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A3E27" w14:textId="77777777" w:rsidR="00067B0E" w:rsidRPr="0005684B" w:rsidRDefault="00067B0E" w:rsidP="00EC482B">
      <w:pPr>
        <w:pStyle w:val="00"/>
        <w:rPr>
          <w:color w:val="000000" w:themeColor="text1"/>
          <w:lang w:val="en-US"/>
        </w:rPr>
      </w:pPr>
      <w:bookmarkStart w:id="0" w:name="_Hlk239863922"/>
      <w:bookmarkStart w:id="1" w:name="_Toc47110908"/>
      <w:bookmarkStart w:id="2" w:name="_Toc47111047"/>
      <w:bookmarkStart w:id="3" w:name="_Toc239911543"/>
      <w:bookmarkStart w:id="4" w:name="_Toc47107503"/>
      <w:bookmarkStart w:id="5" w:name="_Toc24301481"/>
      <w:bookmarkStart w:id="6" w:name="_Toc23431236"/>
      <w:bookmarkStart w:id="7" w:name="_Toc12630301"/>
      <w:bookmarkStart w:id="8" w:name="_Toc12630063"/>
      <w:bookmarkStart w:id="9" w:name="_Toc12628712"/>
      <w:bookmarkStart w:id="10" w:name="_Toc12628496"/>
      <w:bookmarkStart w:id="11" w:name="_Toc8022264"/>
      <w:bookmarkStart w:id="12" w:name="_Toc8020196"/>
      <w:bookmarkStart w:id="13" w:name="_Toc8019951"/>
      <w:bookmarkStart w:id="14" w:name="_Toc534730862"/>
      <w:bookmarkStart w:id="15" w:name="_Toc519349816"/>
      <w:bookmarkStart w:id="16" w:name="_Toc519348002"/>
      <w:bookmarkStart w:id="17" w:name="_Toc519263359"/>
      <w:bookmarkEnd w:id="0"/>
      <w:r w:rsidRPr="0005684B">
        <w:rPr>
          <w:color w:val="000000" w:themeColor="text1"/>
        </w:rPr>
        <w:t>MỤC LỤC</w:t>
      </w:r>
      <w:bookmarkEnd w:id="1"/>
      <w:bookmarkEnd w:id="2"/>
      <w:bookmarkEnd w:id="3"/>
    </w:p>
    <w:p w14:paraId="46DD4A73" w14:textId="00064831" w:rsidR="00B536F8" w:rsidRPr="0005684B" w:rsidRDefault="009E6F7D" w:rsidP="00B536F8">
      <w:pPr>
        <w:pStyle w:val="TOC1"/>
        <w:rPr>
          <w:rFonts w:eastAsiaTheme="minorEastAsia"/>
          <w:bCs w:val="0"/>
          <w:iCs w:val="0"/>
          <w:color w:val="000000" w:themeColor="text1"/>
          <w:kern w:val="2"/>
          <w14:ligatures w14:val="standardContextual"/>
        </w:rPr>
      </w:pPr>
      <w:r w:rsidRPr="0005684B">
        <w:rPr>
          <w:color w:val="000000" w:themeColor="text1"/>
        </w:rPr>
        <w:fldChar w:fldCharType="begin"/>
      </w:r>
      <w:r w:rsidRPr="0005684B">
        <w:rPr>
          <w:color w:val="000000" w:themeColor="text1"/>
        </w:rPr>
        <w:instrText xml:space="preserve"> TOC \t "11,2,00,1,22,3" </w:instrText>
      </w:r>
      <w:r w:rsidRPr="0005684B">
        <w:rPr>
          <w:color w:val="000000" w:themeColor="text1"/>
        </w:rPr>
        <w:fldChar w:fldCharType="separate"/>
      </w:r>
    </w:p>
    <w:p w14:paraId="327E0AE0" w14:textId="71C5E2CA"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CÁC TỪ VIẾT TẮT</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_Toc239911544 \h </w:instrText>
      </w:r>
      <w:r w:rsidRPr="0005684B">
        <w:rPr>
          <w:color w:val="000000" w:themeColor="text1"/>
        </w:rPr>
      </w:r>
      <w:r w:rsidRPr="0005684B">
        <w:rPr>
          <w:color w:val="000000" w:themeColor="text1"/>
        </w:rPr>
        <w:fldChar w:fldCharType="separate"/>
      </w:r>
      <w:r w:rsidR="006B1694" w:rsidRPr="0005684B">
        <w:rPr>
          <w:color w:val="000000" w:themeColor="text1"/>
        </w:rPr>
        <w:t>iv</w:t>
      </w:r>
      <w:r w:rsidRPr="0005684B">
        <w:rPr>
          <w:color w:val="000000" w:themeColor="text1"/>
        </w:rPr>
        <w:fldChar w:fldCharType="end"/>
      </w:r>
    </w:p>
    <w:p w14:paraId="2873F8D6" w14:textId="6BE54231"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DANH MỤC HÌNH ẢNH</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_Toc239911545 \h </w:instrText>
      </w:r>
      <w:r w:rsidRPr="0005684B">
        <w:rPr>
          <w:color w:val="000000" w:themeColor="text1"/>
        </w:rPr>
      </w:r>
      <w:r w:rsidRPr="0005684B">
        <w:rPr>
          <w:color w:val="000000" w:themeColor="text1"/>
        </w:rPr>
        <w:fldChar w:fldCharType="separate"/>
      </w:r>
      <w:r w:rsidR="006B1694" w:rsidRPr="0005684B">
        <w:rPr>
          <w:color w:val="000000" w:themeColor="text1"/>
        </w:rPr>
        <w:t>viii</w:t>
      </w:r>
      <w:r w:rsidRPr="0005684B">
        <w:rPr>
          <w:color w:val="000000" w:themeColor="text1"/>
        </w:rPr>
        <w:fldChar w:fldCharType="end"/>
      </w:r>
    </w:p>
    <w:p w14:paraId="041DEBD5" w14:textId="2A534388"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MỞ ĐẦU</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_Toc239911546 \h </w:instrText>
      </w:r>
      <w:r w:rsidRPr="0005684B">
        <w:rPr>
          <w:color w:val="000000" w:themeColor="text1"/>
        </w:rPr>
      </w:r>
      <w:r w:rsidRPr="0005684B">
        <w:rPr>
          <w:color w:val="000000" w:themeColor="text1"/>
        </w:rPr>
        <w:fldChar w:fldCharType="separate"/>
      </w:r>
      <w:r w:rsidR="006B1694" w:rsidRPr="0005684B">
        <w:rPr>
          <w:color w:val="000000" w:themeColor="text1"/>
        </w:rPr>
        <w:t>1</w:t>
      </w:r>
      <w:r w:rsidRPr="0005684B">
        <w:rPr>
          <w:color w:val="000000" w:themeColor="text1"/>
        </w:rPr>
        <w:fldChar w:fldCharType="end"/>
      </w:r>
    </w:p>
    <w:p w14:paraId="0AED05CD" w14:textId="14AA791B"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1. Xuất xứ của dự án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_Toc239911547 \h </w:instrText>
      </w:r>
      <w:r w:rsidRPr="0005684B">
        <w:rPr>
          <w:color w:val="000000" w:themeColor="text1"/>
        </w:rPr>
      </w:r>
      <w:r w:rsidRPr="0005684B">
        <w:rPr>
          <w:color w:val="000000" w:themeColor="text1"/>
        </w:rPr>
        <w:fldChar w:fldCharType="separate"/>
      </w:r>
      <w:r w:rsidR="006B1694" w:rsidRPr="0005684B">
        <w:rPr>
          <w:color w:val="000000" w:themeColor="text1"/>
        </w:rPr>
        <w:t>1</w:t>
      </w:r>
      <w:r w:rsidRPr="0005684B">
        <w:rPr>
          <w:color w:val="000000" w:themeColor="text1"/>
        </w:rPr>
        <w:fldChar w:fldCharType="end"/>
      </w:r>
    </w:p>
    <w:p w14:paraId="42043E86" w14:textId="4B0DEB29" w:rsidR="00B536F8" w:rsidRPr="0005684B" w:rsidRDefault="00B536F8" w:rsidP="00B536F8">
      <w:pPr>
        <w:pStyle w:val="TOC2"/>
        <w:spacing w:before="60" w:line="320" w:lineRule="exact"/>
        <w:rPr>
          <w:color w:val="000000" w:themeColor="text1"/>
        </w:rPr>
      </w:pPr>
      <w:r w:rsidRPr="0005684B">
        <w:rPr>
          <w:color w:val="000000" w:themeColor="text1"/>
        </w:rPr>
        <w:t>1.1. Mô tả khái quát xuất xứ dự án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_Toc239911548 \h </w:instrText>
      </w:r>
      <w:r w:rsidRPr="0005684B">
        <w:rPr>
          <w:color w:val="000000" w:themeColor="text1"/>
        </w:rPr>
      </w:r>
      <w:r w:rsidRPr="0005684B">
        <w:rPr>
          <w:color w:val="000000" w:themeColor="text1"/>
        </w:rPr>
        <w:fldChar w:fldCharType="separate"/>
      </w:r>
      <w:r w:rsidR="006B1694" w:rsidRPr="0005684B">
        <w:rPr>
          <w:color w:val="000000" w:themeColor="text1"/>
        </w:rPr>
        <w:t>1</w:t>
      </w:r>
      <w:r w:rsidRPr="0005684B">
        <w:rPr>
          <w:color w:val="000000" w:themeColor="text1"/>
        </w:rPr>
        <w:fldChar w:fldCharType="end"/>
      </w:r>
    </w:p>
    <w:p w14:paraId="37DF653C" w14:textId="4F492346"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1.2. Cơ quan, tổ chức có thẩm quyền phê duyệt chủ trương đầu tư, báo cáo nghiên cứu khả thi</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_Toc239911549 \h </w:instrText>
      </w:r>
      <w:r w:rsidRPr="0005684B">
        <w:rPr>
          <w:color w:val="000000" w:themeColor="text1"/>
        </w:rPr>
      </w:r>
      <w:r w:rsidRPr="0005684B">
        <w:rPr>
          <w:color w:val="000000" w:themeColor="text1"/>
        </w:rPr>
        <w:fldChar w:fldCharType="separate"/>
      </w:r>
      <w:r w:rsidR="006B1694" w:rsidRPr="0005684B">
        <w:rPr>
          <w:color w:val="000000" w:themeColor="text1"/>
        </w:rPr>
        <w:t>4</w:t>
      </w:r>
      <w:r w:rsidRPr="0005684B">
        <w:rPr>
          <w:color w:val="000000" w:themeColor="text1"/>
        </w:rPr>
        <w:fldChar w:fldCharType="end"/>
      </w:r>
    </w:p>
    <w:p w14:paraId="103B7E60" w14:textId="47B927FA"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1.3</w:t>
      </w:r>
      <w:r w:rsidRPr="0005684B">
        <w:rPr>
          <w:color w:val="000000" w:themeColor="text1"/>
          <w:lang w:val="de-DE"/>
        </w:rPr>
        <w:t>.</w:t>
      </w:r>
      <w:r w:rsidRPr="0005684B">
        <w:rPr>
          <w:rFonts w:eastAsiaTheme="minorEastAsia"/>
          <w:bCs w:val="0"/>
          <w:color w:val="000000" w:themeColor="text1"/>
          <w:kern w:val="2"/>
          <w14:ligatures w14:val="standardContextual"/>
        </w:rPr>
        <w:tab/>
      </w:r>
      <w:r w:rsidRPr="0005684B">
        <w:rPr>
          <w:color w:val="000000" w:themeColor="text1"/>
          <w:lang w:val="de-DE"/>
        </w:rPr>
        <w:t xml:space="preserve"> </w:t>
      </w:r>
      <w:r w:rsidRPr="0005684B">
        <w:rPr>
          <w:color w:val="000000" w:themeColor="text1"/>
        </w:rPr>
        <w:t>Sự phù hợp của dự án đầu tư với Quy hoạch BVMT quốc gia, quy hoạch bảo tồn ĐDSH quốc gia, quy hoạch vùng, quy hoạch tỉnh, quy định của pháp luật về BVMT, ĐDSH; mối quan hệ của dự án với các dự án khác, các quy hoạch và quy định khác của pháp luật có liên quan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_Toc239911550 \h </w:instrText>
      </w:r>
      <w:r w:rsidRPr="0005684B">
        <w:rPr>
          <w:color w:val="000000" w:themeColor="text1"/>
        </w:rPr>
      </w:r>
      <w:r w:rsidRPr="0005684B">
        <w:rPr>
          <w:color w:val="000000" w:themeColor="text1"/>
        </w:rPr>
        <w:fldChar w:fldCharType="separate"/>
      </w:r>
      <w:r w:rsidR="006B1694" w:rsidRPr="0005684B">
        <w:rPr>
          <w:color w:val="000000" w:themeColor="text1"/>
        </w:rPr>
        <w:t>4</w:t>
      </w:r>
      <w:r w:rsidRPr="0005684B">
        <w:rPr>
          <w:color w:val="000000" w:themeColor="text1"/>
        </w:rPr>
        <w:fldChar w:fldCharType="end"/>
      </w:r>
    </w:p>
    <w:p w14:paraId="556BD89A" w14:textId="0FF08EA3"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1.3.1. Sự phù hợp của dự án đầu tư với Quy hoạch BVMT quốc gia, quy hoạch bảo tồn ĐDSH, quy hoạch vùng, quy hoạch tỉnh</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_Toc239911551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5</w:t>
      </w:r>
      <w:r w:rsidRPr="0005684B">
        <w:rPr>
          <w:rFonts w:ascii="Times New Roman" w:hAnsi="Times New Roman" w:cs="Times New Roman"/>
          <w:noProof/>
          <w:color w:val="000000" w:themeColor="text1"/>
          <w:sz w:val="26"/>
          <w:szCs w:val="26"/>
        </w:rPr>
        <w:fldChar w:fldCharType="end"/>
      </w:r>
    </w:p>
    <w:p w14:paraId="256180D6" w14:textId="0BD6D66C"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2. CĂN CỨ PHÁP LUẬT VÀ KỸ THUẬT CỦA VIỆC THỰC HIỆN ĐTM</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_Toc239911552 \h </w:instrText>
      </w:r>
      <w:r w:rsidRPr="0005684B">
        <w:rPr>
          <w:color w:val="000000" w:themeColor="text1"/>
        </w:rPr>
      </w:r>
      <w:r w:rsidRPr="0005684B">
        <w:rPr>
          <w:color w:val="000000" w:themeColor="text1"/>
        </w:rPr>
        <w:fldChar w:fldCharType="separate"/>
      </w:r>
      <w:r w:rsidR="006B1694" w:rsidRPr="0005684B">
        <w:rPr>
          <w:color w:val="000000" w:themeColor="text1"/>
        </w:rPr>
        <w:t>10</w:t>
      </w:r>
      <w:r w:rsidRPr="0005684B">
        <w:rPr>
          <w:color w:val="000000" w:themeColor="text1"/>
        </w:rPr>
        <w:fldChar w:fldCharType="end"/>
      </w:r>
    </w:p>
    <w:p w14:paraId="28985302" w14:textId="4E968688"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2.1. Các văn bản pháp luật, quy chuẩn, tiêu chuẩn và hướng dẫn kỹ thuật có liên quan làm căn cứ thực hiện ĐTM</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_Toc239911553 \h </w:instrText>
      </w:r>
      <w:r w:rsidRPr="0005684B">
        <w:rPr>
          <w:color w:val="000000" w:themeColor="text1"/>
        </w:rPr>
      </w:r>
      <w:r w:rsidRPr="0005684B">
        <w:rPr>
          <w:color w:val="000000" w:themeColor="text1"/>
        </w:rPr>
        <w:fldChar w:fldCharType="separate"/>
      </w:r>
      <w:r w:rsidR="006B1694" w:rsidRPr="0005684B">
        <w:rPr>
          <w:color w:val="000000" w:themeColor="text1"/>
        </w:rPr>
        <w:t>10</w:t>
      </w:r>
      <w:r w:rsidRPr="0005684B">
        <w:rPr>
          <w:color w:val="000000" w:themeColor="text1"/>
        </w:rPr>
        <w:fldChar w:fldCharType="end"/>
      </w:r>
    </w:p>
    <w:p w14:paraId="76B52F37" w14:textId="3560D80A"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2.1.1. Các văn bản pháp luật liên quan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_Toc239911554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11</w:t>
      </w:r>
      <w:r w:rsidRPr="0005684B">
        <w:rPr>
          <w:rFonts w:ascii="Times New Roman" w:hAnsi="Times New Roman" w:cs="Times New Roman"/>
          <w:noProof/>
          <w:color w:val="000000" w:themeColor="text1"/>
          <w:sz w:val="26"/>
          <w:szCs w:val="26"/>
        </w:rPr>
        <w:fldChar w:fldCharType="end"/>
      </w:r>
    </w:p>
    <w:p w14:paraId="1FE159BA" w14:textId="21A259E8"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iCs/>
          <w:noProof/>
          <w:color w:val="000000" w:themeColor="text1"/>
          <w:sz w:val="26"/>
          <w:szCs w:val="26"/>
        </w:rPr>
        <w:t>2.1.1.1. Các văn bản pháp lý làm căn cứ cho việc thực hiện ĐTM</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_Toc239911555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11</w:t>
      </w:r>
      <w:r w:rsidRPr="0005684B">
        <w:rPr>
          <w:rFonts w:ascii="Times New Roman" w:hAnsi="Times New Roman" w:cs="Times New Roman"/>
          <w:noProof/>
          <w:color w:val="000000" w:themeColor="text1"/>
          <w:sz w:val="26"/>
          <w:szCs w:val="26"/>
        </w:rPr>
        <w:fldChar w:fldCharType="end"/>
      </w:r>
    </w:p>
    <w:p w14:paraId="233BFB14" w14:textId="348F2582"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2.3. Các tài liệu, dữ liệu do CDA tạo lập được sử dụng trong quá trình thực hiện ĐTM</w:t>
      </w:r>
      <w:r w:rsidRPr="0005684B">
        <w:rPr>
          <w:color w:val="000000" w:themeColor="text1"/>
        </w:rPr>
        <w:tab/>
      </w:r>
      <w:r w:rsidRPr="0005684B">
        <w:rPr>
          <w:color w:val="000000" w:themeColor="text1"/>
        </w:rPr>
        <w:tab/>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_Toc239911556 \h </w:instrText>
      </w:r>
      <w:r w:rsidRPr="0005684B">
        <w:rPr>
          <w:color w:val="000000" w:themeColor="text1"/>
        </w:rPr>
      </w:r>
      <w:r w:rsidRPr="0005684B">
        <w:rPr>
          <w:color w:val="000000" w:themeColor="text1"/>
        </w:rPr>
        <w:fldChar w:fldCharType="separate"/>
      </w:r>
      <w:r w:rsidR="006B1694" w:rsidRPr="0005684B">
        <w:rPr>
          <w:color w:val="000000" w:themeColor="text1"/>
        </w:rPr>
        <w:t>19</w:t>
      </w:r>
      <w:r w:rsidRPr="0005684B">
        <w:rPr>
          <w:color w:val="000000" w:themeColor="text1"/>
        </w:rPr>
        <w:fldChar w:fldCharType="end"/>
      </w:r>
    </w:p>
    <w:p w14:paraId="4F1C052F" w14:textId="4F525529"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3. TỔ CHỨC THỰC HIỆN ĐÁNH GIÁ TÁC ĐỘNG MÔI TRƯỜNG</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_Toc239911557 \h </w:instrText>
      </w:r>
      <w:r w:rsidRPr="0005684B">
        <w:rPr>
          <w:color w:val="000000" w:themeColor="text1"/>
        </w:rPr>
      </w:r>
      <w:r w:rsidRPr="0005684B">
        <w:rPr>
          <w:color w:val="000000" w:themeColor="text1"/>
        </w:rPr>
        <w:fldChar w:fldCharType="separate"/>
      </w:r>
      <w:r w:rsidR="006B1694" w:rsidRPr="0005684B">
        <w:rPr>
          <w:color w:val="000000" w:themeColor="text1"/>
        </w:rPr>
        <w:t>19</w:t>
      </w:r>
      <w:r w:rsidRPr="0005684B">
        <w:rPr>
          <w:color w:val="000000" w:themeColor="text1"/>
        </w:rPr>
        <w:fldChar w:fldCharType="end"/>
      </w:r>
    </w:p>
    <w:p w14:paraId="00FFAA87" w14:textId="3C969313"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3.1. Tóm tắt về việc tổ chức thực hiện ĐTM và lập báo cáo ĐTM</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_Toc239911558 \h </w:instrText>
      </w:r>
      <w:r w:rsidRPr="0005684B">
        <w:rPr>
          <w:color w:val="000000" w:themeColor="text1"/>
        </w:rPr>
      </w:r>
      <w:r w:rsidRPr="0005684B">
        <w:rPr>
          <w:color w:val="000000" w:themeColor="text1"/>
        </w:rPr>
        <w:fldChar w:fldCharType="separate"/>
      </w:r>
      <w:r w:rsidR="006B1694" w:rsidRPr="0005684B">
        <w:rPr>
          <w:color w:val="000000" w:themeColor="text1"/>
        </w:rPr>
        <w:t>19</w:t>
      </w:r>
      <w:r w:rsidRPr="0005684B">
        <w:rPr>
          <w:color w:val="000000" w:themeColor="text1"/>
        </w:rPr>
        <w:fldChar w:fldCharType="end"/>
      </w:r>
    </w:p>
    <w:p w14:paraId="6B3DB756" w14:textId="2E319DE3"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3.2. Danh sách thành viên tham gia lập báo cáo ĐTM</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_Toc239911559 \h </w:instrText>
      </w:r>
      <w:r w:rsidRPr="0005684B">
        <w:rPr>
          <w:color w:val="000000" w:themeColor="text1"/>
        </w:rPr>
      </w:r>
      <w:r w:rsidRPr="0005684B">
        <w:rPr>
          <w:color w:val="000000" w:themeColor="text1"/>
        </w:rPr>
        <w:fldChar w:fldCharType="separate"/>
      </w:r>
      <w:r w:rsidR="006B1694" w:rsidRPr="0005684B">
        <w:rPr>
          <w:color w:val="000000" w:themeColor="text1"/>
        </w:rPr>
        <w:t>20</w:t>
      </w:r>
      <w:r w:rsidRPr="0005684B">
        <w:rPr>
          <w:color w:val="000000" w:themeColor="text1"/>
        </w:rPr>
        <w:fldChar w:fldCharType="end"/>
      </w:r>
    </w:p>
    <w:p w14:paraId="39AF4439" w14:textId="75F98F26"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4. PHƯƠNG PHÁP ĐTM</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_Toc239911560 \h </w:instrText>
      </w:r>
      <w:r w:rsidRPr="0005684B">
        <w:rPr>
          <w:color w:val="000000" w:themeColor="text1"/>
        </w:rPr>
      </w:r>
      <w:r w:rsidRPr="0005684B">
        <w:rPr>
          <w:color w:val="000000" w:themeColor="text1"/>
        </w:rPr>
        <w:fldChar w:fldCharType="separate"/>
      </w:r>
      <w:r w:rsidR="006B1694" w:rsidRPr="0005684B">
        <w:rPr>
          <w:color w:val="000000" w:themeColor="text1"/>
        </w:rPr>
        <w:t>21</w:t>
      </w:r>
      <w:r w:rsidRPr="0005684B">
        <w:rPr>
          <w:color w:val="000000" w:themeColor="text1"/>
        </w:rPr>
        <w:fldChar w:fldCharType="end"/>
      </w:r>
    </w:p>
    <w:p w14:paraId="13D905F8" w14:textId="4407FAAB"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5. TÓM TẮT NỘI DUNG CHÍNH CỦA BÁO CÁO ĐTM</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_Toc239911561 \h </w:instrText>
      </w:r>
      <w:r w:rsidRPr="0005684B">
        <w:rPr>
          <w:color w:val="000000" w:themeColor="text1"/>
        </w:rPr>
      </w:r>
      <w:r w:rsidRPr="0005684B">
        <w:rPr>
          <w:color w:val="000000" w:themeColor="text1"/>
        </w:rPr>
        <w:fldChar w:fldCharType="separate"/>
      </w:r>
      <w:r w:rsidR="006B1694" w:rsidRPr="0005684B">
        <w:rPr>
          <w:color w:val="000000" w:themeColor="text1"/>
        </w:rPr>
        <w:t>24</w:t>
      </w:r>
      <w:r w:rsidRPr="0005684B">
        <w:rPr>
          <w:color w:val="000000" w:themeColor="text1"/>
        </w:rPr>
        <w:fldChar w:fldCharType="end"/>
      </w:r>
    </w:p>
    <w:p w14:paraId="07C6A49C" w14:textId="023EE1D0"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1.1. THÔNG TIN CHUNG VỀ DỰ ÁN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_Toc239911562 \h </w:instrText>
      </w:r>
      <w:r w:rsidRPr="0005684B">
        <w:rPr>
          <w:color w:val="000000" w:themeColor="text1"/>
        </w:rPr>
      </w:r>
      <w:r w:rsidRPr="0005684B">
        <w:rPr>
          <w:color w:val="000000" w:themeColor="text1"/>
        </w:rPr>
        <w:fldChar w:fldCharType="separate"/>
      </w:r>
      <w:r w:rsidR="006B1694" w:rsidRPr="0005684B">
        <w:rPr>
          <w:color w:val="000000" w:themeColor="text1"/>
        </w:rPr>
        <w:t>50</w:t>
      </w:r>
      <w:r w:rsidRPr="0005684B">
        <w:rPr>
          <w:color w:val="000000" w:themeColor="text1"/>
        </w:rPr>
        <w:fldChar w:fldCharType="end"/>
      </w:r>
    </w:p>
    <w:p w14:paraId="6AA599E9" w14:textId="0BF5C469"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1.1. Mô tả khái quát xuất xứ dự án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_Toc239911563 \h </w:instrText>
      </w:r>
      <w:r w:rsidRPr="0005684B">
        <w:rPr>
          <w:color w:val="000000" w:themeColor="text1"/>
        </w:rPr>
      </w:r>
      <w:r w:rsidRPr="0005684B">
        <w:rPr>
          <w:color w:val="000000" w:themeColor="text1"/>
        </w:rPr>
        <w:fldChar w:fldCharType="separate"/>
      </w:r>
      <w:r w:rsidR="006B1694" w:rsidRPr="0005684B">
        <w:rPr>
          <w:color w:val="000000" w:themeColor="text1"/>
        </w:rPr>
        <w:t>50</w:t>
      </w:r>
      <w:r w:rsidRPr="0005684B">
        <w:rPr>
          <w:color w:val="000000" w:themeColor="text1"/>
        </w:rPr>
        <w:fldChar w:fldCharType="end"/>
      </w:r>
    </w:p>
    <w:p w14:paraId="6E0E640C" w14:textId="3F4D348C"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1.1.1. Tên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_Toc239911564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50</w:t>
      </w:r>
      <w:r w:rsidRPr="0005684B">
        <w:rPr>
          <w:rFonts w:ascii="Times New Roman" w:hAnsi="Times New Roman" w:cs="Times New Roman"/>
          <w:noProof/>
          <w:color w:val="000000" w:themeColor="text1"/>
          <w:sz w:val="26"/>
          <w:szCs w:val="26"/>
        </w:rPr>
        <w:fldChar w:fldCharType="end"/>
      </w:r>
    </w:p>
    <w:p w14:paraId="3921097C" w14:textId="77AFA1F1"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1.1.2. CDA</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_Toc239911565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50</w:t>
      </w:r>
      <w:r w:rsidRPr="0005684B">
        <w:rPr>
          <w:rFonts w:ascii="Times New Roman" w:hAnsi="Times New Roman" w:cs="Times New Roman"/>
          <w:noProof/>
          <w:color w:val="000000" w:themeColor="text1"/>
          <w:sz w:val="26"/>
          <w:szCs w:val="26"/>
        </w:rPr>
        <w:fldChar w:fldCharType="end"/>
      </w:r>
    </w:p>
    <w:p w14:paraId="4375ADE4" w14:textId="07A474C7"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1.1.3. Vị trí địa lý của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_Toc239911566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50</w:t>
      </w:r>
      <w:r w:rsidRPr="0005684B">
        <w:rPr>
          <w:rFonts w:ascii="Times New Roman" w:hAnsi="Times New Roman" w:cs="Times New Roman"/>
          <w:noProof/>
          <w:color w:val="000000" w:themeColor="text1"/>
          <w:sz w:val="26"/>
          <w:szCs w:val="26"/>
        </w:rPr>
        <w:fldChar w:fldCharType="end"/>
      </w:r>
    </w:p>
    <w:p w14:paraId="149CE77C" w14:textId="40908B8E"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1.2. CÁC HẠNG MỤC CÔNG TRÌNH CỦA DỰ ÁN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_Toc239911567 \h </w:instrText>
      </w:r>
      <w:r w:rsidRPr="0005684B">
        <w:rPr>
          <w:color w:val="000000" w:themeColor="text1"/>
        </w:rPr>
      </w:r>
      <w:r w:rsidRPr="0005684B">
        <w:rPr>
          <w:color w:val="000000" w:themeColor="text1"/>
        </w:rPr>
        <w:fldChar w:fldCharType="separate"/>
      </w:r>
      <w:r w:rsidR="006B1694" w:rsidRPr="0005684B">
        <w:rPr>
          <w:color w:val="000000" w:themeColor="text1"/>
        </w:rPr>
        <w:t>67</w:t>
      </w:r>
      <w:r w:rsidRPr="0005684B">
        <w:rPr>
          <w:color w:val="000000" w:themeColor="text1"/>
        </w:rPr>
        <w:fldChar w:fldCharType="end"/>
      </w:r>
    </w:p>
    <w:p w14:paraId="626949D9" w14:textId="2545DE9B"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1.2.1. Khối lượng và quy mô các hạng mục công trình chính</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_Toc239911568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67</w:t>
      </w:r>
      <w:r w:rsidRPr="0005684B">
        <w:rPr>
          <w:rFonts w:ascii="Times New Roman" w:hAnsi="Times New Roman" w:cs="Times New Roman"/>
          <w:noProof/>
          <w:color w:val="000000" w:themeColor="text1"/>
          <w:sz w:val="26"/>
          <w:szCs w:val="26"/>
        </w:rPr>
        <w:fldChar w:fldCharType="end"/>
      </w:r>
    </w:p>
    <w:p w14:paraId="7C4306CF" w14:textId="4BB38350"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1.2.</w:t>
      </w:r>
      <w:r w:rsidRPr="0005684B">
        <w:rPr>
          <w:rFonts w:ascii="Times New Roman" w:hAnsi="Times New Roman" w:cs="Times New Roman"/>
          <w:noProof/>
          <w:color w:val="000000" w:themeColor="text1"/>
          <w:sz w:val="26"/>
          <w:szCs w:val="26"/>
        </w:rPr>
        <w:t>2.</w:t>
      </w:r>
      <w:r w:rsidRPr="0005684B">
        <w:rPr>
          <w:rFonts w:ascii="Times New Roman" w:hAnsi="Times New Roman" w:cs="Times New Roman"/>
          <w:noProof/>
          <w:color w:val="000000" w:themeColor="text1"/>
          <w:sz w:val="26"/>
          <w:szCs w:val="26"/>
          <w:lang w:val="vi-VN"/>
        </w:rPr>
        <w:t xml:space="preserve"> </w:t>
      </w:r>
      <w:r w:rsidRPr="0005684B">
        <w:rPr>
          <w:rFonts w:ascii="Times New Roman" w:hAnsi="Times New Roman" w:cs="Times New Roman"/>
          <w:noProof/>
          <w:color w:val="000000" w:themeColor="text1"/>
          <w:sz w:val="26"/>
          <w:szCs w:val="26"/>
        </w:rPr>
        <w:t>C</w:t>
      </w:r>
      <w:r w:rsidRPr="0005684B">
        <w:rPr>
          <w:rFonts w:ascii="Times New Roman" w:hAnsi="Times New Roman" w:cs="Times New Roman"/>
          <w:noProof/>
          <w:color w:val="000000" w:themeColor="text1"/>
          <w:sz w:val="26"/>
          <w:szCs w:val="26"/>
          <w:lang w:val="vi-VN"/>
        </w:rPr>
        <w:t>ác hạng mục công trình phụ trợ</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_Toc239911569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75</w:t>
      </w:r>
      <w:r w:rsidRPr="0005684B">
        <w:rPr>
          <w:rFonts w:ascii="Times New Roman" w:hAnsi="Times New Roman" w:cs="Times New Roman"/>
          <w:noProof/>
          <w:color w:val="000000" w:themeColor="text1"/>
          <w:sz w:val="26"/>
          <w:szCs w:val="26"/>
        </w:rPr>
        <w:fldChar w:fldCharType="end"/>
      </w:r>
    </w:p>
    <w:p w14:paraId="32693281" w14:textId="5A6808A5"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de-DE"/>
        </w:rPr>
        <w:t>1.2.3. Các hạng mục công trình xử lý chất thải và biện pháp BVMT</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_Toc239911570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79</w:t>
      </w:r>
      <w:r w:rsidRPr="0005684B">
        <w:rPr>
          <w:rFonts w:ascii="Times New Roman" w:hAnsi="Times New Roman" w:cs="Times New Roman"/>
          <w:noProof/>
          <w:color w:val="000000" w:themeColor="text1"/>
          <w:sz w:val="26"/>
          <w:szCs w:val="26"/>
        </w:rPr>
        <w:fldChar w:fldCharType="end"/>
      </w:r>
    </w:p>
    <w:p w14:paraId="08C349B8" w14:textId="4FD73B32"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iCs/>
          <w:noProof/>
          <w:color w:val="000000" w:themeColor="text1"/>
          <w:sz w:val="26"/>
          <w:szCs w:val="26"/>
        </w:rPr>
        <w:t>1.2.4. Các hoạt động của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_Toc239911571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83</w:t>
      </w:r>
      <w:r w:rsidRPr="0005684B">
        <w:rPr>
          <w:rFonts w:ascii="Times New Roman" w:hAnsi="Times New Roman" w:cs="Times New Roman"/>
          <w:noProof/>
          <w:color w:val="000000" w:themeColor="text1"/>
          <w:sz w:val="26"/>
          <w:szCs w:val="26"/>
        </w:rPr>
        <w:fldChar w:fldCharType="end"/>
      </w:r>
    </w:p>
    <w:p w14:paraId="46EFDCED" w14:textId="11D0E5C1"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rPr>
        <w:t>1.3.2. Nguyên, nhiên, vật liệu sử dụng trong GĐVH</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_Toc239911572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88</w:t>
      </w:r>
      <w:r w:rsidRPr="0005684B">
        <w:rPr>
          <w:rFonts w:ascii="Times New Roman" w:hAnsi="Times New Roman" w:cs="Times New Roman"/>
          <w:noProof/>
          <w:color w:val="000000" w:themeColor="text1"/>
          <w:sz w:val="26"/>
          <w:szCs w:val="26"/>
        </w:rPr>
        <w:fldChar w:fldCharType="end"/>
      </w:r>
    </w:p>
    <w:p w14:paraId="7AFB5C11" w14:textId="3958525D"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1.3.3. Sản phẩm đầu ra</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_Toc239911573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88</w:t>
      </w:r>
      <w:r w:rsidRPr="0005684B">
        <w:rPr>
          <w:rFonts w:ascii="Times New Roman" w:hAnsi="Times New Roman" w:cs="Times New Roman"/>
          <w:noProof/>
          <w:color w:val="000000" w:themeColor="text1"/>
          <w:sz w:val="26"/>
          <w:szCs w:val="26"/>
        </w:rPr>
        <w:fldChar w:fldCharType="end"/>
      </w:r>
    </w:p>
    <w:p w14:paraId="1807EE91" w14:textId="54116FE5"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lastRenderedPageBreak/>
        <w:t>1.4. Công nghệ sản xuất, vận hành</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_Toc239911574 \h </w:instrText>
      </w:r>
      <w:r w:rsidRPr="0005684B">
        <w:rPr>
          <w:color w:val="000000" w:themeColor="text1"/>
        </w:rPr>
      </w:r>
      <w:r w:rsidRPr="0005684B">
        <w:rPr>
          <w:color w:val="000000" w:themeColor="text1"/>
        </w:rPr>
        <w:fldChar w:fldCharType="separate"/>
      </w:r>
      <w:r w:rsidR="006B1694" w:rsidRPr="0005684B">
        <w:rPr>
          <w:color w:val="000000" w:themeColor="text1"/>
        </w:rPr>
        <w:t>88</w:t>
      </w:r>
      <w:r w:rsidRPr="0005684B">
        <w:rPr>
          <w:color w:val="000000" w:themeColor="text1"/>
        </w:rPr>
        <w:fldChar w:fldCharType="end"/>
      </w:r>
    </w:p>
    <w:p w14:paraId="0357E3DB" w14:textId="2E1EA01B"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1.4.1. Thiết bị, công nghệ phục vụ sản xuất, vận hành nhà máy thủy điện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_Toc239911575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89</w:t>
      </w:r>
      <w:r w:rsidRPr="0005684B">
        <w:rPr>
          <w:rFonts w:ascii="Times New Roman" w:hAnsi="Times New Roman" w:cs="Times New Roman"/>
          <w:noProof/>
          <w:color w:val="000000" w:themeColor="text1"/>
          <w:sz w:val="26"/>
          <w:szCs w:val="26"/>
        </w:rPr>
        <w:fldChar w:fldCharType="end"/>
      </w:r>
    </w:p>
    <w:p w14:paraId="5DCCFE5B" w14:textId="2059522F"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1.4.</w:t>
      </w:r>
      <w:r w:rsidRPr="0005684B">
        <w:rPr>
          <w:rFonts w:ascii="Times New Roman" w:hAnsi="Times New Roman" w:cs="Times New Roman"/>
          <w:noProof/>
          <w:color w:val="000000" w:themeColor="text1"/>
          <w:sz w:val="26"/>
          <w:szCs w:val="26"/>
        </w:rPr>
        <w:t>2</w:t>
      </w:r>
      <w:r w:rsidRPr="0005684B">
        <w:rPr>
          <w:rFonts w:ascii="Times New Roman" w:hAnsi="Times New Roman" w:cs="Times New Roman"/>
          <w:noProof/>
          <w:color w:val="000000" w:themeColor="text1"/>
          <w:sz w:val="26"/>
          <w:szCs w:val="26"/>
          <w:lang w:val="vi-VN"/>
        </w:rPr>
        <w:t xml:space="preserve">. </w:t>
      </w:r>
      <w:r w:rsidRPr="0005684B">
        <w:rPr>
          <w:rFonts w:ascii="Times New Roman" w:hAnsi="Times New Roman" w:cs="Times New Roman"/>
          <w:noProof/>
          <w:color w:val="000000" w:themeColor="text1"/>
          <w:sz w:val="26"/>
          <w:szCs w:val="26"/>
          <w:lang w:val="pt-BR"/>
        </w:rPr>
        <w:t>Quy trình điều tiết, vận hành hồ chứa</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_Toc239911576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91</w:t>
      </w:r>
      <w:r w:rsidRPr="0005684B">
        <w:rPr>
          <w:rFonts w:ascii="Times New Roman" w:hAnsi="Times New Roman" w:cs="Times New Roman"/>
          <w:noProof/>
          <w:color w:val="000000" w:themeColor="text1"/>
          <w:sz w:val="26"/>
          <w:szCs w:val="26"/>
        </w:rPr>
        <w:fldChar w:fldCharType="end"/>
      </w:r>
    </w:p>
    <w:p w14:paraId="1C46D2EF" w14:textId="664FADD5"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1.4.3. Tổ chức điều độ và vận hành nhà máy</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_Toc239911577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93</w:t>
      </w:r>
      <w:r w:rsidRPr="0005684B">
        <w:rPr>
          <w:rFonts w:ascii="Times New Roman" w:hAnsi="Times New Roman" w:cs="Times New Roman"/>
          <w:noProof/>
          <w:color w:val="000000" w:themeColor="text1"/>
          <w:sz w:val="26"/>
          <w:szCs w:val="26"/>
        </w:rPr>
        <w:fldChar w:fldCharType="end"/>
      </w:r>
    </w:p>
    <w:p w14:paraId="6416E78D" w14:textId="5AAAB2D5"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1.5. Biện pháp tổ chức, thi công</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_Toc239911578 \h </w:instrText>
      </w:r>
      <w:r w:rsidRPr="0005684B">
        <w:rPr>
          <w:color w:val="000000" w:themeColor="text1"/>
        </w:rPr>
      </w:r>
      <w:r w:rsidRPr="0005684B">
        <w:rPr>
          <w:color w:val="000000" w:themeColor="text1"/>
        </w:rPr>
        <w:fldChar w:fldCharType="separate"/>
      </w:r>
      <w:r w:rsidR="006B1694" w:rsidRPr="0005684B">
        <w:rPr>
          <w:color w:val="000000" w:themeColor="text1"/>
        </w:rPr>
        <w:t>94</w:t>
      </w:r>
      <w:r w:rsidRPr="0005684B">
        <w:rPr>
          <w:color w:val="000000" w:themeColor="text1"/>
        </w:rPr>
        <w:fldChar w:fldCharType="end"/>
      </w:r>
    </w:p>
    <w:p w14:paraId="5DBDE60F" w14:textId="251A5118"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de-DE"/>
        </w:rPr>
        <w:t>1.5.1. Rà phá bom mìn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_Toc239911579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95</w:t>
      </w:r>
      <w:r w:rsidRPr="0005684B">
        <w:rPr>
          <w:rFonts w:ascii="Times New Roman" w:hAnsi="Times New Roman" w:cs="Times New Roman"/>
          <w:noProof/>
          <w:color w:val="000000" w:themeColor="text1"/>
          <w:sz w:val="26"/>
          <w:szCs w:val="26"/>
        </w:rPr>
        <w:fldChar w:fldCharType="end"/>
      </w:r>
    </w:p>
    <w:p w14:paraId="592FC57C" w14:textId="5A681D34"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de-DE"/>
        </w:rPr>
        <w:t>1.5.2. Phát quang, dọn dẹp, chuẩn bị công trường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_Toc239911580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95</w:t>
      </w:r>
      <w:r w:rsidRPr="0005684B">
        <w:rPr>
          <w:rFonts w:ascii="Times New Roman" w:hAnsi="Times New Roman" w:cs="Times New Roman"/>
          <w:noProof/>
          <w:color w:val="000000" w:themeColor="text1"/>
          <w:sz w:val="26"/>
          <w:szCs w:val="26"/>
        </w:rPr>
        <w:fldChar w:fldCharType="end"/>
      </w:r>
    </w:p>
    <w:p w14:paraId="18B7FF70" w14:textId="01E8456A"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1.5.3. Dẫn dòng thi công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_Toc239911581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95</w:t>
      </w:r>
      <w:r w:rsidRPr="0005684B">
        <w:rPr>
          <w:rFonts w:ascii="Times New Roman" w:hAnsi="Times New Roman" w:cs="Times New Roman"/>
          <w:noProof/>
          <w:color w:val="000000" w:themeColor="text1"/>
          <w:sz w:val="26"/>
          <w:szCs w:val="26"/>
        </w:rPr>
        <w:fldChar w:fldCharType="end"/>
      </w:r>
    </w:p>
    <w:p w14:paraId="65CF39E9" w14:textId="28A2DBFB"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1.5.4. Phương án kỹ thuật xây dựng các công trình chính</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_Toc239911582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96</w:t>
      </w:r>
      <w:r w:rsidRPr="0005684B">
        <w:rPr>
          <w:rFonts w:ascii="Times New Roman" w:hAnsi="Times New Roman" w:cs="Times New Roman"/>
          <w:noProof/>
          <w:color w:val="000000" w:themeColor="text1"/>
          <w:sz w:val="26"/>
          <w:szCs w:val="26"/>
        </w:rPr>
        <w:fldChar w:fldCharType="end"/>
      </w:r>
    </w:p>
    <w:p w14:paraId="59ED91C2" w14:textId="0024622E"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1.6. Tiến độ, vốn đầu tư, tổ chức quản lý và thực hiện dự án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_Toc239911583 \h </w:instrText>
      </w:r>
      <w:r w:rsidRPr="0005684B">
        <w:rPr>
          <w:color w:val="000000" w:themeColor="text1"/>
        </w:rPr>
      </w:r>
      <w:r w:rsidRPr="0005684B">
        <w:rPr>
          <w:color w:val="000000" w:themeColor="text1"/>
        </w:rPr>
        <w:fldChar w:fldCharType="separate"/>
      </w:r>
      <w:r w:rsidR="006B1694" w:rsidRPr="0005684B">
        <w:rPr>
          <w:color w:val="000000" w:themeColor="text1"/>
        </w:rPr>
        <w:t>100</w:t>
      </w:r>
      <w:r w:rsidRPr="0005684B">
        <w:rPr>
          <w:color w:val="000000" w:themeColor="text1"/>
        </w:rPr>
        <w:fldChar w:fldCharType="end"/>
      </w:r>
    </w:p>
    <w:p w14:paraId="09FDB1D2" w14:textId="6DE16D4F"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
        </w:rPr>
        <w:t>1.6.1. Tiến độ th</w:t>
      </w:r>
      <w:r w:rsidRPr="0005684B">
        <w:rPr>
          <w:rFonts w:ascii="Times New Roman" w:hAnsi="Times New Roman" w:cs="Times New Roman"/>
          <w:noProof/>
          <w:color w:val="000000" w:themeColor="text1"/>
          <w:sz w:val="26"/>
          <w:szCs w:val="26"/>
          <w:lang w:val="vi-VN"/>
        </w:rPr>
        <w:t>ực hiện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_Toc239911584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100</w:t>
      </w:r>
      <w:r w:rsidRPr="0005684B">
        <w:rPr>
          <w:rFonts w:ascii="Times New Roman" w:hAnsi="Times New Roman" w:cs="Times New Roman"/>
          <w:noProof/>
          <w:color w:val="000000" w:themeColor="text1"/>
          <w:sz w:val="26"/>
          <w:szCs w:val="26"/>
        </w:rPr>
        <w:fldChar w:fldCharType="end"/>
      </w:r>
    </w:p>
    <w:p w14:paraId="649B7FCE" w14:textId="2A13E359"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1.</w:t>
      </w:r>
      <w:r w:rsidRPr="0005684B">
        <w:rPr>
          <w:rFonts w:ascii="Times New Roman" w:hAnsi="Times New Roman" w:cs="Times New Roman"/>
          <w:noProof/>
          <w:color w:val="000000" w:themeColor="text1"/>
          <w:sz w:val="26"/>
          <w:szCs w:val="26"/>
          <w:lang w:val="sv-SE"/>
        </w:rPr>
        <w:t>6.3.</w:t>
      </w:r>
      <w:r w:rsidRPr="0005684B">
        <w:rPr>
          <w:rFonts w:ascii="Times New Roman" w:hAnsi="Times New Roman" w:cs="Times New Roman"/>
          <w:noProof/>
          <w:color w:val="000000" w:themeColor="text1"/>
          <w:sz w:val="26"/>
          <w:szCs w:val="26"/>
          <w:lang w:val="vi-VN"/>
        </w:rPr>
        <w:t xml:space="preserve"> Tổ chức quản lý và thực hiện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_Toc239911585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103</w:t>
      </w:r>
      <w:r w:rsidRPr="0005684B">
        <w:rPr>
          <w:rFonts w:ascii="Times New Roman" w:hAnsi="Times New Roman" w:cs="Times New Roman"/>
          <w:noProof/>
          <w:color w:val="000000" w:themeColor="text1"/>
          <w:sz w:val="26"/>
          <w:szCs w:val="26"/>
        </w:rPr>
        <w:fldChar w:fldCharType="end"/>
      </w:r>
    </w:p>
    <w:p w14:paraId="3C82FCB8" w14:textId="66DD8EDA"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CHƯƠNG 2</w:t>
      </w:r>
      <w:r w:rsidRPr="0005684B">
        <w:rPr>
          <w:color w:val="000000" w:themeColor="text1"/>
          <w:lang w:val="es-ES"/>
        </w:rPr>
        <w:t>.</w:t>
      </w:r>
      <w:r w:rsidRPr="0005684B">
        <w:rPr>
          <w:color w:val="000000" w:themeColor="text1"/>
        </w:rPr>
        <w:t xml:space="preserve"> ĐIỀU KIỆN TỰ NHIÊN, KT-XH  VÀ HIỆN TRẠNG MÔI TRƯỜNG KHU VỰC THỰC HIỆN DỰ ÁN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_Toc239911586 \h </w:instrText>
      </w:r>
      <w:r w:rsidRPr="0005684B">
        <w:rPr>
          <w:color w:val="000000" w:themeColor="text1"/>
        </w:rPr>
      </w:r>
      <w:r w:rsidRPr="0005684B">
        <w:rPr>
          <w:color w:val="000000" w:themeColor="text1"/>
        </w:rPr>
        <w:fldChar w:fldCharType="separate"/>
      </w:r>
      <w:r w:rsidR="006B1694" w:rsidRPr="0005684B">
        <w:rPr>
          <w:color w:val="000000" w:themeColor="text1"/>
        </w:rPr>
        <w:t>105</w:t>
      </w:r>
      <w:r w:rsidRPr="0005684B">
        <w:rPr>
          <w:color w:val="000000" w:themeColor="text1"/>
        </w:rPr>
        <w:fldChar w:fldCharType="end"/>
      </w:r>
    </w:p>
    <w:p w14:paraId="0825F47E" w14:textId="0602E438"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rPr>
        <w:t>2.1. ĐIỀU KIỆN TỰ NHIÊN, KT-XH</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_Toc239911587 \h </w:instrText>
      </w:r>
      <w:r w:rsidRPr="0005684B">
        <w:rPr>
          <w:color w:val="000000" w:themeColor="text1"/>
        </w:rPr>
      </w:r>
      <w:r w:rsidRPr="0005684B">
        <w:rPr>
          <w:color w:val="000000" w:themeColor="text1"/>
        </w:rPr>
        <w:fldChar w:fldCharType="separate"/>
      </w:r>
      <w:r w:rsidR="006B1694" w:rsidRPr="0005684B">
        <w:rPr>
          <w:color w:val="000000" w:themeColor="text1"/>
        </w:rPr>
        <w:t>105</w:t>
      </w:r>
      <w:r w:rsidRPr="0005684B">
        <w:rPr>
          <w:color w:val="000000" w:themeColor="text1"/>
        </w:rPr>
        <w:fldChar w:fldCharType="end"/>
      </w:r>
    </w:p>
    <w:p w14:paraId="33212A7D" w14:textId="09826CD8"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2.1.1. Điều kiện tự nhiên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_Toc239911588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105</w:t>
      </w:r>
      <w:r w:rsidRPr="0005684B">
        <w:rPr>
          <w:rFonts w:ascii="Times New Roman" w:hAnsi="Times New Roman" w:cs="Times New Roman"/>
          <w:noProof/>
          <w:color w:val="000000" w:themeColor="text1"/>
          <w:sz w:val="26"/>
          <w:szCs w:val="26"/>
        </w:rPr>
        <w:fldChar w:fldCharType="end"/>
      </w:r>
    </w:p>
    <w:p w14:paraId="1A67D767" w14:textId="016F809F"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_tradnl"/>
        </w:rPr>
        <w:t>2.1.2. Điều kiện KT-XH khu vực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_Toc239911589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126</w:t>
      </w:r>
      <w:r w:rsidRPr="0005684B">
        <w:rPr>
          <w:rFonts w:ascii="Times New Roman" w:hAnsi="Times New Roman" w:cs="Times New Roman"/>
          <w:noProof/>
          <w:color w:val="000000" w:themeColor="text1"/>
          <w:sz w:val="26"/>
          <w:szCs w:val="26"/>
        </w:rPr>
        <w:fldChar w:fldCharType="end"/>
      </w:r>
    </w:p>
    <w:p w14:paraId="1CBF43AA" w14:textId="57AF66F8"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color w:val="000000" w:themeColor="text1"/>
          <w:spacing w:val="4"/>
        </w:rPr>
        <w:t>2.2. HIỆN TRẠNG MÔI TRƯỜNG VÀ TÀI NGUYÊN SINH VẬT KHU VỰC DỰ ÁN</w:t>
      </w:r>
      <w:r w:rsidRPr="0005684B">
        <w:rPr>
          <w:color w:val="000000" w:themeColor="text1"/>
        </w:rPr>
        <w:tab/>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_Toc239911590 \h </w:instrText>
      </w:r>
      <w:r w:rsidRPr="0005684B">
        <w:rPr>
          <w:color w:val="000000" w:themeColor="text1"/>
        </w:rPr>
      </w:r>
      <w:r w:rsidRPr="0005684B">
        <w:rPr>
          <w:color w:val="000000" w:themeColor="text1"/>
        </w:rPr>
        <w:fldChar w:fldCharType="separate"/>
      </w:r>
      <w:r w:rsidR="006B1694" w:rsidRPr="0005684B">
        <w:rPr>
          <w:color w:val="000000" w:themeColor="text1"/>
        </w:rPr>
        <w:t>131</w:t>
      </w:r>
      <w:r w:rsidRPr="0005684B">
        <w:rPr>
          <w:color w:val="000000" w:themeColor="text1"/>
        </w:rPr>
        <w:fldChar w:fldCharType="end"/>
      </w:r>
    </w:p>
    <w:p w14:paraId="7093A1E7" w14:textId="58B1EC88"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vi-VN"/>
        </w:rPr>
        <w:t>2.2.</w:t>
      </w:r>
      <w:r w:rsidRPr="0005684B">
        <w:rPr>
          <w:rFonts w:ascii="Times New Roman" w:hAnsi="Times New Roman" w:cs="Times New Roman"/>
          <w:noProof/>
          <w:color w:val="000000" w:themeColor="text1"/>
          <w:sz w:val="26"/>
          <w:szCs w:val="26"/>
        </w:rPr>
        <w:t>1</w:t>
      </w:r>
      <w:r w:rsidRPr="0005684B">
        <w:rPr>
          <w:rFonts w:ascii="Times New Roman" w:hAnsi="Times New Roman" w:cs="Times New Roman"/>
          <w:noProof/>
          <w:color w:val="000000" w:themeColor="text1"/>
          <w:sz w:val="26"/>
          <w:szCs w:val="26"/>
          <w:lang w:val="vi-VN"/>
        </w:rPr>
        <w:t>. Hiện trạng môi trường các thành phần môi trường đất, nước, không khí</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_Toc239911591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131</w:t>
      </w:r>
      <w:r w:rsidRPr="0005684B">
        <w:rPr>
          <w:rFonts w:ascii="Times New Roman" w:hAnsi="Times New Roman" w:cs="Times New Roman"/>
          <w:noProof/>
          <w:color w:val="000000" w:themeColor="text1"/>
          <w:sz w:val="26"/>
          <w:szCs w:val="26"/>
        </w:rPr>
        <w:fldChar w:fldCharType="end"/>
      </w:r>
    </w:p>
    <w:p w14:paraId="6AB71041" w14:textId="772105D5"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pt-BR"/>
        </w:rPr>
        <w:t>2.2.2. Hiện trạng tài nguyên sinh vật khu vực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_Toc239911592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133</w:t>
      </w:r>
      <w:r w:rsidRPr="0005684B">
        <w:rPr>
          <w:rFonts w:ascii="Times New Roman" w:hAnsi="Times New Roman" w:cs="Times New Roman"/>
          <w:noProof/>
          <w:color w:val="000000" w:themeColor="text1"/>
          <w:sz w:val="26"/>
          <w:szCs w:val="26"/>
        </w:rPr>
        <w:fldChar w:fldCharType="end"/>
      </w:r>
    </w:p>
    <w:p w14:paraId="0BF778D7" w14:textId="492B3AEE"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Chương 3.</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_Toc239911593 \h </w:instrText>
      </w:r>
      <w:r w:rsidRPr="0005684B">
        <w:rPr>
          <w:color w:val="000000" w:themeColor="text1"/>
        </w:rPr>
      </w:r>
      <w:r w:rsidRPr="0005684B">
        <w:rPr>
          <w:color w:val="000000" w:themeColor="text1"/>
        </w:rPr>
        <w:fldChar w:fldCharType="separate"/>
      </w:r>
      <w:r w:rsidR="006B1694" w:rsidRPr="0005684B">
        <w:rPr>
          <w:color w:val="000000" w:themeColor="text1"/>
        </w:rPr>
        <w:t>135</w:t>
      </w:r>
      <w:r w:rsidRPr="0005684B">
        <w:rPr>
          <w:color w:val="000000" w:themeColor="text1"/>
        </w:rPr>
        <w:fldChar w:fldCharType="end"/>
      </w:r>
    </w:p>
    <w:p w14:paraId="2FE380CF" w14:textId="5049CE35"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ĐÁNH GIÁ, DỰ BÁO TÁC ĐỘNG MÔI TRƯỜNG  CỦA DỰ ÁN VÀ ĐỀ XUẤT CÁC BIỆN PHÁP, CÔNG TRÌNH BVMT, ỨNG PHÓ SỰ CỐ MÔI TRƯỜNG</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_Toc239911594 \h </w:instrText>
      </w:r>
      <w:r w:rsidRPr="0005684B">
        <w:rPr>
          <w:color w:val="000000" w:themeColor="text1"/>
        </w:rPr>
      </w:r>
      <w:r w:rsidRPr="0005684B">
        <w:rPr>
          <w:color w:val="000000" w:themeColor="text1"/>
        </w:rPr>
        <w:fldChar w:fldCharType="separate"/>
      </w:r>
      <w:r w:rsidR="006B1694" w:rsidRPr="0005684B">
        <w:rPr>
          <w:color w:val="000000" w:themeColor="text1"/>
        </w:rPr>
        <w:t>135</w:t>
      </w:r>
      <w:r w:rsidRPr="0005684B">
        <w:rPr>
          <w:color w:val="000000" w:themeColor="text1"/>
        </w:rPr>
        <w:fldChar w:fldCharType="end"/>
      </w:r>
    </w:p>
    <w:p w14:paraId="45D16196" w14:textId="412D82DD"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spacing w:val="-6"/>
        </w:rPr>
        <w:t>3.1. ĐÁNH GIÁ TÁC ĐỘNG VÀ ĐỀ XUẤT CÁC BIỆN PHÁP, CÔNG TRÌNH BVMT TRONG GIAI ĐOẠN TRIỂN KHAI XÂY DỰNG DỰ ÁN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_Toc239911595 \h </w:instrText>
      </w:r>
      <w:r w:rsidRPr="0005684B">
        <w:rPr>
          <w:color w:val="000000" w:themeColor="text1"/>
        </w:rPr>
      </w:r>
      <w:r w:rsidRPr="0005684B">
        <w:rPr>
          <w:color w:val="000000" w:themeColor="text1"/>
        </w:rPr>
        <w:fldChar w:fldCharType="separate"/>
      </w:r>
      <w:r w:rsidR="006B1694" w:rsidRPr="0005684B">
        <w:rPr>
          <w:color w:val="000000" w:themeColor="text1"/>
        </w:rPr>
        <w:t>136</w:t>
      </w:r>
      <w:r w:rsidRPr="0005684B">
        <w:rPr>
          <w:color w:val="000000" w:themeColor="text1"/>
        </w:rPr>
        <w:fldChar w:fldCharType="end"/>
      </w:r>
    </w:p>
    <w:p w14:paraId="0C998FE9" w14:textId="129A182B"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eastAsiaTheme="majorEastAsia" w:hAnsi="Times New Roman" w:cs="Times New Roman"/>
          <w:noProof/>
          <w:color w:val="000000" w:themeColor="text1"/>
          <w:sz w:val="26"/>
          <w:szCs w:val="26"/>
          <w:lang w:val="vi-VN"/>
        </w:rPr>
        <w:t>3.1.1. Đánh giá, dự báo các tác động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_Toc239911596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136</w:t>
      </w:r>
      <w:r w:rsidRPr="0005684B">
        <w:rPr>
          <w:rFonts w:ascii="Times New Roman" w:hAnsi="Times New Roman" w:cs="Times New Roman"/>
          <w:noProof/>
          <w:color w:val="000000" w:themeColor="text1"/>
          <w:sz w:val="26"/>
          <w:szCs w:val="26"/>
        </w:rPr>
        <w:fldChar w:fldCharType="end"/>
      </w:r>
    </w:p>
    <w:p w14:paraId="7A329E01" w14:textId="11A1DDF4"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eastAsiaTheme="majorEastAsia" w:hAnsi="Times New Roman" w:cs="Times New Roman"/>
          <w:noProof/>
          <w:color w:val="000000" w:themeColor="text1"/>
          <w:sz w:val="26"/>
          <w:szCs w:val="26"/>
          <w:lang w:val="es-ES"/>
        </w:rPr>
        <w:t>3.1.2. Các công trình, biện pháp thu gom, lưu giữ, xử lý chất thải và BPGT tác động tiêu cực đến môi trường trong GĐTC, xây dựng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_Toc239911597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186</w:t>
      </w:r>
      <w:r w:rsidRPr="0005684B">
        <w:rPr>
          <w:rFonts w:ascii="Times New Roman" w:hAnsi="Times New Roman" w:cs="Times New Roman"/>
          <w:noProof/>
          <w:color w:val="000000" w:themeColor="text1"/>
          <w:sz w:val="26"/>
          <w:szCs w:val="26"/>
        </w:rPr>
        <w:fldChar w:fldCharType="end"/>
      </w:r>
    </w:p>
    <w:p w14:paraId="02E48DB2" w14:textId="06B070B0"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3.2. ĐÁNH GIÁ TÁC ĐỘNG VÀ ĐỀ XUẤT CÁC BIỆN PHÁP, CÔNG TRÌNH BVMT TRONG GIAI ĐOẠN DỰ ÁN ĐI VÀO VẬN HÀN</w:t>
      </w:r>
      <w:r w:rsidRPr="0005684B">
        <w:rPr>
          <w:rFonts w:eastAsiaTheme="majorEastAsia"/>
          <w:color w:val="000000" w:themeColor="text1"/>
          <w:lang w:val="id-ID"/>
        </w:rPr>
        <w:t>H</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_Toc239911598 \h </w:instrText>
      </w:r>
      <w:r w:rsidRPr="0005684B">
        <w:rPr>
          <w:color w:val="000000" w:themeColor="text1"/>
        </w:rPr>
      </w:r>
      <w:r w:rsidRPr="0005684B">
        <w:rPr>
          <w:color w:val="000000" w:themeColor="text1"/>
        </w:rPr>
        <w:fldChar w:fldCharType="separate"/>
      </w:r>
      <w:r w:rsidR="006B1694" w:rsidRPr="0005684B">
        <w:rPr>
          <w:color w:val="000000" w:themeColor="text1"/>
        </w:rPr>
        <w:t>228</w:t>
      </w:r>
      <w:r w:rsidRPr="0005684B">
        <w:rPr>
          <w:color w:val="000000" w:themeColor="text1"/>
        </w:rPr>
        <w:fldChar w:fldCharType="end"/>
      </w:r>
    </w:p>
    <w:p w14:paraId="151C868F" w14:textId="57C03208"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eastAsiaTheme="majorEastAsia" w:hAnsi="Times New Roman" w:cs="Times New Roman"/>
          <w:noProof/>
          <w:color w:val="000000" w:themeColor="text1"/>
          <w:sz w:val="26"/>
          <w:szCs w:val="26"/>
          <w:lang w:val="id-ID"/>
        </w:rPr>
        <w:t>3.2.1. Đánh giá, dự báo các tác động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_Toc239911599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228</w:t>
      </w:r>
      <w:r w:rsidRPr="0005684B">
        <w:rPr>
          <w:rFonts w:ascii="Times New Roman" w:hAnsi="Times New Roman" w:cs="Times New Roman"/>
          <w:noProof/>
          <w:color w:val="000000" w:themeColor="text1"/>
          <w:sz w:val="26"/>
          <w:szCs w:val="26"/>
        </w:rPr>
        <w:fldChar w:fldCharType="end"/>
      </w:r>
    </w:p>
    <w:p w14:paraId="0262EBD4" w14:textId="21C841ED"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eastAsiaTheme="majorEastAsia" w:hAnsi="Times New Roman" w:cs="Times New Roman"/>
          <w:noProof/>
          <w:color w:val="000000" w:themeColor="text1"/>
          <w:sz w:val="26"/>
          <w:szCs w:val="26"/>
        </w:rPr>
        <w:t>3.2.2.</w:t>
      </w:r>
      <w:r w:rsidRPr="0005684B">
        <w:rPr>
          <w:rFonts w:ascii="Times New Roman" w:eastAsiaTheme="majorEastAsia" w:hAnsi="Times New Roman" w:cs="Times New Roman"/>
          <w:noProof/>
          <w:color w:val="000000" w:themeColor="text1"/>
          <w:sz w:val="26"/>
          <w:szCs w:val="26"/>
          <w:lang w:val="es-ES"/>
        </w:rPr>
        <w:t xml:space="preserve"> Các biện pháp, công trình BVMT đề xuất thực hiện</w:t>
      </w:r>
      <w:r w:rsidRPr="0005684B">
        <w:rPr>
          <w:rFonts w:ascii="Times New Roman" w:eastAsiaTheme="majorEastAsia" w:hAnsi="Times New Roman" w:cs="Times New Roman"/>
          <w:noProof/>
          <w:color w:val="000000" w:themeColor="text1"/>
          <w:sz w:val="26"/>
          <w:szCs w:val="26"/>
          <w:lang w:val="vi-VN"/>
        </w:rPr>
        <w:t xml:space="preserve"> GĐVH</w:t>
      </w:r>
      <w:r w:rsidRPr="0005684B">
        <w:rPr>
          <w:rFonts w:ascii="Times New Roman" w:eastAsiaTheme="majorEastAsia" w:hAnsi="Times New Roman" w:cs="Times New Roman"/>
          <w:noProof/>
          <w:color w:val="000000" w:themeColor="text1"/>
          <w:sz w:val="26"/>
          <w:szCs w:val="26"/>
        </w:rPr>
        <w:t xml:space="preserve">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_Toc239911600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255</w:t>
      </w:r>
      <w:r w:rsidRPr="0005684B">
        <w:rPr>
          <w:rFonts w:ascii="Times New Roman" w:hAnsi="Times New Roman" w:cs="Times New Roman"/>
          <w:noProof/>
          <w:color w:val="000000" w:themeColor="text1"/>
          <w:sz w:val="26"/>
          <w:szCs w:val="26"/>
        </w:rPr>
        <w:fldChar w:fldCharType="end"/>
      </w:r>
    </w:p>
    <w:p w14:paraId="27FDE043" w14:textId="03E5F31A"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3.3. TỔ CHỨC THỰC HIỆN CÁC CÔNG TRÌNH, BIỆN PHÁP BVMT</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_Toc239911601 \h </w:instrText>
      </w:r>
      <w:r w:rsidRPr="0005684B">
        <w:rPr>
          <w:color w:val="000000" w:themeColor="text1"/>
        </w:rPr>
      </w:r>
      <w:r w:rsidRPr="0005684B">
        <w:rPr>
          <w:color w:val="000000" w:themeColor="text1"/>
        </w:rPr>
        <w:fldChar w:fldCharType="separate"/>
      </w:r>
      <w:r w:rsidR="006B1694" w:rsidRPr="0005684B">
        <w:rPr>
          <w:color w:val="000000" w:themeColor="text1"/>
        </w:rPr>
        <w:t>274</w:t>
      </w:r>
      <w:r w:rsidRPr="0005684B">
        <w:rPr>
          <w:color w:val="000000" w:themeColor="text1"/>
        </w:rPr>
        <w:fldChar w:fldCharType="end"/>
      </w:r>
    </w:p>
    <w:p w14:paraId="51911F51" w14:textId="09CB1A9D"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eastAsiaTheme="majorEastAsia" w:hAnsi="Times New Roman" w:cs="Times New Roman"/>
          <w:noProof/>
          <w:color w:val="000000" w:themeColor="text1"/>
          <w:sz w:val="26"/>
          <w:szCs w:val="26"/>
          <w:lang w:val="vi-VN"/>
        </w:rPr>
        <w:t>3.3.1. Danh mục các công trình, biện pháp BVMT của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_Toc239911602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274</w:t>
      </w:r>
      <w:r w:rsidRPr="0005684B">
        <w:rPr>
          <w:rFonts w:ascii="Times New Roman" w:hAnsi="Times New Roman" w:cs="Times New Roman"/>
          <w:noProof/>
          <w:color w:val="000000" w:themeColor="text1"/>
          <w:sz w:val="26"/>
          <w:szCs w:val="26"/>
        </w:rPr>
        <w:fldChar w:fldCharType="end"/>
      </w:r>
    </w:p>
    <w:p w14:paraId="476B4104" w14:textId="61D6A084"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eastAsiaTheme="majorEastAsia" w:hAnsi="Times New Roman" w:cs="Times New Roman"/>
          <w:noProof/>
          <w:color w:val="000000" w:themeColor="text1"/>
          <w:sz w:val="26"/>
          <w:szCs w:val="26"/>
        </w:rPr>
        <w:t>3.3.2. Kế hoạch xây lắp các công trình BVMT, thiết bị xử lý chất thải, thiết bị quan trắc nước thải, khí thải tự động, liên tục</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_Toc239911603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275</w:t>
      </w:r>
      <w:r w:rsidRPr="0005684B">
        <w:rPr>
          <w:rFonts w:ascii="Times New Roman" w:hAnsi="Times New Roman" w:cs="Times New Roman"/>
          <w:noProof/>
          <w:color w:val="000000" w:themeColor="text1"/>
          <w:sz w:val="26"/>
          <w:szCs w:val="26"/>
        </w:rPr>
        <w:fldChar w:fldCharType="end"/>
      </w:r>
    </w:p>
    <w:p w14:paraId="78AA0114" w14:textId="77D3A945"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eastAsiaTheme="majorEastAsia" w:hAnsi="Times New Roman" w:cs="Times New Roman"/>
          <w:noProof/>
          <w:color w:val="000000" w:themeColor="text1"/>
          <w:sz w:val="26"/>
          <w:szCs w:val="26"/>
        </w:rPr>
        <w:t>3.3.3. Tổ chức, bộ máy quản lý, vận hành các công trình biện pháp BVMT</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_Toc239911604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275</w:t>
      </w:r>
      <w:r w:rsidRPr="0005684B">
        <w:rPr>
          <w:rFonts w:ascii="Times New Roman" w:hAnsi="Times New Roman" w:cs="Times New Roman"/>
          <w:noProof/>
          <w:color w:val="000000" w:themeColor="text1"/>
          <w:sz w:val="26"/>
          <w:szCs w:val="26"/>
        </w:rPr>
        <w:fldChar w:fldCharType="end"/>
      </w:r>
    </w:p>
    <w:p w14:paraId="2CF8592C" w14:textId="5A67C09E"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eastAsiaTheme="majorEastAsia" w:hAnsi="Times New Roman" w:cs="Times New Roman"/>
          <w:noProof/>
          <w:color w:val="000000" w:themeColor="text1"/>
          <w:sz w:val="26"/>
          <w:szCs w:val="26"/>
        </w:rPr>
        <w:t>3.3.3.1. Trong GĐTC xây dựng của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_Toc239911605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275</w:t>
      </w:r>
      <w:r w:rsidRPr="0005684B">
        <w:rPr>
          <w:rFonts w:ascii="Times New Roman" w:hAnsi="Times New Roman" w:cs="Times New Roman"/>
          <w:noProof/>
          <w:color w:val="000000" w:themeColor="text1"/>
          <w:sz w:val="26"/>
          <w:szCs w:val="26"/>
        </w:rPr>
        <w:fldChar w:fldCharType="end"/>
      </w:r>
    </w:p>
    <w:p w14:paraId="4E81BF08" w14:textId="3A8EBED2"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lastRenderedPageBreak/>
        <w:t>3.4. NHẬN XÉT VỀ MỨC ĐỘ CHI TIẾT, ĐỘ TIN CẬY CỦA CÁC KẾT QUẢ ĐÁNH GIÁ, DỰ BÁO</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_Toc239911606 \h </w:instrText>
      </w:r>
      <w:r w:rsidRPr="0005684B">
        <w:rPr>
          <w:color w:val="000000" w:themeColor="text1"/>
        </w:rPr>
      </w:r>
      <w:r w:rsidRPr="0005684B">
        <w:rPr>
          <w:color w:val="000000" w:themeColor="text1"/>
        </w:rPr>
        <w:fldChar w:fldCharType="separate"/>
      </w:r>
      <w:r w:rsidR="006B1694" w:rsidRPr="0005684B">
        <w:rPr>
          <w:color w:val="000000" w:themeColor="text1"/>
        </w:rPr>
        <w:t>278</w:t>
      </w:r>
      <w:r w:rsidRPr="0005684B">
        <w:rPr>
          <w:color w:val="000000" w:themeColor="text1"/>
        </w:rPr>
        <w:fldChar w:fldCharType="end"/>
      </w:r>
    </w:p>
    <w:p w14:paraId="628A6BC6" w14:textId="2B2CAD1F"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Chương 4</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_Toc239911607 \h </w:instrText>
      </w:r>
      <w:r w:rsidRPr="0005684B">
        <w:rPr>
          <w:color w:val="000000" w:themeColor="text1"/>
        </w:rPr>
      </w:r>
      <w:r w:rsidRPr="0005684B">
        <w:rPr>
          <w:color w:val="000000" w:themeColor="text1"/>
        </w:rPr>
        <w:fldChar w:fldCharType="separate"/>
      </w:r>
      <w:r w:rsidR="006B1694" w:rsidRPr="0005684B">
        <w:rPr>
          <w:color w:val="000000" w:themeColor="text1"/>
        </w:rPr>
        <w:t>282</w:t>
      </w:r>
      <w:r w:rsidRPr="0005684B">
        <w:rPr>
          <w:color w:val="000000" w:themeColor="text1"/>
        </w:rPr>
        <w:fldChar w:fldCharType="end"/>
      </w:r>
    </w:p>
    <w:p w14:paraId="73556AE9" w14:textId="7B2470DE"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PHƯƠNG ÁN CẢI TẠO, PHỤC HỒI MÔI TRƯỜNG, PHƯƠNG ÁN BỒI HOÀN ĐA DẠNG SINH HỌC</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_Toc239911608 \h </w:instrText>
      </w:r>
      <w:r w:rsidRPr="0005684B">
        <w:rPr>
          <w:color w:val="000000" w:themeColor="text1"/>
        </w:rPr>
      </w:r>
      <w:r w:rsidRPr="0005684B">
        <w:rPr>
          <w:color w:val="000000" w:themeColor="text1"/>
        </w:rPr>
        <w:fldChar w:fldCharType="separate"/>
      </w:r>
      <w:r w:rsidR="006B1694" w:rsidRPr="0005684B">
        <w:rPr>
          <w:color w:val="000000" w:themeColor="text1"/>
        </w:rPr>
        <w:t>282</w:t>
      </w:r>
      <w:r w:rsidRPr="0005684B">
        <w:rPr>
          <w:color w:val="000000" w:themeColor="text1"/>
        </w:rPr>
        <w:fldChar w:fldCharType="end"/>
      </w:r>
    </w:p>
    <w:p w14:paraId="2EF360A3" w14:textId="7F885F21"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4.1. PHƯƠNG ÁN CẢI TẠO, PHỤC HỒI MÔI TRƯỜNG</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_Toc239911609 \h </w:instrText>
      </w:r>
      <w:r w:rsidRPr="0005684B">
        <w:rPr>
          <w:color w:val="000000" w:themeColor="text1"/>
        </w:rPr>
      </w:r>
      <w:r w:rsidRPr="0005684B">
        <w:rPr>
          <w:color w:val="000000" w:themeColor="text1"/>
        </w:rPr>
        <w:fldChar w:fldCharType="separate"/>
      </w:r>
      <w:r w:rsidR="006B1694" w:rsidRPr="0005684B">
        <w:rPr>
          <w:color w:val="000000" w:themeColor="text1"/>
        </w:rPr>
        <w:t>282</w:t>
      </w:r>
      <w:r w:rsidRPr="0005684B">
        <w:rPr>
          <w:color w:val="000000" w:themeColor="text1"/>
        </w:rPr>
        <w:fldChar w:fldCharType="end"/>
      </w:r>
    </w:p>
    <w:p w14:paraId="49CF0795" w14:textId="49CF2096"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4.2. PHƯƠNG ÁN BỒI HOÀN ĐDSH</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_Toc239911610 \h </w:instrText>
      </w:r>
      <w:r w:rsidRPr="0005684B">
        <w:rPr>
          <w:color w:val="000000" w:themeColor="text1"/>
        </w:rPr>
      </w:r>
      <w:r w:rsidRPr="0005684B">
        <w:rPr>
          <w:color w:val="000000" w:themeColor="text1"/>
        </w:rPr>
        <w:fldChar w:fldCharType="separate"/>
      </w:r>
      <w:r w:rsidR="006B1694" w:rsidRPr="0005684B">
        <w:rPr>
          <w:color w:val="000000" w:themeColor="text1"/>
        </w:rPr>
        <w:t>282</w:t>
      </w:r>
      <w:r w:rsidRPr="0005684B">
        <w:rPr>
          <w:color w:val="000000" w:themeColor="text1"/>
        </w:rPr>
        <w:fldChar w:fldCharType="end"/>
      </w:r>
    </w:p>
    <w:p w14:paraId="2662CC14" w14:textId="75B53AE2"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Chương 5</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_Toc239911611 \h </w:instrText>
      </w:r>
      <w:r w:rsidRPr="0005684B">
        <w:rPr>
          <w:color w:val="000000" w:themeColor="text1"/>
        </w:rPr>
      </w:r>
      <w:r w:rsidRPr="0005684B">
        <w:rPr>
          <w:color w:val="000000" w:themeColor="text1"/>
        </w:rPr>
        <w:fldChar w:fldCharType="separate"/>
      </w:r>
      <w:r w:rsidR="006B1694" w:rsidRPr="0005684B">
        <w:rPr>
          <w:color w:val="000000" w:themeColor="text1"/>
        </w:rPr>
        <w:t>283</w:t>
      </w:r>
      <w:r w:rsidRPr="0005684B">
        <w:rPr>
          <w:color w:val="000000" w:themeColor="text1"/>
        </w:rPr>
        <w:fldChar w:fldCharType="end"/>
      </w:r>
    </w:p>
    <w:p w14:paraId="373BD2CA" w14:textId="6955BE5D"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THUYẾT MINH DỰ ÁN ĐẦU TƯ THUỘC DANH MỤC PHÂN LOẠI XANH</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_Toc239911612 \h </w:instrText>
      </w:r>
      <w:r w:rsidRPr="0005684B">
        <w:rPr>
          <w:color w:val="000000" w:themeColor="text1"/>
        </w:rPr>
      </w:r>
      <w:r w:rsidRPr="0005684B">
        <w:rPr>
          <w:color w:val="000000" w:themeColor="text1"/>
        </w:rPr>
        <w:fldChar w:fldCharType="separate"/>
      </w:r>
      <w:r w:rsidR="006B1694" w:rsidRPr="0005684B">
        <w:rPr>
          <w:color w:val="000000" w:themeColor="text1"/>
        </w:rPr>
        <w:t>283</w:t>
      </w:r>
      <w:r w:rsidRPr="0005684B">
        <w:rPr>
          <w:color w:val="000000" w:themeColor="text1"/>
        </w:rPr>
        <w:fldChar w:fldCharType="end"/>
      </w:r>
    </w:p>
    <w:p w14:paraId="0D1259B7" w14:textId="36196793"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Chương 6</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_Toc239911613 \h </w:instrText>
      </w:r>
      <w:r w:rsidRPr="0005684B">
        <w:rPr>
          <w:color w:val="000000" w:themeColor="text1"/>
        </w:rPr>
      </w:r>
      <w:r w:rsidRPr="0005684B">
        <w:rPr>
          <w:color w:val="000000" w:themeColor="text1"/>
        </w:rPr>
        <w:fldChar w:fldCharType="separate"/>
      </w:r>
      <w:r w:rsidR="006B1694" w:rsidRPr="0005684B">
        <w:rPr>
          <w:color w:val="000000" w:themeColor="text1"/>
        </w:rPr>
        <w:t>284</w:t>
      </w:r>
      <w:r w:rsidRPr="0005684B">
        <w:rPr>
          <w:color w:val="000000" w:themeColor="text1"/>
        </w:rPr>
        <w:fldChar w:fldCharType="end"/>
      </w:r>
    </w:p>
    <w:p w14:paraId="14087C27" w14:textId="38D4104F"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CHƯƠNG TRÌNH QUẢN LÝ VÀ GIÁM SÁT MÔI TRƯỜNG</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_Toc239911614 \h </w:instrText>
      </w:r>
      <w:r w:rsidRPr="0005684B">
        <w:rPr>
          <w:color w:val="000000" w:themeColor="text1"/>
        </w:rPr>
      </w:r>
      <w:r w:rsidRPr="0005684B">
        <w:rPr>
          <w:color w:val="000000" w:themeColor="text1"/>
        </w:rPr>
        <w:fldChar w:fldCharType="separate"/>
      </w:r>
      <w:r w:rsidR="006B1694" w:rsidRPr="0005684B">
        <w:rPr>
          <w:color w:val="000000" w:themeColor="text1"/>
        </w:rPr>
        <w:t>284</w:t>
      </w:r>
      <w:r w:rsidRPr="0005684B">
        <w:rPr>
          <w:color w:val="000000" w:themeColor="text1"/>
        </w:rPr>
        <w:fldChar w:fldCharType="end"/>
      </w:r>
    </w:p>
    <w:p w14:paraId="248FA043" w14:textId="384B452E"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6.1. CHƯƠNG TRÌNH QUẢN LÝ MÔI TRƯỜNG CỦA CDA</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_Toc239911615 \h </w:instrText>
      </w:r>
      <w:r w:rsidRPr="0005684B">
        <w:rPr>
          <w:color w:val="000000" w:themeColor="text1"/>
        </w:rPr>
      </w:r>
      <w:r w:rsidRPr="0005684B">
        <w:rPr>
          <w:color w:val="000000" w:themeColor="text1"/>
        </w:rPr>
        <w:fldChar w:fldCharType="separate"/>
      </w:r>
      <w:r w:rsidR="006B1694" w:rsidRPr="0005684B">
        <w:rPr>
          <w:color w:val="000000" w:themeColor="text1"/>
        </w:rPr>
        <w:t>284</w:t>
      </w:r>
      <w:r w:rsidRPr="0005684B">
        <w:rPr>
          <w:color w:val="000000" w:themeColor="text1"/>
        </w:rPr>
        <w:fldChar w:fldCharType="end"/>
      </w:r>
    </w:p>
    <w:p w14:paraId="3503F7BE" w14:textId="1FBD03B3"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
        </w:rPr>
        <w:t>6.1.1. Mục tiêu</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_Toc239911616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284</w:t>
      </w:r>
      <w:r w:rsidRPr="0005684B">
        <w:rPr>
          <w:rFonts w:ascii="Times New Roman" w:hAnsi="Times New Roman" w:cs="Times New Roman"/>
          <w:noProof/>
          <w:color w:val="000000" w:themeColor="text1"/>
          <w:sz w:val="26"/>
          <w:szCs w:val="26"/>
        </w:rPr>
        <w:fldChar w:fldCharType="end"/>
      </w:r>
    </w:p>
    <w:p w14:paraId="7443FFD9" w14:textId="0AECC4CE"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
        </w:rPr>
        <w:t>6.1.2. Nhiệm vụ</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_Toc239911617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284</w:t>
      </w:r>
      <w:r w:rsidRPr="0005684B">
        <w:rPr>
          <w:rFonts w:ascii="Times New Roman" w:hAnsi="Times New Roman" w:cs="Times New Roman"/>
          <w:noProof/>
          <w:color w:val="000000" w:themeColor="text1"/>
          <w:sz w:val="26"/>
          <w:szCs w:val="26"/>
        </w:rPr>
        <w:fldChar w:fldCharType="end"/>
      </w:r>
    </w:p>
    <w:p w14:paraId="6FBB2123" w14:textId="0E9D17F4"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
        </w:rPr>
        <w:t>6.1.3. Tóm lược nội dung chương trình quản lý môi trường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_Toc239911618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284</w:t>
      </w:r>
      <w:r w:rsidRPr="0005684B">
        <w:rPr>
          <w:rFonts w:ascii="Times New Roman" w:hAnsi="Times New Roman" w:cs="Times New Roman"/>
          <w:noProof/>
          <w:color w:val="000000" w:themeColor="text1"/>
          <w:sz w:val="26"/>
          <w:szCs w:val="26"/>
        </w:rPr>
        <w:fldChar w:fldCharType="end"/>
      </w:r>
    </w:p>
    <w:p w14:paraId="78F33EE9" w14:textId="687532AA"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6.2. CHƯƠNG TRÌNH GIÁM SÁT MÔI TRƯỜNG CỦA CDA</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_Toc239911619 \h </w:instrText>
      </w:r>
      <w:r w:rsidRPr="0005684B">
        <w:rPr>
          <w:color w:val="000000" w:themeColor="text1"/>
        </w:rPr>
      </w:r>
      <w:r w:rsidRPr="0005684B">
        <w:rPr>
          <w:color w:val="000000" w:themeColor="text1"/>
        </w:rPr>
        <w:fldChar w:fldCharType="separate"/>
      </w:r>
      <w:r w:rsidR="006B1694" w:rsidRPr="0005684B">
        <w:rPr>
          <w:color w:val="000000" w:themeColor="text1"/>
        </w:rPr>
        <w:t>290</w:t>
      </w:r>
      <w:r w:rsidRPr="0005684B">
        <w:rPr>
          <w:color w:val="000000" w:themeColor="text1"/>
        </w:rPr>
        <w:fldChar w:fldCharType="end"/>
      </w:r>
    </w:p>
    <w:p w14:paraId="26C172F2" w14:textId="01ABF89C"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
        </w:rPr>
        <w:t>6.2.1. Mục tiêu của chương trình giám sát môi trường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_Toc239911620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290</w:t>
      </w:r>
      <w:r w:rsidRPr="0005684B">
        <w:rPr>
          <w:rFonts w:ascii="Times New Roman" w:hAnsi="Times New Roman" w:cs="Times New Roman"/>
          <w:noProof/>
          <w:color w:val="000000" w:themeColor="text1"/>
          <w:sz w:val="26"/>
          <w:szCs w:val="26"/>
        </w:rPr>
        <w:fldChar w:fldCharType="end"/>
      </w:r>
    </w:p>
    <w:p w14:paraId="666382F5" w14:textId="20380000"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
        </w:rPr>
        <w:t>6.2.2. Cơ sở giám sát chất lượng môi trường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_Toc239911621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291</w:t>
      </w:r>
      <w:r w:rsidRPr="0005684B">
        <w:rPr>
          <w:rFonts w:ascii="Times New Roman" w:hAnsi="Times New Roman" w:cs="Times New Roman"/>
          <w:noProof/>
          <w:color w:val="000000" w:themeColor="text1"/>
          <w:sz w:val="26"/>
          <w:szCs w:val="26"/>
        </w:rPr>
        <w:fldChar w:fldCharType="end"/>
      </w:r>
    </w:p>
    <w:p w14:paraId="12A3D111" w14:textId="755FFFD3"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
        </w:rPr>
        <w:t>6.2.3. Trách nhiệm cụ thể của CDA</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_Toc239911622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291</w:t>
      </w:r>
      <w:r w:rsidRPr="0005684B">
        <w:rPr>
          <w:rFonts w:ascii="Times New Roman" w:hAnsi="Times New Roman" w:cs="Times New Roman"/>
          <w:noProof/>
          <w:color w:val="000000" w:themeColor="text1"/>
          <w:sz w:val="26"/>
          <w:szCs w:val="26"/>
        </w:rPr>
        <w:fldChar w:fldCharType="end"/>
      </w:r>
    </w:p>
    <w:p w14:paraId="31982768" w14:textId="6298DEF5"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noProof/>
          <w:color w:val="000000" w:themeColor="text1"/>
          <w:sz w:val="26"/>
          <w:szCs w:val="26"/>
          <w:lang w:val="es-ES"/>
        </w:rPr>
        <w:t>6.2.4. Kế hoạch giám sát môi trường</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_Toc239911623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292</w:t>
      </w:r>
      <w:r w:rsidRPr="0005684B">
        <w:rPr>
          <w:rFonts w:ascii="Times New Roman" w:hAnsi="Times New Roman" w:cs="Times New Roman"/>
          <w:noProof/>
          <w:color w:val="000000" w:themeColor="text1"/>
          <w:sz w:val="26"/>
          <w:szCs w:val="26"/>
        </w:rPr>
        <w:fldChar w:fldCharType="end"/>
      </w:r>
    </w:p>
    <w:p w14:paraId="352C9D65" w14:textId="4077C2C3"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Chương 7</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_Toc239911624 \h </w:instrText>
      </w:r>
      <w:r w:rsidRPr="0005684B">
        <w:rPr>
          <w:color w:val="000000" w:themeColor="text1"/>
        </w:rPr>
      </w:r>
      <w:r w:rsidRPr="0005684B">
        <w:rPr>
          <w:color w:val="000000" w:themeColor="text1"/>
        </w:rPr>
        <w:fldChar w:fldCharType="separate"/>
      </w:r>
      <w:r w:rsidR="006B1694" w:rsidRPr="0005684B">
        <w:rPr>
          <w:color w:val="000000" w:themeColor="text1"/>
        </w:rPr>
        <w:t>295</w:t>
      </w:r>
      <w:r w:rsidRPr="0005684B">
        <w:rPr>
          <w:color w:val="000000" w:themeColor="text1"/>
        </w:rPr>
        <w:fldChar w:fldCharType="end"/>
      </w:r>
    </w:p>
    <w:p w14:paraId="0B9EF2A7" w14:textId="7BB09FA9"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KẾT QUẢ THAM VẤN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_Toc239911625 \h </w:instrText>
      </w:r>
      <w:r w:rsidRPr="0005684B">
        <w:rPr>
          <w:color w:val="000000" w:themeColor="text1"/>
        </w:rPr>
      </w:r>
      <w:r w:rsidRPr="0005684B">
        <w:rPr>
          <w:color w:val="000000" w:themeColor="text1"/>
        </w:rPr>
        <w:fldChar w:fldCharType="separate"/>
      </w:r>
      <w:r w:rsidR="006B1694" w:rsidRPr="0005684B">
        <w:rPr>
          <w:color w:val="000000" w:themeColor="text1"/>
        </w:rPr>
        <w:t>295</w:t>
      </w:r>
      <w:r w:rsidRPr="0005684B">
        <w:rPr>
          <w:color w:val="000000" w:themeColor="text1"/>
        </w:rPr>
        <w:fldChar w:fldCharType="end"/>
      </w:r>
    </w:p>
    <w:p w14:paraId="6BCFA4AA" w14:textId="49E25AD1"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7.1. THAM VẤN CỘNG ĐỒNG</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_Toc239911626 \h </w:instrText>
      </w:r>
      <w:r w:rsidRPr="0005684B">
        <w:rPr>
          <w:color w:val="000000" w:themeColor="text1"/>
        </w:rPr>
      </w:r>
      <w:r w:rsidRPr="0005684B">
        <w:rPr>
          <w:color w:val="000000" w:themeColor="text1"/>
        </w:rPr>
        <w:fldChar w:fldCharType="separate"/>
      </w:r>
      <w:r w:rsidR="006B1694" w:rsidRPr="0005684B">
        <w:rPr>
          <w:color w:val="000000" w:themeColor="text1"/>
        </w:rPr>
        <w:t>295</w:t>
      </w:r>
      <w:r w:rsidRPr="0005684B">
        <w:rPr>
          <w:color w:val="000000" w:themeColor="text1"/>
        </w:rPr>
        <w:fldChar w:fldCharType="end"/>
      </w:r>
    </w:p>
    <w:p w14:paraId="17ED1036" w14:textId="4BD1303F"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iCs/>
          <w:noProof/>
          <w:color w:val="000000" w:themeColor="text1"/>
          <w:sz w:val="26"/>
          <w:szCs w:val="26"/>
        </w:rPr>
        <w:t>7.1.1. Tham vấn thông qua đăng tải trên trang thông tin điện tử</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_Toc239911627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295</w:t>
      </w:r>
      <w:r w:rsidRPr="0005684B">
        <w:rPr>
          <w:rFonts w:ascii="Times New Roman" w:hAnsi="Times New Roman" w:cs="Times New Roman"/>
          <w:noProof/>
          <w:color w:val="000000" w:themeColor="text1"/>
          <w:sz w:val="26"/>
          <w:szCs w:val="26"/>
        </w:rPr>
        <w:fldChar w:fldCharType="end"/>
      </w:r>
    </w:p>
    <w:p w14:paraId="7C93A43B" w14:textId="0C367D5A"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iCs/>
          <w:noProof/>
          <w:color w:val="000000" w:themeColor="text1"/>
          <w:sz w:val="26"/>
          <w:szCs w:val="26"/>
        </w:rPr>
        <w:t>7.1.2. Tham vấn bằng tổ chức họp lấy ý kiến cộng đồng dân cư chịu tác động trực tiếp bởi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_Toc239911628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295</w:t>
      </w:r>
      <w:r w:rsidRPr="0005684B">
        <w:rPr>
          <w:rFonts w:ascii="Times New Roman" w:hAnsi="Times New Roman" w:cs="Times New Roman"/>
          <w:noProof/>
          <w:color w:val="000000" w:themeColor="text1"/>
          <w:sz w:val="26"/>
          <w:szCs w:val="26"/>
        </w:rPr>
        <w:fldChar w:fldCharType="end"/>
      </w:r>
    </w:p>
    <w:p w14:paraId="4710699D" w14:textId="6DBBFCA4"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7.2. KẾT QUẢ THAM VẤN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_Toc239911629 \h </w:instrText>
      </w:r>
      <w:r w:rsidRPr="0005684B">
        <w:rPr>
          <w:color w:val="000000" w:themeColor="text1"/>
        </w:rPr>
      </w:r>
      <w:r w:rsidRPr="0005684B">
        <w:rPr>
          <w:color w:val="000000" w:themeColor="text1"/>
        </w:rPr>
        <w:fldChar w:fldCharType="separate"/>
      </w:r>
      <w:r w:rsidR="006B1694" w:rsidRPr="0005684B">
        <w:rPr>
          <w:color w:val="000000" w:themeColor="text1"/>
        </w:rPr>
        <w:t>295</w:t>
      </w:r>
      <w:r w:rsidRPr="0005684B">
        <w:rPr>
          <w:color w:val="000000" w:themeColor="text1"/>
        </w:rPr>
        <w:fldChar w:fldCharType="end"/>
      </w:r>
    </w:p>
    <w:p w14:paraId="5BB08161" w14:textId="7FC3FEC9"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iCs/>
          <w:noProof/>
          <w:color w:val="000000" w:themeColor="text1"/>
          <w:sz w:val="26"/>
          <w:szCs w:val="26"/>
        </w:rPr>
        <w:t>7.2.1. Ý kiến của UBND xã Sìn Hồ, Tủa Sín Chải</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_Toc239911630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295</w:t>
      </w:r>
      <w:r w:rsidRPr="0005684B">
        <w:rPr>
          <w:rFonts w:ascii="Times New Roman" w:hAnsi="Times New Roman" w:cs="Times New Roman"/>
          <w:noProof/>
          <w:color w:val="000000" w:themeColor="text1"/>
          <w:sz w:val="26"/>
          <w:szCs w:val="26"/>
        </w:rPr>
        <w:fldChar w:fldCharType="end"/>
      </w:r>
    </w:p>
    <w:p w14:paraId="1D603BCF" w14:textId="62D3CF48"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iCs/>
          <w:noProof/>
          <w:color w:val="000000" w:themeColor="text1"/>
          <w:sz w:val="26"/>
          <w:szCs w:val="26"/>
        </w:rPr>
        <w:t>7.2.2. Ý kiến của đại diện cộng đồng dân cư chịu tác động trực tiếp bởi Dự án</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_Toc239911631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295</w:t>
      </w:r>
      <w:r w:rsidRPr="0005684B">
        <w:rPr>
          <w:rFonts w:ascii="Times New Roman" w:hAnsi="Times New Roman" w:cs="Times New Roman"/>
          <w:noProof/>
          <w:color w:val="000000" w:themeColor="text1"/>
          <w:sz w:val="26"/>
          <w:szCs w:val="26"/>
        </w:rPr>
        <w:fldChar w:fldCharType="end"/>
      </w:r>
    </w:p>
    <w:p w14:paraId="0FE33850" w14:textId="6057CC92"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iCs/>
          <w:noProof/>
          <w:color w:val="000000" w:themeColor="text1"/>
          <w:sz w:val="26"/>
          <w:szCs w:val="26"/>
        </w:rPr>
        <w:t>7.2.3. Ý kiến của Công ty Cổ phần Cao su Lai Châu II</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_Toc239911632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295</w:t>
      </w:r>
      <w:r w:rsidRPr="0005684B">
        <w:rPr>
          <w:rFonts w:ascii="Times New Roman" w:hAnsi="Times New Roman" w:cs="Times New Roman"/>
          <w:noProof/>
          <w:color w:val="000000" w:themeColor="text1"/>
          <w:sz w:val="26"/>
          <w:szCs w:val="26"/>
        </w:rPr>
        <w:fldChar w:fldCharType="end"/>
      </w:r>
    </w:p>
    <w:p w14:paraId="1AF40CD0" w14:textId="4C79DECD" w:rsidR="00B536F8" w:rsidRPr="0005684B" w:rsidRDefault="00B536F8" w:rsidP="00B536F8">
      <w:pPr>
        <w:pStyle w:val="TOC3"/>
        <w:tabs>
          <w:tab w:val="right" w:leader="dot" w:pos="9061"/>
        </w:tabs>
        <w:spacing w:before="60" w:line="320" w:lineRule="exact"/>
        <w:rPr>
          <w:rFonts w:ascii="Times New Roman" w:eastAsiaTheme="minorEastAsia" w:hAnsi="Times New Roman" w:cs="Times New Roman"/>
          <w:noProof/>
          <w:color w:val="000000" w:themeColor="text1"/>
          <w:kern w:val="2"/>
          <w:sz w:val="26"/>
          <w:szCs w:val="26"/>
          <w14:ligatures w14:val="standardContextual"/>
        </w:rPr>
      </w:pPr>
      <w:r w:rsidRPr="0005684B">
        <w:rPr>
          <w:rFonts w:ascii="Times New Roman" w:hAnsi="Times New Roman" w:cs="Times New Roman"/>
          <w:iCs/>
          <w:noProof/>
          <w:color w:val="000000" w:themeColor="text1"/>
          <w:sz w:val="26"/>
          <w:szCs w:val="26"/>
        </w:rPr>
        <w:t>7.2.4. Ý kiến phản hồi và cam kết của CDA trước các ý kiến của UBND xã Sìn Hồ, Tủa Sín Chải và Công ty Cổ phần Cao su Lai Châu II</w:t>
      </w:r>
      <w:r w:rsidRPr="0005684B">
        <w:rPr>
          <w:rFonts w:ascii="Times New Roman" w:hAnsi="Times New Roman" w:cs="Times New Roman"/>
          <w:noProof/>
          <w:color w:val="000000" w:themeColor="text1"/>
          <w:sz w:val="26"/>
          <w:szCs w:val="26"/>
        </w:rPr>
        <w:tab/>
      </w:r>
      <w:r w:rsidRPr="0005684B">
        <w:rPr>
          <w:rFonts w:ascii="Times New Roman" w:hAnsi="Times New Roman" w:cs="Times New Roman"/>
          <w:noProof/>
          <w:color w:val="000000" w:themeColor="text1"/>
          <w:sz w:val="26"/>
          <w:szCs w:val="26"/>
        </w:rPr>
        <w:fldChar w:fldCharType="begin"/>
      </w:r>
      <w:r w:rsidRPr="0005684B">
        <w:rPr>
          <w:rFonts w:ascii="Times New Roman" w:hAnsi="Times New Roman" w:cs="Times New Roman"/>
          <w:noProof/>
          <w:color w:val="000000" w:themeColor="text1"/>
          <w:sz w:val="26"/>
          <w:szCs w:val="26"/>
        </w:rPr>
        <w:instrText xml:space="preserve"> PAGEREF _Toc239911633 \h </w:instrText>
      </w:r>
      <w:r w:rsidRPr="0005684B">
        <w:rPr>
          <w:rFonts w:ascii="Times New Roman" w:hAnsi="Times New Roman" w:cs="Times New Roman"/>
          <w:noProof/>
          <w:color w:val="000000" w:themeColor="text1"/>
          <w:sz w:val="26"/>
          <w:szCs w:val="26"/>
        </w:rPr>
      </w:r>
      <w:r w:rsidRPr="0005684B">
        <w:rPr>
          <w:rFonts w:ascii="Times New Roman" w:hAnsi="Times New Roman" w:cs="Times New Roman"/>
          <w:noProof/>
          <w:color w:val="000000" w:themeColor="text1"/>
          <w:sz w:val="26"/>
          <w:szCs w:val="26"/>
        </w:rPr>
        <w:fldChar w:fldCharType="separate"/>
      </w:r>
      <w:r w:rsidR="006B1694" w:rsidRPr="0005684B">
        <w:rPr>
          <w:rFonts w:ascii="Times New Roman" w:hAnsi="Times New Roman" w:cs="Times New Roman"/>
          <w:noProof/>
          <w:color w:val="000000" w:themeColor="text1"/>
          <w:sz w:val="26"/>
          <w:szCs w:val="26"/>
        </w:rPr>
        <w:t>295</w:t>
      </w:r>
      <w:r w:rsidRPr="0005684B">
        <w:rPr>
          <w:rFonts w:ascii="Times New Roman" w:hAnsi="Times New Roman" w:cs="Times New Roman"/>
          <w:noProof/>
          <w:color w:val="000000" w:themeColor="text1"/>
          <w:sz w:val="26"/>
          <w:szCs w:val="26"/>
        </w:rPr>
        <w:fldChar w:fldCharType="end"/>
      </w:r>
    </w:p>
    <w:p w14:paraId="1F9C406F" w14:textId="19A995AA"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ajorEastAsia"/>
          <w:color w:val="000000" w:themeColor="text1"/>
        </w:rPr>
        <w:t>7.3. THAM VẤN CHUYÊN GIA, NHÀ KHOA HỌC VÀ TỔ CHỨC CHUYÊN MÔN</w:t>
      </w:r>
      <w:r w:rsidRPr="0005684B">
        <w:rPr>
          <w:color w:val="000000" w:themeColor="text1"/>
        </w:rPr>
        <w:tab/>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_Toc239911634 \h </w:instrText>
      </w:r>
      <w:r w:rsidRPr="0005684B">
        <w:rPr>
          <w:color w:val="000000" w:themeColor="text1"/>
        </w:rPr>
      </w:r>
      <w:r w:rsidRPr="0005684B">
        <w:rPr>
          <w:color w:val="000000" w:themeColor="text1"/>
        </w:rPr>
        <w:fldChar w:fldCharType="separate"/>
      </w:r>
      <w:r w:rsidR="006B1694" w:rsidRPr="0005684B">
        <w:rPr>
          <w:color w:val="000000" w:themeColor="text1"/>
        </w:rPr>
        <w:t>295</w:t>
      </w:r>
      <w:r w:rsidRPr="0005684B">
        <w:rPr>
          <w:color w:val="000000" w:themeColor="text1"/>
        </w:rPr>
        <w:fldChar w:fldCharType="end"/>
      </w:r>
    </w:p>
    <w:p w14:paraId="4860B6FE" w14:textId="2B74EFAC" w:rsidR="00B536F8" w:rsidRPr="0005684B" w:rsidRDefault="00B536F8" w:rsidP="00B536F8">
      <w:pPr>
        <w:pStyle w:val="TOC1"/>
        <w:rPr>
          <w:rFonts w:eastAsiaTheme="minorEastAsia"/>
          <w:bCs w:val="0"/>
          <w:iCs w:val="0"/>
          <w:color w:val="000000" w:themeColor="text1"/>
          <w:kern w:val="2"/>
          <w14:ligatures w14:val="standardContextual"/>
        </w:rPr>
      </w:pPr>
      <w:r w:rsidRPr="0005684B">
        <w:rPr>
          <w:color w:val="000000" w:themeColor="text1"/>
        </w:rPr>
        <w:t>KẾT LUẬN VÀ KIẾN NGHỊ</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_Toc239911635 \h </w:instrText>
      </w:r>
      <w:r w:rsidRPr="0005684B">
        <w:rPr>
          <w:color w:val="000000" w:themeColor="text1"/>
        </w:rPr>
      </w:r>
      <w:r w:rsidRPr="0005684B">
        <w:rPr>
          <w:color w:val="000000" w:themeColor="text1"/>
        </w:rPr>
        <w:fldChar w:fldCharType="separate"/>
      </w:r>
      <w:r w:rsidR="006B1694" w:rsidRPr="0005684B">
        <w:rPr>
          <w:color w:val="000000" w:themeColor="text1"/>
        </w:rPr>
        <w:t>296</w:t>
      </w:r>
      <w:r w:rsidRPr="0005684B">
        <w:rPr>
          <w:color w:val="000000" w:themeColor="text1"/>
        </w:rPr>
        <w:fldChar w:fldCharType="end"/>
      </w:r>
    </w:p>
    <w:p w14:paraId="415911DA" w14:textId="741EF71F"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inorHAnsi"/>
          <w:color w:val="000000" w:themeColor="text1"/>
          <w:bdr w:val="none" w:sz="0" w:space="0" w:color="auto" w:frame="1"/>
        </w:rPr>
        <w:t>1. KẾT LUẬN</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_Toc239911636 \h </w:instrText>
      </w:r>
      <w:r w:rsidRPr="0005684B">
        <w:rPr>
          <w:color w:val="000000" w:themeColor="text1"/>
        </w:rPr>
      </w:r>
      <w:r w:rsidRPr="0005684B">
        <w:rPr>
          <w:color w:val="000000" w:themeColor="text1"/>
        </w:rPr>
        <w:fldChar w:fldCharType="separate"/>
      </w:r>
      <w:r w:rsidR="006B1694" w:rsidRPr="0005684B">
        <w:rPr>
          <w:color w:val="000000" w:themeColor="text1"/>
        </w:rPr>
        <w:t>296</w:t>
      </w:r>
      <w:r w:rsidRPr="0005684B">
        <w:rPr>
          <w:color w:val="000000" w:themeColor="text1"/>
        </w:rPr>
        <w:fldChar w:fldCharType="end"/>
      </w:r>
    </w:p>
    <w:p w14:paraId="110EC166" w14:textId="5D802BB4"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inorHAnsi"/>
          <w:color w:val="000000" w:themeColor="text1"/>
          <w:bdr w:val="none" w:sz="0" w:space="0" w:color="auto" w:frame="1"/>
        </w:rPr>
        <w:t>2. KIẾN NGHỊ</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_Toc239911637 \h </w:instrText>
      </w:r>
      <w:r w:rsidRPr="0005684B">
        <w:rPr>
          <w:color w:val="000000" w:themeColor="text1"/>
        </w:rPr>
      </w:r>
      <w:r w:rsidRPr="0005684B">
        <w:rPr>
          <w:color w:val="000000" w:themeColor="text1"/>
        </w:rPr>
        <w:fldChar w:fldCharType="separate"/>
      </w:r>
      <w:r w:rsidR="006B1694" w:rsidRPr="0005684B">
        <w:rPr>
          <w:color w:val="000000" w:themeColor="text1"/>
        </w:rPr>
        <w:t>297</w:t>
      </w:r>
      <w:r w:rsidRPr="0005684B">
        <w:rPr>
          <w:color w:val="000000" w:themeColor="text1"/>
        </w:rPr>
        <w:fldChar w:fldCharType="end"/>
      </w:r>
    </w:p>
    <w:p w14:paraId="7E1E1A6D" w14:textId="0425863C" w:rsidR="00B536F8" w:rsidRPr="0005684B" w:rsidRDefault="00B536F8" w:rsidP="00B536F8">
      <w:pPr>
        <w:pStyle w:val="TOC2"/>
        <w:spacing w:before="60" w:line="320" w:lineRule="exact"/>
        <w:rPr>
          <w:rFonts w:eastAsiaTheme="minorEastAsia"/>
          <w:bCs w:val="0"/>
          <w:color w:val="000000" w:themeColor="text1"/>
          <w:kern w:val="2"/>
          <w14:ligatures w14:val="standardContextual"/>
        </w:rPr>
      </w:pPr>
      <w:r w:rsidRPr="0005684B">
        <w:rPr>
          <w:rFonts w:eastAsiaTheme="minorHAnsi"/>
          <w:color w:val="000000" w:themeColor="text1"/>
          <w:bdr w:val="none" w:sz="0" w:space="0" w:color="auto" w:frame="1"/>
        </w:rPr>
        <w:t>3. CAM KẾT THỰC HIỆN CÔNG TÁC BVMT</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_Toc239911638 \h </w:instrText>
      </w:r>
      <w:r w:rsidRPr="0005684B">
        <w:rPr>
          <w:color w:val="000000" w:themeColor="text1"/>
        </w:rPr>
      </w:r>
      <w:r w:rsidRPr="0005684B">
        <w:rPr>
          <w:color w:val="000000" w:themeColor="text1"/>
        </w:rPr>
        <w:fldChar w:fldCharType="separate"/>
      </w:r>
      <w:r w:rsidR="006B1694" w:rsidRPr="0005684B">
        <w:rPr>
          <w:color w:val="000000" w:themeColor="text1"/>
        </w:rPr>
        <w:t>297</w:t>
      </w:r>
      <w:r w:rsidRPr="0005684B">
        <w:rPr>
          <w:color w:val="000000" w:themeColor="text1"/>
        </w:rPr>
        <w:fldChar w:fldCharType="end"/>
      </w:r>
    </w:p>
    <w:p w14:paraId="751FC3DD" w14:textId="17FC451D" w:rsidR="00067B0E" w:rsidRPr="0005684B" w:rsidRDefault="00B536F8" w:rsidP="00B536F8">
      <w:pPr>
        <w:pStyle w:val="TOC1"/>
        <w:rPr>
          <w:color w:val="000000" w:themeColor="text1"/>
          <w:spacing w:val="-4"/>
          <w:lang w:val="vi-VN"/>
        </w:rPr>
      </w:pPr>
      <w:r w:rsidRPr="0005684B">
        <w:rPr>
          <w:color w:val="000000" w:themeColor="text1"/>
        </w:rPr>
        <w:t>CÁC TÀI LIỆU, DỮ LIỆU THAM KHẢO</w:t>
      </w:r>
      <w:r w:rsidRPr="0005684B">
        <w:rPr>
          <w:color w:val="000000" w:themeColor="text1"/>
        </w:rPr>
        <w:tab/>
      </w:r>
      <w:r w:rsidRPr="0005684B">
        <w:rPr>
          <w:color w:val="000000" w:themeColor="text1"/>
        </w:rPr>
        <w:fldChar w:fldCharType="begin"/>
      </w:r>
      <w:r w:rsidRPr="0005684B">
        <w:rPr>
          <w:color w:val="000000" w:themeColor="text1"/>
        </w:rPr>
        <w:instrText xml:space="preserve"> PAGEREF _Toc239911639 \h </w:instrText>
      </w:r>
      <w:r w:rsidRPr="0005684B">
        <w:rPr>
          <w:color w:val="000000" w:themeColor="text1"/>
        </w:rPr>
      </w:r>
      <w:r w:rsidRPr="0005684B">
        <w:rPr>
          <w:color w:val="000000" w:themeColor="text1"/>
        </w:rPr>
        <w:fldChar w:fldCharType="separate"/>
      </w:r>
      <w:r w:rsidR="006B1694" w:rsidRPr="0005684B">
        <w:rPr>
          <w:color w:val="000000" w:themeColor="text1"/>
        </w:rPr>
        <w:t>303</w:t>
      </w:r>
      <w:r w:rsidRPr="0005684B">
        <w:rPr>
          <w:color w:val="000000" w:themeColor="text1"/>
        </w:rPr>
        <w:fldChar w:fldCharType="end"/>
      </w:r>
      <w:r w:rsidR="009E6F7D" w:rsidRPr="0005684B">
        <w:rPr>
          <w:color w:val="000000" w:themeColor="text1"/>
        </w:rPr>
        <w:fldChar w:fldCharType="end"/>
      </w:r>
      <w:r w:rsidR="00067B0E" w:rsidRPr="0005684B">
        <w:rPr>
          <w:color w:val="000000" w:themeColor="text1"/>
        </w:rPr>
        <w:br w:type="page"/>
      </w:r>
    </w:p>
    <w:p w14:paraId="56AA38F9" w14:textId="77777777" w:rsidR="00B536F8" w:rsidRPr="0005684B" w:rsidRDefault="00B536F8" w:rsidP="00834B71">
      <w:pPr>
        <w:pStyle w:val="00"/>
        <w:rPr>
          <w:color w:val="000000" w:themeColor="text1"/>
          <w:lang w:val="en-US"/>
        </w:rPr>
      </w:pPr>
      <w:bookmarkStart w:id="18" w:name="_Toc47107505"/>
      <w:bookmarkStart w:id="19" w:name="_Toc239911544"/>
    </w:p>
    <w:p w14:paraId="380ECB3A" w14:textId="70ADCD4F" w:rsidR="00834B71" w:rsidRPr="0005684B" w:rsidRDefault="00834B71" w:rsidP="00834B71">
      <w:pPr>
        <w:pStyle w:val="00"/>
        <w:rPr>
          <w:color w:val="000000" w:themeColor="text1"/>
        </w:rPr>
      </w:pPr>
      <w:r w:rsidRPr="0005684B">
        <w:rPr>
          <w:color w:val="000000" w:themeColor="text1"/>
        </w:rPr>
        <w:t>CÁC TỪ VIẾT TẮT</w:t>
      </w:r>
      <w:bookmarkEnd w:id="18"/>
      <w:bookmarkEnd w:id="19"/>
    </w:p>
    <w:p w14:paraId="2A974856" w14:textId="77777777" w:rsidR="00834B71" w:rsidRPr="0005684B" w:rsidRDefault="00834B71" w:rsidP="00834B71">
      <w:pPr>
        <w:spacing w:line="320" w:lineRule="exact"/>
        <w:ind w:firstLine="1418"/>
        <w:rPr>
          <w:color w:val="000000" w:themeColor="text1"/>
          <w:szCs w:val="26"/>
        </w:rPr>
      </w:pPr>
      <w:r w:rsidRPr="0005684B">
        <w:rPr>
          <w:color w:val="000000" w:themeColor="text1"/>
          <w:szCs w:val="26"/>
          <w:lang w:val="vi-VN"/>
        </w:rPr>
        <w:t xml:space="preserve">BPGT          </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B</w:t>
      </w:r>
      <w:r w:rsidRPr="0005684B">
        <w:rPr>
          <w:color w:val="000000" w:themeColor="text1"/>
          <w:szCs w:val="26"/>
        </w:rPr>
        <w:t>iện pháp giảm thiểu</w:t>
      </w:r>
    </w:p>
    <w:p w14:paraId="08BEE409"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BVMT</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Bảo vệ môi trường</w:t>
      </w:r>
    </w:p>
    <w:p w14:paraId="1E3EEA1D"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BYT</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 xml:space="preserve">: </w:t>
      </w:r>
      <w:r w:rsidRPr="0005684B">
        <w:rPr>
          <w:color w:val="000000" w:themeColor="text1"/>
          <w:szCs w:val="26"/>
          <w:lang w:val="vi-VN"/>
        </w:rPr>
        <w:tab/>
        <w:t>Bộ Y tế</w:t>
      </w:r>
    </w:p>
    <w:p w14:paraId="6EA820E4" w14:textId="77777777" w:rsidR="00834B71" w:rsidRPr="0005684B" w:rsidRDefault="00834B71" w:rsidP="00834B71">
      <w:pPr>
        <w:spacing w:line="320" w:lineRule="exact"/>
        <w:ind w:firstLine="1418"/>
        <w:rPr>
          <w:color w:val="000000" w:themeColor="text1"/>
          <w:szCs w:val="26"/>
        </w:rPr>
      </w:pPr>
      <w:r w:rsidRPr="0005684B">
        <w:rPr>
          <w:color w:val="000000" w:themeColor="text1"/>
          <w:szCs w:val="26"/>
          <w:lang w:val="vi-VN"/>
        </w:rPr>
        <w:t>CDA</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Chủ dự án</w:t>
      </w:r>
    </w:p>
    <w:p w14:paraId="4302BA2C"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CHXHCN</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Cộng hòa Xã hội Chủ nghĩa</w:t>
      </w:r>
    </w:p>
    <w:p w14:paraId="5AAD00D3"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CTNH</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r>
      <w:r w:rsidRPr="0005684B">
        <w:rPr>
          <w:color w:val="000000" w:themeColor="text1"/>
          <w:szCs w:val="26"/>
        </w:rPr>
        <w:t>C</w:t>
      </w:r>
      <w:r w:rsidRPr="0005684B">
        <w:rPr>
          <w:color w:val="000000" w:themeColor="text1"/>
          <w:szCs w:val="26"/>
          <w:lang w:val="vi-VN"/>
        </w:rPr>
        <w:t>hất thải nguy hại</w:t>
      </w:r>
    </w:p>
    <w:p w14:paraId="3A058C7F"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CTR</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r>
      <w:r w:rsidRPr="0005684B">
        <w:rPr>
          <w:color w:val="000000" w:themeColor="text1"/>
          <w:szCs w:val="26"/>
        </w:rPr>
        <w:t>C</w:t>
      </w:r>
      <w:r w:rsidRPr="0005684B">
        <w:rPr>
          <w:color w:val="000000" w:themeColor="text1"/>
          <w:szCs w:val="26"/>
          <w:lang w:val="vi-VN"/>
        </w:rPr>
        <w:t>hất thải rắn</w:t>
      </w:r>
    </w:p>
    <w:p w14:paraId="01EBC8EB" w14:textId="77777777" w:rsidR="00834B71" w:rsidRPr="0005684B" w:rsidRDefault="00834B71" w:rsidP="00834B71">
      <w:pPr>
        <w:spacing w:line="320" w:lineRule="exact"/>
        <w:ind w:firstLine="1418"/>
        <w:rPr>
          <w:color w:val="000000" w:themeColor="text1"/>
          <w:szCs w:val="26"/>
        </w:rPr>
      </w:pPr>
      <w:r w:rsidRPr="0005684B">
        <w:rPr>
          <w:color w:val="000000" w:themeColor="text1"/>
          <w:szCs w:val="26"/>
        </w:rPr>
        <w:t>DCTT</w:t>
      </w:r>
      <w:r w:rsidRPr="0005684B">
        <w:rPr>
          <w:color w:val="000000" w:themeColor="text1"/>
          <w:szCs w:val="26"/>
        </w:rPr>
        <w:tab/>
      </w:r>
      <w:r w:rsidRPr="0005684B">
        <w:rPr>
          <w:color w:val="000000" w:themeColor="text1"/>
          <w:szCs w:val="26"/>
        </w:rPr>
        <w:tab/>
      </w:r>
      <w:r w:rsidRPr="0005684B">
        <w:rPr>
          <w:color w:val="000000" w:themeColor="text1"/>
          <w:szCs w:val="26"/>
        </w:rPr>
        <w:tab/>
        <w:t>:</w:t>
      </w:r>
      <w:r w:rsidRPr="0005684B">
        <w:rPr>
          <w:color w:val="000000" w:themeColor="text1"/>
          <w:szCs w:val="26"/>
        </w:rPr>
        <w:tab/>
        <w:t>Dòng chảy tối thiểu</w:t>
      </w:r>
    </w:p>
    <w:p w14:paraId="4D879E9C"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ĐTM</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Đánh giá tác động môi trường</w:t>
      </w:r>
    </w:p>
    <w:p w14:paraId="66DCAC33" w14:textId="77777777" w:rsidR="00834B71" w:rsidRPr="0005684B" w:rsidRDefault="00834B71" w:rsidP="00834B71">
      <w:pPr>
        <w:spacing w:line="320" w:lineRule="exact"/>
        <w:ind w:firstLine="1418"/>
        <w:rPr>
          <w:color w:val="000000" w:themeColor="text1"/>
          <w:szCs w:val="26"/>
        </w:rPr>
      </w:pPr>
      <w:r w:rsidRPr="0005684B">
        <w:rPr>
          <w:color w:val="000000" w:themeColor="text1"/>
          <w:szCs w:val="26"/>
          <w:lang w:val="vi-VN"/>
        </w:rPr>
        <w:t>GĐ</w:t>
      </w:r>
      <w:r w:rsidRPr="0005684B">
        <w:rPr>
          <w:color w:val="000000" w:themeColor="text1"/>
          <w:szCs w:val="26"/>
        </w:rPr>
        <w:t>TC</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rPr>
        <w:tab/>
      </w:r>
      <w:r w:rsidRPr="0005684B">
        <w:rPr>
          <w:color w:val="000000" w:themeColor="text1"/>
          <w:szCs w:val="26"/>
          <w:lang w:val="vi-VN"/>
        </w:rPr>
        <w:t>:</w:t>
      </w:r>
      <w:r w:rsidRPr="0005684B">
        <w:rPr>
          <w:color w:val="000000" w:themeColor="text1"/>
          <w:szCs w:val="26"/>
          <w:lang w:val="vi-VN"/>
        </w:rPr>
        <w:tab/>
        <w:t xml:space="preserve">Giai đoạn </w:t>
      </w:r>
      <w:r w:rsidRPr="0005684B">
        <w:rPr>
          <w:color w:val="000000" w:themeColor="text1"/>
          <w:szCs w:val="26"/>
        </w:rPr>
        <w:t>thi công</w:t>
      </w:r>
    </w:p>
    <w:p w14:paraId="3AC71617" w14:textId="77777777" w:rsidR="00834B71" w:rsidRPr="0005684B" w:rsidRDefault="00834B71" w:rsidP="00834B71">
      <w:pPr>
        <w:spacing w:line="320" w:lineRule="exact"/>
        <w:ind w:firstLine="1418"/>
        <w:rPr>
          <w:color w:val="000000" w:themeColor="text1"/>
          <w:szCs w:val="26"/>
        </w:rPr>
      </w:pPr>
      <w:r w:rsidRPr="0005684B">
        <w:rPr>
          <w:color w:val="000000" w:themeColor="text1"/>
          <w:szCs w:val="26"/>
          <w:lang w:val="vi-VN"/>
        </w:rPr>
        <w:t>GĐVH</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r>
      <w:r w:rsidRPr="0005684B">
        <w:rPr>
          <w:color w:val="000000" w:themeColor="text1"/>
          <w:szCs w:val="26"/>
        </w:rPr>
        <w:t>Giai đoạn vận hành</w:t>
      </w:r>
    </w:p>
    <w:p w14:paraId="02A749F9"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GHCP</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 xml:space="preserve">: </w:t>
      </w:r>
      <w:r w:rsidRPr="0005684B">
        <w:rPr>
          <w:color w:val="000000" w:themeColor="text1"/>
          <w:szCs w:val="26"/>
          <w:lang w:val="vi-VN"/>
        </w:rPr>
        <w:tab/>
        <w:t>Giới hạn cho phép</w:t>
      </w:r>
    </w:p>
    <w:p w14:paraId="66CD9239" w14:textId="77777777" w:rsidR="00834B71" w:rsidRPr="0005684B" w:rsidRDefault="00834B71" w:rsidP="00834B71">
      <w:pPr>
        <w:spacing w:line="320" w:lineRule="exact"/>
        <w:ind w:firstLine="1418"/>
        <w:rPr>
          <w:color w:val="000000" w:themeColor="text1"/>
          <w:szCs w:val="26"/>
        </w:rPr>
      </w:pPr>
      <w:r w:rsidRPr="0005684B">
        <w:rPr>
          <w:color w:val="000000" w:themeColor="text1"/>
          <w:szCs w:val="26"/>
          <w:lang w:val="vi-VN"/>
        </w:rPr>
        <w:t>GPMB</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 xml:space="preserve">: </w:t>
      </w:r>
      <w:r w:rsidRPr="0005684B">
        <w:rPr>
          <w:color w:val="000000" w:themeColor="text1"/>
          <w:szCs w:val="26"/>
          <w:lang w:val="vi-VN"/>
        </w:rPr>
        <w:tab/>
      </w:r>
      <w:r w:rsidRPr="0005684B">
        <w:rPr>
          <w:color w:val="000000" w:themeColor="text1"/>
          <w:szCs w:val="26"/>
        </w:rPr>
        <w:t xml:space="preserve">Giải phóng mặt bằng </w:t>
      </w:r>
    </w:p>
    <w:p w14:paraId="776F7A75"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HĐND</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Hội đồng nhân dân</w:t>
      </w:r>
    </w:p>
    <w:p w14:paraId="0AB9E4FA"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 xml:space="preserve">KT-XH </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Kinh tế xã hội</w:t>
      </w:r>
    </w:p>
    <w:p w14:paraId="1891F1B6"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MNC</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Mực nước chết</w:t>
      </w:r>
    </w:p>
    <w:p w14:paraId="31F29102"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MNDBT</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Mực nước dâng bình thường</w:t>
      </w:r>
    </w:p>
    <w:p w14:paraId="41B1D4EA"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NMTĐ</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Nhà máy thủy điện</w:t>
      </w:r>
    </w:p>
    <w:p w14:paraId="5E41F105"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NAZT (WHO-1993):</w:t>
      </w:r>
      <w:r w:rsidRPr="0005684B">
        <w:rPr>
          <w:color w:val="000000" w:themeColor="text1"/>
          <w:szCs w:val="26"/>
          <w:lang w:val="vi-VN"/>
        </w:rPr>
        <w:tab/>
        <w:t>Tài liệu của ngân hàng thế giới</w:t>
      </w:r>
    </w:p>
    <w:p w14:paraId="22C828C1"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NCKT</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Nghiên cứu khả thi</w:t>
      </w:r>
    </w:p>
    <w:p w14:paraId="73D04914"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PTNT</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 xml:space="preserve">: </w:t>
      </w:r>
      <w:r w:rsidRPr="0005684B">
        <w:rPr>
          <w:color w:val="000000" w:themeColor="text1"/>
          <w:szCs w:val="26"/>
          <w:lang w:val="vi-VN"/>
        </w:rPr>
        <w:tab/>
        <w:t>Phát triển nông thôn</w:t>
      </w:r>
    </w:p>
    <w:p w14:paraId="189083B9"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QCVN</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 xml:space="preserve">: </w:t>
      </w:r>
      <w:r w:rsidRPr="0005684B">
        <w:rPr>
          <w:color w:val="000000" w:themeColor="text1"/>
          <w:szCs w:val="26"/>
          <w:lang w:val="vi-VN"/>
        </w:rPr>
        <w:tab/>
        <w:t>Quy chuẩn Việt Nam</w:t>
      </w:r>
    </w:p>
    <w:p w14:paraId="7B1A02A1" w14:textId="77777777" w:rsidR="00834B71" w:rsidRPr="0005684B" w:rsidRDefault="00834B71" w:rsidP="00834B71">
      <w:pPr>
        <w:spacing w:line="320" w:lineRule="exact"/>
        <w:ind w:left="698" w:firstLine="720"/>
        <w:rPr>
          <w:color w:val="000000" w:themeColor="text1"/>
          <w:szCs w:val="26"/>
          <w:lang w:val="vi-VN"/>
        </w:rPr>
      </w:pPr>
      <w:r w:rsidRPr="0005684B">
        <w:rPr>
          <w:color w:val="000000" w:themeColor="text1"/>
          <w:szCs w:val="26"/>
          <w:lang w:val="vi-VN"/>
        </w:rPr>
        <w:t>TC-VH</w:t>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 xml:space="preserve">Đường </w:t>
      </w:r>
      <w:r w:rsidRPr="0005684B">
        <w:rPr>
          <w:color w:val="000000" w:themeColor="text1"/>
          <w:szCs w:val="26"/>
        </w:rPr>
        <w:t>thi công - vận hành</w:t>
      </w:r>
    </w:p>
    <w:p w14:paraId="2FE3E40F" w14:textId="77777777" w:rsidR="00834B71" w:rsidRPr="0005684B" w:rsidRDefault="00834B71" w:rsidP="00834B71">
      <w:pPr>
        <w:spacing w:line="320" w:lineRule="exact"/>
        <w:ind w:firstLine="1418"/>
        <w:rPr>
          <w:color w:val="000000" w:themeColor="text1"/>
          <w:szCs w:val="26"/>
          <w:lang w:val="vi-VN"/>
        </w:rPr>
      </w:pPr>
      <w:r w:rsidRPr="0005684B">
        <w:rPr>
          <w:color w:val="000000" w:themeColor="text1"/>
          <w:szCs w:val="26"/>
          <w:lang w:val="vi-VN"/>
        </w:rPr>
        <w:t>UBND</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w:t>
      </w:r>
      <w:r w:rsidRPr="0005684B">
        <w:rPr>
          <w:color w:val="000000" w:themeColor="text1"/>
          <w:szCs w:val="26"/>
          <w:lang w:val="vi-VN"/>
        </w:rPr>
        <w:tab/>
        <w:t>Ủy ban nhân dân</w:t>
      </w:r>
    </w:p>
    <w:p w14:paraId="54B0D9CE" w14:textId="77777777" w:rsidR="00834B71" w:rsidRPr="0005684B" w:rsidRDefault="00834B71" w:rsidP="00834B71">
      <w:pPr>
        <w:spacing w:line="320" w:lineRule="exact"/>
        <w:ind w:firstLine="1418"/>
        <w:rPr>
          <w:color w:val="000000" w:themeColor="text1"/>
          <w:szCs w:val="26"/>
          <w:lang w:val="vi-VN"/>
        </w:rPr>
      </w:pPr>
    </w:p>
    <w:p w14:paraId="70A0F266" w14:textId="77777777" w:rsidR="00834B71" w:rsidRPr="0005684B" w:rsidRDefault="00834B71">
      <w:pPr>
        <w:spacing w:before="120" w:after="0" w:line="276" w:lineRule="auto"/>
        <w:rPr>
          <w:rFonts w:ascii="Times New Roman Bold" w:hAnsi="Times New Roman Bold"/>
          <w:b/>
          <w:color w:val="000000" w:themeColor="text1"/>
          <w:spacing w:val="-4"/>
          <w:szCs w:val="26"/>
          <w:lang w:val="vi-VN"/>
        </w:rPr>
      </w:pPr>
      <w:r w:rsidRPr="0005684B">
        <w:rPr>
          <w:color w:val="000000" w:themeColor="text1"/>
        </w:rPr>
        <w:br w:type="page"/>
      </w:r>
    </w:p>
    <w:p w14:paraId="5EA9DEC8" w14:textId="1FA0A32F" w:rsidR="00923091" w:rsidRPr="0005684B" w:rsidRDefault="00923091" w:rsidP="00EC482B">
      <w:pPr>
        <w:pStyle w:val="Heading1"/>
        <w:rPr>
          <w:color w:val="000000" w:themeColor="text1"/>
          <w:lang w:val="en-US"/>
        </w:rPr>
      </w:pPr>
      <w:r w:rsidRPr="0005684B">
        <w:rPr>
          <w:color w:val="000000" w:themeColor="text1"/>
        </w:rPr>
        <w:lastRenderedPageBreak/>
        <w:t>DANH MỤC BẢNG BIỂU</w:t>
      </w:r>
      <w:bookmarkEnd w:id="4"/>
    </w:p>
    <w:p w14:paraId="2E363C7F" w14:textId="0B84BA2A" w:rsidR="00655535" w:rsidRPr="0005684B" w:rsidRDefault="007608CD">
      <w:pPr>
        <w:pStyle w:val="TableofFigures"/>
        <w:tabs>
          <w:tab w:val="right" w:leader="dot" w:pos="9061"/>
        </w:tabs>
        <w:rPr>
          <w:rStyle w:val="Hyperlink"/>
          <w:noProof/>
          <w:color w:val="000000" w:themeColor="text1"/>
        </w:rPr>
      </w:pPr>
      <w:r w:rsidRPr="0005684B">
        <w:rPr>
          <w:rStyle w:val="Hyperlink"/>
          <w:noProof/>
          <w:color w:val="000000" w:themeColor="text1"/>
        </w:rPr>
        <w:fldChar w:fldCharType="begin"/>
      </w:r>
      <w:r w:rsidRPr="0005684B">
        <w:rPr>
          <w:rStyle w:val="Hyperlink"/>
          <w:noProof/>
          <w:color w:val="000000" w:themeColor="text1"/>
        </w:rPr>
        <w:instrText xml:space="preserve"> TOC \h \z \c "Bảng" </w:instrText>
      </w:r>
      <w:r w:rsidRPr="0005684B">
        <w:rPr>
          <w:rStyle w:val="Hyperlink"/>
          <w:noProof/>
          <w:color w:val="000000" w:themeColor="text1"/>
        </w:rPr>
        <w:fldChar w:fldCharType="separate"/>
      </w:r>
      <w:hyperlink w:anchor="_Toc239910917" w:history="1">
        <w:r w:rsidR="00655535" w:rsidRPr="0005684B">
          <w:rPr>
            <w:rStyle w:val="Hyperlink"/>
            <w:noProof/>
            <w:color w:val="000000" w:themeColor="text1"/>
          </w:rPr>
          <w:t>Bảng 1. Danh sách các thành viên trực tiếp tham gia thực hiện báo cáo ĐTM</w:t>
        </w:r>
        <w:r w:rsidR="00655535" w:rsidRPr="0005684B">
          <w:rPr>
            <w:rStyle w:val="Hyperlink"/>
            <w:noProof/>
            <w:webHidden/>
            <w:color w:val="000000" w:themeColor="text1"/>
          </w:rPr>
          <w:tab/>
        </w:r>
        <w:r w:rsidR="00655535" w:rsidRPr="0005684B">
          <w:rPr>
            <w:rStyle w:val="Hyperlink"/>
            <w:noProof/>
            <w:webHidden/>
            <w:color w:val="000000" w:themeColor="text1"/>
          </w:rPr>
          <w:fldChar w:fldCharType="begin"/>
        </w:r>
        <w:r w:rsidR="00655535" w:rsidRPr="0005684B">
          <w:rPr>
            <w:rStyle w:val="Hyperlink"/>
            <w:noProof/>
            <w:webHidden/>
            <w:color w:val="000000" w:themeColor="text1"/>
          </w:rPr>
          <w:instrText xml:space="preserve"> PAGEREF _Toc239910917 \h </w:instrText>
        </w:r>
        <w:r w:rsidR="00655535" w:rsidRPr="0005684B">
          <w:rPr>
            <w:rStyle w:val="Hyperlink"/>
            <w:noProof/>
            <w:webHidden/>
            <w:color w:val="000000" w:themeColor="text1"/>
          </w:rPr>
        </w:r>
        <w:r w:rsidR="00655535" w:rsidRPr="0005684B">
          <w:rPr>
            <w:rStyle w:val="Hyperlink"/>
            <w:noProof/>
            <w:webHidden/>
            <w:color w:val="000000" w:themeColor="text1"/>
          </w:rPr>
          <w:fldChar w:fldCharType="separate"/>
        </w:r>
        <w:r w:rsidR="006B1694" w:rsidRPr="0005684B">
          <w:rPr>
            <w:rStyle w:val="Hyperlink"/>
            <w:noProof/>
            <w:webHidden/>
            <w:color w:val="000000" w:themeColor="text1"/>
          </w:rPr>
          <w:t>20</w:t>
        </w:r>
        <w:r w:rsidR="00655535" w:rsidRPr="0005684B">
          <w:rPr>
            <w:rStyle w:val="Hyperlink"/>
            <w:noProof/>
            <w:webHidden/>
            <w:color w:val="000000" w:themeColor="text1"/>
          </w:rPr>
          <w:fldChar w:fldCharType="end"/>
        </w:r>
      </w:hyperlink>
    </w:p>
    <w:p w14:paraId="57478611" w14:textId="77777777" w:rsidR="00655535" w:rsidRPr="0005684B" w:rsidRDefault="007608CD" w:rsidP="00655535">
      <w:pPr>
        <w:pStyle w:val="TableofFigures"/>
        <w:tabs>
          <w:tab w:val="right" w:leader="dot" w:pos="9061"/>
        </w:tabs>
        <w:rPr>
          <w:noProof/>
          <w:color w:val="000000" w:themeColor="text1"/>
        </w:rPr>
      </w:pPr>
      <w:r w:rsidRPr="0005684B">
        <w:rPr>
          <w:rStyle w:val="Hyperlink"/>
          <w:noProof/>
          <w:color w:val="000000" w:themeColor="text1"/>
        </w:rPr>
        <w:fldChar w:fldCharType="end"/>
      </w:r>
      <w:r w:rsidRPr="0005684B">
        <w:rPr>
          <w:color w:val="000000" w:themeColor="text1"/>
          <w:szCs w:val="26"/>
        </w:rPr>
        <w:fldChar w:fldCharType="begin"/>
      </w:r>
      <w:r w:rsidRPr="0005684B">
        <w:rPr>
          <w:color w:val="000000" w:themeColor="text1"/>
          <w:szCs w:val="26"/>
        </w:rPr>
        <w:instrText xml:space="preserve"> TOC \h \z \c "Bảng 1." </w:instrText>
      </w:r>
      <w:r w:rsidRPr="0005684B">
        <w:rPr>
          <w:color w:val="000000" w:themeColor="text1"/>
          <w:szCs w:val="26"/>
        </w:rPr>
        <w:fldChar w:fldCharType="separate"/>
      </w:r>
    </w:p>
    <w:p w14:paraId="6DEF1D01" w14:textId="12062591"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85" w:history="1">
        <w:r w:rsidRPr="0005684B">
          <w:rPr>
            <w:rStyle w:val="Hyperlink"/>
            <w:noProof/>
            <w:color w:val="000000" w:themeColor="text1"/>
          </w:rPr>
          <w:t>Bảng 1. 1. Tọa độ biên chiếm đất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_Toc239911085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51</w:t>
        </w:r>
        <w:r w:rsidRPr="0005684B">
          <w:rPr>
            <w:noProof/>
            <w:webHidden/>
            <w:color w:val="000000" w:themeColor="text1"/>
          </w:rPr>
          <w:fldChar w:fldCharType="end"/>
        </w:r>
      </w:hyperlink>
    </w:p>
    <w:p w14:paraId="09389F9C" w14:textId="5E182C52"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86" w:history="1">
        <w:r w:rsidRPr="0005684B">
          <w:rPr>
            <w:rStyle w:val="Hyperlink"/>
            <w:noProof/>
            <w:color w:val="000000" w:themeColor="text1"/>
          </w:rPr>
          <w:t>Bảng 1. 2. Hiện trạng sử dụng đất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_Toc239911086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63</w:t>
        </w:r>
        <w:r w:rsidRPr="0005684B">
          <w:rPr>
            <w:noProof/>
            <w:webHidden/>
            <w:color w:val="000000" w:themeColor="text1"/>
          </w:rPr>
          <w:fldChar w:fldCharType="end"/>
        </w:r>
      </w:hyperlink>
    </w:p>
    <w:p w14:paraId="5C4FDB0B" w14:textId="3F25502C"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87" w:history="1">
        <w:r w:rsidRPr="0005684B">
          <w:rPr>
            <w:rStyle w:val="Hyperlink"/>
            <w:noProof/>
            <w:color w:val="000000" w:themeColor="text1"/>
          </w:rPr>
          <w:t>Bảng 1. 3. Đặc trưng hình thái lưu vực của thủy điện Nậm Cầy</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_Toc239911087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66</w:t>
        </w:r>
        <w:r w:rsidRPr="0005684B">
          <w:rPr>
            <w:noProof/>
            <w:webHidden/>
            <w:color w:val="000000" w:themeColor="text1"/>
          </w:rPr>
          <w:fldChar w:fldCharType="end"/>
        </w:r>
      </w:hyperlink>
    </w:p>
    <w:p w14:paraId="7E9317C0" w14:textId="25E53BBD" w:rsidR="00655535" w:rsidRPr="0005684B" w:rsidRDefault="00655535">
      <w:pPr>
        <w:pStyle w:val="TableofFigures"/>
        <w:tabs>
          <w:tab w:val="right" w:leader="dot" w:pos="9061"/>
        </w:tabs>
        <w:rPr>
          <w:rStyle w:val="Hyperlink"/>
          <w:noProof/>
          <w:color w:val="000000" w:themeColor="text1"/>
        </w:rPr>
      </w:pPr>
      <w:hyperlink w:anchor="_Toc239911088" w:history="1">
        <w:r w:rsidRPr="0005684B">
          <w:rPr>
            <w:rStyle w:val="Hyperlink"/>
            <w:noProof/>
            <w:color w:val="000000" w:themeColor="text1"/>
          </w:rPr>
          <w:t>Bảng 1. 4. Thông số chính của dự án thủy điện Nậm Cầy</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_Toc239911088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71</w:t>
        </w:r>
        <w:r w:rsidRPr="0005684B">
          <w:rPr>
            <w:rStyle w:val="Hyperlink"/>
            <w:noProof/>
            <w:webHidden/>
            <w:color w:val="000000" w:themeColor="text1"/>
          </w:rPr>
          <w:fldChar w:fldCharType="end"/>
        </w:r>
      </w:hyperlink>
    </w:p>
    <w:p w14:paraId="6C030A06" w14:textId="1495384D"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89" w:history="1">
        <w:r w:rsidRPr="0005684B">
          <w:rPr>
            <w:rStyle w:val="Hyperlink"/>
            <w:noProof/>
            <w:color w:val="000000" w:themeColor="text1"/>
          </w:rPr>
          <w:t>Bảng 1. 5. Đường thi công kết hợp đường vận hành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_Toc239911089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76</w:t>
        </w:r>
        <w:r w:rsidRPr="0005684B">
          <w:rPr>
            <w:noProof/>
            <w:webHidden/>
            <w:color w:val="000000" w:themeColor="text1"/>
          </w:rPr>
          <w:fldChar w:fldCharType="end"/>
        </w:r>
      </w:hyperlink>
    </w:p>
    <w:p w14:paraId="4BA469F6" w14:textId="2855A49F"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0" w:history="1">
        <w:r w:rsidRPr="0005684B">
          <w:rPr>
            <w:rStyle w:val="Hyperlink"/>
            <w:noProof/>
            <w:color w:val="000000" w:themeColor="text1"/>
          </w:rPr>
          <w:t>Bảng 1. 6. Bảng kê các hạng mục cơ sở phụ trợ</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_Toc239911090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78</w:t>
        </w:r>
        <w:r w:rsidRPr="0005684B">
          <w:rPr>
            <w:noProof/>
            <w:webHidden/>
            <w:color w:val="000000" w:themeColor="text1"/>
          </w:rPr>
          <w:fldChar w:fldCharType="end"/>
        </w:r>
      </w:hyperlink>
    </w:p>
    <w:p w14:paraId="7D81DDDA" w14:textId="2973CE42"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1" w:history="1">
        <w:r w:rsidRPr="0005684B">
          <w:rPr>
            <w:rStyle w:val="Hyperlink"/>
            <w:noProof/>
            <w:color w:val="000000" w:themeColor="text1"/>
          </w:rPr>
          <w:t>Bảng 1. 7. công nghệ, hạng mục công trình và hoạt động có khả năng tác động xấu đến môi trường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_Toc239911091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84</w:t>
        </w:r>
        <w:r w:rsidRPr="0005684B">
          <w:rPr>
            <w:noProof/>
            <w:webHidden/>
            <w:color w:val="000000" w:themeColor="text1"/>
          </w:rPr>
          <w:fldChar w:fldCharType="end"/>
        </w:r>
      </w:hyperlink>
    </w:p>
    <w:p w14:paraId="7A28EC14" w14:textId="0D85A15D"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2" w:history="1">
        <w:r w:rsidRPr="0005684B">
          <w:rPr>
            <w:rStyle w:val="Hyperlink"/>
            <w:noProof/>
            <w:color w:val="000000" w:themeColor="text1"/>
          </w:rPr>
          <w:t>Bảng 1. 8. Bảng dự trù các nguyên, nhiên vật liệu chính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_Toc239911092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86</w:t>
        </w:r>
        <w:r w:rsidRPr="0005684B">
          <w:rPr>
            <w:noProof/>
            <w:webHidden/>
            <w:color w:val="000000" w:themeColor="text1"/>
          </w:rPr>
          <w:fldChar w:fldCharType="end"/>
        </w:r>
      </w:hyperlink>
    </w:p>
    <w:p w14:paraId="0EF5AD16" w14:textId="4C2342FF"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3" w:history="1">
        <w:r w:rsidRPr="0005684B">
          <w:rPr>
            <w:rStyle w:val="Hyperlink"/>
            <w:noProof/>
            <w:color w:val="000000" w:themeColor="text1"/>
          </w:rPr>
          <w:t>Bảng 1. 9. Nhu cầu thiết bị máy móc sử dụng trong quá trình thi công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_Toc239911093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86</w:t>
        </w:r>
        <w:r w:rsidRPr="0005684B">
          <w:rPr>
            <w:noProof/>
            <w:webHidden/>
            <w:color w:val="000000" w:themeColor="text1"/>
          </w:rPr>
          <w:fldChar w:fldCharType="end"/>
        </w:r>
      </w:hyperlink>
    </w:p>
    <w:p w14:paraId="01FDD52D" w14:textId="1D3E49F6"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4" w:history="1">
        <w:r w:rsidRPr="0005684B">
          <w:rPr>
            <w:rStyle w:val="Hyperlink"/>
            <w:noProof/>
            <w:color w:val="000000" w:themeColor="text1"/>
          </w:rPr>
          <w:t>Bảng 1. 10. Thông số, kích thước của bể chứa nước sinh hoạt</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_Toc239911094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88</w:t>
        </w:r>
        <w:r w:rsidRPr="0005684B">
          <w:rPr>
            <w:noProof/>
            <w:webHidden/>
            <w:color w:val="000000" w:themeColor="text1"/>
          </w:rPr>
          <w:fldChar w:fldCharType="end"/>
        </w:r>
      </w:hyperlink>
    </w:p>
    <w:p w14:paraId="01E7CAF6" w14:textId="43C4A9D3"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5" w:history="1">
        <w:r w:rsidRPr="0005684B">
          <w:rPr>
            <w:rStyle w:val="Hyperlink"/>
            <w:noProof/>
            <w:color w:val="000000" w:themeColor="text1"/>
          </w:rPr>
          <w:t>Bảng 1. 11. Thống kê thiết bị cơ khí thủy lực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_Toc239911095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89</w:t>
        </w:r>
        <w:r w:rsidRPr="0005684B">
          <w:rPr>
            <w:noProof/>
            <w:webHidden/>
            <w:color w:val="000000" w:themeColor="text1"/>
          </w:rPr>
          <w:fldChar w:fldCharType="end"/>
        </w:r>
      </w:hyperlink>
    </w:p>
    <w:p w14:paraId="3461E7E8" w14:textId="13336634"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6" w:history="1">
        <w:r w:rsidRPr="0005684B">
          <w:rPr>
            <w:rStyle w:val="Hyperlink"/>
            <w:noProof/>
            <w:color w:val="000000" w:themeColor="text1"/>
          </w:rPr>
          <w:t>Bảng 1. 12. Thống kê thiết bị cơ khí thủy công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_Toc239911096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89</w:t>
        </w:r>
        <w:r w:rsidRPr="0005684B">
          <w:rPr>
            <w:noProof/>
            <w:webHidden/>
            <w:color w:val="000000" w:themeColor="text1"/>
          </w:rPr>
          <w:fldChar w:fldCharType="end"/>
        </w:r>
      </w:hyperlink>
    </w:p>
    <w:p w14:paraId="2B0A8406" w14:textId="1EDAE1F0"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7" w:history="1">
        <w:r w:rsidRPr="0005684B">
          <w:rPr>
            <w:rStyle w:val="Hyperlink"/>
            <w:noProof/>
            <w:color w:val="000000" w:themeColor="text1"/>
          </w:rPr>
          <w:t>Bảng 1. 13. Thiết bị điện chính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_Toc239911097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90</w:t>
        </w:r>
        <w:r w:rsidRPr="0005684B">
          <w:rPr>
            <w:noProof/>
            <w:webHidden/>
            <w:color w:val="000000" w:themeColor="text1"/>
          </w:rPr>
          <w:fldChar w:fldCharType="end"/>
        </w:r>
      </w:hyperlink>
    </w:p>
    <w:p w14:paraId="4D7796B9" w14:textId="6AE17E8F"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8" w:history="1">
        <w:r w:rsidRPr="0005684B">
          <w:rPr>
            <w:rStyle w:val="Hyperlink"/>
            <w:noProof/>
            <w:color w:val="000000" w:themeColor="text1"/>
          </w:rPr>
          <w:t>Bảng 1. 14. Phương án dẫn dòng thi công cụm đầu mối</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_Toc239911098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95</w:t>
        </w:r>
        <w:r w:rsidRPr="0005684B">
          <w:rPr>
            <w:noProof/>
            <w:webHidden/>
            <w:color w:val="000000" w:themeColor="text1"/>
          </w:rPr>
          <w:fldChar w:fldCharType="end"/>
        </w:r>
      </w:hyperlink>
    </w:p>
    <w:p w14:paraId="7FDE080D" w14:textId="77936996"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099" w:history="1">
        <w:r w:rsidRPr="0005684B">
          <w:rPr>
            <w:rStyle w:val="Hyperlink"/>
            <w:noProof/>
            <w:color w:val="000000" w:themeColor="text1"/>
          </w:rPr>
          <w:t>Bảng 1. 15. Khối lượng đào, đắp các hạng mục công trình</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_Toc239911099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98</w:t>
        </w:r>
        <w:r w:rsidRPr="0005684B">
          <w:rPr>
            <w:noProof/>
            <w:webHidden/>
            <w:color w:val="000000" w:themeColor="text1"/>
          </w:rPr>
          <w:fldChar w:fldCharType="end"/>
        </w:r>
      </w:hyperlink>
    </w:p>
    <w:p w14:paraId="03E7DA8E" w14:textId="4A5216DC"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100" w:history="1">
        <w:r w:rsidRPr="0005684B">
          <w:rPr>
            <w:rStyle w:val="Hyperlink"/>
            <w:noProof/>
            <w:color w:val="000000" w:themeColor="text1"/>
          </w:rPr>
          <w:t>Bảng 1. 16. Bảng tổng tiến độ thi công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_Toc239911100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102</w:t>
        </w:r>
        <w:r w:rsidRPr="0005684B">
          <w:rPr>
            <w:noProof/>
            <w:webHidden/>
            <w:color w:val="000000" w:themeColor="text1"/>
          </w:rPr>
          <w:fldChar w:fldCharType="end"/>
        </w:r>
      </w:hyperlink>
    </w:p>
    <w:p w14:paraId="70B82890" w14:textId="282FAA60"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101" w:history="1">
        <w:r w:rsidRPr="0005684B">
          <w:rPr>
            <w:rStyle w:val="Hyperlink"/>
            <w:noProof/>
            <w:color w:val="000000" w:themeColor="text1"/>
          </w:rPr>
          <w:t>Bảng 1. 17. Nhu cầu công nhân trên công trường một ngày lớn nhất</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_Toc239911101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103</w:t>
        </w:r>
        <w:r w:rsidRPr="0005684B">
          <w:rPr>
            <w:noProof/>
            <w:webHidden/>
            <w:color w:val="000000" w:themeColor="text1"/>
          </w:rPr>
          <w:fldChar w:fldCharType="end"/>
        </w:r>
      </w:hyperlink>
    </w:p>
    <w:p w14:paraId="371C40B3" w14:textId="77777777" w:rsidR="00655535" w:rsidRPr="0005684B" w:rsidRDefault="007608CD" w:rsidP="00655535">
      <w:pPr>
        <w:pStyle w:val="TableofFigures"/>
        <w:tabs>
          <w:tab w:val="right" w:leader="dot" w:pos="9061"/>
        </w:tabs>
        <w:rPr>
          <w:rStyle w:val="Hyperlink"/>
          <w:noProof/>
          <w:color w:val="000000" w:themeColor="text1"/>
        </w:rPr>
      </w:pPr>
      <w:r w:rsidRPr="0005684B">
        <w:rPr>
          <w:color w:val="000000" w:themeColor="text1"/>
          <w:szCs w:val="26"/>
        </w:rPr>
        <w:fldChar w:fldCharType="end"/>
      </w:r>
      <w:r w:rsidRPr="0005684B">
        <w:rPr>
          <w:rStyle w:val="Hyperlink"/>
          <w:noProof/>
          <w:color w:val="000000" w:themeColor="text1"/>
        </w:rPr>
        <w:fldChar w:fldCharType="begin"/>
      </w:r>
      <w:r w:rsidRPr="0005684B">
        <w:rPr>
          <w:rStyle w:val="Hyperlink"/>
          <w:noProof/>
          <w:color w:val="000000" w:themeColor="text1"/>
        </w:rPr>
        <w:instrText xml:space="preserve"> TOC \h \z \c "Bảng 2." </w:instrText>
      </w:r>
      <w:r w:rsidRPr="0005684B">
        <w:rPr>
          <w:rStyle w:val="Hyperlink"/>
          <w:noProof/>
          <w:color w:val="000000" w:themeColor="text1"/>
        </w:rPr>
        <w:fldChar w:fldCharType="separate"/>
      </w:r>
    </w:p>
    <w:p w14:paraId="393AF89A" w14:textId="0DA8006C" w:rsidR="00655535" w:rsidRPr="0005684B" w:rsidRDefault="00655535">
      <w:pPr>
        <w:pStyle w:val="TableofFigures"/>
        <w:tabs>
          <w:tab w:val="right" w:leader="dot" w:pos="9061"/>
        </w:tabs>
        <w:rPr>
          <w:rStyle w:val="Hyperlink"/>
          <w:noProof/>
          <w:color w:val="000000" w:themeColor="text1"/>
        </w:rPr>
      </w:pPr>
      <w:hyperlink w:anchor="_Toc239910944" w:history="1">
        <w:r w:rsidRPr="0005684B">
          <w:rPr>
            <w:rStyle w:val="Hyperlink"/>
            <w:noProof/>
            <w:color w:val="000000" w:themeColor="text1"/>
          </w:rPr>
          <w:t>Bảng 2.1. Bảng phân cấp các phá hủy kiến tạo</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_Toc239910944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106</w:t>
        </w:r>
        <w:r w:rsidRPr="0005684B">
          <w:rPr>
            <w:rStyle w:val="Hyperlink"/>
            <w:noProof/>
            <w:webHidden/>
            <w:color w:val="000000" w:themeColor="text1"/>
          </w:rPr>
          <w:fldChar w:fldCharType="end"/>
        </w:r>
      </w:hyperlink>
    </w:p>
    <w:p w14:paraId="265FFD8B" w14:textId="7F5F2EAF" w:rsidR="00655535" w:rsidRPr="0005684B" w:rsidRDefault="00655535">
      <w:pPr>
        <w:pStyle w:val="TableofFigures"/>
        <w:tabs>
          <w:tab w:val="right" w:leader="dot" w:pos="9061"/>
        </w:tabs>
        <w:rPr>
          <w:rStyle w:val="Hyperlink"/>
          <w:noProof/>
          <w:color w:val="000000" w:themeColor="text1"/>
        </w:rPr>
      </w:pPr>
      <w:hyperlink w:anchor="_Toc239910945" w:history="1">
        <w:r w:rsidRPr="0005684B">
          <w:rPr>
            <w:rStyle w:val="Hyperlink"/>
            <w:noProof/>
            <w:color w:val="000000" w:themeColor="text1"/>
          </w:rPr>
          <w:t>Bảng 2.2. Các chỉ tiêu cơ lý tầng đất đới edQ và IA1</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_Toc239910945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109</w:t>
        </w:r>
        <w:r w:rsidRPr="0005684B">
          <w:rPr>
            <w:rStyle w:val="Hyperlink"/>
            <w:noProof/>
            <w:webHidden/>
            <w:color w:val="000000" w:themeColor="text1"/>
          </w:rPr>
          <w:fldChar w:fldCharType="end"/>
        </w:r>
      </w:hyperlink>
    </w:p>
    <w:p w14:paraId="4B8E8FEB" w14:textId="602D69A2" w:rsidR="00655535" w:rsidRPr="0005684B" w:rsidRDefault="00655535">
      <w:pPr>
        <w:pStyle w:val="TableofFigures"/>
        <w:tabs>
          <w:tab w:val="right" w:leader="dot" w:pos="9061"/>
        </w:tabs>
        <w:rPr>
          <w:rStyle w:val="Hyperlink"/>
          <w:noProof/>
          <w:color w:val="000000" w:themeColor="text1"/>
        </w:rPr>
      </w:pPr>
      <w:hyperlink w:anchor="_Toc239910946" w:history="1">
        <w:r w:rsidRPr="0005684B">
          <w:rPr>
            <w:rStyle w:val="Hyperlink"/>
            <w:noProof/>
            <w:color w:val="000000" w:themeColor="text1"/>
          </w:rPr>
          <w:t>Bảng 2.3. Các chỉ tiêu cơ lý tầng đất đới IA2, phục vụ tính ổn định mái dốc</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_Toc239910946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110</w:t>
        </w:r>
        <w:r w:rsidRPr="0005684B">
          <w:rPr>
            <w:rStyle w:val="Hyperlink"/>
            <w:noProof/>
            <w:webHidden/>
            <w:color w:val="000000" w:themeColor="text1"/>
          </w:rPr>
          <w:fldChar w:fldCharType="end"/>
        </w:r>
      </w:hyperlink>
    </w:p>
    <w:p w14:paraId="3733FCB8" w14:textId="5EEBEDC4" w:rsidR="00655535" w:rsidRPr="0005684B" w:rsidRDefault="00655535">
      <w:pPr>
        <w:pStyle w:val="TableofFigures"/>
        <w:tabs>
          <w:tab w:val="right" w:leader="dot" w:pos="9061"/>
        </w:tabs>
        <w:rPr>
          <w:rStyle w:val="Hyperlink"/>
          <w:noProof/>
          <w:color w:val="000000" w:themeColor="text1"/>
        </w:rPr>
      </w:pPr>
      <w:hyperlink w:anchor="_Toc239910947" w:history="1">
        <w:r w:rsidRPr="0005684B">
          <w:rPr>
            <w:rStyle w:val="Hyperlink"/>
            <w:noProof/>
            <w:color w:val="000000" w:themeColor="text1"/>
          </w:rPr>
          <w:t>Bảng 2.4. Giá trị tính toán các chỉ tiêu cơ lý khối đá nền</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_Toc239910947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111</w:t>
        </w:r>
        <w:r w:rsidRPr="0005684B">
          <w:rPr>
            <w:rStyle w:val="Hyperlink"/>
            <w:noProof/>
            <w:webHidden/>
            <w:color w:val="000000" w:themeColor="text1"/>
          </w:rPr>
          <w:fldChar w:fldCharType="end"/>
        </w:r>
      </w:hyperlink>
    </w:p>
    <w:p w14:paraId="6072EA38" w14:textId="49DCD5F5" w:rsidR="00655535" w:rsidRPr="0005684B" w:rsidRDefault="00655535">
      <w:pPr>
        <w:pStyle w:val="TableofFigures"/>
        <w:tabs>
          <w:tab w:val="right" w:leader="dot" w:pos="9061"/>
        </w:tabs>
        <w:rPr>
          <w:rStyle w:val="Hyperlink"/>
          <w:noProof/>
          <w:color w:val="000000" w:themeColor="text1"/>
        </w:rPr>
      </w:pPr>
      <w:hyperlink w:anchor="_Toc239910948" w:history="1">
        <w:r w:rsidRPr="0005684B">
          <w:rPr>
            <w:rStyle w:val="Hyperlink"/>
            <w:noProof/>
            <w:color w:val="000000" w:themeColor="text1"/>
          </w:rPr>
          <w:t>Bảng 2.5. Phân cấp đất đá theo thi công cơ giới tại công trình thủy điện Nậm Cầy</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_Toc239910948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112</w:t>
        </w:r>
        <w:r w:rsidRPr="0005684B">
          <w:rPr>
            <w:rStyle w:val="Hyperlink"/>
            <w:noProof/>
            <w:webHidden/>
            <w:color w:val="000000" w:themeColor="text1"/>
          </w:rPr>
          <w:fldChar w:fldCharType="end"/>
        </w:r>
      </w:hyperlink>
    </w:p>
    <w:p w14:paraId="33905C35" w14:textId="485B525A" w:rsidR="00655535" w:rsidRPr="0005684B" w:rsidRDefault="00655535">
      <w:pPr>
        <w:pStyle w:val="TableofFigures"/>
        <w:tabs>
          <w:tab w:val="right" w:leader="dot" w:pos="9061"/>
        </w:tabs>
        <w:rPr>
          <w:rStyle w:val="Hyperlink"/>
          <w:noProof/>
          <w:color w:val="000000" w:themeColor="text1"/>
        </w:rPr>
      </w:pPr>
      <w:hyperlink w:anchor="_Toc239910949" w:history="1">
        <w:r w:rsidRPr="0005684B">
          <w:rPr>
            <w:rStyle w:val="Hyperlink"/>
            <w:noProof/>
            <w:color w:val="000000" w:themeColor="text1"/>
          </w:rPr>
          <w:t>Bảng 2.6. Các trạm khí tượng và đo mưa trong và lân cận lưu vực nghiên cứu</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_Toc239910949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113</w:t>
        </w:r>
        <w:r w:rsidRPr="0005684B">
          <w:rPr>
            <w:rStyle w:val="Hyperlink"/>
            <w:noProof/>
            <w:webHidden/>
            <w:color w:val="000000" w:themeColor="text1"/>
          </w:rPr>
          <w:fldChar w:fldCharType="end"/>
        </w:r>
      </w:hyperlink>
    </w:p>
    <w:p w14:paraId="442E2C61" w14:textId="436F5391" w:rsidR="00655535" w:rsidRPr="0005684B" w:rsidRDefault="00655535">
      <w:pPr>
        <w:pStyle w:val="TableofFigures"/>
        <w:tabs>
          <w:tab w:val="right" w:leader="dot" w:pos="9061"/>
        </w:tabs>
        <w:rPr>
          <w:rStyle w:val="Hyperlink"/>
          <w:noProof/>
          <w:color w:val="000000" w:themeColor="text1"/>
        </w:rPr>
      </w:pPr>
      <w:hyperlink w:anchor="_Toc239910950" w:history="1">
        <w:r w:rsidRPr="0005684B">
          <w:rPr>
            <w:rStyle w:val="Hyperlink"/>
            <w:noProof/>
            <w:color w:val="000000" w:themeColor="text1"/>
          </w:rPr>
          <w:t>Bảng 2.7. Thống kê thời gian quan trắc từng yếu tố dòng chảy tại các thủy văn trạm lân cận lưu vực nghiên cứu</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_Toc239910950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114</w:t>
        </w:r>
        <w:r w:rsidRPr="0005684B">
          <w:rPr>
            <w:rStyle w:val="Hyperlink"/>
            <w:noProof/>
            <w:webHidden/>
            <w:color w:val="000000" w:themeColor="text1"/>
          </w:rPr>
          <w:fldChar w:fldCharType="end"/>
        </w:r>
      </w:hyperlink>
    </w:p>
    <w:p w14:paraId="3A6957E3" w14:textId="268B9D52" w:rsidR="00655535" w:rsidRPr="0005684B" w:rsidRDefault="00655535">
      <w:pPr>
        <w:pStyle w:val="TableofFigures"/>
        <w:tabs>
          <w:tab w:val="right" w:leader="dot" w:pos="9061"/>
        </w:tabs>
        <w:rPr>
          <w:rStyle w:val="Hyperlink"/>
          <w:noProof/>
          <w:color w:val="000000" w:themeColor="text1"/>
        </w:rPr>
      </w:pPr>
      <w:hyperlink w:anchor="_Toc239910951" w:history="1">
        <w:r w:rsidRPr="0005684B">
          <w:rPr>
            <w:rStyle w:val="Hyperlink"/>
            <w:noProof/>
            <w:color w:val="000000" w:themeColor="text1"/>
          </w:rPr>
          <w:t>Bảng 2.8. Đặc trưng nhiệt độ không khí tháng tại trạm đại biểu (oC)</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_Toc239910951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114</w:t>
        </w:r>
        <w:r w:rsidRPr="0005684B">
          <w:rPr>
            <w:rStyle w:val="Hyperlink"/>
            <w:noProof/>
            <w:webHidden/>
            <w:color w:val="000000" w:themeColor="text1"/>
          </w:rPr>
          <w:fldChar w:fldCharType="end"/>
        </w:r>
      </w:hyperlink>
    </w:p>
    <w:p w14:paraId="765D605A" w14:textId="2342E4BD" w:rsidR="00655535" w:rsidRPr="0005684B" w:rsidRDefault="00655535">
      <w:pPr>
        <w:pStyle w:val="TableofFigures"/>
        <w:tabs>
          <w:tab w:val="right" w:leader="dot" w:pos="9061"/>
        </w:tabs>
        <w:rPr>
          <w:rStyle w:val="Hyperlink"/>
          <w:noProof/>
          <w:color w:val="000000" w:themeColor="text1"/>
        </w:rPr>
      </w:pPr>
      <w:hyperlink w:anchor="_Toc239910952" w:history="1">
        <w:r w:rsidRPr="0005684B">
          <w:rPr>
            <w:rStyle w:val="Hyperlink"/>
            <w:noProof/>
            <w:color w:val="000000" w:themeColor="text1"/>
          </w:rPr>
          <w:t>Bảng 2.9. Nhiệt độ không khí trung bình tại trạm Sìn Hồ (oC)</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_Toc239910952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114</w:t>
        </w:r>
        <w:r w:rsidRPr="0005684B">
          <w:rPr>
            <w:rStyle w:val="Hyperlink"/>
            <w:noProof/>
            <w:webHidden/>
            <w:color w:val="000000" w:themeColor="text1"/>
          </w:rPr>
          <w:fldChar w:fldCharType="end"/>
        </w:r>
      </w:hyperlink>
    </w:p>
    <w:p w14:paraId="77464212" w14:textId="3F8DAD2D" w:rsidR="00655535" w:rsidRPr="0005684B" w:rsidRDefault="00655535">
      <w:pPr>
        <w:pStyle w:val="TableofFigures"/>
        <w:tabs>
          <w:tab w:val="right" w:leader="dot" w:pos="9061"/>
        </w:tabs>
        <w:rPr>
          <w:rStyle w:val="Hyperlink"/>
          <w:noProof/>
          <w:color w:val="000000" w:themeColor="text1"/>
        </w:rPr>
      </w:pPr>
      <w:hyperlink w:anchor="_Toc239910953" w:history="1">
        <w:r w:rsidRPr="0005684B">
          <w:rPr>
            <w:rStyle w:val="Hyperlink"/>
            <w:noProof/>
            <w:color w:val="000000" w:themeColor="text1"/>
          </w:rPr>
          <w:t>Bảng 2.10. Đặc trưng độ ẩm tương đối tháng tại trạm đại biểu  (%)</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_Toc239910953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117</w:t>
        </w:r>
        <w:r w:rsidRPr="0005684B">
          <w:rPr>
            <w:rStyle w:val="Hyperlink"/>
            <w:noProof/>
            <w:webHidden/>
            <w:color w:val="000000" w:themeColor="text1"/>
          </w:rPr>
          <w:fldChar w:fldCharType="end"/>
        </w:r>
      </w:hyperlink>
    </w:p>
    <w:p w14:paraId="5D61A399" w14:textId="6DDA3789" w:rsidR="00655535" w:rsidRPr="0005684B" w:rsidRDefault="00655535">
      <w:pPr>
        <w:pStyle w:val="TableofFigures"/>
        <w:tabs>
          <w:tab w:val="right" w:leader="dot" w:pos="9061"/>
        </w:tabs>
        <w:rPr>
          <w:rStyle w:val="Hyperlink"/>
          <w:noProof/>
          <w:color w:val="000000" w:themeColor="text1"/>
        </w:rPr>
      </w:pPr>
      <w:hyperlink w:anchor="_Toc239910954" w:history="1">
        <w:r w:rsidRPr="0005684B">
          <w:rPr>
            <w:rStyle w:val="Hyperlink"/>
            <w:noProof/>
            <w:color w:val="000000" w:themeColor="text1"/>
          </w:rPr>
          <w:t>Bảng 2.11. Độ ẩm không khí trung bình tại trạm Sìn hồ (%)</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_Toc239910954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117</w:t>
        </w:r>
        <w:r w:rsidRPr="0005684B">
          <w:rPr>
            <w:rStyle w:val="Hyperlink"/>
            <w:noProof/>
            <w:webHidden/>
            <w:color w:val="000000" w:themeColor="text1"/>
          </w:rPr>
          <w:fldChar w:fldCharType="end"/>
        </w:r>
      </w:hyperlink>
    </w:p>
    <w:p w14:paraId="05CE168D" w14:textId="51ED7823" w:rsidR="00655535" w:rsidRPr="0005684B" w:rsidRDefault="00655535">
      <w:pPr>
        <w:pStyle w:val="TableofFigures"/>
        <w:tabs>
          <w:tab w:val="right" w:leader="dot" w:pos="9061"/>
        </w:tabs>
        <w:rPr>
          <w:rStyle w:val="Hyperlink"/>
          <w:noProof/>
          <w:color w:val="000000" w:themeColor="text1"/>
        </w:rPr>
      </w:pPr>
      <w:hyperlink w:anchor="_Toc239910955" w:history="1">
        <w:r w:rsidRPr="0005684B">
          <w:rPr>
            <w:rStyle w:val="Hyperlink"/>
            <w:noProof/>
            <w:color w:val="000000" w:themeColor="text1"/>
          </w:rPr>
          <w:t>Bảng 2.12. Tốc độ gió lớn nhất các hướng và vô hướng ứng với tần suất thiết kế trạm khí tượng Sìn Hồ (m/s)</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_Toc239910955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117</w:t>
        </w:r>
        <w:r w:rsidRPr="0005684B">
          <w:rPr>
            <w:rStyle w:val="Hyperlink"/>
            <w:noProof/>
            <w:webHidden/>
            <w:color w:val="000000" w:themeColor="text1"/>
          </w:rPr>
          <w:fldChar w:fldCharType="end"/>
        </w:r>
      </w:hyperlink>
    </w:p>
    <w:p w14:paraId="4E43DD43" w14:textId="4F75108E" w:rsidR="00655535" w:rsidRPr="0005684B" w:rsidRDefault="00655535">
      <w:pPr>
        <w:pStyle w:val="TableofFigures"/>
        <w:tabs>
          <w:tab w:val="right" w:leader="dot" w:pos="9061"/>
        </w:tabs>
        <w:rPr>
          <w:rStyle w:val="Hyperlink"/>
          <w:noProof/>
          <w:color w:val="000000" w:themeColor="text1"/>
        </w:rPr>
      </w:pPr>
      <w:hyperlink w:anchor="_Toc239910956" w:history="1">
        <w:r w:rsidRPr="0005684B">
          <w:rPr>
            <w:rStyle w:val="Hyperlink"/>
            <w:noProof/>
            <w:color w:val="000000" w:themeColor="text1"/>
          </w:rPr>
          <w:t>Bảng 2. 13. Tổn thất bốc hơi tại tuyến công trình (mm)</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_Toc239910956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117</w:t>
        </w:r>
        <w:r w:rsidRPr="0005684B">
          <w:rPr>
            <w:rStyle w:val="Hyperlink"/>
            <w:noProof/>
            <w:webHidden/>
            <w:color w:val="000000" w:themeColor="text1"/>
          </w:rPr>
          <w:fldChar w:fldCharType="end"/>
        </w:r>
      </w:hyperlink>
    </w:p>
    <w:p w14:paraId="1C8C3C77" w14:textId="49D7751A" w:rsidR="00655535" w:rsidRPr="0005684B" w:rsidRDefault="00655535">
      <w:pPr>
        <w:pStyle w:val="TableofFigures"/>
        <w:tabs>
          <w:tab w:val="right" w:leader="dot" w:pos="9061"/>
        </w:tabs>
        <w:rPr>
          <w:rStyle w:val="Hyperlink"/>
          <w:noProof/>
          <w:color w:val="000000" w:themeColor="text1"/>
        </w:rPr>
      </w:pPr>
      <w:hyperlink w:anchor="_Toc239910957" w:history="1">
        <w:r w:rsidRPr="0005684B">
          <w:rPr>
            <w:rStyle w:val="Hyperlink"/>
            <w:noProof/>
            <w:color w:val="000000" w:themeColor="text1"/>
          </w:rPr>
          <w:t>Bảng 2.14. Lượng mưa trung bình tháng tại các trạm đại biểu trong vùng thượng nguồn lưu vực sông Nậm Na và lân cận (mm)</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_Toc239910957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118</w:t>
        </w:r>
        <w:r w:rsidRPr="0005684B">
          <w:rPr>
            <w:rStyle w:val="Hyperlink"/>
            <w:noProof/>
            <w:webHidden/>
            <w:color w:val="000000" w:themeColor="text1"/>
          </w:rPr>
          <w:fldChar w:fldCharType="end"/>
        </w:r>
      </w:hyperlink>
    </w:p>
    <w:p w14:paraId="4AF87500" w14:textId="43A59B99" w:rsidR="00655535" w:rsidRPr="0005684B" w:rsidRDefault="00655535">
      <w:pPr>
        <w:pStyle w:val="TableofFigures"/>
        <w:tabs>
          <w:tab w:val="right" w:leader="dot" w:pos="9061"/>
        </w:tabs>
        <w:rPr>
          <w:rStyle w:val="Hyperlink"/>
          <w:noProof/>
          <w:color w:val="000000" w:themeColor="text1"/>
        </w:rPr>
      </w:pPr>
      <w:hyperlink w:anchor="_Toc239910958" w:history="1">
        <w:r w:rsidRPr="0005684B">
          <w:rPr>
            <w:rStyle w:val="Hyperlink"/>
            <w:noProof/>
            <w:color w:val="000000" w:themeColor="text1"/>
          </w:rPr>
          <w:t>Bảng 2.15. Lượng mưa trung bình tháng tại lưu vực Nậm Cầy (mm)</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_Toc239910958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118</w:t>
        </w:r>
        <w:r w:rsidRPr="0005684B">
          <w:rPr>
            <w:rStyle w:val="Hyperlink"/>
            <w:noProof/>
            <w:webHidden/>
            <w:color w:val="000000" w:themeColor="text1"/>
          </w:rPr>
          <w:fldChar w:fldCharType="end"/>
        </w:r>
      </w:hyperlink>
    </w:p>
    <w:p w14:paraId="38AD5DB0" w14:textId="494A7F5E" w:rsidR="00655535" w:rsidRPr="0005684B" w:rsidRDefault="00655535">
      <w:pPr>
        <w:pStyle w:val="TableofFigures"/>
        <w:tabs>
          <w:tab w:val="right" w:leader="dot" w:pos="9061"/>
        </w:tabs>
        <w:rPr>
          <w:rStyle w:val="Hyperlink"/>
          <w:noProof/>
          <w:color w:val="000000" w:themeColor="text1"/>
        </w:rPr>
      </w:pPr>
      <w:hyperlink w:anchor="_Toc239910959" w:history="1">
        <w:r w:rsidRPr="0005684B">
          <w:rPr>
            <w:rStyle w:val="Hyperlink"/>
            <w:noProof/>
            <w:color w:val="000000" w:themeColor="text1"/>
          </w:rPr>
          <w:t>Bảng 2.16. Lượng mưa 1 ngày lớn nhất ứng với các tần suất thiết kế (mm)</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_Toc239910959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119</w:t>
        </w:r>
        <w:r w:rsidRPr="0005684B">
          <w:rPr>
            <w:rStyle w:val="Hyperlink"/>
            <w:noProof/>
            <w:webHidden/>
            <w:color w:val="000000" w:themeColor="text1"/>
          </w:rPr>
          <w:fldChar w:fldCharType="end"/>
        </w:r>
      </w:hyperlink>
    </w:p>
    <w:p w14:paraId="6DEFF6DC" w14:textId="3F6E68D1" w:rsidR="00655535" w:rsidRPr="0005684B" w:rsidRDefault="00655535">
      <w:pPr>
        <w:pStyle w:val="TableofFigures"/>
        <w:tabs>
          <w:tab w:val="right" w:leader="dot" w:pos="9061"/>
        </w:tabs>
        <w:rPr>
          <w:rStyle w:val="Hyperlink"/>
          <w:noProof/>
          <w:color w:val="000000" w:themeColor="text1"/>
        </w:rPr>
      </w:pPr>
      <w:hyperlink w:anchor="_Toc239910960" w:history="1">
        <w:r w:rsidRPr="0005684B">
          <w:rPr>
            <w:rStyle w:val="Hyperlink"/>
            <w:noProof/>
            <w:color w:val="000000" w:themeColor="text1"/>
          </w:rPr>
          <w:t>Bảng 2.17. Lượng mưa trình bình các năm tại trạm Sìn Hồ (mm)</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_Toc239910960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119</w:t>
        </w:r>
        <w:r w:rsidRPr="0005684B">
          <w:rPr>
            <w:rStyle w:val="Hyperlink"/>
            <w:noProof/>
            <w:webHidden/>
            <w:color w:val="000000" w:themeColor="text1"/>
          </w:rPr>
          <w:fldChar w:fldCharType="end"/>
        </w:r>
      </w:hyperlink>
    </w:p>
    <w:p w14:paraId="29DE5288" w14:textId="6F2F6D78" w:rsidR="00655535" w:rsidRPr="0005684B" w:rsidRDefault="00655535">
      <w:pPr>
        <w:pStyle w:val="TableofFigures"/>
        <w:tabs>
          <w:tab w:val="right" w:leader="dot" w:pos="9061"/>
        </w:tabs>
        <w:rPr>
          <w:rStyle w:val="Hyperlink"/>
          <w:noProof/>
          <w:color w:val="000000" w:themeColor="text1"/>
        </w:rPr>
      </w:pPr>
      <w:hyperlink w:anchor="_Toc239910961" w:history="1">
        <w:r w:rsidRPr="0005684B">
          <w:rPr>
            <w:rStyle w:val="Hyperlink"/>
            <w:noProof/>
            <w:color w:val="000000" w:themeColor="text1"/>
          </w:rPr>
          <w:t>Bảng 2.18. Các đặc trưng dòng chảy năm lịch tại tuyến công trình</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_Toc239910961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119</w:t>
        </w:r>
        <w:r w:rsidRPr="0005684B">
          <w:rPr>
            <w:rStyle w:val="Hyperlink"/>
            <w:noProof/>
            <w:webHidden/>
            <w:color w:val="000000" w:themeColor="text1"/>
          </w:rPr>
          <w:fldChar w:fldCharType="end"/>
        </w:r>
      </w:hyperlink>
    </w:p>
    <w:p w14:paraId="5110E194" w14:textId="30F9CCB8" w:rsidR="00655535" w:rsidRPr="0005684B" w:rsidRDefault="00655535">
      <w:pPr>
        <w:pStyle w:val="TableofFigures"/>
        <w:tabs>
          <w:tab w:val="right" w:leader="dot" w:pos="9061"/>
        </w:tabs>
        <w:rPr>
          <w:rStyle w:val="Hyperlink"/>
          <w:noProof/>
          <w:color w:val="000000" w:themeColor="text1"/>
        </w:rPr>
      </w:pPr>
      <w:hyperlink w:anchor="_Toc239910962" w:history="1">
        <w:r w:rsidRPr="0005684B">
          <w:rPr>
            <w:rStyle w:val="Hyperlink"/>
            <w:noProof/>
            <w:color w:val="000000" w:themeColor="text1"/>
          </w:rPr>
          <w:t>Bảng 2.19. Các đặc trưng dòng chảy mùa (theo năm TV)</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_Toc239910962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120</w:t>
        </w:r>
        <w:r w:rsidRPr="0005684B">
          <w:rPr>
            <w:rStyle w:val="Hyperlink"/>
            <w:noProof/>
            <w:webHidden/>
            <w:color w:val="000000" w:themeColor="text1"/>
          </w:rPr>
          <w:fldChar w:fldCharType="end"/>
        </w:r>
      </w:hyperlink>
    </w:p>
    <w:p w14:paraId="0FAAD11F" w14:textId="08BBBFDE" w:rsidR="00655535" w:rsidRPr="0005684B" w:rsidRDefault="00655535">
      <w:pPr>
        <w:pStyle w:val="TableofFigures"/>
        <w:tabs>
          <w:tab w:val="right" w:leader="dot" w:pos="9061"/>
        </w:tabs>
        <w:rPr>
          <w:rStyle w:val="Hyperlink"/>
          <w:noProof/>
          <w:color w:val="000000" w:themeColor="text1"/>
        </w:rPr>
      </w:pPr>
      <w:hyperlink w:anchor="_Toc239910963" w:history="1">
        <w:r w:rsidRPr="0005684B">
          <w:rPr>
            <w:rStyle w:val="Hyperlink"/>
            <w:noProof/>
            <w:color w:val="000000" w:themeColor="text1"/>
          </w:rPr>
          <w:t>Bảng 2.20. Chuỗi dòng chảy tháng tuyến đập Nậm Cầy</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_Toc239910963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120</w:t>
        </w:r>
        <w:r w:rsidRPr="0005684B">
          <w:rPr>
            <w:rStyle w:val="Hyperlink"/>
            <w:noProof/>
            <w:webHidden/>
            <w:color w:val="000000" w:themeColor="text1"/>
          </w:rPr>
          <w:fldChar w:fldCharType="end"/>
        </w:r>
      </w:hyperlink>
    </w:p>
    <w:p w14:paraId="27254A63" w14:textId="464B68EF" w:rsidR="00655535" w:rsidRPr="0005684B" w:rsidRDefault="00655535">
      <w:pPr>
        <w:pStyle w:val="TableofFigures"/>
        <w:tabs>
          <w:tab w:val="right" w:leader="dot" w:pos="9061"/>
        </w:tabs>
        <w:rPr>
          <w:rStyle w:val="Hyperlink"/>
          <w:noProof/>
          <w:color w:val="000000" w:themeColor="text1"/>
        </w:rPr>
      </w:pPr>
      <w:hyperlink w:anchor="_Toc239910964" w:history="1">
        <w:r w:rsidRPr="0005684B">
          <w:rPr>
            <w:rStyle w:val="Hyperlink"/>
            <w:noProof/>
            <w:color w:val="000000" w:themeColor="text1"/>
          </w:rPr>
          <w:t>Bảng 2.21. Lưu lượng lũ thiết kế</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_Toc239910964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122</w:t>
        </w:r>
        <w:r w:rsidRPr="0005684B">
          <w:rPr>
            <w:rStyle w:val="Hyperlink"/>
            <w:noProof/>
            <w:webHidden/>
            <w:color w:val="000000" w:themeColor="text1"/>
          </w:rPr>
          <w:fldChar w:fldCharType="end"/>
        </w:r>
      </w:hyperlink>
    </w:p>
    <w:p w14:paraId="5CA36D50" w14:textId="2B2C2880" w:rsidR="00655535" w:rsidRPr="0005684B" w:rsidRDefault="00655535">
      <w:pPr>
        <w:pStyle w:val="TableofFigures"/>
        <w:tabs>
          <w:tab w:val="right" w:leader="dot" w:pos="9061"/>
        </w:tabs>
        <w:rPr>
          <w:rStyle w:val="Hyperlink"/>
          <w:noProof/>
          <w:color w:val="000000" w:themeColor="text1"/>
        </w:rPr>
      </w:pPr>
      <w:hyperlink w:anchor="_Toc239910965" w:history="1">
        <w:r w:rsidRPr="0005684B">
          <w:rPr>
            <w:rStyle w:val="Hyperlink"/>
            <w:noProof/>
            <w:color w:val="000000" w:themeColor="text1"/>
          </w:rPr>
          <w:t>Bảng 2.22. Tổng lượng lũ thiết kế tuyến Nậm Cầy Wp (106m3)</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_Toc239910965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122</w:t>
        </w:r>
        <w:r w:rsidRPr="0005684B">
          <w:rPr>
            <w:rStyle w:val="Hyperlink"/>
            <w:noProof/>
            <w:webHidden/>
            <w:color w:val="000000" w:themeColor="text1"/>
          </w:rPr>
          <w:fldChar w:fldCharType="end"/>
        </w:r>
      </w:hyperlink>
    </w:p>
    <w:p w14:paraId="04A57C7E" w14:textId="09CA9D33" w:rsidR="00655535" w:rsidRPr="0005684B" w:rsidRDefault="00655535">
      <w:pPr>
        <w:pStyle w:val="TableofFigures"/>
        <w:tabs>
          <w:tab w:val="right" w:leader="dot" w:pos="9061"/>
        </w:tabs>
        <w:rPr>
          <w:rStyle w:val="Hyperlink"/>
          <w:noProof/>
          <w:color w:val="000000" w:themeColor="text1"/>
        </w:rPr>
      </w:pPr>
      <w:hyperlink w:anchor="_Toc239910966" w:history="1">
        <w:r w:rsidRPr="0005684B">
          <w:rPr>
            <w:rStyle w:val="Hyperlink"/>
            <w:noProof/>
            <w:color w:val="000000" w:themeColor="text1"/>
          </w:rPr>
          <w:t>Bảng 2.23. Đường quá trình lũ thiết kế tuyến đập Nậm Cầy</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_Toc239910966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122</w:t>
        </w:r>
        <w:r w:rsidRPr="0005684B">
          <w:rPr>
            <w:rStyle w:val="Hyperlink"/>
            <w:noProof/>
            <w:webHidden/>
            <w:color w:val="000000" w:themeColor="text1"/>
          </w:rPr>
          <w:fldChar w:fldCharType="end"/>
        </w:r>
      </w:hyperlink>
    </w:p>
    <w:p w14:paraId="5BA5ACDD" w14:textId="621A1708" w:rsidR="00655535" w:rsidRPr="0005684B" w:rsidRDefault="00655535">
      <w:pPr>
        <w:pStyle w:val="TableofFigures"/>
        <w:tabs>
          <w:tab w:val="right" w:leader="dot" w:pos="9061"/>
        </w:tabs>
        <w:rPr>
          <w:rStyle w:val="Hyperlink"/>
          <w:noProof/>
          <w:color w:val="000000" w:themeColor="text1"/>
        </w:rPr>
      </w:pPr>
      <w:hyperlink w:anchor="_Toc239910967" w:history="1">
        <w:r w:rsidRPr="0005684B">
          <w:rPr>
            <w:rStyle w:val="Hyperlink"/>
            <w:noProof/>
            <w:color w:val="000000" w:themeColor="text1"/>
          </w:rPr>
          <w:t>Bảng 2.24. Lưu lượng đỉnh lũ thi công mùa kiệt và lũ thi công thời đoạn</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_Toc239910967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123</w:t>
        </w:r>
        <w:r w:rsidRPr="0005684B">
          <w:rPr>
            <w:rStyle w:val="Hyperlink"/>
            <w:noProof/>
            <w:webHidden/>
            <w:color w:val="000000" w:themeColor="text1"/>
          </w:rPr>
          <w:fldChar w:fldCharType="end"/>
        </w:r>
      </w:hyperlink>
    </w:p>
    <w:p w14:paraId="7DE571DF" w14:textId="77E497A9" w:rsidR="00655535" w:rsidRPr="0005684B" w:rsidRDefault="00655535">
      <w:pPr>
        <w:pStyle w:val="TableofFigures"/>
        <w:tabs>
          <w:tab w:val="right" w:leader="dot" w:pos="9061"/>
        </w:tabs>
        <w:rPr>
          <w:rStyle w:val="Hyperlink"/>
          <w:noProof/>
          <w:color w:val="000000" w:themeColor="text1"/>
        </w:rPr>
      </w:pPr>
      <w:hyperlink w:anchor="_Toc239910968" w:history="1">
        <w:r w:rsidRPr="0005684B">
          <w:rPr>
            <w:rStyle w:val="Hyperlink"/>
            <w:noProof/>
            <w:color w:val="000000" w:themeColor="text1"/>
          </w:rPr>
          <w:t>Bảng 2.25. Lưu lượng lớn nhất tháng và thời khoảng mùa kiệt ứng với các tần suất thiết kế tại tuyến công trình</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_Toc239910968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124</w:t>
        </w:r>
        <w:r w:rsidRPr="0005684B">
          <w:rPr>
            <w:rStyle w:val="Hyperlink"/>
            <w:noProof/>
            <w:webHidden/>
            <w:color w:val="000000" w:themeColor="text1"/>
          </w:rPr>
          <w:fldChar w:fldCharType="end"/>
        </w:r>
      </w:hyperlink>
    </w:p>
    <w:p w14:paraId="664E852D" w14:textId="3386214D" w:rsidR="00655535" w:rsidRPr="0005684B" w:rsidRDefault="00655535">
      <w:pPr>
        <w:pStyle w:val="TableofFigures"/>
        <w:tabs>
          <w:tab w:val="right" w:leader="dot" w:pos="9061"/>
        </w:tabs>
        <w:rPr>
          <w:rStyle w:val="Hyperlink"/>
          <w:noProof/>
          <w:color w:val="000000" w:themeColor="text1"/>
        </w:rPr>
      </w:pPr>
      <w:hyperlink w:anchor="_Toc239910969" w:history="1">
        <w:r w:rsidRPr="0005684B">
          <w:rPr>
            <w:rStyle w:val="Hyperlink"/>
            <w:noProof/>
            <w:color w:val="000000" w:themeColor="text1"/>
          </w:rPr>
          <w:t>Bảng 2.26. Dòng chảy nhỏ nhất mùa kiệt theo các tần suất thiết kế</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_Toc239910969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124</w:t>
        </w:r>
        <w:r w:rsidRPr="0005684B">
          <w:rPr>
            <w:rStyle w:val="Hyperlink"/>
            <w:noProof/>
            <w:webHidden/>
            <w:color w:val="000000" w:themeColor="text1"/>
          </w:rPr>
          <w:fldChar w:fldCharType="end"/>
        </w:r>
      </w:hyperlink>
    </w:p>
    <w:p w14:paraId="6D57F147" w14:textId="29A3918A" w:rsidR="00655535" w:rsidRPr="0005684B" w:rsidRDefault="00655535">
      <w:pPr>
        <w:pStyle w:val="TableofFigures"/>
        <w:tabs>
          <w:tab w:val="right" w:leader="dot" w:pos="9061"/>
        </w:tabs>
        <w:rPr>
          <w:rStyle w:val="Hyperlink"/>
          <w:noProof/>
          <w:color w:val="000000" w:themeColor="text1"/>
        </w:rPr>
      </w:pPr>
      <w:hyperlink w:anchor="_Toc239910970" w:history="1">
        <w:r w:rsidRPr="0005684B">
          <w:rPr>
            <w:rStyle w:val="Hyperlink"/>
            <w:noProof/>
            <w:color w:val="000000" w:themeColor="text1"/>
          </w:rPr>
          <w:t>Bảng 2.27. Tổng lượng phù sa tính đến tuyến công trình</w:t>
        </w:r>
        <w:r w:rsidRPr="0005684B">
          <w:rPr>
            <w:rStyle w:val="Hyperlink"/>
            <w:noProof/>
            <w:webHidden/>
            <w:color w:val="000000" w:themeColor="text1"/>
          </w:rPr>
          <w:tab/>
        </w:r>
        <w:r w:rsidRPr="0005684B">
          <w:rPr>
            <w:rStyle w:val="Hyperlink"/>
            <w:noProof/>
            <w:webHidden/>
            <w:color w:val="000000" w:themeColor="text1"/>
          </w:rPr>
          <w:fldChar w:fldCharType="begin"/>
        </w:r>
        <w:r w:rsidRPr="0005684B">
          <w:rPr>
            <w:rStyle w:val="Hyperlink"/>
            <w:noProof/>
            <w:webHidden/>
            <w:color w:val="000000" w:themeColor="text1"/>
          </w:rPr>
          <w:instrText xml:space="preserve"> PAGEREF _Toc239910970 \h </w:instrText>
        </w:r>
        <w:r w:rsidRPr="0005684B">
          <w:rPr>
            <w:rStyle w:val="Hyperlink"/>
            <w:noProof/>
            <w:webHidden/>
            <w:color w:val="000000" w:themeColor="text1"/>
          </w:rPr>
        </w:r>
        <w:r w:rsidRPr="0005684B">
          <w:rPr>
            <w:rStyle w:val="Hyperlink"/>
            <w:noProof/>
            <w:webHidden/>
            <w:color w:val="000000" w:themeColor="text1"/>
          </w:rPr>
          <w:fldChar w:fldCharType="separate"/>
        </w:r>
        <w:r w:rsidR="006B1694" w:rsidRPr="0005684B">
          <w:rPr>
            <w:rStyle w:val="Hyperlink"/>
            <w:noProof/>
            <w:webHidden/>
            <w:color w:val="000000" w:themeColor="text1"/>
          </w:rPr>
          <w:t>126</w:t>
        </w:r>
        <w:r w:rsidRPr="0005684B">
          <w:rPr>
            <w:rStyle w:val="Hyperlink"/>
            <w:noProof/>
            <w:webHidden/>
            <w:color w:val="000000" w:themeColor="text1"/>
          </w:rPr>
          <w:fldChar w:fldCharType="end"/>
        </w:r>
      </w:hyperlink>
    </w:p>
    <w:p w14:paraId="06D5C19E" w14:textId="77777777" w:rsidR="006B1694" w:rsidRPr="0005684B" w:rsidRDefault="007608CD" w:rsidP="00655535">
      <w:pPr>
        <w:pStyle w:val="TableofFigures"/>
        <w:tabs>
          <w:tab w:val="right" w:leader="dot" w:pos="9061"/>
        </w:tabs>
        <w:rPr>
          <w:noProof/>
          <w:color w:val="000000" w:themeColor="text1"/>
        </w:rPr>
      </w:pPr>
      <w:r w:rsidRPr="0005684B">
        <w:rPr>
          <w:rStyle w:val="Hyperlink"/>
          <w:noProof/>
          <w:color w:val="000000" w:themeColor="text1"/>
        </w:rPr>
        <w:fldChar w:fldCharType="end"/>
      </w:r>
      <w:r w:rsidRPr="0005684B">
        <w:rPr>
          <w:color w:val="000000" w:themeColor="text1"/>
          <w:szCs w:val="26"/>
        </w:rPr>
        <w:fldChar w:fldCharType="begin"/>
      </w:r>
      <w:r w:rsidRPr="0005684B">
        <w:rPr>
          <w:color w:val="000000" w:themeColor="text1"/>
          <w:szCs w:val="26"/>
        </w:rPr>
        <w:instrText xml:space="preserve"> TOC \h \z \c "Bảng 3." </w:instrText>
      </w:r>
      <w:r w:rsidRPr="0005684B">
        <w:rPr>
          <w:color w:val="000000" w:themeColor="text1"/>
          <w:szCs w:val="26"/>
        </w:rPr>
        <w:fldChar w:fldCharType="separate"/>
      </w:r>
    </w:p>
    <w:p w14:paraId="51717D5A" w14:textId="0EFD6A33"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48" w:history="1">
        <w:r w:rsidRPr="0005684B">
          <w:rPr>
            <w:rStyle w:val="Hyperlink"/>
            <w:noProof/>
            <w:color w:val="000000" w:themeColor="text1"/>
          </w:rPr>
          <w:t>Bảng 3. 1. Ước tính nồng độ các chất ô nhiễm chính trong nước thải sinh hoạt phát sinh từ lán trại công nhân giai đoạn triển khai xây dựng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_Toc239913648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137</w:t>
        </w:r>
        <w:r w:rsidRPr="0005684B">
          <w:rPr>
            <w:noProof/>
            <w:webHidden/>
            <w:color w:val="000000" w:themeColor="text1"/>
          </w:rPr>
          <w:fldChar w:fldCharType="end"/>
        </w:r>
      </w:hyperlink>
    </w:p>
    <w:p w14:paraId="09E2B875" w14:textId="67F7B2D4"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49" w:history="1">
        <w:r w:rsidRPr="0005684B">
          <w:rPr>
            <w:rStyle w:val="Hyperlink"/>
            <w:noProof/>
            <w:color w:val="000000" w:themeColor="text1"/>
          </w:rPr>
          <w:t>Bảng 3. 2. Nồng độ các chất ô nhiễm có trong nước thải xây dựng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_Toc239913649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139</w:t>
        </w:r>
        <w:r w:rsidRPr="0005684B">
          <w:rPr>
            <w:noProof/>
            <w:webHidden/>
            <w:color w:val="000000" w:themeColor="text1"/>
          </w:rPr>
          <w:fldChar w:fldCharType="end"/>
        </w:r>
      </w:hyperlink>
    </w:p>
    <w:p w14:paraId="59CB18B3" w14:textId="696AF7D4"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0" w:history="1">
        <w:r w:rsidRPr="0005684B">
          <w:rPr>
            <w:rStyle w:val="Hyperlink"/>
            <w:noProof/>
            <w:color w:val="000000" w:themeColor="text1"/>
          </w:rPr>
          <w:t>Bảng 3. 3. Lượng nước mưa chảy tràn trên công trường - giai đoạn triển khai  xây dựng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_Toc239913650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140</w:t>
        </w:r>
        <w:r w:rsidRPr="0005684B">
          <w:rPr>
            <w:noProof/>
            <w:webHidden/>
            <w:color w:val="000000" w:themeColor="text1"/>
          </w:rPr>
          <w:fldChar w:fldCharType="end"/>
        </w:r>
      </w:hyperlink>
    </w:p>
    <w:p w14:paraId="5F7F6DB5" w14:textId="2535BE4B"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1" w:history="1">
        <w:r w:rsidRPr="0005684B">
          <w:rPr>
            <w:rStyle w:val="Hyperlink"/>
            <w:noProof/>
            <w:color w:val="000000" w:themeColor="text1"/>
          </w:rPr>
          <w:t>Bảng 3. 4. Hệ số ô nhiễm bụi và khí thải phát sinh từ các phương tiện vận tải sử dụng dầu DO khu vực ngoài thành phố</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_Toc239913651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141</w:t>
        </w:r>
        <w:r w:rsidRPr="0005684B">
          <w:rPr>
            <w:noProof/>
            <w:webHidden/>
            <w:color w:val="000000" w:themeColor="text1"/>
          </w:rPr>
          <w:fldChar w:fldCharType="end"/>
        </w:r>
      </w:hyperlink>
    </w:p>
    <w:p w14:paraId="36A09B10" w14:textId="2BE96FB8"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2" w:history="1">
        <w:r w:rsidRPr="0005684B">
          <w:rPr>
            <w:rStyle w:val="Hyperlink"/>
            <w:noProof/>
            <w:color w:val="000000" w:themeColor="text1"/>
          </w:rPr>
          <w:t>Bảng 3. 5. Tải lượng bụi và khí thải phát sinh từ các phương tiện vận tải sử dụng dầu DO - GĐTKXD</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_Toc239913652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142</w:t>
        </w:r>
        <w:r w:rsidRPr="0005684B">
          <w:rPr>
            <w:noProof/>
            <w:webHidden/>
            <w:color w:val="000000" w:themeColor="text1"/>
          </w:rPr>
          <w:fldChar w:fldCharType="end"/>
        </w:r>
      </w:hyperlink>
    </w:p>
    <w:p w14:paraId="4A697447" w14:textId="18450ED7"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3" w:history="1">
        <w:r w:rsidRPr="0005684B">
          <w:rPr>
            <w:rStyle w:val="Hyperlink"/>
            <w:noProof/>
            <w:color w:val="000000" w:themeColor="text1"/>
          </w:rPr>
          <w:t>Bảng 3. 6. Hệ số phát thải bụi cuốn từ đường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_Toc239913653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142</w:t>
        </w:r>
        <w:r w:rsidRPr="0005684B">
          <w:rPr>
            <w:noProof/>
            <w:webHidden/>
            <w:color w:val="000000" w:themeColor="text1"/>
          </w:rPr>
          <w:fldChar w:fldCharType="end"/>
        </w:r>
      </w:hyperlink>
    </w:p>
    <w:p w14:paraId="4A9E9BDD" w14:textId="213ABEEC"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4" w:history="1">
        <w:r w:rsidRPr="0005684B">
          <w:rPr>
            <w:rStyle w:val="Hyperlink"/>
            <w:noProof/>
            <w:color w:val="000000" w:themeColor="text1"/>
          </w:rPr>
          <w:t>Bảng 3. 7. Tải lượng bụi phát sinh cuốn theo lốp xe</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_Toc239913654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142</w:t>
        </w:r>
        <w:r w:rsidRPr="0005684B">
          <w:rPr>
            <w:noProof/>
            <w:webHidden/>
            <w:color w:val="000000" w:themeColor="text1"/>
          </w:rPr>
          <w:fldChar w:fldCharType="end"/>
        </w:r>
      </w:hyperlink>
    </w:p>
    <w:p w14:paraId="41CE3F7B" w14:textId="59DD1198"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5" w:history="1">
        <w:r w:rsidRPr="0005684B">
          <w:rPr>
            <w:rStyle w:val="Hyperlink"/>
            <w:noProof/>
            <w:color w:val="000000" w:themeColor="text1"/>
          </w:rPr>
          <w:t>Bảng 3. 8. Tải lượng ô nhiễm tổng hợp từ quá trình vận chuyển nguyên vật liệu  và đất đá thải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_Toc239913655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143</w:t>
        </w:r>
        <w:r w:rsidRPr="0005684B">
          <w:rPr>
            <w:noProof/>
            <w:webHidden/>
            <w:color w:val="000000" w:themeColor="text1"/>
          </w:rPr>
          <w:fldChar w:fldCharType="end"/>
        </w:r>
      </w:hyperlink>
    </w:p>
    <w:p w14:paraId="2066357E" w14:textId="3353AF24"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6" w:history="1">
        <w:r w:rsidRPr="0005684B">
          <w:rPr>
            <w:rStyle w:val="Hyperlink"/>
            <w:noProof/>
            <w:color w:val="000000" w:themeColor="text1"/>
          </w:rPr>
          <w:t>Bảng 3. 9. Dự báo bụi và khí thải phát sinh theo khoảng cách từ hoạt động  của động cơ xe - GĐTKXD</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_Toc239913656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144</w:t>
        </w:r>
        <w:r w:rsidRPr="0005684B">
          <w:rPr>
            <w:noProof/>
            <w:webHidden/>
            <w:color w:val="000000" w:themeColor="text1"/>
          </w:rPr>
          <w:fldChar w:fldCharType="end"/>
        </w:r>
      </w:hyperlink>
    </w:p>
    <w:p w14:paraId="0C1ED428" w14:textId="49E68D52"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7" w:history="1">
        <w:r w:rsidRPr="0005684B">
          <w:rPr>
            <w:rStyle w:val="Hyperlink"/>
            <w:noProof/>
            <w:color w:val="000000" w:themeColor="text1"/>
          </w:rPr>
          <w:t>Bảng 3. 10. Tải lượng ô nhiễm bụi tại các khu vực thi công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_Toc239913657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146</w:t>
        </w:r>
        <w:r w:rsidRPr="0005684B">
          <w:rPr>
            <w:noProof/>
            <w:webHidden/>
            <w:color w:val="000000" w:themeColor="text1"/>
          </w:rPr>
          <w:fldChar w:fldCharType="end"/>
        </w:r>
      </w:hyperlink>
    </w:p>
    <w:p w14:paraId="15BDAA8C" w14:textId="1F7388B2"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8" w:history="1">
        <w:r w:rsidRPr="0005684B">
          <w:rPr>
            <w:rStyle w:val="Hyperlink"/>
            <w:noProof/>
            <w:color w:val="000000" w:themeColor="text1"/>
          </w:rPr>
          <w:t>Bảng 3. 11. Hệ số phát thải bụi và khí thải từ hoạt động đào đắp đất  bằng các thiết bị có sử dụng dầu</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_Toc239913658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146</w:t>
        </w:r>
        <w:r w:rsidRPr="0005684B">
          <w:rPr>
            <w:noProof/>
            <w:webHidden/>
            <w:color w:val="000000" w:themeColor="text1"/>
          </w:rPr>
          <w:fldChar w:fldCharType="end"/>
        </w:r>
      </w:hyperlink>
    </w:p>
    <w:p w14:paraId="28447030" w14:textId="46A3D467"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59" w:history="1">
        <w:r w:rsidRPr="0005684B">
          <w:rPr>
            <w:rStyle w:val="Hyperlink"/>
            <w:noProof/>
            <w:color w:val="000000" w:themeColor="text1"/>
          </w:rPr>
          <w:t>Bảng 3. 12. Tải lượng bụi và khí thải phát sinh từ các thiết bị có sử dụng dầu - GĐTC</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_Toc239913659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146</w:t>
        </w:r>
        <w:r w:rsidRPr="0005684B">
          <w:rPr>
            <w:noProof/>
            <w:webHidden/>
            <w:color w:val="000000" w:themeColor="text1"/>
          </w:rPr>
          <w:fldChar w:fldCharType="end"/>
        </w:r>
      </w:hyperlink>
    </w:p>
    <w:p w14:paraId="6490A52C" w14:textId="3F9D5486"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0" w:history="1">
        <w:r w:rsidRPr="0005684B">
          <w:rPr>
            <w:rStyle w:val="Hyperlink"/>
            <w:noProof/>
            <w:color w:val="000000" w:themeColor="text1"/>
          </w:rPr>
          <w:t>Bảng 3. 13. Tổng tải lượng các chất ô nhiễm từ quá trình thi công đào đắp các hạng mục và hoạt động của các thiết bị sử dụng dầu</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_Toc239913660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147</w:t>
        </w:r>
        <w:r w:rsidRPr="0005684B">
          <w:rPr>
            <w:noProof/>
            <w:webHidden/>
            <w:color w:val="000000" w:themeColor="text1"/>
          </w:rPr>
          <w:fldChar w:fldCharType="end"/>
        </w:r>
      </w:hyperlink>
    </w:p>
    <w:p w14:paraId="1C1D6A9E" w14:textId="209F96DA"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1" w:history="1">
        <w:r w:rsidRPr="0005684B">
          <w:rPr>
            <w:rStyle w:val="Hyperlink"/>
            <w:noProof/>
            <w:color w:val="000000" w:themeColor="text1"/>
          </w:rPr>
          <w:t>Bảng 3. 14. Các hệ số a, b, c, d</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_Toc239913661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148</w:t>
        </w:r>
        <w:r w:rsidRPr="0005684B">
          <w:rPr>
            <w:noProof/>
            <w:webHidden/>
            <w:color w:val="000000" w:themeColor="text1"/>
          </w:rPr>
          <w:fldChar w:fldCharType="end"/>
        </w:r>
      </w:hyperlink>
    </w:p>
    <w:p w14:paraId="2F8FFCE0" w14:textId="1024BE36"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2" w:history="1">
        <w:r w:rsidRPr="0005684B">
          <w:rPr>
            <w:rStyle w:val="Hyperlink"/>
            <w:noProof/>
            <w:color w:val="000000" w:themeColor="text1"/>
          </w:rPr>
          <w:t>Bảng 3. 15. Nồng độ bụi và khí thải phát sinh từ hoạt động đào đắp các hạng mục và hoạt động của các thiết bị sử dụng dầu - GĐTKXD</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_Toc239913662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148</w:t>
        </w:r>
        <w:r w:rsidRPr="0005684B">
          <w:rPr>
            <w:noProof/>
            <w:webHidden/>
            <w:color w:val="000000" w:themeColor="text1"/>
          </w:rPr>
          <w:fldChar w:fldCharType="end"/>
        </w:r>
      </w:hyperlink>
    </w:p>
    <w:p w14:paraId="41E4F02C" w14:textId="1724544A"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3" w:history="1">
        <w:r w:rsidRPr="0005684B">
          <w:rPr>
            <w:rStyle w:val="Hyperlink"/>
            <w:noProof/>
            <w:color w:val="000000" w:themeColor="text1"/>
          </w:rPr>
          <w:t>Bảng 3. 16. Nồng độ bụi phát sinh tại mỗi trạm trộn bê tông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_Toc239913663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150</w:t>
        </w:r>
        <w:r w:rsidRPr="0005684B">
          <w:rPr>
            <w:noProof/>
            <w:webHidden/>
            <w:color w:val="000000" w:themeColor="text1"/>
          </w:rPr>
          <w:fldChar w:fldCharType="end"/>
        </w:r>
      </w:hyperlink>
    </w:p>
    <w:p w14:paraId="06DE96D0" w14:textId="26A655AE"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4" w:history="1">
        <w:r w:rsidRPr="0005684B">
          <w:rPr>
            <w:rStyle w:val="Hyperlink"/>
            <w:noProof/>
            <w:color w:val="000000" w:themeColor="text1"/>
          </w:rPr>
          <w:t>Bảng 3. 17. Tác động cộng hưởng của bụi phát sinh tại trạm trộn bê tông và trạm nghiền sàng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_Toc239913664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151</w:t>
        </w:r>
        <w:r w:rsidRPr="0005684B">
          <w:rPr>
            <w:noProof/>
            <w:webHidden/>
            <w:color w:val="000000" w:themeColor="text1"/>
          </w:rPr>
          <w:fldChar w:fldCharType="end"/>
        </w:r>
      </w:hyperlink>
    </w:p>
    <w:p w14:paraId="244C6056" w14:textId="4B370E62"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5" w:history="1">
        <w:r w:rsidRPr="0005684B">
          <w:rPr>
            <w:rStyle w:val="Hyperlink"/>
            <w:noProof/>
            <w:color w:val="000000" w:themeColor="text1"/>
          </w:rPr>
          <w:t>Bảng 3. 18. Thành phần bụi khói một số loại que hàn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_Toc239913665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151</w:t>
        </w:r>
        <w:r w:rsidRPr="0005684B">
          <w:rPr>
            <w:noProof/>
            <w:webHidden/>
            <w:color w:val="000000" w:themeColor="text1"/>
          </w:rPr>
          <w:fldChar w:fldCharType="end"/>
        </w:r>
      </w:hyperlink>
    </w:p>
    <w:p w14:paraId="2118949E" w14:textId="31017858"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6" w:history="1">
        <w:r w:rsidRPr="0005684B">
          <w:rPr>
            <w:rStyle w:val="Hyperlink"/>
            <w:noProof/>
            <w:color w:val="000000" w:themeColor="text1"/>
          </w:rPr>
          <w:t>Bảng 3. 19. Tải lượng các chất ô nhiễm phát sinh trong quá trình hàn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_Toc239913666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151</w:t>
        </w:r>
        <w:r w:rsidRPr="0005684B">
          <w:rPr>
            <w:noProof/>
            <w:webHidden/>
            <w:color w:val="000000" w:themeColor="text1"/>
          </w:rPr>
          <w:fldChar w:fldCharType="end"/>
        </w:r>
      </w:hyperlink>
    </w:p>
    <w:p w14:paraId="470A2EEA" w14:textId="660A32A6"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7" w:history="1">
        <w:r w:rsidRPr="0005684B">
          <w:rPr>
            <w:rStyle w:val="Hyperlink"/>
            <w:noProof/>
            <w:color w:val="000000" w:themeColor="text1"/>
          </w:rPr>
          <w:t>Bảng 3. 20. Tải lượng khí hàn phát sinh trong giai đoạn xây dựng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_Toc239913667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152</w:t>
        </w:r>
        <w:r w:rsidRPr="0005684B">
          <w:rPr>
            <w:noProof/>
            <w:webHidden/>
            <w:color w:val="000000" w:themeColor="text1"/>
          </w:rPr>
          <w:fldChar w:fldCharType="end"/>
        </w:r>
      </w:hyperlink>
    </w:p>
    <w:p w14:paraId="6CB6A5B7" w14:textId="077E8C63"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8" w:history="1">
        <w:r w:rsidRPr="0005684B">
          <w:rPr>
            <w:rStyle w:val="Hyperlink"/>
            <w:noProof/>
            <w:color w:val="000000" w:themeColor="text1"/>
          </w:rPr>
          <w:t>Bảng 3. 21. N</w:t>
        </w:r>
        <w:r w:rsidRPr="0005684B">
          <w:rPr>
            <w:rStyle w:val="Hyperlink"/>
            <w:noProof/>
            <w:color w:val="000000" w:themeColor="text1"/>
            <w:lang w:val="vi-VN"/>
          </w:rPr>
          <w:t xml:space="preserve">ồng độ </w:t>
        </w:r>
        <w:r w:rsidRPr="0005684B">
          <w:rPr>
            <w:rStyle w:val="Hyperlink"/>
            <w:noProof/>
            <w:color w:val="000000" w:themeColor="text1"/>
          </w:rPr>
          <w:t>khí hàn</w:t>
        </w:r>
        <w:r w:rsidRPr="0005684B">
          <w:rPr>
            <w:rStyle w:val="Hyperlink"/>
            <w:noProof/>
            <w:color w:val="000000" w:themeColor="text1"/>
            <w:lang w:val="vi-VN"/>
          </w:rPr>
          <w:t xml:space="preserve"> phát sinh </w:t>
        </w:r>
        <w:r w:rsidRPr="0005684B">
          <w:rPr>
            <w:rStyle w:val="Hyperlink"/>
            <w:noProof/>
            <w:color w:val="000000" w:themeColor="text1"/>
          </w:rPr>
          <w:t>trong quá trình hàn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_Toc239913668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152</w:t>
        </w:r>
        <w:r w:rsidRPr="0005684B">
          <w:rPr>
            <w:noProof/>
            <w:webHidden/>
            <w:color w:val="000000" w:themeColor="text1"/>
          </w:rPr>
          <w:fldChar w:fldCharType="end"/>
        </w:r>
      </w:hyperlink>
    </w:p>
    <w:p w14:paraId="36004E19" w14:textId="50EF91E8"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69" w:history="1">
        <w:r w:rsidRPr="0005684B">
          <w:rPr>
            <w:rStyle w:val="Hyperlink"/>
            <w:noProof/>
            <w:color w:val="000000" w:themeColor="text1"/>
          </w:rPr>
          <w:t>Bảng 3. 22. Lượng sinh khối khu vực lòng hồ</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_Toc239913669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153</w:t>
        </w:r>
        <w:r w:rsidRPr="0005684B">
          <w:rPr>
            <w:noProof/>
            <w:webHidden/>
            <w:color w:val="000000" w:themeColor="text1"/>
          </w:rPr>
          <w:fldChar w:fldCharType="end"/>
        </w:r>
      </w:hyperlink>
    </w:p>
    <w:p w14:paraId="44C0EF39" w14:textId="293390B0"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0" w:history="1">
        <w:r w:rsidRPr="0005684B">
          <w:rPr>
            <w:rStyle w:val="Hyperlink"/>
            <w:noProof/>
            <w:color w:val="000000" w:themeColor="text1"/>
          </w:rPr>
          <w:t xml:space="preserve">Bảng 3. 23. </w:t>
        </w:r>
        <w:r w:rsidRPr="0005684B">
          <w:rPr>
            <w:rStyle w:val="Hyperlink"/>
            <w:rFonts w:eastAsiaTheme="minorHAnsi"/>
            <w:iCs/>
            <w:noProof/>
            <w:color w:val="000000" w:themeColor="text1"/>
          </w:rPr>
          <w:t>Tính khối lượng phát sinh tăng thêm:</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_Toc239913670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154</w:t>
        </w:r>
        <w:r w:rsidRPr="0005684B">
          <w:rPr>
            <w:noProof/>
            <w:webHidden/>
            <w:color w:val="000000" w:themeColor="text1"/>
          </w:rPr>
          <w:fldChar w:fldCharType="end"/>
        </w:r>
      </w:hyperlink>
    </w:p>
    <w:p w14:paraId="38A624E4" w14:textId="25F7259B"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1" w:history="1">
        <w:r w:rsidRPr="0005684B">
          <w:rPr>
            <w:rStyle w:val="Hyperlink"/>
            <w:noProof/>
            <w:color w:val="000000" w:themeColor="text1"/>
          </w:rPr>
          <w:t>Bảng 3. 24. Tổng khối lượng đất đá thải sau điều chỉnh</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_Toc239913671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154</w:t>
        </w:r>
        <w:r w:rsidRPr="0005684B">
          <w:rPr>
            <w:noProof/>
            <w:webHidden/>
            <w:color w:val="000000" w:themeColor="text1"/>
          </w:rPr>
          <w:fldChar w:fldCharType="end"/>
        </w:r>
      </w:hyperlink>
    </w:p>
    <w:p w14:paraId="58E207BB" w14:textId="2DE289C3"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2" w:history="1">
        <w:r w:rsidRPr="0005684B">
          <w:rPr>
            <w:rStyle w:val="Hyperlink"/>
            <w:noProof/>
            <w:color w:val="000000" w:themeColor="text1"/>
          </w:rPr>
          <w:t xml:space="preserve">Bảng 3. 25. Mức độ tiếng </w:t>
        </w:r>
        <w:r w:rsidRPr="0005684B">
          <w:rPr>
            <w:rStyle w:val="Hyperlink"/>
            <w:noProof/>
            <w:color w:val="000000" w:themeColor="text1"/>
            <w:lang w:val="vi-VN"/>
          </w:rPr>
          <w:t>ồn</w:t>
        </w:r>
        <w:r w:rsidRPr="0005684B">
          <w:rPr>
            <w:rStyle w:val="Hyperlink"/>
            <w:noProof/>
            <w:color w:val="000000" w:themeColor="text1"/>
          </w:rPr>
          <w:t xml:space="preserve"> điển hình của các thiết bị, phương tiện thi công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_Toc239913672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158</w:t>
        </w:r>
        <w:r w:rsidRPr="0005684B">
          <w:rPr>
            <w:noProof/>
            <w:webHidden/>
            <w:color w:val="000000" w:themeColor="text1"/>
          </w:rPr>
          <w:fldChar w:fldCharType="end"/>
        </w:r>
      </w:hyperlink>
    </w:p>
    <w:p w14:paraId="724F8705" w14:textId="30C871CE"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3" w:history="1">
        <w:r w:rsidRPr="0005684B">
          <w:rPr>
            <w:rStyle w:val="Hyperlink"/>
            <w:noProof/>
            <w:color w:val="000000" w:themeColor="text1"/>
          </w:rPr>
          <w:t>Bảng 3. 26. Rung động do thiết bị sử dụng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_Toc239913673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159</w:t>
        </w:r>
        <w:r w:rsidRPr="0005684B">
          <w:rPr>
            <w:noProof/>
            <w:webHidden/>
            <w:color w:val="000000" w:themeColor="text1"/>
          </w:rPr>
          <w:fldChar w:fldCharType="end"/>
        </w:r>
      </w:hyperlink>
    </w:p>
    <w:p w14:paraId="6FFBAED8" w14:textId="0C0173BC"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4" w:history="1">
        <w:r w:rsidRPr="0005684B">
          <w:rPr>
            <w:rStyle w:val="Hyperlink"/>
            <w:noProof/>
            <w:color w:val="000000" w:themeColor="text1"/>
          </w:rPr>
          <w:t>Bảng 3. 27. Kết quả dự báo mức rung động do các thiết bị trong giai đoạn triển khai xây dựng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_Toc239913674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160</w:t>
        </w:r>
        <w:r w:rsidRPr="0005684B">
          <w:rPr>
            <w:noProof/>
            <w:webHidden/>
            <w:color w:val="000000" w:themeColor="text1"/>
          </w:rPr>
          <w:fldChar w:fldCharType="end"/>
        </w:r>
      </w:hyperlink>
    </w:p>
    <w:p w14:paraId="256F8131" w14:textId="56898734"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5" w:history="1">
        <w:r w:rsidRPr="0005684B">
          <w:rPr>
            <w:rStyle w:val="Hyperlink"/>
            <w:noProof/>
            <w:color w:val="000000" w:themeColor="text1"/>
          </w:rPr>
          <w:t>Bảng 3.28. Thông số các bãi thải</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_Toc239913675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191</w:t>
        </w:r>
        <w:r w:rsidRPr="0005684B">
          <w:rPr>
            <w:noProof/>
            <w:webHidden/>
            <w:color w:val="000000" w:themeColor="text1"/>
          </w:rPr>
          <w:fldChar w:fldCharType="end"/>
        </w:r>
      </w:hyperlink>
    </w:p>
    <w:p w14:paraId="41BBFDDB" w14:textId="3794D45D"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6" w:history="1">
        <w:r w:rsidRPr="0005684B">
          <w:rPr>
            <w:rStyle w:val="Hyperlink"/>
            <w:noProof/>
            <w:color w:val="000000" w:themeColor="text1"/>
          </w:rPr>
          <w:t>Bảng 3. 29. Đặc điểm của các bãi thải</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_Toc239913676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192</w:t>
        </w:r>
        <w:r w:rsidRPr="0005684B">
          <w:rPr>
            <w:noProof/>
            <w:webHidden/>
            <w:color w:val="000000" w:themeColor="text1"/>
          </w:rPr>
          <w:fldChar w:fldCharType="end"/>
        </w:r>
      </w:hyperlink>
    </w:p>
    <w:p w14:paraId="64069838" w14:textId="1B4B64DF"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7" w:history="1">
        <w:r w:rsidRPr="0005684B">
          <w:rPr>
            <w:rStyle w:val="Hyperlink"/>
            <w:noProof/>
            <w:color w:val="000000" w:themeColor="text1"/>
          </w:rPr>
          <w:t>Bảng 3. 30. Ước tính lượng CTNH phát sinh trong GĐVH</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_Toc239913677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230</w:t>
        </w:r>
        <w:r w:rsidRPr="0005684B">
          <w:rPr>
            <w:noProof/>
            <w:webHidden/>
            <w:color w:val="000000" w:themeColor="text1"/>
          </w:rPr>
          <w:fldChar w:fldCharType="end"/>
        </w:r>
      </w:hyperlink>
    </w:p>
    <w:p w14:paraId="6C0A7821" w14:textId="09F78D71"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8" w:history="1">
        <w:r w:rsidRPr="0005684B">
          <w:rPr>
            <w:rStyle w:val="Hyperlink"/>
            <w:noProof/>
            <w:color w:val="000000" w:themeColor="text1"/>
          </w:rPr>
          <w:t>Bảng 3. 31. Dự báo mức ồn tại NMTĐ Nậm Cầy</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_Toc239913678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231</w:t>
        </w:r>
        <w:r w:rsidRPr="0005684B">
          <w:rPr>
            <w:noProof/>
            <w:webHidden/>
            <w:color w:val="000000" w:themeColor="text1"/>
          </w:rPr>
          <w:fldChar w:fldCharType="end"/>
        </w:r>
      </w:hyperlink>
    </w:p>
    <w:p w14:paraId="68AF7762" w14:textId="26B20156"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79" w:history="1">
        <w:r w:rsidRPr="0005684B">
          <w:rPr>
            <w:rStyle w:val="Hyperlink"/>
            <w:noProof/>
            <w:color w:val="000000" w:themeColor="text1"/>
          </w:rPr>
          <w:t>Bảng 3. 32. Lượng nước mưa chảy tràn trên khu vực nhà máy, trạm biến áp</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_Toc239913679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241</w:t>
        </w:r>
        <w:r w:rsidRPr="0005684B">
          <w:rPr>
            <w:noProof/>
            <w:webHidden/>
            <w:color w:val="000000" w:themeColor="text1"/>
          </w:rPr>
          <w:fldChar w:fldCharType="end"/>
        </w:r>
      </w:hyperlink>
    </w:p>
    <w:p w14:paraId="2E83CBEF" w14:textId="4BAAA658"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80" w:history="1">
        <w:r w:rsidRPr="0005684B">
          <w:rPr>
            <w:rStyle w:val="Hyperlink"/>
            <w:noProof/>
            <w:color w:val="000000" w:themeColor="text1"/>
          </w:rPr>
          <w:t>Bảng 3. 33.  Đặc trưng nước có sinh khối thực vật bị ngập</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_Toc239913680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244</w:t>
        </w:r>
        <w:r w:rsidRPr="0005684B">
          <w:rPr>
            <w:noProof/>
            <w:webHidden/>
            <w:color w:val="000000" w:themeColor="text1"/>
          </w:rPr>
          <w:fldChar w:fldCharType="end"/>
        </w:r>
      </w:hyperlink>
    </w:p>
    <w:p w14:paraId="113367CB" w14:textId="0EBB464F"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81" w:history="1">
        <w:r w:rsidRPr="0005684B">
          <w:rPr>
            <w:rStyle w:val="Hyperlink"/>
            <w:noProof/>
            <w:color w:val="000000" w:themeColor="text1"/>
          </w:rPr>
          <w:t>Bảng 3. 34. Quy mô công trình xả DCTT</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_Toc239913681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266</w:t>
        </w:r>
        <w:r w:rsidRPr="0005684B">
          <w:rPr>
            <w:noProof/>
            <w:webHidden/>
            <w:color w:val="000000" w:themeColor="text1"/>
          </w:rPr>
          <w:fldChar w:fldCharType="end"/>
        </w:r>
      </w:hyperlink>
    </w:p>
    <w:p w14:paraId="7C2193A9" w14:textId="24F82A9C"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82" w:history="1">
        <w:r w:rsidRPr="0005684B">
          <w:rPr>
            <w:rStyle w:val="Hyperlink"/>
            <w:noProof/>
            <w:color w:val="000000" w:themeColor="text1"/>
          </w:rPr>
          <w:t>Bảng 3. 35. Danh mục các công trình, biện pháp BVMT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_Toc239913682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274</w:t>
        </w:r>
        <w:r w:rsidRPr="0005684B">
          <w:rPr>
            <w:noProof/>
            <w:webHidden/>
            <w:color w:val="000000" w:themeColor="text1"/>
          </w:rPr>
          <w:fldChar w:fldCharType="end"/>
        </w:r>
      </w:hyperlink>
    </w:p>
    <w:p w14:paraId="2F2AAE16" w14:textId="66C9F86C"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83" w:history="1">
        <w:r w:rsidRPr="0005684B">
          <w:rPr>
            <w:rStyle w:val="Hyperlink"/>
            <w:noProof/>
            <w:color w:val="000000" w:themeColor="text1"/>
          </w:rPr>
          <w:t>Bảng 3. 36. Vai trò và trách nhiệm của các tổ chức quản lý môi trường  trong giai đoạn triển khai xây dựng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_Toc239913683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276</w:t>
        </w:r>
        <w:r w:rsidRPr="0005684B">
          <w:rPr>
            <w:noProof/>
            <w:webHidden/>
            <w:color w:val="000000" w:themeColor="text1"/>
          </w:rPr>
          <w:fldChar w:fldCharType="end"/>
        </w:r>
      </w:hyperlink>
    </w:p>
    <w:p w14:paraId="136546DB" w14:textId="1F4F888A" w:rsidR="006B1694" w:rsidRPr="0005684B" w:rsidRDefault="006B1694">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3684" w:history="1">
        <w:r w:rsidRPr="0005684B">
          <w:rPr>
            <w:rStyle w:val="Hyperlink"/>
            <w:noProof/>
            <w:color w:val="000000" w:themeColor="text1"/>
          </w:rPr>
          <w:t>Bảng 3. 37. Mức độ chi tiết và độ tin cậy của đánh giá</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_Toc239913684 \h </w:instrText>
        </w:r>
        <w:r w:rsidRPr="0005684B">
          <w:rPr>
            <w:noProof/>
            <w:webHidden/>
            <w:color w:val="000000" w:themeColor="text1"/>
          </w:rPr>
        </w:r>
        <w:r w:rsidRPr="0005684B">
          <w:rPr>
            <w:noProof/>
            <w:webHidden/>
            <w:color w:val="000000" w:themeColor="text1"/>
          </w:rPr>
          <w:fldChar w:fldCharType="separate"/>
        </w:r>
        <w:r w:rsidRPr="0005684B">
          <w:rPr>
            <w:noProof/>
            <w:webHidden/>
            <w:color w:val="000000" w:themeColor="text1"/>
          </w:rPr>
          <w:t>279</w:t>
        </w:r>
        <w:r w:rsidRPr="0005684B">
          <w:rPr>
            <w:noProof/>
            <w:webHidden/>
            <w:color w:val="000000" w:themeColor="text1"/>
          </w:rPr>
          <w:fldChar w:fldCharType="end"/>
        </w:r>
      </w:hyperlink>
    </w:p>
    <w:p w14:paraId="603C02E2" w14:textId="77777777" w:rsidR="00655535" w:rsidRPr="0005684B" w:rsidRDefault="007608CD" w:rsidP="00655535">
      <w:pPr>
        <w:pStyle w:val="TableofFigures"/>
        <w:tabs>
          <w:tab w:val="right" w:leader="dot" w:pos="9061"/>
        </w:tabs>
        <w:spacing w:line="320" w:lineRule="exact"/>
        <w:rPr>
          <w:noProof/>
          <w:color w:val="000000" w:themeColor="text1"/>
        </w:rPr>
      </w:pPr>
      <w:r w:rsidRPr="0005684B">
        <w:rPr>
          <w:color w:val="000000" w:themeColor="text1"/>
          <w:szCs w:val="26"/>
        </w:rPr>
        <w:fldChar w:fldCharType="end"/>
      </w:r>
      <w:bookmarkStart w:id="20" w:name="_Toc47107504"/>
      <w:r w:rsidR="00655535" w:rsidRPr="0005684B">
        <w:rPr>
          <w:color w:val="000000" w:themeColor="text1"/>
          <w:szCs w:val="26"/>
        </w:rPr>
        <w:fldChar w:fldCharType="begin"/>
      </w:r>
      <w:r w:rsidR="00655535" w:rsidRPr="0005684B">
        <w:rPr>
          <w:color w:val="000000" w:themeColor="text1"/>
          <w:szCs w:val="26"/>
        </w:rPr>
        <w:instrText xml:space="preserve"> TOC \h \z \c "Bảng 6." </w:instrText>
      </w:r>
      <w:r w:rsidR="00655535" w:rsidRPr="0005684B">
        <w:rPr>
          <w:color w:val="000000" w:themeColor="text1"/>
          <w:szCs w:val="26"/>
        </w:rPr>
        <w:fldChar w:fldCharType="separate"/>
      </w:r>
    </w:p>
    <w:p w14:paraId="79476F77" w14:textId="30BAA961"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1250" w:history="1">
        <w:r w:rsidRPr="0005684B">
          <w:rPr>
            <w:rStyle w:val="Hyperlink"/>
            <w:noProof/>
            <w:color w:val="000000" w:themeColor="text1"/>
          </w:rPr>
          <w:t>Bảng 6. 1. Chương trình quản lý môi trường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_Toc239911250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285</w:t>
        </w:r>
        <w:r w:rsidRPr="0005684B">
          <w:rPr>
            <w:noProof/>
            <w:webHidden/>
            <w:color w:val="000000" w:themeColor="text1"/>
          </w:rPr>
          <w:fldChar w:fldCharType="end"/>
        </w:r>
      </w:hyperlink>
    </w:p>
    <w:p w14:paraId="2F1F66DF" w14:textId="00AF4D7A" w:rsidR="00A64B30" w:rsidRPr="0005684B" w:rsidRDefault="00655535" w:rsidP="00655535">
      <w:pPr>
        <w:pStyle w:val="TableofFigures"/>
        <w:tabs>
          <w:tab w:val="right" w:leader="dot" w:pos="9061"/>
        </w:tabs>
        <w:spacing w:line="320" w:lineRule="exact"/>
        <w:rPr>
          <w:b/>
          <w:color w:val="000000" w:themeColor="text1"/>
          <w:szCs w:val="26"/>
          <w:lang w:val="vi-VN"/>
        </w:rPr>
      </w:pPr>
      <w:r w:rsidRPr="0005684B">
        <w:rPr>
          <w:color w:val="000000" w:themeColor="text1"/>
          <w:szCs w:val="26"/>
        </w:rPr>
        <w:fldChar w:fldCharType="end"/>
      </w:r>
      <w:r w:rsidR="00A64B30" w:rsidRPr="0005684B">
        <w:rPr>
          <w:color w:val="000000" w:themeColor="text1"/>
          <w:szCs w:val="26"/>
        </w:rPr>
        <w:br w:type="page"/>
      </w:r>
    </w:p>
    <w:p w14:paraId="62BA546C" w14:textId="77777777" w:rsidR="00F12C5F" w:rsidRPr="0005684B" w:rsidRDefault="00F12C5F" w:rsidP="00EC482B">
      <w:pPr>
        <w:pStyle w:val="00"/>
        <w:rPr>
          <w:color w:val="000000" w:themeColor="text1"/>
        </w:rPr>
      </w:pPr>
      <w:bookmarkStart w:id="21" w:name="_Toc239911545"/>
      <w:r w:rsidRPr="0005684B">
        <w:rPr>
          <w:color w:val="000000" w:themeColor="text1"/>
        </w:rPr>
        <w:lastRenderedPageBreak/>
        <w:t>DANH MỤC HÌNH ẢNH</w:t>
      </w:r>
      <w:bookmarkEnd w:id="20"/>
      <w:bookmarkEnd w:id="21"/>
    </w:p>
    <w:p w14:paraId="7520A4D0" w14:textId="2981E18C" w:rsidR="00125FE9" w:rsidRPr="0005684B" w:rsidRDefault="006A08E2">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r w:rsidRPr="0005684B">
        <w:rPr>
          <w:b/>
          <w:color w:val="000000" w:themeColor="text1"/>
          <w:szCs w:val="26"/>
        </w:rPr>
        <w:fldChar w:fldCharType="begin"/>
      </w:r>
      <w:r w:rsidRPr="0005684B">
        <w:rPr>
          <w:b/>
          <w:color w:val="000000" w:themeColor="text1"/>
          <w:szCs w:val="26"/>
        </w:rPr>
        <w:instrText xml:space="preserve"> TOC \h \z \c "Hình" </w:instrText>
      </w:r>
      <w:r w:rsidRPr="0005684B">
        <w:rPr>
          <w:b/>
          <w:color w:val="000000" w:themeColor="text1"/>
          <w:szCs w:val="26"/>
        </w:rPr>
        <w:fldChar w:fldCharType="separate"/>
      </w:r>
      <w:hyperlink w:anchor="_Toc239910575" w:history="1">
        <w:r w:rsidR="00125FE9" w:rsidRPr="0005684B">
          <w:rPr>
            <w:rStyle w:val="Hyperlink"/>
            <w:noProof/>
            <w:color w:val="000000" w:themeColor="text1"/>
          </w:rPr>
          <w:t>Hình 1. Sơ đồ quy hoạch thủy điện trong khu vực lân cận suối Nậm Cầy</w:t>
        </w:r>
        <w:r w:rsidR="00125FE9" w:rsidRPr="0005684B">
          <w:rPr>
            <w:noProof/>
            <w:webHidden/>
            <w:color w:val="000000" w:themeColor="text1"/>
          </w:rPr>
          <w:tab/>
        </w:r>
        <w:r w:rsidR="00125FE9" w:rsidRPr="0005684B">
          <w:rPr>
            <w:noProof/>
            <w:webHidden/>
            <w:color w:val="000000" w:themeColor="text1"/>
          </w:rPr>
          <w:fldChar w:fldCharType="begin"/>
        </w:r>
        <w:r w:rsidR="00125FE9" w:rsidRPr="0005684B">
          <w:rPr>
            <w:noProof/>
            <w:webHidden/>
            <w:color w:val="000000" w:themeColor="text1"/>
          </w:rPr>
          <w:instrText xml:space="preserve"> PAGEREF _Toc239910575 \h </w:instrText>
        </w:r>
        <w:r w:rsidR="00125FE9" w:rsidRPr="0005684B">
          <w:rPr>
            <w:noProof/>
            <w:webHidden/>
            <w:color w:val="000000" w:themeColor="text1"/>
          </w:rPr>
        </w:r>
        <w:r w:rsidR="00125FE9" w:rsidRPr="0005684B">
          <w:rPr>
            <w:noProof/>
            <w:webHidden/>
            <w:color w:val="000000" w:themeColor="text1"/>
          </w:rPr>
          <w:fldChar w:fldCharType="separate"/>
        </w:r>
        <w:r w:rsidR="006B1694" w:rsidRPr="0005684B">
          <w:rPr>
            <w:noProof/>
            <w:webHidden/>
            <w:color w:val="000000" w:themeColor="text1"/>
          </w:rPr>
          <w:t>10</w:t>
        </w:r>
        <w:r w:rsidR="00125FE9" w:rsidRPr="0005684B">
          <w:rPr>
            <w:noProof/>
            <w:webHidden/>
            <w:color w:val="000000" w:themeColor="text1"/>
          </w:rPr>
          <w:fldChar w:fldCharType="end"/>
        </w:r>
      </w:hyperlink>
    </w:p>
    <w:p w14:paraId="2145A427" w14:textId="005FACE3" w:rsidR="006A08E2" w:rsidRPr="0005684B" w:rsidRDefault="006A08E2" w:rsidP="00425ED9">
      <w:pPr>
        <w:pStyle w:val="TableofFigures"/>
        <w:tabs>
          <w:tab w:val="right" w:leader="dot" w:pos="9061"/>
        </w:tabs>
        <w:spacing w:line="320" w:lineRule="exact"/>
        <w:rPr>
          <w:b/>
          <w:color w:val="000000" w:themeColor="text1"/>
          <w:szCs w:val="26"/>
        </w:rPr>
      </w:pPr>
      <w:r w:rsidRPr="0005684B">
        <w:rPr>
          <w:b/>
          <w:color w:val="000000" w:themeColor="text1"/>
          <w:szCs w:val="26"/>
        </w:rPr>
        <w:fldChar w:fldCharType="end"/>
      </w:r>
    </w:p>
    <w:p w14:paraId="62FE1355" w14:textId="53626452" w:rsidR="00655535" w:rsidRPr="0005684B" w:rsidRDefault="007608CD">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r w:rsidRPr="0005684B">
        <w:rPr>
          <w:color w:val="000000" w:themeColor="text1"/>
          <w:szCs w:val="26"/>
        </w:rPr>
        <w:fldChar w:fldCharType="begin"/>
      </w:r>
      <w:r w:rsidRPr="0005684B">
        <w:rPr>
          <w:color w:val="000000" w:themeColor="text1"/>
          <w:szCs w:val="26"/>
        </w:rPr>
        <w:instrText xml:space="preserve"> TOC \h \z \c "Hình 1." </w:instrText>
      </w:r>
      <w:r w:rsidRPr="0005684B">
        <w:rPr>
          <w:color w:val="000000" w:themeColor="text1"/>
          <w:szCs w:val="26"/>
        </w:rPr>
        <w:fldChar w:fldCharType="separate"/>
      </w:r>
      <w:hyperlink w:anchor="_Toc239910862" w:history="1">
        <w:r w:rsidR="00655535" w:rsidRPr="0005684B">
          <w:rPr>
            <w:rStyle w:val="Hyperlink"/>
            <w:noProof/>
            <w:color w:val="000000" w:themeColor="text1"/>
          </w:rPr>
          <w:t>Hình 1. 1. Vị trí Dự án Thủy điện Nậm Cầy</w:t>
        </w:r>
        <w:r w:rsidR="00655535" w:rsidRPr="0005684B">
          <w:rPr>
            <w:noProof/>
            <w:webHidden/>
            <w:color w:val="000000" w:themeColor="text1"/>
          </w:rPr>
          <w:tab/>
        </w:r>
        <w:r w:rsidR="00655535" w:rsidRPr="0005684B">
          <w:rPr>
            <w:noProof/>
            <w:webHidden/>
            <w:color w:val="000000" w:themeColor="text1"/>
          </w:rPr>
          <w:fldChar w:fldCharType="begin"/>
        </w:r>
        <w:r w:rsidR="00655535" w:rsidRPr="0005684B">
          <w:rPr>
            <w:noProof/>
            <w:webHidden/>
            <w:color w:val="000000" w:themeColor="text1"/>
          </w:rPr>
          <w:instrText xml:space="preserve"> PAGEREF _Toc239910862 \h </w:instrText>
        </w:r>
        <w:r w:rsidR="00655535" w:rsidRPr="0005684B">
          <w:rPr>
            <w:noProof/>
            <w:webHidden/>
            <w:color w:val="000000" w:themeColor="text1"/>
          </w:rPr>
        </w:r>
        <w:r w:rsidR="00655535" w:rsidRPr="0005684B">
          <w:rPr>
            <w:noProof/>
            <w:webHidden/>
            <w:color w:val="000000" w:themeColor="text1"/>
          </w:rPr>
          <w:fldChar w:fldCharType="separate"/>
        </w:r>
        <w:r w:rsidR="006B1694" w:rsidRPr="0005684B">
          <w:rPr>
            <w:noProof/>
            <w:webHidden/>
            <w:color w:val="000000" w:themeColor="text1"/>
          </w:rPr>
          <w:t>51</w:t>
        </w:r>
        <w:r w:rsidR="00655535" w:rsidRPr="0005684B">
          <w:rPr>
            <w:noProof/>
            <w:webHidden/>
            <w:color w:val="000000" w:themeColor="text1"/>
          </w:rPr>
          <w:fldChar w:fldCharType="end"/>
        </w:r>
      </w:hyperlink>
    </w:p>
    <w:p w14:paraId="4838970B" w14:textId="69338EA3"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863" w:history="1">
        <w:r w:rsidRPr="0005684B">
          <w:rPr>
            <w:rStyle w:val="Hyperlink"/>
            <w:noProof/>
            <w:color w:val="000000" w:themeColor="text1"/>
          </w:rPr>
          <w:t>Hình 1. 2. Mặt bằng chiếm đất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_Toc239910863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59</w:t>
        </w:r>
        <w:r w:rsidRPr="0005684B">
          <w:rPr>
            <w:noProof/>
            <w:webHidden/>
            <w:color w:val="000000" w:themeColor="text1"/>
          </w:rPr>
          <w:fldChar w:fldCharType="end"/>
        </w:r>
      </w:hyperlink>
    </w:p>
    <w:p w14:paraId="3E0761CE" w14:textId="1F1D5510"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864" w:history="1">
        <w:r w:rsidRPr="0005684B">
          <w:rPr>
            <w:rStyle w:val="Hyperlink"/>
            <w:noProof/>
            <w:color w:val="000000" w:themeColor="text1"/>
          </w:rPr>
          <w:t>Hình 1. 3. Mối tương quan của Dự án với các đối tượng tự nhiên, KT-XH</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_Toc239910864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63</w:t>
        </w:r>
        <w:r w:rsidRPr="0005684B">
          <w:rPr>
            <w:noProof/>
            <w:webHidden/>
            <w:color w:val="000000" w:themeColor="text1"/>
          </w:rPr>
          <w:fldChar w:fldCharType="end"/>
        </w:r>
      </w:hyperlink>
    </w:p>
    <w:p w14:paraId="3C3FE963" w14:textId="3273C81E"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865" w:history="1">
        <w:r w:rsidRPr="0005684B">
          <w:rPr>
            <w:rStyle w:val="Hyperlink"/>
            <w:noProof/>
            <w:color w:val="000000" w:themeColor="text1"/>
          </w:rPr>
          <w:t>Hình 1. 4. Sơ đồ quy trình vận hành sản xuất Dự án Thủy điện Nậm Cầy</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_Toc239910865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94</w:t>
        </w:r>
        <w:r w:rsidRPr="0005684B">
          <w:rPr>
            <w:noProof/>
            <w:webHidden/>
            <w:color w:val="000000" w:themeColor="text1"/>
          </w:rPr>
          <w:fldChar w:fldCharType="end"/>
        </w:r>
      </w:hyperlink>
    </w:p>
    <w:p w14:paraId="7AE954BA" w14:textId="53A01E20"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866" w:history="1">
        <w:r w:rsidRPr="0005684B">
          <w:rPr>
            <w:rStyle w:val="Hyperlink"/>
            <w:noProof/>
            <w:color w:val="000000" w:themeColor="text1"/>
          </w:rPr>
          <w:t>Hình 1. 5. Sơ đồ các nội dung thi công và các tác động môi trường của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_Toc239910866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100</w:t>
        </w:r>
        <w:r w:rsidRPr="0005684B">
          <w:rPr>
            <w:noProof/>
            <w:webHidden/>
            <w:color w:val="000000" w:themeColor="text1"/>
          </w:rPr>
          <w:fldChar w:fldCharType="end"/>
        </w:r>
      </w:hyperlink>
    </w:p>
    <w:p w14:paraId="646454A3" w14:textId="4EEBF106" w:rsidR="00655535" w:rsidRPr="0005684B" w:rsidRDefault="00655535">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867" w:history="1">
        <w:r w:rsidRPr="0005684B">
          <w:rPr>
            <w:rStyle w:val="Hyperlink"/>
            <w:noProof/>
            <w:color w:val="000000" w:themeColor="text1"/>
          </w:rPr>
          <w:t>Hình 1. 6. Tổ chức quản lý và thực hiện dự án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_Toc239910867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104</w:t>
        </w:r>
        <w:r w:rsidRPr="0005684B">
          <w:rPr>
            <w:noProof/>
            <w:webHidden/>
            <w:color w:val="000000" w:themeColor="text1"/>
          </w:rPr>
          <w:fldChar w:fldCharType="end"/>
        </w:r>
      </w:hyperlink>
    </w:p>
    <w:p w14:paraId="4F2A4380" w14:textId="780FCECC" w:rsidR="00125FE9" w:rsidRPr="0005684B" w:rsidRDefault="007608CD" w:rsidP="00425ED9">
      <w:pPr>
        <w:pStyle w:val="TableofFigures"/>
        <w:tabs>
          <w:tab w:val="right" w:leader="dot" w:pos="9061"/>
        </w:tabs>
        <w:spacing w:line="320" w:lineRule="exact"/>
        <w:rPr>
          <w:noProof/>
          <w:color w:val="000000" w:themeColor="text1"/>
        </w:rPr>
      </w:pPr>
      <w:r w:rsidRPr="0005684B">
        <w:rPr>
          <w:color w:val="000000" w:themeColor="text1"/>
          <w:szCs w:val="26"/>
        </w:rPr>
        <w:fldChar w:fldCharType="end"/>
      </w:r>
      <w:r w:rsidRPr="0005684B">
        <w:rPr>
          <w:color w:val="000000" w:themeColor="text1"/>
          <w:szCs w:val="26"/>
        </w:rPr>
        <w:fldChar w:fldCharType="begin"/>
      </w:r>
      <w:r w:rsidRPr="0005684B">
        <w:rPr>
          <w:color w:val="000000" w:themeColor="text1"/>
          <w:szCs w:val="26"/>
        </w:rPr>
        <w:instrText xml:space="preserve"> TOC \h \z \c "Hình 2." </w:instrText>
      </w:r>
      <w:r w:rsidRPr="0005684B">
        <w:rPr>
          <w:color w:val="000000" w:themeColor="text1"/>
          <w:szCs w:val="26"/>
        </w:rPr>
        <w:fldChar w:fldCharType="separate"/>
      </w:r>
    </w:p>
    <w:p w14:paraId="5F1BCBD5" w14:textId="7206FB7C"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598" w:history="1">
        <w:r w:rsidRPr="0005684B">
          <w:rPr>
            <w:rStyle w:val="Hyperlink"/>
            <w:noProof/>
            <w:color w:val="000000" w:themeColor="text1"/>
          </w:rPr>
          <w:t>Hình 2.</w:t>
        </w:r>
        <w:r w:rsidR="00655535" w:rsidRPr="0005684B">
          <w:rPr>
            <w:rStyle w:val="Hyperlink"/>
            <w:noProof/>
            <w:color w:val="000000" w:themeColor="text1"/>
          </w:rPr>
          <w:t xml:space="preserve"> </w:t>
        </w:r>
        <w:r w:rsidRPr="0005684B">
          <w:rPr>
            <w:rStyle w:val="Hyperlink"/>
            <w:noProof/>
            <w:color w:val="000000" w:themeColor="text1"/>
          </w:rPr>
          <w:t>1. Bản đồ chấn tâm động đất và đứt gãy sinh chấn lãnh thổ Việt Nam</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_Toc239910598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107</w:t>
        </w:r>
        <w:r w:rsidRPr="0005684B">
          <w:rPr>
            <w:noProof/>
            <w:webHidden/>
            <w:color w:val="000000" w:themeColor="text1"/>
          </w:rPr>
          <w:fldChar w:fldCharType="end"/>
        </w:r>
      </w:hyperlink>
    </w:p>
    <w:p w14:paraId="48679E25" w14:textId="16BFFC4C"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599" w:history="1">
        <w:r w:rsidRPr="0005684B">
          <w:rPr>
            <w:rStyle w:val="Hyperlink"/>
            <w:noProof/>
            <w:color w:val="000000" w:themeColor="text1"/>
          </w:rPr>
          <w:t>Hình 2.</w:t>
        </w:r>
        <w:r w:rsidR="00655535" w:rsidRPr="0005684B">
          <w:rPr>
            <w:rStyle w:val="Hyperlink"/>
            <w:noProof/>
            <w:color w:val="000000" w:themeColor="text1"/>
          </w:rPr>
          <w:t xml:space="preserve"> </w:t>
        </w:r>
        <w:r w:rsidRPr="0005684B">
          <w:rPr>
            <w:rStyle w:val="Hyperlink"/>
            <w:noProof/>
            <w:color w:val="000000" w:themeColor="text1"/>
          </w:rPr>
          <w:t>2. Bản đồ các vùng phát sinh động đất trên lãnh thổ Việt nam</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_Toc239910599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108</w:t>
        </w:r>
        <w:r w:rsidRPr="0005684B">
          <w:rPr>
            <w:noProof/>
            <w:webHidden/>
            <w:color w:val="000000" w:themeColor="text1"/>
          </w:rPr>
          <w:fldChar w:fldCharType="end"/>
        </w:r>
      </w:hyperlink>
    </w:p>
    <w:p w14:paraId="4A2ABD45" w14:textId="24F7A9AC"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00" w:history="1">
        <w:r w:rsidRPr="0005684B">
          <w:rPr>
            <w:rStyle w:val="Hyperlink"/>
            <w:noProof/>
            <w:color w:val="000000" w:themeColor="text1"/>
          </w:rPr>
          <w:t>Hình 2.</w:t>
        </w:r>
        <w:r w:rsidR="00655535" w:rsidRPr="0005684B">
          <w:rPr>
            <w:rStyle w:val="Hyperlink"/>
            <w:noProof/>
            <w:color w:val="000000" w:themeColor="text1"/>
          </w:rPr>
          <w:t xml:space="preserve"> </w:t>
        </w:r>
        <w:r w:rsidRPr="0005684B">
          <w:rPr>
            <w:rStyle w:val="Hyperlink"/>
            <w:noProof/>
            <w:color w:val="000000" w:themeColor="text1"/>
          </w:rPr>
          <w:t>3. Vị trí công trình Nậm Cầy và vùng lân cận - lưới trạm</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_Toc239910600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115</w:t>
        </w:r>
        <w:r w:rsidRPr="0005684B">
          <w:rPr>
            <w:noProof/>
            <w:webHidden/>
            <w:color w:val="000000" w:themeColor="text1"/>
          </w:rPr>
          <w:fldChar w:fldCharType="end"/>
        </w:r>
      </w:hyperlink>
    </w:p>
    <w:p w14:paraId="64ABD303" w14:textId="28483C44"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01" w:history="1">
        <w:r w:rsidRPr="0005684B">
          <w:rPr>
            <w:rStyle w:val="Hyperlink"/>
            <w:noProof/>
            <w:color w:val="000000" w:themeColor="text1"/>
          </w:rPr>
          <w:t>Hình 2.</w:t>
        </w:r>
        <w:r w:rsidR="00655535" w:rsidRPr="0005684B">
          <w:rPr>
            <w:rStyle w:val="Hyperlink"/>
            <w:noProof/>
            <w:color w:val="000000" w:themeColor="text1"/>
          </w:rPr>
          <w:t xml:space="preserve"> </w:t>
        </w:r>
        <w:r w:rsidRPr="0005684B">
          <w:rPr>
            <w:rStyle w:val="Hyperlink"/>
            <w:noProof/>
            <w:color w:val="000000" w:themeColor="text1"/>
          </w:rPr>
          <w:t>4. Bản đồ đẳng trị mưa lưu vực nghiên cứu và lân cận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_Toc239910601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116</w:t>
        </w:r>
        <w:r w:rsidRPr="0005684B">
          <w:rPr>
            <w:noProof/>
            <w:webHidden/>
            <w:color w:val="000000" w:themeColor="text1"/>
          </w:rPr>
          <w:fldChar w:fldCharType="end"/>
        </w:r>
      </w:hyperlink>
    </w:p>
    <w:p w14:paraId="2ECAF6DA" w14:textId="16054F6C"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02" w:history="1">
        <w:r w:rsidRPr="0005684B">
          <w:rPr>
            <w:rStyle w:val="Hyperlink"/>
            <w:noProof/>
            <w:color w:val="000000" w:themeColor="text1"/>
          </w:rPr>
          <w:t>Hình 2.</w:t>
        </w:r>
        <w:r w:rsidR="00655535" w:rsidRPr="0005684B">
          <w:rPr>
            <w:rStyle w:val="Hyperlink"/>
            <w:noProof/>
            <w:color w:val="000000" w:themeColor="text1"/>
          </w:rPr>
          <w:t xml:space="preserve"> </w:t>
        </w:r>
        <w:r w:rsidRPr="0005684B">
          <w:rPr>
            <w:rStyle w:val="Hyperlink"/>
            <w:noProof/>
            <w:color w:val="000000" w:themeColor="text1"/>
          </w:rPr>
          <w:t>5. Đường duy trì lưu lượng ngày đêm tuyến đập Nậm Cầy</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_Toc239910602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122</w:t>
        </w:r>
        <w:r w:rsidRPr="0005684B">
          <w:rPr>
            <w:noProof/>
            <w:webHidden/>
            <w:color w:val="000000" w:themeColor="text1"/>
          </w:rPr>
          <w:fldChar w:fldCharType="end"/>
        </w:r>
      </w:hyperlink>
    </w:p>
    <w:p w14:paraId="3B6CDE17" w14:textId="669EA28B"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03" w:history="1">
        <w:r w:rsidRPr="0005684B">
          <w:rPr>
            <w:rStyle w:val="Hyperlink"/>
            <w:noProof/>
            <w:color w:val="000000" w:themeColor="text1"/>
          </w:rPr>
          <w:t>Hình 2.</w:t>
        </w:r>
        <w:r w:rsidR="00655535" w:rsidRPr="0005684B">
          <w:rPr>
            <w:rStyle w:val="Hyperlink"/>
            <w:noProof/>
            <w:color w:val="000000" w:themeColor="text1"/>
          </w:rPr>
          <w:t xml:space="preserve"> </w:t>
        </w:r>
        <w:r w:rsidRPr="0005684B">
          <w:rPr>
            <w:rStyle w:val="Hyperlink"/>
            <w:noProof/>
            <w:color w:val="000000" w:themeColor="text1"/>
          </w:rPr>
          <w:t>6. Đường quan hệ Q~Z tại vị trí tuyến đập</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_Toc239910603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125</w:t>
        </w:r>
        <w:r w:rsidRPr="0005684B">
          <w:rPr>
            <w:noProof/>
            <w:webHidden/>
            <w:color w:val="000000" w:themeColor="text1"/>
          </w:rPr>
          <w:fldChar w:fldCharType="end"/>
        </w:r>
      </w:hyperlink>
    </w:p>
    <w:p w14:paraId="5A90EA7A" w14:textId="07423B09"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04" w:history="1">
        <w:r w:rsidRPr="0005684B">
          <w:rPr>
            <w:rStyle w:val="Hyperlink"/>
            <w:noProof/>
            <w:color w:val="000000" w:themeColor="text1"/>
          </w:rPr>
          <w:t>Hình 2.</w:t>
        </w:r>
        <w:r w:rsidR="00655535" w:rsidRPr="0005684B">
          <w:rPr>
            <w:rStyle w:val="Hyperlink"/>
            <w:noProof/>
            <w:color w:val="000000" w:themeColor="text1"/>
          </w:rPr>
          <w:t xml:space="preserve"> </w:t>
        </w:r>
        <w:r w:rsidRPr="0005684B">
          <w:rPr>
            <w:rStyle w:val="Hyperlink"/>
            <w:noProof/>
            <w:color w:val="000000" w:themeColor="text1"/>
          </w:rPr>
          <w:t>7. Đường quan hệ Q~Z tại vị trí nhà máy thủy điện</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_Toc239910604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125</w:t>
        </w:r>
        <w:r w:rsidRPr="0005684B">
          <w:rPr>
            <w:noProof/>
            <w:webHidden/>
            <w:color w:val="000000" w:themeColor="text1"/>
          </w:rPr>
          <w:fldChar w:fldCharType="end"/>
        </w:r>
      </w:hyperlink>
    </w:p>
    <w:p w14:paraId="6AC6935C" w14:textId="77777777" w:rsidR="00125FE9" w:rsidRPr="0005684B" w:rsidRDefault="007608CD" w:rsidP="00425ED9">
      <w:pPr>
        <w:pStyle w:val="TableofFigures"/>
        <w:tabs>
          <w:tab w:val="right" w:leader="dot" w:pos="9061"/>
        </w:tabs>
        <w:spacing w:line="320" w:lineRule="exact"/>
        <w:rPr>
          <w:noProof/>
          <w:color w:val="000000" w:themeColor="text1"/>
        </w:rPr>
      </w:pPr>
      <w:r w:rsidRPr="0005684B">
        <w:rPr>
          <w:color w:val="000000" w:themeColor="text1"/>
          <w:szCs w:val="26"/>
        </w:rPr>
        <w:fldChar w:fldCharType="end"/>
      </w:r>
      <w:r w:rsidR="00AC0AE7" w:rsidRPr="0005684B">
        <w:rPr>
          <w:color w:val="000000" w:themeColor="text1"/>
          <w:szCs w:val="26"/>
        </w:rPr>
        <w:fldChar w:fldCharType="begin"/>
      </w:r>
      <w:r w:rsidR="00AC0AE7" w:rsidRPr="0005684B">
        <w:rPr>
          <w:color w:val="000000" w:themeColor="text1"/>
          <w:szCs w:val="26"/>
        </w:rPr>
        <w:instrText xml:space="preserve"> TOC \h \z \c "Hình 3." </w:instrText>
      </w:r>
      <w:r w:rsidR="00AC0AE7" w:rsidRPr="0005684B">
        <w:rPr>
          <w:color w:val="000000" w:themeColor="text1"/>
          <w:szCs w:val="26"/>
        </w:rPr>
        <w:fldChar w:fldCharType="separate"/>
      </w:r>
    </w:p>
    <w:p w14:paraId="5F1025C2" w14:textId="21B52A68"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08" w:history="1">
        <w:r w:rsidRPr="0005684B">
          <w:rPr>
            <w:rStyle w:val="Hyperlink"/>
            <w:noProof/>
            <w:color w:val="000000" w:themeColor="text1"/>
          </w:rPr>
          <w:t xml:space="preserve">Hình 3. 1. Sơ đồ </w:t>
        </w:r>
        <w:r w:rsidRPr="0005684B">
          <w:rPr>
            <w:rStyle w:val="Hyperlink"/>
            <w:noProof/>
            <w:color w:val="000000" w:themeColor="text1"/>
            <w:spacing w:val="-4"/>
            <w:lang w:val="nl-NL"/>
          </w:rPr>
          <w:t xml:space="preserve">nguyên lý vận hành của </w:t>
        </w:r>
        <w:r w:rsidRPr="0005684B">
          <w:rPr>
            <w:rStyle w:val="Hyperlink"/>
            <w:noProof/>
            <w:color w:val="000000" w:themeColor="text1"/>
          </w:rPr>
          <w:t>bể tự hoại cải tiến Bastaf</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_Toc239910608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187</w:t>
        </w:r>
        <w:r w:rsidRPr="0005684B">
          <w:rPr>
            <w:noProof/>
            <w:webHidden/>
            <w:color w:val="000000" w:themeColor="text1"/>
          </w:rPr>
          <w:fldChar w:fldCharType="end"/>
        </w:r>
      </w:hyperlink>
    </w:p>
    <w:p w14:paraId="09856EB4" w14:textId="37CBCE1C"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09" w:history="1">
        <w:r w:rsidRPr="0005684B">
          <w:rPr>
            <w:rStyle w:val="Hyperlink"/>
            <w:noProof/>
            <w:color w:val="000000" w:themeColor="text1"/>
          </w:rPr>
          <w:t>Hình 3.</w:t>
        </w:r>
        <w:r w:rsidR="00655535" w:rsidRPr="0005684B">
          <w:rPr>
            <w:rStyle w:val="Hyperlink"/>
            <w:noProof/>
            <w:color w:val="000000" w:themeColor="text1"/>
          </w:rPr>
          <w:t xml:space="preserve"> </w:t>
        </w:r>
        <w:r w:rsidRPr="0005684B">
          <w:rPr>
            <w:rStyle w:val="Hyperlink"/>
            <w:noProof/>
            <w:color w:val="000000" w:themeColor="text1"/>
          </w:rPr>
          <w:t>2. Sơ đồ hố ga và rãnh thu gom nước mưa</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_Toc239910609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189</w:t>
        </w:r>
        <w:r w:rsidRPr="0005684B">
          <w:rPr>
            <w:noProof/>
            <w:webHidden/>
            <w:color w:val="000000" w:themeColor="text1"/>
          </w:rPr>
          <w:fldChar w:fldCharType="end"/>
        </w:r>
      </w:hyperlink>
    </w:p>
    <w:p w14:paraId="5EF4A018" w14:textId="6FFEE050"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10" w:history="1">
        <w:r w:rsidRPr="0005684B">
          <w:rPr>
            <w:rStyle w:val="Hyperlink"/>
            <w:noProof/>
            <w:color w:val="000000" w:themeColor="text1"/>
          </w:rPr>
          <w:t>Hình 3. 3. Chi tiết kết cấu kè rọ đá</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_Toc239910610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193</w:t>
        </w:r>
        <w:r w:rsidRPr="0005684B">
          <w:rPr>
            <w:noProof/>
            <w:webHidden/>
            <w:color w:val="000000" w:themeColor="text1"/>
          </w:rPr>
          <w:fldChar w:fldCharType="end"/>
        </w:r>
      </w:hyperlink>
    </w:p>
    <w:p w14:paraId="69AE951A" w14:textId="5F0F3B4D"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11" w:history="1">
        <w:r w:rsidRPr="0005684B">
          <w:rPr>
            <w:rStyle w:val="Hyperlink"/>
            <w:noProof/>
            <w:color w:val="000000" w:themeColor="text1"/>
          </w:rPr>
          <w:t>Hình 3.</w:t>
        </w:r>
        <w:r w:rsidR="00655535" w:rsidRPr="0005684B">
          <w:rPr>
            <w:rStyle w:val="Hyperlink"/>
            <w:noProof/>
            <w:color w:val="000000" w:themeColor="text1"/>
          </w:rPr>
          <w:t xml:space="preserve"> </w:t>
        </w:r>
        <w:r w:rsidRPr="0005684B">
          <w:rPr>
            <w:rStyle w:val="Hyperlink"/>
            <w:noProof/>
            <w:color w:val="000000" w:themeColor="text1"/>
          </w:rPr>
          <w:t>4. Sơ đồ công nghệ xử lý bụi của trạm trộn bê tông</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_Toc239910611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199</w:t>
        </w:r>
        <w:r w:rsidRPr="0005684B">
          <w:rPr>
            <w:noProof/>
            <w:webHidden/>
            <w:color w:val="000000" w:themeColor="text1"/>
          </w:rPr>
          <w:fldChar w:fldCharType="end"/>
        </w:r>
      </w:hyperlink>
    </w:p>
    <w:p w14:paraId="699B0539" w14:textId="77C2ACCB"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12" w:history="1">
        <w:r w:rsidRPr="0005684B">
          <w:rPr>
            <w:rStyle w:val="Hyperlink"/>
            <w:noProof/>
            <w:color w:val="000000" w:themeColor="text1"/>
          </w:rPr>
          <w:t>Hình 3. 5. Sơ đồ xử lý nước thải trong quá trình vận hành nhà máy</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_Toc239910612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256</w:t>
        </w:r>
        <w:r w:rsidRPr="0005684B">
          <w:rPr>
            <w:noProof/>
            <w:webHidden/>
            <w:color w:val="000000" w:themeColor="text1"/>
          </w:rPr>
          <w:fldChar w:fldCharType="end"/>
        </w:r>
      </w:hyperlink>
    </w:p>
    <w:p w14:paraId="7B24426E" w14:textId="7E6C6117" w:rsidR="00125FE9" w:rsidRPr="0005684B" w:rsidRDefault="00125FE9">
      <w:pPr>
        <w:pStyle w:val="TableofFigures"/>
        <w:tabs>
          <w:tab w:val="right" w:leader="dot" w:pos="9061"/>
        </w:tabs>
        <w:rPr>
          <w:rFonts w:asciiTheme="minorHAnsi" w:eastAsiaTheme="minorEastAsia" w:hAnsiTheme="minorHAnsi" w:cstheme="minorBidi"/>
          <w:noProof/>
          <w:color w:val="000000" w:themeColor="text1"/>
          <w:kern w:val="2"/>
          <w:sz w:val="24"/>
          <w:szCs w:val="24"/>
          <w14:ligatures w14:val="standardContextual"/>
        </w:rPr>
      </w:pPr>
      <w:hyperlink w:anchor="_Toc239910613" w:history="1">
        <w:r w:rsidRPr="0005684B">
          <w:rPr>
            <w:rStyle w:val="Hyperlink"/>
            <w:noProof/>
            <w:color w:val="000000" w:themeColor="text1"/>
          </w:rPr>
          <w:t>Hình 3. 6. Sơ đồ phương án tổ chức thực hiện các công trình, biện pháp BVMT</w:t>
        </w:r>
        <w:r w:rsidRPr="0005684B">
          <w:rPr>
            <w:noProof/>
            <w:webHidden/>
            <w:color w:val="000000" w:themeColor="text1"/>
          </w:rPr>
          <w:tab/>
        </w:r>
        <w:r w:rsidRPr="0005684B">
          <w:rPr>
            <w:noProof/>
            <w:webHidden/>
            <w:color w:val="000000" w:themeColor="text1"/>
          </w:rPr>
          <w:fldChar w:fldCharType="begin"/>
        </w:r>
        <w:r w:rsidRPr="0005684B">
          <w:rPr>
            <w:noProof/>
            <w:webHidden/>
            <w:color w:val="000000" w:themeColor="text1"/>
          </w:rPr>
          <w:instrText xml:space="preserve"> PAGEREF _Toc239910613 \h </w:instrText>
        </w:r>
        <w:r w:rsidRPr="0005684B">
          <w:rPr>
            <w:noProof/>
            <w:webHidden/>
            <w:color w:val="000000" w:themeColor="text1"/>
          </w:rPr>
        </w:r>
        <w:r w:rsidRPr="0005684B">
          <w:rPr>
            <w:noProof/>
            <w:webHidden/>
            <w:color w:val="000000" w:themeColor="text1"/>
          </w:rPr>
          <w:fldChar w:fldCharType="separate"/>
        </w:r>
        <w:r w:rsidR="006B1694" w:rsidRPr="0005684B">
          <w:rPr>
            <w:noProof/>
            <w:webHidden/>
            <w:color w:val="000000" w:themeColor="text1"/>
          </w:rPr>
          <w:t>277</w:t>
        </w:r>
        <w:r w:rsidRPr="0005684B">
          <w:rPr>
            <w:noProof/>
            <w:webHidden/>
            <w:color w:val="000000" w:themeColor="text1"/>
          </w:rPr>
          <w:fldChar w:fldCharType="end"/>
        </w:r>
      </w:hyperlink>
    </w:p>
    <w:p w14:paraId="62036197" w14:textId="77777777" w:rsidR="004C4A80" w:rsidRPr="0005684B" w:rsidRDefault="00AC0AE7" w:rsidP="00425ED9">
      <w:pPr>
        <w:tabs>
          <w:tab w:val="left" w:pos="6150"/>
        </w:tabs>
        <w:spacing w:line="320" w:lineRule="exact"/>
        <w:rPr>
          <w:color w:val="000000" w:themeColor="text1"/>
          <w:szCs w:val="26"/>
        </w:rPr>
      </w:pPr>
      <w:r w:rsidRPr="0005684B">
        <w:rPr>
          <w:color w:val="000000" w:themeColor="text1"/>
          <w:szCs w:val="26"/>
        </w:rPr>
        <w:fldChar w:fldCharType="end"/>
      </w:r>
      <w:r w:rsidR="00915A9B" w:rsidRPr="0005684B">
        <w:rPr>
          <w:color w:val="000000" w:themeColor="text1"/>
          <w:szCs w:val="26"/>
        </w:rPr>
        <w:tab/>
      </w:r>
    </w:p>
    <w:p w14:paraId="36C3BD51" w14:textId="77777777" w:rsidR="00923091" w:rsidRPr="0005684B" w:rsidRDefault="00923091" w:rsidP="00425ED9">
      <w:pPr>
        <w:spacing w:line="320" w:lineRule="exact"/>
        <w:rPr>
          <w:b/>
          <w:color w:val="000000" w:themeColor="text1"/>
          <w:szCs w:val="26"/>
          <w:lang w:val="vi-VN"/>
        </w:rPr>
      </w:pPr>
      <w:r w:rsidRPr="0005684B">
        <w:rPr>
          <w:color w:val="000000" w:themeColor="text1"/>
          <w:szCs w:val="26"/>
        </w:rPr>
        <w:br w:type="page"/>
      </w:r>
    </w:p>
    <w:bookmarkEnd w:id="5"/>
    <w:bookmarkEnd w:id="6"/>
    <w:bookmarkEnd w:id="7"/>
    <w:bookmarkEnd w:id="8"/>
    <w:bookmarkEnd w:id="9"/>
    <w:bookmarkEnd w:id="10"/>
    <w:bookmarkEnd w:id="11"/>
    <w:bookmarkEnd w:id="12"/>
    <w:bookmarkEnd w:id="13"/>
    <w:bookmarkEnd w:id="14"/>
    <w:p w14:paraId="3AEA9B9A" w14:textId="77777777" w:rsidR="007942D6" w:rsidRPr="0005684B" w:rsidRDefault="007942D6" w:rsidP="00425ED9">
      <w:pPr>
        <w:spacing w:line="320" w:lineRule="exact"/>
        <w:ind w:firstLine="1418"/>
        <w:rPr>
          <w:color w:val="000000" w:themeColor="text1"/>
          <w:szCs w:val="26"/>
          <w:lang w:val="vi-VN"/>
        </w:rPr>
        <w:sectPr w:rsidR="007942D6" w:rsidRPr="0005684B" w:rsidSect="00BD195F">
          <w:headerReference w:type="default" r:id="rId8"/>
          <w:footerReference w:type="even" r:id="rId9"/>
          <w:footerReference w:type="default" r:id="rId10"/>
          <w:pgSz w:w="11907" w:h="16840" w:code="9"/>
          <w:pgMar w:top="1134" w:right="1418" w:bottom="1134" w:left="1418" w:header="720" w:footer="720" w:gutter="0"/>
          <w:pgNumType w:fmt="lowerRoman" w:start="1"/>
          <w:cols w:space="720"/>
          <w:docGrid w:linePitch="360"/>
        </w:sectPr>
      </w:pPr>
    </w:p>
    <w:p w14:paraId="5560452D" w14:textId="77777777" w:rsidR="001E4244" w:rsidRPr="0005684B" w:rsidRDefault="001E4244" w:rsidP="00EC482B">
      <w:pPr>
        <w:pStyle w:val="00"/>
        <w:rPr>
          <w:color w:val="000000" w:themeColor="text1"/>
        </w:rPr>
      </w:pPr>
      <w:bookmarkStart w:id="22" w:name="_Toc519263361"/>
      <w:bookmarkStart w:id="23" w:name="_Toc519348004"/>
      <w:bookmarkStart w:id="24" w:name="_Toc534730865"/>
      <w:bookmarkStart w:id="25" w:name="_Toc8019952"/>
      <w:bookmarkStart w:id="26" w:name="_Toc8020197"/>
      <w:bookmarkStart w:id="27" w:name="_Toc8022265"/>
      <w:bookmarkStart w:id="28" w:name="_Toc12628497"/>
      <w:bookmarkStart w:id="29" w:name="_Toc12628713"/>
      <w:bookmarkStart w:id="30" w:name="_Toc13041452"/>
      <w:bookmarkStart w:id="31" w:name="_Toc13041746"/>
      <w:bookmarkStart w:id="32" w:name="_Toc13042432"/>
      <w:bookmarkStart w:id="33" w:name="_Toc14271040"/>
      <w:bookmarkStart w:id="34" w:name="_Toc14271843"/>
      <w:bookmarkStart w:id="35" w:name="_Toc23431237"/>
      <w:bookmarkStart w:id="36" w:name="_Toc24301482"/>
      <w:bookmarkStart w:id="37" w:name="_Toc47107506"/>
      <w:bookmarkStart w:id="38" w:name="_Toc239911546"/>
      <w:bookmarkEnd w:id="15"/>
      <w:bookmarkEnd w:id="16"/>
      <w:bookmarkEnd w:id="17"/>
      <w:r w:rsidRPr="0005684B">
        <w:rPr>
          <w:color w:val="000000" w:themeColor="text1"/>
        </w:rPr>
        <w:lastRenderedPageBreak/>
        <w:t>MỞ ĐẦU</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694AAE34" w14:textId="77777777" w:rsidR="001E4244" w:rsidRPr="0005684B" w:rsidRDefault="001E4244" w:rsidP="00425ED9">
      <w:pPr>
        <w:pStyle w:val="11"/>
        <w:spacing w:line="320" w:lineRule="exact"/>
        <w:rPr>
          <w:color w:val="000000" w:themeColor="text1"/>
        </w:rPr>
      </w:pPr>
      <w:bookmarkStart w:id="39" w:name="_Toc489019668"/>
      <w:bookmarkStart w:id="40" w:name="_Toc489020145"/>
      <w:bookmarkStart w:id="41" w:name="_Toc489023287"/>
      <w:bookmarkStart w:id="42" w:name="_Toc516112485"/>
      <w:bookmarkStart w:id="43" w:name="_Toc519263550"/>
      <w:bookmarkStart w:id="44" w:name="_Toc534730866"/>
      <w:bookmarkStart w:id="45" w:name="_Toc8019953"/>
      <w:bookmarkStart w:id="46" w:name="_Toc8020198"/>
      <w:bookmarkStart w:id="47" w:name="_Toc8022266"/>
      <w:bookmarkStart w:id="48" w:name="_Toc12628498"/>
      <w:bookmarkStart w:id="49" w:name="_Toc12628714"/>
      <w:bookmarkStart w:id="50" w:name="_Toc13041453"/>
      <w:bookmarkStart w:id="51" w:name="_Toc13041747"/>
      <w:bookmarkStart w:id="52" w:name="_Toc13042433"/>
      <w:bookmarkStart w:id="53" w:name="_Toc14271041"/>
      <w:bookmarkStart w:id="54" w:name="_Toc14271844"/>
      <w:bookmarkStart w:id="55" w:name="_Toc23431238"/>
      <w:bookmarkStart w:id="56" w:name="_Toc24301483"/>
      <w:bookmarkStart w:id="57" w:name="_Toc47107507"/>
      <w:bookmarkStart w:id="58" w:name="_Toc47110912"/>
      <w:bookmarkStart w:id="59" w:name="_Toc239911547"/>
      <w:r w:rsidRPr="0005684B">
        <w:rPr>
          <w:color w:val="000000" w:themeColor="text1"/>
        </w:rPr>
        <w:t>1</w:t>
      </w:r>
      <w:r w:rsidR="002F721A" w:rsidRPr="0005684B">
        <w:rPr>
          <w:color w:val="000000" w:themeColor="text1"/>
        </w:rPr>
        <w:t xml:space="preserve">. </w:t>
      </w:r>
      <w:hyperlink w:anchor="_Toc428255299" w:history="1">
        <w:r w:rsidR="00584476" w:rsidRPr="0005684B">
          <w:rPr>
            <w:color w:val="000000" w:themeColor="text1"/>
          </w:rPr>
          <w:t>Xuất xứ của dự án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hyperlink>
    </w:p>
    <w:p w14:paraId="7109FF71" w14:textId="77777777" w:rsidR="001E4244" w:rsidRPr="0005684B" w:rsidRDefault="001E4244" w:rsidP="00425ED9">
      <w:pPr>
        <w:pStyle w:val="11"/>
        <w:spacing w:line="320" w:lineRule="exact"/>
        <w:rPr>
          <w:color w:val="000000" w:themeColor="text1"/>
        </w:rPr>
      </w:pPr>
      <w:bookmarkStart w:id="60" w:name="_Toc516112486"/>
      <w:bookmarkStart w:id="61" w:name="_Toc519263551"/>
      <w:bookmarkStart w:id="62" w:name="_Toc534730867"/>
      <w:bookmarkStart w:id="63" w:name="_Toc8019954"/>
      <w:bookmarkStart w:id="64" w:name="_Toc8020199"/>
      <w:bookmarkStart w:id="65" w:name="_Toc8022267"/>
      <w:bookmarkStart w:id="66" w:name="_Toc12628499"/>
      <w:bookmarkStart w:id="67" w:name="_Toc12628715"/>
      <w:bookmarkStart w:id="68" w:name="_Toc13041454"/>
      <w:bookmarkStart w:id="69" w:name="_Toc13041748"/>
      <w:bookmarkStart w:id="70" w:name="_Toc13042434"/>
      <w:bookmarkStart w:id="71" w:name="_Toc14271042"/>
      <w:bookmarkStart w:id="72" w:name="_Toc14271845"/>
      <w:bookmarkStart w:id="73" w:name="_Toc23431239"/>
      <w:bookmarkStart w:id="74" w:name="_Toc47107508"/>
      <w:bookmarkStart w:id="75" w:name="_Toc47110913"/>
      <w:bookmarkStart w:id="76" w:name="_Toc239911548"/>
      <w:bookmarkStart w:id="77" w:name="_Toc489019669"/>
      <w:bookmarkStart w:id="78" w:name="_Toc489020146"/>
      <w:bookmarkStart w:id="79" w:name="_Toc489023288"/>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05684B">
        <w:rPr>
          <w:color w:val="000000" w:themeColor="text1"/>
        </w:rPr>
        <w:t>1.1. Mô tả khái quát xuất xứ dự án</w:t>
      </w:r>
      <w:bookmarkEnd w:id="76"/>
    </w:p>
    <w:p w14:paraId="27998A3D" w14:textId="77777777" w:rsidR="00216C12" w:rsidRPr="0005684B" w:rsidRDefault="00216C12" w:rsidP="00425ED9">
      <w:pPr>
        <w:spacing w:line="320" w:lineRule="exact"/>
        <w:ind w:firstLine="720"/>
        <w:rPr>
          <w:color w:val="000000" w:themeColor="text1"/>
          <w:szCs w:val="26"/>
          <w:lang w:val="vi-VN"/>
        </w:rPr>
      </w:pPr>
      <w:bookmarkStart w:id="80" w:name="_Hlk23500793"/>
      <w:bookmarkStart w:id="81" w:name="_Hlk8631452"/>
      <w:bookmarkEnd w:id="77"/>
      <w:bookmarkEnd w:id="78"/>
      <w:bookmarkEnd w:id="79"/>
      <w:r w:rsidRPr="0005684B">
        <w:rPr>
          <w:color w:val="000000" w:themeColor="text1"/>
          <w:szCs w:val="26"/>
          <w:lang w:val="vi-VN"/>
        </w:rPr>
        <w:t>Lai Châu là một tỉnh miền núi Tây Bắc, độ dốc địa hình lớn và chia cắt mạnh tạo ra mạng lưới sông suối dày đặc, lại nằm trong vùng có lượng mưa khá lớn nên Lai Châu có nguồn tiềm năng về thủy điện phong phú. T</w:t>
      </w:r>
      <w:r w:rsidRPr="0005684B">
        <w:rPr>
          <w:color w:val="000000" w:themeColor="text1"/>
          <w:szCs w:val="26"/>
          <w:lang w:val="de-DE"/>
        </w:rPr>
        <w:t xml:space="preserve">rước nhu cầu sử dụng điện ngày càng tăng </w:t>
      </w:r>
      <w:r w:rsidRPr="0005684B">
        <w:rPr>
          <w:color w:val="000000" w:themeColor="text1"/>
          <w:szCs w:val="26"/>
          <w:lang w:val="vi-VN"/>
        </w:rPr>
        <w:t xml:space="preserve">để </w:t>
      </w:r>
      <w:r w:rsidRPr="0005684B">
        <w:rPr>
          <w:color w:val="000000" w:themeColor="text1"/>
          <w:szCs w:val="26"/>
          <w:lang w:val="de-DE"/>
        </w:rPr>
        <w:t xml:space="preserve">phục vụ công nghiệp hóa và hiện đại hóa, khai thác nguồn điện năng tại chỗ được UBND tỉnh Lai Châu đặc biệt quan tâm. </w:t>
      </w:r>
    </w:p>
    <w:p w14:paraId="4859071F" w14:textId="475B117B" w:rsidR="000C4F6E" w:rsidRPr="0005684B" w:rsidRDefault="000C4F6E" w:rsidP="00425ED9">
      <w:pPr>
        <w:spacing w:line="320" w:lineRule="exact"/>
        <w:ind w:firstLine="720"/>
        <w:rPr>
          <w:color w:val="000000" w:themeColor="text1"/>
          <w:szCs w:val="26"/>
          <w:lang w:val="vi-VN"/>
        </w:rPr>
      </w:pPr>
      <w:r w:rsidRPr="0005684B">
        <w:rPr>
          <w:color w:val="000000" w:themeColor="text1"/>
          <w:szCs w:val="26"/>
          <w:lang w:val="vi-VN"/>
        </w:rPr>
        <w:t xml:space="preserve">Suối </w:t>
      </w:r>
      <w:r w:rsidR="007E6DD7" w:rsidRPr="0005684B">
        <w:rPr>
          <w:color w:val="000000" w:themeColor="text1"/>
          <w:szCs w:val="26"/>
          <w:lang w:val="vi-VN"/>
        </w:rPr>
        <w:t>Nậm Cầy</w:t>
      </w:r>
      <w:r w:rsidRPr="0005684B">
        <w:rPr>
          <w:color w:val="000000" w:themeColor="text1"/>
          <w:szCs w:val="26"/>
          <w:lang w:val="vi-VN"/>
        </w:rPr>
        <w:t xml:space="preserve">, thuộc </w:t>
      </w:r>
      <w:r w:rsidR="00A76173" w:rsidRPr="0005684B">
        <w:rPr>
          <w:color w:val="000000" w:themeColor="text1"/>
          <w:szCs w:val="26"/>
          <w:lang w:val="vi-VN"/>
        </w:rPr>
        <w:t>xã</w:t>
      </w:r>
      <w:r w:rsidR="004C5892" w:rsidRPr="0005684B">
        <w:rPr>
          <w:color w:val="000000" w:themeColor="text1"/>
          <w:szCs w:val="26"/>
          <w:lang w:val="vi-VN"/>
        </w:rPr>
        <w:t xml:space="preserve"> Sà Dề Phìn</w:t>
      </w:r>
      <w:r w:rsidRPr="0005684B">
        <w:rPr>
          <w:color w:val="000000" w:themeColor="text1"/>
          <w:szCs w:val="26"/>
          <w:lang w:val="vi-VN"/>
        </w:rPr>
        <w:t xml:space="preserve">, huyện </w:t>
      </w:r>
      <w:r w:rsidR="007E6DD7" w:rsidRPr="0005684B">
        <w:rPr>
          <w:color w:val="000000" w:themeColor="text1"/>
          <w:szCs w:val="26"/>
          <w:lang w:val="vi-VN"/>
        </w:rPr>
        <w:t>Sìn Hồ</w:t>
      </w:r>
      <w:r w:rsidRPr="0005684B">
        <w:rPr>
          <w:color w:val="000000" w:themeColor="text1"/>
          <w:szCs w:val="26"/>
          <w:lang w:val="vi-VN"/>
        </w:rPr>
        <w:t>, tỉnh Lai Châu</w:t>
      </w:r>
      <w:r w:rsidR="00DF315D" w:rsidRPr="0005684B">
        <w:rPr>
          <w:color w:val="000000" w:themeColor="text1"/>
          <w:szCs w:val="26"/>
        </w:rPr>
        <w:t xml:space="preserve"> (nay là xã Sìn Hồ, Tủa Sín Chải, tỉnh Lai Châu)</w:t>
      </w:r>
      <w:r w:rsidR="00E137DB" w:rsidRPr="0005684B">
        <w:rPr>
          <w:color w:val="000000" w:themeColor="text1"/>
          <w:szCs w:val="26"/>
          <w:lang w:val="vi-VN"/>
        </w:rPr>
        <w:t>,</w:t>
      </w:r>
      <w:r w:rsidRPr="0005684B">
        <w:rPr>
          <w:color w:val="000000" w:themeColor="text1"/>
          <w:szCs w:val="26"/>
          <w:lang w:val="vi-VN"/>
        </w:rPr>
        <w:t xml:space="preserve"> </w:t>
      </w:r>
      <w:r w:rsidR="001D315C" w:rsidRPr="0005684B">
        <w:rPr>
          <w:color w:val="000000" w:themeColor="text1"/>
          <w:szCs w:val="26"/>
          <w:lang w:val="vi-VN"/>
        </w:rPr>
        <w:t>là phụ lưu bờ trái của sông Nậm Na. Sông Nậm Na là phụ lưu lớn trong hệ thống sông Đà bắt nguồn từ lãnh thổ Trung Quốc. Phần thượng nguồn lưu vực, suối bắt nguồn từ đỉnh núi Hồng Ngài có độ cao trên 1600 m. L</w:t>
      </w:r>
      <w:r w:rsidRPr="0005684B">
        <w:rPr>
          <w:color w:val="000000" w:themeColor="text1"/>
          <w:szCs w:val="26"/>
          <w:lang w:val="vi-VN"/>
        </w:rPr>
        <w:t xml:space="preserve">ưu vực suối </w:t>
      </w:r>
      <w:r w:rsidR="001D315C" w:rsidRPr="0005684B">
        <w:rPr>
          <w:color w:val="000000" w:themeColor="text1"/>
          <w:szCs w:val="26"/>
          <w:lang w:val="vi-VN"/>
        </w:rPr>
        <w:t>Nậm Cầy</w:t>
      </w:r>
      <w:r w:rsidRPr="0005684B">
        <w:rPr>
          <w:color w:val="000000" w:themeColor="text1"/>
          <w:szCs w:val="26"/>
          <w:lang w:val="vi-VN"/>
        </w:rPr>
        <w:t xml:space="preserve"> có lợi thế về điều kiện địa hình có nhiều sông suối, sự chênh lệch về cao độ địa hình trên lưu vực nên có nhiều tiềm năng và lợi thế cho việc phát triển xây dựng các công trình thủy điện. Bên cạnh đó, các điều kiện về kinh tế xã hội tại khu vực này như mật độ và sự phân bố dân cư thưa thớt</w:t>
      </w:r>
      <w:r w:rsidR="005F6735" w:rsidRPr="0005684B">
        <w:rPr>
          <w:color w:val="000000" w:themeColor="text1"/>
          <w:szCs w:val="26"/>
          <w:lang w:val="vi-VN"/>
        </w:rPr>
        <w:t>;</w:t>
      </w:r>
      <w:r w:rsidRPr="0005684B">
        <w:rPr>
          <w:color w:val="000000" w:themeColor="text1"/>
          <w:szCs w:val="26"/>
          <w:lang w:val="vi-VN"/>
        </w:rPr>
        <w:t xml:space="preserve"> sản xuất nông nghiệp chủ yếu là nương rẫy</w:t>
      </w:r>
      <w:r w:rsidR="005F6735" w:rsidRPr="0005684B">
        <w:rPr>
          <w:color w:val="000000" w:themeColor="text1"/>
          <w:szCs w:val="26"/>
          <w:lang w:val="vi-VN"/>
        </w:rPr>
        <w:t xml:space="preserve"> trồng lúa nước, hoa màu;</w:t>
      </w:r>
      <w:r w:rsidRPr="0005684B">
        <w:rPr>
          <w:color w:val="000000" w:themeColor="text1"/>
          <w:szCs w:val="26"/>
          <w:lang w:val="vi-VN"/>
        </w:rPr>
        <w:t xml:space="preserve"> giao thông thuận lợi</w:t>
      </w:r>
      <w:r w:rsidR="005F6735" w:rsidRPr="0005684B">
        <w:rPr>
          <w:color w:val="000000" w:themeColor="text1"/>
          <w:szCs w:val="26"/>
          <w:lang w:val="vi-VN"/>
        </w:rPr>
        <w:t>;</w:t>
      </w:r>
      <w:r w:rsidRPr="0005684B">
        <w:rPr>
          <w:color w:val="000000" w:themeColor="text1"/>
          <w:szCs w:val="26"/>
          <w:lang w:val="vi-VN"/>
        </w:rPr>
        <w:t xml:space="preserve"> nhu cầu sử dụng nước suối </w:t>
      </w:r>
      <w:r w:rsidR="00D459CA" w:rsidRPr="0005684B">
        <w:rPr>
          <w:color w:val="000000" w:themeColor="text1"/>
          <w:szCs w:val="26"/>
          <w:lang w:val="vi-VN"/>
        </w:rPr>
        <w:t xml:space="preserve">Nậm </w:t>
      </w:r>
      <w:r w:rsidR="001D315C" w:rsidRPr="0005684B">
        <w:rPr>
          <w:color w:val="000000" w:themeColor="text1"/>
          <w:szCs w:val="26"/>
          <w:lang w:val="vi-VN"/>
        </w:rPr>
        <w:t>Cầy</w:t>
      </w:r>
      <w:r w:rsidR="005D6848" w:rsidRPr="0005684B">
        <w:rPr>
          <w:color w:val="000000" w:themeColor="text1"/>
          <w:szCs w:val="26"/>
          <w:lang w:val="vi-VN"/>
        </w:rPr>
        <w:t xml:space="preserve"> </w:t>
      </w:r>
      <w:r w:rsidRPr="0005684B">
        <w:rPr>
          <w:color w:val="000000" w:themeColor="text1"/>
          <w:szCs w:val="26"/>
          <w:lang w:val="vi-VN"/>
        </w:rPr>
        <w:t>tại vị trí xây dựng Dự án cho mọi hoạt động phát triển hầu như không có do vậy việc phát triển dự án thủy điện vừa và nhỏ là rất phù hợp.</w:t>
      </w:r>
    </w:p>
    <w:p w14:paraId="1A731C9C" w14:textId="1019DF17" w:rsidR="00C90D32" w:rsidRPr="0005684B" w:rsidRDefault="00E137DB" w:rsidP="00425ED9">
      <w:pPr>
        <w:spacing w:line="320" w:lineRule="exact"/>
        <w:ind w:firstLine="720"/>
        <w:rPr>
          <w:rFonts w:eastAsia="Times New Roman"/>
          <w:color w:val="000000" w:themeColor="text1"/>
          <w:spacing w:val="4"/>
          <w:szCs w:val="26"/>
          <w:lang w:val="vi-VN"/>
        </w:rPr>
      </w:pPr>
      <w:bookmarkStart w:id="82" w:name="_Toc489023289"/>
      <w:bookmarkStart w:id="83" w:name="_Toc516112487"/>
      <w:bookmarkStart w:id="84" w:name="_Toc519263552"/>
      <w:bookmarkStart w:id="85" w:name="_Toc534730868"/>
      <w:bookmarkStart w:id="86" w:name="_Toc12628500"/>
      <w:bookmarkStart w:id="87" w:name="_Toc12628716"/>
      <w:bookmarkStart w:id="88" w:name="_Toc13041455"/>
      <w:bookmarkStart w:id="89" w:name="_Toc13041749"/>
      <w:bookmarkStart w:id="90" w:name="_Toc13042435"/>
      <w:bookmarkStart w:id="91" w:name="_Toc14271043"/>
      <w:bookmarkStart w:id="92" w:name="_Toc14271846"/>
      <w:bookmarkStart w:id="93" w:name="_Toc23431240"/>
      <w:bookmarkEnd w:id="80"/>
      <w:bookmarkEnd w:id="81"/>
      <w:r w:rsidRPr="0005684B">
        <w:rPr>
          <w:rFonts w:eastAsia="Times New Roman"/>
          <w:color w:val="000000" w:themeColor="text1"/>
          <w:spacing w:val="4"/>
          <w:szCs w:val="26"/>
          <w:lang w:val="vi-VN"/>
        </w:rPr>
        <w:t>Ngày 28</w:t>
      </w:r>
      <w:r w:rsidR="00DF315D" w:rsidRPr="0005684B">
        <w:rPr>
          <w:rFonts w:eastAsia="Times New Roman"/>
          <w:color w:val="000000" w:themeColor="text1"/>
          <w:spacing w:val="4"/>
          <w:szCs w:val="26"/>
        </w:rPr>
        <w:t>/</w:t>
      </w:r>
      <w:r w:rsidRPr="0005684B">
        <w:rPr>
          <w:rFonts w:eastAsia="Times New Roman"/>
          <w:color w:val="000000" w:themeColor="text1"/>
          <w:spacing w:val="4"/>
          <w:szCs w:val="26"/>
          <w:lang w:val="vi-VN"/>
        </w:rPr>
        <w:t>12</w:t>
      </w:r>
      <w:r w:rsidR="00DF315D" w:rsidRPr="0005684B">
        <w:rPr>
          <w:rFonts w:eastAsia="Times New Roman"/>
          <w:color w:val="000000" w:themeColor="text1"/>
          <w:spacing w:val="4"/>
          <w:szCs w:val="26"/>
        </w:rPr>
        <w:t>/</w:t>
      </w:r>
      <w:r w:rsidRPr="0005684B">
        <w:rPr>
          <w:rFonts w:eastAsia="Times New Roman"/>
          <w:color w:val="000000" w:themeColor="text1"/>
          <w:spacing w:val="4"/>
          <w:szCs w:val="26"/>
          <w:lang w:val="vi-VN"/>
        </w:rPr>
        <w:t xml:space="preserve">2018, Bộ Công thương </w:t>
      </w:r>
      <w:r w:rsidR="006A1107" w:rsidRPr="0005684B">
        <w:rPr>
          <w:rFonts w:eastAsia="Times New Roman"/>
          <w:color w:val="000000" w:themeColor="text1"/>
          <w:spacing w:val="4"/>
          <w:szCs w:val="26"/>
        </w:rPr>
        <w:t>ban hành</w:t>
      </w:r>
      <w:r w:rsidRPr="0005684B">
        <w:rPr>
          <w:rFonts w:eastAsia="Times New Roman"/>
          <w:color w:val="000000" w:themeColor="text1"/>
          <w:spacing w:val="4"/>
          <w:szCs w:val="26"/>
          <w:lang w:val="vi-VN"/>
        </w:rPr>
        <w:t xml:space="preserve"> Quyết định </w:t>
      </w:r>
      <w:r w:rsidR="00C90D32" w:rsidRPr="0005684B">
        <w:rPr>
          <w:rFonts w:eastAsia="Times New Roman"/>
          <w:color w:val="000000" w:themeColor="text1"/>
          <w:spacing w:val="4"/>
          <w:szCs w:val="26"/>
          <w:lang w:val="vi-VN"/>
        </w:rPr>
        <w:t xml:space="preserve">số 5042/QĐ-BCT </w:t>
      </w:r>
      <w:r w:rsidRPr="0005684B">
        <w:rPr>
          <w:rFonts w:eastAsia="Times New Roman"/>
          <w:color w:val="000000" w:themeColor="text1"/>
          <w:spacing w:val="4"/>
          <w:szCs w:val="26"/>
          <w:lang w:val="vi-VN"/>
        </w:rPr>
        <w:t>phê duyệt bổ sung quy hoạch thủy điện vừa và nhỏ tỉnh Lai Châu, trong đó có Dự án thủy điện Nậm Cầy</w:t>
      </w:r>
      <w:r w:rsidR="00C90D32" w:rsidRPr="0005684B">
        <w:rPr>
          <w:rFonts w:eastAsia="Times New Roman"/>
          <w:color w:val="000000" w:themeColor="text1"/>
          <w:spacing w:val="4"/>
          <w:szCs w:val="26"/>
          <w:lang w:val="vi-VN"/>
        </w:rPr>
        <w:t xml:space="preserve"> (N</w:t>
      </w:r>
      <w:r w:rsidR="00C90D32" w:rsidRPr="0005684B">
        <w:rPr>
          <w:rFonts w:eastAsia="Times New Roman"/>
          <w:color w:val="000000" w:themeColor="text1"/>
          <w:spacing w:val="4"/>
          <w:szCs w:val="26"/>
          <w:vertAlign w:val="subscript"/>
          <w:lang w:val="vi-VN"/>
        </w:rPr>
        <w:t>lm</w:t>
      </w:r>
      <w:r w:rsidR="00C90D32" w:rsidRPr="0005684B">
        <w:rPr>
          <w:rFonts w:eastAsia="Times New Roman"/>
          <w:color w:val="000000" w:themeColor="text1"/>
          <w:spacing w:val="4"/>
          <w:szCs w:val="26"/>
          <w:lang w:val="vi-VN"/>
        </w:rPr>
        <w:t xml:space="preserve"> = 12 MW)</w:t>
      </w:r>
      <w:r w:rsidRPr="0005684B">
        <w:rPr>
          <w:rFonts w:eastAsia="Times New Roman"/>
          <w:color w:val="000000" w:themeColor="text1"/>
          <w:spacing w:val="4"/>
          <w:szCs w:val="26"/>
          <w:lang w:val="vi-VN"/>
        </w:rPr>
        <w:t xml:space="preserve">. </w:t>
      </w:r>
    </w:p>
    <w:p w14:paraId="4D1D592C" w14:textId="4EFFA10A" w:rsidR="006152CF" w:rsidRPr="0005684B" w:rsidRDefault="00C90D32" w:rsidP="00425ED9">
      <w:pPr>
        <w:spacing w:line="320" w:lineRule="exact"/>
        <w:ind w:firstLine="720"/>
        <w:rPr>
          <w:rFonts w:eastAsia="Times New Roman"/>
          <w:color w:val="000000" w:themeColor="text1"/>
          <w:spacing w:val="4"/>
          <w:szCs w:val="26"/>
          <w:lang w:val="vi-VN"/>
        </w:rPr>
      </w:pPr>
      <w:r w:rsidRPr="0005684B">
        <w:rPr>
          <w:rFonts w:eastAsia="Times New Roman"/>
          <w:color w:val="000000" w:themeColor="text1"/>
          <w:spacing w:val="4"/>
          <w:szCs w:val="26"/>
          <w:lang w:val="vi-VN"/>
        </w:rPr>
        <w:t>Ngày 12</w:t>
      </w:r>
      <w:r w:rsidR="00DF315D" w:rsidRPr="0005684B">
        <w:rPr>
          <w:rFonts w:eastAsia="Times New Roman"/>
          <w:color w:val="000000" w:themeColor="text1"/>
          <w:spacing w:val="4"/>
          <w:szCs w:val="26"/>
        </w:rPr>
        <w:t>/</w:t>
      </w:r>
      <w:r w:rsidRPr="0005684B">
        <w:rPr>
          <w:rFonts w:eastAsia="Times New Roman"/>
          <w:color w:val="000000" w:themeColor="text1"/>
          <w:spacing w:val="4"/>
          <w:szCs w:val="26"/>
          <w:lang w:val="vi-VN"/>
        </w:rPr>
        <w:t>8</w:t>
      </w:r>
      <w:r w:rsidR="00DF315D" w:rsidRPr="0005684B">
        <w:rPr>
          <w:rFonts w:eastAsia="Times New Roman"/>
          <w:color w:val="000000" w:themeColor="text1"/>
          <w:spacing w:val="4"/>
          <w:szCs w:val="26"/>
        </w:rPr>
        <w:t>/</w:t>
      </w:r>
      <w:r w:rsidRPr="0005684B">
        <w:rPr>
          <w:rFonts w:eastAsia="Times New Roman"/>
          <w:color w:val="000000" w:themeColor="text1"/>
          <w:spacing w:val="4"/>
          <w:szCs w:val="26"/>
          <w:lang w:val="vi-VN"/>
        </w:rPr>
        <w:t xml:space="preserve">2019, </w:t>
      </w:r>
      <w:r w:rsidR="006A1107" w:rsidRPr="0005684B">
        <w:rPr>
          <w:rFonts w:eastAsia="Times New Roman"/>
          <w:color w:val="000000" w:themeColor="text1"/>
          <w:spacing w:val="4"/>
          <w:szCs w:val="26"/>
        </w:rPr>
        <w:t>Ủy ban nhân dân (</w:t>
      </w:r>
      <w:r w:rsidR="00DF315D" w:rsidRPr="0005684B">
        <w:rPr>
          <w:rFonts w:eastAsia="Times New Roman"/>
          <w:color w:val="000000" w:themeColor="text1"/>
          <w:spacing w:val="4"/>
          <w:szCs w:val="26"/>
        </w:rPr>
        <w:t xml:space="preserve">viết tắt là </w:t>
      </w:r>
      <w:r w:rsidRPr="0005684B">
        <w:rPr>
          <w:rFonts w:eastAsia="Times New Roman"/>
          <w:color w:val="000000" w:themeColor="text1"/>
          <w:spacing w:val="4"/>
          <w:szCs w:val="26"/>
          <w:lang w:val="vi-VN"/>
        </w:rPr>
        <w:t>UBND</w:t>
      </w:r>
      <w:r w:rsidR="006A1107" w:rsidRPr="0005684B">
        <w:rPr>
          <w:rFonts w:eastAsia="Times New Roman"/>
          <w:color w:val="000000" w:themeColor="text1"/>
          <w:spacing w:val="4"/>
          <w:szCs w:val="26"/>
        </w:rPr>
        <w:t>)</w:t>
      </w:r>
      <w:r w:rsidRPr="0005684B">
        <w:rPr>
          <w:rFonts w:eastAsia="Times New Roman"/>
          <w:color w:val="000000" w:themeColor="text1"/>
          <w:spacing w:val="4"/>
          <w:szCs w:val="26"/>
          <w:lang w:val="vi-VN"/>
        </w:rPr>
        <w:t xml:space="preserve"> </w:t>
      </w:r>
      <w:r w:rsidR="006A1107" w:rsidRPr="0005684B">
        <w:rPr>
          <w:rFonts w:eastAsia="Times New Roman"/>
          <w:color w:val="000000" w:themeColor="text1"/>
          <w:spacing w:val="4"/>
          <w:szCs w:val="26"/>
          <w:lang w:val="vi-VN"/>
        </w:rPr>
        <w:t>tỉnh Lai Châu</w:t>
      </w:r>
      <w:r w:rsidRPr="0005684B">
        <w:rPr>
          <w:rFonts w:eastAsia="Times New Roman"/>
          <w:color w:val="000000" w:themeColor="text1"/>
          <w:spacing w:val="4"/>
          <w:szCs w:val="26"/>
          <w:lang w:val="vi-VN"/>
        </w:rPr>
        <w:t xml:space="preserve"> </w:t>
      </w:r>
      <w:r w:rsidR="006A1107" w:rsidRPr="0005684B">
        <w:rPr>
          <w:rFonts w:eastAsia="Times New Roman"/>
          <w:color w:val="000000" w:themeColor="text1"/>
          <w:spacing w:val="4"/>
          <w:szCs w:val="26"/>
        </w:rPr>
        <w:t>ban hành</w:t>
      </w:r>
      <w:r w:rsidRPr="0005684B">
        <w:rPr>
          <w:rFonts w:eastAsia="Times New Roman"/>
          <w:color w:val="000000" w:themeColor="text1"/>
          <w:spacing w:val="4"/>
          <w:szCs w:val="26"/>
          <w:lang w:val="vi-VN"/>
        </w:rPr>
        <w:t xml:space="preserve"> Quyết định số 909/QĐ-UBND phê duyệt chủ trương đầu tư Dự án thủy điện Nậm Cầy.</w:t>
      </w:r>
      <w:r w:rsidR="006152CF" w:rsidRPr="0005684B">
        <w:rPr>
          <w:rFonts w:eastAsia="Times New Roman"/>
          <w:color w:val="000000" w:themeColor="text1"/>
          <w:spacing w:val="4"/>
          <w:szCs w:val="26"/>
          <w:lang w:val="vi-VN"/>
        </w:rPr>
        <w:t xml:space="preserve"> Công ty Cổ phần Thủy điện Thành Phát Sìn Hồ là </w:t>
      </w:r>
      <w:r w:rsidR="00C9657C" w:rsidRPr="0005684B">
        <w:rPr>
          <w:rFonts w:eastAsia="Times New Roman"/>
          <w:color w:val="000000" w:themeColor="text1"/>
          <w:spacing w:val="4"/>
          <w:szCs w:val="26"/>
          <w:lang w:val="vi-VN"/>
        </w:rPr>
        <w:t>CDA</w:t>
      </w:r>
      <w:r w:rsidR="006152CF" w:rsidRPr="0005684B">
        <w:rPr>
          <w:rFonts w:eastAsia="Times New Roman"/>
          <w:color w:val="000000" w:themeColor="text1"/>
          <w:spacing w:val="4"/>
          <w:szCs w:val="26"/>
          <w:lang w:val="vi-VN"/>
        </w:rPr>
        <w:t xml:space="preserve"> (CDA). </w:t>
      </w:r>
    </w:p>
    <w:p w14:paraId="79F2D847" w14:textId="1E7DE015" w:rsidR="004752D4" w:rsidRPr="0005684B" w:rsidRDefault="004752D4" w:rsidP="00425ED9">
      <w:pPr>
        <w:spacing w:line="320" w:lineRule="exact"/>
        <w:ind w:firstLine="720"/>
        <w:rPr>
          <w:color w:val="000000" w:themeColor="text1"/>
          <w:szCs w:val="26"/>
        </w:rPr>
      </w:pPr>
      <w:r w:rsidRPr="0005684B">
        <w:rPr>
          <w:color w:val="000000" w:themeColor="text1"/>
          <w:szCs w:val="26"/>
        </w:rPr>
        <w:t>Ngày 03/11/2020, Bộ Công Thương ban hành Quyết định số 2822/QĐ-BCT về việc phê duyệt điều chỉnh Quy hoạch</w:t>
      </w:r>
      <w:r w:rsidR="00663485" w:rsidRPr="0005684B">
        <w:rPr>
          <w:color w:val="000000" w:themeColor="text1"/>
          <w:szCs w:val="26"/>
        </w:rPr>
        <w:t xml:space="preserve"> thuỷ điện nhỏ toàn quốc trên địa bàn tỉnh Lai Châu với công suất 1</w:t>
      </w:r>
      <w:r w:rsidRPr="0005684B">
        <w:rPr>
          <w:color w:val="000000" w:themeColor="text1"/>
          <w:szCs w:val="26"/>
        </w:rPr>
        <w:t>5 MW.</w:t>
      </w:r>
    </w:p>
    <w:p w14:paraId="74602030" w14:textId="6CED25D3" w:rsidR="004752D4" w:rsidRPr="0005684B" w:rsidRDefault="004752D4" w:rsidP="00425ED9">
      <w:pPr>
        <w:spacing w:line="320" w:lineRule="exact"/>
        <w:ind w:firstLine="720"/>
        <w:rPr>
          <w:rFonts w:eastAsia="Times New Roman"/>
          <w:color w:val="000000" w:themeColor="text1"/>
          <w:spacing w:val="4"/>
          <w:szCs w:val="26"/>
          <w:lang w:val="vi-VN"/>
        </w:rPr>
      </w:pPr>
      <w:r w:rsidRPr="0005684B">
        <w:rPr>
          <w:rFonts w:eastAsia="Times New Roman"/>
          <w:color w:val="000000" w:themeColor="text1"/>
          <w:spacing w:val="4"/>
          <w:szCs w:val="26"/>
          <w:lang w:val="vi-VN"/>
        </w:rPr>
        <w:t xml:space="preserve">Ngày </w:t>
      </w:r>
      <w:r w:rsidR="00C67D26" w:rsidRPr="0005684B">
        <w:rPr>
          <w:rFonts w:eastAsia="Times New Roman"/>
          <w:color w:val="000000" w:themeColor="text1"/>
          <w:spacing w:val="4"/>
          <w:szCs w:val="26"/>
          <w:lang w:val="vi-VN"/>
        </w:rPr>
        <w:t>05</w:t>
      </w:r>
      <w:r w:rsidRPr="0005684B">
        <w:rPr>
          <w:rFonts w:eastAsia="Times New Roman"/>
          <w:color w:val="000000" w:themeColor="text1"/>
          <w:spacing w:val="4"/>
          <w:szCs w:val="26"/>
          <w:lang w:val="vi-VN"/>
        </w:rPr>
        <w:t>/</w:t>
      </w:r>
      <w:r w:rsidR="00C67D26" w:rsidRPr="0005684B">
        <w:rPr>
          <w:rFonts w:eastAsia="Times New Roman"/>
          <w:color w:val="000000" w:themeColor="text1"/>
          <w:spacing w:val="4"/>
          <w:szCs w:val="26"/>
          <w:lang w:val="vi-VN"/>
        </w:rPr>
        <w:t>02</w:t>
      </w:r>
      <w:r w:rsidRPr="0005684B">
        <w:rPr>
          <w:rFonts w:eastAsia="Times New Roman"/>
          <w:color w:val="000000" w:themeColor="text1"/>
          <w:spacing w:val="4"/>
          <w:szCs w:val="26"/>
          <w:lang w:val="vi-VN"/>
        </w:rPr>
        <w:t>/20</w:t>
      </w:r>
      <w:r w:rsidR="00C67D26" w:rsidRPr="0005684B">
        <w:rPr>
          <w:rFonts w:eastAsia="Times New Roman"/>
          <w:color w:val="000000" w:themeColor="text1"/>
          <w:spacing w:val="4"/>
          <w:szCs w:val="26"/>
          <w:lang w:val="vi-VN"/>
        </w:rPr>
        <w:t>21</w:t>
      </w:r>
      <w:r w:rsidRPr="0005684B">
        <w:rPr>
          <w:rFonts w:eastAsia="Times New Roman"/>
          <w:color w:val="000000" w:themeColor="text1"/>
          <w:spacing w:val="4"/>
          <w:szCs w:val="26"/>
          <w:lang w:val="vi-VN"/>
        </w:rPr>
        <w:t xml:space="preserve">, UBND tỉnh Lai Châu </w:t>
      </w:r>
      <w:r w:rsidR="006A1107" w:rsidRPr="0005684B">
        <w:rPr>
          <w:rFonts w:eastAsia="Times New Roman"/>
          <w:color w:val="000000" w:themeColor="text1"/>
          <w:spacing w:val="4"/>
          <w:szCs w:val="26"/>
        </w:rPr>
        <w:t>ban hành</w:t>
      </w:r>
      <w:r w:rsidRPr="0005684B">
        <w:rPr>
          <w:rFonts w:eastAsia="Times New Roman"/>
          <w:color w:val="000000" w:themeColor="text1"/>
          <w:spacing w:val="4"/>
          <w:szCs w:val="26"/>
          <w:lang w:val="vi-VN"/>
        </w:rPr>
        <w:t xml:space="preserve"> </w:t>
      </w:r>
      <w:r w:rsidR="00C90D32" w:rsidRPr="0005684B">
        <w:rPr>
          <w:rFonts w:eastAsia="Times New Roman"/>
          <w:color w:val="000000" w:themeColor="text1"/>
          <w:spacing w:val="4"/>
          <w:szCs w:val="26"/>
          <w:lang w:val="vi-VN"/>
        </w:rPr>
        <w:t>Q</w:t>
      </w:r>
      <w:r w:rsidRPr="0005684B">
        <w:rPr>
          <w:rFonts w:eastAsia="Times New Roman"/>
          <w:color w:val="000000" w:themeColor="text1"/>
          <w:spacing w:val="4"/>
          <w:szCs w:val="26"/>
          <w:lang w:val="vi-VN"/>
        </w:rPr>
        <w:t xml:space="preserve">uyết định số </w:t>
      </w:r>
      <w:r w:rsidR="00333BC8" w:rsidRPr="0005684B">
        <w:rPr>
          <w:rFonts w:eastAsia="Times New Roman"/>
          <w:color w:val="000000" w:themeColor="text1"/>
          <w:spacing w:val="4"/>
          <w:szCs w:val="26"/>
          <w:lang w:val="vi-VN"/>
        </w:rPr>
        <w:t>1</w:t>
      </w:r>
      <w:r w:rsidR="00C67D26" w:rsidRPr="0005684B">
        <w:rPr>
          <w:rFonts w:eastAsia="Times New Roman"/>
          <w:color w:val="000000" w:themeColor="text1"/>
          <w:spacing w:val="4"/>
          <w:szCs w:val="26"/>
          <w:lang w:val="vi-VN"/>
        </w:rPr>
        <w:t>42</w:t>
      </w:r>
      <w:r w:rsidRPr="0005684B">
        <w:rPr>
          <w:rFonts w:eastAsia="Times New Roman"/>
          <w:color w:val="000000" w:themeColor="text1"/>
          <w:spacing w:val="4"/>
          <w:szCs w:val="26"/>
          <w:lang w:val="vi-VN"/>
        </w:rPr>
        <w:t xml:space="preserve">/QĐ-UBND về việc Phê duyệt </w:t>
      </w:r>
      <w:r w:rsidR="00333BC8" w:rsidRPr="0005684B">
        <w:rPr>
          <w:rFonts w:eastAsia="Times New Roman"/>
          <w:color w:val="000000" w:themeColor="text1"/>
          <w:spacing w:val="4"/>
          <w:szCs w:val="26"/>
          <w:lang w:val="vi-VN"/>
        </w:rPr>
        <w:t xml:space="preserve">điều chỉnh </w:t>
      </w:r>
      <w:r w:rsidRPr="0005684B">
        <w:rPr>
          <w:rFonts w:eastAsia="Times New Roman"/>
          <w:color w:val="000000" w:themeColor="text1"/>
          <w:spacing w:val="4"/>
          <w:szCs w:val="26"/>
          <w:lang w:val="vi-VN"/>
        </w:rPr>
        <w:t xml:space="preserve">chủ trương đầu tư dự án Thủy điện </w:t>
      </w:r>
      <w:r w:rsidR="006B446E" w:rsidRPr="0005684B">
        <w:rPr>
          <w:rFonts w:eastAsia="Times New Roman"/>
          <w:color w:val="000000" w:themeColor="text1"/>
          <w:spacing w:val="4"/>
          <w:szCs w:val="26"/>
          <w:lang w:val="vi-VN"/>
        </w:rPr>
        <w:t xml:space="preserve">Nậm </w:t>
      </w:r>
      <w:r w:rsidR="00C67D26" w:rsidRPr="0005684B">
        <w:rPr>
          <w:rFonts w:eastAsia="Times New Roman"/>
          <w:color w:val="000000" w:themeColor="text1"/>
          <w:spacing w:val="4"/>
          <w:szCs w:val="26"/>
          <w:lang w:val="vi-VN"/>
        </w:rPr>
        <w:t>Cầy</w:t>
      </w:r>
      <w:r w:rsidR="00316BD4" w:rsidRPr="0005684B">
        <w:rPr>
          <w:rFonts w:eastAsia="Times New Roman"/>
          <w:color w:val="000000" w:themeColor="text1"/>
          <w:spacing w:val="4"/>
          <w:szCs w:val="26"/>
        </w:rPr>
        <w:t xml:space="preserve"> </w:t>
      </w:r>
      <w:r w:rsidRPr="0005684B">
        <w:rPr>
          <w:rFonts w:eastAsia="Times New Roman"/>
          <w:color w:val="000000" w:themeColor="text1"/>
          <w:spacing w:val="4"/>
          <w:szCs w:val="26"/>
          <w:lang w:val="vi-VN"/>
        </w:rPr>
        <w:t>với quy mô công suất: côn</w:t>
      </w:r>
      <w:r w:rsidR="00FD4127" w:rsidRPr="0005684B">
        <w:rPr>
          <w:rFonts w:eastAsia="Times New Roman"/>
          <w:color w:val="000000" w:themeColor="text1"/>
          <w:spacing w:val="4"/>
          <w:szCs w:val="26"/>
          <w:lang w:val="vi-VN"/>
        </w:rPr>
        <w:t>g trình công nghiệp điện cấp II</w:t>
      </w:r>
      <w:r w:rsidRPr="0005684B">
        <w:rPr>
          <w:rFonts w:eastAsia="Times New Roman"/>
          <w:color w:val="000000" w:themeColor="text1"/>
          <w:spacing w:val="4"/>
          <w:szCs w:val="26"/>
          <w:lang w:val="vi-VN"/>
        </w:rPr>
        <w:t xml:space="preserve">, nhà máy có hai tổ </w:t>
      </w:r>
      <w:r w:rsidR="00C67D26" w:rsidRPr="0005684B">
        <w:rPr>
          <w:rFonts w:eastAsia="Times New Roman"/>
          <w:color w:val="000000" w:themeColor="text1"/>
          <w:spacing w:val="4"/>
          <w:szCs w:val="26"/>
          <w:lang w:val="vi-VN"/>
        </w:rPr>
        <w:t>máy, tổng công suất thiết kế 15</w:t>
      </w:r>
      <w:r w:rsidRPr="0005684B">
        <w:rPr>
          <w:rFonts w:eastAsia="Times New Roman"/>
          <w:color w:val="000000" w:themeColor="text1"/>
          <w:spacing w:val="4"/>
          <w:szCs w:val="26"/>
          <w:lang w:val="vi-VN"/>
        </w:rPr>
        <w:t xml:space="preserve">MW, điện lượng trung bình năm khoảng </w:t>
      </w:r>
      <w:r w:rsidR="00C67D26" w:rsidRPr="0005684B">
        <w:rPr>
          <w:rFonts w:eastAsia="Times New Roman"/>
          <w:color w:val="000000" w:themeColor="text1"/>
          <w:spacing w:val="4"/>
          <w:szCs w:val="26"/>
          <w:lang w:val="vi-VN"/>
        </w:rPr>
        <w:t>50,447</w:t>
      </w:r>
      <w:r w:rsidR="003F1986" w:rsidRPr="0005684B">
        <w:rPr>
          <w:rFonts w:eastAsia="Times New Roman"/>
          <w:color w:val="000000" w:themeColor="text1"/>
          <w:spacing w:val="4"/>
          <w:szCs w:val="26"/>
          <w:lang w:val="vi-VN"/>
        </w:rPr>
        <w:t xml:space="preserve"> triệu </w:t>
      </w:r>
      <w:r w:rsidR="00C96976" w:rsidRPr="0005684B">
        <w:rPr>
          <w:rFonts w:eastAsia="Times New Roman"/>
          <w:color w:val="000000" w:themeColor="text1"/>
          <w:spacing w:val="4"/>
          <w:szCs w:val="26"/>
          <w:lang w:val="vi-VN"/>
        </w:rPr>
        <w:t>kWh</w:t>
      </w:r>
      <w:r w:rsidRPr="0005684B">
        <w:rPr>
          <w:rFonts w:eastAsia="Times New Roman"/>
          <w:color w:val="000000" w:themeColor="text1"/>
          <w:spacing w:val="4"/>
          <w:szCs w:val="26"/>
          <w:lang w:val="vi-VN"/>
        </w:rPr>
        <w:t xml:space="preserve">. </w:t>
      </w:r>
      <w:r w:rsidR="00F31BD5" w:rsidRPr="0005684B">
        <w:rPr>
          <w:rFonts w:eastAsia="Times New Roman"/>
          <w:color w:val="000000" w:themeColor="text1"/>
          <w:spacing w:val="4"/>
          <w:szCs w:val="26"/>
          <w:lang w:val="vi-VN"/>
        </w:rPr>
        <w:t xml:space="preserve">Địa điểm thưc hiện Dự án tại </w:t>
      </w:r>
      <w:r w:rsidR="006B446E" w:rsidRPr="0005684B">
        <w:rPr>
          <w:color w:val="000000" w:themeColor="text1"/>
          <w:szCs w:val="26"/>
          <w:lang w:val="vi-VN"/>
        </w:rPr>
        <w:t>xã</w:t>
      </w:r>
      <w:r w:rsidR="004C5892" w:rsidRPr="0005684B">
        <w:rPr>
          <w:color w:val="000000" w:themeColor="text1"/>
          <w:szCs w:val="26"/>
          <w:lang w:val="vi-VN"/>
        </w:rPr>
        <w:t xml:space="preserve"> Sà Dề Phìn</w:t>
      </w:r>
      <w:r w:rsidR="006B446E" w:rsidRPr="0005684B">
        <w:rPr>
          <w:color w:val="000000" w:themeColor="text1"/>
          <w:szCs w:val="26"/>
          <w:lang w:val="vi-VN" w:eastAsia="vi-VN" w:bidi="vi-VN"/>
        </w:rPr>
        <w:t xml:space="preserve">, huyện </w:t>
      </w:r>
      <w:r w:rsidR="00C67D26" w:rsidRPr="0005684B">
        <w:rPr>
          <w:color w:val="000000" w:themeColor="text1"/>
          <w:szCs w:val="26"/>
          <w:lang w:val="vi-VN" w:eastAsia="vi-VN" w:bidi="vi-VN"/>
        </w:rPr>
        <w:t>Sìn Hồ</w:t>
      </w:r>
      <w:r w:rsidR="006B446E" w:rsidRPr="0005684B">
        <w:rPr>
          <w:color w:val="000000" w:themeColor="text1"/>
          <w:szCs w:val="26"/>
          <w:lang w:val="vi-VN" w:eastAsia="vi-VN" w:bidi="vi-VN"/>
        </w:rPr>
        <w:t>, tỉnh Lai Châu</w:t>
      </w:r>
      <w:r w:rsidR="00F31BD5" w:rsidRPr="0005684B">
        <w:rPr>
          <w:rFonts w:eastAsia="Times New Roman"/>
          <w:color w:val="000000" w:themeColor="text1"/>
          <w:spacing w:val="4"/>
          <w:szCs w:val="26"/>
          <w:lang w:val="vi-VN"/>
        </w:rPr>
        <w:t xml:space="preserve">. </w:t>
      </w:r>
      <w:r w:rsidRPr="0005684B">
        <w:rPr>
          <w:rFonts w:eastAsia="Times New Roman"/>
          <w:color w:val="000000" w:themeColor="text1"/>
          <w:spacing w:val="4"/>
          <w:szCs w:val="26"/>
          <w:lang w:val="vi-VN"/>
        </w:rPr>
        <w:t xml:space="preserve">Diện tích đất dự kiến sử dụng là </w:t>
      </w:r>
      <w:r w:rsidR="00C67D26" w:rsidRPr="0005684B">
        <w:rPr>
          <w:rFonts w:eastAsia="Times New Roman"/>
          <w:color w:val="000000" w:themeColor="text1"/>
          <w:spacing w:val="4"/>
          <w:szCs w:val="26"/>
          <w:lang w:val="vi-VN"/>
        </w:rPr>
        <w:t>12,54</w:t>
      </w:r>
      <w:r w:rsidRPr="0005684B">
        <w:rPr>
          <w:rFonts w:eastAsia="Times New Roman"/>
          <w:color w:val="000000" w:themeColor="text1"/>
          <w:spacing w:val="4"/>
          <w:szCs w:val="26"/>
          <w:lang w:val="vi-VN"/>
        </w:rPr>
        <w:t xml:space="preserve"> ha. Tổng tiế</w:t>
      </w:r>
      <w:r w:rsidR="006B446E" w:rsidRPr="0005684B">
        <w:rPr>
          <w:rFonts w:eastAsia="Times New Roman"/>
          <w:color w:val="000000" w:themeColor="text1"/>
          <w:spacing w:val="4"/>
          <w:szCs w:val="26"/>
          <w:lang w:val="vi-VN"/>
        </w:rPr>
        <w:t>n độ thi công của dự án là 2 năm</w:t>
      </w:r>
      <w:r w:rsidR="006152CF" w:rsidRPr="0005684B">
        <w:rPr>
          <w:rFonts w:eastAsia="Times New Roman"/>
          <w:color w:val="000000" w:themeColor="text1"/>
          <w:spacing w:val="4"/>
          <w:szCs w:val="26"/>
          <w:lang w:val="vi-VN"/>
        </w:rPr>
        <w:t xml:space="preserve"> (không bao gồm thời gian chuẩn bị)</w:t>
      </w:r>
      <w:r w:rsidRPr="0005684B">
        <w:rPr>
          <w:rFonts w:eastAsia="Times New Roman"/>
          <w:color w:val="000000" w:themeColor="text1"/>
          <w:spacing w:val="4"/>
          <w:szCs w:val="26"/>
          <w:lang w:val="vi-VN"/>
        </w:rPr>
        <w:t xml:space="preserve">.   </w:t>
      </w:r>
    </w:p>
    <w:p w14:paraId="26BFD025" w14:textId="163435DA" w:rsidR="00252443" w:rsidRPr="0005684B" w:rsidRDefault="00000000" w:rsidP="00017BD9">
      <w:pPr>
        <w:spacing w:line="320" w:lineRule="exact"/>
        <w:ind w:firstLine="720"/>
        <w:rPr>
          <w:color w:val="000000" w:themeColor="text1"/>
          <w:szCs w:val="26"/>
        </w:rPr>
      </w:pPr>
      <w:r w:rsidRPr="0005684B">
        <w:rPr>
          <w:color w:val="000000" w:themeColor="text1"/>
          <w:szCs w:val="26"/>
        </w:rPr>
        <w:t>Ngày 30/5/2023, UBND tỉnh Lai Châu ban hành Quyết định số 724/QĐ-UBND chấp thuận điều chỉnh chủ trương đầu tư lần thứ hai xác định</w:t>
      </w:r>
      <w:r w:rsidR="00017BD9" w:rsidRPr="0005684B">
        <w:rPr>
          <w:color w:val="000000" w:themeColor="text1"/>
          <w:szCs w:val="26"/>
        </w:rPr>
        <w:t>:</w:t>
      </w:r>
      <w:r w:rsidRPr="0005684B">
        <w:rPr>
          <w:color w:val="000000" w:themeColor="text1"/>
          <w:szCs w:val="26"/>
        </w:rPr>
        <w:t xml:space="preserve"> </w:t>
      </w:r>
      <w:r w:rsidR="00316BD4" w:rsidRPr="0005684B">
        <w:rPr>
          <w:color w:val="000000" w:themeColor="text1"/>
          <w:szCs w:val="26"/>
        </w:rPr>
        <w:t>công trình công nghiệp điện cấp II</w:t>
      </w:r>
      <w:r w:rsidR="00017BD9" w:rsidRPr="0005684B">
        <w:rPr>
          <w:color w:val="000000" w:themeColor="text1"/>
          <w:szCs w:val="26"/>
        </w:rPr>
        <w:t>; q</w:t>
      </w:r>
      <w:r w:rsidR="00316BD4" w:rsidRPr="0005684B">
        <w:rPr>
          <w:color w:val="000000" w:themeColor="text1"/>
          <w:szCs w:val="26"/>
        </w:rPr>
        <w:t xml:space="preserve">uy mô </w:t>
      </w:r>
      <w:r w:rsidRPr="0005684B">
        <w:rPr>
          <w:color w:val="000000" w:themeColor="text1"/>
          <w:szCs w:val="26"/>
        </w:rPr>
        <w:t xml:space="preserve">công suất </w:t>
      </w:r>
      <w:r w:rsidR="00316BD4" w:rsidRPr="0005684B">
        <w:rPr>
          <w:color w:val="000000" w:themeColor="text1"/>
          <w:szCs w:val="26"/>
        </w:rPr>
        <w:t>1</w:t>
      </w:r>
      <w:r w:rsidRPr="0005684B">
        <w:rPr>
          <w:color w:val="000000" w:themeColor="text1"/>
          <w:szCs w:val="26"/>
        </w:rPr>
        <w:t>5 MW</w:t>
      </w:r>
      <w:r w:rsidR="00316BD4" w:rsidRPr="0005684B">
        <w:rPr>
          <w:color w:val="000000" w:themeColor="text1"/>
          <w:szCs w:val="26"/>
        </w:rPr>
        <w:t xml:space="preserve"> với 02 tổ máy</w:t>
      </w:r>
      <w:r w:rsidR="00017BD9" w:rsidRPr="0005684B">
        <w:rPr>
          <w:color w:val="000000" w:themeColor="text1"/>
          <w:szCs w:val="26"/>
        </w:rPr>
        <w:t>;</w:t>
      </w:r>
      <w:r w:rsidRPr="0005684B">
        <w:rPr>
          <w:color w:val="000000" w:themeColor="text1"/>
          <w:szCs w:val="26"/>
        </w:rPr>
        <w:t xml:space="preserve"> </w:t>
      </w:r>
      <w:r w:rsidR="00316BD4" w:rsidRPr="0005684B">
        <w:rPr>
          <w:rFonts w:eastAsia="Times New Roman"/>
          <w:color w:val="000000" w:themeColor="text1"/>
          <w:spacing w:val="4"/>
          <w:szCs w:val="26"/>
          <w:lang w:val="vi-VN"/>
        </w:rPr>
        <w:t>điện lượng bình</w:t>
      </w:r>
      <w:r w:rsidR="00316BD4" w:rsidRPr="0005684B">
        <w:rPr>
          <w:rFonts w:eastAsia="Times New Roman"/>
          <w:color w:val="000000" w:themeColor="text1"/>
          <w:spacing w:val="4"/>
          <w:szCs w:val="26"/>
        </w:rPr>
        <w:t xml:space="preserve"> quân</w:t>
      </w:r>
      <w:r w:rsidR="00316BD4" w:rsidRPr="0005684B">
        <w:rPr>
          <w:rFonts w:eastAsia="Times New Roman"/>
          <w:color w:val="000000" w:themeColor="text1"/>
          <w:spacing w:val="4"/>
          <w:szCs w:val="26"/>
          <w:lang w:val="vi-VN"/>
        </w:rPr>
        <w:t xml:space="preserve"> năm khoảng 50,447 triệu kWh</w:t>
      </w:r>
      <w:r w:rsidR="00017BD9" w:rsidRPr="0005684B">
        <w:rPr>
          <w:rFonts w:eastAsia="Times New Roman"/>
          <w:color w:val="000000" w:themeColor="text1"/>
          <w:spacing w:val="4"/>
          <w:szCs w:val="26"/>
        </w:rPr>
        <w:t>;</w:t>
      </w:r>
      <w:r w:rsidR="00316BD4" w:rsidRPr="0005684B">
        <w:rPr>
          <w:rFonts w:eastAsia="Times New Roman"/>
          <w:color w:val="000000" w:themeColor="text1"/>
          <w:spacing w:val="4"/>
          <w:szCs w:val="26"/>
        </w:rPr>
        <w:t xml:space="preserve"> các hạng mục công trình gồm: </w:t>
      </w:r>
      <w:r w:rsidR="00017BD9" w:rsidRPr="0005684B">
        <w:rPr>
          <w:rFonts w:eastAsia="Times New Roman"/>
          <w:color w:val="000000" w:themeColor="text1"/>
          <w:spacing w:val="4"/>
          <w:szCs w:val="26"/>
        </w:rPr>
        <w:t>Đập dâng kết hợp đập tràn nằm trên suối Nậm Cầy, tuyến năng lượng kiểu đường dẫn bên bờ phải suối Nậm Cầy, nhà máy thủy điện bên bờ trái suối Nậm Hồ và xả nước ra suối Nậm Hồ; trạm biến áp và tuyến đường dây truyền tải;</w:t>
      </w:r>
      <w:r w:rsidR="00316BD4" w:rsidRPr="0005684B">
        <w:rPr>
          <w:color w:val="000000" w:themeColor="text1"/>
          <w:szCs w:val="26"/>
        </w:rPr>
        <w:t xml:space="preserve"> </w:t>
      </w:r>
      <w:r w:rsidRPr="0005684B">
        <w:rPr>
          <w:color w:val="000000" w:themeColor="text1"/>
          <w:szCs w:val="26"/>
        </w:rPr>
        <w:t>diện tích dự kiến sử dụng 13,76 ha</w:t>
      </w:r>
      <w:r w:rsidR="00017BD9" w:rsidRPr="0005684B">
        <w:rPr>
          <w:color w:val="000000" w:themeColor="text1"/>
          <w:szCs w:val="26"/>
        </w:rPr>
        <w:t xml:space="preserve"> (diện tích đất mặt bằng công trình gồm: Khu vực đập + lòng hồ, khu vực nhà máy + trạm biến áp, tuyến </w:t>
      </w:r>
      <w:r w:rsidR="00017BD9" w:rsidRPr="0005684B">
        <w:rPr>
          <w:color w:val="000000" w:themeColor="text1"/>
          <w:szCs w:val="26"/>
        </w:rPr>
        <w:lastRenderedPageBreak/>
        <w:t xml:space="preserve">đường </w:t>
      </w:r>
      <w:r w:rsidR="00C9657C" w:rsidRPr="0005684B">
        <w:rPr>
          <w:color w:val="000000" w:themeColor="text1"/>
          <w:szCs w:val="26"/>
        </w:rPr>
        <w:t>TC-VH</w:t>
      </w:r>
      <w:r w:rsidR="00017BD9" w:rsidRPr="0005684B">
        <w:rPr>
          <w:color w:val="000000" w:themeColor="text1"/>
          <w:szCs w:val="26"/>
        </w:rPr>
        <w:t>, tháp điều áp, tuyến đường dây truyền tải: 10,56 ha; diện tích công trình ngầm: 3,2 ha)</w:t>
      </w:r>
      <w:r w:rsidRPr="0005684B">
        <w:rPr>
          <w:color w:val="000000" w:themeColor="text1"/>
          <w:szCs w:val="26"/>
        </w:rPr>
        <w:t xml:space="preserve"> và điều chỉnh tiến độ thực hiện dự án.</w:t>
      </w:r>
    </w:p>
    <w:p w14:paraId="27A0D4EA" w14:textId="77777777" w:rsidR="00252443" w:rsidRPr="0005684B" w:rsidRDefault="00000000" w:rsidP="00E13FEC">
      <w:pPr>
        <w:spacing w:line="320" w:lineRule="exact"/>
        <w:ind w:firstLine="720"/>
        <w:rPr>
          <w:color w:val="000000" w:themeColor="text1"/>
          <w:szCs w:val="26"/>
        </w:rPr>
      </w:pPr>
      <w:r w:rsidRPr="0005684B">
        <w:rPr>
          <w:color w:val="000000" w:themeColor="text1"/>
          <w:szCs w:val="26"/>
        </w:rPr>
        <w:t>Ngày 17/7/2025, UBND tỉnh Lai Châu ban hành Quyết định số 1988/QĐ-UBND chấp thuận điều chỉnh chủ trương đầu tư lần thứ ba; tiến độ thực hiện được điều chỉnh, thời điểm phát điện và hoàn thành dự án là tháng 12/2028.</w:t>
      </w:r>
    </w:p>
    <w:p w14:paraId="6014D4B2" w14:textId="416C6142" w:rsidR="00450A4A" w:rsidRPr="0005684B" w:rsidRDefault="00000000" w:rsidP="00E13FEC">
      <w:pPr>
        <w:spacing w:line="320" w:lineRule="exact"/>
        <w:ind w:firstLine="720"/>
        <w:rPr>
          <w:color w:val="000000" w:themeColor="text1"/>
          <w:szCs w:val="26"/>
        </w:rPr>
      </w:pPr>
      <w:r w:rsidRPr="0005684B">
        <w:rPr>
          <w:color w:val="000000" w:themeColor="text1"/>
          <w:szCs w:val="26"/>
        </w:rPr>
        <w:t xml:space="preserve">Ngày 11/6/2026, UBND tỉnh Lai Châu ban hành Quyết định số 1179/QĐ-UBND chấp thuận điều chỉnh chủ trương đầu tư lần thứ tư. Theo đó, công suất lắp máy tăng từ 15 MW lên 22,5 MW (02 tổ máy), điện lượng bình quân năm khoảng 70,360 triệu kWh; bổ sung đập phụ, hầm chuyển nước, phễu thu nước, tuyến đường </w:t>
      </w:r>
      <w:r w:rsidR="00C9657C" w:rsidRPr="0005684B">
        <w:rPr>
          <w:color w:val="000000" w:themeColor="text1"/>
          <w:szCs w:val="26"/>
        </w:rPr>
        <w:t>TC-VH</w:t>
      </w:r>
      <w:r w:rsidRPr="0005684B">
        <w:rPr>
          <w:color w:val="000000" w:themeColor="text1"/>
          <w:szCs w:val="26"/>
        </w:rPr>
        <w:t xml:space="preserve"> và bãi thải; địa điểm thực hiện tại xã Sìn Hồ và xã Tủa Sín Chải, tỉnh Lai Châu; diện tích dự kiến sử dụng khoảng 15,88 ha; tổng vốn đăng ký đầu tư 945,527 tỷ đồng.</w:t>
      </w:r>
    </w:p>
    <w:p w14:paraId="43467388" w14:textId="0C0C342F" w:rsidR="00E17424" w:rsidRPr="0005684B" w:rsidRDefault="000C5934" w:rsidP="00C764D7">
      <w:pPr>
        <w:pStyle w:val="Caption"/>
        <w:rPr>
          <w:color w:val="000000" w:themeColor="text1"/>
        </w:rPr>
      </w:pPr>
      <w:r w:rsidRPr="0005684B">
        <w:rPr>
          <w:color w:val="000000" w:themeColor="text1"/>
        </w:rPr>
        <w:t xml:space="preserve">Bảng </w:t>
      </w:r>
      <w:r w:rsidRPr="0005684B">
        <w:rPr>
          <w:color w:val="000000" w:themeColor="text1"/>
        </w:rPr>
        <w:fldChar w:fldCharType="begin"/>
      </w:r>
      <w:r w:rsidRPr="0005684B">
        <w:rPr>
          <w:color w:val="000000" w:themeColor="text1"/>
        </w:rPr>
        <w:instrText xml:space="preserve"> SEQ Bảng \* ARABIC </w:instrText>
      </w:r>
      <w:r w:rsidRPr="0005684B">
        <w:rPr>
          <w:color w:val="000000" w:themeColor="text1"/>
        </w:rPr>
        <w:fldChar w:fldCharType="separate"/>
      </w:r>
      <w:r w:rsidR="00D64FD5" w:rsidRPr="0005684B">
        <w:rPr>
          <w:noProof/>
          <w:color w:val="000000" w:themeColor="text1"/>
        </w:rPr>
        <w:t>1</w:t>
      </w:r>
      <w:r w:rsidRPr="0005684B">
        <w:rPr>
          <w:color w:val="000000" w:themeColor="text1"/>
        </w:rPr>
        <w:fldChar w:fldCharType="end"/>
      </w:r>
      <w:r w:rsidR="00E17424" w:rsidRPr="0005684B">
        <w:rPr>
          <w:color w:val="000000" w:themeColor="text1"/>
        </w:rPr>
        <w:t>. Tổng hợp, so sánh các nội dung thay đổi tại các quyết định chủ trương đầu tư và điều chỉnh chủ trương đầu tư Dự án thủy điện Nậm Cầy</w:t>
      </w:r>
    </w:p>
    <w:tbl>
      <w:tblPr>
        <w:tblStyle w:val="TableGrid"/>
        <w:tblW w:w="9067" w:type="dxa"/>
        <w:jc w:val="center"/>
        <w:tblLook w:val="04A0" w:firstRow="1" w:lastRow="0" w:firstColumn="1" w:lastColumn="0" w:noHBand="0" w:noVBand="1"/>
      </w:tblPr>
      <w:tblGrid>
        <w:gridCol w:w="523"/>
        <w:gridCol w:w="1189"/>
        <w:gridCol w:w="1119"/>
        <w:gridCol w:w="1210"/>
        <w:gridCol w:w="1624"/>
        <w:gridCol w:w="1560"/>
        <w:gridCol w:w="1842"/>
      </w:tblGrid>
      <w:tr w:rsidR="00B61D05" w:rsidRPr="0005684B" w14:paraId="0E4C0732" w14:textId="77777777" w:rsidTr="001A22D3">
        <w:trPr>
          <w:trHeight w:val="356"/>
          <w:tblHeader/>
          <w:jc w:val="center"/>
        </w:trPr>
        <w:tc>
          <w:tcPr>
            <w:tcW w:w="523" w:type="dxa"/>
            <w:vMerge w:val="restart"/>
            <w:vAlign w:val="center"/>
          </w:tcPr>
          <w:p w14:paraId="3E7DE9F0" w14:textId="2D1A6974" w:rsidR="00B61D05" w:rsidRPr="0005684B" w:rsidRDefault="00B61D05" w:rsidP="00450A4A">
            <w:pPr>
              <w:spacing w:before="40" w:after="40"/>
              <w:jc w:val="center"/>
              <w:rPr>
                <w:b/>
                <w:bCs/>
                <w:color w:val="000000" w:themeColor="text1"/>
                <w:sz w:val="23"/>
                <w:szCs w:val="23"/>
              </w:rPr>
            </w:pPr>
            <w:r w:rsidRPr="0005684B">
              <w:rPr>
                <w:b/>
                <w:bCs/>
                <w:color w:val="000000" w:themeColor="text1"/>
                <w:sz w:val="23"/>
                <w:szCs w:val="23"/>
              </w:rPr>
              <w:t>TT</w:t>
            </w:r>
          </w:p>
        </w:tc>
        <w:tc>
          <w:tcPr>
            <w:tcW w:w="1189" w:type="dxa"/>
            <w:vMerge w:val="restart"/>
            <w:vAlign w:val="center"/>
          </w:tcPr>
          <w:p w14:paraId="7F8462A7" w14:textId="09E1A09B" w:rsidR="00B61D05" w:rsidRPr="0005684B" w:rsidRDefault="00B61D05" w:rsidP="00DF4A8B">
            <w:pPr>
              <w:spacing w:before="40" w:after="40"/>
              <w:jc w:val="center"/>
              <w:rPr>
                <w:b/>
                <w:bCs/>
                <w:color w:val="000000" w:themeColor="text1"/>
                <w:sz w:val="23"/>
                <w:szCs w:val="23"/>
              </w:rPr>
            </w:pPr>
            <w:r w:rsidRPr="0005684B">
              <w:rPr>
                <w:b/>
                <w:bCs/>
                <w:color w:val="000000" w:themeColor="text1"/>
                <w:sz w:val="23"/>
                <w:szCs w:val="23"/>
              </w:rPr>
              <w:t>Hạng mục</w:t>
            </w:r>
          </w:p>
        </w:tc>
        <w:tc>
          <w:tcPr>
            <w:tcW w:w="7355" w:type="dxa"/>
            <w:gridSpan w:val="5"/>
            <w:vAlign w:val="center"/>
          </w:tcPr>
          <w:p w14:paraId="2012DA43" w14:textId="5238DABF" w:rsidR="00B61D05" w:rsidRPr="0005684B" w:rsidRDefault="00B61D05" w:rsidP="00DF4A8B">
            <w:pPr>
              <w:spacing w:before="40" w:after="40"/>
              <w:jc w:val="center"/>
              <w:rPr>
                <w:b/>
                <w:bCs/>
                <w:color w:val="000000" w:themeColor="text1"/>
                <w:sz w:val="23"/>
                <w:szCs w:val="23"/>
              </w:rPr>
            </w:pPr>
            <w:r w:rsidRPr="0005684B">
              <w:rPr>
                <w:rFonts w:eastAsia="Times New Roman"/>
                <w:b/>
                <w:bCs/>
                <w:color w:val="000000" w:themeColor="text1"/>
                <w:spacing w:val="4"/>
                <w:sz w:val="23"/>
                <w:szCs w:val="23"/>
              </w:rPr>
              <w:t>Quyết định</w:t>
            </w:r>
          </w:p>
        </w:tc>
      </w:tr>
      <w:tr w:rsidR="00B61D05" w:rsidRPr="0005684B" w14:paraId="4AAE5F00" w14:textId="77777777" w:rsidTr="001A22D3">
        <w:trPr>
          <w:trHeight w:val="424"/>
          <w:tblHeader/>
          <w:jc w:val="center"/>
        </w:trPr>
        <w:tc>
          <w:tcPr>
            <w:tcW w:w="523" w:type="dxa"/>
            <w:vMerge/>
            <w:vAlign w:val="center"/>
          </w:tcPr>
          <w:p w14:paraId="487E2B8A" w14:textId="77777777" w:rsidR="00B61D05" w:rsidRPr="0005684B" w:rsidRDefault="00B61D05" w:rsidP="00450A4A">
            <w:pPr>
              <w:spacing w:before="40" w:after="40"/>
              <w:ind w:left="-57" w:right="-57"/>
              <w:jc w:val="center"/>
              <w:rPr>
                <w:color w:val="000000" w:themeColor="text1"/>
                <w:spacing w:val="-8"/>
                <w:sz w:val="23"/>
                <w:szCs w:val="23"/>
              </w:rPr>
            </w:pPr>
          </w:p>
        </w:tc>
        <w:tc>
          <w:tcPr>
            <w:tcW w:w="1189" w:type="dxa"/>
            <w:vMerge/>
            <w:vAlign w:val="center"/>
          </w:tcPr>
          <w:p w14:paraId="2B5919A3" w14:textId="77777777" w:rsidR="00B61D05" w:rsidRPr="0005684B" w:rsidRDefault="00B61D05" w:rsidP="00DF4A8B">
            <w:pPr>
              <w:spacing w:before="40" w:after="40"/>
              <w:rPr>
                <w:color w:val="000000" w:themeColor="text1"/>
                <w:sz w:val="23"/>
                <w:szCs w:val="23"/>
              </w:rPr>
            </w:pPr>
          </w:p>
        </w:tc>
        <w:tc>
          <w:tcPr>
            <w:tcW w:w="1119" w:type="dxa"/>
            <w:vAlign w:val="center"/>
          </w:tcPr>
          <w:p w14:paraId="14394727" w14:textId="648FC403" w:rsidR="00B61D05" w:rsidRPr="0005684B" w:rsidRDefault="00B61D05" w:rsidP="00485DF5">
            <w:pPr>
              <w:spacing w:before="40" w:after="40"/>
              <w:ind w:left="-57" w:right="-57"/>
              <w:jc w:val="center"/>
              <w:rPr>
                <w:color w:val="000000" w:themeColor="text1"/>
                <w:spacing w:val="-8"/>
                <w:sz w:val="23"/>
                <w:szCs w:val="23"/>
              </w:rPr>
            </w:pPr>
            <w:r w:rsidRPr="0005684B">
              <w:rPr>
                <w:color w:val="000000" w:themeColor="text1"/>
                <w:spacing w:val="-8"/>
                <w:sz w:val="23"/>
                <w:szCs w:val="23"/>
              </w:rPr>
              <w:t>909/QĐ-UBND ngày 12/8/2019</w:t>
            </w:r>
            <w:r w:rsidR="00485DF5" w:rsidRPr="0005684B">
              <w:rPr>
                <w:color w:val="000000" w:themeColor="text1"/>
                <w:spacing w:val="-8"/>
                <w:sz w:val="23"/>
                <w:szCs w:val="23"/>
              </w:rPr>
              <w:t xml:space="preserve"> </w:t>
            </w:r>
            <w:r w:rsidRPr="0005684B">
              <w:rPr>
                <w:color w:val="000000" w:themeColor="text1"/>
                <w:spacing w:val="-8"/>
                <w:sz w:val="23"/>
                <w:szCs w:val="23"/>
              </w:rPr>
              <w:t xml:space="preserve">Chủ trương đầu tư </w:t>
            </w:r>
          </w:p>
        </w:tc>
        <w:tc>
          <w:tcPr>
            <w:tcW w:w="1210" w:type="dxa"/>
            <w:vAlign w:val="center"/>
          </w:tcPr>
          <w:p w14:paraId="746B5AD6" w14:textId="3F09E34D" w:rsidR="00B61D05" w:rsidRPr="0005684B" w:rsidRDefault="00B61D05" w:rsidP="00485DF5">
            <w:pPr>
              <w:spacing w:before="40" w:after="40"/>
              <w:ind w:left="-57" w:right="-57"/>
              <w:jc w:val="center"/>
              <w:rPr>
                <w:color w:val="000000" w:themeColor="text1"/>
                <w:spacing w:val="-8"/>
                <w:sz w:val="23"/>
                <w:szCs w:val="23"/>
              </w:rPr>
            </w:pPr>
            <w:r w:rsidRPr="0005684B">
              <w:rPr>
                <w:color w:val="000000" w:themeColor="text1"/>
                <w:spacing w:val="-8"/>
                <w:sz w:val="23"/>
                <w:szCs w:val="23"/>
              </w:rPr>
              <w:t>142/QĐ-UBND ngày 05/02/2021</w:t>
            </w:r>
            <w:r w:rsidR="00485DF5" w:rsidRPr="0005684B">
              <w:rPr>
                <w:color w:val="000000" w:themeColor="text1"/>
                <w:spacing w:val="-8"/>
                <w:sz w:val="23"/>
                <w:szCs w:val="23"/>
              </w:rPr>
              <w:t xml:space="preserve"> </w:t>
            </w:r>
            <w:r w:rsidRPr="0005684B">
              <w:rPr>
                <w:color w:val="000000" w:themeColor="text1"/>
                <w:spacing w:val="-8"/>
                <w:sz w:val="23"/>
                <w:szCs w:val="23"/>
              </w:rPr>
              <w:t>Điều chỉnh lần 1</w:t>
            </w:r>
          </w:p>
        </w:tc>
        <w:tc>
          <w:tcPr>
            <w:tcW w:w="1624" w:type="dxa"/>
            <w:vAlign w:val="center"/>
          </w:tcPr>
          <w:p w14:paraId="5588C25F" w14:textId="3C3096EC" w:rsidR="00B61D05" w:rsidRPr="0005684B" w:rsidRDefault="00B61D05" w:rsidP="00485DF5">
            <w:pPr>
              <w:spacing w:before="40" w:after="40"/>
              <w:ind w:left="-57" w:right="-57"/>
              <w:jc w:val="center"/>
              <w:rPr>
                <w:color w:val="000000" w:themeColor="text1"/>
                <w:spacing w:val="-8"/>
                <w:sz w:val="23"/>
                <w:szCs w:val="23"/>
              </w:rPr>
            </w:pPr>
            <w:r w:rsidRPr="0005684B">
              <w:rPr>
                <w:color w:val="000000" w:themeColor="text1"/>
                <w:spacing w:val="-8"/>
                <w:sz w:val="23"/>
                <w:szCs w:val="23"/>
              </w:rPr>
              <w:t>724/QĐ-UBND ngày 30/5/2023</w:t>
            </w:r>
            <w:r w:rsidR="00485DF5" w:rsidRPr="0005684B">
              <w:rPr>
                <w:color w:val="000000" w:themeColor="text1"/>
                <w:spacing w:val="-8"/>
                <w:sz w:val="23"/>
                <w:szCs w:val="23"/>
              </w:rPr>
              <w:t xml:space="preserve"> </w:t>
            </w:r>
            <w:r w:rsidRPr="0005684B">
              <w:rPr>
                <w:color w:val="000000" w:themeColor="text1"/>
                <w:spacing w:val="-8"/>
                <w:sz w:val="23"/>
                <w:szCs w:val="23"/>
              </w:rPr>
              <w:t>Điều chỉnh lần 2</w:t>
            </w:r>
          </w:p>
        </w:tc>
        <w:tc>
          <w:tcPr>
            <w:tcW w:w="1560" w:type="dxa"/>
            <w:vAlign w:val="center"/>
          </w:tcPr>
          <w:p w14:paraId="7A958F73" w14:textId="2D89A787" w:rsidR="00B61D05" w:rsidRPr="0005684B" w:rsidRDefault="00B61D05" w:rsidP="00485DF5">
            <w:pPr>
              <w:spacing w:before="40" w:after="40"/>
              <w:ind w:left="-113" w:right="-113"/>
              <w:jc w:val="center"/>
              <w:rPr>
                <w:color w:val="000000" w:themeColor="text1"/>
                <w:spacing w:val="-8"/>
                <w:sz w:val="23"/>
                <w:szCs w:val="23"/>
              </w:rPr>
            </w:pPr>
            <w:r w:rsidRPr="0005684B">
              <w:rPr>
                <w:color w:val="000000" w:themeColor="text1"/>
                <w:spacing w:val="-8"/>
                <w:sz w:val="23"/>
                <w:szCs w:val="23"/>
              </w:rPr>
              <w:t>1988/QĐ-UBND</w:t>
            </w:r>
            <w:r w:rsidR="00450A4A" w:rsidRPr="0005684B">
              <w:rPr>
                <w:color w:val="000000" w:themeColor="text1"/>
                <w:spacing w:val="-8"/>
                <w:sz w:val="23"/>
                <w:szCs w:val="23"/>
              </w:rPr>
              <w:t xml:space="preserve"> </w:t>
            </w:r>
            <w:r w:rsidRPr="0005684B">
              <w:rPr>
                <w:color w:val="000000" w:themeColor="text1"/>
                <w:spacing w:val="-8"/>
                <w:sz w:val="23"/>
                <w:szCs w:val="23"/>
              </w:rPr>
              <w:t>ngày 17/7/2025</w:t>
            </w:r>
            <w:r w:rsidR="00485DF5" w:rsidRPr="0005684B">
              <w:rPr>
                <w:color w:val="000000" w:themeColor="text1"/>
                <w:spacing w:val="-8"/>
                <w:sz w:val="23"/>
                <w:szCs w:val="23"/>
              </w:rPr>
              <w:t xml:space="preserve"> </w:t>
            </w:r>
            <w:r w:rsidRPr="0005684B">
              <w:rPr>
                <w:color w:val="000000" w:themeColor="text1"/>
                <w:spacing w:val="-8"/>
                <w:sz w:val="23"/>
                <w:szCs w:val="23"/>
              </w:rPr>
              <w:t>Điều chỉnh lần 3</w:t>
            </w:r>
          </w:p>
        </w:tc>
        <w:tc>
          <w:tcPr>
            <w:tcW w:w="1842" w:type="dxa"/>
            <w:vAlign w:val="center"/>
          </w:tcPr>
          <w:p w14:paraId="56AD1FEB" w14:textId="54B60A62" w:rsidR="00B61D05" w:rsidRPr="0005684B" w:rsidRDefault="00B61D05" w:rsidP="00485DF5">
            <w:pPr>
              <w:spacing w:before="40" w:after="40"/>
              <w:ind w:left="-57" w:right="-57"/>
              <w:jc w:val="center"/>
              <w:rPr>
                <w:color w:val="000000" w:themeColor="text1"/>
                <w:spacing w:val="-8"/>
                <w:sz w:val="23"/>
                <w:szCs w:val="23"/>
              </w:rPr>
            </w:pPr>
            <w:r w:rsidRPr="0005684B">
              <w:rPr>
                <w:color w:val="000000" w:themeColor="text1"/>
                <w:spacing w:val="-8"/>
                <w:sz w:val="23"/>
                <w:szCs w:val="23"/>
              </w:rPr>
              <w:t>1179/QĐ-UBND ngày 11/6/2026</w:t>
            </w:r>
            <w:r w:rsidR="00485DF5" w:rsidRPr="0005684B">
              <w:rPr>
                <w:color w:val="000000" w:themeColor="text1"/>
                <w:spacing w:val="-8"/>
                <w:sz w:val="23"/>
                <w:szCs w:val="23"/>
              </w:rPr>
              <w:t xml:space="preserve"> </w:t>
            </w:r>
            <w:r w:rsidRPr="0005684B">
              <w:rPr>
                <w:color w:val="000000" w:themeColor="text1"/>
                <w:spacing w:val="-8"/>
                <w:sz w:val="23"/>
                <w:szCs w:val="23"/>
              </w:rPr>
              <w:t>Điều chỉnh lần 4</w:t>
            </w:r>
          </w:p>
        </w:tc>
      </w:tr>
      <w:tr w:rsidR="00D801D1" w:rsidRPr="0005684B" w14:paraId="609ABF1B" w14:textId="77777777" w:rsidTr="001A22D3">
        <w:trPr>
          <w:trHeight w:val="83"/>
          <w:jc w:val="center"/>
        </w:trPr>
        <w:tc>
          <w:tcPr>
            <w:tcW w:w="523" w:type="dxa"/>
            <w:vAlign w:val="center"/>
          </w:tcPr>
          <w:p w14:paraId="6C9A399E" w14:textId="3A216347" w:rsidR="00D801D1" w:rsidRPr="0005684B" w:rsidRDefault="00450A4A" w:rsidP="00450A4A">
            <w:pPr>
              <w:spacing w:before="40" w:after="40"/>
              <w:ind w:left="-57" w:right="-57"/>
              <w:jc w:val="center"/>
              <w:rPr>
                <w:color w:val="000000" w:themeColor="text1"/>
                <w:spacing w:val="-8"/>
                <w:sz w:val="23"/>
                <w:szCs w:val="23"/>
              </w:rPr>
            </w:pPr>
            <w:r w:rsidRPr="0005684B">
              <w:rPr>
                <w:color w:val="000000" w:themeColor="text1"/>
                <w:spacing w:val="-8"/>
                <w:sz w:val="23"/>
                <w:szCs w:val="23"/>
              </w:rPr>
              <w:t>1</w:t>
            </w:r>
          </w:p>
        </w:tc>
        <w:tc>
          <w:tcPr>
            <w:tcW w:w="1189" w:type="dxa"/>
            <w:vAlign w:val="center"/>
          </w:tcPr>
          <w:p w14:paraId="73A150EA" w14:textId="39E5ADE5" w:rsidR="00D801D1" w:rsidRPr="0005684B" w:rsidRDefault="00D801D1" w:rsidP="00D801D1">
            <w:pPr>
              <w:spacing w:before="40" w:after="40"/>
              <w:ind w:left="-57" w:right="-57"/>
              <w:rPr>
                <w:color w:val="000000" w:themeColor="text1"/>
                <w:spacing w:val="-8"/>
                <w:sz w:val="23"/>
                <w:szCs w:val="23"/>
              </w:rPr>
            </w:pPr>
            <w:r w:rsidRPr="0005684B">
              <w:rPr>
                <w:color w:val="000000" w:themeColor="text1"/>
                <w:spacing w:val="-8"/>
                <w:sz w:val="23"/>
                <w:szCs w:val="23"/>
              </w:rPr>
              <w:t xml:space="preserve">Quy hoạch </w:t>
            </w:r>
            <w:r w:rsidR="00B61D05" w:rsidRPr="0005684B">
              <w:rPr>
                <w:color w:val="000000" w:themeColor="text1"/>
                <w:spacing w:val="-8"/>
                <w:sz w:val="23"/>
                <w:szCs w:val="23"/>
              </w:rPr>
              <w:t>thuỷ điện</w:t>
            </w:r>
          </w:p>
        </w:tc>
        <w:tc>
          <w:tcPr>
            <w:tcW w:w="1119" w:type="dxa"/>
            <w:vAlign w:val="center"/>
          </w:tcPr>
          <w:p w14:paraId="0EAA1E37" w14:textId="294F4D35" w:rsidR="00D801D1" w:rsidRPr="0005684B" w:rsidRDefault="00D801D1" w:rsidP="00B61D05">
            <w:pPr>
              <w:spacing w:before="40" w:after="40"/>
              <w:ind w:left="-57" w:right="-57"/>
              <w:jc w:val="center"/>
              <w:rPr>
                <w:color w:val="000000" w:themeColor="text1"/>
                <w:spacing w:val="-8"/>
                <w:sz w:val="23"/>
                <w:szCs w:val="23"/>
              </w:rPr>
            </w:pPr>
            <w:r w:rsidRPr="0005684B">
              <w:rPr>
                <w:color w:val="000000" w:themeColor="text1"/>
                <w:spacing w:val="-8"/>
                <w:sz w:val="23"/>
                <w:szCs w:val="23"/>
              </w:rPr>
              <w:t>QĐ 5042/QĐ-BCT năm 2018</w:t>
            </w:r>
          </w:p>
        </w:tc>
        <w:tc>
          <w:tcPr>
            <w:tcW w:w="1210" w:type="dxa"/>
            <w:vAlign w:val="center"/>
          </w:tcPr>
          <w:p w14:paraId="2F55EB8A" w14:textId="553025D4" w:rsidR="00D801D1" w:rsidRPr="0005684B" w:rsidRDefault="00485DF5" w:rsidP="00B61D05">
            <w:pPr>
              <w:spacing w:before="40" w:after="40"/>
              <w:ind w:left="-57" w:right="-57"/>
              <w:jc w:val="center"/>
              <w:rPr>
                <w:color w:val="000000" w:themeColor="text1"/>
                <w:spacing w:val="-8"/>
                <w:sz w:val="23"/>
                <w:szCs w:val="23"/>
              </w:rPr>
            </w:pPr>
            <w:r w:rsidRPr="0005684B">
              <w:rPr>
                <w:color w:val="000000" w:themeColor="text1"/>
                <w:spacing w:val="-8"/>
                <w:sz w:val="23"/>
                <w:szCs w:val="23"/>
              </w:rPr>
              <w:t>QĐ 2822/QĐ-BCT  ngày 03/11/2020</w:t>
            </w:r>
          </w:p>
        </w:tc>
        <w:tc>
          <w:tcPr>
            <w:tcW w:w="1624" w:type="dxa"/>
            <w:vAlign w:val="center"/>
          </w:tcPr>
          <w:p w14:paraId="0E39D285" w14:textId="77777777" w:rsidR="00D801D1" w:rsidRPr="0005684B" w:rsidRDefault="00D801D1" w:rsidP="00B61D05">
            <w:pPr>
              <w:spacing w:before="40" w:after="40"/>
              <w:ind w:left="-57" w:right="-57"/>
              <w:jc w:val="center"/>
              <w:rPr>
                <w:color w:val="000000" w:themeColor="text1"/>
                <w:spacing w:val="-8"/>
                <w:sz w:val="23"/>
                <w:szCs w:val="23"/>
              </w:rPr>
            </w:pPr>
          </w:p>
        </w:tc>
        <w:tc>
          <w:tcPr>
            <w:tcW w:w="1560" w:type="dxa"/>
            <w:vAlign w:val="center"/>
          </w:tcPr>
          <w:p w14:paraId="5B4DF36F" w14:textId="77777777" w:rsidR="00D801D1" w:rsidRPr="0005684B" w:rsidRDefault="00D801D1" w:rsidP="00B61D05">
            <w:pPr>
              <w:spacing w:before="40" w:after="40"/>
              <w:ind w:left="-57" w:right="-57"/>
              <w:jc w:val="center"/>
              <w:rPr>
                <w:color w:val="000000" w:themeColor="text1"/>
                <w:spacing w:val="-8"/>
                <w:sz w:val="23"/>
                <w:szCs w:val="23"/>
              </w:rPr>
            </w:pPr>
          </w:p>
        </w:tc>
        <w:tc>
          <w:tcPr>
            <w:tcW w:w="1842" w:type="dxa"/>
            <w:vAlign w:val="center"/>
          </w:tcPr>
          <w:p w14:paraId="5880CF3A" w14:textId="77777777" w:rsidR="00D801D1" w:rsidRPr="0005684B" w:rsidRDefault="00D801D1" w:rsidP="00B61D05">
            <w:pPr>
              <w:spacing w:before="40" w:after="40"/>
              <w:ind w:left="-57" w:right="-57"/>
              <w:jc w:val="center"/>
              <w:rPr>
                <w:color w:val="000000" w:themeColor="text1"/>
                <w:spacing w:val="-8"/>
                <w:sz w:val="23"/>
                <w:szCs w:val="23"/>
              </w:rPr>
            </w:pPr>
          </w:p>
        </w:tc>
      </w:tr>
      <w:tr w:rsidR="00450A4A" w:rsidRPr="0005684B" w14:paraId="5BAA5274" w14:textId="77777777" w:rsidTr="001A22D3">
        <w:trPr>
          <w:trHeight w:val="337"/>
          <w:jc w:val="center"/>
        </w:trPr>
        <w:tc>
          <w:tcPr>
            <w:tcW w:w="523" w:type="dxa"/>
            <w:vAlign w:val="center"/>
          </w:tcPr>
          <w:p w14:paraId="73347663" w14:textId="6A4E9930" w:rsidR="00450A4A" w:rsidRPr="0005684B" w:rsidRDefault="00450A4A" w:rsidP="00450A4A">
            <w:pPr>
              <w:spacing w:before="40" w:after="40"/>
              <w:ind w:left="-57" w:right="-57"/>
              <w:jc w:val="center"/>
              <w:rPr>
                <w:color w:val="000000" w:themeColor="text1"/>
                <w:spacing w:val="-8"/>
                <w:sz w:val="23"/>
                <w:szCs w:val="23"/>
              </w:rPr>
            </w:pPr>
            <w:r w:rsidRPr="0005684B">
              <w:rPr>
                <w:color w:val="000000" w:themeColor="text1"/>
                <w:spacing w:val="-8"/>
                <w:sz w:val="23"/>
                <w:szCs w:val="23"/>
              </w:rPr>
              <w:t>2</w:t>
            </w:r>
          </w:p>
        </w:tc>
        <w:tc>
          <w:tcPr>
            <w:tcW w:w="1189" w:type="dxa"/>
            <w:vAlign w:val="center"/>
          </w:tcPr>
          <w:p w14:paraId="3EAEB524" w14:textId="00B63CFE" w:rsidR="00450A4A" w:rsidRPr="0005684B" w:rsidRDefault="00450A4A" w:rsidP="00D801D1">
            <w:pPr>
              <w:spacing w:before="40" w:after="40"/>
              <w:ind w:left="-57" w:right="-57"/>
              <w:rPr>
                <w:color w:val="000000" w:themeColor="text1"/>
                <w:spacing w:val="-8"/>
                <w:sz w:val="23"/>
                <w:szCs w:val="23"/>
              </w:rPr>
            </w:pPr>
            <w:r w:rsidRPr="0005684B">
              <w:rPr>
                <w:color w:val="000000" w:themeColor="text1"/>
                <w:spacing w:val="-8"/>
                <w:sz w:val="23"/>
                <w:szCs w:val="23"/>
              </w:rPr>
              <w:t>Quy mô</w:t>
            </w:r>
          </w:p>
        </w:tc>
        <w:tc>
          <w:tcPr>
            <w:tcW w:w="1119" w:type="dxa"/>
            <w:vAlign w:val="center"/>
          </w:tcPr>
          <w:p w14:paraId="4F68059C" w14:textId="77777777" w:rsidR="00450A4A" w:rsidRPr="0005684B" w:rsidRDefault="00450A4A" w:rsidP="00B61D05">
            <w:pPr>
              <w:spacing w:before="40" w:after="40"/>
              <w:ind w:left="-57" w:right="-57"/>
              <w:jc w:val="center"/>
              <w:rPr>
                <w:color w:val="000000" w:themeColor="text1"/>
                <w:spacing w:val="-8"/>
                <w:sz w:val="23"/>
                <w:szCs w:val="23"/>
              </w:rPr>
            </w:pPr>
          </w:p>
        </w:tc>
        <w:tc>
          <w:tcPr>
            <w:tcW w:w="1210" w:type="dxa"/>
            <w:vAlign w:val="center"/>
          </w:tcPr>
          <w:p w14:paraId="64AC2236" w14:textId="77777777" w:rsidR="00450A4A" w:rsidRPr="0005684B" w:rsidRDefault="00450A4A" w:rsidP="00B61D05">
            <w:pPr>
              <w:spacing w:before="40" w:after="40"/>
              <w:ind w:left="-57" w:right="-57"/>
              <w:jc w:val="center"/>
              <w:rPr>
                <w:color w:val="000000" w:themeColor="text1"/>
                <w:spacing w:val="-8"/>
                <w:sz w:val="23"/>
                <w:szCs w:val="23"/>
              </w:rPr>
            </w:pPr>
          </w:p>
        </w:tc>
        <w:tc>
          <w:tcPr>
            <w:tcW w:w="1624" w:type="dxa"/>
            <w:vAlign w:val="center"/>
          </w:tcPr>
          <w:p w14:paraId="3AA96B14" w14:textId="77777777" w:rsidR="00450A4A" w:rsidRPr="0005684B" w:rsidRDefault="00450A4A" w:rsidP="00B61D05">
            <w:pPr>
              <w:spacing w:before="40" w:after="40"/>
              <w:ind w:left="-57" w:right="-57"/>
              <w:jc w:val="center"/>
              <w:rPr>
                <w:color w:val="000000" w:themeColor="text1"/>
                <w:spacing w:val="-8"/>
                <w:sz w:val="23"/>
                <w:szCs w:val="23"/>
              </w:rPr>
            </w:pPr>
          </w:p>
        </w:tc>
        <w:tc>
          <w:tcPr>
            <w:tcW w:w="1560" w:type="dxa"/>
            <w:vAlign w:val="center"/>
          </w:tcPr>
          <w:p w14:paraId="107DA29A" w14:textId="77777777" w:rsidR="00450A4A" w:rsidRPr="0005684B" w:rsidRDefault="00450A4A" w:rsidP="00B61D05">
            <w:pPr>
              <w:spacing w:before="40" w:after="40"/>
              <w:ind w:left="-57" w:right="-57"/>
              <w:jc w:val="center"/>
              <w:rPr>
                <w:color w:val="000000" w:themeColor="text1"/>
                <w:spacing w:val="-8"/>
                <w:sz w:val="23"/>
                <w:szCs w:val="23"/>
              </w:rPr>
            </w:pPr>
          </w:p>
        </w:tc>
        <w:tc>
          <w:tcPr>
            <w:tcW w:w="1842" w:type="dxa"/>
            <w:vAlign w:val="center"/>
          </w:tcPr>
          <w:p w14:paraId="3ED3BA99" w14:textId="77777777" w:rsidR="00450A4A" w:rsidRPr="0005684B" w:rsidRDefault="00450A4A" w:rsidP="00B61D05">
            <w:pPr>
              <w:spacing w:before="40" w:after="40"/>
              <w:ind w:left="-57" w:right="-57"/>
              <w:jc w:val="center"/>
              <w:rPr>
                <w:color w:val="000000" w:themeColor="text1"/>
                <w:spacing w:val="-8"/>
                <w:sz w:val="23"/>
                <w:szCs w:val="23"/>
              </w:rPr>
            </w:pPr>
          </w:p>
        </w:tc>
      </w:tr>
      <w:tr w:rsidR="00634044" w:rsidRPr="0005684B" w14:paraId="3B44519D" w14:textId="77777777" w:rsidTr="001A22D3">
        <w:trPr>
          <w:trHeight w:val="356"/>
          <w:jc w:val="center"/>
        </w:trPr>
        <w:tc>
          <w:tcPr>
            <w:tcW w:w="523" w:type="dxa"/>
            <w:vAlign w:val="center"/>
          </w:tcPr>
          <w:p w14:paraId="386F30B3" w14:textId="6457BA20"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w:t>
            </w:r>
          </w:p>
        </w:tc>
        <w:tc>
          <w:tcPr>
            <w:tcW w:w="1189" w:type="dxa"/>
            <w:vAlign w:val="center"/>
          </w:tcPr>
          <w:p w14:paraId="1CAC0950" w14:textId="54CBC549" w:rsidR="00634044" w:rsidRPr="0005684B" w:rsidRDefault="00485DF5" w:rsidP="00634044">
            <w:pPr>
              <w:spacing w:before="40" w:after="40"/>
              <w:ind w:left="-57" w:right="-57"/>
              <w:rPr>
                <w:color w:val="000000" w:themeColor="text1"/>
                <w:spacing w:val="-8"/>
                <w:sz w:val="23"/>
                <w:szCs w:val="23"/>
              </w:rPr>
            </w:pPr>
            <w:r w:rsidRPr="0005684B">
              <w:rPr>
                <w:color w:val="000000" w:themeColor="text1"/>
                <w:spacing w:val="-8"/>
                <w:sz w:val="23"/>
                <w:szCs w:val="23"/>
              </w:rPr>
              <w:t>C</w:t>
            </w:r>
            <w:r w:rsidR="00634044" w:rsidRPr="0005684B">
              <w:rPr>
                <w:color w:val="000000" w:themeColor="text1"/>
                <w:spacing w:val="-8"/>
                <w:sz w:val="23"/>
                <w:szCs w:val="23"/>
              </w:rPr>
              <w:t>ông trình</w:t>
            </w:r>
          </w:p>
        </w:tc>
        <w:tc>
          <w:tcPr>
            <w:tcW w:w="1119" w:type="dxa"/>
            <w:vAlign w:val="center"/>
          </w:tcPr>
          <w:p w14:paraId="0EEE0414" w14:textId="1D84D4DD" w:rsidR="00634044" w:rsidRPr="0005684B" w:rsidRDefault="00485DF5"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 xml:space="preserve">Cấp </w:t>
            </w:r>
            <w:r w:rsidR="00634044" w:rsidRPr="0005684B">
              <w:rPr>
                <w:color w:val="000000" w:themeColor="text1"/>
                <w:spacing w:val="-8"/>
                <w:sz w:val="23"/>
                <w:szCs w:val="23"/>
              </w:rPr>
              <w:t>III</w:t>
            </w:r>
          </w:p>
        </w:tc>
        <w:tc>
          <w:tcPr>
            <w:tcW w:w="1210" w:type="dxa"/>
            <w:vAlign w:val="center"/>
          </w:tcPr>
          <w:p w14:paraId="5C1F27B7" w14:textId="30FF92E2" w:rsidR="00634044" w:rsidRPr="0005684B" w:rsidRDefault="00485DF5"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 xml:space="preserve">Cấp </w:t>
            </w:r>
            <w:r w:rsidR="00634044" w:rsidRPr="0005684B">
              <w:rPr>
                <w:color w:val="000000" w:themeColor="text1"/>
                <w:spacing w:val="-8"/>
                <w:sz w:val="23"/>
                <w:szCs w:val="23"/>
              </w:rPr>
              <w:t>III</w:t>
            </w:r>
          </w:p>
        </w:tc>
        <w:tc>
          <w:tcPr>
            <w:tcW w:w="1624" w:type="dxa"/>
            <w:vAlign w:val="center"/>
          </w:tcPr>
          <w:p w14:paraId="32437704" w14:textId="57B2C636" w:rsidR="00634044" w:rsidRPr="0005684B" w:rsidRDefault="00485DF5"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 xml:space="preserve">Cấp </w:t>
            </w:r>
            <w:r w:rsidR="00634044" w:rsidRPr="0005684B">
              <w:rPr>
                <w:color w:val="000000" w:themeColor="text1"/>
                <w:spacing w:val="-8"/>
                <w:sz w:val="23"/>
                <w:szCs w:val="23"/>
              </w:rPr>
              <w:t>III</w:t>
            </w:r>
          </w:p>
        </w:tc>
        <w:tc>
          <w:tcPr>
            <w:tcW w:w="1560" w:type="dxa"/>
            <w:vAlign w:val="center"/>
          </w:tcPr>
          <w:p w14:paraId="61399EA1" w14:textId="006AE4DB" w:rsidR="00634044" w:rsidRPr="0005684B" w:rsidRDefault="00485DF5"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 xml:space="preserve">Cấp </w:t>
            </w:r>
            <w:r w:rsidR="00634044" w:rsidRPr="0005684B">
              <w:rPr>
                <w:color w:val="000000" w:themeColor="text1"/>
                <w:spacing w:val="-8"/>
                <w:sz w:val="23"/>
                <w:szCs w:val="23"/>
              </w:rPr>
              <w:t>III</w:t>
            </w:r>
          </w:p>
        </w:tc>
        <w:tc>
          <w:tcPr>
            <w:tcW w:w="1842" w:type="dxa"/>
            <w:vAlign w:val="center"/>
          </w:tcPr>
          <w:p w14:paraId="7A877FF2" w14:textId="1FDA53DE" w:rsidR="00634044" w:rsidRPr="0005684B" w:rsidRDefault="00485DF5"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 xml:space="preserve">Cấp </w:t>
            </w:r>
            <w:r w:rsidR="00634044" w:rsidRPr="0005684B">
              <w:rPr>
                <w:color w:val="000000" w:themeColor="text1"/>
                <w:spacing w:val="-8"/>
                <w:sz w:val="23"/>
                <w:szCs w:val="23"/>
              </w:rPr>
              <w:t>III</w:t>
            </w:r>
          </w:p>
        </w:tc>
      </w:tr>
      <w:tr w:rsidR="00634044" w:rsidRPr="0005684B" w14:paraId="3E5BA99D" w14:textId="77777777" w:rsidTr="001A22D3">
        <w:trPr>
          <w:trHeight w:val="337"/>
          <w:jc w:val="center"/>
        </w:trPr>
        <w:tc>
          <w:tcPr>
            <w:tcW w:w="523" w:type="dxa"/>
            <w:vAlign w:val="center"/>
          </w:tcPr>
          <w:p w14:paraId="34593CF5" w14:textId="148C5450"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w:t>
            </w:r>
          </w:p>
        </w:tc>
        <w:tc>
          <w:tcPr>
            <w:tcW w:w="1189" w:type="dxa"/>
            <w:vAlign w:val="center"/>
          </w:tcPr>
          <w:p w14:paraId="5E8445B0" w14:textId="35429BDD" w:rsidR="00634044" w:rsidRPr="0005684B" w:rsidRDefault="00634044" w:rsidP="00634044">
            <w:pPr>
              <w:spacing w:before="40" w:after="40"/>
              <w:ind w:left="-57" w:right="-57"/>
              <w:rPr>
                <w:color w:val="000000" w:themeColor="text1"/>
                <w:spacing w:val="-8"/>
                <w:sz w:val="23"/>
                <w:szCs w:val="23"/>
              </w:rPr>
            </w:pPr>
            <w:r w:rsidRPr="0005684B">
              <w:rPr>
                <w:color w:val="000000" w:themeColor="text1"/>
                <w:spacing w:val="-8"/>
                <w:sz w:val="23"/>
                <w:szCs w:val="23"/>
              </w:rPr>
              <w:t>N</w:t>
            </w:r>
            <w:r w:rsidRPr="0005684B">
              <w:rPr>
                <w:color w:val="000000" w:themeColor="text1"/>
                <w:spacing w:val="-8"/>
                <w:sz w:val="23"/>
                <w:szCs w:val="23"/>
                <w:vertAlign w:val="subscript"/>
              </w:rPr>
              <w:t xml:space="preserve">lm </w:t>
            </w:r>
            <w:r w:rsidRPr="0005684B">
              <w:rPr>
                <w:color w:val="000000" w:themeColor="text1"/>
                <w:spacing w:val="-8"/>
                <w:sz w:val="23"/>
                <w:szCs w:val="23"/>
              </w:rPr>
              <w:t>(MW)</w:t>
            </w:r>
          </w:p>
        </w:tc>
        <w:tc>
          <w:tcPr>
            <w:tcW w:w="1119" w:type="dxa"/>
            <w:vAlign w:val="center"/>
          </w:tcPr>
          <w:p w14:paraId="1372641B" w14:textId="5117ED88"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12</w:t>
            </w:r>
          </w:p>
        </w:tc>
        <w:tc>
          <w:tcPr>
            <w:tcW w:w="1210" w:type="dxa"/>
            <w:vAlign w:val="center"/>
          </w:tcPr>
          <w:p w14:paraId="26771A41" w14:textId="21742C75"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15</w:t>
            </w:r>
          </w:p>
        </w:tc>
        <w:tc>
          <w:tcPr>
            <w:tcW w:w="1624" w:type="dxa"/>
            <w:vAlign w:val="center"/>
          </w:tcPr>
          <w:p w14:paraId="4236FD2A" w14:textId="59435363"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15</w:t>
            </w:r>
          </w:p>
        </w:tc>
        <w:tc>
          <w:tcPr>
            <w:tcW w:w="1560" w:type="dxa"/>
            <w:vAlign w:val="center"/>
          </w:tcPr>
          <w:p w14:paraId="529B0E05" w14:textId="68B647F0"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15</w:t>
            </w:r>
          </w:p>
        </w:tc>
        <w:tc>
          <w:tcPr>
            <w:tcW w:w="1842" w:type="dxa"/>
            <w:vAlign w:val="center"/>
          </w:tcPr>
          <w:p w14:paraId="2175C6E3" w14:textId="679B95A5"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22,5</w:t>
            </w:r>
          </w:p>
        </w:tc>
      </w:tr>
      <w:tr w:rsidR="00634044" w:rsidRPr="0005684B" w14:paraId="665B761B" w14:textId="77777777" w:rsidTr="001A22D3">
        <w:trPr>
          <w:trHeight w:val="356"/>
          <w:jc w:val="center"/>
        </w:trPr>
        <w:tc>
          <w:tcPr>
            <w:tcW w:w="523" w:type="dxa"/>
            <w:vAlign w:val="center"/>
          </w:tcPr>
          <w:p w14:paraId="5C46F2B1" w14:textId="668B501C"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w:t>
            </w:r>
          </w:p>
        </w:tc>
        <w:tc>
          <w:tcPr>
            <w:tcW w:w="1189" w:type="dxa"/>
            <w:vAlign w:val="center"/>
          </w:tcPr>
          <w:p w14:paraId="28D96198" w14:textId="5A257058" w:rsidR="00634044" w:rsidRPr="0005684B" w:rsidRDefault="00634044" w:rsidP="00634044">
            <w:pPr>
              <w:spacing w:before="40" w:after="40"/>
              <w:ind w:left="-57" w:right="-57"/>
              <w:rPr>
                <w:color w:val="000000" w:themeColor="text1"/>
                <w:spacing w:val="-8"/>
                <w:sz w:val="23"/>
                <w:szCs w:val="23"/>
              </w:rPr>
            </w:pPr>
            <w:r w:rsidRPr="0005684B">
              <w:rPr>
                <w:color w:val="000000" w:themeColor="text1"/>
                <w:spacing w:val="-8"/>
                <w:sz w:val="23"/>
                <w:szCs w:val="23"/>
              </w:rPr>
              <w:t>E</w:t>
            </w:r>
            <w:r w:rsidRPr="0005684B">
              <w:rPr>
                <w:color w:val="000000" w:themeColor="text1"/>
                <w:spacing w:val="-8"/>
                <w:sz w:val="23"/>
                <w:szCs w:val="23"/>
                <w:vertAlign w:val="subscript"/>
              </w:rPr>
              <w:t xml:space="preserve">0 </w:t>
            </w:r>
            <w:r w:rsidRPr="0005684B">
              <w:rPr>
                <w:color w:val="000000" w:themeColor="text1"/>
                <w:spacing w:val="-8"/>
                <w:sz w:val="23"/>
                <w:szCs w:val="23"/>
              </w:rPr>
              <w:t>(triệu kWh)</w:t>
            </w:r>
          </w:p>
        </w:tc>
        <w:tc>
          <w:tcPr>
            <w:tcW w:w="1119" w:type="dxa"/>
            <w:vAlign w:val="center"/>
          </w:tcPr>
          <w:p w14:paraId="3681D046" w14:textId="5BD4975F"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42,26</w:t>
            </w:r>
          </w:p>
        </w:tc>
        <w:tc>
          <w:tcPr>
            <w:tcW w:w="1210" w:type="dxa"/>
            <w:vAlign w:val="center"/>
          </w:tcPr>
          <w:p w14:paraId="2D1FCEEB" w14:textId="2026DF9D"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50,447</w:t>
            </w:r>
          </w:p>
        </w:tc>
        <w:tc>
          <w:tcPr>
            <w:tcW w:w="1624" w:type="dxa"/>
            <w:vAlign w:val="center"/>
          </w:tcPr>
          <w:p w14:paraId="3851DDC5" w14:textId="685CAF48"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50,447</w:t>
            </w:r>
          </w:p>
        </w:tc>
        <w:tc>
          <w:tcPr>
            <w:tcW w:w="1560" w:type="dxa"/>
            <w:vAlign w:val="center"/>
          </w:tcPr>
          <w:p w14:paraId="37B5A496" w14:textId="33F2A984"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50,447</w:t>
            </w:r>
          </w:p>
        </w:tc>
        <w:tc>
          <w:tcPr>
            <w:tcW w:w="1842" w:type="dxa"/>
            <w:vAlign w:val="center"/>
          </w:tcPr>
          <w:p w14:paraId="4E77D60C" w14:textId="3B05E365"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70,360</w:t>
            </w:r>
          </w:p>
        </w:tc>
      </w:tr>
      <w:tr w:rsidR="00634044" w:rsidRPr="0005684B" w14:paraId="29672DA7" w14:textId="77777777" w:rsidTr="001A22D3">
        <w:trPr>
          <w:trHeight w:val="337"/>
          <w:jc w:val="center"/>
        </w:trPr>
        <w:tc>
          <w:tcPr>
            <w:tcW w:w="523" w:type="dxa"/>
            <w:vAlign w:val="center"/>
          </w:tcPr>
          <w:p w14:paraId="0BD2FE60" w14:textId="098D343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w:t>
            </w:r>
          </w:p>
        </w:tc>
        <w:tc>
          <w:tcPr>
            <w:tcW w:w="1189" w:type="dxa"/>
            <w:vAlign w:val="center"/>
          </w:tcPr>
          <w:p w14:paraId="38755CA7" w14:textId="1F52F63A" w:rsidR="00634044" w:rsidRPr="0005684B" w:rsidRDefault="00634044" w:rsidP="00634044">
            <w:pPr>
              <w:spacing w:before="40" w:after="40"/>
              <w:ind w:left="-57" w:right="-57"/>
              <w:rPr>
                <w:color w:val="000000" w:themeColor="text1"/>
                <w:spacing w:val="-8"/>
                <w:sz w:val="23"/>
                <w:szCs w:val="23"/>
              </w:rPr>
            </w:pPr>
            <w:r w:rsidRPr="0005684B">
              <w:rPr>
                <w:color w:val="000000" w:themeColor="text1"/>
                <w:spacing w:val="-8"/>
                <w:sz w:val="23"/>
                <w:szCs w:val="23"/>
              </w:rPr>
              <w:t>Số tổ máy</w:t>
            </w:r>
          </w:p>
        </w:tc>
        <w:tc>
          <w:tcPr>
            <w:tcW w:w="1119" w:type="dxa"/>
            <w:vAlign w:val="center"/>
          </w:tcPr>
          <w:p w14:paraId="097039DA" w14:textId="24B4F6F0"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02</w:t>
            </w:r>
          </w:p>
        </w:tc>
        <w:tc>
          <w:tcPr>
            <w:tcW w:w="1210" w:type="dxa"/>
            <w:vAlign w:val="center"/>
          </w:tcPr>
          <w:p w14:paraId="3168291A" w14:textId="2D6075FC"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02</w:t>
            </w:r>
          </w:p>
        </w:tc>
        <w:tc>
          <w:tcPr>
            <w:tcW w:w="1624" w:type="dxa"/>
            <w:vAlign w:val="center"/>
          </w:tcPr>
          <w:p w14:paraId="03FD9A2C" w14:textId="470CB1DF"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02</w:t>
            </w:r>
          </w:p>
        </w:tc>
        <w:tc>
          <w:tcPr>
            <w:tcW w:w="1560" w:type="dxa"/>
            <w:vAlign w:val="center"/>
          </w:tcPr>
          <w:p w14:paraId="331047A7" w14:textId="7F5DF2EF"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02</w:t>
            </w:r>
          </w:p>
        </w:tc>
        <w:tc>
          <w:tcPr>
            <w:tcW w:w="1842" w:type="dxa"/>
            <w:vAlign w:val="center"/>
          </w:tcPr>
          <w:p w14:paraId="129997F4" w14:textId="2A45CA6E"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02</w:t>
            </w:r>
          </w:p>
        </w:tc>
      </w:tr>
      <w:tr w:rsidR="00634044" w:rsidRPr="0005684B" w14:paraId="27CCD425" w14:textId="77777777" w:rsidTr="001A22D3">
        <w:trPr>
          <w:trHeight w:val="356"/>
          <w:jc w:val="center"/>
        </w:trPr>
        <w:tc>
          <w:tcPr>
            <w:tcW w:w="523" w:type="dxa"/>
            <w:vAlign w:val="center"/>
          </w:tcPr>
          <w:p w14:paraId="49A21F6F" w14:textId="0918E6FE"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w:t>
            </w:r>
          </w:p>
        </w:tc>
        <w:tc>
          <w:tcPr>
            <w:tcW w:w="1189" w:type="dxa"/>
            <w:vAlign w:val="center"/>
          </w:tcPr>
          <w:p w14:paraId="6B9CC00F" w14:textId="65882771" w:rsidR="00634044" w:rsidRPr="0005684B" w:rsidRDefault="00485DF5" w:rsidP="00634044">
            <w:pPr>
              <w:spacing w:before="40" w:after="40"/>
              <w:ind w:left="-57" w:right="-57"/>
              <w:rPr>
                <w:color w:val="000000" w:themeColor="text1"/>
                <w:spacing w:val="-8"/>
                <w:sz w:val="23"/>
                <w:szCs w:val="23"/>
              </w:rPr>
            </w:pPr>
            <w:r w:rsidRPr="0005684B">
              <w:rPr>
                <w:color w:val="000000" w:themeColor="text1"/>
                <w:spacing w:val="-8"/>
                <w:sz w:val="23"/>
                <w:szCs w:val="23"/>
              </w:rPr>
              <w:t>F</w:t>
            </w:r>
            <w:r w:rsidR="00634044" w:rsidRPr="0005684B">
              <w:rPr>
                <w:color w:val="000000" w:themeColor="text1"/>
                <w:spacing w:val="-8"/>
                <w:sz w:val="23"/>
                <w:szCs w:val="23"/>
              </w:rPr>
              <w:t xml:space="preserve"> (ha)</w:t>
            </w:r>
          </w:p>
        </w:tc>
        <w:tc>
          <w:tcPr>
            <w:tcW w:w="1119" w:type="dxa"/>
            <w:vAlign w:val="center"/>
          </w:tcPr>
          <w:p w14:paraId="7780FE60" w14:textId="7777777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 28,6</w:t>
            </w:r>
          </w:p>
        </w:tc>
        <w:tc>
          <w:tcPr>
            <w:tcW w:w="1210" w:type="dxa"/>
            <w:vAlign w:val="center"/>
          </w:tcPr>
          <w:p w14:paraId="2AAB9DB1" w14:textId="22A1128B"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12,54</w:t>
            </w:r>
          </w:p>
        </w:tc>
        <w:tc>
          <w:tcPr>
            <w:tcW w:w="1624" w:type="dxa"/>
            <w:vAlign w:val="center"/>
          </w:tcPr>
          <w:p w14:paraId="14CD49AC" w14:textId="007EA8AA"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13,76</w:t>
            </w:r>
          </w:p>
        </w:tc>
        <w:tc>
          <w:tcPr>
            <w:tcW w:w="1560" w:type="dxa"/>
            <w:vAlign w:val="center"/>
          </w:tcPr>
          <w:p w14:paraId="22901212" w14:textId="523DADB0"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13,76</w:t>
            </w:r>
          </w:p>
        </w:tc>
        <w:tc>
          <w:tcPr>
            <w:tcW w:w="1842" w:type="dxa"/>
            <w:vAlign w:val="center"/>
          </w:tcPr>
          <w:p w14:paraId="0C11F410" w14:textId="7D5D7A95"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15,88</w:t>
            </w:r>
          </w:p>
        </w:tc>
      </w:tr>
      <w:tr w:rsidR="00634044" w:rsidRPr="0005684B" w14:paraId="61029914" w14:textId="77777777" w:rsidTr="001A22D3">
        <w:trPr>
          <w:trHeight w:val="83"/>
          <w:jc w:val="center"/>
        </w:trPr>
        <w:tc>
          <w:tcPr>
            <w:tcW w:w="523" w:type="dxa"/>
            <w:vAlign w:val="center"/>
          </w:tcPr>
          <w:p w14:paraId="555545BF" w14:textId="1B625CEB"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w:t>
            </w:r>
          </w:p>
        </w:tc>
        <w:tc>
          <w:tcPr>
            <w:tcW w:w="1189" w:type="dxa"/>
            <w:vAlign w:val="center"/>
          </w:tcPr>
          <w:p w14:paraId="43618308" w14:textId="7267A424" w:rsidR="00634044" w:rsidRPr="0005684B" w:rsidRDefault="00634044" w:rsidP="00634044">
            <w:pPr>
              <w:spacing w:before="40" w:after="40"/>
              <w:ind w:left="-57" w:right="-57"/>
              <w:rPr>
                <w:color w:val="000000" w:themeColor="text1"/>
                <w:spacing w:val="-8"/>
                <w:sz w:val="23"/>
                <w:szCs w:val="23"/>
              </w:rPr>
            </w:pPr>
            <w:r w:rsidRPr="0005684B">
              <w:rPr>
                <w:color w:val="000000" w:themeColor="text1"/>
                <w:spacing w:val="-8"/>
                <w:sz w:val="23"/>
                <w:szCs w:val="23"/>
              </w:rPr>
              <w:t>Các hạng mục công trình chính</w:t>
            </w:r>
          </w:p>
        </w:tc>
        <w:tc>
          <w:tcPr>
            <w:tcW w:w="1119" w:type="dxa"/>
            <w:vAlign w:val="center"/>
          </w:tcPr>
          <w:p w14:paraId="0EECB129" w14:textId="4A4F5A9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Tuyến đập; tuyến năng lượng; NMTĐ; TBA, tuyến đường dây 110 kV.</w:t>
            </w:r>
          </w:p>
        </w:tc>
        <w:tc>
          <w:tcPr>
            <w:tcW w:w="1210" w:type="dxa"/>
            <w:vAlign w:val="center"/>
          </w:tcPr>
          <w:p w14:paraId="295530E9" w14:textId="503FE03F"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Tuyến đập; tuyến năng lượng; NMTĐ; TBA, tuyến đường dây 110 kV</w:t>
            </w:r>
          </w:p>
        </w:tc>
        <w:tc>
          <w:tcPr>
            <w:tcW w:w="1624" w:type="dxa"/>
            <w:vAlign w:val="center"/>
          </w:tcPr>
          <w:p w14:paraId="44422B44" w14:textId="539C7EF3"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 xml:space="preserve">Đập dâng kết hợp đập tràn nằm trên suối Nậm Cầy, tuyến năng lượng kiểu đường dẫn bên bờ phải suối Nậm Cầy, nhà máy thủy điện bên bờ trái suối Nậm Hổ và xả nước ra suối Nậm Hổ; trạm </w:t>
            </w:r>
            <w:r w:rsidRPr="0005684B">
              <w:rPr>
                <w:b/>
                <w:bCs/>
                <w:color w:val="000000" w:themeColor="text1"/>
                <w:spacing w:val="-8"/>
                <w:sz w:val="23"/>
                <w:szCs w:val="23"/>
              </w:rPr>
              <w:lastRenderedPageBreak/>
              <w:t>biến áp và tuyến đường dây truyền tải.</w:t>
            </w:r>
          </w:p>
        </w:tc>
        <w:tc>
          <w:tcPr>
            <w:tcW w:w="1560" w:type="dxa"/>
            <w:vAlign w:val="center"/>
          </w:tcPr>
          <w:p w14:paraId="3982BAA0" w14:textId="233D2450"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lastRenderedPageBreak/>
              <w:t xml:space="preserve">Đập dâng kết hợp đập tràn nằm trên suối Nậm Cầy, tuyến năng lượng kiểu đường dẫn bên bờ phải suối Nậm Cầy, nhà máy thủy điện bên bờ trái suối Nậm Hổ và xả nước ra suối Nậm Hổ; trạm </w:t>
            </w:r>
            <w:r w:rsidRPr="0005684B">
              <w:rPr>
                <w:color w:val="000000" w:themeColor="text1"/>
                <w:spacing w:val="-8"/>
                <w:sz w:val="23"/>
                <w:szCs w:val="23"/>
              </w:rPr>
              <w:lastRenderedPageBreak/>
              <w:t>biến áp và tuyến đường dây truyền tải.</w:t>
            </w:r>
          </w:p>
        </w:tc>
        <w:tc>
          <w:tcPr>
            <w:tcW w:w="1842" w:type="dxa"/>
            <w:vAlign w:val="center"/>
          </w:tcPr>
          <w:p w14:paraId="673E6DAE" w14:textId="7FB9F4E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lastRenderedPageBreak/>
              <w:t xml:space="preserve">Đập dâng kết hợp đập tràn nằm trên suối Nậm Cầy, đập phụ nằm trên nhánh suối Nậm Cầy, hầm chuyển nước nằm bên bờ trái của suối Nậm Cầy, tuyến năng lượng bên bờ phải suối Nậm Cầy, phễu thu nước, </w:t>
            </w:r>
            <w:r w:rsidR="000C5934" w:rsidRPr="0005684B">
              <w:rPr>
                <w:color w:val="000000" w:themeColor="text1"/>
                <w:spacing w:val="-8"/>
                <w:sz w:val="23"/>
                <w:szCs w:val="23"/>
              </w:rPr>
              <w:t>NMTĐ</w:t>
            </w:r>
            <w:r w:rsidRPr="0005684B">
              <w:rPr>
                <w:color w:val="000000" w:themeColor="text1"/>
                <w:spacing w:val="-8"/>
                <w:sz w:val="23"/>
                <w:szCs w:val="23"/>
              </w:rPr>
              <w:t xml:space="preserve"> nằm bên bờ trái suối Nậm Hổ trả </w:t>
            </w:r>
            <w:r w:rsidRPr="0005684B">
              <w:rPr>
                <w:color w:val="000000" w:themeColor="text1"/>
                <w:spacing w:val="-8"/>
                <w:sz w:val="23"/>
                <w:szCs w:val="23"/>
              </w:rPr>
              <w:lastRenderedPageBreak/>
              <w:t xml:space="preserve">lại nước ra suối Nậm Hổ, </w:t>
            </w:r>
            <w:r w:rsidR="000C5934" w:rsidRPr="0005684B">
              <w:rPr>
                <w:color w:val="000000" w:themeColor="text1"/>
                <w:spacing w:val="-8"/>
                <w:sz w:val="23"/>
                <w:szCs w:val="23"/>
              </w:rPr>
              <w:t>TBA</w:t>
            </w:r>
            <w:r w:rsidRPr="0005684B">
              <w:rPr>
                <w:color w:val="000000" w:themeColor="text1"/>
                <w:spacing w:val="-8"/>
                <w:sz w:val="23"/>
                <w:szCs w:val="23"/>
              </w:rPr>
              <w:t xml:space="preserve">, tuyến đường dây truyền tải điện, tuyến đường </w:t>
            </w:r>
            <w:r w:rsidR="000C5934" w:rsidRPr="0005684B">
              <w:rPr>
                <w:color w:val="000000" w:themeColor="text1"/>
                <w:spacing w:val="-8"/>
                <w:sz w:val="23"/>
                <w:szCs w:val="23"/>
              </w:rPr>
              <w:t>TC-VH</w:t>
            </w:r>
            <w:r w:rsidRPr="0005684B">
              <w:rPr>
                <w:color w:val="000000" w:themeColor="text1"/>
                <w:spacing w:val="-8"/>
                <w:sz w:val="23"/>
                <w:szCs w:val="23"/>
              </w:rPr>
              <w:t xml:space="preserve"> dự án, bãi thải,...</w:t>
            </w:r>
          </w:p>
        </w:tc>
      </w:tr>
      <w:tr w:rsidR="00634044" w:rsidRPr="0005684B" w14:paraId="439467BB" w14:textId="77777777" w:rsidTr="001A22D3">
        <w:trPr>
          <w:trHeight w:val="83"/>
          <w:jc w:val="center"/>
        </w:trPr>
        <w:tc>
          <w:tcPr>
            <w:tcW w:w="523" w:type="dxa"/>
            <w:vAlign w:val="center"/>
          </w:tcPr>
          <w:p w14:paraId="6F6E7228" w14:textId="2793512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lastRenderedPageBreak/>
              <w:t>3</w:t>
            </w:r>
          </w:p>
        </w:tc>
        <w:tc>
          <w:tcPr>
            <w:tcW w:w="1189" w:type="dxa"/>
            <w:vAlign w:val="center"/>
          </w:tcPr>
          <w:p w14:paraId="7B1E65CF" w14:textId="26FC4E36" w:rsidR="00634044" w:rsidRPr="0005684B" w:rsidRDefault="00634044" w:rsidP="00634044">
            <w:pPr>
              <w:spacing w:before="40" w:after="40"/>
              <w:ind w:left="-57" w:right="-57"/>
              <w:rPr>
                <w:color w:val="000000" w:themeColor="text1"/>
                <w:spacing w:val="-8"/>
                <w:sz w:val="23"/>
                <w:szCs w:val="23"/>
              </w:rPr>
            </w:pPr>
            <w:r w:rsidRPr="0005684B">
              <w:rPr>
                <w:color w:val="000000" w:themeColor="text1"/>
                <w:spacing w:val="-8"/>
                <w:sz w:val="23"/>
                <w:szCs w:val="23"/>
              </w:rPr>
              <w:t>Địa điểm</w:t>
            </w:r>
          </w:p>
        </w:tc>
        <w:tc>
          <w:tcPr>
            <w:tcW w:w="1119" w:type="dxa"/>
            <w:vAlign w:val="center"/>
          </w:tcPr>
          <w:p w14:paraId="5834AB03" w14:textId="53BD8174"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xã Sà Dề Phìn, xã Tả Ngảo, huyện Sìn Hồ.</w:t>
            </w:r>
          </w:p>
        </w:tc>
        <w:tc>
          <w:tcPr>
            <w:tcW w:w="1210" w:type="dxa"/>
            <w:vAlign w:val="center"/>
          </w:tcPr>
          <w:p w14:paraId="779172D2" w14:textId="2564D194"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xã Sà Dề Phìn, xã Tả Ngảo, huyện Sìn Hồ.</w:t>
            </w:r>
          </w:p>
        </w:tc>
        <w:tc>
          <w:tcPr>
            <w:tcW w:w="1624" w:type="dxa"/>
            <w:vAlign w:val="center"/>
          </w:tcPr>
          <w:p w14:paraId="21EECF3D" w14:textId="788A363F"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xã Sà Dề Phìn, xã Tả Ngảo, huyện Sìn Hồ.</w:t>
            </w:r>
          </w:p>
        </w:tc>
        <w:tc>
          <w:tcPr>
            <w:tcW w:w="1560" w:type="dxa"/>
            <w:vAlign w:val="center"/>
          </w:tcPr>
          <w:p w14:paraId="61910ED5" w14:textId="7BA6CFB3"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xã Sà Dề Phìn, xã Tả Ngảo, huyện Sìn Hồ.</w:t>
            </w:r>
          </w:p>
        </w:tc>
        <w:tc>
          <w:tcPr>
            <w:tcW w:w="1842" w:type="dxa"/>
            <w:vAlign w:val="center"/>
          </w:tcPr>
          <w:p w14:paraId="14F2D9A6" w14:textId="0836C928"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xã Sìn Hồ, xã Tủa Sín Chải, tỉnh Lai Châu</w:t>
            </w:r>
          </w:p>
        </w:tc>
      </w:tr>
      <w:tr w:rsidR="00634044" w:rsidRPr="0005684B" w14:paraId="7D66934B" w14:textId="77777777" w:rsidTr="001A22D3">
        <w:trPr>
          <w:trHeight w:val="135"/>
          <w:jc w:val="center"/>
        </w:trPr>
        <w:tc>
          <w:tcPr>
            <w:tcW w:w="523" w:type="dxa"/>
            <w:vAlign w:val="center"/>
          </w:tcPr>
          <w:p w14:paraId="6834F02A" w14:textId="599D1E55"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4</w:t>
            </w:r>
          </w:p>
        </w:tc>
        <w:tc>
          <w:tcPr>
            <w:tcW w:w="1189" w:type="dxa"/>
            <w:vAlign w:val="center"/>
          </w:tcPr>
          <w:p w14:paraId="51EE5ACA" w14:textId="36EA5D8F" w:rsidR="00634044" w:rsidRPr="0005684B" w:rsidRDefault="00634044" w:rsidP="00634044">
            <w:pPr>
              <w:spacing w:before="40" w:after="40"/>
              <w:ind w:left="-57" w:right="-57"/>
              <w:rPr>
                <w:color w:val="000000" w:themeColor="text1"/>
                <w:spacing w:val="-8"/>
                <w:sz w:val="23"/>
                <w:szCs w:val="23"/>
              </w:rPr>
            </w:pPr>
            <w:r w:rsidRPr="0005684B">
              <w:rPr>
                <w:color w:val="000000" w:themeColor="text1"/>
                <w:spacing w:val="-8"/>
                <w:sz w:val="23"/>
                <w:szCs w:val="23"/>
              </w:rPr>
              <w:t>Tổng mức đầu tư (triệu đồng)</w:t>
            </w:r>
          </w:p>
        </w:tc>
        <w:tc>
          <w:tcPr>
            <w:tcW w:w="1119" w:type="dxa"/>
            <w:vAlign w:val="center"/>
          </w:tcPr>
          <w:p w14:paraId="401DE7ED" w14:textId="52446B62"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424.222</w:t>
            </w:r>
          </w:p>
        </w:tc>
        <w:tc>
          <w:tcPr>
            <w:tcW w:w="1210" w:type="dxa"/>
            <w:vAlign w:val="center"/>
          </w:tcPr>
          <w:p w14:paraId="56574231" w14:textId="6182081A"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557.022</w:t>
            </w:r>
          </w:p>
        </w:tc>
        <w:tc>
          <w:tcPr>
            <w:tcW w:w="1624" w:type="dxa"/>
            <w:vAlign w:val="center"/>
          </w:tcPr>
          <w:p w14:paraId="6C933C7F" w14:textId="2E1912EE"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557.022</w:t>
            </w:r>
          </w:p>
        </w:tc>
        <w:tc>
          <w:tcPr>
            <w:tcW w:w="1560" w:type="dxa"/>
            <w:vAlign w:val="center"/>
          </w:tcPr>
          <w:p w14:paraId="6784C726" w14:textId="497B0089"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557.022</w:t>
            </w:r>
          </w:p>
        </w:tc>
        <w:tc>
          <w:tcPr>
            <w:tcW w:w="1842" w:type="dxa"/>
            <w:vAlign w:val="center"/>
          </w:tcPr>
          <w:p w14:paraId="6BD8F61C" w14:textId="5D3C0B86"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945.527</w:t>
            </w:r>
          </w:p>
        </w:tc>
      </w:tr>
      <w:tr w:rsidR="00634044" w:rsidRPr="0005684B" w14:paraId="0539DF6D" w14:textId="77777777" w:rsidTr="001A22D3">
        <w:trPr>
          <w:trHeight w:val="135"/>
          <w:jc w:val="center"/>
        </w:trPr>
        <w:tc>
          <w:tcPr>
            <w:tcW w:w="523" w:type="dxa"/>
            <w:vAlign w:val="center"/>
          </w:tcPr>
          <w:p w14:paraId="18977B11" w14:textId="7777777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w:t>
            </w:r>
          </w:p>
        </w:tc>
        <w:tc>
          <w:tcPr>
            <w:tcW w:w="1189" w:type="dxa"/>
            <w:vAlign w:val="center"/>
          </w:tcPr>
          <w:p w14:paraId="0658FAB8" w14:textId="77777777" w:rsidR="00634044" w:rsidRPr="0005684B" w:rsidRDefault="00634044" w:rsidP="00634044">
            <w:pPr>
              <w:spacing w:before="40" w:after="40"/>
              <w:ind w:left="-57" w:right="-57"/>
              <w:rPr>
                <w:color w:val="000000" w:themeColor="text1"/>
                <w:spacing w:val="-8"/>
                <w:sz w:val="23"/>
                <w:szCs w:val="23"/>
              </w:rPr>
            </w:pPr>
            <w:r w:rsidRPr="0005684B">
              <w:rPr>
                <w:color w:val="000000" w:themeColor="text1"/>
                <w:spacing w:val="-8"/>
                <w:sz w:val="23"/>
                <w:szCs w:val="23"/>
              </w:rPr>
              <w:t>Thời gian hoạt động (năm)</w:t>
            </w:r>
          </w:p>
        </w:tc>
        <w:tc>
          <w:tcPr>
            <w:tcW w:w="1119" w:type="dxa"/>
            <w:vAlign w:val="center"/>
          </w:tcPr>
          <w:p w14:paraId="1E971985" w14:textId="7777777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50</w:t>
            </w:r>
          </w:p>
        </w:tc>
        <w:tc>
          <w:tcPr>
            <w:tcW w:w="1210" w:type="dxa"/>
            <w:vAlign w:val="center"/>
          </w:tcPr>
          <w:p w14:paraId="25BAD165" w14:textId="7777777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50</w:t>
            </w:r>
          </w:p>
        </w:tc>
        <w:tc>
          <w:tcPr>
            <w:tcW w:w="1624" w:type="dxa"/>
            <w:vAlign w:val="center"/>
          </w:tcPr>
          <w:p w14:paraId="0AFFCD83" w14:textId="12F807B6"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50</w:t>
            </w:r>
          </w:p>
        </w:tc>
        <w:tc>
          <w:tcPr>
            <w:tcW w:w="1560" w:type="dxa"/>
            <w:vAlign w:val="center"/>
          </w:tcPr>
          <w:p w14:paraId="127BC873" w14:textId="0ED06103"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50</w:t>
            </w:r>
          </w:p>
        </w:tc>
        <w:tc>
          <w:tcPr>
            <w:tcW w:w="1842" w:type="dxa"/>
            <w:vAlign w:val="center"/>
          </w:tcPr>
          <w:p w14:paraId="31C59D8C" w14:textId="580F85F9"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50</w:t>
            </w:r>
          </w:p>
        </w:tc>
      </w:tr>
      <w:tr w:rsidR="00634044" w:rsidRPr="0005684B" w14:paraId="6ECC69FD" w14:textId="77777777" w:rsidTr="001A22D3">
        <w:trPr>
          <w:trHeight w:val="618"/>
          <w:jc w:val="center"/>
        </w:trPr>
        <w:tc>
          <w:tcPr>
            <w:tcW w:w="523" w:type="dxa"/>
            <w:vAlign w:val="center"/>
          </w:tcPr>
          <w:p w14:paraId="0511F14B" w14:textId="78D148E6"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6</w:t>
            </w:r>
          </w:p>
        </w:tc>
        <w:tc>
          <w:tcPr>
            <w:tcW w:w="1189" w:type="dxa"/>
            <w:vAlign w:val="center"/>
          </w:tcPr>
          <w:p w14:paraId="1C6286A4" w14:textId="318351FF" w:rsidR="00634044" w:rsidRPr="0005684B" w:rsidRDefault="00634044" w:rsidP="00634044">
            <w:pPr>
              <w:spacing w:before="40" w:after="40"/>
              <w:ind w:left="-57" w:right="-57"/>
              <w:rPr>
                <w:color w:val="000000" w:themeColor="text1"/>
                <w:spacing w:val="-8"/>
                <w:sz w:val="23"/>
                <w:szCs w:val="23"/>
              </w:rPr>
            </w:pPr>
            <w:r w:rsidRPr="0005684B">
              <w:rPr>
                <w:color w:val="000000" w:themeColor="text1"/>
                <w:spacing w:val="-8"/>
                <w:sz w:val="23"/>
                <w:szCs w:val="23"/>
              </w:rPr>
              <w:t>Tiến độ Khởi công-Hoàn thành</w:t>
            </w:r>
          </w:p>
        </w:tc>
        <w:tc>
          <w:tcPr>
            <w:tcW w:w="1119" w:type="dxa"/>
            <w:vAlign w:val="center"/>
          </w:tcPr>
          <w:p w14:paraId="0AD4047E" w14:textId="77777777"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Quý II/2020- Quý I/2023</w:t>
            </w:r>
          </w:p>
        </w:tc>
        <w:tc>
          <w:tcPr>
            <w:tcW w:w="1210" w:type="dxa"/>
            <w:vAlign w:val="center"/>
          </w:tcPr>
          <w:p w14:paraId="02BD111F" w14:textId="77777777"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Quý I/2021- Quý III/2023</w:t>
            </w:r>
          </w:p>
        </w:tc>
        <w:tc>
          <w:tcPr>
            <w:tcW w:w="1624" w:type="dxa"/>
            <w:vAlign w:val="center"/>
          </w:tcPr>
          <w:p w14:paraId="2A468058" w14:textId="5DA010B7"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Quý II/2023- tháng 3/2025</w:t>
            </w:r>
          </w:p>
        </w:tc>
        <w:tc>
          <w:tcPr>
            <w:tcW w:w="1560" w:type="dxa"/>
            <w:vAlign w:val="center"/>
          </w:tcPr>
          <w:p w14:paraId="6DB67EA5" w14:textId="15C48DAC" w:rsidR="00634044" w:rsidRPr="0005684B" w:rsidRDefault="00634044" w:rsidP="00634044">
            <w:pPr>
              <w:spacing w:before="40" w:after="40"/>
              <w:ind w:left="-57" w:right="-57"/>
              <w:jc w:val="center"/>
              <w:rPr>
                <w:b/>
                <w:bCs/>
                <w:color w:val="000000" w:themeColor="text1"/>
                <w:spacing w:val="-8"/>
                <w:sz w:val="23"/>
                <w:szCs w:val="23"/>
              </w:rPr>
            </w:pPr>
            <w:r w:rsidRPr="0005684B">
              <w:rPr>
                <w:b/>
                <w:bCs/>
                <w:color w:val="000000" w:themeColor="text1"/>
                <w:spacing w:val="-8"/>
                <w:sz w:val="23"/>
                <w:szCs w:val="23"/>
              </w:rPr>
              <w:t>Quý I/2025- tháng 12/2028</w:t>
            </w:r>
          </w:p>
        </w:tc>
        <w:tc>
          <w:tcPr>
            <w:tcW w:w="1842" w:type="dxa"/>
            <w:vAlign w:val="center"/>
          </w:tcPr>
          <w:p w14:paraId="0D256626" w14:textId="66939299" w:rsidR="00634044" w:rsidRPr="0005684B" w:rsidRDefault="00634044" w:rsidP="00634044">
            <w:pPr>
              <w:spacing w:before="40" w:after="40"/>
              <w:ind w:left="-57" w:right="-57"/>
              <w:jc w:val="center"/>
              <w:rPr>
                <w:color w:val="000000" w:themeColor="text1"/>
                <w:spacing w:val="-8"/>
                <w:sz w:val="23"/>
                <w:szCs w:val="23"/>
              </w:rPr>
            </w:pPr>
            <w:r w:rsidRPr="0005684B">
              <w:rPr>
                <w:color w:val="000000" w:themeColor="text1"/>
                <w:spacing w:val="-8"/>
                <w:sz w:val="23"/>
                <w:szCs w:val="23"/>
              </w:rPr>
              <w:t>Quý I/2025- tháng 12/2028</w:t>
            </w:r>
          </w:p>
        </w:tc>
      </w:tr>
    </w:tbl>
    <w:p w14:paraId="5582EE69" w14:textId="6E2AA552" w:rsidR="000B4FAB" w:rsidRPr="0005684B" w:rsidRDefault="000B4FAB" w:rsidP="00425ED9">
      <w:pPr>
        <w:spacing w:line="320" w:lineRule="exact"/>
        <w:ind w:firstLine="720"/>
        <w:rPr>
          <w:rFonts w:eastAsia="Times New Roman"/>
          <w:color w:val="000000" w:themeColor="text1"/>
          <w:spacing w:val="4"/>
          <w:szCs w:val="26"/>
          <w:lang w:val="vi-VN"/>
        </w:rPr>
      </w:pPr>
      <w:r w:rsidRPr="0005684B">
        <w:rPr>
          <w:rFonts w:eastAsia="Times New Roman"/>
          <w:color w:val="000000" w:themeColor="text1"/>
          <w:spacing w:val="4"/>
          <w:szCs w:val="26"/>
          <w:lang w:val="vi-VN"/>
        </w:rPr>
        <w:t xml:space="preserve">Dự án được triển khai với </w:t>
      </w:r>
      <w:r w:rsidR="00DA2FE7" w:rsidRPr="0005684B">
        <w:rPr>
          <w:rFonts w:eastAsia="Times New Roman"/>
          <w:color w:val="000000" w:themeColor="text1"/>
          <w:spacing w:val="4"/>
          <w:szCs w:val="26"/>
          <w:lang w:val="vi-VN"/>
        </w:rPr>
        <w:t>mục tiêu</w:t>
      </w:r>
      <w:r w:rsidRPr="0005684B">
        <w:rPr>
          <w:rFonts w:eastAsia="Times New Roman"/>
          <w:color w:val="000000" w:themeColor="text1"/>
          <w:spacing w:val="4"/>
          <w:szCs w:val="26"/>
          <w:lang w:val="vi-VN"/>
        </w:rPr>
        <w:t xml:space="preserve"> là sản xuất điện năng, phát điện hòa vào lưới điện Quốc gia phục vụ nhu cầu sản xuất và sinh hoạt; tìm kiếm lợi nhuận cho CDA, tạo việc làm cho người lao động, góp phần tăng thu ngân sách Nhà nước, thúc đẩy </w:t>
      </w:r>
      <w:r w:rsidR="004152E9" w:rsidRPr="0005684B">
        <w:rPr>
          <w:rFonts w:eastAsia="Times New Roman"/>
          <w:color w:val="000000" w:themeColor="text1"/>
          <w:spacing w:val="4"/>
          <w:szCs w:val="26"/>
          <w:lang w:val="vi-VN"/>
        </w:rPr>
        <w:t>KT-XH</w:t>
      </w:r>
      <w:r w:rsidRPr="0005684B">
        <w:rPr>
          <w:rFonts w:eastAsia="Times New Roman"/>
          <w:color w:val="000000" w:themeColor="text1"/>
          <w:spacing w:val="4"/>
          <w:szCs w:val="26"/>
          <w:lang w:val="vi-VN"/>
        </w:rPr>
        <w:t xml:space="preserve"> </w:t>
      </w:r>
      <w:r w:rsidR="00DE2366" w:rsidRPr="0005684B">
        <w:rPr>
          <w:rFonts w:eastAsia="Times New Roman"/>
          <w:color w:val="000000" w:themeColor="text1"/>
          <w:spacing w:val="4"/>
          <w:szCs w:val="26"/>
          <w:lang w:val="vi-VN"/>
        </w:rPr>
        <w:t>của địa phương và khu vực</w:t>
      </w:r>
      <w:r w:rsidRPr="0005684B">
        <w:rPr>
          <w:rFonts w:eastAsia="Times New Roman"/>
          <w:color w:val="000000" w:themeColor="text1"/>
          <w:spacing w:val="4"/>
          <w:szCs w:val="26"/>
          <w:lang w:val="vi-VN"/>
        </w:rPr>
        <w:t xml:space="preserve">. </w:t>
      </w:r>
    </w:p>
    <w:p w14:paraId="1B011713" w14:textId="77777777" w:rsidR="005F6735" w:rsidRPr="0005684B" w:rsidRDefault="000B4FAB" w:rsidP="00425ED9">
      <w:pPr>
        <w:spacing w:line="320" w:lineRule="exact"/>
        <w:ind w:firstLine="720"/>
        <w:rPr>
          <w:color w:val="000000" w:themeColor="text1"/>
          <w:szCs w:val="26"/>
        </w:rPr>
      </w:pPr>
      <w:r w:rsidRPr="0005684B">
        <w:rPr>
          <w:rFonts w:eastAsia="Times New Roman"/>
          <w:color w:val="000000" w:themeColor="text1"/>
          <w:spacing w:val="4"/>
          <w:szCs w:val="26"/>
          <w:lang w:val="vi-VN"/>
        </w:rPr>
        <w:t xml:space="preserve">Với các phân tích trên cho thấy, việc đầu tư xây dựng Dự án </w:t>
      </w:r>
      <w:r w:rsidR="00DE2366" w:rsidRPr="0005684B">
        <w:rPr>
          <w:rFonts w:eastAsia="Times New Roman"/>
          <w:color w:val="000000" w:themeColor="text1"/>
          <w:spacing w:val="4"/>
          <w:szCs w:val="26"/>
          <w:lang w:val="vi-VN"/>
        </w:rPr>
        <w:t xml:space="preserve">Thủy điện Nậm </w:t>
      </w:r>
      <w:r w:rsidR="00B16111" w:rsidRPr="0005684B">
        <w:rPr>
          <w:rFonts w:eastAsia="Times New Roman"/>
          <w:color w:val="000000" w:themeColor="text1"/>
          <w:spacing w:val="4"/>
          <w:szCs w:val="26"/>
          <w:lang w:val="vi-VN"/>
        </w:rPr>
        <w:t>Cầy</w:t>
      </w:r>
      <w:r w:rsidRPr="0005684B">
        <w:rPr>
          <w:rFonts w:eastAsia="Times New Roman"/>
          <w:color w:val="000000" w:themeColor="text1"/>
          <w:spacing w:val="4"/>
          <w:szCs w:val="26"/>
          <w:lang w:val="vi-VN"/>
        </w:rPr>
        <w:t xml:space="preserve"> là việc làm rất cần thiết, cho phép khai thác hiệu quả tiềm năng thủy điện trên </w:t>
      </w:r>
      <w:r w:rsidR="00DE2366" w:rsidRPr="0005684B">
        <w:rPr>
          <w:rFonts w:eastAsia="Times New Roman"/>
          <w:color w:val="000000" w:themeColor="text1"/>
          <w:spacing w:val="4"/>
          <w:szCs w:val="26"/>
          <w:lang w:val="vi-VN"/>
        </w:rPr>
        <w:t xml:space="preserve">suối Nậm </w:t>
      </w:r>
      <w:r w:rsidR="00B16111" w:rsidRPr="0005684B">
        <w:rPr>
          <w:rFonts w:eastAsia="Times New Roman"/>
          <w:color w:val="000000" w:themeColor="text1"/>
          <w:spacing w:val="4"/>
          <w:szCs w:val="26"/>
          <w:lang w:val="vi-VN"/>
        </w:rPr>
        <w:t>Cầy</w:t>
      </w:r>
      <w:r w:rsidRPr="0005684B">
        <w:rPr>
          <w:rFonts w:eastAsia="Times New Roman"/>
          <w:color w:val="000000" w:themeColor="text1"/>
          <w:spacing w:val="4"/>
          <w:szCs w:val="26"/>
          <w:lang w:val="vi-VN"/>
        </w:rPr>
        <w:t xml:space="preserve">, đồng thời cải thiện tình hình thiếu hụt nguồn điện hiện nay và các năm tiếp theo của địa </w:t>
      </w:r>
      <w:r w:rsidRPr="0005684B">
        <w:rPr>
          <w:color w:val="000000" w:themeColor="text1"/>
          <w:szCs w:val="26"/>
        </w:rPr>
        <w:t>phương.</w:t>
      </w:r>
      <w:r w:rsidR="005F6735" w:rsidRPr="0005684B">
        <w:rPr>
          <w:color w:val="000000" w:themeColor="text1"/>
          <w:szCs w:val="26"/>
        </w:rPr>
        <w:t xml:space="preserve"> </w:t>
      </w:r>
    </w:p>
    <w:p w14:paraId="0653A61D" w14:textId="6F6AE89C" w:rsidR="000C5934" w:rsidRPr="0005684B" w:rsidRDefault="000C5934" w:rsidP="00425ED9">
      <w:pPr>
        <w:spacing w:line="320" w:lineRule="exact"/>
        <w:ind w:firstLine="720"/>
        <w:rPr>
          <w:color w:val="000000" w:themeColor="text1"/>
          <w:szCs w:val="26"/>
        </w:rPr>
      </w:pPr>
      <w:r w:rsidRPr="0005684B">
        <w:rPr>
          <w:color w:val="000000" w:themeColor="text1"/>
          <w:szCs w:val="26"/>
        </w:rPr>
        <w:t>Tính đến thời điểm hiện nay, dự án đang thi công hầm phụ 1 và khu vực đầu đập. Dự kiến khối lượng thi công đạt khoảng 10%.</w:t>
      </w:r>
    </w:p>
    <w:bookmarkEnd w:id="82"/>
    <w:bookmarkEnd w:id="83"/>
    <w:bookmarkEnd w:id="84"/>
    <w:bookmarkEnd w:id="85"/>
    <w:bookmarkEnd w:id="86"/>
    <w:bookmarkEnd w:id="87"/>
    <w:bookmarkEnd w:id="88"/>
    <w:bookmarkEnd w:id="89"/>
    <w:bookmarkEnd w:id="90"/>
    <w:bookmarkEnd w:id="91"/>
    <w:bookmarkEnd w:id="92"/>
    <w:bookmarkEnd w:id="93"/>
    <w:p w14:paraId="6B35864D" w14:textId="2E0E8D6B" w:rsidR="003C10D8" w:rsidRPr="0005684B" w:rsidRDefault="003C10D8" w:rsidP="000C5934">
      <w:pPr>
        <w:spacing w:line="320" w:lineRule="exact"/>
        <w:ind w:firstLine="720"/>
        <w:rPr>
          <w:rFonts w:eastAsia="Times New Roman"/>
          <w:color w:val="000000" w:themeColor="text1"/>
          <w:spacing w:val="4"/>
          <w:szCs w:val="26"/>
          <w:lang w:val="vi-VN"/>
        </w:rPr>
      </w:pPr>
      <w:r w:rsidRPr="0005684B">
        <w:rPr>
          <w:rFonts w:eastAsia="Times New Roman"/>
          <w:color w:val="000000" w:themeColor="text1"/>
          <w:spacing w:val="4"/>
          <w:szCs w:val="26"/>
          <w:lang w:val="vi-VN"/>
        </w:rPr>
        <w:t xml:space="preserve">Phân loại dự án theo tiêu chí về môi trường: Dự án sau khi điều chỉnh tại Quyết định số </w:t>
      </w:r>
      <w:r w:rsidRPr="0005684B">
        <w:rPr>
          <w:rFonts w:eastAsia="Times New Roman"/>
          <w:color w:val="000000" w:themeColor="text1"/>
          <w:spacing w:val="4"/>
          <w:szCs w:val="26"/>
        </w:rPr>
        <w:t>1179</w:t>
      </w:r>
      <w:r w:rsidRPr="0005684B">
        <w:rPr>
          <w:rFonts w:eastAsia="Times New Roman"/>
          <w:color w:val="000000" w:themeColor="text1"/>
          <w:spacing w:val="4"/>
          <w:szCs w:val="26"/>
          <w:lang w:val="vi-VN"/>
        </w:rPr>
        <w:t xml:space="preserve">/QĐ-UBND có quy mô </w:t>
      </w:r>
      <w:r w:rsidR="003D6CAE" w:rsidRPr="0005684B">
        <w:rPr>
          <w:rFonts w:eastAsia="Times New Roman"/>
          <w:color w:val="000000" w:themeColor="text1"/>
          <w:spacing w:val="4"/>
          <w:szCs w:val="26"/>
        </w:rPr>
        <w:t xml:space="preserve">công suất thay đổi tăng từ 15MW lên 22,5MW (tăng 7,5% tương đương 50%), có nhu cầu chuyển mục đích sử </w:t>
      </w:r>
      <w:r w:rsidR="003D6CAE" w:rsidRPr="0005684B">
        <w:rPr>
          <w:rFonts w:eastAsia="Times New Roman"/>
          <w:b/>
          <w:bCs/>
          <w:color w:val="000000" w:themeColor="text1"/>
          <w:spacing w:val="4"/>
          <w:szCs w:val="26"/>
        </w:rPr>
        <w:t xml:space="preserve">dụng 2,8451 ha rừng tự nhiên </w:t>
      </w:r>
      <w:r w:rsidR="003D6CAE" w:rsidRPr="0005684B">
        <w:rPr>
          <w:rFonts w:eastAsia="Times New Roman"/>
          <w:color w:val="000000" w:themeColor="text1"/>
          <w:spacing w:val="4"/>
          <w:szCs w:val="26"/>
        </w:rPr>
        <w:t>sang mục đích khác để thực hiện dự án</w:t>
      </w:r>
      <w:r w:rsidRPr="0005684B">
        <w:rPr>
          <w:rFonts w:eastAsia="Times New Roman"/>
          <w:color w:val="000000" w:themeColor="text1"/>
          <w:spacing w:val="4"/>
          <w:szCs w:val="26"/>
          <w:lang w:val="vi-VN"/>
        </w:rPr>
        <w:t xml:space="preserve">, thuộc số thứ tự </w:t>
      </w:r>
      <w:r w:rsidR="00A232DD" w:rsidRPr="0005684B">
        <w:rPr>
          <w:rFonts w:eastAsia="Times New Roman"/>
          <w:color w:val="000000" w:themeColor="text1"/>
          <w:spacing w:val="4"/>
          <w:szCs w:val="26"/>
        </w:rPr>
        <w:t>5</w:t>
      </w:r>
      <w:r w:rsidRPr="0005684B">
        <w:rPr>
          <w:rFonts w:eastAsia="Times New Roman"/>
          <w:color w:val="000000" w:themeColor="text1"/>
          <w:spacing w:val="4"/>
          <w:szCs w:val="26"/>
          <w:lang w:val="vi-VN"/>
        </w:rPr>
        <w:t xml:space="preserve"> và 1</w:t>
      </w:r>
      <w:r w:rsidR="00A232DD" w:rsidRPr="0005684B">
        <w:rPr>
          <w:rFonts w:eastAsia="Times New Roman"/>
          <w:color w:val="000000" w:themeColor="text1"/>
          <w:spacing w:val="4"/>
          <w:szCs w:val="26"/>
        </w:rPr>
        <w:t>0</w:t>
      </w:r>
      <w:r w:rsidRPr="0005684B">
        <w:rPr>
          <w:rFonts w:eastAsia="Times New Roman"/>
          <w:color w:val="000000" w:themeColor="text1"/>
          <w:spacing w:val="4"/>
          <w:szCs w:val="26"/>
          <w:lang w:val="vi-VN"/>
        </w:rPr>
        <w:t xml:space="preserve"> Phụ lục I</w:t>
      </w:r>
      <w:r w:rsidR="00A232DD" w:rsidRPr="0005684B">
        <w:rPr>
          <w:rFonts w:eastAsia="Times New Roman"/>
          <w:color w:val="000000" w:themeColor="text1"/>
          <w:spacing w:val="4"/>
          <w:szCs w:val="26"/>
        </w:rPr>
        <w:t>V</w:t>
      </w:r>
      <w:r w:rsidRPr="0005684B">
        <w:rPr>
          <w:rFonts w:eastAsia="Times New Roman"/>
          <w:color w:val="000000" w:themeColor="text1"/>
          <w:spacing w:val="4"/>
          <w:szCs w:val="26"/>
          <w:lang w:val="vi-VN"/>
        </w:rPr>
        <w:t xml:space="preserve"> ban hành kèm theo Nghị định số 48/2026/NĐ-CP ngày 29/01/2026 của Chính phủ Sửa đổi, bổ sung một số điều của Nghị định số 08/2022/NĐ-CP ngày 10/01/2022 của </w:t>
      </w:r>
      <w:r w:rsidRPr="0005684B">
        <w:rPr>
          <w:rFonts w:eastAsia="Times New Roman"/>
          <w:color w:val="000000" w:themeColor="text1"/>
          <w:spacing w:val="4"/>
          <w:szCs w:val="26"/>
          <w:lang w:val="vi-VN"/>
        </w:rPr>
        <w:lastRenderedPageBreak/>
        <w:t xml:space="preserve">Chính phủ quy định chi tiết một số điều của Luật BVMT được sửa đổi, bổ sung bởi Nghị định số 05/2025/NĐ-CP ngày 06/01/2025, do vậy Dự án được phân loại vào nhóm </w:t>
      </w:r>
      <w:r w:rsidR="00A232DD" w:rsidRPr="0005684B">
        <w:rPr>
          <w:rFonts w:eastAsia="Times New Roman"/>
          <w:color w:val="000000" w:themeColor="text1"/>
          <w:spacing w:val="4"/>
          <w:szCs w:val="26"/>
        </w:rPr>
        <w:t>I</w:t>
      </w:r>
      <w:r w:rsidRPr="0005684B">
        <w:rPr>
          <w:rFonts w:eastAsia="Times New Roman"/>
          <w:color w:val="000000" w:themeColor="text1"/>
          <w:spacing w:val="4"/>
          <w:szCs w:val="26"/>
          <w:lang w:val="vi-VN"/>
        </w:rPr>
        <w:t xml:space="preserve">I. </w:t>
      </w:r>
    </w:p>
    <w:p w14:paraId="7F6E25B2" w14:textId="61BB16F5" w:rsidR="003C10D8" w:rsidRPr="0005684B" w:rsidRDefault="003C10D8" w:rsidP="003C10D8">
      <w:pPr>
        <w:spacing w:line="320" w:lineRule="exact"/>
        <w:ind w:firstLine="720"/>
        <w:rPr>
          <w:rFonts w:eastAsia="Times New Roman"/>
          <w:color w:val="000000" w:themeColor="text1"/>
          <w:spacing w:val="4"/>
          <w:szCs w:val="26"/>
          <w:lang w:val="vi-VN"/>
        </w:rPr>
      </w:pPr>
      <w:r w:rsidRPr="0005684B">
        <w:rPr>
          <w:rFonts w:eastAsia="Times New Roman"/>
          <w:color w:val="000000" w:themeColor="text1"/>
          <w:spacing w:val="4"/>
          <w:szCs w:val="26"/>
          <w:lang w:val="vi-VN"/>
        </w:rPr>
        <w:t xml:space="preserve">Theo quy định tại: 1) Điểm a và điểm b khoản 1 Điều 7 của Nghị định số 48/2026/NĐ-CP ngày 29/01/2026 của Chính phủ của Chính phủ sửa đổi, bổ sung một số điều của Nghị định số 08/2022/NĐ-CP ngày 10/01/2022 của Chính phủ quy định chi tiết một số điều của Luật BVMT được sửa đổi, bổ sung bởi Nghị định số 05/2025/NĐ-CP ngày 06/01/2025; 2) Điểm g khoản 1 và khoản 2 Điều 15 của Nghị định số 54/2024/NĐ-CP ngày 16/5/2024 của Chính phủ quy định hành nghề khoan nước dưới đất, kê khai, đăng ký, cấp phép, dịch vụ tài nguyên nước và tiền cấp quyền khai thác tài nguyên nước (được sửa đổi, bổ sung tại khoản 12 Điều 2 Nghị định số 23/2026/NĐ-CP ngày 17/01/2026 của Chính phủ); 3) Khoản 4 Điều 62 Nghị định số 136/2025/NĐ-CP ngày 12/6/2025 của Chính phủ quy định phân quyền, phân cấp trong lĩnh vực nông nghiệp và môi trường; 4) Khoản 3 Điều 35 Luật BVMT (được sửa đổi, bổ sung bởi khoản 7 Điều 1 Luật 146/2025/QH15 ngày 11/12/2025 sửa đổi, bổ sung một số điều của 15 Luật trong lĩnh vực nông nghiệp và môi trường), thẩm quyền thẩm định, phê duyệt kết quả thẩm định báo cáo </w:t>
      </w:r>
      <w:r w:rsidR="00834B71" w:rsidRPr="0005684B">
        <w:rPr>
          <w:rFonts w:eastAsia="Times New Roman"/>
          <w:color w:val="000000" w:themeColor="text1"/>
          <w:spacing w:val="4"/>
          <w:szCs w:val="26"/>
          <w:lang w:val="vi-VN"/>
        </w:rPr>
        <w:t>ĐTM</w:t>
      </w:r>
      <w:r w:rsidRPr="0005684B">
        <w:rPr>
          <w:rFonts w:eastAsia="Times New Roman"/>
          <w:color w:val="000000" w:themeColor="text1"/>
          <w:spacing w:val="4"/>
          <w:szCs w:val="26"/>
          <w:lang w:val="vi-VN"/>
        </w:rPr>
        <w:t xml:space="preserve"> của Dự án thuộc Chủ tịch UBND tỉnh </w:t>
      </w:r>
      <w:r w:rsidR="00A232DD" w:rsidRPr="0005684B">
        <w:rPr>
          <w:rFonts w:eastAsia="Times New Roman"/>
          <w:color w:val="000000" w:themeColor="text1"/>
          <w:spacing w:val="4"/>
          <w:szCs w:val="26"/>
          <w:lang w:val="vi-VN"/>
        </w:rPr>
        <w:t>Lai Châu</w:t>
      </w:r>
      <w:r w:rsidRPr="0005684B">
        <w:rPr>
          <w:rFonts w:eastAsia="Times New Roman"/>
          <w:color w:val="000000" w:themeColor="text1"/>
          <w:spacing w:val="4"/>
          <w:szCs w:val="26"/>
          <w:lang w:val="vi-VN"/>
        </w:rPr>
        <w:t>.</w:t>
      </w:r>
    </w:p>
    <w:p w14:paraId="3FA92A01" w14:textId="21CF8B2C" w:rsidR="003C10D8" w:rsidRPr="0005684B" w:rsidRDefault="003C10D8" w:rsidP="003C10D8">
      <w:pPr>
        <w:spacing w:line="320" w:lineRule="exact"/>
        <w:ind w:firstLine="720"/>
        <w:rPr>
          <w:rFonts w:eastAsia="Times New Roman"/>
          <w:color w:val="000000" w:themeColor="text1"/>
          <w:spacing w:val="4"/>
          <w:szCs w:val="26"/>
          <w:lang w:val="vi-VN"/>
        </w:rPr>
      </w:pPr>
      <w:r w:rsidRPr="0005684B">
        <w:rPr>
          <w:rFonts w:eastAsia="Times New Roman"/>
          <w:color w:val="000000" w:themeColor="text1"/>
          <w:spacing w:val="4"/>
          <w:szCs w:val="26"/>
          <w:lang w:val="vi-VN"/>
        </w:rPr>
        <w:t xml:space="preserve">Cấu trúc và nội dung của Báo cáo </w:t>
      </w:r>
      <w:r w:rsidR="00834B71" w:rsidRPr="0005684B">
        <w:rPr>
          <w:rFonts w:eastAsia="Times New Roman"/>
          <w:color w:val="000000" w:themeColor="text1"/>
          <w:spacing w:val="4"/>
          <w:szCs w:val="26"/>
          <w:lang w:val="vi-VN"/>
        </w:rPr>
        <w:t>ĐTM</w:t>
      </w:r>
      <w:r w:rsidRPr="0005684B">
        <w:rPr>
          <w:rFonts w:eastAsia="Times New Roman"/>
          <w:color w:val="000000" w:themeColor="text1"/>
          <w:spacing w:val="4"/>
          <w:szCs w:val="26"/>
          <w:lang w:val="vi-VN"/>
        </w:rPr>
        <w:t xml:space="preserve"> tuân thủ theo hướng dẫn tại Mẫu số 04 của Phụ lục II ban hành kèm theo Thông tư số 22/2026/TT-BNNMT ngày 19/5/2026 của Bộ Nông nghiệp và Môi trường sửa đổi, bổ sung một số Thông tư liên quan phân cấp, cắt giảm, đơn giản hóa thủ tục hành chính thuộc phạm vi quản lý nhà nước của Bộ Nông nghiệp và Môi trường.</w:t>
      </w:r>
    </w:p>
    <w:p w14:paraId="57BD4A71" w14:textId="630CA447" w:rsidR="003C10D8" w:rsidRPr="0005684B" w:rsidRDefault="003C10D8" w:rsidP="003C10D8">
      <w:pPr>
        <w:spacing w:line="320" w:lineRule="exact"/>
        <w:ind w:firstLine="720"/>
        <w:rPr>
          <w:rFonts w:eastAsia="Times New Roman"/>
          <w:color w:val="000000" w:themeColor="text1"/>
          <w:spacing w:val="4"/>
          <w:szCs w:val="26"/>
          <w:lang w:val="vi-VN"/>
        </w:rPr>
      </w:pPr>
      <w:r w:rsidRPr="0005684B">
        <w:rPr>
          <w:rFonts w:eastAsia="Times New Roman"/>
          <w:color w:val="000000" w:themeColor="text1"/>
          <w:spacing w:val="4"/>
          <w:szCs w:val="26"/>
          <w:lang w:val="vi-VN"/>
        </w:rPr>
        <w:t xml:space="preserve">Loại hình dự án: dự án </w:t>
      </w:r>
      <w:r w:rsidR="003E44E8" w:rsidRPr="0005684B">
        <w:rPr>
          <w:rFonts w:eastAsia="Times New Roman"/>
          <w:color w:val="000000" w:themeColor="text1"/>
          <w:spacing w:val="4"/>
          <w:szCs w:val="26"/>
          <w:lang w:val="vi-VN"/>
        </w:rPr>
        <w:t>thủy điện Nậm Cầy</w:t>
      </w:r>
      <w:r w:rsidRPr="0005684B">
        <w:rPr>
          <w:rFonts w:eastAsia="Times New Roman"/>
          <w:color w:val="000000" w:themeColor="text1"/>
          <w:spacing w:val="4"/>
          <w:szCs w:val="26"/>
          <w:lang w:val="vi-VN"/>
        </w:rPr>
        <w:t xml:space="preserve"> là dự án điều chỉnh.</w:t>
      </w:r>
    </w:p>
    <w:p w14:paraId="63792EDA" w14:textId="7B52C396" w:rsidR="003C10D8" w:rsidRPr="0005684B" w:rsidRDefault="003C10D8" w:rsidP="00A232DD">
      <w:pPr>
        <w:spacing w:line="320" w:lineRule="exact"/>
        <w:ind w:firstLine="720"/>
        <w:rPr>
          <w:b/>
          <w:color w:val="000000" w:themeColor="text1"/>
        </w:rPr>
      </w:pPr>
      <w:r w:rsidRPr="0005684B">
        <w:rPr>
          <w:color w:val="000000" w:themeColor="text1"/>
        </w:rPr>
        <w:t xml:space="preserve">Phân loại dự án đầu tư: Tổng vốn đầu tư của dự án </w:t>
      </w:r>
      <w:r w:rsidR="00A232DD" w:rsidRPr="0005684B">
        <w:rPr>
          <w:color w:val="000000" w:themeColor="text1"/>
        </w:rPr>
        <w:t xml:space="preserve">là 945,527 tỷ </w:t>
      </w:r>
      <w:r w:rsidRPr="0005684B">
        <w:rPr>
          <w:color w:val="000000" w:themeColor="text1"/>
        </w:rPr>
        <w:t xml:space="preserve">đồng, theo quy định tại </w:t>
      </w:r>
      <w:r w:rsidRPr="0005684B">
        <w:rPr>
          <w:rFonts w:eastAsia="Times New Roman"/>
          <w:color w:val="000000" w:themeColor="text1"/>
          <w:spacing w:val="4"/>
          <w:szCs w:val="26"/>
          <w:lang w:val="vi-VN"/>
        </w:rPr>
        <w:t>khoản</w:t>
      </w:r>
      <w:r w:rsidRPr="0005684B">
        <w:rPr>
          <w:color w:val="000000" w:themeColor="text1"/>
        </w:rPr>
        <w:t xml:space="preserve"> 1 Điều 10 Luật Đầu tư công số 58/2024/QH15 và Mục I phần B tại Phụ lục I ban hành kèm theo Nghị định số 85/2025/NĐ-CP ngày 08/4/2025 của Chính phủ quy định chi tiết thi hành một số điều của Luật Đầu tư công, dự án thuộc nhóm B).</w:t>
      </w:r>
    </w:p>
    <w:p w14:paraId="6D39398D" w14:textId="0116D1BF" w:rsidR="001E4244" w:rsidRPr="0005684B" w:rsidRDefault="001E4244" w:rsidP="003C10D8">
      <w:pPr>
        <w:pStyle w:val="11"/>
        <w:spacing w:line="320" w:lineRule="exact"/>
        <w:rPr>
          <w:color w:val="000000" w:themeColor="text1"/>
        </w:rPr>
      </w:pPr>
      <w:bookmarkStart w:id="94" w:name="_Toc239911549"/>
      <w:r w:rsidRPr="0005684B">
        <w:rPr>
          <w:color w:val="000000" w:themeColor="text1"/>
        </w:rPr>
        <w:t>1.2. Cơ quan, tổ chức có thẩm quyền phê duyệt chủ trương đầu tư, báo cáo nghiên cứu khả thi</w:t>
      </w:r>
      <w:bookmarkEnd w:id="94"/>
    </w:p>
    <w:p w14:paraId="4761B588" w14:textId="3EDBE9B1" w:rsidR="00674C74" w:rsidRPr="0005684B" w:rsidRDefault="00A232DD" w:rsidP="00425ED9">
      <w:pPr>
        <w:spacing w:line="320" w:lineRule="exact"/>
        <w:ind w:firstLine="709"/>
        <w:rPr>
          <w:color w:val="000000" w:themeColor="text1"/>
          <w:szCs w:val="26"/>
          <w:lang w:val="es-ES"/>
        </w:rPr>
      </w:pPr>
      <w:bookmarkStart w:id="95" w:name="_Toc516112488"/>
      <w:bookmarkStart w:id="96" w:name="_Toc519263553"/>
      <w:bookmarkStart w:id="97" w:name="_Toc534730869"/>
      <w:bookmarkStart w:id="98" w:name="_Toc8019956"/>
      <w:bookmarkStart w:id="99" w:name="_Toc8020201"/>
      <w:bookmarkStart w:id="100" w:name="_Toc8022269"/>
      <w:bookmarkStart w:id="101" w:name="_Toc12628501"/>
      <w:bookmarkStart w:id="102" w:name="_Toc12628717"/>
      <w:bookmarkStart w:id="103" w:name="_Toc13041456"/>
      <w:bookmarkStart w:id="104" w:name="_Toc13041750"/>
      <w:bookmarkStart w:id="105" w:name="_Toc13042436"/>
      <w:bookmarkStart w:id="106" w:name="_Toc14271044"/>
      <w:bookmarkStart w:id="107" w:name="_Toc14271847"/>
      <w:bookmarkStart w:id="108" w:name="_Toc23431241"/>
      <w:r w:rsidRPr="0005684B">
        <w:rPr>
          <w:color w:val="000000" w:themeColor="text1"/>
          <w:spacing w:val="2"/>
          <w:szCs w:val="26"/>
          <w:lang w:val="vi-VN"/>
        </w:rPr>
        <w:t xml:space="preserve">Cơ quan phê duyệt Chủ trương đầu tư và điều chỉnh chủ trương đầu tư: </w:t>
      </w:r>
      <w:r w:rsidR="0095313A" w:rsidRPr="0005684B">
        <w:rPr>
          <w:color w:val="000000" w:themeColor="text1"/>
          <w:spacing w:val="2"/>
          <w:szCs w:val="26"/>
          <w:lang w:val="vi-VN"/>
        </w:rPr>
        <w:t>UBND tỉ</w:t>
      </w:r>
      <w:r w:rsidR="006A1107" w:rsidRPr="0005684B">
        <w:rPr>
          <w:color w:val="000000" w:themeColor="text1"/>
          <w:spacing w:val="2"/>
          <w:szCs w:val="26"/>
          <w:lang w:val="vi-VN"/>
        </w:rPr>
        <w:t>nh Lai Châu</w:t>
      </w:r>
      <w:r w:rsidRPr="0005684B">
        <w:rPr>
          <w:color w:val="000000" w:themeColor="text1"/>
          <w:spacing w:val="2"/>
          <w:szCs w:val="26"/>
        </w:rPr>
        <w:t>, được thể hiện tại</w:t>
      </w:r>
      <w:r w:rsidR="00DA2FE7" w:rsidRPr="0005684B">
        <w:rPr>
          <w:color w:val="000000" w:themeColor="text1"/>
          <w:spacing w:val="2"/>
          <w:szCs w:val="26"/>
          <w:lang w:val="vi-VN"/>
        </w:rPr>
        <w:t xml:space="preserve"> </w:t>
      </w:r>
      <w:r w:rsidR="0095313A" w:rsidRPr="0005684B">
        <w:rPr>
          <w:color w:val="000000" w:themeColor="text1"/>
          <w:spacing w:val="2"/>
          <w:szCs w:val="26"/>
          <w:lang w:val="vi-VN"/>
        </w:rPr>
        <w:t xml:space="preserve">Quyết định </w:t>
      </w:r>
      <w:r w:rsidRPr="0005684B">
        <w:rPr>
          <w:color w:val="000000" w:themeColor="text1"/>
          <w:spacing w:val="2"/>
          <w:szCs w:val="26"/>
        </w:rPr>
        <w:t xml:space="preserve">chủ trương đầu tư </w:t>
      </w:r>
      <w:r w:rsidR="0095313A" w:rsidRPr="0005684B">
        <w:rPr>
          <w:color w:val="000000" w:themeColor="text1"/>
          <w:spacing w:val="2"/>
          <w:szCs w:val="26"/>
          <w:lang w:val="vi-VN"/>
        </w:rPr>
        <w:t xml:space="preserve">số </w:t>
      </w:r>
      <w:r w:rsidR="00B55C7E" w:rsidRPr="0005684B">
        <w:rPr>
          <w:color w:val="000000" w:themeColor="text1"/>
          <w:spacing w:val="2"/>
          <w:szCs w:val="26"/>
          <w:lang w:val="vi-VN"/>
        </w:rPr>
        <w:t>909</w:t>
      </w:r>
      <w:r w:rsidR="0095313A" w:rsidRPr="0005684B">
        <w:rPr>
          <w:color w:val="000000" w:themeColor="text1"/>
          <w:spacing w:val="2"/>
          <w:szCs w:val="26"/>
          <w:lang w:val="vi-VN"/>
        </w:rPr>
        <w:t xml:space="preserve">/QĐ-UBND ngày </w:t>
      </w:r>
      <w:r w:rsidR="00B55C7E" w:rsidRPr="0005684B">
        <w:rPr>
          <w:color w:val="000000" w:themeColor="text1"/>
          <w:spacing w:val="2"/>
          <w:szCs w:val="26"/>
          <w:lang w:val="vi-VN"/>
        </w:rPr>
        <w:t>12</w:t>
      </w:r>
      <w:r w:rsidRPr="0005684B">
        <w:rPr>
          <w:color w:val="000000" w:themeColor="text1"/>
          <w:spacing w:val="2"/>
          <w:szCs w:val="26"/>
        </w:rPr>
        <w:t>/</w:t>
      </w:r>
      <w:r w:rsidR="00B55C7E" w:rsidRPr="0005684B">
        <w:rPr>
          <w:color w:val="000000" w:themeColor="text1"/>
          <w:spacing w:val="2"/>
          <w:szCs w:val="26"/>
          <w:lang w:val="vi-VN"/>
        </w:rPr>
        <w:t>8</w:t>
      </w:r>
      <w:r w:rsidRPr="0005684B">
        <w:rPr>
          <w:color w:val="000000" w:themeColor="text1"/>
          <w:spacing w:val="2"/>
          <w:szCs w:val="26"/>
        </w:rPr>
        <w:t>/</w:t>
      </w:r>
      <w:r w:rsidR="0095313A" w:rsidRPr="0005684B">
        <w:rPr>
          <w:color w:val="000000" w:themeColor="text1"/>
          <w:spacing w:val="2"/>
          <w:szCs w:val="26"/>
          <w:lang w:val="vi-VN"/>
        </w:rPr>
        <w:t>20</w:t>
      </w:r>
      <w:r w:rsidR="00B55C7E" w:rsidRPr="0005684B">
        <w:rPr>
          <w:color w:val="000000" w:themeColor="text1"/>
          <w:spacing w:val="2"/>
          <w:szCs w:val="26"/>
          <w:lang w:val="vi-VN"/>
        </w:rPr>
        <w:t>19</w:t>
      </w:r>
      <w:r w:rsidRPr="0005684B">
        <w:rPr>
          <w:color w:val="000000" w:themeColor="text1"/>
          <w:spacing w:val="2"/>
          <w:szCs w:val="26"/>
        </w:rPr>
        <w:t xml:space="preserve"> và các quyết định điều chỉnh chủ trương đầu tư số: </w:t>
      </w:r>
      <w:r w:rsidR="00DA2FE7" w:rsidRPr="0005684B">
        <w:rPr>
          <w:color w:val="000000" w:themeColor="text1"/>
          <w:szCs w:val="26"/>
          <w:lang w:val="vi-VN"/>
        </w:rPr>
        <w:t>142</w:t>
      </w:r>
      <w:r w:rsidR="00DA2FE7" w:rsidRPr="0005684B">
        <w:rPr>
          <w:color w:val="000000" w:themeColor="text1"/>
          <w:szCs w:val="26"/>
          <w:lang w:val="es-ES"/>
        </w:rPr>
        <w:t>/QĐ-UBND n</w:t>
      </w:r>
      <w:r w:rsidR="00674C74" w:rsidRPr="0005684B">
        <w:rPr>
          <w:color w:val="000000" w:themeColor="text1"/>
          <w:szCs w:val="26"/>
          <w:lang w:val="es-ES"/>
        </w:rPr>
        <w:t xml:space="preserve">gày </w:t>
      </w:r>
      <w:r w:rsidR="00674C74" w:rsidRPr="0005684B">
        <w:rPr>
          <w:color w:val="000000" w:themeColor="text1"/>
          <w:szCs w:val="26"/>
          <w:lang w:val="vi-VN"/>
        </w:rPr>
        <w:t>05</w:t>
      </w:r>
      <w:r w:rsidRPr="0005684B">
        <w:rPr>
          <w:color w:val="000000" w:themeColor="text1"/>
          <w:szCs w:val="26"/>
        </w:rPr>
        <w:t>/</w:t>
      </w:r>
      <w:r w:rsidR="00DA2FE7" w:rsidRPr="0005684B">
        <w:rPr>
          <w:color w:val="000000" w:themeColor="text1"/>
          <w:szCs w:val="26"/>
          <w:lang w:val="es-ES"/>
        </w:rPr>
        <w:t>02</w:t>
      </w:r>
      <w:r w:rsidRPr="0005684B">
        <w:rPr>
          <w:color w:val="000000" w:themeColor="text1"/>
          <w:szCs w:val="26"/>
          <w:lang w:val="es-ES"/>
        </w:rPr>
        <w:t>/</w:t>
      </w:r>
      <w:r w:rsidR="00DA2FE7" w:rsidRPr="0005684B">
        <w:rPr>
          <w:color w:val="000000" w:themeColor="text1"/>
          <w:szCs w:val="26"/>
          <w:lang w:val="es-ES"/>
        </w:rPr>
        <w:t>2021</w:t>
      </w:r>
      <w:r w:rsidRPr="0005684B">
        <w:rPr>
          <w:color w:val="000000" w:themeColor="text1"/>
          <w:szCs w:val="26"/>
          <w:lang w:val="es-ES"/>
        </w:rPr>
        <w:t>, số 724/QĐ-UBND ngày 3</w:t>
      </w:r>
      <w:r w:rsidRPr="0005684B">
        <w:rPr>
          <w:color w:val="000000" w:themeColor="text1"/>
          <w:szCs w:val="26"/>
          <w:lang w:val="vi-VN"/>
        </w:rPr>
        <w:t>0</w:t>
      </w:r>
      <w:r w:rsidRPr="0005684B">
        <w:rPr>
          <w:color w:val="000000" w:themeColor="text1"/>
          <w:szCs w:val="26"/>
        </w:rPr>
        <w:t>/5</w:t>
      </w:r>
      <w:r w:rsidRPr="0005684B">
        <w:rPr>
          <w:color w:val="000000" w:themeColor="text1"/>
          <w:szCs w:val="26"/>
          <w:lang w:val="es-ES"/>
        </w:rPr>
        <w:t>/2023, 1988/QĐ-UBND ngày 17</w:t>
      </w:r>
      <w:r w:rsidRPr="0005684B">
        <w:rPr>
          <w:color w:val="000000" w:themeColor="text1"/>
          <w:szCs w:val="26"/>
        </w:rPr>
        <w:t>/7</w:t>
      </w:r>
      <w:r w:rsidRPr="0005684B">
        <w:rPr>
          <w:color w:val="000000" w:themeColor="text1"/>
          <w:szCs w:val="26"/>
          <w:lang w:val="es-ES"/>
        </w:rPr>
        <w:t>/2025, 1179/QĐ-UBND ngày 11</w:t>
      </w:r>
      <w:r w:rsidRPr="0005684B">
        <w:rPr>
          <w:color w:val="000000" w:themeColor="text1"/>
          <w:szCs w:val="26"/>
        </w:rPr>
        <w:t>/6</w:t>
      </w:r>
      <w:r w:rsidRPr="0005684B">
        <w:rPr>
          <w:color w:val="000000" w:themeColor="text1"/>
          <w:szCs w:val="26"/>
          <w:lang w:val="es-ES"/>
        </w:rPr>
        <w:t>/2026.</w:t>
      </w:r>
    </w:p>
    <w:p w14:paraId="0A7DFE0C" w14:textId="128595D0" w:rsidR="002D5E10" w:rsidRPr="0005684B" w:rsidRDefault="00A232DD" w:rsidP="00425ED9">
      <w:pPr>
        <w:pStyle w:val="a"/>
        <w:spacing w:before="60" w:after="60" w:line="320" w:lineRule="exact"/>
        <w:rPr>
          <w:color w:val="000000" w:themeColor="text1"/>
          <w:spacing w:val="-4"/>
        </w:rPr>
      </w:pPr>
      <w:r w:rsidRPr="0005684B">
        <w:rPr>
          <w:color w:val="000000" w:themeColor="text1"/>
          <w:lang w:val="sv-SE"/>
        </w:rPr>
        <w:t xml:space="preserve">Cơ quan phê duyệt dự án đầu tư: </w:t>
      </w:r>
      <w:r w:rsidR="00FC7750" w:rsidRPr="0005684B">
        <w:rPr>
          <w:rStyle w:val="onChar"/>
          <w:rFonts w:eastAsiaTheme="minorHAnsi"/>
          <w:color w:val="000000" w:themeColor="text1"/>
          <w:spacing w:val="-4"/>
          <w:szCs w:val="26"/>
        </w:rPr>
        <w:t xml:space="preserve">Công ty </w:t>
      </w:r>
      <w:r w:rsidR="00B55C7E" w:rsidRPr="0005684B">
        <w:rPr>
          <w:rStyle w:val="onChar"/>
          <w:rFonts w:eastAsiaTheme="minorHAnsi"/>
          <w:color w:val="000000" w:themeColor="text1"/>
          <w:spacing w:val="-4"/>
          <w:szCs w:val="26"/>
          <w:lang w:val="es-ES"/>
        </w:rPr>
        <w:t>Cổ phần Thủy điện Thành Phát Sìn Hồ</w:t>
      </w:r>
      <w:r w:rsidR="00D66120" w:rsidRPr="0005684B">
        <w:rPr>
          <w:color w:val="000000" w:themeColor="text1"/>
          <w:spacing w:val="-4"/>
        </w:rPr>
        <w:t xml:space="preserve">.   </w:t>
      </w:r>
    </w:p>
    <w:p w14:paraId="1E87CB75" w14:textId="63FFE7E4" w:rsidR="001E4244" w:rsidRPr="0005684B" w:rsidRDefault="001E4244" w:rsidP="00425ED9">
      <w:pPr>
        <w:pStyle w:val="11"/>
        <w:spacing w:line="320" w:lineRule="exact"/>
        <w:rPr>
          <w:color w:val="000000" w:themeColor="text1"/>
          <w:lang w:val="en-US"/>
        </w:rPr>
      </w:pPr>
      <w:bookmarkStart w:id="109" w:name="_Toc47107510"/>
      <w:bookmarkStart w:id="110" w:name="_Toc47110915"/>
      <w:bookmarkStart w:id="111" w:name="_Toc239911550"/>
      <w:r w:rsidRPr="0005684B">
        <w:rPr>
          <w:color w:val="000000" w:themeColor="text1"/>
        </w:rPr>
        <w:t>1.3</w:t>
      </w:r>
      <w:r w:rsidR="002F721A" w:rsidRPr="0005684B">
        <w:rPr>
          <w:color w:val="000000" w:themeColor="text1"/>
          <w:lang w:val="de-DE"/>
        </w:rPr>
        <w:t>.</w:t>
      </w:r>
      <w:r w:rsidRPr="0005684B">
        <w:rPr>
          <w:color w:val="000000" w:themeColor="text1"/>
        </w:rPr>
        <w:tab/>
      </w:r>
      <w:r w:rsidR="001B29DB" w:rsidRPr="0005684B">
        <w:rPr>
          <w:color w:val="000000" w:themeColor="text1"/>
          <w:lang w:val="de-DE"/>
        </w:rPr>
        <w:t xml:space="preserve"> </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924DC0" w:rsidRPr="0005684B">
        <w:rPr>
          <w:color w:val="000000" w:themeColor="text1"/>
        </w:rPr>
        <w:t>Sự phù hợp của dự án đầu tư với Quy hoạch BVMT quốc gia, quy hoạch bảo tồn ĐDSH quốc gia, quy hoạch vùng, quy hoạch tỉnh, quy định của pháp luật về BVMT, ĐDSH; mối quan hệ của dự án với các dự án khác, các quy hoạch và quy định khác của pháp luật có liên quan</w:t>
      </w:r>
      <w:bookmarkEnd w:id="111"/>
    </w:p>
    <w:p w14:paraId="2EA49B1B" w14:textId="77777777" w:rsidR="001A22D3" w:rsidRPr="0005684B" w:rsidRDefault="001A22D3" w:rsidP="001A22D3">
      <w:pPr>
        <w:pStyle w:val="22"/>
        <w:spacing w:line="320" w:lineRule="exact"/>
        <w:rPr>
          <w:i w:val="0"/>
          <w:color w:val="000000" w:themeColor="text1"/>
          <w:szCs w:val="26"/>
          <w:lang w:val="vi-VN"/>
        </w:rPr>
      </w:pPr>
      <w:bookmarkStart w:id="112" w:name="_Toc234161060"/>
      <w:bookmarkStart w:id="113" w:name="_Toc239911551"/>
      <w:r w:rsidRPr="0005684B">
        <w:rPr>
          <w:i w:val="0"/>
          <w:color w:val="000000" w:themeColor="text1"/>
          <w:szCs w:val="26"/>
          <w:lang w:val="vi-VN"/>
        </w:rPr>
        <w:lastRenderedPageBreak/>
        <w:t xml:space="preserve">1.3.1. </w:t>
      </w:r>
      <w:bookmarkStart w:id="114" w:name="_Toc214052700"/>
      <w:bookmarkStart w:id="115" w:name="_Toc215646677"/>
      <w:r w:rsidRPr="0005684B">
        <w:rPr>
          <w:i w:val="0"/>
          <w:color w:val="000000" w:themeColor="text1"/>
          <w:szCs w:val="26"/>
          <w:lang w:val="vi-VN"/>
        </w:rPr>
        <w:t>Sự phù hợp của dự án đầu tư với Quy hoạch BVMT quốc gia, quy hoạch bảo tồn ĐDSH, quy hoạch vùng, quy hoạch tỉnh</w:t>
      </w:r>
      <w:bookmarkEnd w:id="112"/>
      <w:bookmarkEnd w:id="113"/>
    </w:p>
    <w:p w14:paraId="7BDF2B0E" w14:textId="77777777" w:rsidR="001A22D3" w:rsidRPr="0005684B" w:rsidRDefault="001A22D3" w:rsidP="001A22D3">
      <w:pPr>
        <w:pStyle w:val="Heading4"/>
        <w:spacing w:before="60" w:line="320" w:lineRule="exact"/>
        <w:rPr>
          <w:rFonts w:ascii="Times New Roman" w:hAnsi="Times New Roman"/>
          <w:i w:val="0"/>
          <w:color w:val="000000" w:themeColor="text1"/>
          <w:szCs w:val="26"/>
          <w:lang w:val="pt-BR"/>
        </w:rPr>
      </w:pPr>
      <w:r w:rsidRPr="0005684B">
        <w:rPr>
          <w:rFonts w:ascii="Times New Roman" w:hAnsi="Times New Roman"/>
          <w:i w:val="0"/>
          <w:color w:val="000000" w:themeColor="text1"/>
          <w:szCs w:val="26"/>
          <w:lang w:val="pt-BR"/>
        </w:rPr>
        <w:t xml:space="preserve">1.3.1.1. </w:t>
      </w:r>
      <w:bookmarkStart w:id="116" w:name="_Hlk193794863"/>
      <w:r w:rsidRPr="0005684B">
        <w:rPr>
          <w:rFonts w:ascii="Times New Roman" w:hAnsi="Times New Roman"/>
          <w:i w:val="0"/>
          <w:color w:val="000000" w:themeColor="text1"/>
          <w:szCs w:val="26"/>
          <w:lang w:val="pt-BR"/>
        </w:rPr>
        <w:t>Sự phù hợp của dự án với Quy hoạch BVMT quốc gia</w:t>
      </w:r>
      <w:bookmarkEnd w:id="114"/>
      <w:bookmarkEnd w:id="115"/>
    </w:p>
    <w:bookmarkEnd w:id="116"/>
    <w:p w14:paraId="37A95C4F" w14:textId="77777777" w:rsidR="00924DC0" w:rsidRPr="0005684B" w:rsidRDefault="00924DC0" w:rsidP="00924DC0">
      <w:pPr>
        <w:spacing w:line="320" w:lineRule="exact"/>
        <w:ind w:firstLine="720"/>
        <w:rPr>
          <w:color w:val="000000" w:themeColor="text1"/>
          <w:lang w:val="gsw-FR"/>
        </w:rPr>
      </w:pPr>
      <w:r w:rsidRPr="0005684B">
        <w:rPr>
          <w:color w:val="000000" w:themeColor="text1"/>
          <w:lang w:val="gsw-FR"/>
        </w:rPr>
        <w:t xml:space="preserve">Theo Quyết định 611/QĐ-TTg của Thủ tướng Chính phủ ban hành ngày 08/7/2024 về việc </w:t>
      </w:r>
      <w:r w:rsidRPr="0005684B">
        <w:rPr>
          <w:color w:val="000000" w:themeColor="text1"/>
          <w:szCs w:val="26"/>
          <w:lang w:val="gsw-FR"/>
        </w:rPr>
        <w:t>Phê</w:t>
      </w:r>
      <w:r w:rsidRPr="0005684B">
        <w:rPr>
          <w:color w:val="000000" w:themeColor="text1"/>
          <w:lang w:val="gsw-FR"/>
        </w:rPr>
        <w:t xml:space="preserve"> duyệt Quy hoạch BVMT quốc gia thời kỳ 2021 - 2030, tầm nhìn đến năm 2050 thì mục tiêu quy hoạch BVMT quốc gia:</w:t>
      </w:r>
    </w:p>
    <w:p w14:paraId="774706BB" w14:textId="77777777" w:rsidR="00924DC0" w:rsidRPr="0005684B" w:rsidRDefault="00924DC0" w:rsidP="00924DC0">
      <w:pPr>
        <w:spacing w:line="320" w:lineRule="exact"/>
        <w:ind w:firstLine="720"/>
        <w:rPr>
          <w:color w:val="000000" w:themeColor="text1"/>
          <w:lang w:val="gsw-FR"/>
        </w:rPr>
      </w:pPr>
      <w:r w:rsidRPr="0005684B">
        <w:rPr>
          <w:color w:val="000000" w:themeColor="text1"/>
          <w:lang w:val="gsw-FR"/>
        </w:rPr>
        <w:t>- Về quan điểm: Quy hoạch BVMT là định hướng BVMT cho các quy hoạch ngành quốc gia, quy hoạch vùng và quy hoạch tỉnh, bảo đảm nguyên tắc xuyên suốt, không đánh đổi môi trường lấy phát triển kinh tế, yếu tố môi trường phải được tính đến trong từng hoạt động phát triển KT-XH, hài hòa với tự nhiên, tôn trọng quy luật tự nhiên, phát triển kinh tế với tư duy kinh tế xanh, kinh tế tuần hoàn, kinh tế các-bon thấp nhằm giảm thiểu chất thải phát sinh, hướng tới mục tiêu phát thải ròng bằng “0” vào năm 2050, chuyển dịch năng lượng công bằng, góp phần thực hiện thành công các chỉ tiêu KT-XH của đất nước thời kỳ 2021 - 2030.</w:t>
      </w:r>
    </w:p>
    <w:p w14:paraId="7ADA316F" w14:textId="77777777" w:rsidR="00924DC0" w:rsidRPr="0005684B" w:rsidRDefault="00924DC0" w:rsidP="00924DC0">
      <w:pPr>
        <w:spacing w:line="320" w:lineRule="exact"/>
        <w:ind w:firstLine="720"/>
        <w:rPr>
          <w:color w:val="000000" w:themeColor="text1"/>
          <w:lang w:val="gsw-FR"/>
        </w:rPr>
      </w:pPr>
      <w:r w:rsidRPr="0005684B">
        <w:rPr>
          <w:color w:val="000000" w:themeColor="text1"/>
          <w:lang w:val="gsw-FR"/>
        </w:rPr>
        <w:t>- Về mục tiêu tổng quát: Chủ động phòng ngừa, kiểm soát được ô nhiễm và suy thoái môi trường; phục hồi và cải thiện được chất lượng môi trường; ngăn chặn suy giảm và nâng cao chất lượng ĐDSH, nhằm bảo đảm quyền được sống trong môi trường trong lành của Nhân dân trên cơ sở sắp xếp, định hướng phân bố hợp lý không gian, phân vùng quản lý chất lượng môi trường; định hướng thiết lập các khu bảo vệ, khu bảo tồn thiên nhiên và ĐDSH; hình thành các khu xử lý chất thải tập trung cấp quốc gia, cấp vùng, cấp tỉnh; định hướng xây dựng mạng lưới quan trắc và cảnh báo môi trường cấp quốc gia và cấp tỉnh; phát triển KT-XH bền vững theo hướng kinh tế xanh, kinh tế tuần hoàn, kinh tế cac-bon thấp, hài hòa với tự nhiên và thân thiện với môi trường, chủ động ứng phó với biến đổi khí hậu.</w:t>
      </w:r>
    </w:p>
    <w:p w14:paraId="1FA7791F" w14:textId="77777777" w:rsidR="00924DC0" w:rsidRPr="0005684B" w:rsidRDefault="00924DC0" w:rsidP="00924DC0">
      <w:pPr>
        <w:spacing w:line="320" w:lineRule="exact"/>
        <w:ind w:firstLine="720"/>
        <w:rPr>
          <w:color w:val="000000" w:themeColor="text1"/>
          <w:lang w:val="gsw-FR"/>
        </w:rPr>
      </w:pPr>
      <w:r w:rsidRPr="0005684B">
        <w:rPr>
          <w:color w:val="000000" w:themeColor="text1"/>
          <w:lang w:val="gsw-FR"/>
        </w:rPr>
        <w:t xml:space="preserve">- Về mục tiêu cụ thể: </w:t>
      </w:r>
    </w:p>
    <w:p w14:paraId="76DE4F3C" w14:textId="77777777" w:rsidR="00924DC0" w:rsidRPr="0005684B" w:rsidRDefault="00924DC0" w:rsidP="00924DC0">
      <w:pPr>
        <w:spacing w:line="320" w:lineRule="exact"/>
        <w:ind w:firstLine="720"/>
        <w:rPr>
          <w:color w:val="000000" w:themeColor="text1"/>
          <w:lang w:val="gsw-FR"/>
        </w:rPr>
      </w:pPr>
      <w:r w:rsidRPr="0005684B">
        <w:rPr>
          <w:color w:val="000000" w:themeColor="text1"/>
          <w:lang w:val="gsw-FR"/>
        </w:rPr>
        <w:t>+ Đối với phân vùng môi trường: định hướng phân vùng môi trường thống nhất trên phạm vi toàn quốc theo tiêu chí yếu tố nhạy cảm về môi trường dễ bị tổn thương trước tác động của ô nhiễm, nhằm giảm thiểu tác động tiêu cực đến sự sống và phát triển bình thường của con người và sinh vật.</w:t>
      </w:r>
    </w:p>
    <w:p w14:paraId="49929ABF" w14:textId="77777777" w:rsidR="00924DC0" w:rsidRPr="0005684B" w:rsidRDefault="00924DC0" w:rsidP="00924DC0">
      <w:pPr>
        <w:spacing w:line="320" w:lineRule="exact"/>
        <w:ind w:firstLine="720"/>
        <w:rPr>
          <w:color w:val="000000" w:themeColor="text1"/>
          <w:lang w:val="gsw-FR"/>
        </w:rPr>
      </w:pPr>
      <w:r w:rsidRPr="0005684B">
        <w:rPr>
          <w:color w:val="000000" w:themeColor="text1"/>
          <w:lang w:val="gsw-FR"/>
        </w:rPr>
        <w:t>+ Đối với bảo tồn thiên nhiên và ĐDSH: Định hướng bảo tồn giá trị tự nhiên và ĐDSH, di sản thiên nhiên nhằm phục hồi và duy trì các HST tự nhiên, ngăn chặn xu hướng suy giảm ĐDSH trên cơ sở củng cố, mở rộng, thành lập mới và quản lý hiệu quả các khu bảo tồn thiên nhiên, hành lang ĐDSH, khu vực ĐDSH cao, cảnh quan thiên nhiên quan trọng, vùng đất ngập nước quan trọng và cơ sở bảo tồn để lưu giữ, bảo tồn và phát triển nguồn gen đặc hữu, nguy cấp, quý, hiếm, mẫu giống cây trồng và vật nuôi.</w:t>
      </w:r>
    </w:p>
    <w:p w14:paraId="7D586E94" w14:textId="64A3B7C2" w:rsidR="008D4BBA" w:rsidRPr="0005684B" w:rsidRDefault="00924DC0" w:rsidP="00924DC0">
      <w:pPr>
        <w:spacing w:line="320" w:lineRule="exact"/>
        <w:ind w:firstLine="720"/>
        <w:rPr>
          <w:color w:val="000000" w:themeColor="text1"/>
          <w:lang w:val="gsw-FR"/>
        </w:rPr>
      </w:pPr>
      <w:r w:rsidRPr="0005684B">
        <w:rPr>
          <w:color w:val="000000" w:themeColor="text1"/>
          <w:lang w:val="gsw-FR"/>
        </w:rPr>
        <w:t xml:space="preserve">Căn cứ theo Điều 22 Nghị định số 08/2022/NĐ-CP của Chính phủ về phân vùng môi trường, căn cứ theo Quy hoạch tỉnh, Dự án đầu tư thủy điện Nậm Cầy, công suất 22,5 MW </w:t>
      </w:r>
      <w:r w:rsidR="00AD062C" w:rsidRPr="0005684B">
        <w:rPr>
          <w:color w:val="000000" w:themeColor="text1"/>
          <w:lang w:val="gsw-FR"/>
        </w:rPr>
        <w:t>có ảnh hưởng đến 2,8451 ha rừng tự nhiên</w:t>
      </w:r>
      <w:r w:rsidR="008D4BBA" w:rsidRPr="0005684B">
        <w:rPr>
          <w:color w:val="000000" w:themeColor="text1"/>
          <w:lang w:val="gsw-FR"/>
        </w:rPr>
        <w:t xml:space="preserve"> có chức năng sản xuất</w:t>
      </w:r>
      <w:r w:rsidR="00103916" w:rsidRPr="0005684B">
        <w:rPr>
          <w:color w:val="000000" w:themeColor="text1"/>
          <w:lang w:val="gsw-FR"/>
        </w:rPr>
        <w:t xml:space="preserve"> là yếu tố nhạy cảm</w:t>
      </w:r>
      <w:r w:rsidR="008D4BBA" w:rsidRPr="0005684B">
        <w:rPr>
          <w:color w:val="000000" w:themeColor="text1"/>
          <w:lang w:val="gsw-FR"/>
        </w:rPr>
        <w:t xml:space="preserve">. </w:t>
      </w:r>
    </w:p>
    <w:p w14:paraId="1847653C" w14:textId="69278B47" w:rsidR="00924DC0" w:rsidRPr="0005684B" w:rsidRDefault="008D4BBA" w:rsidP="00924DC0">
      <w:pPr>
        <w:spacing w:line="320" w:lineRule="exact"/>
        <w:ind w:firstLine="720"/>
        <w:rPr>
          <w:color w:val="000000" w:themeColor="text1"/>
          <w:lang w:val="gsw-FR"/>
        </w:rPr>
      </w:pPr>
      <w:r w:rsidRPr="0005684B">
        <w:rPr>
          <w:color w:val="000000" w:themeColor="text1"/>
          <w:lang w:val="gsw-FR"/>
        </w:rPr>
        <w:t xml:space="preserve">Theo </w:t>
      </w:r>
      <w:r w:rsidR="00C9657C" w:rsidRPr="0005684B">
        <w:rPr>
          <w:color w:val="000000" w:themeColor="text1"/>
          <w:lang w:val="gsw-FR"/>
        </w:rPr>
        <w:t>CDA</w:t>
      </w:r>
      <w:r w:rsidRPr="0005684B">
        <w:rPr>
          <w:color w:val="000000" w:themeColor="text1"/>
          <w:lang w:val="gsw-FR"/>
        </w:rPr>
        <w:t xml:space="preserve"> diện tích khoảng 2,8451 ha rừng tự nhiên dự kiến phải chuyển mục đích sử dụng để thực hiện Dự án là rừng có chức năng sản xuất, phần diện tích này được xác định thuộc đất/rừng sản xuất. Căn cứ phân vùng </w:t>
      </w:r>
      <w:r w:rsidR="00C9657C" w:rsidRPr="0005684B">
        <w:rPr>
          <w:color w:val="000000" w:themeColor="text1"/>
          <w:lang w:val="gsw-FR"/>
        </w:rPr>
        <w:t>BVMT</w:t>
      </w:r>
      <w:r w:rsidRPr="0005684B">
        <w:rPr>
          <w:color w:val="000000" w:themeColor="text1"/>
          <w:lang w:val="gsw-FR"/>
        </w:rPr>
        <w:t xml:space="preserve"> tỉnh Lai Châu tại Quyết định số 402/QĐ-UBND ngày 27/02/2025, phần diện tích nêu trên thuộc vùng hạn chế </w:t>
      </w:r>
      <w:r w:rsidRPr="0005684B">
        <w:rPr>
          <w:color w:val="000000" w:themeColor="text1"/>
          <w:lang w:val="gsw-FR"/>
        </w:rPr>
        <w:lastRenderedPageBreak/>
        <w:t>phát thải; không thuộc vùng bảo vệ nghiêm ngặt theo tiêu chí rừng phòng hộ. Do đó, Dự án thủy điện Nậm Cầy có một phần diện tích nằm trong vùng hạn chế phát thải. Việc xác định chính xác phạm vi và diện tích chồng lấn sẽ được cập nhật trên cơ sở kết quả rà soát hiện trạng, chức năng rừng và bản đồ phân vùng môi trường của cơ quan có thẩm quyền</w:t>
      </w:r>
      <w:r w:rsidR="00924DC0" w:rsidRPr="0005684B">
        <w:rPr>
          <w:color w:val="000000" w:themeColor="text1"/>
          <w:lang w:val="gsw-FR"/>
        </w:rPr>
        <w:t xml:space="preserve">. </w:t>
      </w:r>
    </w:p>
    <w:p w14:paraId="06036C18" w14:textId="6850C12A" w:rsidR="00924DC0" w:rsidRPr="0005684B" w:rsidRDefault="00C9657C" w:rsidP="00924DC0">
      <w:pPr>
        <w:spacing w:line="320" w:lineRule="exact"/>
        <w:ind w:firstLine="720"/>
        <w:rPr>
          <w:color w:val="000000" w:themeColor="text1"/>
          <w:lang w:val="gsw-FR"/>
        </w:rPr>
      </w:pPr>
      <w:r w:rsidRPr="0005684B">
        <w:rPr>
          <w:color w:val="000000" w:themeColor="text1"/>
          <w:lang w:val="gsw-FR"/>
        </w:rPr>
        <w:t>CDA</w:t>
      </w:r>
      <w:r w:rsidR="00F3082C" w:rsidRPr="0005684B">
        <w:rPr>
          <w:color w:val="000000" w:themeColor="text1"/>
          <w:lang w:val="gsw-FR"/>
        </w:rPr>
        <w:t xml:space="preserve"> sẽ tuân thủ các quy định về chuyển đổi mục đích sử dụng rừng sang mục đích khác để thực hiện dự án thuỷ điện Nậm Cầy, đảm bảo Dự án </w:t>
      </w:r>
      <w:r w:rsidR="00924DC0" w:rsidRPr="0005684B">
        <w:rPr>
          <w:color w:val="000000" w:themeColor="text1"/>
          <w:lang w:val="gsw-FR"/>
        </w:rPr>
        <w:t>phù hợp với mục tiêu của Quy hoạch BVMT quốc gia thời kỳ 2021 - 2030, tầm nhìn đến năm 2050.</w:t>
      </w:r>
    </w:p>
    <w:p w14:paraId="22CF83C8" w14:textId="77777777" w:rsidR="00924DC0" w:rsidRPr="0005684B" w:rsidRDefault="00924DC0" w:rsidP="00924DC0">
      <w:pPr>
        <w:widowControl w:val="0"/>
        <w:spacing w:before="0"/>
        <w:rPr>
          <w:rFonts w:eastAsia="Times New Roman"/>
          <w:b/>
          <w:color w:val="000000" w:themeColor="text1"/>
          <w:lang w:val="gsw-FR"/>
        </w:rPr>
      </w:pPr>
      <w:r w:rsidRPr="0005684B">
        <w:rPr>
          <w:rFonts w:eastAsia="Times New Roman"/>
          <w:b/>
          <w:color w:val="000000" w:themeColor="text1"/>
          <w:lang w:val="gsw-FR"/>
        </w:rPr>
        <w:t>1.3.1.2 Sự phù hợp của dự án đầu tư với Quy hoạch bảo tồn ĐDSH</w:t>
      </w:r>
    </w:p>
    <w:p w14:paraId="0DFF6095" w14:textId="68172B4E" w:rsidR="00924DC0" w:rsidRPr="0005684B" w:rsidRDefault="00924DC0" w:rsidP="00924DC0">
      <w:pPr>
        <w:spacing w:line="320" w:lineRule="exact"/>
        <w:ind w:firstLine="720"/>
        <w:rPr>
          <w:color w:val="000000" w:themeColor="text1"/>
          <w:lang w:val="gsw-FR"/>
        </w:rPr>
      </w:pPr>
      <w:r w:rsidRPr="0005684B">
        <w:rPr>
          <w:color w:val="000000" w:themeColor="text1"/>
          <w:lang w:val="gsw-FR"/>
        </w:rPr>
        <w:t xml:space="preserve">Theo Quyết định số 1352/QĐ-TTg ngày 08/11/2024 của Thủ tướng Chính phủ phê duyệt Quy hoạch bảo tồn ĐDSH quốc gia thời kỳ 2021-2030, tầm nhìn đến năm 2050, </w:t>
      </w:r>
      <w:r w:rsidR="008D4BBA" w:rsidRPr="0005684B">
        <w:rPr>
          <w:color w:val="000000" w:themeColor="text1"/>
          <w:lang w:val="gsw-FR"/>
        </w:rPr>
        <w:t xml:space="preserve">Dự án Thủy điện Nậm Cầy được triển khai trên địa bàn các xã Sìn Hồ và Tủa Sín Chải, tỉnh Lai Châu. Hiện trạng mặt bằng dự án chủ yếu gồm đất sông suối, đất đồi núi chưa sử dụng, đất nông nghiệp và một phần đất lâm nghiệp. Căn cứ kết quả rà soát của các cơ quan chuyên môn, diện tích rừng tự nhiên cần thực hiện chuyển mục đích sử dụng sang mục đích khác phục vụ dự án khoảng 2,8451 ha. Dự án không nằm trong ranh giới các khu bảo tồn thiên nhiên, vườn quốc gia hay khu vực quy hoạch bảo tồn </w:t>
      </w:r>
      <w:r w:rsidR="00C9657C" w:rsidRPr="0005684B">
        <w:rPr>
          <w:color w:val="000000" w:themeColor="text1"/>
          <w:lang w:val="gsw-FR"/>
        </w:rPr>
        <w:t>ĐDSH</w:t>
      </w:r>
      <w:r w:rsidR="008D4BBA" w:rsidRPr="0005684B">
        <w:rPr>
          <w:color w:val="000000" w:themeColor="text1"/>
          <w:lang w:val="gsw-FR"/>
        </w:rPr>
        <w:t xml:space="preserve"> trọng điểm của quốc gia và tỉnh Lai Châu. </w:t>
      </w:r>
      <w:r w:rsidR="00C9657C" w:rsidRPr="0005684B">
        <w:rPr>
          <w:color w:val="000000" w:themeColor="text1"/>
          <w:lang w:val="gsw-FR"/>
        </w:rPr>
        <w:t>CDA</w:t>
      </w:r>
      <w:r w:rsidR="00183BA9" w:rsidRPr="0005684B">
        <w:rPr>
          <w:color w:val="000000" w:themeColor="text1"/>
          <w:lang w:val="gsw-FR"/>
        </w:rPr>
        <w:t xml:space="preserve"> </w:t>
      </w:r>
      <w:r w:rsidR="008D4BBA" w:rsidRPr="0005684B">
        <w:rPr>
          <w:color w:val="000000" w:themeColor="text1"/>
          <w:lang w:val="gsw-FR"/>
        </w:rPr>
        <w:t xml:space="preserve">cam kết tuân thủ quy định pháp luật về </w:t>
      </w:r>
      <w:r w:rsidR="00C9657C" w:rsidRPr="0005684B">
        <w:rPr>
          <w:color w:val="000000" w:themeColor="text1"/>
          <w:lang w:val="gsw-FR"/>
        </w:rPr>
        <w:t>BVMT</w:t>
      </w:r>
      <w:r w:rsidR="008D4BBA" w:rsidRPr="0005684B">
        <w:rPr>
          <w:color w:val="000000" w:themeColor="text1"/>
          <w:lang w:val="gsw-FR"/>
        </w:rPr>
        <w:t xml:space="preserve">, nộp đầy đủ tiền trồng rừng thay thế và triển khai các </w:t>
      </w:r>
      <w:r w:rsidR="004152E9" w:rsidRPr="0005684B">
        <w:rPr>
          <w:color w:val="000000" w:themeColor="text1"/>
          <w:lang w:val="gsw-FR"/>
        </w:rPr>
        <w:t>BPGT</w:t>
      </w:r>
      <w:r w:rsidR="008D4BBA" w:rsidRPr="0005684B">
        <w:rPr>
          <w:color w:val="000000" w:themeColor="text1"/>
          <w:lang w:val="gsw-FR"/>
        </w:rPr>
        <w:t xml:space="preserve"> tối đa tác động đến hệ sinh thái khu vực.</w:t>
      </w:r>
    </w:p>
    <w:p w14:paraId="1928EE33" w14:textId="77777777" w:rsidR="00924DC0" w:rsidRPr="0005684B" w:rsidRDefault="00924DC0" w:rsidP="00924DC0">
      <w:pPr>
        <w:widowControl w:val="0"/>
        <w:spacing w:before="0"/>
        <w:rPr>
          <w:rFonts w:eastAsia="Times New Roman"/>
          <w:b/>
          <w:color w:val="000000" w:themeColor="text1"/>
          <w:lang w:val="gsw-FR"/>
        </w:rPr>
      </w:pPr>
      <w:r w:rsidRPr="0005684B">
        <w:rPr>
          <w:rFonts w:eastAsia="Times New Roman"/>
          <w:b/>
          <w:color w:val="000000" w:themeColor="text1"/>
          <w:lang w:val="gsw-FR"/>
        </w:rPr>
        <w:t>1.3.1.3</w:t>
      </w:r>
      <w:r w:rsidRPr="0005684B">
        <w:rPr>
          <w:rFonts w:eastAsia="Times New Roman"/>
          <w:b/>
          <w:color w:val="000000" w:themeColor="text1"/>
          <w:lang w:val="af-ZA"/>
        </w:rPr>
        <w:t xml:space="preserve"> Sự phù hợp của dự án đầu tư với</w:t>
      </w:r>
      <w:r w:rsidRPr="0005684B">
        <w:rPr>
          <w:rFonts w:eastAsia="Times New Roman"/>
          <w:b/>
          <w:color w:val="000000" w:themeColor="text1"/>
          <w:lang w:val="gsw-FR"/>
        </w:rPr>
        <w:t xml:space="preserve"> Quy hoạch vùng</w:t>
      </w:r>
    </w:p>
    <w:p w14:paraId="51D07497" w14:textId="47F8714D" w:rsidR="008D4BBA" w:rsidRPr="0005684B" w:rsidRDefault="008D4BBA" w:rsidP="008D4BBA">
      <w:pPr>
        <w:spacing w:line="320" w:lineRule="exact"/>
        <w:ind w:firstLine="720"/>
        <w:rPr>
          <w:color w:val="000000" w:themeColor="text1"/>
          <w:lang w:val="gsw-FR"/>
        </w:rPr>
      </w:pPr>
      <w:r w:rsidRPr="0005684B">
        <w:rPr>
          <w:color w:val="000000" w:themeColor="text1"/>
          <w:lang w:val="gsw-FR"/>
        </w:rPr>
        <w:t xml:space="preserve">Dự án nằm trong vùng Trung du và Miền núi phía Bắc, khu vực có mạng lưới sông suối dày đặc và độ dốc địa hình lớn, rất thuận lợi cho phát triển thủy điện. Việc đầu tư xây dựng dự án Thủy điện Nậm Cầy giúp khai thác hiệu quả nguồn tiềm năng thủy năng trên lưu vực suối Nậm Cầy, góp phần bổ sung điện lượng bình quân khoảng 70,360 triệu kWh/năm vào hệ thống điện quốc gia. Qua đó, dự án đáp ứng nhu cầu phát triển </w:t>
      </w:r>
      <w:r w:rsidR="004152E9" w:rsidRPr="0005684B">
        <w:rPr>
          <w:color w:val="000000" w:themeColor="text1"/>
          <w:lang w:val="gsw-FR"/>
        </w:rPr>
        <w:t>KT-XH</w:t>
      </w:r>
      <w:r w:rsidRPr="0005684B">
        <w:rPr>
          <w:color w:val="000000" w:themeColor="text1"/>
          <w:lang w:val="gsw-FR"/>
        </w:rPr>
        <w:t>, tăng nguồn thu cho ngân sách địa phương và góp phần hoàn thiện hạ tầng kỹ thuật vùng.</w:t>
      </w:r>
    </w:p>
    <w:p w14:paraId="7E09C83D" w14:textId="77777777" w:rsidR="008D4BBA" w:rsidRPr="0005684B" w:rsidRDefault="008D4BBA" w:rsidP="008D4BBA">
      <w:pPr>
        <w:pStyle w:val="AMC1TL"/>
        <w:rPr>
          <w:noProof w:val="0"/>
          <w:color w:val="000000" w:themeColor="text1"/>
        </w:rPr>
      </w:pPr>
      <w:bookmarkStart w:id="117" w:name="_Toc214052702"/>
      <w:bookmarkStart w:id="118" w:name="_Toc215646679"/>
      <w:r w:rsidRPr="0005684B">
        <w:rPr>
          <w:noProof w:val="0"/>
          <w:color w:val="000000" w:themeColor="text1"/>
        </w:rPr>
        <w:t>1.3.1.4. Sự phù hợp của dự án với Quy hoạch tỉnh</w:t>
      </w:r>
      <w:bookmarkEnd w:id="117"/>
      <w:bookmarkEnd w:id="118"/>
      <w:r w:rsidRPr="0005684B">
        <w:rPr>
          <w:noProof w:val="0"/>
          <w:color w:val="000000" w:themeColor="text1"/>
        </w:rPr>
        <w:t xml:space="preserve"> Lai Châu</w:t>
      </w:r>
    </w:p>
    <w:p w14:paraId="2E1E3069" w14:textId="46F79B3A" w:rsidR="00A41FC1" w:rsidRPr="0005684B" w:rsidRDefault="00A41FC1" w:rsidP="0076084E">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 xml:space="preserve">- Theo Quyết định số 1585/QĐ-TTg ngày 07/12/2023 của Thủ tướng Chính Phủ phê duyệt Quy hoạch tỉnh Lai Châu thời kỳ 2021 - 2030, tầm nhìn đến năm 2050: </w:t>
      </w:r>
      <w:r w:rsidR="008D4BBA" w:rsidRPr="0005684B">
        <w:rPr>
          <w:color w:val="000000" w:themeColor="text1"/>
          <w:spacing w:val="-2"/>
          <w:szCs w:val="26"/>
          <w:lang w:val="vi-VN"/>
        </w:rPr>
        <w:t>Dự án Thủy điện Nậm Cầy</w:t>
      </w:r>
      <w:r w:rsidRPr="0005684B">
        <w:rPr>
          <w:color w:val="000000" w:themeColor="text1"/>
          <w:spacing w:val="-2"/>
          <w:szCs w:val="26"/>
          <w:lang w:val="vi-VN"/>
        </w:rPr>
        <w:t xml:space="preserve"> có địa điểm thực hiện tại huyện Sìn Hồ, công suất lắp máy hiện trạng là 15MW, công suất đến năm 2030 là 22,5MW,</w:t>
      </w:r>
      <w:r w:rsidR="008D4BBA" w:rsidRPr="0005684B">
        <w:rPr>
          <w:color w:val="000000" w:themeColor="text1"/>
          <w:spacing w:val="-2"/>
          <w:szCs w:val="26"/>
          <w:lang w:val="vi-VN"/>
        </w:rPr>
        <w:t xml:space="preserve"> </w:t>
      </w:r>
      <w:r w:rsidRPr="0005684B">
        <w:rPr>
          <w:color w:val="000000" w:themeColor="text1"/>
          <w:spacing w:val="-2"/>
          <w:szCs w:val="26"/>
          <w:lang w:val="vi-VN"/>
        </w:rPr>
        <w:t>được thể hiện tại số thứ tự 40/ II. Các dự án</w:t>
      </w:r>
      <w:r w:rsidRPr="0005684B">
        <w:rPr>
          <w:color w:val="000000" w:themeColor="text1"/>
        </w:rPr>
        <w:t xml:space="preserve"> thủy điện đã được quy hoạch giai đoạn 2011 - 2020 đang triển khai thực hiện được đưa vào giai đoạn 2021 - 2030/ A. Thuỷ điện, mục I/ A/ Phụ lục VI. Phương án phát triển </w:t>
      </w:r>
      <w:r w:rsidRPr="0005684B">
        <w:rPr>
          <w:color w:val="000000" w:themeColor="text1"/>
          <w:spacing w:val="-2"/>
          <w:szCs w:val="26"/>
          <w:lang w:val="vi-VN"/>
        </w:rPr>
        <w:t>mạng lưới cấp điện tỉnh Lai Châu.</w:t>
      </w:r>
    </w:p>
    <w:p w14:paraId="3E4178E4" w14:textId="02826EFD" w:rsidR="008D4BBA" w:rsidRPr="0005684B" w:rsidRDefault="00A41FC1" w:rsidP="0076084E">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 Theo Quyết định số 333/QĐ-UBND ngày 27/02/2026</w:t>
      </w:r>
      <w:r w:rsidR="0076084E" w:rsidRPr="0005684B">
        <w:rPr>
          <w:color w:val="000000" w:themeColor="text1"/>
          <w:spacing w:val="-2"/>
          <w:szCs w:val="26"/>
          <w:lang w:val="vi-VN"/>
        </w:rPr>
        <w:t xml:space="preserve"> của UBND tỉnh Lai Châu về việc phê duyệt điều chỉnh quy hoạch tỉnh Lai Châu thời kỳ 2021 - 2030, tầm nhìn đến năm 2050, Dự án Thủy điện Nậm Cầy có địa điểm thực hiện tại xã Sìn Hồ và xã Lê Lợi, công suất lắp máy đã được phê duyệt là 15MW, công suất thực hiện đến năm 2030 là 22,5MW được thể hiện tại số thứ tự 22/ II</w:t>
      </w:r>
      <w:r w:rsidR="008D4BBA" w:rsidRPr="0005684B">
        <w:rPr>
          <w:color w:val="000000" w:themeColor="text1"/>
          <w:spacing w:val="-2"/>
          <w:szCs w:val="26"/>
          <w:lang w:val="vi-VN"/>
        </w:rPr>
        <w:t>.</w:t>
      </w:r>
      <w:r w:rsidR="0076084E" w:rsidRPr="0005684B">
        <w:rPr>
          <w:color w:val="000000" w:themeColor="text1"/>
          <w:spacing w:val="-2"/>
          <w:szCs w:val="26"/>
          <w:lang w:val="vi-VN"/>
        </w:rPr>
        <w:t xml:space="preserve"> Đang thi công/ A. Thuỷ điện, thuộc mục I/ A. Nguồn điện/ Phụ lục VII. Phương án phát triển nguồn, mạng lưới cấp điện tỉnh lai châu thời kỳ 2021 - 2030, tầm nhìn đến năm 2050.</w:t>
      </w:r>
    </w:p>
    <w:p w14:paraId="347B6CCD" w14:textId="698E70E7" w:rsidR="008D4BBA" w:rsidRPr="0005684B" w:rsidRDefault="0076084E" w:rsidP="0076084E">
      <w:pPr>
        <w:pStyle w:val="ListContinue"/>
        <w:spacing w:line="320" w:lineRule="exact"/>
        <w:ind w:left="0" w:firstLine="709"/>
        <w:rPr>
          <w:color w:val="000000" w:themeColor="text1"/>
          <w:spacing w:val="-2"/>
          <w:szCs w:val="26"/>
        </w:rPr>
      </w:pPr>
      <w:r w:rsidRPr="0005684B">
        <w:rPr>
          <w:color w:val="000000" w:themeColor="text1"/>
          <w:spacing w:val="-2"/>
          <w:szCs w:val="26"/>
          <w:lang w:val="vi-VN"/>
        </w:rPr>
        <w:lastRenderedPageBreak/>
        <w:t>Với các phân tích nêu trên, dự án triển khai hoàn toàn phù hợp với Quy hoạch tỉnh Lai Châu thời kỳ 2021-2030, tầm nhìn đến năm 2050.</w:t>
      </w:r>
    </w:p>
    <w:p w14:paraId="2FAA11E2" w14:textId="77777777" w:rsidR="00183BA9" w:rsidRPr="0005684B" w:rsidRDefault="00183BA9" w:rsidP="00183BA9">
      <w:pPr>
        <w:pStyle w:val="Heading3"/>
        <w:rPr>
          <w:color w:val="000000" w:themeColor="text1"/>
        </w:rPr>
      </w:pPr>
      <w:bookmarkStart w:id="119" w:name="_Toc234161061"/>
      <w:r w:rsidRPr="0005684B">
        <w:rPr>
          <w:color w:val="000000" w:themeColor="text1"/>
        </w:rPr>
        <w:t xml:space="preserve">1.3.2. </w:t>
      </w:r>
      <w:bookmarkStart w:id="120" w:name="_Hlk193795299"/>
      <w:r w:rsidRPr="0005684B">
        <w:rPr>
          <w:color w:val="000000" w:themeColor="text1"/>
        </w:rPr>
        <w:t>Sự phù hợp của dự án với các quy định pháp luật về BVMT và các quy hoạch, quy định pháp luật khác có liên quan</w:t>
      </w:r>
      <w:bookmarkEnd w:id="119"/>
      <w:bookmarkEnd w:id="120"/>
    </w:p>
    <w:p w14:paraId="2A7CD967" w14:textId="77777777" w:rsidR="00183BA9" w:rsidRPr="0005684B" w:rsidRDefault="00183BA9" w:rsidP="00183BA9">
      <w:pPr>
        <w:pStyle w:val="AMC1TL"/>
        <w:rPr>
          <w:color w:val="000000" w:themeColor="text1"/>
        </w:rPr>
      </w:pPr>
      <w:bookmarkStart w:id="121" w:name="_Toc214052704"/>
      <w:bookmarkStart w:id="122" w:name="_Toc215646681"/>
      <w:r w:rsidRPr="0005684B">
        <w:rPr>
          <w:color w:val="000000" w:themeColor="text1"/>
        </w:rPr>
        <w:t>1.</w:t>
      </w:r>
      <w:r w:rsidRPr="0005684B">
        <w:rPr>
          <w:color w:val="000000" w:themeColor="text1"/>
          <w:lang w:val="en-US"/>
        </w:rPr>
        <w:t>3.2.1.</w:t>
      </w:r>
      <w:r w:rsidRPr="0005684B">
        <w:rPr>
          <w:color w:val="000000" w:themeColor="text1"/>
        </w:rPr>
        <w:t xml:space="preserve"> Mối quan hệ của dự án với các quy định pháp luật về BVMT</w:t>
      </w:r>
      <w:bookmarkEnd w:id="121"/>
      <w:bookmarkEnd w:id="122"/>
    </w:p>
    <w:p w14:paraId="12AD1724" w14:textId="77777777" w:rsidR="00183BA9" w:rsidRPr="0005684B" w:rsidRDefault="00183BA9" w:rsidP="00183BA9">
      <w:pPr>
        <w:pStyle w:val="ListContinue"/>
        <w:spacing w:line="320" w:lineRule="exact"/>
        <w:ind w:left="0" w:firstLine="709"/>
        <w:rPr>
          <w:b/>
          <w:bCs/>
          <w:color w:val="000000" w:themeColor="text1"/>
          <w:spacing w:val="-2"/>
          <w:szCs w:val="26"/>
          <w:lang w:val="vi-VN"/>
        </w:rPr>
      </w:pPr>
      <w:r w:rsidRPr="0005684B">
        <w:rPr>
          <w:b/>
          <w:bCs/>
          <w:color w:val="000000" w:themeColor="text1"/>
          <w:spacing w:val="-2"/>
          <w:szCs w:val="26"/>
          <w:lang w:val="vi-VN"/>
        </w:rPr>
        <w:t>a. Theo quy định của Luật BVMT năm 2020</w:t>
      </w:r>
    </w:p>
    <w:p w14:paraId="155D87F0" w14:textId="6BD46E3B" w:rsidR="00183BA9" w:rsidRPr="0005684B" w:rsidRDefault="00183BA9" w:rsidP="00183BA9">
      <w:pPr>
        <w:pStyle w:val="ListContinue"/>
        <w:spacing w:line="320" w:lineRule="exact"/>
        <w:ind w:left="0" w:firstLine="709"/>
        <w:rPr>
          <w:color w:val="000000" w:themeColor="text1"/>
          <w:spacing w:val="-4"/>
          <w:szCs w:val="26"/>
          <w:lang w:val="vi-VN"/>
        </w:rPr>
      </w:pPr>
      <w:r w:rsidRPr="0005684B">
        <w:rPr>
          <w:color w:val="000000" w:themeColor="text1"/>
          <w:spacing w:val="-4"/>
          <w:szCs w:val="26"/>
          <w:lang w:val="vi-VN"/>
        </w:rPr>
        <w:t xml:space="preserve">Theo Khoản 2 Điều 22 Nghị định 08/2022/NĐ-CP, dự án thủy điện </w:t>
      </w:r>
      <w:r w:rsidRPr="0005684B">
        <w:rPr>
          <w:color w:val="000000" w:themeColor="text1"/>
          <w:spacing w:val="-4"/>
          <w:szCs w:val="26"/>
        </w:rPr>
        <w:t>Nậm Cầy</w:t>
      </w:r>
      <w:r w:rsidRPr="0005684B">
        <w:rPr>
          <w:color w:val="000000" w:themeColor="text1"/>
          <w:spacing w:val="-4"/>
          <w:szCs w:val="26"/>
          <w:lang w:val="vi-VN"/>
        </w:rPr>
        <w:t xml:space="preserve"> không nằm trong quy hoạch khu bảo tồn thiên nhiên</w:t>
      </w:r>
      <w:r w:rsidRPr="0005684B">
        <w:rPr>
          <w:color w:val="000000" w:themeColor="text1"/>
          <w:spacing w:val="-4"/>
          <w:szCs w:val="26"/>
        </w:rPr>
        <w:t>,</w:t>
      </w:r>
      <w:r w:rsidRPr="0005684B">
        <w:rPr>
          <w:color w:val="000000" w:themeColor="text1"/>
          <w:spacing w:val="-4"/>
          <w:szCs w:val="26"/>
          <w:lang w:val="vi-VN"/>
        </w:rPr>
        <w:t xml:space="preserve"> không thuộc vùng bảo vệ nghiêm ngặt.</w:t>
      </w:r>
    </w:p>
    <w:p w14:paraId="4034BD15" w14:textId="1F7F9AAC"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 xml:space="preserve">Theo điểm e Khoản 3 Điều 22 Nghị định số 08/2022/NĐ-CP của Chính phủ về phân vùng môi trường, dự án thủy điện </w:t>
      </w:r>
      <w:r w:rsidRPr="0005684B">
        <w:rPr>
          <w:color w:val="000000" w:themeColor="text1"/>
          <w:spacing w:val="-2"/>
          <w:szCs w:val="26"/>
        </w:rPr>
        <w:t>Nậm Cầy</w:t>
      </w:r>
      <w:r w:rsidRPr="0005684B">
        <w:rPr>
          <w:color w:val="000000" w:themeColor="text1"/>
          <w:spacing w:val="-2"/>
          <w:szCs w:val="26"/>
          <w:lang w:val="vi-VN"/>
        </w:rPr>
        <w:t xml:space="preserve"> có yếu tố nhạy cảm về môi trường</w:t>
      </w:r>
      <w:r w:rsidRPr="0005684B">
        <w:rPr>
          <w:color w:val="000000" w:themeColor="text1"/>
          <w:spacing w:val="-2"/>
          <w:szCs w:val="26"/>
        </w:rPr>
        <w:t>,</w:t>
      </w:r>
      <w:r w:rsidRPr="0005684B">
        <w:rPr>
          <w:color w:val="000000" w:themeColor="text1"/>
          <w:spacing w:val="-2"/>
          <w:szCs w:val="26"/>
          <w:lang w:val="vi-VN"/>
        </w:rPr>
        <w:t xml:space="preserve"> </w:t>
      </w:r>
      <w:r w:rsidRPr="0005684B">
        <w:rPr>
          <w:color w:val="000000" w:themeColor="text1"/>
          <w:lang w:val="gsw-FR"/>
        </w:rPr>
        <w:t>có một phần diện tích nằm trong vùng hạn chế phát thải</w:t>
      </w:r>
      <w:r w:rsidRPr="0005684B">
        <w:rPr>
          <w:color w:val="000000" w:themeColor="text1"/>
          <w:spacing w:val="-2"/>
          <w:szCs w:val="26"/>
          <w:lang w:val="vi-VN"/>
        </w:rPr>
        <w:t>.</w:t>
      </w:r>
    </w:p>
    <w:p w14:paraId="42469FA0" w14:textId="10403AE7" w:rsidR="00183BA9" w:rsidRPr="0005684B" w:rsidRDefault="00183BA9" w:rsidP="00183BA9">
      <w:pPr>
        <w:pStyle w:val="ListContinue"/>
        <w:spacing w:line="320" w:lineRule="exact"/>
        <w:ind w:left="0" w:firstLine="709"/>
        <w:rPr>
          <w:b/>
          <w:bCs/>
          <w:color w:val="000000" w:themeColor="text1"/>
          <w:spacing w:val="-2"/>
          <w:szCs w:val="26"/>
          <w:lang w:val="vi-VN"/>
        </w:rPr>
      </w:pPr>
      <w:r w:rsidRPr="0005684B">
        <w:rPr>
          <w:b/>
          <w:bCs/>
          <w:color w:val="000000" w:themeColor="text1"/>
          <w:spacing w:val="-2"/>
          <w:szCs w:val="26"/>
          <w:lang w:val="vi-VN"/>
        </w:rPr>
        <w:t xml:space="preserve">b. Theo Luật </w:t>
      </w:r>
      <w:r w:rsidR="00C9657C" w:rsidRPr="0005684B">
        <w:rPr>
          <w:b/>
          <w:bCs/>
          <w:color w:val="000000" w:themeColor="text1"/>
          <w:spacing w:val="-2"/>
          <w:szCs w:val="26"/>
          <w:lang w:val="vi-VN"/>
        </w:rPr>
        <w:t>ĐDSH</w:t>
      </w:r>
    </w:p>
    <w:p w14:paraId="2A66A487" w14:textId="653AD240"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 xml:space="preserve">Căn cứ Điều 7 Luật </w:t>
      </w:r>
      <w:r w:rsidR="00C9657C" w:rsidRPr="0005684B">
        <w:rPr>
          <w:color w:val="000000" w:themeColor="text1"/>
          <w:spacing w:val="-2"/>
          <w:szCs w:val="26"/>
          <w:lang w:val="vi-VN"/>
        </w:rPr>
        <w:t>ĐDSH</w:t>
      </w:r>
      <w:r w:rsidRPr="0005684B">
        <w:rPr>
          <w:color w:val="000000" w:themeColor="text1"/>
          <w:spacing w:val="-2"/>
          <w:szCs w:val="26"/>
          <w:lang w:val="vi-VN"/>
        </w:rPr>
        <w:t xml:space="preserve">: dự án không thuộc phân khu bảo vệ nghiêm ngặt, không thuộc phân khu phục hồi sinh thái của khu bảo tồn nào nên hoạt động xây dựng dự án không thuộc hành vi bị nghiêm cấm về </w:t>
      </w:r>
      <w:r w:rsidR="00C9657C" w:rsidRPr="0005684B">
        <w:rPr>
          <w:color w:val="000000" w:themeColor="text1"/>
          <w:spacing w:val="-2"/>
          <w:szCs w:val="26"/>
          <w:lang w:val="vi-VN"/>
        </w:rPr>
        <w:t>ĐDSH</w:t>
      </w:r>
      <w:r w:rsidRPr="0005684B">
        <w:rPr>
          <w:color w:val="000000" w:themeColor="text1"/>
          <w:spacing w:val="-2"/>
          <w:szCs w:val="26"/>
          <w:lang w:val="vi-VN"/>
        </w:rPr>
        <w:t>.</w:t>
      </w:r>
    </w:p>
    <w:p w14:paraId="1934B60F" w14:textId="77777777" w:rsidR="00183BA9" w:rsidRPr="0005684B" w:rsidRDefault="00183BA9" w:rsidP="00183BA9">
      <w:pPr>
        <w:pStyle w:val="AMC1TL"/>
        <w:rPr>
          <w:color w:val="000000" w:themeColor="text1"/>
        </w:rPr>
      </w:pPr>
      <w:bookmarkStart w:id="123" w:name="_Toc214052705"/>
      <w:bookmarkStart w:id="124" w:name="_Toc215646682"/>
      <w:bookmarkStart w:id="125" w:name="_Toc47110916"/>
      <w:r w:rsidRPr="0005684B">
        <w:rPr>
          <w:color w:val="000000" w:themeColor="text1"/>
        </w:rPr>
        <w:t>1.3.2.2. Sự phù hợp của dự án với Quy hoạch khác có liên quan</w:t>
      </w:r>
      <w:bookmarkEnd w:id="123"/>
      <w:bookmarkEnd w:id="124"/>
    </w:p>
    <w:p w14:paraId="2B5CA300" w14:textId="77777777" w:rsidR="00183BA9" w:rsidRPr="0005684B" w:rsidRDefault="00183BA9" w:rsidP="00183BA9">
      <w:pPr>
        <w:pStyle w:val="ListContinue"/>
        <w:spacing w:line="320" w:lineRule="exact"/>
        <w:ind w:left="0" w:firstLine="709"/>
        <w:rPr>
          <w:b/>
          <w:bCs/>
          <w:color w:val="000000" w:themeColor="text1"/>
          <w:spacing w:val="-2"/>
          <w:szCs w:val="26"/>
          <w:lang w:val="vi-VN"/>
        </w:rPr>
      </w:pPr>
      <w:r w:rsidRPr="0005684B">
        <w:rPr>
          <w:b/>
          <w:bCs/>
          <w:color w:val="000000" w:themeColor="text1"/>
          <w:spacing w:val="-2"/>
          <w:szCs w:val="26"/>
          <w:lang w:val="vi-VN"/>
        </w:rPr>
        <w:t>a. Sự phù hợp của dự án với Chiến lược phát triển năng lượng Quốc gia Việt Nam đến năm 2030, tầm nhìn đến năm 2045</w:t>
      </w:r>
    </w:p>
    <w:p w14:paraId="1BE613EA" w14:textId="77777777"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Theo Quyết định số 215/QĐ-TTg ngày 01/3/2024 của Thủ tướng Chính Phủ phê Chiến lược phát triển năng lượng Quốc gia Việt Nam đến năm 2030, tầm nhìn đến năm 2045, tại mục 3. Phân ngành điện/ III. Định hướng phát triển/ Điều 1 có nêu:</w:t>
      </w:r>
    </w:p>
    <w:p w14:paraId="6496B479" w14:textId="77777777"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a) Về phát triển nguồn điện</w:t>
      </w:r>
    </w:p>
    <w:p w14:paraId="04967634" w14:textId="77777777"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 Phát triển đồng bộ, đa dạng hóa các loại hình nguồn điện với cơ cấu hợp lý để đảm bảo an ninh năng lượng, nâng cao tính tự chủ của ngành điện, giảm sự phụ thuộc vào nhiên liệu nhập khẩu.</w:t>
      </w:r>
    </w:p>
    <w:p w14:paraId="1B41601E" w14:textId="77777777"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 Tiếp tục đẩy mạnh phát triển các nguồn năng lượng tái tạo (thủy điện, điện gió trên bờ và ngoài khơi, mặt trời, sinh khối...), năng lượng mới, năng lượng sạch (hydro, amoniac xanh...) phù hợp với khả năng bảo đảm an toàn hệ thống với giá thành điện năng hợp lý, đặc biệt là các nguồn điện tự sản, tự tiêu, điện mặt trời mái nhà”…</w:t>
      </w:r>
    </w:p>
    <w:p w14:paraId="36110D5B" w14:textId="77777777"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 “Phát triển nguồn điện cân đối theo vùng, miền, hướng tới cân bằng cung - cầu nội vùng. Bố trí hợp lý các nguồn điện ở các địa phương trong vùng nhằm khai thác hiệu quả các nguồn điện, đảm bảo tin cậy cung cấp điện tại chỗ, giảm tổn thất kỹ thuật, giảm truyền tải điện đi xa”.</w:t>
      </w:r>
    </w:p>
    <w:p w14:paraId="473A2736" w14:textId="77777777"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 Đa dạng hóa các hình thức đầu tư phát triển nguồn điện nhằm tăng cường cạnh tranh, nâng cao hiệu quả kinh tế”.</w:t>
      </w:r>
    </w:p>
    <w:p w14:paraId="1CFF2394" w14:textId="77777777"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b) Về phát triển lưới điện</w:t>
      </w:r>
    </w:p>
    <w:p w14:paraId="030499E5" w14:textId="77777777"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t>“Phát triển hệ thống truyền tải điện đồng bộ với tiến độ các nguồn điện, nhu cầu phát triển phụ tải của các địa phương, sử dụng công nghệ hiện đại, đảm bảo tiêu chuẩn quốc tế, sẵn sàng kết nối khu vực. Phát triển lưới điện thông minh để tích hợp các nguồn năng lượng tái tạo ở quy mô lớn, đáp ứng yêu cầu vận hành hệ thống điện an toàn, ổn định và kinh tế”.</w:t>
      </w:r>
    </w:p>
    <w:p w14:paraId="62909159" w14:textId="79E215E9" w:rsidR="00183BA9" w:rsidRPr="0005684B" w:rsidRDefault="00183BA9" w:rsidP="00183BA9">
      <w:pPr>
        <w:pStyle w:val="ListContinue"/>
        <w:spacing w:line="320" w:lineRule="exact"/>
        <w:ind w:left="0" w:firstLine="709"/>
        <w:rPr>
          <w:color w:val="000000" w:themeColor="text1"/>
          <w:spacing w:val="-2"/>
          <w:szCs w:val="26"/>
          <w:lang w:val="vi-VN"/>
        </w:rPr>
      </w:pPr>
      <w:r w:rsidRPr="0005684B">
        <w:rPr>
          <w:color w:val="000000" w:themeColor="text1"/>
          <w:spacing w:val="-2"/>
          <w:szCs w:val="26"/>
          <w:lang w:val="vi-VN"/>
        </w:rPr>
        <w:lastRenderedPageBreak/>
        <w:t>Dự án có mục tiêu sản xuất điện và phát điện lên lưới điện quốc gia. Dự án được Bộ Công Thương bổ sung vào Quy hoạch thủy điện vừa và nhỏ tỉnh Lai Châu tại Quyết định số 5042/QĐ-BCT ngày 28/12/2018, được điều chỉnh quy hoạch tại Quyết định số 2822/QĐ-BCT ngày 03/11/2020. EVNNPC tại Văn bản số 2747/EVNNPC-KD ngày 13/06/2024 chấp thuận mua điện với công suất 15 MW, 02 tổ máy, điện lượng bình quân năm khoảng 50,447 triệu kWh và yêu cầu đầu tư phù hợp quy hoạch phát triển thủy điện và quy hoạch đấu nối. Đến Quyết định số 1179/QĐ-UBND ngày 11/6/2026, dự án được điều chỉnh lên 22,5 MW, điện lượng bình quân năm khoảng 70,360 triệu kWh. Các căn cứ này thể hiện dự án là nguồn điện được quy hoạch và tiếp tục được điều chỉnh phát triển</w:t>
      </w:r>
      <w:r w:rsidR="00DC44FF" w:rsidRPr="0005684B">
        <w:rPr>
          <w:color w:val="000000" w:themeColor="text1"/>
          <w:spacing w:val="-2"/>
          <w:szCs w:val="26"/>
        </w:rPr>
        <w:t xml:space="preserve">. Khí đó </w:t>
      </w:r>
      <w:r w:rsidRPr="0005684B">
        <w:rPr>
          <w:color w:val="000000" w:themeColor="text1"/>
          <w:spacing w:val="-2"/>
          <w:szCs w:val="26"/>
          <w:lang w:val="vi-VN"/>
        </w:rPr>
        <w:t xml:space="preserve">dự án triển khai đồng bộ với tiến độ nguồn điện NMTĐ </w:t>
      </w:r>
      <w:r w:rsidRPr="0005684B">
        <w:rPr>
          <w:color w:val="000000" w:themeColor="text1"/>
          <w:spacing w:val="-2"/>
          <w:szCs w:val="26"/>
        </w:rPr>
        <w:t>Nậm Cầy</w:t>
      </w:r>
      <w:r w:rsidRPr="0005684B">
        <w:rPr>
          <w:color w:val="000000" w:themeColor="text1"/>
          <w:spacing w:val="-2"/>
          <w:szCs w:val="26"/>
          <w:lang w:val="vi-VN"/>
        </w:rPr>
        <w:t>, đồng bộ với hệ thống tuyền tải điện tại khu vực, đáp ứng nhu cầu phát triển phụ tải tỉnh</w:t>
      </w:r>
      <w:r w:rsidRPr="0005684B">
        <w:rPr>
          <w:color w:val="000000" w:themeColor="text1"/>
          <w:spacing w:val="-2"/>
          <w:szCs w:val="26"/>
        </w:rPr>
        <w:t xml:space="preserve"> Lai Châu</w:t>
      </w:r>
      <w:r w:rsidRPr="0005684B">
        <w:rPr>
          <w:color w:val="000000" w:themeColor="text1"/>
          <w:spacing w:val="-2"/>
          <w:szCs w:val="26"/>
          <w:lang w:val="vi-VN"/>
        </w:rPr>
        <w:t xml:space="preserve">, hoàn toàn phù hợp với Chiến lược phát triển năng lượng Quốc gia đến năm 2030. </w:t>
      </w:r>
    </w:p>
    <w:p w14:paraId="5A950AB7" w14:textId="4A7E37E2" w:rsidR="001E4244" w:rsidRPr="0005684B" w:rsidRDefault="00183BA9" w:rsidP="00183BA9">
      <w:pPr>
        <w:pStyle w:val="ListContinue"/>
        <w:spacing w:line="320" w:lineRule="exact"/>
        <w:ind w:left="0" w:firstLine="709"/>
        <w:rPr>
          <w:b/>
          <w:bCs/>
          <w:color w:val="000000" w:themeColor="text1"/>
          <w:spacing w:val="-2"/>
          <w:szCs w:val="26"/>
          <w:lang w:val="vi-VN"/>
        </w:rPr>
      </w:pPr>
      <w:r w:rsidRPr="0005684B">
        <w:rPr>
          <w:b/>
          <w:bCs/>
          <w:color w:val="000000" w:themeColor="text1"/>
          <w:spacing w:val="-2"/>
          <w:szCs w:val="26"/>
        </w:rPr>
        <w:t xml:space="preserve">b. </w:t>
      </w:r>
      <w:r w:rsidR="001E4244" w:rsidRPr="0005684B">
        <w:rPr>
          <w:b/>
          <w:bCs/>
          <w:color w:val="000000" w:themeColor="text1"/>
          <w:spacing w:val="-2"/>
          <w:szCs w:val="26"/>
          <w:lang w:val="vi-VN"/>
        </w:rPr>
        <w:t xml:space="preserve">Sự phù hợp với </w:t>
      </w:r>
      <w:r w:rsidRPr="0005684B">
        <w:rPr>
          <w:b/>
          <w:bCs/>
          <w:color w:val="000000" w:themeColor="text1"/>
          <w:spacing w:val="-2"/>
          <w:szCs w:val="26"/>
        </w:rPr>
        <w:t>Q</w:t>
      </w:r>
      <w:r w:rsidR="001E4244" w:rsidRPr="0005684B">
        <w:rPr>
          <w:b/>
          <w:bCs/>
          <w:color w:val="000000" w:themeColor="text1"/>
          <w:spacing w:val="-2"/>
          <w:szCs w:val="26"/>
          <w:lang w:val="vi-VN"/>
        </w:rPr>
        <w:t xml:space="preserve">uy hoạch thủy điện </w:t>
      </w:r>
      <w:r w:rsidR="0095313A" w:rsidRPr="0005684B">
        <w:rPr>
          <w:b/>
          <w:bCs/>
          <w:color w:val="000000" w:themeColor="text1"/>
          <w:spacing w:val="-2"/>
          <w:szCs w:val="26"/>
          <w:lang w:val="vi-VN"/>
        </w:rPr>
        <w:t>vừa và nhỏ tỉnh Lai Châu</w:t>
      </w:r>
      <w:bookmarkEnd w:id="125"/>
    </w:p>
    <w:p w14:paraId="7D23DC41" w14:textId="015647F0" w:rsidR="00DC44FF" w:rsidRPr="0005684B" w:rsidRDefault="00DC44FF" w:rsidP="00425ED9">
      <w:pPr>
        <w:pStyle w:val="ListContinue"/>
        <w:spacing w:line="320" w:lineRule="exact"/>
        <w:ind w:left="0" w:firstLine="709"/>
        <w:rPr>
          <w:color w:val="000000" w:themeColor="text1"/>
          <w:spacing w:val="-2"/>
          <w:szCs w:val="26"/>
        </w:rPr>
      </w:pPr>
      <w:bookmarkStart w:id="126" w:name="_Hlk23500824"/>
      <w:r w:rsidRPr="0005684B">
        <w:rPr>
          <w:color w:val="000000" w:themeColor="text1"/>
          <w:spacing w:val="-2"/>
          <w:szCs w:val="26"/>
          <w:lang w:val="vi-VN"/>
        </w:rPr>
        <w:t>Dự án Thủy điện Nậm Cầy</w:t>
      </w:r>
      <w:r w:rsidRPr="0005684B">
        <w:rPr>
          <w:color w:val="000000" w:themeColor="text1"/>
          <w:spacing w:val="-2"/>
          <w:szCs w:val="26"/>
        </w:rPr>
        <w:t xml:space="preserve"> phù hợp với Quy hoạch thủy điện vừa và nhỏ tỉnh Lai Châu thể hiện tại các Quyết định sau:</w:t>
      </w:r>
    </w:p>
    <w:p w14:paraId="336B7EBF" w14:textId="0D7D0422" w:rsidR="00DC44FF" w:rsidRPr="0005684B" w:rsidRDefault="00DC44FF" w:rsidP="00425ED9">
      <w:pPr>
        <w:pStyle w:val="ListContinue"/>
        <w:spacing w:line="320" w:lineRule="exact"/>
        <w:ind w:left="0" w:firstLine="709"/>
        <w:rPr>
          <w:color w:val="000000" w:themeColor="text1"/>
          <w:spacing w:val="-2"/>
          <w:szCs w:val="26"/>
        </w:rPr>
      </w:pPr>
      <w:r w:rsidRPr="0005684B">
        <w:rPr>
          <w:color w:val="000000" w:themeColor="text1"/>
          <w:spacing w:val="-2"/>
          <w:szCs w:val="26"/>
        </w:rPr>
        <w:t xml:space="preserve">- </w:t>
      </w:r>
      <w:r w:rsidRPr="0005684B">
        <w:rPr>
          <w:color w:val="000000" w:themeColor="text1"/>
          <w:spacing w:val="-6"/>
        </w:rPr>
        <w:t>Quyết định số 5042/QĐ-BCT ngày 28/12/2018 của Bộ Công Thương phê duyệt bổ sung Quy hoạch thủy điện vừa và nhỏ tỉnh Lai Châu, trong đó có Dự án thủy điện Nậm Cầy</w:t>
      </w:r>
      <w:r w:rsidRPr="0005684B">
        <w:rPr>
          <w:color w:val="000000" w:themeColor="text1"/>
          <w:spacing w:val="-2"/>
          <w:szCs w:val="26"/>
        </w:rPr>
        <w:t>.</w:t>
      </w:r>
    </w:p>
    <w:p w14:paraId="22C8E5B3" w14:textId="4BF9951B" w:rsidR="001E4244" w:rsidRPr="0005684B" w:rsidRDefault="00DC44FF" w:rsidP="00425ED9">
      <w:pPr>
        <w:pStyle w:val="ListContinue"/>
        <w:spacing w:line="320" w:lineRule="exact"/>
        <w:ind w:left="0" w:firstLine="709"/>
        <w:rPr>
          <w:color w:val="000000" w:themeColor="text1"/>
          <w:szCs w:val="26"/>
          <w:lang w:val="vi-VN"/>
        </w:rPr>
      </w:pPr>
      <w:r w:rsidRPr="0005684B">
        <w:rPr>
          <w:color w:val="000000" w:themeColor="text1"/>
          <w:spacing w:val="4"/>
          <w:szCs w:val="26"/>
        </w:rPr>
        <w:t xml:space="preserve">- </w:t>
      </w:r>
      <w:r w:rsidR="00FC7750" w:rsidRPr="0005684B">
        <w:rPr>
          <w:color w:val="000000" w:themeColor="text1"/>
          <w:spacing w:val="4"/>
          <w:szCs w:val="26"/>
          <w:lang w:val="vi-VN"/>
        </w:rPr>
        <w:t xml:space="preserve">Quyết định số </w:t>
      </w:r>
      <w:r w:rsidR="00B55C7E" w:rsidRPr="0005684B">
        <w:rPr>
          <w:color w:val="000000" w:themeColor="text1"/>
          <w:spacing w:val="4"/>
          <w:szCs w:val="26"/>
          <w:lang w:val="vi-VN"/>
        </w:rPr>
        <w:t>2822</w:t>
      </w:r>
      <w:r w:rsidR="00FC7750" w:rsidRPr="0005684B">
        <w:rPr>
          <w:color w:val="000000" w:themeColor="text1"/>
          <w:spacing w:val="4"/>
          <w:szCs w:val="26"/>
          <w:lang w:val="vi-VN"/>
        </w:rPr>
        <w:t xml:space="preserve">/QĐ-BCT </w:t>
      </w:r>
      <w:r w:rsidR="001E4244" w:rsidRPr="0005684B">
        <w:rPr>
          <w:color w:val="000000" w:themeColor="text1"/>
          <w:szCs w:val="26"/>
          <w:lang w:val="vi-VN"/>
        </w:rPr>
        <w:t xml:space="preserve">ngày </w:t>
      </w:r>
      <w:r w:rsidR="00B55C7E" w:rsidRPr="0005684B">
        <w:rPr>
          <w:color w:val="000000" w:themeColor="text1"/>
          <w:szCs w:val="26"/>
          <w:lang w:val="vi-VN"/>
        </w:rPr>
        <w:t>03</w:t>
      </w:r>
      <w:r w:rsidR="001E4244" w:rsidRPr="0005684B">
        <w:rPr>
          <w:color w:val="000000" w:themeColor="text1"/>
          <w:szCs w:val="26"/>
          <w:lang w:val="vi-VN"/>
        </w:rPr>
        <w:t>/</w:t>
      </w:r>
      <w:r w:rsidR="00B55C7E" w:rsidRPr="0005684B">
        <w:rPr>
          <w:color w:val="000000" w:themeColor="text1"/>
          <w:szCs w:val="26"/>
          <w:lang w:val="vi-VN"/>
        </w:rPr>
        <w:t>11</w:t>
      </w:r>
      <w:r w:rsidR="001E4244" w:rsidRPr="0005684B">
        <w:rPr>
          <w:color w:val="000000" w:themeColor="text1"/>
          <w:szCs w:val="26"/>
          <w:lang w:val="vi-VN"/>
        </w:rPr>
        <w:t>/20</w:t>
      </w:r>
      <w:r w:rsidR="00BF1AAE" w:rsidRPr="0005684B">
        <w:rPr>
          <w:color w:val="000000" w:themeColor="text1"/>
          <w:szCs w:val="26"/>
          <w:lang w:val="vi-VN"/>
        </w:rPr>
        <w:t>20</w:t>
      </w:r>
      <w:r w:rsidRPr="0005684B">
        <w:rPr>
          <w:color w:val="000000" w:themeColor="text1"/>
          <w:szCs w:val="26"/>
        </w:rPr>
        <w:t xml:space="preserve"> của</w:t>
      </w:r>
      <w:r w:rsidR="00B564A0" w:rsidRPr="0005684B">
        <w:rPr>
          <w:color w:val="000000" w:themeColor="text1"/>
          <w:szCs w:val="26"/>
          <w:lang w:val="de-DE"/>
        </w:rPr>
        <w:t xml:space="preserve"> </w:t>
      </w:r>
      <w:r w:rsidRPr="0005684B">
        <w:rPr>
          <w:color w:val="000000" w:themeColor="text1"/>
          <w:spacing w:val="-2"/>
          <w:szCs w:val="26"/>
          <w:lang w:val="vi-VN"/>
        </w:rPr>
        <w:t xml:space="preserve">Bộ Công Thương phê duyệt điều chỉnh Quy hoạch thủy điện vừa và nhỏ tỉnh Lai Châu </w:t>
      </w:r>
      <w:r w:rsidR="00B564A0" w:rsidRPr="0005684B">
        <w:rPr>
          <w:color w:val="000000" w:themeColor="text1"/>
          <w:szCs w:val="26"/>
          <w:lang w:val="vi-VN"/>
        </w:rPr>
        <w:t>với các nội dung:</w:t>
      </w:r>
    </w:p>
    <w:p w14:paraId="1020C7FE" w14:textId="05FECE56" w:rsidR="004E429E" w:rsidRPr="0005684B" w:rsidRDefault="00DC44FF" w:rsidP="00425ED9">
      <w:pPr>
        <w:spacing w:line="320" w:lineRule="exact"/>
        <w:ind w:firstLine="709"/>
        <w:rPr>
          <w:color w:val="000000" w:themeColor="text1"/>
          <w:szCs w:val="26"/>
          <w:lang w:val="vi-VN"/>
        </w:rPr>
      </w:pPr>
      <w:r w:rsidRPr="0005684B">
        <w:rPr>
          <w:color w:val="000000" w:themeColor="text1"/>
          <w:szCs w:val="26"/>
        </w:rPr>
        <w:t>+</w:t>
      </w:r>
      <w:r w:rsidR="00B564A0" w:rsidRPr="0005684B">
        <w:rPr>
          <w:color w:val="000000" w:themeColor="text1"/>
          <w:szCs w:val="26"/>
          <w:lang w:val="vi-VN"/>
        </w:rPr>
        <w:t xml:space="preserve"> Tuyến đập </w:t>
      </w:r>
      <w:r w:rsidR="00D956C8" w:rsidRPr="0005684B">
        <w:rPr>
          <w:color w:val="000000" w:themeColor="text1"/>
          <w:szCs w:val="26"/>
          <w:lang w:val="vi-VN"/>
        </w:rPr>
        <w:t xml:space="preserve">chính </w:t>
      </w:r>
      <w:r w:rsidR="00B564A0" w:rsidRPr="0005684B">
        <w:rPr>
          <w:color w:val="000000" w:themeColor="text1"/>
          <w:szCs w:val="26"/>
          <w:lang w:val="vi-VN"/>
        </w:rPr>
        <w:t xml:space="preserve">được dự kiến xây dựng trên </w:t>
      </w:r>
      <w:r w:rsidR="007A05D7" w:rsidRPr="0005684B">
        <w:rPr>
          <w:color w:val="000000" w:themeColor="text1"/>
          <w:szCs w:val="26"/>
          <w:lang w:val="vi-VN"/>
        </w:rPr>
        <w:t xml:space="preserve">suối Nậm </w:t>
      </w:r>
      <w:r w:rsidR="00B85F70" w:rsidRPr="0005684B">
        <w:rPr>
          <w:color w:val="000000" w:themeColor="text1"/>
          <w:szCs w:val="26"/>
          <w:lang w:val="vi-VN"/>
        </w:rPr>
        <w:t>Cầy</w:t>
      </w:r>
      <w:r w:rsidR="00B564A0" w:rsidRPr="0005684B">
        <w:rPr>
          <w:color w:val="000000" w:themeColor="text1"/>
          <w:szCs w:val="26"/>
          <w:lang w:val="de-DE"/>
        </w:rPr>
        <w:t xml:space="preserve"> </w:t>
      </w:r>
      <w:r w:rsidR="00B564A0" w:rsidRPr="0005684B">
        <w:rPr>
          <w:color w:val="000000" w:themeColor="text1"/>
          <w:szCs w:val="26"/>
          <w:lang w:val="vi-VN"/>
        </w:rPr>
        <w:t xml:space="preserve">tại tọa độ </w:t>
      </w:r>
      <w:r w:rsidR="00B55C7E" w:rsidRPr="0005684B">
        <w:rPr>
          <w:color w:val="000000" w:themeColor="text1"/>
          <w:szCs w:val="26"/>
          <w:lang w:val="vi-VN"/>
        </w:rPr>
        <w:t>22°16'25,29</w:t>
      </w:r>
      <w:r w:rsidR="007A05D7" w:rsidRPr="0005684B">
        <w:rPr>
          <w:color w:val="000000" w:themeColor="text1"/>
          <w:szCs w:val="26"/>
          <w:lang w:val="vi-VN"/>
        </w:rPr>
        <w:t>"</w:t>
      </w:r>
      <w:r w:rsidR="00B564A0" w:rsidRPr="0005684B">
        <w:rPr>
          <w:color w:val="000000" w:themeColor="text1"/>
          <w:szCs w:val="26"/>
          <w:lang w:val="vi-VN"/>
        </w:rPr>
        <w:t xml:space="preserve"> Vĩ độ Bắc</w:t>
      </w:r>
      <w:r w:rsidR="00B564A0" w:rsidRPr="0005684B">
        <w:rPr>
          <w:color w:val="000000" w:themeColor="text1"/>
          <w:szCs w:val="26"/>
          <w:lang w:val="de-DE"/>
        </w:rPr>
        <w:t>,</w:t>
      </w:r>
      <w:r w:rsidR="00B564A0" w:rsidRPr="0005684B">
        <w:rPr>
          <w:color w:val="000000" w:themeColor="text1"/>
          <w:szCs w:val="26"/>
          <w:lang w:val="vi-VN"/>
        </w:rPr>
        <w:t xml:space="preserve"> </w:t>
      </w:r>
      <w:bookmarkStart w:id="127" w:name="_Hlk22223005"/>
      <w:r w:rsidR="00B55C7E" w:rsidRPr="0005684B">
        <w:rPr>
          <w:color w:val="000000" w:themeColor="text1"/>
          <w:szCs w:val="26"/>
          <w:lang w:val="vi-VN"/>
        </w:rPr>
        <w:t>103°13'30,84</w:t>
      </w:r>
      <w:r w:rsidR="007A05D7" w:rsidRPr="0005684B">
        <w:rPr>
          <w:color w:val="000000" w:themeColor="text1"/>
          <w:szCs w:val="26"/>
          <w:lang w:val="vi-VN"/>
        </w:rPr>
        <w:t>"</w:t>
      </w:r>
      <w:r w:rsidR="00B564A0" w:rsidRPr="0005684B">
        <w:rPr>
          <w:color w:val="000000" w:themeColor="text1"/>
          <w:szCs w:val="26"/>
          <w:lang w:val="vi-VN"/>
        </w:rPr>
        <w:t xml:space="preserve"> </w:t>
      </w:r>
      <w:bookmarkEnd w:id="127"/>
      <w:r w:rsidR="00B564A0" w:rsidRPr="0005684B">
        <w:rPr>
          <w:color w:val="000000" w:themeColor="text1"/>
          <w:szCs w:val="26"/>
          <w:lang w:val="vi-VN"/>
        </w:rPr>
        <w:t>Kinh độ Đông</w:t>
      </w:r>
      <w:r w:rsidR="000B183D" w:rsidRPr="0005684B">
        <w:rPr>
          <w:color w:val="000000" w:themeColor="text1"/>
          <w:szCs w:val="26"/>
          <w:lang w:val="de-DE"/>
        </w:rPr>
        <w:t>.</w:t>
      </w:r>
    </w:p>
    <w:p w14:paraId="54A50515" w14:textId="445C4656" w:rsidR="00B564A0" w:rsidRPr="0005684B" w:rsidRDefault="00DC44FF" w:rsidP="00425ED9">
      <w:pPr>
        <w:spacing w:line="320" w:lineRule="exact"/>
        <w:ind w:firstLine="709"/>
        <w:rPr>
          <w:color w:val="000000" w:themeColor="text1"/>
          <w:szCs w:val="26"/>
          <w:lang w:val="vi-VN"/>
        </w:rPr>
      </w:pPr>
      <w:r w:rsidRPr="0005684B">
        <w:rPr>
          <w:color w:val="000000" w:themeColor="text1"/>
          <w:szCs w:val="26"/>
        </w:rPr>
        <w:t>+</w:t>
      </w:r>
      <w:r w:rsidR="004E429E" w:rsidRPr="0005684B">
        <w:rPr>
          <w:color w:val="000000" w:themeColor="text1"/>
          <w:szCs w:val="26"/>
          <w:lang w:val="vi-VN"/>
        </w:rPr>
        <w:t xml:space="preserve"> N</w:t>
      </w:r>
      <w:r w:rsidR="00B564A0" w:rsidRPr="0005684B">
        <w:rPr>
          <w:color w:val="000000" w:themeColor="text1"/>
          <w:szCs w:val="26"/>
          <w:lang w:val="vi-VN"/>
        </w:rPr>
        <w:t xml:space="preserve">hà máy thủy điện được xây dựng </w:t>
      </w:r>
      <w:r w:rsidR="0095313A" w:rsidRPr="0005684B">
        <w:rPr>
          <w:color w:val="000000" w:themeColor="text1"/>
          <w:szCs w:val="26"/>
          <w:lang w:val="vi-VN"/>
        </w:rPr>
        <w:t xml:space="preserve">bên bờ </w:t>
      </w:r>
      <w:r w:rsidR="00B85F70" w:rsidRPr="0005684B">
        <w:rPr>
          <w:color w:val="000000" w:themeColor="text1"/>
          <w:szCs w:val="26"/>
          <w:lang w:val="vi-VN"/>
        </w:rPr>
        <w:t>trái</w:t>
      </w:r>
      <w:r w:rsidR="0095313A" w:rsidRPr="0005684B">
        <w:rPr>
          <w:color w:val="000000" w:themeColor="text1"/>
          <w:szCs w:val="26"/>
          <w:lang w:val="vi-VN"/>
        </w:rPr>
        <w:t xml:space="preserve"> </w:t>
      </w:r>
      <w:r w:rsidR="00833F1D" w:rsidRPr="0005684B">
        <w:rPr>
          <w:color w:val="000000" w:themeColor="text1"/>
          <w:szCs w:val="26"/>
          <w:lang w:val="vi-VN"/>
        </w:rPr>
        <w:t xml:space="preserve">suối Nậm </w:t>
      </w:r>
      <w:r w:rsidR="00B85F70" w:rsidRPr="0005684B">
        <w:rPr>
          <w:color w:val="000000" w:themeColor="text1"/>
          <w:szCs w:val="26"/>
          <w:lang w:val="vi-VN"/>
        </w:rPr>
        <w:t>Hổ</w:t>
      </w:r>
      <w:r w:rsidR="00B86595" w:rsidRPr="0005684B">
        <w:rPr>
          <w:color w:val="000000" w:themeColor="text1"/>
          <w:szCs w:val="26"/>
          <w:lang w:val="vi-VN"/>
        </w:rPr>
        <w:t xml:space="preserve"> </w:t>
      </w:r>
      <w:r w:rsidR="00B564A0" w:rsidRPr="0005684B">
        <w:rPr>
          <w:color w:val="000000" w:themeColor="text1"/>
          <w:szCs w:val="26"/>
          <w:lang w:val="vi-VN"/>
        </w:rPr>
        <w:t xml:space="preserve">tại tọa độ </w:t>
      </w:r>
      <w:r w:rsidR="00B85F70" w:rsidRPr="0005684B">
        <w:rPr>
          <w:color w:val="000000" w:themeColor="text1"/>
          <w:szCs w:val="26"/>
          <w:lang w:val="vi-VN"/>
        </w:rPr>
        <w:t>22°16'8,65</w:t>
      </w:r>
      <w:r w:rsidR="007A05D7" w:rsidRPr="0005684B">
        <w:rPr>
          <w:color w:val="000000" w:themeColor="text1"/>
          <w:szCs w:val="26"/>
          <w:lang w:val="vi-VN"/>
        </w:rPr>
        <w:t>"</w:t>
      </w:r>
      <w:r w:rsidR="00B564A0" w:rsidRPr="0005684B">
        <w:rPr>
          <w:color w:val="000000" w:themeColor="text1"/>
          <w:szCs w:val="26"/>
          <w:lang w:val="vi-VN"/>
        </w:rPr>
        <w:t xml:space="preserve"> Vĩ độ Bắc</w:t>
      </w:r>
      <w:r w:rsidR="00B564A0" w:rsidRPr="0005684B">
        <w:rPr>
          <w:color w:val="000000" w:themeColor="text1"/>
          <w:szCs w:val="26"/>
          <w:lang w:val="de-DE"/>
        </w:rPr>
        <w:t xml:space="preserve">, </w:t>
      </w:r>
      <w:r w:rsidR="00B85F70" w:rsidRPr="0005684B">
        <w:rPr>
          <w:color w:val="000000" w:themeColor="text1"/>
          <w:szCs w:val="26"/>
          <w:lang w:val="vi-VN"/>
        </w:rPr>
        <w:t>103°09'51,44</w:t>
      </w:r>
      <w:r w:rsidR="007A05D7" w:rsidRPr="0005684B">
        <w:rPr>
          <w:color w:val="000000" w:themeColor="text1"/>
          <w:szCs w:val="26"/>
          <w:lang w:val="vi-VN"/>
        </w:rPr>
        <w:t>"</w:t>
      </w:r>
      <w:r w:rsidR="00B564A0" w:rsidRPr="0005684B">
        <w:rPr>
          <w:color w:val="000000" w:themeColor="text1"/>
          <w:szCs w:val="26"/>
          <w:lang w:val="vi-VN"/>
        </w:rPr>
        <w:t xml:space="preserve"> Kinh độ Đông. </w:t>
      </w:r>
    </w:p>
    <w:p w14:paraId="59C0DE1B" w14:textId="4A930212" w:rsidR="00B564A0" w:rsidRPr="0005684B" w:rsidRDefault="00DC44FF" w:rsidP="00425ED9">
      <w:pPr>
        <w:spacing w:line="320" w:lineRule="exact"/>
        <w:ind w:firstLine="709"/>
        <w:rPr>
          <w:color w:val="000000" w:themeColor="text1"/>
          <w:szCs w:val="26"/>
          <w:lang w:val="vi-VN"/>
        </w:rPr>
      </w:pPr>
      <w:r w:rsidRPr="0005684B">
        <w:rPr>
          <w:color w:val="000000" w:themeColor="text1"/>
          <w:szCs w:val="26"/>
        </w:rPr>
        <w:t>+</w:t>
      </w:r>
      <w:r w:rsidR="00B564A0" w:rsidRPr="0005684B">
        <w:rPr>
          <w:color w:val="000000" w:themeColor="text1"/>
          <w:szCs w:val="26"/>
          <w:lang w:val="vi-VN"/>
        </w:rPr>
        <w:t xml:space="preserve"> Nhiệm vụ: Phát điện lên lưới điện Quốc gia. </w:t>
      </w:r>
    </w:p>
    <w:p w14:paraId="571585BA" w14:textId="7BDA7AF5" w:rsidR="00F7230A" w:rsidRPr="0005684B" w:rsidRDefault="00DC44FF" w:rsidP="00425ED9">
      <w:pPr>
        <w:spacing w:line="320" w:lineRule="exact"/>
        <w:ind w:firstLine="720"/>
        <w:rPr>
          <w:rFonts w:eastAsia="Times New Roman"/>
          <w:color w:val="000000" w:themeColor="text1"/>
          <w:spacing w:val="-2"/>
          <w:szCs w:val="26"/>
          <w:lang w:val="vi-VN"/>
        </w:rPr>
      </w:pPr>
      <w:r w:rsidRPr="0005684B">
        <w:rPr>
          <w:rFonts w:eastAsia="Times New Roman"/>
          <w:color w:val="000000" w:themeColor="text1"/>
          <w:spacing w:val="-2"/>
          <w:szCs w:val="26"/>
        </w:rPr>
        <w:t xml:space="preserve">+ </w:t>
      </w:r>
      <w:r w:rsidR="00F7230A" w:rsidRPr="0005684B">
        <w:rPr>
          <w:rFonts w:eastAsia="Times New Roman"/>
          <w:color w:val="000000" w:themeColor="text1"/>
          <w:spacing w:val="-2"/>
          <w:szCs w:val="26"/>
          <w:lang w:val="vi-VN"/>
        </w:rPr>
        <w:t>Sơ đồ khai thác</w:t>
      </w:r>
      <w:r w:rsidR="0095313A" w:rsidRPr="0005684B">
        <w:rPr>
          <w:rFonts w:eastAsia="Times New Roman"/>
          <w:color w:val="000000" w:themeColor="text1"/>
          <w:spacing w:val="-2"/>
          <w:szCs w:val="26"/>
          <w:lang w:val="vi-VN"/>
        </w:rPr>
        <w:t>:</w:t>
      </w:r>
      <w:r w:rsidR="00F7230A" w:rsidRPr="0005684B">
        <w:rPr>
          <w:rFonts w:eastAsia="Times New Roman"/>
          <w:color w:val="000000" w:themeColor="text1"/>
          <w:spacing w:val="-2"/>
          <w:szCs w:val="26"/>
          <w:lang w:val="vi-VN"/>
        </w:rPr>
        <w:t xml:space="preserve"> </w:t>
      </w:r>
      <w:r w:rsidR="0095313A" w:rsidRPr="0005684B">
        <w:rPr>
          <w:rFonts w:eastAsia="Times New Roman"/>
          <w:color w:val="000000" w:themeColor="text1"/>
          <w:spacing w:val="-2"/>
          <w:szCs w:val="26"/>
          <w:lang w:val="vi-VN"/>
        </w:rPr>
        <w:t>Đ</w:t>
      </w:r>
      <w:r w:rsidR="00F7230A" w:rsidRPr="0005684B">
        <w:rPr>
          <w:rFonts w:eastAsia="Times New Roman"/>
          <w:color w:val="000000" w:themeColor="text1"/>
          <w:spacing w:val="-2"/>
          <w:szCs w:val="26"/>
          <w:lang w:val="vi-VN"/>
        </w:rPr>
        <w:t xml:space="preserve">ập dâng kết hợp đập tràn </w:t>
      </w:r>
      <w:r w:rsidR="007A05D7" w:rsidRPr="0005684B">
        <w:rPr>
          <w:rFonts w:eastAsia="Times New Roman"/>
          <w:color w:val="000000" w:themeColor="text1"/>
          <w:spacing w:val="-2"/>
          <w:szCs w:val="26"/>
          <w:lang w:val="vi-VN"/>
        </w:rPr>
        <w:t xml:space="preserve">trên suối Nậm </w:t>
      </w:r>
      <w:r w:rsidR="00B85F70" w:rsidRPr="0005684B">
        <w:rPr>
          <w:rFonts w:eastAsia="Times New Roman"/>
          <w:color w:val="000000" w:themeColor="text1"/>
          <w:spacing w:val="-2"/>
          <w:szCs w:val="26"/>
          <w:lang w:val="vi-VN"/>
        </w:rPr>
        <w:t>Cầy</w:t>
      </w:r>
      <w:r w:rsidR="00F7230A" w:rsidRPr="0005684B">
        <w:rPr>
          <w:rFonts w:eastAsia="Times New Roman"/>
          <w:color w:val="000000" w:themeColor="text1"/>
          <w:spacing w:val="-2"/>
          <w:szCs w:val="26"/>
          <w:lang w:val="vi-VN"/>
        </w:rPr>
        <w:t xml:space="preserve">, tuyến năng lượng </w:t>
      </w:r>
      <w:r w:rsidR="007A05D7" w:rsidRPr="0005684B">
        <w:rPr>
          <w:rFonts w:eastAsia="Times New Roman"/>
          <w:color w:val="000000" w:themeColor="text1"/>
          <w:spacing w:val="-2"/>
          <w:szCs w:val="26"/>
          <w:lang w:val="vi-VN"/>
        </w:rPr>
        <w:t xml:space="preserve">kiểu đường dẫn bên </w:t>
      </w:r>
      <w:r w:rsidR="00F7230A" w:rsidRPr="0005684B">
        <w:rPr>
          <w:rFonts w:eastAsia="Times New Roman"/>
          <w:color w:val="000000" w:themeColor="text1"/>
          <w:spacing w:val="-2"/>
          <w:szCs w:val="26"/>
          <w:lang w:val="vi-VN"/>
        </w:rPr>
        <w:t xml:space="preserve">bờ phải </w:t>
      </w:r>
      <w:r w:rsidR="007A05D7" w:rsidRPr="0005684B">
        <w:rPr>
          <w:rFonts w:eastAsia="Times New Roman"/>
          <w:color w:val="000000" w:themeColor="text1"/>
          <w:spacing w:val="-2"/>
          <w:szCs w:val="26"/>
          <w:lang w:val="vi-VN"/>
        </w:rPr>
        <w:t xml:space="preserve">suối Nậm </w:t>
      </w:r>
      <w:r w:rsidR="00B85F70" w:rsidRPr="0005684B">
        <w:rPr>
          <w:rFonts w:eastAsia="Times New Roman"/>
          <w:color w:val="000000" w:themeColor="text1"/>
          <w:spacing w:val="-2"/>
          <w:szCs w:val="26"/>
          <w:lang w:val="vi-VN"/>
        </w:rPr>
        <w:t>Cầy</w:t>
      </w:r>
      <w:r w:rsidR="007A05D7" w:rsidRPr="0005684B">
        <w:rPr>
          <w:rFonts w:eastAsia="Times New Roman"/>
          <w:color w:val="000000" w:themeColor="text1"/>
          <w:spacing w:val="-2"/>
          <w:szCs w:val="26"/>
          <w:lang w:val="vi-VN"/>
        </w:rPr>
        <w:t xml:space="preserve">, </w:t>
      </w:r>
      <w:r w:rsidR="00F7230A" w:rsidRPr="0005684B">
        <w:rPr>
          <w:rFonts w:eastAsia="Times New Roman"/>
          <w:color w:val="000000" w:themeColor="text1"/>
          <w:spacing w:val="-2"/>
          <w:szCs w:val="26"/>
          <w:lang w:val="vi-VN"/>
        </w:rPr>
        <w:t xml:space="preserve">nhà máy thủy điện kiểu hở </w:t>
      </w:r>
      <w:r w:rsidR="007A05D7" w:rsidRPr="0005684B">
        <w:rPr>
          <w:rFonts w:eastAsia="Times New Roman"/>
          <w:color w:val="000000" w:themeColor="text1"/>
          <w:spacing w:val="-2"/>
          <w:szCs w:val="26"/>
          <w:lang w:val="vi-VN"/>
        </w:rPr>
        <w:t xml:space="preserve">bên bờ </w:t>
      </w:r>
      <w:r w:rsidR="00B85F70" w:rsidRPr="0005684B">
        <w:rPr>
          <w:rFonts w:eastAsia="Times New Roman"/>
          <w:color w:val="000000" w:themeColor="text1"/>
          <w:spacing w:val="-2"/>
          <w:szCs w:val="26"/>
          <w:lang w:val="vi-VN"/>
        </w:rPr>
        <w:t>trá</w:t>
      </w:r>
      <w:r w:rsidR="008F309C" w:rsidRPr="0005684B">
        <w:rPr>
          <w:rFonts w:eastAsia="Times New Roman"/>
          <w:color w:val="000000" w:themeColor="text1"/>
          <w:spacing w:val="-2"/>
          <w:szCs w:val="26"/>
          <w:lang w:val="vi-VN"/>
        </w:rPr>
        <w:t>i</w:t>
      </w:r>
      <w:r w:rsidR="007A05D7" w:rsidRPr="0005684B">
        <w:rPr>
          <w:rFonts w:eastAsia="Times New Roman"/>
          <w:color w:val="000000" w:themeColor="text1"/>
          <w:spacing w:val="-2"/>
          <w:szCs w:val="26"/>
          <w:lang w:val="vi-VN"/>
        </w:rPr>
        <w:t xml:space="preserve"> và </w:t>
      </w:r>
      <w:r w:rsidR="00F7230A" w:rsidRPr="0005684B">
        <w:rPr>
          <w:rFonts w:eastAsia="Times New Roman"/>
          <w:color w:val="000000" w:themeColor="text1"/>
          <w:spacing w:val="-2"/>
          <w:szCs w:val="26"/>
          <w:lang w:val="vi-VN"/>
        </w:rPr>
        <w:t xml:space="preserve">xả nước </w:t>
      </w:r>
      <w:r w:rsidR="00B85F70" w:rsidRPr="0005684B">
        <w:rPr>
          <w:rFonts w:eastAsia="Times New Roman"/>
          <w:color w:val="000000" w:themeColor="text1"/>
          <w:spacing w:val="-2"/>
          <w:szCs w:val="26"/>
          <w:lang w:val="vi-VN"/>
        </w:rPr>
        <w:t>vào</w:t>
      </w:r>
      <w:r w:rsidR="00F7230A" w:rsidRPr="0005684B">
        <w:rPr>
          <w:rFonts w:eastAsia="Times New Roman"/>
          <w:color w:val="000000" w:themeColor="text1"/>
          <w:spacing w:val="-2"/>
          <w:szCs w:val="26"/>
          <w:lang w:val="vi-VN"/>
        </w:rPr>
        <w:t xml:space="preserve"> </w:t>
      </w:r>
      <w:r w:rsidR="007A05D7" w:rsidRPr="0005684B">
        <w:rPr>
          <w:rFonts w:eastAsia="Times New Roman"/>
          <w:color w:val="000000" w:themeColor="text1"/>
          <w:spacing w:val="-2"/>
          <w:szCs w:val="26"/>
          <w:lang w:val="vi-VN"/>
        </w:rPr>
        <w:t xml:space="preserve">suối Nậm </w:t>
      </w:r>
      <w:r w:rsidR="00B85F70" w:rsidRPr="0005684B">
        <w:rPr>
          <w:rFonts w:eastAsia="Times New Roman"/>
          <w:color w:val="000000" w:themeColor="text1"/>
          <w:spacing w:val="-2"/>
          <w:szCs w:val="26"/>
          <w:lang w:val="vi-VN"/>
        </w:rPr>
        <w:t>Hổ</w:t>
      </w:r>
      <w:r w:rsidR="00F7230A" w:rsidRPr="0005684B">
        <w:rPr>
          <w:rFonts w:eastAsia="Times New Roman"/>
          <w:color w:val="000000" w:themeColor="text1"/>
          <w:spacing w:val="-2"/>
          <w:szCs w:val="26"/>
          <w:lang w:val="vi-VN"/>
        </w:rPr>
        <w:t>.</w:t>
      </w:r>
    </w:p>
    <w:bookmarkEnd w:id="126"/>
    <w:p w14:paraId="2E4CA67A" w14:textId="092B3A30" w:rsidR="00183BA9" w:rsidRPr="0005684B" w:rsidRDefault="00183BA9" w:rsidP="00183BA9">
      <w:pPr>
        <w:pStyle w:val="ListContinue"/>
        <w:spacing w:line="320" w:lineRule="exact"/>
        <w:ind w:left="0" w:firstLine="709"/>
        <w:rPr>
          <w:b/>
          <w:bCs/>
          <w:color w:val="000000" w:themeColor="text1"/>
          <w:spacing w:val="-2"/>
          <w:szCs w:val="26"/>
        </w:rPr>
      </w:pPr>
      <w:r w:rsidRPr="0005684B">
        <w:rPr>
          <w:b/>
          <w:bCs/>
          <w:color w:val="000000" w:themeColor="text1"/>
          <w:spacing w:val="-2"/>
          <w:szCs w:val="26"/>
        </w:rPr>
        <w:t>c. Sự phù hợp của dự án với Quy hoạch phát triển điện lực tỉnh Lai Châu và Kế hoạch thực hiện Quy hoạch phát triển điện lực quốc gia thời kỳ 2021-2030, tầm nhìn đến năm 2050</w:t>
      </w:r>
    </w:p>
    <w:p w14:paraId="04F812DA" w14:textId="233818F4" w:rsidR="00EC2BD2" w:rsidRPr="0005684B" w:rsidRDefault="00DC44FF" w:rsidP="00425ED9">
      <w:pPr>
        <w:spacing w:line="320" w:lineRule="exact"/>
        <w:ind w:firstLine="720"/>
        <w:rPr>
          <w:color w:val="000000" w:themeColor="text1"/>
          <w:szCs w:val="26"/>
        </w:rPr>
      </w:pPr>
      <w:r w:rsidRPr="0005684B">
        <w:rPr>
          <w:color w:val="000000" w:themeColor="text1"/>
          <w:szCs w:val="26"/>
          <w:lang w:val="vi-VN"/>
        </w:rPr>
        <w:t>Dự án thuộc tỉnh Lai Châu. Hồ sơ Thỏa thuận đấu nối ngày 07/07/2022 viện dẫn Quyết định số 5042/QĐ-BCT, Quyết định số 2822/QĐ-BCT và các văn bản liên quan đến phương án đấu nối. Văn bản số 2747/EVNNPC-KD ngày 13/06/2024 tiếp tục chấp thuận mua điện, xác định đấu nối nhà máy vào lưới phân phối và điểm đo đếm theo Văn bản số 5790/EVNNPC-KD ngày 18/12/2019. Quyết định số 1179/QĐ-UBND ngày 11/6/2026 còn viện dẫn Quyết định số 768/QĐ-TTg ngày 15/4/2025 phê duyệt điều chỉnh Quy hoạch phát triển điện lực quốc gia thời kỳ 2021-2030, tầm nhìn đến năm 2050. Vì vậy, hồ sơ có căn cứ về phương án đấu nối và việc dự án được xem xét trong hệ thống quy hoạch phát triển điện lực; khi điều chỉnh công suất lên 22,5 MW, phương án đấu nối/mua điện tương ứng cần được cập nhật theo quy định.</w:t>
      </w:r>
    </w:p>
    <w:p w14:paraId="70E139D5" w14:textId="77777777" w:rsidR="00DC44FF" w:rsidRPr="0005684B" w:rsidRDefault="00DC44FF" w:rsidP="00183BA9">
      <w:pPr>
        <w:pStyle w:val="ListContinue"/>
        <w:spacing w:line="320" w:lineRule="exact"/>
        <w:ind w:left="0" w:firstLine="709"/>
        <w:rPr>
          <w:rFonts w:eastAsia="Calibri"/>
          <w:b/>
          <w:bCs/>
          <w:color w:val="000000" w:themeColor="text1"/>
          <w:szCs w:val="26"/>
        </w:rPr>
      </w:pPr>
      <w:bookmarkStart w:id="128" w:name="_Toc47110918"/>
      <w:r w:rsidRPr="0005684B">
        <w:rPr>
          <w:rFonts w:eastAsia="Calibri"/>
          <w:b/>
          <w:bCs/>
          <w:color w:val="000000" w:themeColor="text1"/>
          <w:szCs w:val="26"/>
        </w:rPr>
        <w:t>d. Sự phù hợp của dự án với Quy hoạch tài nguyên nước</w:t>
      </w:r>
    </w:p>
    <w:p w14:paraId="47BCBCD2" w14:textId="5C7DD12C" w:rsidR="00DC44FF" w:rsidRPr="0005684B" w:rsidRDefault="00DC44FF" w:rsidP="00183BA9">
      <w:pPr>
        <w:pStyle w:val="ListContinue"/>
        <w:spacing w:line="320" w:lineRule="exact"/>
        <w:ind w:left="0" w:firstLine="709"/>
        <w:rPr>
          <w:rFonts w:eastAsia="Calibri"/>
          <w:color w:val="000000" w:themeColor="text1"/>
          <w:szCs w:val="26"/>
        </w:rPr>
      </w:pPr>
      <w:r w:rsidRPr="0005684B">
        <w:rPr>
          <w:rFonts w:eastAsia="Calibri"/>
          <w:color w:val="000000" w:themeColor="text1"/>
          <w:szCs w:val="26"/>
        </w:rPr>
        <w:t xml:space="preserve">Sơ đồ khai thác của dự án gồm đập dâng kết hợp đập tràn trên suối Nậm Cầy, đập phụ, hệ thống hầm dẫn/gom nước và nhà máy xả nước trả lại suối Nậm Hồ. Tổng diện </w:t>
      </w:r>
      <w:r w:rsidRPr="0005684B">
        <w:rPr>
          <w:rFonts w:eastAsia="Calibri"/>
          <w:color w:val="000000" w:themeColor="text1"/>
          <w:szCs w:val="26"/>
        </w:rPr>
        <w:lastRenderedPageBreak/>
        <w:t>tích lưu vực tính toán đến tuyến đập là 29,96 km</w:t>
      </w:r>
      <w:r w:rsidRPr="0005684B">
        <w:rPr>
          <w:rFonts w:eastAsia="Calibri"/>
          <w:color w:val="000000" w:themeColor="text1"/>
          <w:szCs w:val="26"/>
          <w:vertAlign w:val="superscript"/>
        </w:rPr>
        <w:t>2</w:t>
      </w:r>
      <w:r w:rsidRPr="0005684B">
        <w:rPr>
          <w:rFonts w:eastAsia="Calibri"/>
          <w:color w:val="000000" w:themeColor="text1"/>
          <w:szCs w:val="26"/>
        </w:rPr>
        <w:t>, lưu lượng phát điện thiết kế 3,81m</w:t>
      </w:r>
      <w:r w:rsidRPr="0005684B">
        <w:rPr>
          <w:rFonts w:eastAsia="Calibri"/>
          <w:color w:val="000000" w:themeColor="text1"/>
          <w:szCs w:val="26"/>
          <w:vertAlign w:val="superscript"/>
        </w:rPr>
        <w:t>3</w:t>
      </w:r>
      <w:r w:rsidRPr="0005684B">
        <w:rPr>
          <w:rFonts w:eastAsia="Calibri"/>
          <w:color w:val="000000" w:themeColor="text1"/>
          <w:szCs w:val="26"/>
        </w:rPr>
        <w:t xml:space="preserve">/s. Dự án cơ bản đảm bảo các nguyên tắc theo quy định tại Điều 16, Điều 17 của Luật Tài nguyên nước: đảm bảo duy trì </w:t>
      </w:r>
      <w:r w:rsidR="00834B71" w:rsidRPr="0005684B">
        <w:rPr>
          <w:rFonts w:eastAsia="Calibri"/>
          <w:color w:val="000000" w:themeColor="text1"/>
          <w:szCs w:val="26"/>
        </w:rPr>
        <w:t>DCTT</w:t>
      </w:r>
      <w:r w:rsidRPr="0005684B">
        <w:rPr>
          <w:rFonts w:eastAsia="Calibri"/>
          <w:color w:val="000000" w:themeColor="text1"/>
          <w:szCs w:val="26"/>
        </w:rPr>
        <w:t xml:space="preserve"> sau đập thông qua ống xả </w:t>
      </w:r>
      <w:r w:rsidR="00834B71" w:rsidRPr="0005684B">
        <w:rPr>
          <w:rFonts w:eastAsia="Calibri"/>
          <w:color w:val="000000" w:themeColor="text1"/>
          <w:szCs w:val="26"/>
        </w:rPr>
        <w:t>DCTT</w:t>
      </w:r>
      <w:r w:rsidRPr="0005684B">
        <w:rPr>
          <w:rFonts w:eastAsia="Calibri"/>
          <w:color w:val="000000" w:themeColor="text1"/>
          <w:szCs w:val="26"/>
        </w:rPr>
        <w:t xml:space="preserve"> đặt trong thân đập nhằm điều hòa phân phối tài nguyên nước và không ảnh hưởng xấu tới việc khai thác nguồn nước chung trong khu vực.</w:t>
      </w:r>
    </w:p>
    <w:p w14:paraId="010DEEDB" w14:textId="77777777" w:rsidR="00DC44FF" w:rsidRPr="0005684B" w:rsidRDefault="00DC44FF" w:rsidP="00DC44FF">
      <w:pPr>
        <w:pStyle w:val="ListContinue"/>
        <w:spacing w:line="320" w:lineRule="exact"/>
        <w:ind w:left="0" w:firstLine="709"/>
        <w:rPr>
          <w:rFonts w:eastAsia="Calibri"/>
          <w:b/>
          <w:bCs/>
          <w:color w:val="000000" w:themeColor="text1"/>
          <w:szCs w:val="26"/>
        </w:rPr>
      </w:pPr>
      <w:r w:rsidRPr="0005684B">
        <w:rPr>
          <w:rFonts w:eastAsia="Calibri"/>
          <w:b/>
          <w:bCs/>
          <w:color w:val="000000" w:themeColor="text1"/>
          <w:szCs w:val="26"/>
        </w:rPr>
        <w:t>e. Sự phù hợp của dự án với Quy hoạch PCTT và thủy lợi</w:t>
      </w:r>
    </w:p>
    <w:p w14:paraId="52E6BCFD" w14:textId="1F52CD12" w:rsidR="00DC44FF" w:rsidRPr="0005684B" w:rsidRDefault="00DC44FF" w:rsidP="00DC44FF">
      <w:pPr>
        <w:spacing w:line="320" w:lineRule="exact"/>
        <w:ind w:firstLine="720"/>
        <w:rPr>
          <w:color w:val="000000" w:themeColor="text1"/>
          <w:szCs w:val="26"/>
        </w:rPr>
      </w:pPr>
      <w:r w:rsidRPr="0005684B">
        <w:rPr>
          <w:color w:val="000000" w:themeColor="text1"/>
          <w:szCs w:val="26"/>
          <w:lang w:val="vi-VN"/>
        </w:rPr>
        <w:t xml:space="preserve">Công trình thủy điện Nậm Cầy thiết kế đập dâng kết hợp đập tràn, giúp tăng khả năng điều tiết nước cục bộ và giảm thiểu nguy cơ lũ quét nhỏ trên suối Nậm Cầy. Dự án không làm cản trở dòng chảy thoát lũ tự nhiên của hệ thống sông Nậm Na. Trong quá trình vận hành, </w:t>
      </w:r>
      <w:r w:rsidR="00C9657C" w:rsidRPr="0005684B">
        <w:rPr>
          <w:color w:val="000000" w:themeColor="text1"/>
          <w:szCs w:val="26"/>
          <w:lang w:val="vi-VN"/>
        </w:rPr>
        <w:t>CDA</w:t>
      </w:r>
      <w:r w:rsidRPr="0005684B">
        <w:rPr>
          <w:color w:val="000000" w:themeColor="text1"/>
          <w:szCs w:val="26"/>
          <w:lang w:val="vi-VN"/>
        </w:rPr>
        <w:t xml:space="preserve"> có trách nhiệm lập và thực hiện phương án phòng chống thiên tai, đảm bảo an toàn cho khu vực hạ du.</w:t>
      </w:r>
    </w:p>
    <w:p w14:paraId="71E67A1C" w14:textId="072C8B40" w:rsidR="00DC44FF" w:rsidRPr="0005684B" w:rsidRDefault="00DC44FF" w:rsidP="00DC44FF">
      <w:pPr>
        <w:spacing w:line="320" w:lineRule="exact"/>
        <w:ind w:firstLine="720"/>
        <w:rPr>
          <w:color w:val="000000" w:themeColor="text1"/>
          <w:szCs w:val="26"/>
          <w:lang w:val="vi-VN"/>
        </w:rPr>
      </w:pPr>
      <w:r w:rsidRPr="0005684B">
        <w:rPr>
          <w:b/>
          <w:bCs/>
          <w:color w:val="000000" w:themeColor="text1"/>
          <w:szCs w:val="26"/>
        </w:rPr>
        <w:t>g. Sự phù hợp với hiện trạng rừng và Quy hoạch Lâm nghiệp</w:t>
      </w:r>
    </w:p>
    <w:p w14:paraId="0B48C082" w14:textId="51806E1C" w:rsidR="00DC44FF" w:rsidRPr="0005684B" w:rsidRDefault="00DC44FF" w:rsidP="00DC44FF">
      <w:pPr>
        <w:pStyle w:val="ListContinue"/>
        <w:spacing w:line="320" w:lineRule="exact"/>
        <w:ind w:left="0" w:firstLine="709"/>
        <w:rPr>
          <w:rFonts w:eastAsia="Calibri"/>
          <w:color w:val="000000" w:themeColor="text1"/>
          <w:szCs w:val="26"/>
        </w:rPr>
      </w:pPr>
      <w:r w:rsidRPr="0005684B">
        <w:rPr>
          <w:rFonts w:eastAsia="Calibri"/>
          <w:color w:val="000000" w:themeColor="text1"/>
          <w:szCs w:val="26"/>
        </w:rPr>
        <w:t xml:space="preserve">Biên bản kiểm tra thực địa ngày 22/02/2024 xác định tổng diện tích dự kiến thực hiện dự án là 10,87 ha; trong đó đất quy hoạch rừng phòng hộ 2,97 ha và đất quy hoạch rừng sản xuất 1,15 ha đều có hiện trạng không có rừng, chủ yếu cây chuối, cây bụi và lau lách; đất sông suối 0,43 ha; đất chưa sử dụng 6,32 ha. Quyết định số 1179/QĐ-UBND ngày 11/6/2026, trên cơ sở phương án dự án điều chỉnh, giao Sở Nông nghiệp và Môi trường phối hợp rà soát, xác định chính xác diện tích cần chuyển mục đích sử dụng rừng, trong đó nêu diện tích rừng tự nhiên khoảng 2,8451 ha, và hướng dẫn thủ tục chuyển mục đích sử dụng rừng, tạm sử dụng rừng (nếu có). </w:t>
      </w:r>
      <w:r w:rsidR="00C9657C" w:rsidRPr="0005684B">
        <w:rPr>
          <w:rFonts w:eastAsia="Calibri"/>
          <w:color w:val="000000" w:themeColor="text1"/>
          <w:szCs w:val="26"/>
        </w:rPr>
        <w:t>CDA</w:t>
      </w:r>
      <w:r w:rsidRPr="0005684B">
        <w:rPr>
          <w:rFonts w:eastAsia="Calibri"/>
          <w:color w:val="000000" w:themeColor="text1"/>
          <w:szCs w:val="26"/>
        </w:rPr>
        <w:t xml:space="preserve"> phải thực hiện thủ tục nộp tiền trồng rừng thay thế đối với diện tích đã trồng rừng nhưng chưa thành rừng theo quy định. Như vậy, hiện trạng và phạm vi ảnh hưởng đến đất/rừng đã được cơ quan có thẩm quyền yêu cầu tiếp tục rà soát, hoàn thiện thủ tục lâm nghiệp trước khi thực hiện.</w:t>
      </w:r>
    </w:p>
    <w:p w14:paraId="0EB4783D" w14:textId="77777777" w:rsidR="00572A68" w:rsidRPr="0005684B" w:rsidRDefault="00572A68" w:rsidP="00572A68">
      <w:pPr>
        <w:pStyle w:val="ListContinue"/>
        <w:spacing w:line="320" w:lineRule="exact"/>
        <w:ind w:firstLine="352"/>
        <w:rPr>
          <w:rFonts w:eastAsia="Calibri"/>
          <w:b/>
          <w:bCs/>
          <w:color w:val="000000" w:themeColor="text1"/>
          <w:szCs w:val="26"/>
        </w:rPr>
      </w:pPr>
      <w:r w:rsidRPr="0005684B">
        <w:rPr>
          <w:rFonts w:eastAsia="Calibri"/>
          <w:b/>
          <w:bCs/>
          <w:color w:val="000000" w:themeColor="text1"/>
          <w:szCs w:val="26"/>
        </w:rPr>
        <w:t>h. Sự phù hợp với Quy hoạch Giao thông vận tải</w:t>
      </w:r>
    </w:p>
    <w:p w14:paraId="466A6E2F" w14:textId="3C7568D1" w:rsidR="00572A68" w:rsidRPr="0005684B" w:rsidRDefault="00572A68" w:rsidP="00572A68">
      <w:pPr>
        <w:pStyle w:val="ListContinue"/>
        <w:spacing w:line="320" w:lineRule="exact"/>
        <w:ind w:left="0" w:firstLine="709"/>
        <w:rPr>
          <w:rFonts w:eastAsia="Calibri"/>
          <w:color w:val="000000" w:themeColor="text1"/>
          <w:szCs w:val="26"/>
        </w:rPr>
      </w:pPr>
      <w:r w:rsidRPr="0005684B">
        <w:rPr>
          <w:rFonts w:eastAsia="Calibri"/>
          <w:color w:val="000000" w:themeColor="text1"/>
          <w:szCs w:val="26"/>
        </w:rPr>
        <w:t>Dự án quy hoạch tuyến đường thi công kết hợp vận hành với diện tích chiếm đất 9,8036 ha. Tuyến đường này đấu nối đồng bộ với hệ thống giao thông địa phương, vừa đảm bảo vận chuyển thiết bị công trình, vừa góp phần cải thiện hạ tầng giao thông kết nối cho người dân các xã Sìn Hồ và Tủa Sín Chải.</w:t>
      </w:r>
    </w:p>
    <w:p w14:paraId="3F422CF8" w14:textId="77777777" w:rsidR="00572A68" w:rsidRPr="0005684B" w:rsidRDefault="00572A68" w:rsidP="00572A68">
      <w:pPr>
        <w:pStyle w:val="ListContinue"/>
        <w:spacing w:line="320" w:lineRule="exact"/>
        <w:ind w:firstLine="352"/>
        <w:rPr>
          <w:rFonts w:eastAsia="Calibri"/>
          <w:b/>
          <w:bCs/>
          <w:color w:val="000000" w:themeColor="text1"/>
          <w:szCs w:val="26"/>
        </w:rPr>
      </w:pPr>
      <w:r w:rsidRPr="0005684B">
        <w:rPr>
          <w:rFonts w:eastAsia="Calibri"/>
          <w:b/>
          <w:bCs/>
          <w:color w:val="000000" w:themeColor="text1"/>
          <w:szCs w:val="26"/>
        </w:rPr>
        <w:t>i. Sự phù hợp của dự án với Quy hoạch, Kế hoạch sử dụng đất</w:t>
      </w:r>
    </w:p>
    <w:p w14:paraId="626BF283" w14:textId="77777777" w:rsidR="00572A68" w:rsidRPr="0005684B" w:rsidRDefault="00572A68" w:rsidP="00572A68">
      <w:pPr>
        <w:pStyle w:val="ListContinue"/>
        <w:spacing w:line="320" w:lineRule="exact"/>
        <w:ind w:left="0" w:firstLine="709"/>
        <w:rPr>
          <w:rFonts w:eastAsia="Calibri"/>
          <w:color w:val="000000" w:themeColor="text1"/>
          <w:szCs w:val="26"/>
        </w:rPr>
      </w:pPr>
      <w:r w:rsidRPr="0005684B">
        <w:rPr>
          <w:rFonts w:eastAsia="Calibri"/>
          <w:color w:val="000000" w:themeColor="text1"/>
          <w:szCs w:val="26"/>
        </w:rPr>
        <w:t xml:space="preserve">Quyết định số 1655/QĐ-UBND ngày 15/12/2022 điều chỉnh Dự án Nậm Cầy trong Quy hoạch sử dụng đất thời kỳ 2021-2030 và cập nhật vào Kế hoạch sử dụng đất năm 2022 huyện Sìn Hồ, xác định diện tích sau điều chỉnh 10,87 ha, loại đất quy hoạch là đất năng lượng (DNL). </w:t>
      </w:r>
    </w:p>
    <w:p w14:paraId="549CD976" w14:textId="46DB3423" w:rsidR="00572A68" w:rsidRPr="0005684B" w:rsidRDefault="00572A68" w:rsidP="00572A68">
      <w:pPr>
        <w:pStyle w:val="ListContinue"/>
        <w:spacing w:line="320" w:lineRule="exact"/>
        <w:ind w:left="0" w:firstLine="709"/>
        <w:rPr>
          <w:rFonts w:eastAsia="Calibri"/>
          <w:color w:val="000000" w:themeColor="text1"/>
          <w:szCs w:val="26"/>
        </w:rPr>
      </w:pPr>
      <w:r w:rsidRPr="0005684B">
        <w:rPr>
          <w:rFonts w:eastAsia="Calibri"/>
          <w:color w:val="000000" w:themeColor="text1"/>
          <w:szCs w:val="26"/>
        </w:rPr>
        <w:t>Hợp đồng thuê đất số 265/HĐTĐ ngày 27/12/2024 cho Công ty Cổ phần Thủy điện Thành Phát Sìn Hồ thuê 30.037,5 m</w:t>
      </w:r>
      <w:r w:rsidRPr="0005684B">
        <w:rPr>
          <w:rFonts w:eastAsia="Calibri"/>
          <w:color w:val="000000" w:themeColor="text1"/>
          <w:szCs w:val="26"/>
          <w:vertAlign w:val="superscript"/>
        </w:rPr>
        <w:t>2</w:t>
      </w:r>
      <w:r w:rsidRPr="0005684B">
        <w:rPr>
          <w:rFonts w:eastAsia="Calibri"/>
          <w:color w:val="000000" w:themeColor="text1"/>
          <w:szCs w:val="26"/>
        </w:rPr>
        <w:t xml:space="preserve"> đất tại các xã Tả Ngảo, Sà Dề Phìn, mục đích sử dụng đất là đất công trình năng lượng, thời hạn thuê đến ngày 12/8/2069 đối với phần diện tích theo dự án đầu tư. </w:t>
      </w:r>
    </w:p>
    <w:p w14:paraId="22237F66" w14:textId="77777777" w:rsidR="00572A68" w:rsidRPr="0005684B" w:rsidRDefault="00572A68" w:rsidP="00572A68">
      <w:pPr>
        <w:pStyle w:val="ListContinue"/>
        <w:spacing w:line="320" w:lineRule="exact"/>
        <w:ind w:left="0" w:firstLine="709"/>
        <w:rPr>
          <w:rFonts w:eastAsia="Calibri"/>
          <w:color w:val="000000" w:themeColor="text1"/>
          <w:szCs w:val="26"/>
        </w:rPr>
      </w:pPr>
      <w:r w:rsidRPr="0005684B">
        <w:rPr>
          <w:rFonts w:eastAsia="Calibri"/>
          <w:color w:val="000000" w:themeColor="text1"/>
          <w:szCs w:val="26"/>
        </w:rPr>
        <w:t>Tiếp đó, Quyết định số 197/QĐ-UBND ngày 25/3/2026 thu hồi 16.415,3 m</w:t>
      </w:r>
      <w:r w:rsidRPr="0005684B">
        <w:rPr>
          <w:rFonts w:eastAsia="Calibri"/>
          <w:color w:val="000000" w:themeColor="text1"/>
          <w:szCs w:val="26"/>
          <w:vertAlign w:val="superscript"/>
        </w:rPr>
        <w:t>2</w:t>
      </w:r>
      <w:r w:rsidRPr="0005684B">
        <w:rPr>
          <w:rFonts w:eastAsia="Calibri"/>
          <w:color w:val="000000" w:themeColor="text1"/>
          <w:szCs w:val="26"/>
        </w:rPr>
        <w:t xml:space="preserve"> đất để thực hiện Dự án Nậm Cầy. </w:t>
      </w:r>
    </w:p>
    <w:p w14:paraId="6640CD9A" w14:textId="204F6D5E" w:rsidR="00572A68" w:rsidRPr="0005684B" w:rsidRDefault="00572A68" w:rsidP="00572A68">
      <w:pPr>
        <w:pStyle w:val="ListContinue"/>
        <w:spacing w:line="320" w:lineRule="exact"/>
        <w:ind w:left="0" w:firstLine="709"/>
        <w:rPr>
          <w:rFonts w:eastAsia="Calibri"/>
          <w:color w:val="000000" w:themeColor="text1"/>
          <w:szCs w:val="26"/>
        </w:rPr>
      </w:pPr>
      <w:r w:rsidRPr="0005684B">
        <w:rPr>
          <w:rFonts w:eastAsia="Calibri"/>
          <w:color w:val="000000" w:themeColor="text1"/>
          <w:szCs w:val="26"/>
        </w:rPr>
        <w:t>Đến Quyết định số 1179/QĐ-UBND ngày 11/6/2026, diện tích đất dự kiến sử dụng của phương án điều chỉnh là khoảng 15,88 ha; do đó phần diện tích tăng thêm phải tiếp tục hoàn thiện các thủ tục đất đai theo quy định.</w:t>
      </w:r>
    </w:p>
    <w:p w14:paraId="57CA25B9" w14:textId="7851F03D" w:rsidR="00572A68" w:rsidRPr="0005684B" w:rsidRDefault="00572A68" w:rsidP="00572A68">
      <w:pPr>
        <w:pStyle w:val="Heading3"/>
        <w:rPr>
          <w:color w:val="000000" w:themeColor="text1"/>
        </w:rPr>
      </w:pPr>
      <w:r w:rsidRPr="0005684B">
        <w:rPr>
          <w:color w:val="000000" w:themeColor="text1"/>
        </w:rPr>
        <w:lastRenderedPageBreak/>
        <w:t>1.3.3. Mối quan hệ của dự án với các dự án khác có liên quan</w:t>
      </w:r>
    </w:p>
    <w:p w14:paraId="67E0CD8E" w14:textId="77777777" w:rsidR="00572A68" w:rsidRPr="0005684B" w:rsidRDefault="00572A68" w:rsidP="00572A68">
      <w:pPr>
        <w:pStyle w:val="ListContinue"/>
        <w:spacing w:line="320" w:lineRule="exact"/>
        <w:ind w:left="0"/>
        <w:rPr>
          <w:rFonts w:ascii="Times New Roman Bold" w:eastAsia="Calibri" w:hAnsi="Times New Roman Bold"/>
          <w:b/>
          <w:bCs/>
          <w:color w:val="000000" w:themeColor="text1"/>
          <w:spacing w:val="-4"/>
          <w:szCs w:val="26"/>
        </w:rPr>
      </w:pPr>
      <w:r w:rsidRPr="0005684B">
        <w:rPr>
          <w:rFonts w:ascii="Times New Roman Bold" w:eastAsia="Calibri" w:hAnsi="Times New Roman Bold"/>
          <w:b/>
          <w:bCs/>
          <w:color w:val="000000" w:themeColor="text1"/>
          <w:spacing w:val="-4"/>
          <w:szCs w:val="26"/>
        </w:rPr>
        <w:t>1.3.3.1. Liên quan đến nhu cầu cấp nước sinh hoạt và phát triển thuỷ lợi tại khu vực</w:t>
      </w:r>
    </w:p>
    <w:p w14:paraId="5B462E41" w14:textId="492647A3" w:rsidR="00572A68" w:rsidRPr="0005684B" w:rsidRDefault="00572A68" w:rsidP="00572A68">
      <w:pPr>
        <w:pStyle w:val="ListContinue"/>
        <w:spacing w:line="320" w:lineRule="exact"/>
        <w:ind w:left="0" w:firstLine="709"/>
        <w:rPr>
          <w:rFonts w:eastAsia="Calibri"/>
          <w:color w:val="000000" w:themeColor="text1"/>
          <w:szCs w:val="26"/>
        </w:rPr>
      </w:pPr>
      <w:r w:rsidRPr="0005684B">
        <w:rPr>
          <w:rFonts w:eastAsia="Calibri"/>
          <w:color w:val="000000" w:themeColor="text1"/>
          <w:szCs w:val="26"/>
        </w:rPr>
        <w:t xml:space="preserve">Khu vực lòng hồ và tuyến công trình có mật độ dân cư thưa thớt, hầu như không có nhu cầu khai thác nước suối Nậm Cầy cho cấp nước sinh hoạt hay tưới tiêu nông nghiệp. Dự án sử dụng mô hình thủy điện đường dẫn, sau khi phát điện nước được xả trả lại suối Nậm Hồ. </w:t>
      </w:r>
      <w:r w:rsidR="00C9657C" w:rsidRPr="0005684B">
        <w:rPr>
          <w:rFonts w:eastAsia="Calibri"/>
          <w:color w:val="000000" w:themeColor="text1"/>
          <w:szCs w:val="26"/>
        </w:rPr>
        <w:t>CDA</w:t>
      </w:r>
      <w:r w:rsidRPr="0005684B">
        <w:rPr>
          <w:rFonts w:eastAsia="Calibri"/>
          <w:color w:val="000000" w:themeColor="text1"/>
          <w:szCs w:val="26"/>
        </w:rPr>
        <w:t xml:space="preserve"> tuân thủ nghiêm ngặt quy trình vận hành hồ chứa và đảm bảo xả </w:t>
      </w:r>
      <w:r w:rsidR="00834B71" w:rsidRPr="0005684B">
        <w:rPr>
          <w:rFonts w:eastAsia="Calibri"/>
          <w:color w:val="000000" w:themeColor="text1"/>
          <w:szCs w:val="26"/>
        </w:rPr>
        <w:t>DCTT</w:t>
      </w:r>
      <w:r w:rsidRPr="0005684B">
        <w:rPr>
          <w:rFonts w:eastAsia="Calibri"/>
          <w:color w:val="000000" w:themeColor="text1"/>
          <w:szCs w:val="26"/>
        </w:rPr>
        <w:t>, không gây ảnh hưởng đến nguồn nước cấp cho sinh hoạt hay sản xuất của các vùng phụ cận.</w:t>
      </w:r>
    </w:p>
    <w:bookmarkEnd w:id="128"/>
    <w:p w14:paraId="7064EFF3" w14:textId="3D26CB63" w:rsidR="00824E58" w:rsidRPr="0005684B" w:rsidRDefault="005B27D8" w:rsidP="00572A68">
      <w:pPr>
        <w:pStyle w:val="ListContinue"/>
        <w:spacing w:line="320" w:lineRule="exact"/>
        <w:ind w:left="0"/>
        <w:rPr>
          <w:rFonts w:ascii="Times New Roman Bold" w:eastAsia="Calibri" w:hAnsi="Times New Roman Bold"/>
          <w:b/>
          <w:bCs/>
          <w:color w:val="000000" w:themeColor="text1"/>
          <w:spacing w:val="-4"/>
          <w:szCs w:val="26"/>
        </w:rPr>
      </w:pPr>
      <w:r w:rsidRPr="0005684B">
        <w:rPr>
          <w:rFonts w:ascii="Times New Roman Bold" w:eastAsia="Calibri" w:hAnsi="Times New Roman Bold"/>
          <w:b/>
          <w:bCs/>
          <w:color w:val="000000" w:themeColor="text1"/>
          <w:spacing w:val="-4"/>
          <w:szCs w:val="26"/>
        </w:rPr>
        <w:t>1.3.</w:t>
      </w:r>
      <w:r w:rsidR="00572A68" w:rsidRPr="0005684B">
        <w:rPr>
          <w:rFonts w:ascii="Times New Roman Bold" w:eastAsia="Calibri" w:hAnsi="Times New Roman Bold"/>
          <w:b/>
          <w:bCs/>
          <w:color w:val="000000" w:themeColor="text1"/>
          <w:spacing w:val="-4"/>
          <w:szCs w:val="26"/>
        </w:rPr>
        <w:t>3.2</w:t>
      </w:r>
      <w:r w:rsidRPr="0005684B">
        <w:rPr>
          <w:rFonts w:ascii="Times New Roman Bold" w:eastAsia="Calibri" w:hAnsi="Times New Roman Bold"/>
          <w:b/>
          <w:bCs/>
          <w:color w:val="000000" w:themeColor="text1"/>
          <w:spacing w:val="-4"/>
          <w:szCs w:val="26"/>
        </w:rPr>
        <w:t xml:space="preserve">. </w:t>
      </w:r>
      <w:r w:rsidR="00824E58" w:rsidRPr="0005684B">
        <w:rPr>
          <w:rFonts w:ascii="Times New Roman Bold" w:eastAsia="Calibri" w:hAnsi="Times New Roman Bold"/>
          <w:b/>
          <w:bCs/>
          <w:color w:val="000000" w:themeColor="text1"/>
          <w:spacing w:val="-4"/>
          <w:szCs w:val="26"/>
        </w:rPr>
        <w:t>Mối quan hệ của Dự án với các Dự án thủy điện trên bậc thang thủy điện</w:t>
      </w:r>
    </w:p>
    <w:p w14:paraId="6B5627E6" w14:textId="77777777" w:rsidR="00BD5912" w:rsidRPr="0005684B" w:rsidRDefault="00BD5912" w:rsidP="00425ED9">
      <w:pPr>
        <w:pStyle w:val="StyleBefore0ptAfter0pt"/>
        <w:spacing w:line="320" w:lineRule="exact"/>
        <w:ind w:firstLine="720"/>
        <w:rPr>
          <w:color w:val="000000" w:themeColor="text1"/>
          <w:szCs w:val="26"/>
          <w:lang w:val="vi-VN"/>
        </w:rPr>
      </w:pPr>
      <w:r w:rsidRPr="0005684B">
        <w:rPr>
          <w:color w:val="000000" w:themeColor="text1"/>
          <w:szCs w:val="26"/>
        </w:rPr>
        <w:t xml:space="preserve">Dự án Thủy điện Nậm Cầy có tuyến đập nằm trên suối Nậm Cầy (MNDBT = 905,0m), nhà máy nằm bên bờ trái suối Nậm Hổ có Nlm = 22,5 MW. Theo quy hoạch thủy điện vừa và nhỏ tỉnh Lai Châu, phía thượng lưu, hạ lưu của tuyến đập Nậm Cầy, trên nhánh suối Nậm Cầy chưa quy hoạch công trình thủy điện nào; phía thượng lưu, hạ lưu của nhà máy thủy điện Nậm Cầy, trên nhánh suối Nậm Hổ cũng chưa quy hoạch công trình thủy điện nào. </w:t>
      </w:r>
    </w:p>
    <w:p w14:paraId="63458EAD" w14:textId="77777777" w:rsidR="006737B5" w:rsidRPr="0005684B" w:rsidRDefault="006737B5" w:rsidP="00425ED9">
      <w:pPr>
        <w:pStyle w:val="StyleBefore0ptAfter0pt"/>
        <w:spacing w:line="320" w:lineRule="exact"/>
        <w:ind w:firstLine="720"/>
        <w:rPr>
          <w:color w:val="000000" w:themeColor="text1"/>
          <w:spacing w:val="2"/>
          <w:szCs w:val="26"/>
          <w:lang w:val="vi-VN"/>
        </w:rPr>
      </w:pPr>
      <w:r w:rsidRPr="0005684B">
        <w:rPr>
          <w:color w:val="000000" w:themeColor="text1"/>
          <w:spacing w:val="2"/>
          <w:szCs w:val="26"/>
          <w:lang w:val="es-ES"/>
        </w:rPr>
        <w:t>CDA đã lựa chọn vị trí và các thông số thiết kế các hạng mục công trình phù hợp</w:t>
      </w:r>
      <w:r w:rsidRPr="0005684B">
        <w:rPr>
          <w:color w:val="000000" w:themeColor="text1"/>
          <w:szCs w:val="26"/>
          <w:lang w:val="vi-VN"/>
        </w:rPr>
        <w:t xml:space="preserve"> và sẽ xây dựng quy trình vận hành riêng phục vụ công tác phát điện, đảm bảo đúng theo quy hoạch</w:t>
      </w:r>
      <w:r w:rsidRPr="0005684B">
        <w:rPr>
          <w:color w:val="000000" w:themeColor="text1"/>
          <w:spacing w:val="2"/>
          <w:szCs w:val="26"/>
          <w:lang w:val="vi-VN"/>
        </w:rPr>
        <w:t>.</w:t>
      </w:r>
    </w:p>
    <w:p w14:paraId="7E7F60E1" w14:textId="77777777" w:rsidR="003F279F" w:rsidRPr="0005684B" w:rsidRDefault="003F279F" w:rsidP="00B40379">
      <w:pPr>
        <w:spacing w:line="240" w:lineRule="auto"/>
        <w:rPr>
          <w:color w:val="000000" w:themeColor="text1"/>
          <w:szCs w:val="26"/>
        </w:rPr>
      </w:pPr>
      <w:r w:rsidRPr="0005684B">
        <w:rPr>
          <w:noProof/>
          <w:color w:val="000000" w:themeColor="text1"/>
          <w:szCs w:val="26"/>
        </w:rPr>
        <w:drawing>
          <wp:inline distT="0" distB="0" distL="0" distR="0" wp14:anchorId="256114BB" wp14:editId="08F3DA9E">
            <wp:extent cx="5826409" cy="2895600"/>
            <wp:effectExtent l="0" t="0" r="3175" b="0"/>
            <wp:docPr id="5" name="Picture 5" descr="D:\CETD\DTM\thuy dien Nam Cay\tài liệu đc cấp\ảnh đưa vào word\3-So do bac thang-Mode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ETD\DTM\thuy dien Nam Cay\tài liệu đc cấp\ảnh đưa vào word\3-So do bac thang-Model-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647" t="15495" b="6524"/>
                    <a:stretch>
                      <a:fillRect/>
                    </a:stretch>
                  </pic:blipFill>
                  <pic:spPr bwMode="auto">
                    <a:xfrm>
                      <a:off x="0" y="0"/>
                      <a:ext cx="5858135" cy="2911367"/>
                    </a:xfrm>
                    <a:prstGeom prst="rect">
                      <a:avLst/>
                    </a:prstGeom>
                    <a:noFill/>
                    <a:ln>
                      <a:noFill/>
                    </a:ln>
                    <a:extLst>
                      <a:ext uri="{53640926-AAD7-44D8-BBD7-CCE9431645EC}">
                        <a14:shadowObscured xmlns:a14="http://schemas.microsoft.com/office/drawing/2010/main"/>
                      </a:ext>
                    </a:extLst>
                  </pic:spPr>
                </pic:pic>
              </a:graphicData>
            </a:graphic>
          </wp:inline>
        </w:drawing>
      </w:r>
    </w:p>
    <w:p w14:paraId="77B4965D" w14:textId="77777777" w:rsidR="003F279F" w:rsidRPr="0005684B" w:rsidRDefault="003F279F" w:rsidP="00C764D7">
      <w:pPr>
        <w:pStyle w:val="Caption"/>
        <w:rPr>
          <w:color w:val="000000" w:themeColor="text1"/>
        </w:rPr>
      </w:pPr>
      <w:bookmarkStart w:id="129" w:name="_Toc239910575"/>
      <w:r w:rsidRPr="0005684B">
        <w:rPr>
          <w:color w:val="000000" w:themeColor="text1"/>
        </w:rPr>
        <w:t xml:space="preserve">Hình </w:t>
      </w:r>
      <w:r w:rsidRPr="0005684B">
        <w:rPr>
          <w:color w:val="000000" w:themeColor="text1"/>
        </w:rPr>
        <w:fldChar w:fldCharType="begin"/>
      </w:r>
      <w:r w:rsidRPr="0005684B">
        <w:rPr>
          <w:color w:val="000000" w:themeColor="text1"/>
        </w:rPr>
        <w:instrText xml:space="preserve"> SEQ Hình \* ARABIC </w:instrText>
      </w:r>
      <w:r w:rsidRPr="0005684B">
        <w:rPr>
          <w:color w:val="000000" w:themeColor="text1"/>
        </w:rPr>
        <w:fldChar w:fldCharType="separate"/>
      </w:r>
      <w:r w:rsidR="00F77DA6" w:rsidRPr="0005684B">
        <w:rPr>
          <w:noProof/>
          <w:color w:val="000000" w:themeColor="text1"/>
        </w:rPr>
        <w:t>1</w:t>
      </w:r>
      <w:r w:rsidRPr="0005684B">
        <w:rPr>
          <w:color w:val="000000" w:themeColor="text1"/>
        </w:rPr>
        <w:fldChar w:fldCharType="end"/>
      </w:r>
      <w:r w:rsidRPr="0005684B">
        <w:rPr>
          <w:color w:val="000000" w:themeColor="text1"/>
        </w:rPr>
        <w:t>. Sơ đồ quy hoạch thủy điện trong khu vực lân cận suối Nậm Cầy</w:t>
      </w:r>
      <w:bookmarkEnd w:id="129"/>
    </w:p>
    <w:p w14:paraId="11A6DCD5" w14:textId="77777777" w:rsidR="00572A68" w:rsidRPr="0005684B" w:rsidRDefault="00572A68" w:rsidP="00572A68">
      <w:pPr>
        <w:pStyle w:val="ListContinue"/>
        <w:spacing w:line="320" w:lineRule="exact"/>
        <w:ind w:left="0"/>
        <w:rPr>
          <w:rFonts w:ascii="Times New Roman Bold" w:eastAsia="Calibri" w:hAnsi="Times New Roman Bold"/>
          <w:b/>
          <w:bCs/>
          <w:color w:val="000000" w:themeColor="text1"/>
          <w:spacing w:val="-4"/>
          <w:szCs w:val="26"/>
        </w:rPr>
      </w:pPr>
      <w:r w:rsidRPr="0005684B">
        <w:rPr>
          <w:rFonts w:ascii="Times New Roman Bold" w:eastAsia="Calibri" w:hAnsi="Times New Roman Bold"/>
          <w:b/>
          <w:bCs/>
          <w:color w:val="000000" w:themeColor="text1"/>
          <w:spacing w:val="-4"/>
          <w:szCs w:val="26"/>
        </w:rPr>
        <w:t>1.3.3.3. Mối quan hệ của dự án với công trình giao thông hiện có</w:t>
      </w:r>
    </w:p>
    <w:p w14:paraId="2B12F752" w14:textId="00D6FB3A" w:rsidR="00572A68" w:rsidRPr="0005684B" w:rsidRDefault="00572A68" w:rsidP="00572A68">
      <w:pPr>
        <w:pStyle w:val="StyleBefore0ptAfter0pt"/>
        <w:spacing w:line="320" w:lineRule="exact"/>
        <w:ind w:firstLine="720"/>
        <w:rPr>
          <w:color w:val="000000" w:themeColor="text1"/>
          <w:lang w:val="es-ES"/>
        </w:rPr>
      </w:pPr>
      <w:r w:rsidRPr="0005684B">
        <w:rPr>
          <w:color w:val="000000" w:themeColor="text1"/>
          <w:spacing w:val="2"/>
          <w:szCs w:val="26"/>
          <w:lang w:val="es-ES"/>
        </w:rPr>
        <w:t xml:space="preserve">Dự án tận dụng mạng lưới giao thông hiện có trên địa bàn huyện Sìn Hồ (trước sáp nhập) để phục vụ công tác vận chuyển vật tư, thiết bị. Đồng thời mở mới và nâng cấp 9,8036 ha đường </w:t>
      </w:r>
      <w:r w:rsidR="00C9657C" w:rsidRPr="0005684B">
        <w:rPr>
          <w:color w:val="000000" w:themeColor="text1"/>
          <w:spacing w:val="2"/>
          <w:szCs w:val="26"/>
          <w:lang w:val="es-ES"/>
        </w:rPr>
        <w:t>TC-VH</w:t>
      </w:r>
      <w:r w:rsidRPr="0005684B">
        <w:rPr>
          <w:color w:val="000000" w:themeColor="text1"/>
          <w:spacing w:val="2"/>
          <w:szCs w:val="26"/>
          <w:lang w:val="es-ES"/>
        </w:rPr>
        <w:t xml:space="preserve">, kết nối trực tiếp với giao thông khu vực các xã Sìn Hồ, Tủa Sín Chải. Trong quá trình thi công, </w:t>
      </w:r>
      <w:r w:rsidR="00C9657C" w:rsidRPr="0005684B">
        <w:rPr>
          <w:color w:val="000000" w:themeColor="text1"/>
          <w:spacing w:val="2"/>
          <w:szCs w:val="26"/>
          <w:lang w:val="es-ES"/>
        </w:rPr>
        <w:t>CDA</w:t>
      </w:r>
      <w:r w:rsidRPr="0005684B">
        <w:rPr>
          <w:color w:val="000000" w:themeColor="text1"/>
          <w:spacing w:val="2"/>
          <w:szCs w:val="26"/>
          <w:lang w:val="es-ES"/>
        </w:rPr>
        <w:t xml:space="preserve"> cam kết có các biện pháp gia cố, bảo vệ hạ tầng giao thông hiện hữu và đảm bảo an toàn giao thông cho cộng đồng địa phương.</w:t>
      </w:r>
    </w:p>
    <w:p w14:paraId="65F96D16" w14:textId="4FF19779" w:rsidR="001E4244" w:rsidRPr="0005684B" w:rsidRDefault="001E4244" w:rsidP="00425ED9">
      <w:pPr>
        <w:pStyle w:val="11"/>
        <w:spacing w:line="320" w:lineRule="exact"/>
        <w:rPr>
          <w:color w:val="000000" w:themeColor="text1"/>
          <w:lang w:val="en-US"/>
        </w:rPr>
      </w:pPr>
      <w:bookmarkStart w:id="130" w:name="_Toc519263554"/>
      <w:bookmarkStart w:id="131" w:name="_Toc534730870"/>
      <w:bookmarkStart w:id="132" w:name="_Toc8019957"/>
      <w:bookmarkStart w:id="133" w:name="_Toc8020202"/>
      <w:bookmarkStart w:id="134" w:name="_Toc8022270"/>
      <w:bookmarkStart w:id="135" w:name="_Toc12628502"/>
      <w:bookmarkStart w:id="136" w:name="_Toc12628718"/>
      <w:bookmarkStart w:id="137" w:name="_Toc13041457"/>
      <w:bookmarkStart w:id="138" w:name="_Toc13041751"/>
      <w:bookmarkStart w:id="139" w:name="_Toc13042437"/>
      <w:bookmarkStart w:id="140" w:name="_Toc14271045"/>
      <w:bookmarkStart w:id="141" w:name="_Toc14271848"/>
      <w:bookmarkStart w:id="142" w:name="_Toc23431242"/>
      <w:bookmarkStart w:id="143" w:name="_Toc24301484"/>
      <w:bookmarkStart w:id="144" w:name="_Toc47107511"/>
      <w:bookmarkStart w:id="145" w:name="_Toc47110920"/>
      <w:bookmarkStart w:id="146" w:name="_Toc239911552"/>
      <w:r w:rsidRPr="0005684B">
        <w:rPr>
          <w:color w:val="000000" w:themeColor="text1"/>
        </w:rPr>
        <w:t>2</w:t>
      </w:r>
      <w:r w:rsidR="00246E73" w:rsidRPr="0005684B">
        <w:rPr>
          <w:color w:val="000000" w:themeColor="text1"/>
        </w:rPr>
        <w:t>.</w:t>
      </w:r>
      <w:r w:rsidRPr="0005684B">
        <w:rPr>
          <w:color w:val="000000" w:themeColor="text1"/>
        </w:rPr>
        <w:t xml:space="preserve"> </w:t>
      </w:r>
      <w:hyperlink w:anchor="_Toc428255303" w:history="1">
        <w:r w:rsidR="00572A68" w:rsidRPr="0005684B">
          <w:rPr>
            <w:color w:val="000000" w:themeColor="text1"/>
          </w:rPr>
          <w:t xml:space="preserve">CĂN CỨ PHÁP LUẬT VÀ KỸ THUẬT CỦA VIỆC THỰC HIỆN </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hyperlink>
      <w:r w:rsidR="00834B71" w:rsidRPr="0005684B">
        <w:rPr>
          <w:color w:val="000000" w:themeColor="text1"/>
          <w:lang w:val="en-US"/>
        </w:rPr>
        <w:t>ĐTM</w:t>
      </w:r>
      <w:bookmarkEnd w:id="146"/>
    </w:p>
    <w:bookmarkStart w:id="147" w:name="_Toc47110921"/>
    <w:bookmarkStart w:id="148" w:name="_Toc47107512"/>
    <w:bookmarkStart w:id="149" w:name="_Toc23431243"/>
    <w:bookmarkStart w:id="150" w:name="_Toc14271849"/>
    <w:bookmarkStart w:id="151" w:name="_Toc14271046"/>
    <w:bookmarkStart w:id="152" w:name="_Toc13042438"/>
    <w:bookmarkStart w:id="153" w:name="_Toc13041752"/>
    <w:bookmarkStart w:id="154" w:name="_Toc13041458"/>
    <w:bookmarkStart w:id="155" w:name="_Toc12628719"/>
    <w:bookmarkStart w:id="156" w:name="_Toc12628503"/>
    <w:bookmarkStart w:id="157" w:name="_Toc8022271"/>
    <w:bookmarkStart w:id="158" w:name="_Toc8020203"/>
    <w:bookmarkStart w:id="159" w:name="_Toc8019958"/>
    <w:bookmarkStart w:id="160" w:name="_Toc534730871"/>
    <w:bookmarkStart w:id="161" w:name="_Toc519263555"/>
    <w:bookmarkStart w:id="162" w:name="_Toc517364914"/>
    <w:p w14:paraId="2CDAD636" w14:textId="034ECF6B" w:rsidR="001E4244" w:rsidRPr="0005684B" w:rsidRDefault="00000000" w:rsidP="00425ED9">
      <w:pPr>
        <w:pStyle w:val="11"/>
        <w:spacing w:line="320" w:lineRule="exact"/>
        <w:rPr>
          <w:color w:val="000000" w:themeColor="text1"/>
        </w:rPr>
      </w:pPr>
      <w:r w:rsidRPr="0005684B">
        <w:rPr>
          <w:color w:val="000000" w:themeColor="text1"/>
        </w:rPr>
        <w:fldChar w:fldCharType="begin"/>
      </w:r>
      <w:r w:rsidRPr="0005684B">
        <w:rPr>
          <w:color w:val="000000" w:themeColor="text1"/>
        </w:rPr>
        <w:instrText>HYPERLINK \l "_Toc428255304"</w:instrText>
      </w:r>
      <w:r w:rsidRPr="0005684B">
        <w:rPr>
          <w:color w:val="000000" w:themeColor="text1"/>
        </w:rPr>
      </w:r>
      <w:r w:rsidRPr="0005684B">
        <w:rPr>
          <w:color w:val="000000" w:themeColor="text1"/>
        </w:rPr>
        <w:fldChar w:fldCharType="separate"/>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05684B">
        <w:rPr>
          <w:color w:val="000000" w:themeColor="text1"/>
        </w:rPr>
        <w:fldChar w:fldCharType="end"/>
      </w:r>
      <w:bookmarkStart w:id="163" w:name="_Toc239911553"/>
      <w:r w:rsidR="001E4244" w:rsidRPr="0005684B">
        <w:rPr>
          <w:color w:val="000000" w:themeColor="text1"/>
        </w:rPr>
        <w:t>2.1. Các văn bản pháp luật, quy chuẩn, tiêu chuẩn và hướng dẫn kỹ thuật có liên quan làm căn cứ thực hiện ĐTM</w:t>
      </w:r>
      <w:bookmarkEnd w:id="163"/>
    </w:p>
    <w:p w14:paraId="62589AB3" w14:textId="14F0B9F8" w:rsidR="001E4244" w:rsidRPr="0005684B" w:rsidRDefault="00562718" w:rsidP="00425ED9">
      <w:pPr>
        <w:pStyle w:val="22"/>
        <w:spacing w:line="320" w:lineRule="exact"/>
        <w:rPr>
          <w:i w:val="0"/>
          <w:color w:val="000000" w:themeColor="text1"/>
          <w:szCs w:val="26"/>
        </w:rPr>
      </w:pPr>
      <w:bookmarkStart w:id="164" w:name="_Toc47110922"/>
      <w:bookmarkStart w:id="165" w:name="_Toc239911554"/>
      <w:r w:rsidRPr="0005684B">
        <w:rPr>
          <w:i w:val="0"/>
          <w:color w:val="000000" w:themeColor="text1"/>
          <w:szCs w:val="26"/>
          <w:lang w:val="vi-VN"/>
        </w:rPr>
        <w:lastRenderedPageBreak/>
        <w:t>2.1.</w:t>
      </w:r>
      <w:r w:rsidR="001E4244" w:rsidRPr="0005684B">
        <w:rPr>
          <w:i w:val="0"/>
          <w:color w:val="000000" w:themeColor="text1"/>
          <w:szCs w:val="26"/>
          <w:lang w:val="vi-VN"/>
        </w:rPr>
        <w:t xml:space="preserve">1. </w:t>
      </w:r>
      <w:bookmarkEnd w:id="164"/>
      <w:r w:rsidR="00572A68" w:rsidRPr="0005684B">
        <w:rPr>
          <w:i w:val="0"/>
          <w:color w:val="000000" w:themeColor="text1"/>
          <w:szCs w:val="26"/>
          <w:lang w:val="vi-VN"/>
        </w:rPr>
        <w:t>Các văn bản pháp luật liên quan</w:t>
      </w:r>
      <w:bookmarkEnd w:id="165"/>
    </w:p>
    <w:p w14:paraId="68D4821A" w14:textId="72A7196C" w:rsidR="00572A68" w:rsidRPr="0005684B" w:rsidRDefault="00572A68" w:rsidP="00425ED9">
      <w:pPr>
        <w:pStyle w:val="22"/>
        <w:spacing w:line="320" w:lineRule="exact"/>
        <w:rPr>
          <w:i w:val="0"/>
          <w:iCs/>
          <w:color w:val="000000" w:themeColor="text1"/>
          <w:szCs w:val="26"/>
        </w:rPr>
      </w:pPr>
      <w:bookmarkStart w:id="166" w:name="_Toc239911555"/>
      <w:r w:rsidRPr="0005684B">
        <w:rPr>
          <w:i w:val="0"/>
          <w:iCs/>
          <w:color w:val="000000" w:themeColor="text1"/>
        </w:rPr>
        <w:t>2.1.1.1. Các văn bản pháp lý làm căn cứ cho việc thực hiện ĐTM</w:t>
      </w:r>
      <w:bookmarkEnd w:id="166"/>
    </w:p>
    <w:p w14:paraId="7497D029" w14:textId="77777777" w:rsidR="00572A68" w:rsidRPr="0005684B" w:rsidRDefault="00572A68" w:rsidP="00572A68">
      <w:pPr>
        <w:spacing w:line="320" w:lineRule="exact"/>
        <w:ind w:firstLine="709"/>
        <w:rPr>
          <w:color w:val="000000" w:themeColor="text1"/>
          <w:szCs w:val="26"/>
          <w:lang w:val="vi-VN"/>
        </w:rPr>
      </w:pPr>
      <w:bookmarkStart w:id="167" w:name="_Toc47110923"/>
      <w:r w:rsidRPr="0005684B">
        <w:rPr>
          <w:color w:val="000000" w:themeColor="text1"/>
          <w:szCs w:val="26"/>
          <w:lang w:val="vi-VN"/>
        </w:rPr>
        <w:t>- Nghị định số 136/2025/NĐ-CP ngày 12/6/2025 của Chính phủ Quy định phân quyền, phân cấp trong lĩnh vực nông nghiệp và môi trường;</w:t>
      </w:r>
    </w:p>
    <w:p w14:paraId="7F19B518"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Nghị định số 48/2026/NĐ-CP ngày 29/01/2026 của Chính phủ sửa đổi, bổ sung một số điều của Nghị định số 08/2022/NĐ-CP ngày 10/01/2022 của Chính phủ quy định chi tiết một số điều của Luật BVMT được sửa đổi, bổ sung bởi Nghị định số 05/2025/NĐ-CP ngày 06/01/2025;</w:t>
      </w:r>
    </w:p>
    <w:p w14:paraId="184551D5"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36611273"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Thông tư số 10/2021/TT-BTMT ngày 30/6/2021 của BTNMT về Quy định kỹ thuật quan trắc môi trường và quản lý thông tin, dữ liệu quan trắc chất lượng môi trường;</w:t>
      </w:r>
    </w:p>
    <w:p w14:paraId="450D96DA"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Thông tư số 02/2022/TT-BTNMT ngày 10/01/2022 của BTNMT Quy định chi tiết thi hành một số điều của Luật BVMT;</w:t>
      </w:r>
    </w:p>
    <w:p w14:paraId="3560F134"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Thông tư số 07/2025/TT-BTNMT ngày 28/02/2025 Sửa đổi, bổ sung một số điều của Thông tư số 02/2022/TT-BTNMT ngày 10//01/2022 của Bộ trưởng Bộ Tài nguyên và Môi Trường (nay là Bộ trưởng Bộ Nông nghiệp và Môi Trường) quy định chi tiết thi hành một số điều của Luật BVMT;</w:t>
      </w:r>
    </w:p>
    <w:p w14:paraId="631220B8"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Thông tư số 09/2026/TT-BNNMT, ngày 29/01/2026 của Bộ Nông nghiệp và Môi trường sửa đổi, bổ sung một số điều của thông tư số 02/2022/TT-BTNMT ngày 10/01/2022 của Bộ trưởng bộ Tài nguyên và Môi trường quy định chi tiết thi hành một số điều của Luật BVMT được sửa đổi, bổ sung bởi Thông tư số 07/2025/TT-BTNMT ngày 28/02/2025 và Thông tư số 07/2025/TT-BNNMT ngày 16/6/2025;</w:t>
      </w:r>
    </w:p>
    <w:p w14:paraId="497E21F6"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Thông tư số 45/2024/TT-BTNMT ngày 30/12/2024 của Bộ trưởng Bộ Tài nguyên và Môi trường (nay là Bộ trưởng Bộ Nông nghiệp và Môi Trường) ban hành quy chuẩn kỹ thuật quốc gia về khí thải công nghiệp (QCVN 19:2024/BTNMT);</w:t>
      </w:r>
    </w:p>
    <w:p w14:paraId="06E9C285"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Thông tư số 01/2025/TT-BNNMT ngày 15/5/2025 của Bộ Nông nghiệp và Môi trường ban hành 03 quy chuẩn kỹ thuật quốc gia về chất lượng môi trường xung quanh (QCVN 26:2025/BNNMT - Quy chuẩn kỹ thuật quốc gia về tiếng ồn; QCVN 27:2025/BNNMT - Quy chuẩn kỹ thuật quốc gia về độ rung);</w:t>
      </w:r>
    </w:p>
    <w:p w14:paraId="50D82E39"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Thông tư số 22/2026/TT-BNNMT ngày 19/5/2026 của Bộ Nông nghiệp và Môi trường Sửa đổi, bổ sung một số Thông tư liên quan phân cấp, cắt giảm, đơn giản hóa thủ tục hành chính thuộc phạm vi quản lý nhà nước của Bộ Nông nghiệp và Môi trường;</w:t>
      </w:r>
    </w:p>
    <w:p w14:paraId="10722C9B"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Quyết định số 450/QĐ-TTg ngày 13/4/2022 của Thủ tướng Chính phủ phê duyệt Chiến lược BVMT quốc gia đến năm 2030, tầm nhìn đến năm 2050;</w:t>
      </w:r>
    </w:p>
    <w:p w14:paraId="0725FF5E"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Quyết định số 146/QĐ-TTg ngày 23/02/2023 của Thủ tướng Chính phủ ban hành kế hoạch quốc gia ứng phó sự cố chất thải giai đoạn 2023-2030;</w:t>
      </w:r>
    </w:p>
    <w:p w14:paraId="57C27072"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Quyết định số 611/QĐ-TTg ngày 08/7/2024 của Thủ tướng Chính phủ phê duyệt Quy hoạch BVMT quốc gia thời kỳ 2021-2030 tầm nhìn đến 2050;</w:t>
      </w:r>
    </w:p>
    <w:p w14:paraId="5960A133"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t>- Văn bản số 5029/BNNMT-MT ngày 01/8/2025 của Bộ Nông nghiệp và Môi trường về hướng dẫn thực hiện quy định về phân cấp, phân quyền.</w:t>
      </w:r>
    </w:p>
    <w:p w14:paraId="5D9D223C" w14:textId="77777777" w:rsidR="00572A68" w:rsidRPr="0005684B" w:rsidRDefault="00572A68" w:rsidP="00572A68">
      <w:pPr>
        <w:spacing w:line="320" w:lineRule="exact"/>
        <w:ind w:firstLine="709"/>
        <w:rPr>
          <w:color w:val="000000" w:themeColor="text1"/>
          <w:szCs w:val="26"/>
          <w:lang w:val="vi-VN"/>
        </w:rPr>
      </w:pPr>
      <w:r w:rsidRPr="0005684B">
        <w:rPr>
          <w:color w:val="000000" w:themeColor="text1"/>
          <w:szCs w:val="26"/>
          <w:lang w:val="vi-VN"/>
        </w:rPr>
        <w:lastRenderedPageBreak/>
        <w:t>- Văn bản số 6210/BNNMT-MT ngày 29/8/2025 của Bộ Nông nghiệp và Môi trường về việc hướng dẫn xác định thẩm quyền;</w:t>
      </w:r>
    </w:p>
    <w:p w14:paraId="03916942" w14:textId="77777777" w:rsidR="00872A02" w:rsidRPr="0005684B" w:rsidRDefault="00872A02" w:rsidP="00872A02">
      <w:pPr>
        <w:pStyle w:val="AMC1TL"/>
        <w:rPr>
          <w:color w:val="000000" w:themeColor="text1"/>
        </w:rPr>
      </w:pPr>
      <w:bookmarkStart w:id="168" w:name="_Toc214052711"/>
      <w:bookmarkStart w:id="169" w:name="_Toc215646688"/>
      <w:bookmarkStart w:id="170" w:name="_Toc47110925"/>
      <w:bookmarkEnd w:id="167"/>
      <w:r w:rsidRPr="0005684B">
        <w:rPr>
          <w:color w:val="000000" w:themeColor="text1"/>
        </w:rPr>
        <w:t>2.1.1.2. Các văn vản pháp luật về ngành, lĩnh vực có liên quan đến dự án</w:t>
      </w:r>
      <w:bookmarkEnd w:id="168"/>
      <w:bookmarkEnd w:id="169"/>
      <w:r w:rsidRPr="0005684B">
        <w:rPr>
          <w:color w:val="000000" w:themeColor="text1"/>
        </w:rPr>
        <w:t xml:space="preserve"> </w:t>
      </w:r>
    </w:p>
    <w:p w14:paraId="7C7FC969"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a. Lĩnh vực thủy điện, điện lực</w:t>
      </w:r>
    </w:p>
    <w:p w14:paraId="4D5EC970"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Điện lực số 61/2024/QH11 ngày 30/11/2024 của Quốc hội nước CHXHCN Việt Nam;</w:t>
      </w:r>
    </w:p>
    <w:p w14:paraId="4862B71D"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18/2025/NĐ-CP ngày 08/02/2025 của Chính phủ quy định chi tiết một số điều của Luật Điện lực liên quan đến hoạt động mua bán điện và tình huống bảo đảm cung cấp điện;</w:t>
      </w:r>
    </w:p>
    <w:p w14:paraId="0E179CD2"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56/2025/NĐ-CP ngày 03/3/2025 của Chính phủ 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 được sửa đổi, bổ sung bởi Nghị định số 100/2025/NĐ-CP ngày 08 tháng 5 năm 2025 của Chính phủ;</w:t>
      </w:r>
    </w:p>
    <w:p w14:paraId="3AE7CA21"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61/2025/NĐ-CP ngày 04/3/2025 của Chính phủ quy định chi tiết một số điều Luật Điện lực về giấy phép hoạt động điện lực;</w:t>
      </w:r>
    </w:p>
    <w:p w14:paraId="69422369"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62/2025/NĐ-CP ngày 04/3/2025 của Chính phủ Quy định chi tiết thi hành Luật Điện lực về bảo vệ công trình điện lực và an toàn trong lĩnh vực điện lực;</w:t>
      </w:r>
    </w:p>
    <w:p w14:paraId="295561AA"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quyết số 62/2013/QH13 ngày 27/11/2013 của Quốc hội nước CHXHCN Việt Nam về tăng cường công tác quản lý quy hoạch, đầu tư xây dựng, vận hành khai thác công trình thủy điện;</w:t>
      </w:r>
    </w:p>
    <w:p w14:paraId="4B908D86"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quyết số 11/NQ-CP ngày 18/02/2014 của Chính phủ ban hành Chương trình hành động của Chính phủ thực hiện Nghị quyết số 62/2013/QH13 ngày 27/11/2013 của Quốc hội về tăng cường công tác quản lý quy hoạch, đầu tư xây dựng, vận hành khai thác công trình thủy điện;</w:t>
      </w:r>
    </w:p>
    <w:p w14:paraId="0392348F"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số 09/2019/TT-BCT ngày 08/7/2019 của Bộ Công Thương quy định về quản lý an toàn đập, hồ chứa thủy điện.</w:t>
      </w:r>
    </w:p>
    <w:p w14:paraId="1AF7147D"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02/2025/TT-BCT ngày 01/02/2025 của Bộ trưởng Bộ Công Thương ban hành quy định về bảo vệ công trình điện lực và an toàn trong lĩnh vực điện lực;</w:t>
      </w:r>
    </w:p>
    <w:p w14:paraId="13D9BE47"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số 59/2025/TT-BCT ngày 02/12/2025 của Bộ Công Thương ban hành Quy chuẩn kỹ thuật quốc gia về Công trình thủy điện;</w:t>
      </w:r>
    </w:p>
    <w:p w14:paraId="23656C7B"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Quyết định số 262/QĐ-TTg ngày 01/4/2024 của Thủ tướng Chính phủ về việc Phê duyệt Kế hoạch thực hiện Quy hoạch phát triển điện lực quốc gia thời kỳ 2021 - 2030, tầm nhìn đến năm 2050;</w:t>
      </w:r>
    </w:p>
    <w:p w14:paraId="04FF777D" w14:textId="77777777" w:rsidR="00872A02" w:rsidRPr="0005684B" w:rsidRDefault="00872A02" w:rsidP="00872A02">
      <w:pPr>
        <w:spacing w:line="320" w:lineRule="exact"/>
        <w:ind w:firstLine="720"/>
        <w:rPr>
          <w:b/>
          <w:bCs/>
          <w:color w:val="000000" w:themeColor="text1"/>
          <w:spacing w:val="-4"/>
          <w:szCs w:val="26"/>
          <w:lang w:val="vi-VN"/>
        </w:rPr>
      </w:pPr>
      <w:bookmarkStart w:id="171" w:name="_Hlk196471489"/>
      <w:r w:rsidRPr="0005684B">
        <w:rPr>
          <w:b/>
          <w:bCs/>
          <w:color w:val="000000" w:themeColor="text1"/>
          <w:spacing w:val="-4"/>
          <w:szCs w:val="26"/>
          <w:lang w:val="vi-VN"/>
        </w:rPr>
        <w:t>b. Về lĩnh vực thủy lợi, hồ chứa</w:t>
      </w:r>
    </w:p>
    <w:bookmarkEnd w:id="171"/>
    <w:p w14:paraId="5797B0DA"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Thủy lợi số 08/2017/QH14 ngày 19/6/2017 của Quốc hội nước CHXHCN Việt Nam;</w:t>
      </w:r>
    </w:p>
    <w:p w14:paraId="71688F1B"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40/2026/NĐ-CP ngày 25/01/2026 của Chính phủ quy định chi tiết một số điều của Luật Thủy lợi;</w:t>
      </w:r>
    </w:p>
    <w:p w14:paraId="5346FEEF"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114/2018/NĐ-CP ngày 04/9/2018 của Chính phủ về quản lý an toàn đập, hồ chứa nước, đã được sửa đổi, bổ sung và bãi bỏ một số nội dung theo Nghị định số 200/2025/NĐ-CP ngày 09/7/2025 và Nghị định số 40/2026/NĐ-CP ngày 25/01/2026;</w:t>
      </w:r>
    </w:p>
    <w:p w14:paraId="65AF080A"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lastRenderedPageBreak/>
        <w:t>- Nghị định số 36/2020/NĐ-CP ngày 24/3/2020 của Chính phủ về xử phạt hành chính trong lĩnh vực tài nguyên nước và khoáng sản;</w:t>
      </w:r>
    </w:p>
    <w:p w14:paraId="06D45315"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290/2025/NĐ-CP ngày 06/11/2025 của Chính phủ quy định về xử phạt vi phạm hành chính trong lĩnh vực tài nguyên nước;</w:t>
      </w:r>
    </w:p>
    <w:p w14:paraId="1A84123D"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số 65/2017/TT-BTNMT ngày 22/12/2017 của BTNMT quy định kỹ thuật xác định DCTT trên sông suối và xây dựng quy trình vận hành liên hồ chứa;</w:t>
      </w:r>
    </w:p>
    <w:p w14:paraId="57BC7E2F" w14:textId="77777777" w:rsidR="00872A02" w:rsidRPr="0005684B" w:rsidRDefault="00872A02" w:rsidP="00872A02">
      <w:pPr>
        <w:spacing w:line="320" w:lineRule="exact"/>
        <w:ind w:firstLine="720"/>
        <w:rPr>
          <w:color w:val="000000" w:themeColor="text1"/>
          <w:spacing w:val="-4"/>
          <w:szCs w:val="26"/>
          <w:lang w:val="vi-VN"/>
        </w:rPr>
      </w:pPr>
      <w:bookmarkStart w:id="172" w:name="_Hlk196471629"/>
      <w:bookmarkStart w:id="173" w:name="_Hlk230083571"/>
      <w:r w:rsidRPr="0005684B">
        <w:rPr>
          <w:color w:val="000000" w:themeColor="text1"/>
          <w:spacing w:val="-4"/>
          <w:szCs w:val="26"/>
          <w:lang w:val="vi-VN"/>
        </w:rPr>
        <w:t>- Thông tư số 95/2025/TT-BTNMT ngày 31/12/2025 của Bộ Tài nguyên và Môi trường (nay là Bộ Nông nghiệp và Môi trường) quy định về đánh giá khả năng tiếp nhận nước thải, sức chịu tải nguồn nước sông, hồ.</w:t>
      </w:r>
    </w:p>
    <w:bookmarkEnd w:id="172"/>
    <w:bookmarkEnd w:id="173"/>
    <w:p w14:paraId="7541AA9C"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c. Lĩnh vực tài nguyên nước</w:t>
      </w:r>
    </w:p>
    <w:p w14:paraId="733B2532"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Tài nguyên nước số 28/2023/QH15 ngày 27/11/2023 quy định quản lý, bảo vệ, khai thác, sử dụng tài nguyên nước;</w:t>
      </w:r>
    </w:p>
    <w:p w14:paraId="3F0ED930"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80/2014/NĐ-CP ngày 06/8/2014 của Chính phủ về thoát nước và xử lý nước thải, đã được sửa đổi, bổ sung và bãi bỏ một số nội dung theo Nghị định số 98/2019/NĐ-CP ngày 27/12/2019, Nghị định số 08/2022/NĐ-CP ngày 10/01/2022 và Nghị định số 85/2024/NĐ-CP ngày 10/7/2024;</w:t>
      </w:r>
    </w:p>
    <w:p w14:paraId="37AEE12D"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53/2024/NĐ-CP ngày 16/5/2024 của Chính phủ Quy định chi tiết thi hành một số điều của Luật Tài nguyên nước;</w:t>
      </w:r>
    </w:p>
    <w:p w14:paraId="4B0153EA"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54/2024/NĐ-CP ngày 16/5/2024 của Chính phủ quy định việc hành nghề khoan nước dưới đất, kê khai, đăng ký, cấp phép, dịch vụ tài nguyên nước và tiền cấp quyền khai thác tài nguyên nước;</w:t>
      </w:r>
    </w:p>
    <w:p w14:paraId="0CFD0650" w14:textId="77777777" w:rsidR="00872A02" w:rsidRPr="0005684B" w:rsidRDefault="00872A02" w:rsidP="00872A02">
      <w:pPr>
        <w:spacing w:line="320" w:lineRule="exact"/>
        <w:ind w:firstLine="720"/>
        <w:rPr>
          <w:color w:val="000000" w:themeColor="text1"/>
          <w:spacing w:val="-4"/>
          <w:szCs w:val="26"/>
          <w:lang w:val="vi-VN"/>
        </w:rPr>
      </w:pPr>
      <w:bookmarkStart w:id="174" w:name="_Hlk230083813"/>
      <w:r w:rsidRPr="0005684B">
        <w:rPr>
          <w:color w:val="000000" w:themeColor="text1"/>
          <w:spacing w:val="-4"/>
          <w:szCs w:val="26"/>
          <w:lang w:val="vi-VN"/>
        </w:rPr>
        <w:t>- Nghị định số 23/2026/NĐ-CP ngày 17/01/2026 của Chính phủ sửa đổi, bổ sung một số điều của các Nghị định trong lĩnh vực tài nguyên nước;</w:t>
      </w:r>
    </w:p>
    <w:bookmarkEnd w:id="174"/>
    <w:p w14:paraId="61E7D76B"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số 04/2015/TT-BXD ngày 03/4/2015 của Bộ Xây dựng hướng dẫn thi hành một số điều của Nghị định 80/2014/NĐ-CP ngày 06/08/2014 của Chính phủ về thoát nước và XLNT;</w:t>
      </w:r>
    </w:p>
    <w:p w14:paraId="16401218"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số 03/2024/TT-BTNMT ngày 16/5/2024 của Bộ trưởng Bộ Tài nguyên và Môi trường (nay là Bộ trưởng Bộ Nông nghiệp và Môi Trường) ban hành quy định chi tiết thi hành một số điều của Luật Tài nguyên nước.</w:t>
      </w:r>
    </w:p>
    <w:p w14:paraId="3302DD9D" w14:textId="77777777" w:rsidR="00872A02" w:rsidRPr="0005684B" w:rsidRDefault="00872A02" w:rsidP="00872A02">
      <w:pPr>
        <w:spacing w:line="320" w:lineRule="exact"/>
        <w:ind w:firstLine="720"/>
        <w:rPr>
          <w:color w:val="000000" w:themeColor="text1"/>
          <w:spacing w:val="-4"/>
          <w:szCs w:val="26"/>
          <w:lang w:val="vi-VN"/>
        </w:rPr>
      </w:pPr>
      <w:bookmarkStart w:id="175" w:name="_Hlk230083913"/>
      <w:r w:rsidRPr="0005684B">
        <w:rPr>
          <w:color w:val="000000" w:themeColor="text1"/>
          <w:spacing w:val="-4"/>
          <w:szCs w:val="26"/>
          <w:lang w:val="vi-VN"/>
        </w:rPr>
        <w:t>- Thông tư số 06/2026/TT-BNNMT ngày 17/01/2026 của Bộ Nông nghiệp và Môi trường sửa đổi, bổ sung một số điều của các Thông tư trong lĩnh vực tài nguyên nước;</w:t>
      </w:r>
    </w:p>
    <w:bookmarkEnd w:id="175"/>
    <w:p w14:paraId="0FFCA109"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d. Về lĩnh vực đất đai</w:t>
      </w:r>
    </w:p>
    <w:p w14:paraId="69BA974E"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Đất đai số 31/2024/QH15 ngày 18/01/2024 của Quốc hội nước CHXHCN Việt Nam;</w:t>
      </w:r>
    </w:p>
    <w:p w14:paraId="364B7EA7"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101/2024/NĐ-CP ngày 29/7/2024 của Chính phủ quy định về điều tra cơ bản đất đai; đăng ký, cấp giấy chứng nhận quyền sử dụng đất, quyền sở hữu tài sản gắn liền với đất và hệ thống thông tin đất đai;</w:t>
      </w:r>
    </w:p>
    <w:p w14:paraId="0946950D"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102/2024/NĐ-CP ngày 30/7/2024 của Chính phủ quy định chi tiết thi hành một số điều của Luật đất đai;</w:t>
      </w:r>
    </w:p>
    <w:p w14:paraId="73D0D907"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88/2024/NĐ-CP ngày 15/7/2024 của Chính phủ quy định về bồi thường, hỗ trợ tái định cư khi nhà nước thu hồi đất.</w:t>
      </w:r>
    </w:p>
    <w:p w14:paraId="2E22E26C"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e. Lĩnh vực đầu tư, xây dựng</w:t>
      </w:r>
    </w:p>
    <w:p w14:paraId="0B550CE6"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lastRenderedPageBreak/>
        <w:t>- Luật Xây dựng số 135/2025/QH15 ngày 10/12/2025 của Quốc hội Nước CHXHCN Việt Nam;</w:t>
      </w:r>
    </w:p>
    <w:p w14:paraId="58DC87DA"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Đầu tư số 143/2025/QH15 ngày 11/12/2025 của Quốc hội Nước CHXHCN Việt Nam;</w:t>
      </w:r>
    </w:p>
    <w:p w14:paraId="1F54AE28"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31/2021/NĐ-CP ngày 26/3/2021 của Chính phủ Quy định chi tiết và hướng dẫn thi hành một số điều của Luật Đầu tư;</w:t>
      </w:r>
    </w:p>
    <w:p w14:paraId="0EAA06F5"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175/2024/NĐ-CP ngày 30/12/2024 của Chính phủ Quy định chi tiết một số điều và biện pháp thi hành luật xây dựng về quản lý hoạt động xây dựng.</w:t>
      </w:r>
    </w:p>
    <w:p w14:paraId="2BD990FD"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g. Lĩnh vực lâm nghiệp</w:t>
      </w:r>
    </w:p>
    <w:p w14:paraId="549C0549"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Lâm nghiệp số 16/2017/QH14 ngày 15/11/2017 của Quốc hội nước CHXHCN Việt Nam;</w:t>
      </w:r>
      <w:bookmarkStart w:id="176" w:name="loai_1"/>
    </w:p>
    <w:p w14:paraId="0083B763"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Chỉ thị số 02/CT-TTg ngày 24/01/2014 của Thủ tướng Chính phủ về tăng cường chỉ đạo thực hiện trồng rừng thay thế diện tích rừng chuyển sang mục đích khác;</w:t>
      </w:r>
    </w:p>
    <w:bookmarkEnd w:id="176"/>
    <w:p w14:paraId="581EF9BA"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156/2018/NĐ-CP ngày 16/11/2018 của Chính phủ quy định chi tiết thi hành một số điều của Luật Lâm nghiệp;</w:t>
      </w:r>
    </w:p>
    <w:p w14:paraId="375F2738"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91/2024/NĐ-CP ngày 18/7/2024 của Chính phủ sửa đổi, bổ sung một số điều của Nghị định số 156/2018/NĐ-CP ngày 16/11/2018 của Chính phủ quy định chi tiết thi hành một số điều của Luật Lâm nghiệp;</w:t>
      </w:r>
    </w:p>
    <w:p w14:paraId="58705BB2"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183/2025/NĐ-CP ngày 01/7/2025 của Chính Phủ về sửa đổi, bổ sung một số điều của Nghị định số 156/2018/NĐ-CP ngày 16/11/2018 của Chính phủ quy định chi tiết thi hành một số điều của Luật Lâm nghiệp;</w:t>
      </w:r>
    </w:p>
    <w:p w14:paraId="697A9906"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xml:space="preserve">- </w:t>
      </w:r>
      <w:bookmarkStart w:id="177" w:name="_Hlk223592271"/>
      <w:r w:rsidRPr="0005684B">
        <w:rPr>
          <w:color w:val="000000" w:themeColor="text1"/>
          <w:spacing w:val="-4"/>
          <w:szCs w:val="26"/>
          <w:lang w:val="vi-VN"/>
        </w:rPr>
        <w:t>Nghị định số 42/2026/NĐ-CP ngày 26/01/2026 của Chính phủ về sửa đổi, bổ sung một số điều của các nghị định trong lĩnh vực lâm nghiệp và kiểm lâm;</w:t>
      </w:r>
      <w:bookmarkEnd w:id="177"/>
    </w:p>
    <w:p w14:paraId="1F4D6176"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số 16/2025/TT-BNNMT ngày 19/6/2025 của Bộ Nông nghiệp và Phát triển nông thôn quy định về phân quyền, phân cấp, phân định thẩm quyền quản lý nhà nước và một số nội dung trong lĩnh vực lâm nghiệp và kiểm lâm.</w:t>
      </w:r>
    </w:p>
    <w:p w14:paraId="76A09D04" w14:textId="5F94C334"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 xml:space="preserve">h. Lĩnh vực </w:t>
      </w:r>
      <w:r w:rsidR="00C9657C" w:rsidRPr="0005684B">
        <w:rPr>
          <w:b/>
          <w:bCs/>
          <w:color w:val="000000" w:themeColor="text1"/>
          <w:spacing w:val="-4"/>
          <w:szCs w:val="26"/>
          <w:lang w:val="vi-VN"/>
        </w:rPr>
        <w:t>ĐDSH</w:t>
      </w:r>
    </w:p>
    <w:p w14:paraId="0AB4A8A7" w14:textId="5F6B3F1A"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xml:space="preserve">- Luật </w:t>
      </w:r>
      <w:r w:rsidR="00C9657C" w:rsidRPr="0005684B">
        <w:rPr>
          <w:color w:val="000000" w:themeColor="text1"/>
          <w:spacing w:val="-4"/>
          <w:szCs w:val="26"/>
          <w:lang w:val="vi-VN"/>
        </w:rPr>
        <w:t>ĐDSH</w:t>
      </w:r>
      <w:r w:rsidRPr="0005684B">
        <w:rPr>
          <w:color w:val="000000" w:themeColor="text1"/>
          <w:spacing w:val="-4"/>
          <w:szCs w:val="26"/>
          <w:lang w:val="vi-VN"/>
        </w:rPr>
        <w:t xml:space="preserve"> số 20/2008/QH12 ngày 13/11/2008 của Quốc hội Nước CHXHCN Việt Nam;</w:t>
      </w:r>
    </w:p>
    <w:p w14:paraId="4FB6CE6E" w14:textId="0A99EA04"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xml:space="preserve">- Nghị định số 65/2010/NĐ-CP ngày 11/6/2010 của Chính phủ về việc Quy định chi tiết và hướng dẫn thi hành một số điều của Luật </w:t>
      </w:r>
      <w:r w:rsidR="00C9657C" w:rsidRPr="0005684B">
        <w:rPr>
          <w:color w:val="000000" w:themeColor="text1"/>
          <w:spacing w:val="-4"/>
          <w:szCs w:val="26"/>
          <w:lang w:val="vi-VN"/>
        </w:rPr>
        <w:t>ĐDSH</w:t>
      </w:r>
      <w:r w:rsidRPr="0005684B">
        <w:rPr>
          <w:color w:val="000000" w:themeColor="text1"/>
          <w:spacing w:val="-4"/>
          <w:szCs w:val="26"/>
          <w:lang w:val="vi-VN"/>
        </w:rPr>
        <w:t>;</w:t>
      </w:r>
    </w:p>
    <w:p w14:paraId="331A41E8" w14:textId="74ADFDB2"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xml:space="preserve">- Nghị định số 43/2026/NĐ-CP ngày 26/01/2026 của Chính phủ sửa đổi, bổ sung một số điều của các nghị định trong lĩnh vực bảo tồn thiên nhiên và </w:t>
      </w:r>
      <w:r w:rsidR="00C9657C" w:rsidRPr="0005684B">
        <w:rPr>
          <w:color w:val="000000" w:themeColor="text1"/>
          <w:spacing w:val="-4"/>
          <w:szCs w:val="26"/>
          <w:lang w:val="vi-VN"/>
        </w:rPr>
        <w:t>ĐDSH</w:t>
      </w:r>
      <w:r w:rsidRPr="0005684B">
        <w:rPr>
          <w:color w:val="000000" w:themeColor="text1"/>
          <w:spacing w:val="-4"/>
          <w:szCs w:val="26"/>
          <w:lang w:val="vi-VN"/>
        </w:rPr>
        <w:t>;</w:t>
      </w:r>
    </w:p>
    <w:p w14:paraId="115F22FF" w14:textId="77777777" w:rsidR="00872A02" w:rsidRPr="0005684B" w:rsidRDefault="00872A02" w:rsidP="00872A02">
      <w:pPr>
        <w:spacing w:line="320" w:lineRule="exact"/>
        <w:ind w:firstLine="720"/>
        <w:rPr>
          <w:color w:val="000000" w:themeColor="text1"/>
          <w:spacing w:val="-4"/>
          <w:szCs w:val="26"/>
          <w:lang w:val="vi-VN"/>
        </w:rPr>
      </w:pPr>
      <w:bookmarkStart w:id="178" w:name="_Hlk209169897"/>
      <w:r w:rsidRPr="0005684B">
        <w:rPr>
          <w:color w:val="000000" w:themeColor="text1"/>
          <w:spacing w:val="-4"/>
          <w:szCs w:val="26"/>
          <w:lang w:val="vi-VN"/>
        </w:rPr>
        <w:t>- Quyết định số 1352/QĐ-TTg ngày 08/11/2024 của Thủ tướng Chính phủ Phê duyệt quy hoạch bảo tồn ĐDSH quốc gia thời kỳ 2021 - 2030, tầm nhìn đến năm 2050;</w:t>
      </w:r>
    </w:p>
    <w:bookmarkEnd w:id="178"/>
    <w:p w14:paraId="09CE4F95"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Quyết định 45/QĐ-TTg ngày 08/01/2014 của Thủ tướng Chính phủ phê duyệt Quy hoạch tổng thể bảo tồn ĐDSH của cả nước đến năm 2020, định hướng đến năm 2030.</w:t>
      </w:r>
    </w:p>
    <w:p w14:paraId="4ACFAA6B"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i. Lĩnh vực vật liệu nổ công nghiệp (VLNCN)</w:t>
      </w:r>
    </w:p>
    <w:p w14:paraId="1BC9B9EB"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số 42/2024/QH15 ngày 29/6/2024 của Quốc hội nước CHXHCN Việt Nam về Quản lý, sử dụng vũ khí, vật liệu nổ và công cụ hỗ trợ;</w:t>
      </w:r>
    </w:p>
    <w:p w14:paraId="24EE2731"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lastRenderedPageBreak/>
        <w:t xml:space="preserve">- Nghị định số 181/2024/NĐ-CP ngày 31/12/2024 của Chính phủ Quy định chi tiết một số điều của luật quản lý, sử dụng vũ khí, vật liệu nổ và công cụ hỗ trợ về vật liệu nổ công nghiệp và tiền chất thuốc nổ; </w:t>
      </w:r>
    </w:p>
    <w:p w14:paraId="5F624CD4"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32/2019/TT-BCT ngày 21/11/2019 của Bộ Công Thương ban hành Quy chuẩn kỹ thuật quốc gia về an toàn trong sản xuất, thử nghiệm, nghiệm thu, bảo quản, vận chuyển, sử dụng, tiêu hủy vật liệu nổ công nghiệp và bảo quản tiền chất thuốc nổ;</w:t>
      </w:r>
    </w:p>
    <w:p w14:paraId="592A4C89"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số 23/2024/TT-BCT ngày 07/11/2024 của Bộ Công Thương Quy định về quản lý, sử dụng VLNCN, tiền chất thuốc nổ thuộc thẩm quyền quản lý của Bộ Công Thương;</w:t>
      </w:r>
    </w:p>
    <w:p w14:paraId="46C716B6" w14:textId="3F817FAE"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xml:space="preserve">- Quyết định số 25/2023/QĐ-UBND ngày 27/6/2023 của UBND tỉnh </w:t>
      </w:r>
      <w:r w:rsidR="00143B98" w:rsidRPr="0005684B">
        <w:rPr>
          <w:color w:val="000000" w:themeColor="text1"/>
          <w:spacing w:val="-4"/>
          <w:szCs w:val="26"/>
          <w:lang w:val="vi-VN"/>
        </w:rPr>
        <w:t>Lai Châu</w:t>
      </w:r>
      <w:r w:rsidRPr="0005684B">
        <w:rPr>
          <w:color w:val="000000" w:themeColor="text1"/>
          <w:spacing w:val="-4"/>
          <w:szCs w:val="26"/>
          <w:lang w:val="vi-VN"/>
        </w:rPr>
        <w:t xml:space="preserve"> ban hành quy chế quản lý vật liệu nổ công nghiệp, tiền chất thuốc nổ trên địa bàn tỉnh.</w:t>
      </w:r>
    </w:p>
    <w:p w14:paraId="5EBF1005"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k. Lĩnh vực Phòng cháy chữa cháy</w:t>
      </w:r>
    </w:p>
    <w:p w14:paraId="62D669BB"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Phòng cháy, chữa cháy và cứu nạn, cứu hộ số 55/2024/QH15 ngày 29/11/2024 của Quốc Hội nước CHXHCN Việt Nam;</w:t>
      </w:r>
    </w:p>
    <w:p w14:paraId="56A30393"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105/2025/NĐ-CP ngày 15/5/2025 của Chính phủ quy định chi tiết một số điều và biện pháp thi hành Luật phòng cháy, chữa cháy và cứu nạn, cứu hộ;</w:t>
      </w:r>
    </w:p>
    <w:p w14:paraId="46CCF3AC"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Thông tư số 36/2025/TT-BCA ngày 15/5/2025 của Bộ Công An quy định chi tiết một số điều của Luật Phòng cháy, chữa cháy và cứu nạn, cứu hộ và Nghị định số 105/2025/NĐ-CP ngày 15/5/2025 của Chính phủ quy định chi tiết một số điều và biện pháp thi hành luật phòng cháy, chữa cháy và cứu nạn, cứu hộ.</w:t>
      </w:r>
    </w:p>
    <w:p w14:paraId="3FACDC16"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m. Lĩnh vực phòng chống thiên tai</w:t>
      </w:r>
    </w:p>
    <w:p w14:paraId="65840039"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Phòng, chống thiên tai số 33/2013/QH13 ngày 19/6/2013 của Quốc hội nước CHXHCN;</w:t>
      </w:r>
    </w:p>
    <w:p w14:paraId="14096872"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Luật số 60/2020/QH14 ngày 17/6/2020 của Quốc Hội sửa đổi, bổ sung một số điều của Luật phòng, chống thiên tai và Luật Đê điều;</w:t>
      </w:r>
    </w:p>
    <w:p w14:paraId="47F899CE"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66/2021/NĐ-CP ngày 06/7/2021 của Chính phủ Quy định chi tiết thi hành một số điều của Luật Phòng, chống thiên tai và Luật Sửa đổi, bổ sung một số điều của Luật Phòng, chống thiên tai và Luật Đê điều;</w:t>
      </w:r>
    </w:p>
    <w:p w14:paraId="27315D1D" w14:textId="77777777" w:rsidR="00872A02" w:rsidRPr="0005684B" w:rsidRDefault="00872A02" w:rsidP="00872A02">
      <w:pPr>
        <w:spacing w:line="320" w:lineRule="exact"/>
        <w:ind w:firstLine="720"/>
        <w:rPr>
          <w:color w:val="000000" w:themeColor="text1"/>
          <w:spacing w:val="-4"/>
          <w:szCs w:val="26"/>
          <w:lang w:val="vi-VN"/>
        </w:rPr>
      </w:pPr>
      <w:r w:rsidRPr="0005684B">
        <w:rPr>
          <w:color w:val="000000" w:themeColor="text1"/>
          <w:spacing w:val="-4"/>
          <w:szCs w:val="26"/>
          <w:lang w:val="vi-VN"/>
        </w:rPr>
        <w:t>- Nghị định số 200/2025/NĐ-CP ngày 09/7/2025 của Chính phủ quy định chi tiết một số điều của Luật phòng thủ dân sự.</w:t>
      </w:r>
    </w:p>
    <w:p w14:paraId="2BCDDCE1" w14:textId="77777777" w:rsidR="00872A02" w:rsidRPr="0005684B" w:rsidRDefault="00872A02" w:rsidP="00872A02">
      <w:pPr>
        <w:spacing w:line="320" w:lineRule="exact"/>
        <w:ind w:firstLine="720"/>
        <w:rPr>
          <w:b/>
          <w:bCs/>
          <w:color w:val="000000" w:themeColor="text1"/>
          <w:spacing w:val="-4"/>
          <w:szCs w:val="26"/>
          <w:lang w:val="vi-VN"/>
        </w:rPr>
      </w:pPr>
      <w:r w:rsidRPr="0005684B">
        <w:rPr>
          <w:b/>
          <w:bCs/>
          <w:color w:val="000000" w:themeColor="text1"/>
          <w:spacing w:val="-4"/>
          <w:szCs w:val="26"/>
          <w:lang w:val="vi-VN"/>
        </w:rPr>
        <w:t>n. Một số lĩnh vực khác</w:t>
      </w:r>
    </w:p>
    <w:p w14:paraId="139F782F"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Luật số 84/2015/QH13 Luật an toàn, vệ sinh lao động ngày 25/6/2015 của Quốc hội nước CHXHCN Việt Nam;</w:t>
      </w:r>
    </w:p>
    <w:p w14:paraId="67D271BF"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Luật Khí tượng thủy văn số 90/2015/QH13 ngày 23/11/2015 của Quốc hội nước CHXHCN Việt Nam;</w:t>
      </w:r>
    </w:p>
    <w:p w14:paraId="0F62A1F4"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Luật Đường bộ số 35/2024/QH15 ngày 27/6/2024 của Quốc hội nước CHXHCN Việt Nam;</w:t>
      </w:r>
    </w:p>
    <w:p w14:paraId="55EBC0E4"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Luật Trật tự, an toàn giao thông đường bộ số 36/2024/QH15 ngày 27/6/2024 của Quốc hội nước CHXHCN Việt Nam về trật tự, an toàn giao thông đường bộ;</w:t>
      </w:r>
    </w:p>
    <w:p w14:paraId="5053CDF5"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Luật Địa chất và Khoáng sản số 54/2024/QH15 ngày 29/11/2024 của Quốc hội nước CHXHCN Việt Nam có hiệu lực thi hành từ 01/7/2025;</w:t>
      </w:r>
    </w:p>
    <w:p w14:paraId="3A1115C2"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lastRenderedPageBreak/>
        <w:t>- Nghị định số 38/2016/NĐ-CP ngày 15/5/2016 của Chính phủ quy định chi tiết một số điều của Luật Khí tượng thủy văn;</w:t>
      </w:r>
    </w:p>
    <w:p w14:paraId="3C7C8094"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Nghị định số 94/2019/NĐ-CP ngày 13/12/2019 của Chính phủ quy định chi tiết một số điều của Luật Trồng trọt về giống cây trồng và canh tác;</w:t>
      </w:r>
    </w:p>
    <w:p w14:paraId="0F5D8416"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Nghị định 22/2023/NĐ-CP ngày 12/5/2023 của Chính phủ sửa đổi, bổ sung một số điều của các nghị định liên quan đến hoạt động kinh doanh trong lĩnh vực tài nguyên và môi trường;</w:t>
      </w:r>
    </w:p>
    <w:p w14:paraId="11A0FD10"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Nghị định số 165/2024/NĐ-CP ngày 26/12/2024 của Chính phủ Quy định chi tiết, hướng dẫn thi hành một số điều của Luật Đường bộ và Điều 77 Luật Trật tự, an toàn giao thông đường bộ;</w:t>
      </w:r>
    </w:p>
    <w:p w14:paraId="681903B6"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Nghị định 193/2025/NĐ-CP ngày 02/7/2025 của Chính phủ quy định chi tiết thi hành một số điều và biện pháp thi hành Luật Địa chất và Khoáng sản;</w:t>
      </w:r>
    </w:p>
    <w:p w14:paraId="22B04019"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Nghị quyết số 202/2025/QH15 do Quốc hội khóa XV thông qua ngày 12/6/2025 về việc sắp xếp các đơn vị hành chính cấp tỉnh trong giai đoạn 2023-2030.</w:t>
      </w:r>
    </w:p>
    <w:p w14:paraId="5E97D6E5"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Thông tư số 07/2016/TT-BTNMT ngày 16/5/2016 của Bộ Tài nguyên và Môi Trường (nay là Bộ Nông nghiệp và Môi Trường) quy định các bộ dữ liệu, chuẩn dữ liệu và xây dựng, quản lý cơ sở dữ liệu khí tượng thủy văn quốc gia;</w:t>
      </w:r>
    </w:p>
    <w:p w14:paraId="021C0AE7"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Thông tư số 25/2022/TT-BLĐTBXH ngày 30/11/2022 của Bộ Lao động -Thương Binh và Xã hội Quy định về chế độ trang cấp phương tiện bảo vệ cá nhân trong lao động;</w:t>
      </w:r>
    </w:p>
    <w:p w14:paraId="08DAEF20"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Thông tư số 36/2025/TT-BNNMT ngày 02/7/2025 của Bộ trưởng Bộ Nông nghiệp và Môi trường quy định về khai thác khoáng sản, khai thác tận thu khoáng sản và thu hồi khoáng sản;</w:t>
      </w:r>
    </w:p>
    <w:p w14:paraId="521462BD" w14:textId="77777777"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Quyết định số 12/2024/QĐ-TTg ngày 31/7/2024 của Thủ tướng Chính phủ về cơ chế, chính sách giải quyết việc làm và đào tạo nghề cho người có đất thu hồi;</w:t>
      </w:r>
    </w:p>
    <w:p w14:paraId="6FEB24DF" w14:textId="74723B30" w:rsidR="00872A02" w:rsidRPr="0005684B" w:rsidRDefault="00872A02" w:rsidP="00FC72E1">
      <w:pPr>
        <w:spacing w:line="320" w:lineRule="exact"/>
        <w:ind w:firstLine="709"/>
        <w:rPr>
          <w:color w:val="000000" w:themeColor="text1"/>
          <w:spacing w:val="-4"/>
          <w:szCs w:val="26"/>
          <w:lang w:val="vi-VN"/>
        </w:rPr>
      </w:pPr>
      <w:r w:rsidRPr="0005684B">
        <w:rPr>
          <w:color w:val="000000" w:themeColor="text1"/>
          <w:spacing w:val="-4"/>
          <w:szCs w:val="26"/>
          <w:lang w:val="vi-VN"/>
        </w:rPr>
        <w:t xml:space="preserve">- Nghị quyết số 1677/NQ-UBTVQH15 ngày 16/6/2025 của Ủy ban Thường vụ Quốc hội về việc sắp xếp các đơn vị hành chính cấp xã của tỉnh </w:t>
      </w:r>
      <w:r w:rsidR="00143B98" w:rsidRPr="0005684B">
        <w:rPr>
          <w:color w:val="000000" w:themeColor="text1"/>
          <w:spacing w:val="-4"/>
          <w:szCs w:val="26"/>
          <w:lang w:val="vi-VN"/>
        </w:rPr>
        <w:t>Lai Châu</w:t>
      </w:r>
      <w:r w:rsidRPr="0005684B">
        <w:rPr>
          <w:color w:val="000000" w:themeColor="text1"/>
          <w:spacing w:val="-4"/>
          <w:szCs w:val="26"/>
          <w:lang w:val="vi-VN"/>
        </w:rPr>
        <w:t xml:space="preserve"> năm 2025.</w:t>
      </w:r>
    </w:p>
    <w:p w14:paraId="7755254B" w14:textId="77777777" w:rsidR="00872A02" w:rsidRPr="0005684B" w:rsidRDefault="00872A02" w:rsidP="00872A02">
      <w:pPr>
        <w:pStyle w:val="AMC1TL"/>
        <w:rPr>
          <w:color w:val="000000" w:themeColor="text1"/>
        </w:rPr>
      </w:pPr>
      <w:bookmarkStart w:id="179" w:name="_Toc97151573"/>
      <w:bookmarkStart w:id="180" w:name="_Toc121316133"/>
      <w:bookmarkStart w:id="181" w:name="_Toc121990338"/>
      <w:bookmarkStart w:id="182" w:name="_Toc215646689"/>
      <w:bookmarkStart w:id="183" w:name="_Toc16251262"/>
      <w:bookmarkStart w:id="184" w:name="_Toc16348542"/>
      <w:bookmarkStart w:id="185" w:name="_Toc33023808"/>
      <w:bookmarkStart w:id="186" w:name="_Toc517364915"/>
      <w:bookmarkStart w:id="187" w:name="_Toc519263556"/>
      <w:bookmarkStart w:id="188" w:name="_Toc534730872"/>
      <w:bookmarkStart w:id="189" w:name="_Toc8019959"/>
      <w:bookmarkStart w:id="190" w:name="_Toc8020204"/>
      <w:bookmarkStart w:id="191" w:name="_Toc8022272"/>
      <w:bookmarkStart w:id="192" w:name="_Toc12628504"/>
      <w:bookmarkStart w:id="193" w:name="_Toc12628720"/>
      <w:bookmarkStart w:id="194" w:name="_Toc23431244"/>
      <w:bookmarkStart w:id="195" w:name="_Toc47107513"/>
      <w:bookmarkStart w:id="196" w:name="_Toc47110926"/>
      <w:bookmarkEnd w:id="170"/>
      <w:r w:rsidRPr="0005684B">
        <w:rPr>
          <w:color w:val="000000" w:themeColor="text1"/>
        </w:rPr>
        <w:t>2.1.2. Căn cứ kỹ thuật áp dụng cho dự án</w:t>
      </w:r>
      <w:bookmarkEnd w:id="179"/>
      <w:bookmarkEnd w:id="180"/>
      <w:bookmarkEnd w:id="181"/>
      <w:bookmarkEnd w:id="182"/>
    </w:p>
    <w:p w14:paraId="18849F9E" w14:textId="77777777" w:rsidR="00872A02" w:rsidRPr="0005684B" w:rsidRDefault="00872A02" w:rsidP="00872A02">
      <w:pPr>
        <w:pStyle w:val="AMC1TL"/>
        <w:rPr>
          <w:color w:val="000000" w:themeColor="text1"/>
        </w:rPr>
      </w:pPr>
      <w:bookmarkStart w:id="197" w:name="_Toc214052713"/>
      <w:bookmarkStart w:id="198" w:name="_Toc215646690"/>
      <w:r w:rsidRPr="0005684B">
        <w:rPr>
          <w:color w:val="000000" w:themeColor="text1"/>
        </w:rPr>
        <w:t>2.1.</w:t>
      </w:r>
      <w:r w:rsidRPr="0005684B">
        <w:rPr>
          <w:color w:val="000000" w:themeColor="text1"/>
          <w:lang w:val="en-US"/>
        </w:rPr>
        <w:t>2</w:t>
      </w:r>
      <w:r w:rsidRPr="0005684B">
        <w:rPr>
          <w:color w:val="000000" w:themeColor="text1"/>
        </w:rPr>
        <w:t>.1. Các tiêu chuẩn, quy chuẩn áp dụng</w:t>
      </w:r>
      <w:bookmarkEnd w:id="183"/>
      <w:bookmarkEnd w:id="184"/>
      <w:bookmarkEnd w:id="185"/>
      <w:bookmarkEnd w:id="197"/>
      <w:bookmarkEnd w:id="198"/>
    </w:p>
    <w:p w14:paraId="32EC1D22" w14:textId="77777777" w:rsidR="00872A02" w:rsidRPr="0005684B" w:rsidRDefault="00872A02" w:rsidP="00FC72E1">
      <w:pPr>
        <w:spacing w:line="320" w:lineRule="exact"/>
        <w:ind w:firstLine="709"/>
        <w:rPr>
          <w:rFonts w:eastAsia="Arial"/>
          <w:color w:val="000000" w:themeColor="text1"/>
          <w:lang w:val="pt-BR"/>
        </w:rPr>
      </w:pPr>
      <w:bookmarkStart w:id="199" w:name="_Hlk196473726"/>
      <w:bookmarkStart w:id="200" w:name="_Toc214052714"/>
      <w:bookmarkStart w:id="201" w:name="_Toc215646691"/>
      <w:r w:rsidRPr="0005684B">
        <w:rPr>
          <w:rFonts w:eastAsia="Arial"/>
          <w:color w:val="000000" w:themeColor="text1"/>
          <w:lang w:val="pt-BR"/>
        </w:rPr>
        <w:t xml:space="preserve">- TCVN 9154: 2012 </w:t>
      </w:r>
      <w:r w:rsidRPr="0005684B">
        <w:rPr>
          <w:color w:val="000000" w:themeColor="text1"/>
          <w:lang w:val="nb-NO"/>
        </w:rPr>
        <w:t>-</w:t>
      </w:r>
      <w:r w:rsidRPr="0005684B">
        <w:rPr>
          <w:rFonts w:eastAsia="SimSun"/>
          <w:color w:val="000000" w:themeColor="text1"/>
          <w:lang w:val="nb-NO"/>
        </w:rPr>
        <w:t xml:space="preserve"> Tiêu chuẩn</w:t>
      </w:r>
      <w:r w:rsidRPr="0005684B">
        <w:rPr>
          <w:rFonts w:eastAsia="Arial"/>
          <w:color w:val="000000" w:themeColor="text1"/>
          <w:lang w:val="pt-BR"/>
        </w:rPr>
        <w:t xml:space="preserve"> Việt Nam về Công trình thủy lợi - Quy trình tính toán đường hầm thủy lợi;</w:t>
      </w:r>
    </w:p>
    <w:p w14:paraId="272665B0" w14:textId="77777777" w:rsidR="00872A02" w:rsidRPr="0005684B" w:rsidRDefault="00872A02" w:rsidP="00FC72E1">
      <w:pPr>
        <w:spacing w:line="320" w:lineRule="exact"/>
        <w:ind w:firstLine="709"/>
        <w:rPr>
          <w:rFonts w:eastAsia="Arial"/>
          <w:color w:val="000000" w:themeColor="text1"/>
          <w:lang w:val="pt-BR"/>
        </w:rPr>
      </w:pPr>
      <w:r w:rsidRPr="0005684B">
        <w:rPr>
          <w:rFonts w:eastAsia="Arial"/>
          <w:color w:val="000000" w:themeColor="text1"/>
          <w:lang w:val="pt-BR"/>
        </w:rPr>
        <w:t xml:space="preserve">- TCVN 9162:2012 </w:t>
      </w:r>
      <w:r w:rsidRPr="0005684B">
        <w:rPr>
          <w:color w:val="000000" w:themeColor="text1"/>
          <w:lang w:val="nb-NO"/>
        </w:rPr>
        <w:t>-</w:t>
      </w:r>
      <w:r w:rsidRPr="0005684B">
        <w:rPr>
          <w:rFonts w:eastAsia="SimSun"/>
          <w:color w:val="000000" w:themeColor="text1"/>
          <w:lang w:val="nb-NO"/>
        </w:rPr>
        <w:t xml:space="preserve"> Tiêu chuẩn</w:t>
      </w:r>
      <w:r w:rsidRPr="0005684B">
        <w:rPr>
          <w:rFonts w:eastAsia="Arial"/>
          <w:color w:val="000000" w:themeColor="text1"/>
          <w:lang w:val="pt-BR"/>
        </w:rPr>
        <w:t xml:space="preserve"> Việt Nam về Công trình thủy lợi - Đường thi công - Yêu cầu thiết kế;</w:t>
      </w:r>
    </w:p>
    <w:p w14:paraId="0717DD98" w14:textId="77777777" w:rsidR="00872A02" w:rsidRPr="0005684B" w:rsidRDefault="00872A02" w:rsidP="00FC72E1">
      <w:pPr>
        <w:spacing w:line="320" w:lineRule="exact"/>
        <w:ind w:firstLine="709"/>
        <w:rPr>
          <w:color w:val="000000" w:themeColor="text1"/>
          <w:lang w:val="tr-TR"/>
        </w:rPr>
      </w:pPr>
      <w:r w:rsidRPr="0005684B">
        <w:rPr>
          <w:color w:val="000000" w:themeColor="text1"/>
          <w:lang w:val="nb-NO"/>
        </w:rPr>
        <w:t xml:space="preserve">- </w:t>
      </w:r>
      <w:r w:rsidRPr="0005684B">
        <w:rPr>
          <w:color w:val="000000" w:themeColor="text1"/>
          <w:lang w:val="tr-TR"/>
        </w:rPr>
        <w:t>TCKT 03:2015/TCTL - Công trình thủy lợi - Hướng dẫn xây dựng bản đồ ngập lụt hạ du hồ chứa nước trong các tình huống xả lũ khẩn cấp và vỡ đập;</w:t>
      </w:r>
    </w:p>
    <w:p w14:paraId="399CBCBA" w14:textId="77777777" w:rsidR="00872A02" w:rsidRPr="0005684B" w:rsidRDefault="00872A02" w:rsidP="00FC72E1">
      <w:pPr>
        <w:spacing w:line="320" w:lineRule="exact"/>
        <w:ind w:firstLine="709"/>
        <w:rPr>
          <w:color w:val="000000" w:themeColor="text1"/>
          <w:lang w:val="pt-BR"/>
        </w:rPr>
      </w:pPr>
      <w:r w:rsidRPr="0005684B">
        <w:rPr>
          <w:color w:val="000000" w:themeColor="text1"/>
          <w:lang w:val="nb-NO"/>
        </w:rPr>
        <w:t xml:space="preserve">- QCVN 19:2009/BTNMT - Quy chuẩn </w:t>
      </w:r>
      <w:r w:rsidRPr="0005684B">
        <w:rPr>
          <w:color w:val="000000" w:themeColor="text1"/>
        </w:rPr>
        <w:t>Kỹ thuật Quốc gia</w:t>
      </w:r>
      <w:r w:rsidRPr="0005684B">
        <w:rPr>
          <w:color w:val="000000" w:themeColor="text1"/>
          <w:lang w:val="nb-NO"/>
        </w:rPr>
        <w:t xml:space="preserve"> về khí thải công nghiệp đối với bụi và các chất vô cơ;</w:t>
      </w:r>
    </w:p>
    <w:p w14:paraId="4D01015D" w14:textId="77777777" w:rsidR="00872A02" w:rsidRPr="0005684B" w:rsidRDefault="00872A02" w:rsidP="00FC72E1">
      <w:pPr>
        <w:spacing w:line="320" w:lineRule="exact"/>
        <w:ind w:firstLine="709"/>
        <w:rPr>
          <w:color w:val="000000" w:themeColor="text1"/>
          <w:lang w:val="pt-BR"/>
        </w:rPr>
      </w:pPr>
      <w:r w:rsidRPr="0005684B">
        <w:rPr>
          <w:color w:val="000000" w:themeColor="text1"/>
          <w:lang w:val="pt-BR"/>
        </w:rPr>
        <w:t xml:space="preserve">- QCVN 24:2016/BYT - Quy chuẩn Kỹ thuật Quốc gia về tiếng ồn - Mức tiếp xúc cho phép tiếng ồn tại nơi làm việc; </w:t>
      </w:r>
    </w:p>
    <w:p w14:paraId="3A9E25CD" w14:textId="77777777" w:rsidR="00872A02" w:rsidRPr="0005684B" w:rsidRDefault="00872A02" w:rsidP="00FC72E1">
      <w:pPr>
        <w:spacing w:line="320" w:lineRule="exact"/>
        <w:ind w:firstLine="709"/>
        <w:rPr>
          <w:color w:val="000000" w:themeColor="text1"/>
          <w:spacing w:val="-4"/>
          <w:lang w:val="sv-SE"/>
        </w:rPr>
      </w:pPr>
      <w:r w:rsidRPr="0005684B">
        <w:rPr>
          <w:color w:val="000000" w:themeColor="text1"/>
          <w:spacing w:val="-4"/>
          <w:lang w:val="sv-SE"/>
        </w:rPr>
        <w:t xml:space="preserve">- QCVN 25:2016/BYT - Quy chuẩn </w:t>
      </w:r>
      <w:r w:rsidRPr="0005684B">
        <w:rPr>
          <w:color w:val="000000" w:themeColor="text1"/>
        </w:rPr>
        <w:t>Kỹ thuật Quốc gia</w:t>
      </w:r>
      <w:r w:rsidRPr="0005684B">
        <w:rPr>
          <w:color w:val="000000" w:themeColor="text1"/>
          <w:spacing w:val="-4"/>
          <w:lang w:val="sv-SE"/>
        </w:rPr>
        <w:t xml:space="preserve"> về điện từ trường tần số công nghiệp - Mức tiếp xúc cho phép điện từ trường tần số công nghiệp tại nơi làm việc;</w:t>
      </w:r>
    </w:p>
    <w:p w14:paraId="601CFB38" w14:textId="77777777" w:rsidR="00872A02" w:rsidRPr="0005684B" w:rsidRDefault="00872A02" w:rsidP="00FC72E1">
      <w:pPr>
        <w:spacing w:line="320" w:lineRule="exact"/>
        <w:ind w:firstLine="709"/>
        <w:rPr>
          <w:rFonts w:eastAsia="Arial"/>
          <w:color w:val="000000" w:themeColor="text1"/>
          <w:lang w:val="pt-BR"/>
        </w:rPr>
      </w:pPr>
      <w:r w:rsidRPr="0005684B">
        <w:rPr>
          <w:rFonts w:eastAsia="Arial"/>
          <w:color w:val="000000" w:themeColor="text1"/>
          <w:lang w:val="pt-BR"/>
        </w:rPr>
        <w:lastRenderedPageBreak/>
        <w:t>- QCVN 01:2019/BCT - Quy chuẩn kỹ thuật quốc gia về an toàn trong sản xuất, thử nghiệm, nghiệm thu, bảo quản, vận chuyển, sử dụng, tiêu hủy VLNCN và bảo quản tiền chất thuốc nổ.</w:t>
      </w:r>
    </w:p>
    <w:p w14:paraId="52DE73B3" w14:textId="77777777" w:rsidR="00872A02" w:rsidRPr="0005684B" w:rsidRDefault="00872A02" w:rsidP="00FC72E1">
      <w:pPr>
        <w:spacing w:line="320" w:lineRule="exact"/>
        <w:ind w:firstLine="709"/>
        <w:rPr>
          <w:iCs/>
          <w:color w:val="000000" w:themeColor="text1"/>
          <w:lang w:val="pt-BR"/>
        </w:rPr>
      </w:pPr>
      <w:r w:rsidRPr="0005684B">
        <w:rPr>
          <w:rFonts w:eastAsia="Arial"/>
          <w:color w:val="000000" w:themeColor="text1"/>
          <w:lang w:val="pt-BR"/>
        </w:rPr>
        <w:t xml:space="preserve">- QCVN 18:2021/BXD - Quy chuẩn </w:t>
      </w:r>
      <w:r w:rsidRPr="0005684B">
        <w:rPr>
          <w:color w:val="000000" w:themeColor="text1"/>
        </w:rPr>
        <w:t>Kỹ thuật Quốc gia</w:t>
      </w:r>
      <w:r w:rsidRPr="0005684B">
        <w:rPr>
          <w:rFonts w:eastAsia="Arial"/>
          <w:color w:val="000000" w:themeColor="text1"/>
          <w:lang w:val="pt-BR"/>
        </w:rPr>
        <w:t xml:space="preserve"> về an toàn trong thi công, xây dựng;</w:t>
      </w:r>
    </w:p>
    <w:p w14:paraId="3B098A7F" w14:textId="77777777" w:rsidR="00872A02" w:rsidRPr="0005684B" w:rsidRDefault="00872A02" w:rsidP="00FC72E1">
      <w:pPr>
        <w:spacing w:line="320" w:lineRule="exact"/>
        <w:ind w:firstLine="709"/>
        <w:rPr>
          <w:color w:val="000000" w:themeColor="text1"/>
          <w:lang w:val="tr-TR"/>
        </w:rPr>
      </w:pPr>
      <w:r w:rsidRPr="0005684B">
        <w:rPr>
          <w:color w:val="000000" w:themeColor="text1"/>
          <w:lang w:val="tr-TR"/>
        </w:rPr>
        <w:t xml:space="preserve">- QCVN 01:2021/BXD - Quy chuẩn </w:t>
      </w:r>
      <w:r w:rsidRPr="0005684B">
        <w:rPr>
          <w:color w:val="000000" w:themeColor="text1"/>
        </w:rPr>
        <w:t>Kỹ thuật Quốc gia</w:t>
      </w:r>
      <w:r w:rsidRPr="0005684B">
        <w:rPr>
          <w:color w:val="000000" w:themeColor="text1"/>
          <w:lang w:val="tr-TR"/>
        </w:rPr>
        <w:t xml:space="preserve"> về quy hoạch xây dựng;</w:t>
      </w:r>
    </w:p>
    <w:p w14:paraId="7812F643" w14:textId="77777777" w:rsidR="00872A02" w:rsidRPr="0005684B" w:rsidRDefault="00872A02" w:rsidP="00FC72E1">
      <w:pPr>
        <w:spacing w:line="320" w:lineRule="exact"/>
        <w:ind w:firstLine="709"/>
        <w:rPr>
          <w:color w:val="000000" w:themeColor="text1"/>
          <w:spacing w:val="-4"/>
          <w:lang w:val="sv-SE"/>
        </w:rPr>
      </w:pPr>
      <w:r w:rsidRPr="0005684B">
        <w:rPr>
          <w:color w:val="000000" w:themeColor="text1"/>
          <w:spacing w:val="-4"/>
          <w:lang w:val="sv-SE"/>
        </w:rPr>
        <w:t xml:space="preserve">- QCVN 01:2022/BQP - Quy chuẩn </w:t>
      </w:r>
      <w:r w:rsidRPr="0005684B">
        <w:rPr>
          <w:color w:val="000000" w:themeColor="text1"/>
        </w:rPr>
        <w:t>Kỹ thuật Quốc gia</w:t>
      </w:r>
      <w:r w:rsidRPr="0005684B">
        <w:rPr>
          <w:color w:val="000000" w:themeColor="text1"/>
          <w:spacing w:val="-4"/>
          <w:lang w:val="sv-SE"/>
        </w:rPr>
        <w:t xml:space="preserve"> về rà phá bom mìn vật nổ;</w:t>
      </w:r>
    </w:p>
    <w:p w14:paraId="0A7E572A" w14:textId="77777777" w:rsidR="00872A02" w:rsidRPr="0005684B" w:rsidRDefault="00872A02" w:rsidP="00FC72E1">
      <w:pPr>
        <w:spacing w:line="320" w:lineRule="exact"/>
        <w:ind w:firstLine="709"/>
        <w:rPr>
          <w:color w:val="000000" w:themeColor="text1"/>
          <w:spacing w:val="-4"/>
          <w:lang w:val="sv-SE"/>
        </w:rPr>
      </w:pPr>
      <w:r w:rsidRPr="0005684B">
        <w:rPr>
          <w:color w:val="000000" w:themeColor="text1"/>
          <w:spacing w:val="-4"/>
          <w:lang w:val="sv-SE"/>
        </w:rPr>
        <w:t xml:space="preserve">- QCVN 02:2022/BXD - Quy chuẩn </w:t>
      </w:r>
      <w:r w:rsidRPr="0005684B">
        <w:rPr>
          <w:color w:val="000000" w:themeColor="text1"/>
        </w:rPr>
        <w:t>Kỹ thuật Quốc gia</w:t>
      </w:r>
      <w:r w:rsidRPr="0005684B">
        <w:rPr>
          <w:color w:val="000000" w:themeColor="text1"/>
          <w:spacing w:val="-4"/>
          <w:lang w:val="sv-SE"/>
        </w:rPr>
        <w:t xml:space="preserve"> về số liệu điều kiện tự nhiên dùng trong xây dựng;</w:t>
      </w:r>
    </w:p>
    <w:p w14:paraId="2BE28C3F" w14:textId="77777777" w:rsidR="00872A02" w:rsidRPr="0005684B" w:rsidRDefault="00872A02" w:rsidP="00FC72E1">
      <w:pPr>
        <w:spacing w:line="320" w:lineRule="exact"/>
        <w:ind w:firstLine="709"/>
        <w:rPr>
          <w:rFonts w:eastAsia="Arial"/>
          <w:color w:val="000000" w:themeColor="text1"/>
          <w:lang w:val="pt-BR"/>
        </w:rPr>
      </w:pPr>
      <w:r w:rsidRPr="0005684B">
        <w:rPr>
          <w:color w:val="000000" w:themeColor="text1"/>
          <w:lang w:val="pt-BR"/>
        </w:rPr>
        <w:t xml:space="preserve">- </w:t>
      </w:r>
      <w:r w:rsidRPr="0005684B">
        <w:rPr>
          <w:color w:val="000000" w:themeColor="text1"/>
        </w:rPr>
        <w:t>QCVN 04-05:2022/BNNPTNT</w:t>
      </w:r>
      <w:r w:rsidRPr="0005684B">
        <w:rPr>
          <w:color w:val="000000" w:themeColor="text1"/>
          <w:lang w:val="pt-BR"/>
        </w:rPr>
        <w:t xml:space="preserve"> - Quy chuẩn </w:t>
      </w:r>
      <w:r w:rsidRPr="0005684B">
        <w:rPr>
          <w:color w:val="000000" w:themeColor="text1"/>
        </w:rPr>
        <w:t>Kỹ thuật Quốc gia</w:t>
      </w:r>
      <w:r w:rsidRPr="0005684B">
        <w:rPr>
          <w:color w:val="000000" w:themeColor="text1"/>
          <w:lang w:val="pt-BR"/>
        </w:rPr>
        <w:t xml:space="preserve"> về công trình thủy lợi, phòng chống thiên tai - Phần I. Công trình thủy lợi - Các quy định chủ yếu về thiết kế.</w:t>
      </w:r>
    </w:p>
    <w:p w14:paraId="2D2B2A40" w14:textId="77777777" w:rsidR="00872A02" w:rsidRPr="0005684B" w:rsidRDefault="00872A02" w:rsidP="00FC72E1">
      <w:pPr>
        <w:spacing w:line="320" w:lineRule="exact"/>
        <w:ind w:firstLine="709"/>
        <w:rPr>
          <w:rFonts w:eastAsia="Arial"/>
          <w:color w:val="000000" w:themeColor="text1"/>
          <w:lang w:val="pt-BR"/>
        </w:rPr>
      </w:pPr>
      <w:r w:rsidRPr="0005684B">
        <w:rPr>
          <w:rFonts w:eastAsia="Arial"/>
          <w:color w:val="000000" w:themeColor="text1"/>
          <w:lang w:val="pt-BR"/>
        </w:rPr>
        <w:t xml:space="preserve">- QCVN 06:2022/BXD - Quy chuẩn </w:t>
      </w:r>
      <w:r w:rsidRPr="0005684B">
        <w:rPr>
          <w:color w:val="000000" w:themeColor="text1"/>
        </w:rPr>
        <w:t>Kỹ thuật Quốc gia</w:t>
      </w:r>
      <w:r w:rsidRPr="0005684B">
        <w:rPr>
          <w:rFonts w:eastAsia="Arial"/>
          <w:color w:val="000000" w:themeColor="text1"/>
          <w:lang w:val="pt-BR"/>
        </w:rPr>
        <w:t xml:space="preserve"> về an toàn cháy cho nhà và công trình.</w:t>
      </w:r>
    </w:p>
    <w:p w14:paraId="6C009929" w14:textId="77777777" w:rsidR="00872A02" w:rsidRPr="0005684B" w:rsidRDefault="00872A02" w:rsidP="00FC72E1">
      <w:pPr>
        <w:spacing w:line="320" w:lineRule="exact"/>
        <w:ind w:firstLine="709"/>
        <w:rPr>
          <w:color w:val="000000" w:themeColor="text1"/>
          <w:spacing w:val="-8"/>
          <w:lang w:val="nb-NO"/>
        </w:rPr>
      </w:pPr>
      <w:r w:rsidRPr="0005684B">
        <w:rPr>
          <w:color w:val="000000" w:themeColor="text1"/>
          <w:spacing w:val="-8"/>
          <w:lang w:val="nb-NO"/>
        </w:rPr>
        <w:t xml:space="preserve">- QCVN 05:2023/BTNMT - Quy chuẩn </w:t>
      </w:r>
      <w:r w:rsidRPr="0005684B">
        <w:rPr>
          <w:color w:val="000000" w:themeColor="text1"/>
          <w:spacing w:val="-8"/>
        </w:rPr>
        <w:t>Kỹ thuật Quốc gia</w:t>
      </w:r>
      <w:r w:rsidRPr="0005684B">
        <w:rPr>
          <w:color w:val="000000" w:themeColor="text1"/>
          <w:spacing w:val="-8"/>
          <w:lang w:val="nb-NO"/>
        </w:rPr>
        <w:t xml:space="preserve"> về chất lượng không khí;</w:t>
      </w:r>
    </w:p>
    <w:p w14:paraId="6E00B7C6" w14:textId="77777777" w:rsidR="00872A02" w:rsidRPr="0005684B" w:rsidRDefault="00872A02" w:rsidP="00FC72E1">
      <w:pPr>
        <w:spacing w:line="320" w:lineRule="exact"/>
        <w:ind w:firstLine="709"/>
        <w:rPr>
          <w:color w:val="000000" w:themeColor="text1"/>
          <w:lang w:val="pt-BR"/>
        </w:rPr>
      </w:pPr>
      <w:r w:rsidRPr="0005684B">
        <w:rPr>
          <w:color w:val="000000" w:themeColor="text1"/>
          <w:lang w:val="nb-NO"/>
        </w:rPr>
        <w:t xml:space="preserve">- QCVN 03:2023/BTNMT - Quy chuẩn </w:t>
      </w:r>
      <w:r w:rsidRPr="0005684B">
        <w:rPr>
          <w:color w:val="000000" w:themeColor="text1"/>
        </w:rPr>
        <w:t>Kỹ thuật Quốc gia</w:t>
      </w:r>
      <w:r w:rsidRPr="0005684B">
        <w:rPr>
          <w:color w:val="000000" w:themeColor="text1"/>
          <w:lang w:val="nb-NO"/>
        </w:rPr>
        <w:t xml:space="preserve"> về chất lượng đất;</w:t>
      </w:r>
    </w:p>
    <w:p w14:paraId="2C9706C4" w14:textId="77777777" w:rsidR="00872A02" w:rsidRPr="0005684B" w:rsidRDefault="00872A02" w:rsidP="00FC72E1">
      <w:pPr>
        <w:spacing w:line="320" w:lineRule="exact"/>
        <w:ind w:firstLine="709"/>
        <w:rPr>
          <w:color w:val="000000" w:themeColor="text1"/>
          <w:spacing w:val="-8"/>
          <w:lang w:val="nb-NO"/>
        </w:rPr>
      </w:pPr>
      <w:r w:rsidRPr="0005684B">
        <w:rPr>
          <w:color w:val="000000" w:themeColor="text1"/>
          <w:spacing w:val="-8"/>
          <w:lang w:val="nb-NO"/>
        </w:rPr>
        <w:t xml:space="preserve">- QCVN 08:2023/BTNMT - Quy chuẩn </w:t>
      </w:r>
      <w:r w:rsidRPr="0005684B">
        <w:rPr>
          <w:color w:val="000000" w:themeColor="text1"/>
          <w:spacing w:val="-8"/>
        </w:rPr>
        <w:t>Kỹ thuật Quốc gia</w:t>
      </w:r>
      <w:r w:rsidRPr="0005684B">
        <w:rPr>
          <w:color w:val="000000" w:themeColor="text1"/>
          <w:spacing w:val="-8"/>
          <w:lang w:val="nb-NO"/>
        </w:rPr>
        <w:t xml:space="preserve"> về chất lượng nước mặt;</w:t>
      </w:r>
    </w:p>
    <w:p w14:paraId="38EB4CF8" w14:textId="77777777" w:rsidR="00872A02" w:rsidRPr="0005684B" w:rsidRDefault="00872A02" w:rsidP="00FC72E1">
      <w:pPr>
        <w:spacing w:line="320" w:lineRule="exact"/>
        <w:ind w:firstLine="709"/>
        <w:rPr>
          <w:color w:val="000000" w:themeColor="text1"/>
          <w:lang w:val="nb-NO"/>
        </w:rPr>
      </w:pPr>
      <w:r w:rsidRPr="0005684B">
        <w:rPr>
          <w:color w:val="000000" w:themeColor="text1"/>
          <w:lang w:val="nb-NO"/>
        </w:rPr>
        <w:t xml:space="preserve">- QCVN 09:2023/BTNMT - Quy chuẩn </w:t>
      </w:r>
      <w:r w:rsidRPr="0005684B">
        <w:rPr>
          <w:color w:val="000000" w:themeColor="text1"/>
        </w:rPr>
        <w:t>Kỹ thuật Quốc gia</w:t>
      </w:r>
      <w:r w:rsidRPr="0005684B">
        <w:rPr>
          <w:color w:val="000000" w:themeColor="text1"/>
          <w:lang w:val="nb-NO"/>
        </w:rPr>
        <w:t xml:space="preserve"> về chất lượng nước dưới đất;</w:t>
      </w:r>
    </w:p>
    <w:p w14:paraId="35F48FAD" w14:textId="77777777" w:rsidR="00872A02" w:rsidRPr="0005684B" w:rsidRDefault="00872A02" w:rsidP="00FC72E1">
      <w:pPr>
        <w:spacing w:line="320" w:lineRule="exact"/>
        <w:ind w:firstLine="709"/>
        <w:rPr>
          <w:rFonts w:eastAsia="Arial"/>
          <w:color w:val="000000" w:themeColor="text1"/>
          <w:lang w:val="pt-BR"/>
        </w:rPr>
      </w:pPr>
      <w:r w:rsidRPr="0005684B">
        <w:rPr>
          <w:rFonts w:eastAsia="Arial"/>
          <w:color w:val="000000" w:themeColor="text1"/>
          <w:lang w:val="pt-BR"/>
        </w:rPr>
        <w:t xml:space="preserve">- QCVN 12-26:2024/BCT - Quy chuẩn </w:t>
      </w:r>
      <w:r w:rsidRPr="0005684B">
        <w:rPr>
          <w:color w:val="000000" w:themeColor="text1"/>
        </w:rPr>
        <w:t>Kỹ thuật Quốc gia</w:t>
      </w:r>
      <w:r w:rsidRPr="0005684B">
        <w:rPr>
          <w:rFonts w:eastAsia="Arial"/>
          <w:color w:val="000000" w:themeColor="text1"/>
          <w:lang w:val="pt-BR"/>
        </w:rPr>
        <w:t xml:space="preserve"> về an toàn sản phẩm VLNCN - thuốc nổ nhũ tương dùng cho mỏ hầm lò, công trình ngầm không có khí nổ;</w:t>
      </w:r>
    </w:p>
    <w:p w14:paraId="0238A190" w14:textId="77777777" w:rsidR="00872A02" w:rsidRPr="0005684B" w:rsidRDefault="00872A02" w:rsidP="00FC72E1">
      <w:pPr>
        <w:spacing w:line="320" w:lineRule="exact"/>
        <w:ind w:firstLine="709"/>
        <w:rPr>
          <w:color w:val="000000" w:themeColor="text1"/>
          <w:spacing w:val="-4"/>
          <w:lang w:val="nb-NO"/>
        </w:rPr>
      </w:pPr>
      <w:r w:rsidRPr="0005684B">
        <w:rPr>
          <w:color w:val="000000" w:themeColor="text1"/>
          <w:spacing w:val="-4"/>
          <w:lang w:val="nb-NO"/>
        </w:rPr>
        <w:t xml:space="preserve">- QCVN 14:2025/BTNMT - Quy chuẩn </w:t>
      </w:r>
      <w:r w:rsidRPr="0005684B">
        <w:rPr>
          <w:color w:val="000000" w:themeColor="text1"/>
        </w:rPr>
        <w:t>Kỹ thuật Quốc gia</w:t>
      </w:r>
      <w:r w:rsidRPr="0005684B">
        <w:rPr>
          <w:color w:val="000000" w:themeColor="text1"/>
          <w:spacing w:val="-4"/>
          <w:lang w:val="nb-NO"/>
        </w:rPr>
        <w:t xml:space="preserve"> về nước thải sinh hoạt;</w:t>
      </w:r>
    </w:p>
    <w:p w14:paraId="519AD040" w14:textId="77777777" w:rsidR="00872A02" w:rsidRPr="0005684B" w:rsidRDefault="00872A02" w:rsidP="00FC72E1">
      <w:pPr>
        <w:spacing w:line="320" w:lineRule="exact"/>
        <w:ind w:firstLine="709"/>
        <w:rPr>
          <w:color w:val="000000" w:themeColor="text1"/>
          <w:lang w:val="pt-BR"/>
        </w:rPr>
      </w:pPr>
      <w:r w:rsidRPr="0005684B">
        <w:rPr>
          <w:color w:val="000000" w:themeColor="text1"/>
          <w:lang w:val="nb-NO"/>
        </w:rPr>
        <w:t xml:space="preserve">- QCVN 26:2025/BNNMT - Quy chuẩn </w:t>
      </w:r>
      <w:r w:rsidRPr="0005684B">
        <w:rPr>
          <w:color w:val="000000" w:themeColor="text1"/>
        </w:rPr>
        <w:t>Kỹ thuật Quốc gia</w:t>
      </w:r>
      <w:r w:rsidRPr="0005684B">
        <w:rPr>
          <w:color w:val="000000" w:themeColor="text1"/>
          <w:lang w:val="nb-NO"/>
        </w:rPr>
        <w:t xml:space="preserve"> về tiếng ồn;</w:t>
      </w:r>
    </w:p>
    <w:p w14:paraId="3B341745" w14:textId="77777777" w:rsidR="00872A02" w:rsidRPr="0005684B" w:rsidRDefault="00872A02" w:rsidP="00FC72E1">
      <w:pPr>
        <w:spacing w:line="320" w:lineRule="exact"/>
        <w:ind w:firstLine="709"/>
        <w:rPr>
          <w:color w:val="000000" w:themeColor="text1"/>
          <w:lang w:val="nb-NO"/>
        </w:rPr>
      </w:pPr>
      <w:r w:rsidRPr="0005684B">
        <w:rPr>
          <w:color w:val="000000" w:themeColor="text1"/>
          <w:lang w:val="nb-NO"/>
        </w:rPr>
        <w:t xml:space="preserve">- QCVN 27:2025/BNNMT - Quy chuẩn </w:t>
      </w:r>
      <w:r w:rsidRPr="0005684B">
        <w:rPr>
          <w:color w:val="000000" w:themeColor="text1"/>
        </w:rPr>
        <w:t>Kỹ thuật Quốc gia</w:t>
      </w:r>
      <w:r w:rsidRPr="0005684B">
        <w:rPr>
          <w:color w:val="000000" w:themeColor="text1"/>
          <w:lang w:val="nb-NO"/>
        </w:rPr>
        <w:t xml:space="preserve"> về độ rung;</w:t>
      </w:r>
    </w:p>
    <w:p w14:paraId="586D91C0" w14:textId="77777777" w:rsidR="00872A02" w:rsidRPr="0005684B" w:rsidRDefault="00872A02" w:rsidP="00FC72E1">
      <w:pPr>
        <w:spacing w:line="320" w:lineRule="exact"/>
        <w:ind w:firstLine="709"/>
        <w:rPr>
          <w:color w:val="000000" w:themeColor="text1"/>
          <w:spacing w:val="-8"/>
          <w:lang w:val="pt-BR"/>
        </w:rPr>
      </w:pPr>
      <w:r w:rsidRPr="0005684B">
        <w:rPr>
          <w:color w:val="000000" w:themeColor="text1"/>
          <w:spacing w:val="-8"/>
          <w:lang w:val="pt-BR"/>
        </w:rPr>
        <w:t xml:space="preserve">- QCVN 40-2025/BTNMT - Quy chuẩn </w:t>
      </w:r>
      <w:r w:rsidRPr="0005684B">
        <w:rPr>
          <w:color w:val="000000" w:themeColor="text1"/>
          <w:spacing w:val="-8"/>
        </w:rPr>
        <w:t>Kỹ thuật Quốc gia</w:t>
      </w:r>
      <w:r w:rsidRPr="0005684B">
        <w:rPr>
          <w:color w:val="000000" w:themeColor="text1"/>
          <w:spacing w:val="-8"/>
          <w:lang w:val="pt-BR"/>
        </w:rPr>
        <w:t xml:space="preserve"> về nước thải công nghiệp;</w:t>
      </w:r>
    </w:p>
    <w:bookmarkEnd w:id="199"/>
    <w:p w14:paraId="7E7D4ADD" w14:textId="77777777" w:rsidR="00872A02" w:rsidRPr="0005684B" w:rsidRDefault="00872A02" w:rsidP="00872A02">
      <w:pPr>
        <w:pStyle w:val="AMC1TL"/>
        <w:rPr>
          <w:bCs/>
          <w:noProof w:val="0"/>
          <w:color w:val="000000" w:themeColor="text1"/>
        </w:rPr>
      </w:pPr>
      <w:r w:rsidRPr="0005684B">
        <w:rPr>
          <w:bCs/>
          <w:noProof w:val="0"/>
          <w:color w:val="000000" w:themeColor="text1"/>
        </w:rPr>
        <w:t>2.1.2.2. Các tài liệu hướng dẫn kỹ thuật về môi trường làm căn cứ thực hiện ĐTM</w:t>
      </w:r>
      <w:bookmarkEnd w:id="200"/>
      <w:bookmarkEnd w:id="201"/>
    </w:p>
    <w:p w14:paraId="27ADF181" w14:textId="77777777" w:rsidR="00872A02" w:rsidRPr="0005684B" w:rsidRDefault="00872A02" w:rsidP="00FC72E1">
      <w:pPr>
        <w:spacing w:line="320" w:lineRule="exact"/>
        <w:ind w:firstLine="709"/>
        <w:rPr>
          <w:bCs/>
          <w:iCs/>
          <w:color w:val="000000" w:themeColor="text1"/>
        </w:rPr>
      </w:pPr>
      <w:r w:rsidRPr="0005684B">
        <w:rPr>
          <w:bCs/>
          <w:iCs/>
          <w:color w:val="000000" w:themeColor="text1"/>
        </w:rPr>
        <w:t>- Lê Thạc Cán, ĐTM, phương pháp luận và kinh nghiệm thực tiễn, NXB Khoa học kỹ thuật, 1995;</w:t>
      </w:r>
    </w:p>
    <w:p w14:paraId="5716A705" w14:textId="77777777" w:rsidR="00872A02" w:rsidRPr="0005684B" w:rsidRDefault="00872A02" w:rsidP="00FC72E1">
      <w:pPr>
        <w:spacing w:line="320" w:lineRule="exact"/>
        <w:ind w:firstLine="709"/>
        <w:rPr>
          <w:bCs/>
          <w:iCs/>
          <w:color w:val="000000" w:themeColor="text1"/>
          <w:spacing w:val="-2"/>
        </w:rPr>
      </w:pPr>
      <w:r w:rsidRPr="0005684B">
        <w:rPr>
          <w:bCs/>
          <w:iCs/>
          <w:color w:val="000000" w:themeColor="text1"/>
          <w:spacing w:val="-2"/>
        </w:rPr>
        <w:t>- Sổ tay hướng dẫn lập ĐTM tập 1, tập 2 do Cục thẩm định và ĐTM biên soạn (hiện nay là Vụ thẩm định và ĐTM);</w:t>
      </w:r>
    </w:p>
    <w:p w14:paraId="1B125DC2" w14:textId="77777777" w:rsidR="00872A02" w:rsidRPr="0005684B" w:rsidRDefault="00872A02" w:rsidP="00FC72E1">
      <w:pPr>
        <w:spacing w:line="320" w:lineRule="exact"/>
        <w:ind w:firstLine="709"/>
        <w:rPr>
          <w:bCs/>
          <w:iCs/>
          <w:color w:val="000000" w:themeColor="text1"/>
        </w:rPr>
      </w:pPr>
      <w:r w:rsidRPr="0005684B">
        <w:rPr>
          <w:bCs/>
          <w:iCs/>
          <w:color w:val="000000" w:themeColor="text1"/>
        </w:rPr>
        <w:t>- Sổ tay ĐTM có sự tham gia của cộng đồng, Sở Tài nguyên và Môi trường (nay là Sở Nông nghiệp và Môi Trường) Hà Nội, 2012.</w:t>
      </w:r>
    </w:p>
    <w:p w14:paraId="2AA3A761" w14:textId="77777777" w:rsidR="00872A02" w:rsidRPr="0005684B" w:rsidRDefault="00872A02" w:rsidP="00872A02">
      <w:pPr>
        <w:pStyle w:val="Heading3"/>
        <w:keepNext w:val="0"/>
        <w:keepLines w:val="0"/>
        <w:spacing w:line="320" w:lineRule="exact"/>
        <w:rPr>
          <w:i/>
          <w:color w:val="000000" w:themeColor="text1"/>
        </w:rPr>
      </w:pPr>
      <w:bookmarkStart w:id="202" w:name="_Toc135298576"/>
      <w:bookmarkStart w:id="203" w:name="_Toc153284347"/>
      <w:bookmarkStart w:id="204" w:name="_Toc215646692"/>
      <w:bookmarkStart w:id="205" w:name="_Toc234161064"/>
      <w:r w:rsidRPr="0005684B">
        <w:rPr>
          <w:color w:val="000000" w:themeColor="text1"/>
        </w:rPr>
        <w:t xml:space="preserve">2.2. Các văn bản pháp lý, quyết định hoặc ý kiến bằng văn bản của các cấp có thẩm </w:t>
      </w:r>
      <w:bookmarkStart w:id="206" w:name="_Toc32495959"/>
      <w:bookmarkEnd w:id="202"/>
      <w:bookmarkEnd w:id="203"/>
      <w:r w:rsidRPr="0005684B">
        <w:rPr>
          <w:rFonts w:ascii="Times New Roman Bold" w:hAnsi="Times New Roman Bold"/>
          <w:bCs w:val="0"/>
          <w:color w:val="000000" w:themeColor="text1"/>
          <w:szCs w:val="26"/>
          <w:lang w:val="es-ES"/>
        </w:rPr>
        <w:t>quyền</w:t>
      </w:r>
      <w:r w:rsidRPr="0005684B">
        <w:rPr>
          <w:color w:val="000000" w:themeColor="text1"/>
        </w:rPr>
        <w:t xml:space="preserve"> liên quan đến dự án</w:t>
      </w:r>
      <w:bookmarkEnd w:id="204"/>
      <w:bookmarkEnd w:id="205"/>
    </w:p>
    <w:p w14:paraId="7EA1C730" w14:textId="77777777" w:rsidR="00F826BB" w:rsidRPr="0005684B" w:rsidRDefault="00F826BB" w:rsidP="00FC72E1">
      <w:pPr>
        <w:spacing w:line="320" w:lineRule="exact"/>
        <w:ind w:firstLine="709"/>
        <w:rPr>
          <w:i/>
          <w:iCs/>
          <w:color w:val="000000" w:themeColor="text1"/>
          <w:szCs w:val="26"/>
          <w:lang w:val="es-ES"/>
        </w:rPr>
      </w:pPr>
      <w:bookmarkStart w:id="207" w:name="_Hlk23501004"/>
      <w:bookmarkEnd w:id="186"/>
      <w:bookmarkEnd w:id="187"/>
      <w:bookmarkEnd w:id="188"/>
      <w:bookmarkEnd w:id="189"/>
      <w:bookmarkEnd w:id="190"/>
      <w:bookmarkEnd w:id="191"/>
      <w:bookmarkEnd w:id="192"/>
      <w:bookmarkEnd w:id="193"/>
      <w:bookmarkEnd w:id="194"/>
      <w:bookmarkEnd w:id="195"/>
      <w:bookmarkEnd w:id="196"/>
      <w:bookmarkEnd w:id="206"/>
      <w:r w:rsidRPr="0005684B">
        <w:rPr>
          <w:i/>
          <w:iCs/>
          <w:color w:val="000000" w:themeColor="text1"/>
          <w:szCs w:val="26"/>
          <w:lang w:val="es-ES"/>
        </w:rPr>
        <w:t>* Giấy chứng nhận đăng ký doanh nghiệp:</w:t>
      </w:r>
    </w:p>
    <w:p w14:paraId="79A91099" w14:textId="77777777" w:rsidR="00F826BB" w:rsidRPr="0005684B" w:rsidRDefault="00F826BB" w:rsidP="00FC72E1">
      <w:pPr>
        <w:spacing w:line="320" w:lineRule="exact"/>
        <w:ind w:firstLine="709"/>
        <w:rPr>
          <w:color w:val="000000" w:themeColor="text1"/>
          <w:szCs w:val="26"/>
          <w:lang w:val="es-ES"/>
        </w:rPr>
      </w:pPr>
      <w:r w:rsidRPr="0005684B">
        <w:rPr>
          <w:color w:val="000000" w:themeColor="text1"/>
          <w:szCs w:val="26"/>
          <w:lang w:val="es-ES"/>
        </w:rPr>
        <w:t>- Giấy chứng nhận đăng ký doanh nghiệp của Công ty Cổ phần Thủy điện Thành Phát Sìn Hồ, mã số doanh nghiệp 6200101493, đăng ký thay đổi ngày 22/10/2025.</w:t>
      </w:r>
    </w:p>
    <w:p w14:paraId="61FE6341" w14:textId="77777777" w:rsidR="00F826BB" w:rsidRPr="0005684B" w:rsidRDefault="00F826BB" w:rsidP="00FC72E1">
      <w:pPr>
        <w:spacing w:line="320" w:lineRule="exact"/>
        <w:ind w:firstLine="709"/>
        <w:rPr>
          <w:i/>
          <w:iCs/>
          <w:color w:val="000000" w:themeColor="text1"/>
          <w:szCs w:val="26"/>
          <w:lang w:val="es-ES"/>
        </w:rPr>
      </w:pPr>
      <w:r w:rsidRPr="0005684B">
        <w:rPr>
          <w:i/>
          <w:iCs/>
          <w:color w:val="000000" w:themeColor="text1"/>
          <w:szCs w:val="26"/>
          <w:lang w:val="es-ES"/>
        </w:rPr>
        <w:t>* Quyết định chủ trương đầu tư và điều chỉnh chủ trương đầu tư:</w:t>
      </w:r>
    </w:p>
    <w:p w14:paraId="5B527C86" w14:textId="3521F3C2" w:rsidR="00A549E3" w:rsidRPr="0005684B" w:rsidRDefault="00A549E3" w:rsidP="00FC72E1">
      <w:pPr>
        <w:spacing w:line="320" w:lineRule="exact"/>
        <w:ind w:firstLine="709"/>
        <w:rPr>
          <w:color w:val="000000" w:themeColor="text1"/>
          <w:szCs w:val="26"/>
          <w:lang w:val="es-ES"/>
        </w:rPr>
      </w:pPr>
      <w:r w:rsidRPr="0005684B">
        <w:rPr>
          <w:color w:val="000000" w:themeColor="text1"/>
          <w:szCs w:val="26"/>
          <w:lang w:val="es-ES"/>
        </w:rPr>
        <w:t>- Quyết định số 909/QĐ-UBND ngày 12</w:t>
      </w:r>
      <w:r w:rsidR="003F26AA" w:rsidRPr="0005684B">
        <w:rPr>
          <w:color w:val="000000" w:themeColor="text1"/>
          <w:szCs w:val="26"/>
          <w:lang w:val="es-ES"/>
        </w:rPr>
        <w:t>/</w:t>
      </w:r>
      <w:r w:rsidRPr="0005684B">
        <w:rPr>
          <w:color w:val="000000" w:themeColor="text1"/>
          <w:szCs w:val="26"/>
          <w:lang w:val="es-ES"/>
        </w:rPr>
        <w:t>8</w:t>
      </w:r>
      <w:r w:rsidR="003F26AA" w:rsidRPr="0005684B">
        <w:rPr>
          <w:color w:val="000000" w:themeColor="text1"/>
          <w:szCs w:val="26"/>
          <w:lang w:val="es-ES"/>
        </w:rPr>
        <w:t>/</w:t>
      </w:r>
      <w:r w:rsidRPr="0005684B">
        <w:rPr>
          <w:color w:val="000000" w:themeColor="text1"/>
          <w:szCs w:val="26"/>
          <w:lang w:val="es-ES"/>
        </w:rPr>
        <w:t xml:space="preserve">2019 của </w:t>
      </w:r>
      <w:r w:rsidR="003F26AA" w:rsidRPr="0005684B">
        <w:rPr>
          <w:color w:val="000000" w:themeColor="text1"/>
          <w:szCs w:val="26"/>
          <w:lang w:val="es-ES"/>
        </w:rPr>
        <w:t>UBND</w:t>
      </w:r>
      <w:r w:rsidRPr="0005684B">
        <w:rPr>
          <w:color w:val="000000" w:themeColor="text1"/>
          <w:szCs w:val="26"/>
          <w:lang w:val="es-ES"/>
        </w:rPr>
        <w:t xml:space="preserve"> tỉnh Lai Châu </w:t>
      </w:r>
      <w:r w:rsidR="00651246" w:rsidRPr="0005684B">
        <w:rPr>
          <w:color w:val="000000" w:themeColor="text1"/>
          <w:szCs w:val="26"/>
          <w:lang w:val="es-ES"/>
        </w:rPr>
        <w:t>về việc phê duyệt chủ trương đầu tư dự án Thủy điện</w:t>
      </w:r>
      <w:r w:rsidR="00651246" w:rsidRPr="0005684B">
        <w:rPr>
          <w:color w:val="000000" w:themeColor="text1"/>
          <w:szCs w:val="26"/>
          <w:lang w:val="vi-VN"/>
        </w:rPr>
        <w:t xml:space="preserve"> </w:t>
      </w:r>
      <w:r w:rsidR="00651246" w:rsidRPr="0005684B">
        <w:rPr>
          <w:color w:val="000000" w:themeColor="text1"/>
          <w:szCs w:val="26"/>
          <w:lang w:val="es-ES"/>
        </w:rPr>
        <w:t>Nậm Cầy</w:t>
      </w:r>
      <w:r w:rsidRPr="0005684B">
        <w:rPr>
          <w:color w:val="000000" w:themeColor="text1"/>
          <w:szCs w:val="26"/>
          <w:lang w:val="es-ES"/>
        </w:rPr>
        <w:t>;</w:t>
      </w:r>
    </w:p>
    <w:p w14:paraId="068004F0" w14:textId="0F8692D5" w:rsidR="00AB6DC0" w:rsidRPr="0005684B" w:rsidRDefault="00AB6DC0" w:rsidP="00FC72E1">
      <w:pPr>
        <w:spacing w:line="320" w:lineRule="exact"/>
        <w:ind w:firstLine="709"/>
        <w:rPr>
          <w:color w:val="000000" w:themeColor="text1"/>
          <w:spacing w:val="-6"/>
          <w:szCs w:val="26"/>
          <w:lang w:val="es-ES"/>
        </w:rPr>
      </w:pPr>
      <w:r w:rsidRPr="0005684B">
        <w:rPr>
          <w:color w:val="000000" w:themeColor="text1"/>
          <w:spacing w:val="-6"/>
          <w:szCs w:val="26"/>
          <w:lang w:val="es-ES"/>
        </w:rPr>
        <w:lastRenderedPageBreak/>
        <w:t xml:space="preserve">- Quyết định số </w:t>
      </w:r>
      <w:r w:rsidR="00BB5174" w:rsidRPr="0005684B">
        <w:rPr>
          <w:color w:val="000000" w:themeColor="text1"/>
          <w:spacing w:val="-6"/>
          <w:szCs w:val="26"/>
          <w:lang w:val="es-ES"/>
        </w:rPr>
        <w:t>142</w:t>
      </w:r>
      <w:r w:rsidRPr="0005684B">
        <w:rPr>
          <w:color w:val="000000" w:themeColor="text1"/>
          <w:spacing w:val="-6"/>
          <w:szCs w:val="26"/>
          <w:lang w:val="es-ES"/>
        </w:rPr>
        <w:t xml:space="preserve">/QĐ-UBND ngày </w:t>
      </w:r>
      <w:r w:rsidR="00BB5174" w:rsidRPr="0005684B">
        <w:rPr>
          <w:color w:val="000000" w:themeColor="text1"/>
          <w:spacing w:val="-6"/>
          <w:szCs w:val="26"/>
          <w:lang w:val="es-ES"/>
        </w:rPr>
        <w:t>05</w:t>
      </w:r>
      <w:r w:rsidR="003F26AA" w:rsidRPr="0005684B">
        <w:rPr>
          <w:color w:val="000000" w:themeColor="text1"/>
          <w:spacing w:val="-6"/>
          <w:szCs w:val="26"/>
          <w:lang w:val="es-ES"/>
        </w:rPr>
        <w:t>/</w:t>
      </w:r>
      <w:r w:rsidR="00BB5174" w:rsidRPr="0005684B">
        <w:rPr>
          <w:color w:val="000000" w:themeColor="text1"/>
          <w:spacing w:val="-6"/>
          <w:szCs w:val="26"/>
          <w:lang w:val="es-ES"/>
        </w:rPr>
        <w:t>02</w:t>
      </w:r>
      <w:r w:rsidR="003F26AA" w:rsidRPr="0005684B">
        <w:rPr>
          <w:color w:val="000000" w:themeColor="text1"/>
          <w:spacing w:val="-6"/>
          <w:szCs w:val="26"/>
          <w:lang w:val="es-ES"/>
        </w:rPr>
        <w:t>/</w:t>
      </w:r>
      <w:r w:rsidR="00BB5174" w:rsidRPr="0005684B">
        <w:rPr>
          <w:color w:val="000000" w:themeColor="text1"/>
          <w:spacing w:val="-6"/>
          <w:szCs w:val="26"/>
          <w:lang w:val="es-ES"/>
        </w:rPr>
        <w:t>2021</w:t>
      </w:r>
      <w:r w:rsidRPr="0005684B">
        <w:rPr>
          <w:color w:val="000000" w:themeColor="text1"/>
          <w:spacing w:val="-6"/>
          <w:szCs w:val="26"/>
          <w:lang w:val="es-ES"/>
        </w:rPr>
        <w:t xml:space="preserve"> của </w:t>
      </w:r>
      <w:r w:rsidR="003F26AA" w:rsidRPr="0005684B">
        <w:rPr>
          <w:color w:val="000000" w:themeColor="text1"/>
          <w:szCs w:val="26"/>
          <w:lang w:val="es-ES"/>
        </w:rPr>
        <w:t xml:space="preserve">UBND </w:t>
      </w:r>
      <w:r w:rsidRPr="0005684B">
        <w:rPr>
          <w:color w:val="000000" w:themeColor="text1"/>
          <w:spacing w:val="-6"/>
          <w:szCs w:val="26"/>
          <w:lang w:val="es-ES"/>
        </w:rPr>
        <w:t>tỉnh Lai Châu về việc phê duyệt điều chỉnh chủ trương đầu tư dự án Thủy điện</w:t>
      </w:r>
      <w:r w:rsidRPr="0005684B">
        <w:rPr>
          <w:color w:val="000000" w:themeColor="text1"/>
          <w:spacing w:val="-6"/>
          <w:szCs w:val="26"/>
          <w:lang w:val="vi-VN"/>
        </w:rPr>
        <w:t xml:space="preserve"> </w:t>
      </w:r>
      <w:r w:rsidRPr="0005684B">
        <w:rPr>
          <w:color w:val="000000" w:themeColor="text1"/>
          <w:spacing w:val="-6"/>
          <w:szCs w:val="26"/>
          <w:lang w:val="es-ES"/>
        </w:rPr>
        <w:t xml:space="preserve">Nậm </w:t>
      </w:r>
      <w:r w:rsidR="00BB5174" w:rsidRPr="0005684B">
        <w:rPr>
          <w:color w:val="000000" w:themeColor="text1"/>
          <w:spacing w:val="-6"/>
          <w:szCs w:val="26"/>
          <w:lang w:val="es-ES"/>
        </w:rPr>
        <w:t>Cầy</w:t>
      </w:r>
      <w:r w:rsidR="003F26AA" w:rsidRPr="0005684B">
        <w:rPr>
          <w:color w:val="000000" w:themeColor="text1"/>
          <w:spacing w:val="-6"/>
          <w:szCs w:val="26"/>
          <w:lang w:val="es-ES"/>
        </w:rPr>
        <w:t xml:space="preserve"> (điều chỉnh lần thứ nhất)</w:t>
      </w:r>
      <w:r w:rsidRPr="0005684B">
        <w:rPr>
          <w:color w:val="000000" w:themeColor="text1"/>
          <w:spacing w:val="-6"/>
          <w:szCs w:val="26"/>
          <w:lang w:val="es-ES"/>
        </w:rPr>
        <w:t>;</w:t>
      </w:r>
    </w:p>
    <w:p w14:paraId="784A2002" w14:textId="3C884C9F" w:rsidR="00252443" w:rsidRPr="0005684B" w:rsidRDefault="00000000" w:rsidP="00FC72E1">
      <w:pPr>
        <w:spacing w:line="320" w:lineRule="exact"/>
        <w:ind w:firstLine="709"/>
        <w:rPr>
          <w:color w:val="000000" w:themeColor="text1"/>
          <w:szCs w:val="26"/>
          <w:lang w:val="es-ES"/>
        </w:rPr>
      </w:pPr>
      <w:r w:rsidRPr="0005684B">
        <w:rPr>
          <w:color w:val="000000" w:themeColor="text1"/>
          <w:szCs w:val="26"/>
          <w:lang w:val="es-ES"/>
        </w:rPr>
        <w:t>- Quyết định số 724/QĐ-UBND ngày 30/5/2023 của UBND tỉnh Lai Châu chấp thuận điều chỉnh chủ trương đầu tư Dự án thủy điện Nậm Cầy (</w:t>
      </w:r>
      <w:r w:rsidR="003F26AA" w:rsidRPr="0005684B">
        <w:rPr>
          <w:color w:val="000000" w:themeColor="text1"/>
          <w:spacing w:val="-6"/>
          <w:szCs w:val="26"/>
          <w:lang w:val="es-ES"/>
        </w:rPr>
        <w:t xml:space="preserve">điều chỉnh </w:t>
      </w:r>
      <w:r w:rsidRPr="0005684B">
        <w:rPr>
          <w:color w:val="000000" w:themeColor="text1"/>
          <w:szCs w:val="26"/>
          <w:lang w:val="es-ES"/>
        </w:rPr>
        <w:t>lần thứ hai);</w:t>
      </w:r>
    </w:p>
    <w:p w14:paraId="4EBAEF1A" w14:textId="4556EB0B" w:rsidR="00252443" w:rsidRPr="0005684B" w:rsidRDefault="00000000" w:rsidP="00FC72E1">
      <w:pPr>
        <w:spacing w:line="320" w:lineRule="exact"/>
        <w:ind w:firstLine="709"/>
        <w:rPr>
          <w:color w:val="000000" w:themeColor="text1"/>
          <w:szCs w:val="26"/>
          <w:lang w:val="es-ES"/>
        </w:rPr>
      </w:pPr>
      <w:r w:rsidRPr="0005684B">
        <w:rPr>
          <w:color w:val="000000" w:themeColor="text1"/>
          <w:szCs w:val="26"/>
          <w:lang w:val="es-ES"/>
        </w:rPr>
        <w:t>- Quyết định số 1988/QĐ-UBND ngày 17/7/2025 của UBND tỉnh Lai Châu chấp thuận điều chỉnh chủ trương đầu tư Dự án thủy điện Nậm Cầy (</w:t>
      </w:r>
      <w:r w:rsidR="003F26AA" w:rsidRPr="0005684B">
        <w:rPr>
          <w:color w:val="000000" w:themeColor="text1"/>
          <w:spacing w:val="-6"/>
          <w:szCs w:val="26"/>
          <w:lang w:val="es-ES"/>
        </w:rPr>
        <w:t xml:space="preserve">điều chỉnh </w:t>
      </w:r>
      <w:r w:rsidRPr="0005684B">
        <w:rPr>
          <w:color w:val="000000" w:themeColor="text1"/>
          <w:szCs w:val="26"/>
          <w:lang w:val="es-ES"/>
        </w:rPr>
        <w:t>lần thứ ba), điều chỉnh tiến độ hoàn thành đến tháng 12/2028;</w:t>
      </w:r>
    </w:p>
    <w:p w14:paraId="74739461" w14:textId="3E5EFB36" w:rsidR="00252443" w:rsidRPr="0005684B" w:rsidRDefault="00000000" w:rsidP="00FC72E1">
      <w:pPr>
        <w:spacing w:line="320" w:lineRule="exact"/>
        <w:ind w:firstLine="709"/>
        <w:rPr>
          <w:color w:val="000000" w:themeColor="text1"/>
          <w:spacing w:val="-4"/>
          <w:szCs w:val="26"/>
          <w:lang w:val="es-ES"/>
        </w:rPr>
      </w:pPr>
      <w:r w:rsidRPr="0005684B">
        <w:rPr>
          <w:color w:val="000000" w:themeColor="text1"/>
          <w:spacing w:val="-4"/>
          <w:szCs w:val="26"/>
          <w:lang w:val="es-ES"/>
        </w:rPr>
        <w:t>- Quyết định số 1179/QĐ-UBND ngày 11/6/2026 của UBND tỉnh Lai Châu chấp thuận điều chỉnh chủ trương đầu tư Dự án thủy điện Nậm Cầy (</w:t>
      </w:r>
      <w:r w:rsidR="003F26AA" w:rsidRPr="0005684B">
        <w:rPr>
          <w:color w:val="000000" w:themeColor="text1"/>
          <w:spacing w:val="-4"/>
          <w:szCs w:val="26"/>
          <w:lang w:val="es-ES"/>
        </w:rPr>
        <w:t xml:space="preserve">điều chỉnh </w:t>
      </w:r>
      <w:r w:rsidRPr="0005684B">
        <w:rPr>
          <w:color w:val="000000" w:themeColor="text1"/>
          <w:spacing w:val="-4"/>
          <w:szCs w:val="26"/>
          <w:lang w:val="es-ES"/>
        </w:rPr>
        <w:t>lần thứ tư);</w:t>
      </w:r>
    </w:p>
    <w:p w14:paraId="689C9418" w14:textId="1003E765" w:rsidR="003B6FF8" w:rsidRPr="0005684B" w:rsidRDefault="003B6FF8" w:rsidP="00FC72E1">
      <w:pPr>
        <w:spacing w:line="320" w:lineRule="exact"/>
        <w:ind w:firstLine="709"/>
        <w:rPr>
          <w:i/>
          <w:iCs/>
          <w:color w:val="000000" w:themeColor="text1"/>
          <w:szCs w:val="26"/>
          <w:lang w:val="es-ES"/>
        </w:rPr>
      </w:pPr>
      <w:r w:rsidRPr="0005684B">
        <w:rPr>
          <w:i/>
          <w:iCs/>
          <w:color w:val="000000" w:themeColor="text1"/>
          <w:szCs w:val="26"/>
          <w:lang w:val="es-ES"/>
        </w:rPr>
        <w:t xml:space="preserve">* </w:t>
      </w:r>
      <w:r w:rsidRPr="0005684B">
        <w:rPr>
          <w:i/>
          <w:color w:val="000000" w:themeColor="text1"/>
          <w:lang w:val="es-ES"/>
        </w:rPr>
        <w:t>Liên quan đến Quy hoạch Điện lực và Thủy điện:</w:t>
      </w:r>
    </w:p>
    <w:p w14:paraId="59EA5906" w14:textId="77777777" w:rsidR="003B6FF8" w:rsidRPr="0005684B" w:rsidRDefault="003B6FF8" w:rsidP="00FC72E1">
      <w:pPr>
        <w:spacing w:line="320" w:lineRule="exact"/>
        <w:ind w:firstLine="709"/>
        <w:rPr>
          <w:color w:val="000000" w:themeColor="text1"/>
          <w:szCs w:val="26"/>
          <w:lang w:val="es-ES"/>
        </w:rPr>
      </w:pPr>
      <w:r w:rsidRPr="0005684B">
        <w:rPr>
          <w:color w:val="000000" w:themeColor="text1"/>
          <w:szCs w:val="26"/>
          <w:lang w:val="es-ES"/>
        </w:rPr>
        <w:t>- Quyết định 5042/QĐ-BCT ngày 28/12/2018 của UBND tỉnh Lai Châu về việc phê duyệt Bổ sung Quy hoạch thủy điện vừa và nhỏ tỉnh Lai Châu;</w:t>
      </w:r>
    </w:p>
    <w:p w14:paraId="0E662222" w14:textId="77777777" w:rsidR="003B6FF8" w:rsidRPr="0005684B" w:rsidRDefault="003B6FF8" w:rsidP="00FC72E1">
      <w:pPr>
        <w:spacing w:line="320" w:lineRule="exact"/>
        <w:ind w:firstLine="709"/>
        <w:rPr>
          <w:color w:val="000000" w:themeColor="text1"/>
          <w:szCs w:val="26"/>
          <w:lang w:val="es-ES"/>
        </w:rPr>
      </w:pPr>
      <w:r w:rsidRPr="0005684B">
        <w:rPr>
          <w:color w:val="000000" w:themeColor="text1"/>
          <w:szCs w:val="26"/>
          <w:lang w:val="es-ES"/>
        </w:rPr>
        <w:t>-</w:t>
      </w:r>
      <w:r w:rsidRPr="0005684B">
        <w:rPr>
          <w:rFonts w:eastAsia="Times New Roman"/>
          <w:color w:val="000000" w:themeColor="text1"/>
          <w:spacing w:val="4"/>
          <w:szCs w:val="26"/>
          <w:lang w:val="vi-VN"/>
        </w:rPr>
        <w:t xml:space="preserve"> Quyết định số </w:t>
      </w:r>
      <w:r w:rsidRPr="0005684B">
        <w:rPr>
          <w:rFonts w:eastAsia="Times New Roman"/>
          <w:color w:val="000000" w:themeColor="text1"/>
          <w:spacing w:val="4"/>
          <w:szCs w:val="26"/>
          <w:lang w:val="es-ES"/>
        </w:rPr>
        <w:t>2822</w:t>
      </w:r>
      <w:r w:rsidRPr="0005684B">
        <w:rPr>
          <w:rFonts w:eastAsia="Times New Roman"/>
          <w:color w:val="000000" w:themeColor="text1"/>
          <w:spacing w:val="4"/>
          <w:szCs w:val="26"/>
          <w:lang w:val="vi-VN"/>
        </w:rPr>
        <w:t xml:space="preserve">/QĐ-BCT </w:t>
      </w:r>
      <w:r w:rsidRPr="0005684B">
        <w:rPr>
          <w:rFonts w:eastAsia="Times New Roman"/>
          <w:color w:val="000000" w:themeColor="text1"/>
          <w:spacing w:val="4"/>
          <w:szCs w:val="26"/>
          <w:lang w:val="es-ES"/>
        </w:rPr>
        <w:t>n</w:t>
      </w:r>
      <w:r w:rsidRPr="0005684B">
        <w:rPr>
          <w:rFonts w:eastAsia="Times New Roman"/>
          <w:color w:val="000000" w:themeColor="text1"/>
          <w:spacing w:val="4"/>
          <w:szCs w:val="26"/>
          <w:lang w:val="vi-VN"/>
        </w:rPr>
        <w:t xml:space="preserve">gày </w:t>
      </w:r>
      <w:r w:rsidRPr="0005684B">
        <w:rPr>
          <w:rFonts w:eastAsia="Times New Roman"/>
          <w:color w:val="000000" w:themeColor="text1"/>
          <w:spacing w:val="4"/>
          <w:szCs w:val="26"/>
          <w:lang w:val="es-ES"/>
        </w:rPr>
        <w:t>03</w:t>
      </w:r>
      <w:r w:rsidRPr="0005684B">
        <w:rPr>
          <w:rFonts w:eastAsia="Times New Roman"/>
          <w:color w:val="000000" w:themeColor="text1"/>
          <w:spacing w:val="4"/>
          <w:szCs w:val="26"/>
          <w:lang w:val="vi-VN"/>
        </w:rPr>
        <w:t>/</w:t>
      </w:r>
      <w:r w:rsidRPr="0005684B">
        <w:rPr>
          <w:rFonts w:eastAsia="Times New Roman"/>
          <w:color w:val="000000" w:themeColor="text1"/>
          <w:spacing w:val="4"/>
          <w:szCs w:val="26"/>
          <w:lang w:val="es-ES"/>
        </w:rPr>
        <w:t>11</w:t>
      </w:r>
      <w:r w:rsidRPr="0005684B">
        <w:rPr>
          <w:rFonts w:eastAsia="Times New Roman"/>
          <w:color w:val="000000" w:themeColor="text1"/>
          <w:spacing w:val="4"/>
          <w:szCs w:val="26"/>
          <w:lang w:val="vi-VN"/>
        </w:rPr>
        <w:t>/20</w:t>
      </w:r>
      <w:r w:rsidRPr="0005684B">
        <w:rPr>
          <w:rFonts w:eastAsia="Times New Roman"/>
          <w:color w:val="000000" w:themeColor="text1"/>
          <w:spacing w:val="4"/>
          <w:szCs w:val="26"/>
          <w:lang w:val="es-ES"/>
        </w:rPr>
        <w:t>20 của Bộ Công thương</w:t>
      </w:r>
      <w:r w:rsidRPr="0005684B">
        <w:rPr>
          <w:rFonts w:eastAsia="Times New Roman"/>
          <w:color w:val="000000" w:themeColor="text1"/>
          <w:spacing w:val="4"/>
          <w:szCs w:val="26"/>
          <w:lang w:val="vi-VN"/>
        </w:rPr>
        <w:t xml:space="preserve"> về việc </w:t>
      </w:r>
      <w:r w:rsidRPr="0005684B">
        <w:rPr>
          <w:rFonts w:eastAsia="Times New Roman"/>
          <w:color w:val="000000" w:themeColor="text1"/>
          <w:spacing w:val="4"/>
          <w:szCs w:val="26"/>
          <w:lang w:val="es-ES"/>
        </w:rPr>
        <w:t>Phê duyệt điều chỉnh</w:t>
      </w:r>
      <w:r w:rsidRPr="0005684B">
        <w:rPr>
          <w:rFonts w:eastAsia="Times New Roman"/>
          <w:color w:val="000000" w:themeColor="text1"/>
          <w:spacing w:val="4"/>
          <w:szCs w:val="26"/>
          <w:lang w:val="vi-VN"/>
        </w:rPr>
        <w:t xml:space="preserve"> Quy hoạch </w:t>
      </w:r>
      <w:r w:rsidRPr="0005684B">
        <w:rPr>
          <w:rFonts w:eastAsia="Times New Roman"/>
          <w:color w:val="000000" w:themeColor="text1"/>
          <w:spacing w:val="4"/>
          <w:szCs w:val="26"/>
          <w:lang w:val="es-ES"/>
        </w:rPr>
        <w:t>các Dự án thủy điện Nậm Đích 2, Nậm Cấu 1 và Nậm Cầy trên địa bàn tỉnh Lai Châu</w:t>
      </w:r>
      <w:r w:rsidRPr="0005684B">
        <w:rPr>
          <w:color w:val="000000" w:themeColor="text1"/>
          <w:szCs w:val="26"/>
          <w:lang w:val="es-ES"/>
        </w:rPr>
        <w:t>;</w:t>
      </w:r>
    </w:p>
    <w:p w14:paraId="4DB90600" w14:textId="467FBF94" w:rsidR="003B6FF8" w:rsidRPr="0005684B" w:rsidRDefault="003B6FF8" w:rsidP="00FC72E1">
      <w:pPr>
        <w:spacing w:line="320" w:lineRule="exact"/>
        <w:ind w:firstLine="709"/>
        <w:rPr>
          <w:color w:val="000000" w:themeColor="text1"/>
          <w:szCs w:val="26"/>
          <w:lang w:val="es-ES"/>
        </w:rPr>
      </w:pPr>
      <w:r w:rsidRPr="0005684B">
        <w:rPr>
          <w:color w:val="000000" w:themeColor="text1"/>
          <w:szCs w:val="26"/>
          <w:lang w:val="es-ES"/>
        </w:rPr>
        <w:t>- Thỏa thuận đấu nối giữa Tổng Công ty điện lực Miền Bắc và Công ty Cổ phần thủy điện Thành Phát Sìn Hồ ngày 07/7/2022 - phương án đấu nối NMTĐ Nậm Cầy tỉnh Lai Châu công suất 15MW vào lưới điện khu vực;</w:t>
      </w:r>
    </w:p>
    <w:p w14:paraId="4481E6CA" w14:textId="77777777" w:rsidR="003B6FF8" w:rsidRPr="0005684B" w:rsidRDefault="003B6FF8" w:rsidP="00FC72E1">
      <w:pPr>
        <w:spacing w:line="320" w:lineRule="exact"/>
        <w:ind w:firstLine="709"/>
        <w:rPr>
          <w:color w:val="000000" w:themeColor="text1"/>
          <w:szCs w:val="26"/>
          <w:lang w:val="es-ES"/>
        </w:rPr>
      </w:pPr>
      <w:r w:rsidRPr="0005684B">
        <w:rPr>
          <w:color w:val="000000" w:themeColor="text1"/>
          <w:szCs w:val="26"/>
          <w:lang w:val="es-ES"/>
        </w:rPr>
        <w:t>- Văn bản số 2747/EVNNPC-KD ngày 13/6/2024 của Tổng công ty Điện lực miền Bắc về điều chỉnh chấp thuận mua điện Dự án thủy điện Nậm Cầy;</w:t>
      </w:r>
    </w:p>
    <w:p w14:paraId="309053B3" w14:textId="2560A4D4" w:rsidR="003B6FF8" w:rsidRPr="0005684B" w:rsidRDefault="003B6FF8" w:rsidP="00F826BB">
      <w:pPr>
        <w:spacing w:line="320" w:lineRule="exact"/>
        <w:ind w:firstLine="851"/>
        <w:rPr>
          <w:i/>
          <w:iCs/>
          <w:color w:val="000000" w:themeColor="text1"/>
          <w:szCs w:val="26"/>
          <w:lang w:val="es-ES"/>
        </w:rPr>
      </w:pPr>
      <w:r w:rsidRPr="0005684B">
        <w:rPr>
          <w:i/>
          <w:iCs/>
          <w:color w:val="000000" w:themeColor="text1"/>
          <w:szCs w:val="26"/>
          <w:lang w:val="es-ES"/>
        </w:rPr>
        <w:t>* Văn bản pháp lý liên quan đến quy hoạch, kế hoạch sử dụng đất</w:t>
      </w:r>
      <w:r w:rsidR="00820332" w:rsidRPr="0005684B">
        <w:rPr>
          <w:i/>
          <w:iCs/>
          <w:color w:val="000000" w:themeColor="text1"/>
          <w:szCs w:val="26"/>
          <w:lang w:val="es-ES"/>
        </w:rPr>
        <w:t>, thu hồi đất, chuyển mục đích sử dụng đất</w:t>
      </w:r>
      <w:r w:rsidRPr="0005684B">
        <w:rPr>
          <w:i/>
          <w:iCs/>
          <w:color w:val="000000" w:themeColor="text1"/>
          <w:szCs w:val="26"/>
          <w:lang w:val="es-ES"/>
        </w:rPr>
        <w:t>:</w:t>
      </w:r>
    </w:p>
    <w:p w14:paraId="7A647E70" w14:textId="77777777" w:rsidR="00392F31" w:rsidRPr="0005684B" w:rsidRDefault="00392F31" w:rsidP="00F76AE4">
      <w:pPr>
        <w:spacing w:line="320" w:lineRule="exact"/>
        <w:ind w:firstLine="851"/>
        <w:rPr>
          <w:color w:val="000000" w:themeColor="text1"/>
          <w:spacing w:val="-4"/>
          <w:szCs w:val="26"/>
          <w:lang w:val="es-ES"/>
        </w:rPr>
      </w:pPr>
      <w:r w:rsidRPr="0005684B">
        <w:rPr>
          <w:color w:val="000000" w:themeColor="text1"/>
          <w:spacing w:val="-4"/>
          <w:szCs w:val="26"/>
          <w:lang w:val="es-ES"/>
        </w:rPr>
        <w:t xml:space="preserve">- Quyết định số 1073/QĐ-UBND ngày 26/7/2024 của UBND tỉnh Lai Châu về việc phê duyệt điều chỉnh Quy hoạch sử dụng đất đến năm 2030 huyện Sìn Hồ; </w:t>
      </w:r>
    </w:p>
    <w:p w14:paraId="28EF8067" w14:textId="010D683C" w:rsidR="003B6FF8" w:rsidRPr="0005684B" w:rsidRDefault="003B6FF8" w:rsidP="00F76AE4">
      <w:pPr>
        <w:spacing w:line="320" w:lineRule="exact"/>
        <w:ind w:firstLine="851"/>
        <w:rPr>
          <w:color w:val="000000" w:themeColor="text1"/>
          <w:spacing w:val="-4"/>
          <w:szCs w:val="26"/>
          <w:lang w:val="es-ES"/>
        </w:rPr>
      </w:pPr>
      <w:r w:rsidRPr="0005684B">
        <w:rPr>
          <w:color w:val="000000" w:themeColor="text1"/>
          <w:spacing w:val="-4"/>
          <w:szCs w:val="26"/>
          <w:lang w:val="es-ES"/>
        </w:rPr>
        <w:t xml:space="preserve">- Quyết định số 1655/QĐ-UBND ngày 15/12/2022 của UBND tỉnh Lai Châu </w:t>
      </w:r>
      <w:r w:rsidR="00F76AE4" w:rsidRPr="0005684B">
        <w:rPr>
          <w:color w:val="000000" w:themeColor="text1"/>
          <w:spacing w:val="-4"/>
          <w:szCs w:val="26"/>
          <w:lang w:val="es-ES"/>
        </w:rPr>
        <w:t>Điều chỉnh về quy mô, địa điểm và số lượng dự án, công trình trong Quy hoạch sử dụng đất thời kỳ 2021-2030 và cập nhật vào kế hoạch sử dụng đất năm 2022 của huyện Sìn Hồ; điều chỉnh khoản 8 Điều 1 của Quyết định số 895/QĐ-UBND ngày 22/7/2022 của UBND tỉnh</w:t>
      </w:r>
      <w:r w:rsidRPr="0005684B">
        <w:rPr>
          <w:color w:val="000000" w:themeColor="text1"/>
          <w:spacing w:val="-4"/>
          <w:szCs w:val="26"/>
          <w:lang w:val="es-ES"/>
        </w:rPr>
        <w:t xml:space="preserve"> trong </w:t>
      </w:r>
      <w:r w:rsidR="001D3426" w:rsidRPr="0005684B">
        <w:rPr>
          <w:color w:val="000000" w:themeColor="text1"/>
          <w:spacing w:val="-4"/>
          <w:szCs w:val="26"/>
          <w:lang w:val="es-ES"/>
        </w:rPr>
        <w:t xml:space="preserve">(điều chỉnh </w:t>
      </w:r>
      <w:r w:rsidRPr="0005684B">
        <w:rPr>
          <w:color w:val="000000" w:themeColor="text1"/>
          <w:spacing w:val="-4"/>
          <w:szCs w:val="26"/>
          <w:lang w:val="es-ES"/>
        </w:rPr>
        <w:t xml:space="preserve">quy hoạch sử dụng đất </w:t>
      </w:r>
      <w:r w:rsidR="001D3426" w:rsidRPr="0005684B">
        <w:rPr>
          <w:color w:val="000000" w:themeColor="text1"/>
          <w:spacing w:val="-4"/>
          <w:szCs w:val="26"/>
          <w:lang w:val="es-ES"/>
        </w:rPr>
        <w:t xml:space="preserve">dự án thủy điện Nậm Cầy - DNL từ 28,68 ha </w:t>
      </w:r>
      <w:r w:rsidRPr="0005684B">
        <w:rPr>
          <w:color w:val="000000" w:themeColor="text1"/>
          <w:spacing w:val="-4"/>
          <w:szCs w:val="26"/>
          <w:lang w:val="es-ES"/>
        </w:rPr>
        <w:t xml:space="preserve">xuống </w:t>
      </w:r>
      <w:r w:rsidR="001D3426" w:rsidRPr="0005684B">
        <w:rPr>
          <w:color w:val="000000" w:themeColor="text1"/>
          <w:spacing w:val="-4"/>
          <w:szCs w:val="26"/>
          <w:lang w:val="es-ES"/>
        </w:rPr>
        <w:t xml:space="preserve">còn </w:t>
      </w:r>
      <w:r w:rsidRPr="0005684B">
        <w:rPr>
          <w:color w:val="000000" w:themeColor="text1"/>
          <w:spacing w:val="-4"/>
          <w:szCs w:val="26"/>
          <w:lang w:val="es-ES"/>
        </w:rPr>
        <w:t>10,87 ha</w:t>
      </w:r>
      <w:r w:rsidR="001D3426" w:rsidRPr="0005684B">
        <w:rPr>
          <w:color w:val="000000" w:themeColor="text1"/>
          <w:spacing w:val="-4"/>
          <w:szCs w:val="26"/>
          <w:lang w:val="es-ES"/>
        </w:rPr>
        <w:t>)</w:t>
      </w:r>
      <w:r w:rsidRPr="0005684B">
        <w:rPr>
          <w:color w:val="000000" w:themeColor="text1"/>
          <w:spacing w:val="-4"/>
          <w:szCs w:val="26"/>
          <w:lang w:val="es-ES"/>
        </w:rPr>
        <w:t>;</w:t>
      </w:r>
    </w:p>
    <w:p w14:paraId="6BC72C33" w14:textId="77777777" w:rsidR="00392F31" w:rsidRPr="0005684B" w:rsidRDefault="00392F31" w:rsidP="00FC72E1">
      <w:pPr>
        <w:spacing w:line="320" w:lineRule="exact"/>
        <w:ind w:firstLine="709"/>
        <w:rPr>
          <w:color w:val="000000" w:themeColor="text1"/>
          <w:szCs w:val="26"/>
          <w:lang w:val="es-ES"/>
        </w:rPr>
      </w:pPr>
      <w:r w:rsidRPr="0005684B">
        <w:rPr>
          <w:color w:val="000000" w:themeColor="text1"/>
          <w:szCs w:val="26"/>
          <w:lang w:val="es-ES"/>
        </w:rPr>
        <w:t xml:space="preserve">- Quyết định số 1839/QĐ-UBND ngày 26/12/2024 của UBND tỉnh Lai Châu về việc cho thuê đất và cấp Giấy chứng nhận quyền sử dụng đất, quyền sở hữu nhà ở và tài sản khác gắn liền với đất để thực hiện Dự án Thủy điện Nậm Cầy - lần 1; </w:t>
      </w:r>
    </w:p>
    <w:p w14:paraId="071DA7FE" w14:textId="562886C6" w:rsidR="003B6FF8" w:rsidRPr="0005684B" w:rsidRDefault="003B6FF8" w:rsidP="00FC72E1">
      <w:pPr>
        <w:spacing w:line="320" w:lineRule="exact"/>
        <w:ind w:firstLine="709"/>
        <w:rPr>
          <w:color w:val="000000" w:themeColor="text1"/>
          <w:szCs w:val="26"/>
          <w:lang w:val="es-ES"/>
        </w:rPr>
      </w:pPr>
      <w:r w:rsidRPr="0005684B">
        <w:rPr>
          <w:color w:val="000000" w:themeColor="text1"/>
          <w:szCs w:val="26"/>
          <w:lang w:val="es-ES"/>
        </w:rPr>
        <w:t xml:space="preserve">- Hợp đồng thuê đất </w:t>
      </w:r>
      <w:r w:rsidR="00F76AE4" w:rsidRPr="0005684B">
        <w:rPr>
          <w:color w:val="000000" w:themeColor="text1"/>
          <w:szCs w:val="26"/>
          <w:lang w:val="es-ES"/>
        </w:rPr>
        <w:t xml:space="preserve">số 265/HĐTĐ </w:t>
      </w:r>
      <w:r w:rsidRPr="0005684B">
        <w:rPr>
          <w:color w:val="000000" w:themeColor="text1"/>
          <w:szCs w:val="26"/>
          <w:lang w:val="es-ES"/>
        </w:rPr>
        <w:t>ngày 27/12/2024 để thực hiện Dự án thủy điện Nậm Cầy</w:t>
      </w:r>
      <w:r w:rsidR="00F76AE4" w:rsidRPr="0005684B">
        <w:rPr>
          <w:color w:val="000000" w:themeColor="text1"/>
          <w:szCs w:val="26"/>
          <w:lang w:val="es-ES"/>
        </w:rPr>
        <w:t xml:space="preserve"> (diện tích thuê lần 1 30.037,5 m</w:t>
      </w:r>
      <w:r w:rsidR="00F76AE4" w:rsidRPr="0005684B">
        <w:rPr>
          <w:color w:val="000000" w:themeColor="text1"/>
          <w:szCs w:val="26"/>
          <w:vertAlign w:val="superscript"/>
          <w:lang w:val="es-ES"/>
        </w:rPr>
        <w:t>2</w:t>
      </w:r>
      <w:r w:rsidR="00F76AE4" w:rsidRPr="0005684B">
        <w:rPr>
          <w:color w:val="000000" w:themeColor="text1"/>
          <w:szCs w:val="26"/>
          <w:lang w:val="es-ES"/>
        </w:rPr>
        <w:t>)</w:t>
      </w:r>
      <w:r w:rsidRPr="0005684B">
        <w:rPr>
          <w:color w:val="000000" w:themeColor="text1"/>
          <w:szCs w:val="26"/>
          <w:lang w:val="es-ES"/>
        </w:rPr>
        <w:t>;</w:t>
      </w:r>
    </w:p>
    <w:p w14:paraId="1D642B84" w14:textId="77777777" w:rsidR="00392F31" w:rsidRPr="0005684B" w:rsidRDefault="00392F31" w:rsidP="00392F31">
      <w:pPr>
        <w:spacing w:line="320" w:lineRule="exact"/>
        <w:ind w:firstLine="709"/>
        <w:rPr>
          <w:color w:val="000000" w:themeColor="text1"/>
          <w:szCs w:val="26"/>
          <w:lang w:val="es-ES"/>
        </w:rPr>
      </w:pPr>
      <w:r w:rsidRPr="0005684B">
        <w:rPr>
          <w:color w:val="000000" w:themeColor="text1"/>
          <w:szCs w:val="26"/>
          <w:lang w:val="es-ES"/>
        </w:rPr>
        <w:t xml:space="preserve">- Quyết định số 760/QĐ-UBND ngày 05/5/2025 của UBND tỉnh Lai Châu về việc phê duyệt Kế hoạch sử dụng đất năm 2025 huyện Sìn Hồ; </w:t>
      </w:r>
    </w:p>
    <w:p w14:paraId="67BB4726" w14:textId="26E62419" w:rsidR="00392F31" w:rsidRPr="0005684B" w:rsidRDefault="00392F31" w:rsidP="00392F31">
      <w:pPr>
        <w:spacing w:line="320" w:lineRule="exact"/>
        <w:ind w:firstLine="709"/>
        <w:rPr>
          <w:color w:val="000000" w:themeColor="text1"/>
          <w:szCs w:val="26"/>
          <w:lang w:val="es-ES"/>
        </w:rPr>
      </w:pPr>
      <w:r w:rsidRPr="0005684B">
        <w:rPr>
          <w:color w:val="000000" w:themeColor="text1"/>
          <w:szCs w:val="26"/>
          <w:lang w:val="es-ES"/>
        </w:rPr>
        <w:t>- Quyết định số 197/QĐ-UBND ngày 25/3/2026 của UBND xã Sìn Hồ về việc thu hồi 16.415,3 m² đất để thực hiện Dự án Thủy điện Nậm Cầy, gồm 6.556,4 m² đất do UBND xã Sìn Hồ quản lý và 9.858,9 m² đất do Ban Quản lý rừng phòng hộ quản lý.</w:t>
      </w:r>
    </w:p>
    <w:p w14:paraId="3FC3772B" w14:textId="493590F0" w:rsidR="003B6FF8" w:rsidRPr="0005684B" w:rsidRDefault="003B6FF8" w:rsidP="00FC72E1">
      <w:pPr>
        <w:spacing w:line="320" w:lineRule="exact"/>
        <w:ind w:firstLine="709"/>
        <w:rPr>
          <w:i/>
          <w:iCs/>
          <w:color w:val="000000" w:themeColor="text1"/>
          <w:szCs w:val="26"/>
          <w:lang w:val="es-ES"/>
        </w:rPr>
      </w:pPr>
      <w:r w:rsidRPr="0005684B">
        <w:rPr>
          <w:i/>
          <w:iCs/>
          <w:color w:val="000000" w:themeColor="text1"/>
          <w:szCs w:val="26"/>
          <w:lang w:val="es-ES"/>
        </w:rPr>
        <w:t>* Văn bản, biên bản liên quan đến khảo sát hiện trạng rừng, đất rừng:</w:t>
      </w:r>
    </w:p>
    <w:p w14:paraId="1BF51968" w14:textId="77777777" w:rsidR="00392F31" w:rsidRPr="0005684B" w:rsidRDefault="00392F31" w:rsidP="00392F31">
      <w:pPr>
        <w:pStyle w:val="0Normal"/>
        <w:rPr>
          <w:color w:val="000000" w:themeColor="text1"/>
          <w:lang w:val="vi-VN"/>
        </w:rPr>
      </w:pPr>
      <w:r w:rsidRPr="0005684B">
        <w:rPr>
          <w:color w:val="000000" w:themeColor="text1"/>
          <w:lang w:val="vi-VN"/>
        </w:rPr>
        <w:lastRenderedPageBreak/>
        <w:t xml:space="preserve">- Biên bản ngày 22/02/2024 về việc kiểm tra thực địa địa điểm đầu tư xây dựng Dự án Thủy điện Nậm Cầy tại xã Sà Dề Phìn và xã Tả Ngảo, huyện Sìn Hồ, tỉnh Lai Châu. Theo kết quả kiểm tra đối với phạm vi 10,87 ha: đất quy hoạch rừng phòng hộ khoảng 2,97 ha và đất quy hoạch rừng sản xuất khoảng 1,15 ha đều có hiện trạng không có rừng, chủ yếu là cây chuối, cây bụi và lau lách; </w:t>
      </w:r>
    </w:p>
    <w:p w14:paraId="3A1A88D0" w14:textId="6CD952AB" w:rsidR="003B6FF8" w:rsidRPr="0005684B" w:rsidRDefault="003B6FF8" w:rsidP="00FC72E1">
      <w:pPr>
        <w:spacing w:line="320" w:lineRule="exact"/>
        <w:ind w:firstLine="709"/>
        <w:rPr>
          <w:i/>
          <w:iCs/>
          <w:color w:val="000000" w:themeColor="text1"/>
          <w:szCs w:val="26"/>
          <w:lang w:val="es-ES"/>
        </w:rPr>
      </w:pPr>
      <w:r w:rsidRPr="0005684B">
        <w:rPr>
          <w:i/>
          <w:iCs/>
          <w:color w:val="000000" w:themeColor="text1"/>
          <w:szCs w:val="26"/>
          <w:lang w:val="es-ES"/>
        </w:rPr>
        <w:t>* Văn bản liên quan đến chủ trương chuyển mục đích sử dụng rừng</w:t>
      </w:r>
      <w:r w:rsidR="00392F31" w:rsidRPr="0005684B">
        <w:rPr>
          <w:i/>
          <w:iCs/>
          <w:color w:val="000000" w:themeColor="text1"/>
          <w:szCs w:val="26"/>
          <w:lang w:val="es-ES"/>
        </w:rPr>
        <w:t xml:space="preserve"> và </w:t>
      </w:r>
      <w:r w:rsidRPr="0005684B">
        <w:rPr>
          <w:i/>
          <w:iCs/>
          <w:color w:val="000000" w:themeColor="text1"/>
          <w:szCs w:val="26"/>
          <w:lang w:val="es-ES"/>
        </w:rPr>
        <w:t>trồng rừng thay thế:</w:t>
      </w:r>
    </w:p>
    <w:p w14:paraId="6AD705A8" w14:textId="28B683D0" w:rsidR="00FC72E1" w:rsidRPr="0005684B" w:rsidRDefault="00FC72E1" w:rsidP="00FC72E1">
      <w:pPr>
        <w:spacing w:line="320" w:lineRule="exact"/>
        <w:ind w:firstLine="709"/>
        <w:rPr>
          <w:i/>
          <w:iCs/>
          <w:color w:val="000000" w:themeColor="text1"/>
          <w:szCs w:val="26"/>
          <w:lang w:val="es-ES"/>
        </w:rPr>
      </w:pPr>
      <w:r w:rsidRPr="0005684B">
        <w:rPr>
          <w:i/>
          <w:iCs/>
          <w:color w:val="000000" w:themeColor="text1"/>
          <w:szCs w:val="26"/>
          <w:lang w:val="es-ES"/>
        </w:rPr>
        <w:t>* Các văn bản về môi trường</w:t>
      </w:r>
      <w:r w:rsidR="00952E02" w:rsidRPr="0005684B">
        <w:rPr>
          <w:i/>
          <w:iCs/>
          <w:color w:val="000000" w:themeColor="text1"/>
          <w:szCs w:val="26"/>
          <w:lang w:val="es-ES"/>
        </w:rPr>
        <w:t>:</w:t>
      </w:r>
    </w:p>
    <w:p w14:paraId="19895FC4" w14:textId="19C57682" w:rsidR="00FC72E1" w:rsidRPr="0005684B" w:rsidRDefault="00FC72E1" w:rsidP="00FC72E1">
      <w:pPr>
        <w:spacing w:line="320" w:lineRule="exact"/>
        <w:ind w:firstLine="709"/>
        <w:rPr>
          <w:color w:val="000000" w:themeColor="text1"/>
          <w:szCs w:val="26"/>
          <w:lang w:val="es-ES"/>
        </w:rPr>
      </w:pPr>
      <w:r w:rsidRPr="0005684B">
        <w:rPr>
          <w:color w:val="000000" w:themeColor="text1"/>
          <w:szCs w:val="26"/>
          <w:lang w:val="es-ES"/>
        </w:rPr>
        <w:t xml:space="preserve">- Quyết định số 1580/QĐ-UBND ngày 29/11/2021 của UBND tỉnh Lai Châu về việc phê duyệt Báo cáo </w:t>
      </w:r>
      <w:r w:rsidR="00834B71" w:rsidRPr="0005684B">
        <w:rPr>
          <w:color w:val="000000" w:themeColor="text1"/>
          <w:szCs w:val="26"/>
          <w:lang w:val="es-ES"/>
        </w:rPr>
        <w:t>ĐTM</w:t>
      </w:r>
      <w:r w:rsidRPr="0005684B">
        <w:rPr>
          <w:color w:val="000000" w:themeColor="text1"/>
          <w:szCs w:val="26"/>
          <w:lang w:val="es-ES"/>
        </w:rPr>
        <w:t xml:space="preserve"> Dự án Thủy điện Nậm Cầy và phụ lục kèm theo;</w:t>
      </w:r>
    </w:p>
    <w:p w14:paraId="7E8D8046" w14:textId="468FE678" w:rsidR="003F26AA" w:rsidRPr="0005684B" w:rsidRDefault="003F26AA" w:rsidP="00FC72E1">
      <w:pPr>
        <w:spacing w:line="320" w:lineRule="exact"/>
        <w:ind w:firstLine="709"/>
        <w:rPr>
          <w:i/>
          <w:iCs/>
          <w:color w:val="000000" w:themeColor="text1"/>
          <w:szCs w:val="26"/>
          <w:lang w:val="es-ES"/>
        </w:rPr>
      </w:pPr>
      <w:r w:rsidRPr="0005684B">
        <w:rPr>
          <w:i/>
          <w:iCs/>
          <w:color w:val="000000" w:themeColor="text1"/>
          <w:szCs w:val="26"/>
          <w:lang w:val="es-ES"/>
        </w:rPr>
        <w:t xml:space="preserve">* </w:t>
      </w:r>
      <w:r w:rsidRPr="0005684B">
        <w:rPr>
          <w:i/>
          <w:iCs/>
          <w:color w:val="000000" w:themeColor="text1"/>
          <w:lang w:val="sv-SE"/>
        </w:rPr>
        <w:t xml:space="preserve">Các văn bản pháp lý liên </w:t>
      </w:r>
      <w:r w:rsidRPr="0005684B">
        <w:rPr>
          <w:i/>
          <w:iCs/>
          <w:color w:val="000000" w:themeColor="text1"/>
          <w:szCs w:val="26"/>
          <w:lang w:val="es-ES"/>
        </w:rPr>
        <w:t>quan khác:</w:t>
      </w:r>
    </w:p>
    <w:p w14:paraId="37596761" w14:textId="77777777" w:rsidR="00FC72E1" w:rsidRPr="0005684B" w:rsidRDefault="00FC72E1" w:rsidP="00FC72E1">
      <w:pPr>
        <w:spacing w:line="320" w:lineRule="exact"/>
        <w:ind w:firstLine="709"/>
        <w:rPr>
          <w:color w:val="000000" w:themeColor="text1"/>
          <w:szCs w:val="26"/>
          <w:lang w:val="es-ES"/>
        </w:rPr>
      </w:pPr>
      <w:r w:rsidRPr="0005684B">
        <w:rPr>
          <w:color w:val="000000" w:themeColor="text1"/>
          <w:szCs w:val="26"/>
          <w:lang w:val="es-ES"/>
        </w:rPr>
        <w:t xml:space="preserve">- Văn bản số 229/SCT-QLNL ngày 14/02/2022 của Sở Công Thương tỉnh Lai Châu về việc thông báo kết quả thẩm định Báo cáo nghiên cứu khả thi đầu tư xây dựng Dự án Thủy điện Nậm Cầy, quy mô công suất 15 MW; </w:t>
      </w:r>
    </w:p>
    <w:p w14:paraId="723C3391" w14:textId="17CF4E86" w:rsidR="004B1DFC" w:rsidRPr="0005684B" w:rsidRDefault="00000000" w:rsidP="00FC72E1">
      <w:pPr>
        <w:spacing w:line="320" w:lineRule="exact"/>
        <w:ind w:firstLine="709"/>
        <w:rPr>
          <w:color w:val="000000" w:themeColor="text1"/>
          <w:szCs w:val="26"/>
          <w:lang w:val="es-ES"/>
        </w:rPr>
      </w:pPr>
      <w:r w:rsidRPr="0005684B">
        <w:rPr>
          <w:color w:val="000000" w:themeColor="text1"/>
          <w:szCs w:val="26"/>
          <w:lang w:val="es-ES"/>
        </w:rPr>
        <w:t xml:space="preserve">- Văn bản số </w:t>
      </w:r>
      <w:r w:rsidR="00FC72E1" w:rsidRPr="0005684B">
        <w:rPr>
          <w:color w:val="000000" w:themeColor="text1"/>
          <w:szCs w:val="26"/>
          <w:lang w:val="es-ES"/>
        </w:rPr>
        <w:t>800</w:t>
      </w:r>
      <w:r w:rsidRPr="0005684B">
        <w:rPr>
          <w:color w:val="000000" w:themeColor="text1"/>
          <w:szCs w:val="26"/>
          <w:lang w:val="es-ES"/>
        </w:rPr>
        <w:t>/S</w:t>
      </w:r>
      <w:r w:rsidR="00FC72E1" w:rsidRPr="0005684B">
        <w:rPr>
          <w:color w:val="000000" w:themeColor="text1"/>
          <w:szCs w:val="26"/>
          <w:lang w:val="es-ES"/>
        </w:rPr>
        <w:t>NNMT-ĐCKS</w:t>
      </w:r>
      <w:r w:rsidRPr="0005684B">
        <w:rPr>
          <w:color w:val="000000" w:themeColor="text1"/>
          <w:szCs w:val="26"/>
          <w:lang w:val="es-ES"/>
        </w:rPr>
        <w:t xml:space="preserve"> ngày </w:t>
      </w:r>
      <w:r w:rsidR="00FC72E1" w:rsidRPr="0005684B">
        <w:rPr>
          <w:color w:val="000000" w:themeColor="text1"/>
          <w:szCs w:val="26"/>
          <w:lang w:val="es-ES"/>
        </w:rPr>
        <w:t>06</w:t>
      </w:r>
      <w:r w:rsidRPr="0005684B">
        <w:rPr>
          <w:color w:val="000000" w:themeColor="text1"/>
          <w:szCs w:val="26"/>
          <w:lang w:val="es-ES"/>
        </w:rPr>
        <w:t>/02/202</w:t>
      </w:r>
      <w:r w:rsidR="00FC72E1" w:rsidRPr="0005684B">
        <w:rPr>
          <w:color w:val="000000" w:themeColor="text1"/>
          <w:szCs w:val="26"/>
          <w:lang w:val="es-ES"/>
        </w:rPr>
        <w:t>6</w:t>
      </w:r>
      <w:r w:rsidRPr="0005684B">
        <w:rPr>
          <w:color w:val="000000" w:themeColor="text1"/>
          <w:szCs w:val="26"/>
          <w:lang w:val="es-ES"/>
        </w:rPr>
        <w:t xml:space="preserve"> của Sở </w:t>
      </w:r>
      <w:r w:rsidR="00FC72E1" w:rsidRPr="0005684B">
        <w:rPr>
          <w:color w:val="000000" w:themeColor="text1"/>
          <w:szCs w:val="26"/>
          <w:lang w:val="es-ES"/>
        </w:rPr>
        <w:t>Nông nghiệp và Môi trường về việc</w:t>
      </w:r>
      <w:r w:rsidRPr="0005684B">
        <w:rPr>
          <w:color w:val="000000" w:themeColor="text1"/>
          <w:szCs w:val="26"/>
          <w:lang w:val="es-ES"/>
        </w:rPr>
        <w:t xml:space="preserve"> </w:t>
      </w:r>
      <w:r w:rsidR="00FC72E1" w:rsidRPr="0005684B">
        <w:rPr>
          <w:color w:val="000000" w:themeColor="text1"/>
          <w:szCs w:val="26"/>
          <w:lang w:val="es-ES"/>
        </w:rPr>
        <w:t>thu hồi khoáng sản làm vật liệu xây dựng thông thường trong diện tích dự án xây dựng công trình thủy điện Nậm Cầy xã Sìn Hồ và xã Tủa Sín Chải, tỉnh Lai Châu</w:t>
      </w:r>
      <w:r w:rsidR="00392F31" w:rsidRPr="0005684B">
        <w:rPr>
          <w:color w:val="000000" w:themeColor="text1"/>
          <w:szCs w:val="26"/>
          <w:lang w:val="es-ES"/>
        </w:rPr>
        <w:t xml:space="preserve">. Theo đó, </w:t>
      </w:r>
      <w:r w:rsidR="00C9657C" w:rsidRPr="0005684B">
        <w:rPr>
          <w:color w:val="000000" w:themeColor="text1"/>
          <w:szCs w:val="26"/>
          <w:lang w:val="es-ES"/>
        </w:rPr>
        <w:t>CDA</w:t>
      </w:r>
      <w:r w:rsidR="00392F31" w:rsidRPr="0005684B">
        <w:rPr>
          <w:color w:val="000000" w:themeColor="text1"/>
          <w:szCs w:val="26"/>
          <w:lang w:val="es-ES"/>
        </w:rPr>
        <w:t xml:space="preserve"> được thu hồi khoáng sản phát sinh bắt buộc từ hoạt động san gạt, đào đắp, nạo vét theo thiết kế đã được cơ quan có thẩm quyền thẩm định, phê duyệt để phục vụ xây dựng Dự án và phải thực hiện đầy đủ các yêu cầu về an toàn, môi trường và nghĩa vụ tài chính theo quy định.</w:t>
      </w:r>
    </w:p>
    <w:p w14:paraId="0A933332" w14:textId="34D96FF2" w:rsidR="001E4244" w:rsidRPr="0005684B" w:rsidRDefault="00316EF4" w:rsidP="00425ED9">
      <w:pPr>
        <w:pStyle w:val="11"/>
        <w:spacing w:line="320" w:lineRule="exact"/>
        <w:rPr>
          <w:rFonts w:ascii="Times New Roman Bold" w:hAnsi="Times New Roman Bold"/>
          <w:color w:val="000000" w:themeColor="text1"/>
          <w:spacing w:val="-6"/>
        </w:rPr>
      </w:pPr>
      <w:bookmarkStart w:id="208" w:name="_Toc239911556"/>
      <w:bookmarkEnd w:id="207"/>
      <w:r w:rsidRPr="0005684B">
        <w:rPr>
          <w:rFonts w:ascii="Times New Roman Bold" w:hAnsi="Times New Roman Bold"/>
          <w:color w:val="000000" w:themeColor="text1"/>
          <w:spacing w:val="-6"/>
        </w:rPr>
        <w:t xml:space="preserve">2.3. Các tài liệu, dữ liệu do </w:t>
      </w:r>
      <w:r w:rsidR="00C9657C" w:rsidRPr="0005684B">
        <w:rPr>
          <w:rFonts w:ascii="Times New Roman Bold" w:hAnsi="Times New Roman Bold"/>
          <w:color w:val="000000" w:themeColor="text1"/>
          <w:spacing w:val="-6"/>
          <w:lang w:val="en-US"/>
        </w:rPr>
        <w:t>CDA</w:t>
      </w:r>
      <w:r w:rsidRPr="0005684B">
        <w:rPr>
          <w:rFonts w:ascii="Times New Roman Bold" w:hAnsi="Times New Roman Bold"/>
          <w:color w:val="000000" w:themeColor="text1"/>
          <w:spacing w:val="-6"/>
        </w:rPr>
        <w:t xml:space="preserve"> tạo lập được sử dụng trong quá trình thực hiện ĐTM</w:t>
      </w:r>
      <w:bookmarkEnd w:id="208"/>
    </w:p>
    <w:p w14:paraId="4C1FBFD5" w14:textId="3B4FD3C9" w:rsidR="00EB7DA5" w:rsidRPr="0005684B" w:rsidRDefault="00EB7DA5" w:rsidP="00425ED9">
      <w:pPr>
        <w:spacing w:line="320" w:lineRule="exact"/>
        <w:ind w:firstLine="720"/>
        <w:rPr>
          <w:color w:val="000000" w:themeColor="text1"/>
          <w:szCs w:val="26"/>
          <w:lang w:val="vi-VN"/>
        </w:rPr>
      </w:pPr>
      <w:r w:rsidRPr="0005684B">
        <w:rPr>
          <w:color w:val="000000" w:themeColor="text1"/>
          <w:spacing w:val="-4"/>
          <w:szCs w:val="26"/>
          <w:lang w:val="es-ES"/>
        </w:rPr>
        <w:t xml:space="preserve">Trong quá trình lập báo cáo ĐTM, đã sử dụng </w:t>
      </w:r>
      <w:r w:rsidR="006753C4" w:rsidRPr="0005684B">
        <w:rPr>
          <w:color w:val="000000" w:themeColor="text1"/>
          <w:spacing w:val="-4"/>
          <w:szCs w:val="26"/>
          <w:lang w:val="es-ES"/>
        </w:rPr>
        <w:t xml:space="preserve">các tài liệu do </w:t>
      </w:r>
      <w:r w:rsidR="00C9657C" w:rsidRPr="0005684B">
        <w:rPr>
          <w:color w:val="000000" w:themeColor="text1"/>
          <w:spacing w:val="-4"/>
          <w:szCs w:val="26"/>
          <w:lang w:val="es-ES"/>
        </w:rPr>
        <w:t>CDA</w:t>
      </w:r>
      <w:r w:rsidR="006753C4" w:rsidRPr="0005684B">
        <w:rPr>
          <w:color w:val="000000" w:themeColor="text1"/>
          <w:spacing w:val="-4"/>
          <w:szCs w:val="26"/>
          <w:lang w:val="es-ES"/>
        </w:rPr>
        <w:t xml:space="preserve"> cấp gồm</w:t>
      </w:r>
      <w:r w:rsidRPr="0005684B">
        <w:rPr>
          <w:color w:val="000000" w:themeColor="text1"/>
          <w:szCs w:val="26"/>
          <w:lang w:val="es-ES"/>
        </w:rPr>
        <w:t xml:space="preserve">: </w:t>
      </w:r>
    </w:p>
    <w:p w14:paraId="10DDB296" w14:textId="38B6A450" w:rsidR="006753C4" w:rsidRPr="0005684B" w:rsidRDefault="006753C4" w:rsidP="00425ED9">
      <w:pPr>
        <w:spacing w:line="320" w:lineRule="exact"/>
        <w:ind w:firstLine="720"/>
        <w:rPr>
          <w:color w:val="000000" w:themeColor="text1"/>
          <w:szCs w:val="26"/>
        </w:rPr>
      </w:pPr>
      <w:r w:rsidRPr="0005684B">
        <w:rPr>
          <w:color w:val="000000" w:themeColor="text1"/>
          <w:szCs w:val="26"/>
        </w:rPr>
        <w:t>1. Hồ sơ thiết kế dự án trong giai đoạn nghiên cứu khả thi (NCKT) do Công ty Cổ phần Tư vấn điện và Xây dựng Đông Á lập:</w:t>
      </w:r>
    </w:p>
    <w:p w14:paraId="54329DCA" w14:textId="319C7DDC" w:rsidR="006753C4" w:rsidRPr="0005684B" w:rsidRDefault="006753C4" w:rsidP="00425ED9">
      <w:pPr>
        <w:spacing w:line="320" w:lineRule="exact"/>
        <w:ind w:firstLine="720"/>
        <w:rPr>
          <w:color w:val="000000" w:themeColor="text1"/>
          <w:szCs w:val="26"/>
        </w:rPr>
      </w:pPr>
      <w:r w:rsidRPr="0005684B">
        <w:rPr>
          <w:color w:val="000000" w:themeColor="text1"/>
          <w:szCs w:val="26"/>
        </w:rPr>
        <w:t>- Hồ sơ nghiên cứu tiền khả thi</w:t>
      </w:r>
      <w:r w:rsidR="003F46D3" w:rsidRPr="0005684B">
        <w:rPr>
          <w:color w:val="000000" w:themeColor="text1"/>
          <w:szCs w:val="26"/>
        </w:rPr>
        <w:t xml:space="preserve">, năm </w:t>
      </w:r>
      <w:r w:rsidRPr="0005684B">
        <w:rPr>
          <w:color w:val="000000" w:themeColor="text1"/>
          <w:szCs w:val="26"/>
        </w:rPr>
        <w:t>2026;</w:t>
      </w:r>
    </w:p>
    <w:p w14:paraId="23366ADB" w14:textId="6A255B3F" w:rsidR="006753C4" w:rsidRPr="0005684B" w:rsidRDefault="006753C4" w:rsidP="00425ED9">
      <w:pPr>
        <w:spacing w:line="320" w:lineRule="exact"/>
        <w:ind w:firstLine="720"/>
        <w:rPr>
          <w:color w:val="000000" w:themeColor="text1"/>
          <w:szCs w:val="26"/>
        </w:rPr>
      </w:pPr>
      <w:r w:rsidRPr="0005684B">
        <w:rPr>
          <w:color w:val="000000" w:themeColor="text1"/>
          <w:szCs w:val="26"/>
        </w:rPr>
        <w:t>- Hồ sơ NCKT</w:t>
      </w:r>
      <w:r w:rsidR="003F46D3" w:rsidRPr="0005684B">
        <w:rPr>
          <w:color w:val="000000" w:themeColor="text1"/>
          <w:szCs w:val="26"/>
        </w:rPr>
        <w:t>, năm 2026.</w:t>
      </w:r>
    </w:p>
    <w:p w14:paraId="0ACA4A8D" w14:textId="6CBFF3E9" w:rsidR="00137F4C" w:rsidRPr="0005684B" w:rsidRDefault="003F46D3" w:rsidP="00425ED9">
      <w:pPr>
        <w:spacing w:line="320" w:lineRule="exact"/>
        <w:ind w:firstLine="720"/>
        <w:rPr>
          <w:rFonts w:eastAsia="Times New Roman"/>
          <w:b/>
          <w:color w:val="000000" w:themeColor="text1"/>
          <w:spacing w:val="-4"/>
          <w:szCs w:val="26"/>
          <w:lang w:val="vi-VN"/>
        </w:rPr>
      </w:pPr>
      <w:r w:rsidRPr="0005684B">
        <w:rPr>
          <w:color w:val="000000" w:themeColor="text1"/>
          <w:spacing w:val="-4"/>
          <w:szCs w:val="26"/>
        </w:rPr>
        <w:t>2. K</w:t>
      </w:r>
      <w:r w:rsidR="00EB7DA5" w:rsidRPr="0005684B">
        <w:rPr>
          <w:color w:val="000000" w:themeColor="text1"/>
          <w:spacing w:val="-4"/>
          <w:szCs w:val="26"/>
          <w:lang w:val="vi-VN"/>
        </w:rPr>
        <w:t xml:space="preserve">ết quả </w:t>
      </w:r>
      <w:r w:rsidRPr="0005684B">
        <w:rPr>
          <w:color w:val="000000" w:themeColor="text1"/>
          <w:spacing w:val="-4"/>
          <w:szCs w:val="26"/>
        </w:rPr>
        <w:t>quan trắc môi trường t</w:t>
      </w:r>
      <w:r w:rsidR="00EB7DA5" w:rsidRPr="0005684B">
        <w:rPr>
          <w:color w:val="000000" w:themeColor="text1"/>
          <w:spacing w:val="-4"/>
          <w:szCs w:val="26"/>
          <w:lang w:val="vi-VN"/>
        </w:rPr>
        <w:t xml:space="preserve">ại hiện trường khu vực </w:t>
      </w:r>
      <w:r w:rsidRPr="0005684B">
        <w:rPr>
          <w:color w:val="000000" w:themeColor="text1"/>
          <w:spacing w:val="-4"/>
          <w:szCs w:val="26"/>
        </w:rPr>
        <w:t>d</w:t>
      </w:r>
      <w:r w:rsidR="00EB7DA5" w:rsidRPr="0005684B">
        <w:rPr>
          <w:color w:val="000000" w:themeColor="text1"/>
          <w:spacing w:val="-4"/>
          <w:szCs w:val="26"/>
          <w:lang w:val="vi-VN"/>
        </w:rPr>
        <w:t xml:space="preserve">ự án do </w:t>
      </w:r>
      <w:r w:rsidRPr="0005684B">
        <w:rPr>
          <w:color w:val="000000" w:themeColor="text1"/>
          <w:spacing w:val="-4"/>
          <w:szCs w:val="26"/>
          <w:lang w:val="vi-VN"/>
        </w:rPr>
        <w:t>Công ty Cổ phần Công nghiệp Môi trường Việt Nam</w:t>
      </w:r>
      <w:r w:rsidR="00EB7DA5" w:rsidRPr="0005684B">
        <w:rPr>
          <w:color w:val="000000" w:themeColor="text1"/>
          <w:spacing w:val="-4"/>
          <w:szCs w:val="26"/>
          <w:lang w:val="vi-VN"/>
        </w:rPr>
        <w:t xml:space="preserve"> thực hiện</w:t>
      </w:r>
      <w:r w:rsidR="00EB7DA5" w:rsidRPr="0005684B">
        <w:rPr>
          <w:i/>
          <w:color w:val="000000" w:themeColor="text1"/>
          <w:spacing w:val="-4"/>
          <w:szCs w:val="26"/>
          <w:lang w:val="vi-VN"/>
        </w:rPr>
        <w:t xml:space="preserve"> (được đính kèm tại phụ lục của báo cáo).</w:t>
      </w:r>
      <w:r w:rsidR="00EB7DA5" w:rsidRPr="0005684B">
        <w:rPr>
          <w:rFonts w:eastAsia="Times New Roman"/>
          <w:b/>
          <w:color w:val="000000" w:themeColor="text1"/>
          <w:spacing w:val="-4"/>
          <w:szCs w:val="26"/>
          <w:lang w:val="vi-VN"/>
        </w:rPr>
        <w:t xml:space="preserve"> </w:t>
      </w:r>
      <w:bookmarkStart w:id="209" w:name="_Hlk23501026"/>
      <w:bookmarkStart w:id="210" w:name="_Toc517364917"/>
      <w:bookmarkStart w:id="211" w:name="_Toc519263558"/>
      <w:bookmarkStart w:id="212" w:name="_Toc534730874"/>
      <w:bookmarkStart w:id="213" w:name="_Toc8019961"/>
      <w:bookmarkStart w:id="214" w:name="_Toc8020206"/>
      <w:bookmarkStart w:id="215" w:name="_Toc8022274"/>
      <w:bookmarkStart w:id="216" w:name="_Toc12628506"/>
      <w:bookmarkStart w:id="217" w:name="_Toc12628722"/>
      <w:bookmarkStart w:id="218" w:name="_Toc13041459"/>
      <w:bookmarkStart w:id="219" w:name="_Toc13041753"/>
      <w:bookmarkStart w:id="220" w:name="_Toc13042439"/>
      <w:bookmarkStart w:id="221" w:name="_Toc14271047"/>
      <w:bookmarkStart w:id="222" w:name="_Toc14271850"/>
    </w:p>
    <w:p w14:paraId="0D9ABF9E" w14:textId="537C0056" w:rsidR="001E4244" w:rsidRPr="0005684B" w:rsidRDefault="001E4244" w:rsidP="00425ED9">
      <w:pPr>
        <w:pStyle w:val="11"/>
        <w:spacing w:line="320" w:lineRule="exact"/>
        <w:rPr>
          <w:color w:val="000000" w:themeColor="text1"/>
          <w:lang w:val="en-US"/>
        </w:rPr>
      </w:pPr>
      <w:bookmarkStart w:id="223" w:name="_Toc23431246"/>
      <w:bookmarkStart w:id="224" w:name="_Toc24301485"/>
      <w:bookmarkStart w:id="225" w:name="_Toc47107515"/>
      <w:bookmarkStart w:id="226" w:name="_Toc47110928"/>
      <w:bookmarkStart w:id="227" w:name="_Toc239911557"/>
      <w:bookmarkEnd w:id="209"/>
      <w:r w:rsidRPr="0005684B">
        <w:rPr>
          <w:color w:val="000000" w:themeColor="text1"/>
        </w:rPr>
        <w:t>3</w:t>
      </w:r>
      <w:r w:rsidR="00316EF4" w:rsidRPr="0005684B">
        <w:rPr>
          <w:color w:val="000000" w:themeColor="text1"/>
        </w:rPr>
        <w:t>.</w:t>
      </w:r>
      <w:r w:rsidRPr="0005684B">
        <w:rPr>
          <w:color w:val="000000" w:themeColor="text1"/>
        </w:rPr>
        <w:t xml:space="preserve"> </w:t>
      </w:r>
      <w:hyperlink w:anchor="_Toc428255308" w:history="1">
        <w:r w:rsidR="003F46D3" w:rsidRPr="0005684B">
          <w:rPr>
            <w:color w:val="000000" w:themeColor="text1"/>
          </w:rPr>
          <w:t>TỔ CHỨC THỰC HIỆN Đ</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hyperlink>
      <w:r w:rsidR="003F46D3" w:rsidRPr="0005684B">
        <w:rPr>
          <w:color w:val="000000" w:themeColor="text1"/>
          <w:lang w:val="en-US"/>
        </w:rPr>
        <w:t>ÁNH GIÁ TÁC ĐỘNG MÔI TRƯỜNG</w:t>
      </w:r>
      <w:bookmarkEnd w:id="227"/>
    </w:p>
    <w:p w14:paraId="04B5D350" w14:textId="2133C5B6" w:rsidR="001E4244" w:rsidRPr="0005684B" w:rsidRDefault="001E4244" w:rsidP="00425ED9">
      <w:pPr>
        <w:pStyle w:val="11"/>
        <w:spacing w:line="320" w:lineRule="exact"/>
        <w:rPr>
          <w:color w:val="000000" w:themeColor="text1"/>
        </w:rPr>
      </w:pPr>
      <w:bookmarkStart w:id="228" w:name="_Toc517364918"/>
      <w:bookmarkStart w:id="229" w:name="_Toc519263559"/>
      <w:bookmarkStart w:id="230" w:name="_Toc534730875"/>
      <w:bookmarkStart w:id="231" w:name="_Toc8019962"/>
      <w:bookmarkStart w:id="232" w:name="_Toc8020207"/>
      <w:bookmarkStart w:id="233" w:name="_Toc8022275"/>
      <w:bookmarkStart w:id="234" w:name="_Toc12628507"/>
      <w:bookmarkStart w:id="235" w:name="_Toc12628723"/>
      <w:bookmarkStart w:id="236" w:name="_Toc13041460"/>
      <w:bookmarkStart w:id="237" w:name="_Toc13041754"/>
      <w:bookmarkStart w:id="238" w:name="_Toc13042440"/>
      <w:bookmarkStart w:id="239" w:name="_Toc14271048"/>
      <w:bookmarkStart w:id="240" w:name="_Toc14271851"/>
      <w:bookmarkStart w:id="241" w:name="_Toc23431247"/>
      <w:bookmarkStart w:id="242" w:name="_Toc47107516"/>
      <w:bookmarkStart w:id="243" w:name="_Toc47110929"/>
      <w:bookmarkStart w:id="244" w:name="_Toc239911558"/>
      <w:r w:rsidRPr="0005684B">
        <w:rPr>
          <w:color w:val="000000" w:themeColor="text1"/>
        </w:rPr>
        <w:t>3.1</w:t>
      </w:r>
      <w:r w:rsidR="009E6AB2" w:rsidRPr="0005684B">
        <w:rPr>
          <w:color w:val="000000" w:themeColor="text1"/>
        </w:rPr>
        <w:t>.</w:t>
      </w:r>
      <w:r w:rsidR="00137F4C" w:rsidRPr="0005684B">
        <w:rPr>
          <w:color w:val="000000" w:themeColor="text1"/>
        </w:rPr>
        <w:t xml:space="preserve"> </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003F46D3" w:rsidRPr="0005684B">
        <w:rPr>
          <w:color w:val="000000" w:themeColor="text1"/>
        </w:rPr>
        <w:t>Tóm tắt về việc tổ chức thực hiện ĐTM và lập báo cáo ĐTM</w:t>
      </w:r>
      <w:bookmarkEnd w:id="244"/>
    </w:p>
    <w:p w14:paraId="67E7749D" w14:textId="3819D338" w:rsidR="003F46D3" w:rsidRPr="0005684B" w:rsidRDefault="003F46D3" w:rsidP="003F46D3">
      <w:pPr>
        <w:spacing w:line="320" w:lineRule="exact"/>
        <w:ind w:firstLine="720"/>
        <w:rPr>
          <w:color w:val="000000" w:themeColor="text1"/>
          <w:szCs w:val="26"/>
          <w:lang w:val="vi-VN"/>
        </w:rPr>
      </w:pPr>
      <w:bookmarkStart w:id="245" w:name="_Hlk23501037"/>
      <w:r w:rsidRPr="0005684B">
        <w:rPr>
          <w:color w:val="000000" w:themeColor="text1"/>
          <w:szCs w:val="26"/>
          <w:lang w:val="vi-VN"/>
        </w:rPr>
        <w:t xml:space="preserve">Công ty </w:t>
      </w:r>
      <w:r w:rsidR="003E44E8" w:rsidRPr="0005684B">
        <w:rPr>
          <w:color w:val="000000" w:themeColor="text1"/>
          <w:szCs w:val="26"/>
          <w:lang w:val="vi-VN"/>
        </w:rPr>
        <w:t>Công ty Cổ phần Thủy điện Thành Phát Sìn Hồ</w:t>
      </w:r>
      <w:r w:rsidRPr="0005684B">
        <w:rPr>
          <w:color w:val="000000" w:themeColor="text1"/>
          <w:szCs w:val="26"/>
          <w:lang w:val="vi-VN"/>
        </w:rPr>
        <w:t xml:space="preserve"> là cơ quan </w:t>
      </w:r>
      <w:r w:rsidR="00C9657C" w:rsidRPr="0005684B">
        <w:rPr>
          <w:color w:val="000000" w:themeColor="text1"/>
          <w:szCs w:val="26"/>
          <w:lang w:val="vi-VN"/>
        </w:rPr>
        <w:t>CDA</w:t>
      </w:r>
      <w:r w:rsidRPr="0005684B">
        <w:rPr>
          <w:color w:val="000000" w:themeColor="text1"/>
          <w:szCs w:val="26"/>
          <w:lang w:val="vi-VN"/>
        </w:rPr>
        <w:t xml:space="preserve"> chủ trì thực hiện, phối hợp với đơn vị tư vấn là Công ty Cổ phần phát triển công nghệ môi trường Thế Kỷ trong việc lập báo cáo ĐTM của dự án </w:t>
      </w:r>
      <w:r w:rsidR="003E44E8" w:rsidRPr="0005684B">
        <w:rPr>
          <w:color w:val="000000" w:themeColor="text1"/>
          <w:szCs w:val="26"/>
          <w:lang w:val="vi-VN"/>
        </w:rPr>
        <w:t>thủy điện Nậm Cầy</w:t>
      </w:r>
      <w:r w:rsidRPr="0005684B">
        <w:rPr>
          <w:color w:val="000000" w:themeColor="text1"/>
          <w:szCs w:val="26"/>
          <w:lang w:val="vi-VN"/>
        </w:rPr>
        <w:t xml:space="preserve"> công suất </w:t>
      </w:r>
      <w:r w:rsidR="003E44E8" w:rsidRPr="0005684B">
        <w:rPr>
          <w:color w:val="000000" w:themeColor="text1"/>
          <w:szCs w:val="26"/>
        </w:rPr>
        <w:t>22,5</w:t>
      </w:r>
      <w:r w:rsidRPr="0005684B">
        <w:rPr>
          <w:color w:val="000000" w:themeColor="text1"/>
          <w:szCs w:val="26"/>
          <w:lang w:val="vi-VN"/>
        </w:rPr>
        <w:t>MW thuộc địa phận xã</w:t>
      </w:r>
      <w:r w:rsidR="003E44E8" w:rsidRPr="0005684B">
        <w:rPr>
          <w:color w:val="000000" w:themeColor="text1"/>
          <w:szCs w:val="26"/>
        </w:rPr>
        <w:t xml:space="preserve"> Sìn Hồ, xã Tủa Sín Chải, tỉnh Lai Châu</w:t>
      </w:r>
      <w:r w:rsidRPr="0005684B">
        <w:rPr>
          <w:color w:val="000000" w:themeColor="text1"/>
          <w:szCs w:val="26"/>
          <w:lang w:val="vi-VN"/>
        </w:rPr>
        <w:t>.</w:t>
      </w:r>
    </w:p>
    <w:p w14:paraId="35718A45" w14:textId="77777777"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Các bước tiến hành thực hiện lập báo cáo ĐTM cụ thể như sau:</w:t>
      </w:r>
      <w:r w:rsidRPr="0005684B">
        <w:rPr>
          <w:color w:val="000000" w:themeColor="text1"/>
          <w:szCs w:val="26"/>
          <w:lang w:val="vi-VN"/>
        </w:rPr>
        <w:tab/>
      </w:r>
    </w:p>
    <w:p w14:paraId="5FD24DBC" w14:textId="418AAE6D"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xml:space="preserve">- Tiếp nhận và nghiên cứu hồ sơ </w:t>
      </w:r>
      <w:r w:rsidR="003E44E8" w:rsidRPr="0005684B">
        <w:rPr>
          <w:color w:val="000000" w:themeColor="text1"/>
          <w:szCs w:val="26"/>
        </w:rPr>
        <w:t xml:space="preserve">NCKT và </w:t>
      </w:r>
      <w:r w:rsidRPr="0005684B">
        <w:rPr>
          <w:color w:val="000000" w:themeColor="text1"/>
          <w:szCs w:val="26"/>
          <w:lang w:val="vi-VN"/>
        </w:rPr>
        <w:t>thiết kế cơ sở, các văn bản pháp lý, tài liệu kỹ thuật của dự án đầu tư.</w:t>
      </w:r>
    </w:p>
    <w:p w14:paraId="21FD08E1" w14:textId="77777777"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Xây dựng đề cương;</w:t>
      </w:r>
    </w:p>
    <w:p w14:paraId="034A6294" w14:textId="0EE094F4"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xml:space="preserve">- Tổ chức thu thập số liệu về điều kiện tự nhiên, KT-XH xã </w:t>
      </w:r>
      <w:r w:rsidR="003E44E8" w:rsidRPr="0005684B">
        <w:rPr>
          <w:color w:val="000000" w:themeColor="text1"/>
          <w:szCs w:val="26"/>
          <w:lang w:val="vi-VN"/>
        </w:rPr>
        <w:t>Sìn Hồ, xã Tủa Sín Chải</w:t>
      </w:r>
      <w:r w:rsidRPr="0005684B">
        <w:rPr>
          <w:color w:val="000000" w:themeColor="text1"/>
          <w:szCs w:val="26"/>
          <w:lang w:val="vi-VN"/>
        </w:rPr>
        <w:t xml:space="preserve"> - nơi sẽ triển khai dự án;</w:t>
      </w:r>
    </w:p>
    <w:p w14:paraId="57B47C24" w14:textId="77777777"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lastRenderedPageBreak/>
        <w:t>- Tổ chức điều tra, khảo sát hiện trạng môi trường khu vực thực hiện dự án, các khu vực lân cận có khả năng chịu tác động bởi dự án;</w:t>
      </w:r>
    </w:p>
    <w:p w14:paraId="420B49A5" w14:textId="77777777"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Xây dựng báo cáo đánh giá tác động môi trường Dự án;</w:t>
      </w:r>
    </w:p>
    <w:p w14:paraId="4615243F" w14:textId="77777777"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Thực hiện tham vấn nội dung báo cáo ĐTM qua các hình thức:</w:t>
      </w:r>
    </w:p>
    <w:p w14:paraId="341C4E8B" w14:textId="067C9C8C"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Bằng văn bản gửi tới UBND, UBMTTQ xã</w:t>
      </w:r>
      <w:r w:rsidR="00143B98" w:rsidRPr="0005684B">
        <w:rPr>
          <w:color w:val="000000" w:themeColor="text1"/>
        </w:rPr>
        <w:t xml:space="preserve"> </w:t>
      </w:r>
      <w:r w:rsidR="00143B98" w:rsidRPr="0005684B">
        <w:rPr>
          <w:color w:val="000000" w:themeColor="text1"/>
          <w:szCs w:val="26"/>
          <w:lang w:val="vi-VN"/>
        </w:rPr>
        <w:t>Sìn Hồ, xã Tủa Sín Chải</w:t>
      </w:r>
      <w:r w:rsidR="00143B98" w:rsidRPr="0005684B">
        <w:rPr>
          <w:color w:val="000000" w:themeColor="text1"/>
          <w:szCs w:val="26"/>
        </w:rPr>
        <w:t>, Ban quản lý rừng phòng hộ</w:t>
      </w:r>
      <w:r w:rsidRPr="0005684B">
        <w:rPr>
          <w:color w:val="000000" w:themeColor="text1"/>
          <w:szCs w:val="26"/>
          <w:lang w:val="vi-VN"/>
        </w:rPr>
        <w:t xml:space="preserve">; </w:t>
      </w:r>
    </w:p>
    <w:p w14:paraId="3CFDF32D" w14:textId="04C2F3E1"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xml:space="preserve">+ Phối hợp với UBND các xã tổ chức cuộc họp tham vấn nội dung báo cáo ĐTM với sự có mặt của đại diện các bên gồm: UBND, UBMTTQ Việt Nam xã </w:t>
      </w:r>
      <w:r w:rsidR="00143B98" w:rsidRPr="0005684B">
        <w:rPr>
          <w:color w:val="000000" w:themeColor="text1"/>
          <w:szCs w:val="26"/>
          <w:lang w:val="vi-VN"/>
        </w:rPr>
        <w:t xml:space="preserve">Sìn Hồ, xã Tủa Sín Chải </w:t>
      </w:r>
      <w:r w:rsidRPr="0005684B">
        <w:rPr>
          <w:color w:val="000000" w:themeColor="text1"/>
          <w:szCs w:val="26"/>
          <w:lang w:val="vi-VN"/>
        </w:rPr>
        <w:t>cùng với đại diện các tổ chức xã hội của địa phương, đại diện cộng đồng dân cư bị ảnh hưởng;</w:t>
      </w:r>
    </w:p>
    <w:p w14:paraId="7566E687" w14:textId="16097758"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xml:space="preserve">+ Tham vấn trên trang Web của </w:t>
      </w:r>
      <w:r w:rsidR="00143B98" w:rsidRPr="0005684B">
        <w:rPr>
          <w:color w:val="000000" w:themeColor="text1"/>
          <w:szCs w:val="26"/>
        </w:rPr>
        <w:t>UBND</w:t>
      </w:r>
      <w:r w:rsidRPr="0005684B">
        <w:rPr>
          <w:color w:val="000000" w:themeColor="text1"/>
          <w:szCs w:val="26"/>
          <w:lang w:val="vi-VN"/>
        </w:rPr>
        <w:t xml:space="preserve"> tỉnh </w:t>
      </w:r>
      <w:r w:rsidR="00143B98" w:rsidRPr="0005684B">
        <w:rPr>
          <w:color w:val="000000" w:themeColor="text1"/>
          <w:szCs w:val="26"/>
          <w:lang w:val="vi-VN"/>
        </w:rPr>
        <w:t>Lai Châu</w:t>
      </w:r>
      <w:r w:rsidRPr="0005684B">
        <w:rPr>
          <w:color w:val="000000" w:themeColor="text1"/>
          <w:szCs w:val="26"/>
          <w:lang w:val="vi-VN"/>
        </w:rPr>
        <w:t>;</w:t>
      </w:r>
    </w:p>
    <w:p w14:paraId="07A6B970" w14:textId="77777777"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Hiệu chỉnh, hoàn thiện báo cáo theo nội dung tham vấn;</w:t>
      </w:r>
    </w:p>
    <w:p w14:paraId="0A1A42F2" w14:textId="145C8C4F" w:rsidR="003F46D3" w:rsidRPr="0005684B" w:rsidRDefault="003F46D3" w:rsidP="003F46D3">
      <w:pPr>
        <w:spacing w:line="320" w:lineRule="exact"/>
        <w:ind w:firstLine="720"/>
        <w:rPr>
          <w:color w:val="000000" w:themeColor="text1"/>
          <w:szCs w:val="26"/>
          <w:lang w:val="vi-VN"/>
        </w:rPr>
      </w:pPr>
      <w:r w:rsidRPr="0005684B">
        <w:rPr>
          <w:color w:val="000000" w:themeColor="text1"/>
          <w:szCs w:val="26"/>
          <w:lang w:val="vi-VN"/>
        </w:rPr>
        <w:t xml:space="preserve">- Trình hồ sơ báo cáo ĐTM lên UBND tỉnh </w:t>
      </w:r>
      <w:r w:rsidR="00143B98" w:rsidRPr="0005684B">
        <w:rPr>
          <w:color w:val="000000" w:themeColor="text1"/>
          <w:szCs w:val="26"/>
          <w:lang w:val="vi-VN"/>
        </w:rPr>
        <w:t>Lai Châu</w:t>
      </w:r>
      <w:r w:rsidRPr="0005684B">
        <w:rPr>
          <w:color w:val="000000" w:themeColor="text1"/>
          <w:szCs w:val="26"/>
          <w:lang w:val="vi-VN"/>
        </w:rPr>
        <w:t xml:space="preserve">, Sở Nông nghiệp và Môi trường </w:t>
      </w:r>
      <w:r w:rsidR="00143B98" w:rsidRPr="0005684B">
        <w:rPr>
          <w:color w:val="000000" w:themeColor="text1"/>
          <w:szCs w:val="26"/>
          <w:lang w:val="vi-VN"/>
        </w:rPr>
        <w:t>Lai Châu</w:t>
      </w:r>
      <w:r w:rsidRPr="0005684B">
        <w:rPr>
          <w:color w:val="000000" w:themeColor="text1"/>
          <w:szCs w:val="26"/>
          <w:lang w:val="vi-VN"/>
        </w:rPr>
        <w:t xml:space="preserve"> - là cấp có thẩm quyền thẩm định và phê duyệt.</w:t>
      </w:r>
    </w:p>
    <w:p w14:paraId="4E785F68" w14:textId="33457159" w:rsidR="00CE577B" w:rsidRPr="0005684B" w:rsidRDefault="001E4244" w:rsidP="003F46D3">
      <w:pPr>
        <w:spacing w:line="320" w:lineRule="exact"/>
        <w:ind w:firstLine="720"/>
        <w:rPr>
          <w:color w:val="000000" w:themeColor="text1"/>
          <w:szCs w:val="26"/>
          <w:lang w:val="vi-VN"/>
        </w:rPr>
      </w:pPr>
      <w:r w:rsidRPr="0005684B">
        <w:rPr>
          <w:color w:val="000000" w:themeColor="text1"/>
          <w:szCs w:val="26"/>
          <w:lang w:val="vi-VN"/>
        </w:rPr>
        <w:t>Báo cáo ĐTM của</w:t>
      </w:r>
      <w:r w:rsidR="009E6AB2" w:rsidRPr="0005684B">
        <w:rPr>
          <w:color w:val="000000" w:themeColor="text1"/>
          <w:szCs w:val="26"/>
          <w:lang w:val="vi-VN"/>
        </w:rPr>
        <w:t xml:space="preserve"> </w:t>
      </w:r>
      <w:r w:rsidR="003F46D3" w:rsidRPr="0005684B">
        <w:rPr>
          <w:rFonts w:eastAsia="Times New Roman"/>
          <w:color w:val="000000" w:themeColor="text1"/>
          <w:szCs w:val="26"/>
        </w:rPr>
        <w:t>d</w:t>
      </w:r>
      <w:r w:rsidRPr="0005684B">
        <w:rPr>
          <w:rFonts w:eastAsia="Times New Roman"/>
          <w:color w:val="000000" w:themeColor="text1"/>
          <w:szCs w:val="26"/>
          <w:lang w:val="vi-VN"/>
        </w:rPr>
        <w:t xml:space="preserve">ự án </w:t>
      </w:r>
      <w:r w:rsidR="00DE2366" w:rsidRPr="0005684B">
        <w:rPr>
          <w:rFonts w:eastAsia="Times New Roman"/>
          <w:color w:val="000000" w:themeColor="text1"/>
          <w:szCs w:val="26"/>
          <w:lang w:val="vi-VN"/>
        </w:rPr>
        <w:t xml:space="preserve">Thủy điện Nậm </w:t>
      </w:r>
      <w:r w:rsidR="00DF5A88" w:rsidRPr="0005684B">
        <w:rPr>
          <w:rFonts w:eastAsia="Times New Roman"/>
          <w:color w:val="000000" w:themeColor="text1"/>
          <w:szCs w:val="26"/>
          <w:lang w:val="vi-VN"/>
        </w:rPr>
        <w:t>Cầy</w:t>
      </w:r>
      <w:r w:rsidRPr="0005684B">
        <w:rPr>
          <w:color w:val="000000" w:themeColor="text1"/>
          <w:szCs w:val="26"/>
          <w:lang w:val="vi-VN"/>
        </w:rPr>
        <w:t xml:space="preserve"> do </w:t>
      </w:r>
      <w:r w:rsidR="00AB6DC0" w:rsidRPr="0005684B">
        <w:rPr>
          <w:rFonts w:eastAsia=".VnTime"/>
          <w:color w:val="000000" w:themeColor="text1"/>
          <w:szCs w:val="26"/>
          <w:lang w:val="vi-VN"/>
        </w:rPr>
        <w:t xml:space="preserve">Công </w:t>
      </w:r>
      <w:r w:rsidR="00DF5A88" w:rsidRPr="0005684B">
        <w:rPr>
          <w:rFonts w:eastAsia=".VnTime"/>
          <w:color w:val="000000" w:themeColor="text1"/>
          <w:szCs w:val="26"/>
          <w:lang w:val="vi-VN"/>
        </w:rPr>
        <w:t>ty Cổ phần Thủy điện Thành Phát Sìn Hồ</w:t>
      </w:r>
      <w:r w:rsidRPr="0005684B">
        <w:rPr>
          <w:color w:val="000000" w:themeColor="text1"/>
          <w:szCs w:val="26"/>
          <w:lang w:val="es-ES"/>
        </w:rPr>
        <w:t xml:space="preserve"> đứng ra chủ trì thực hiện cùng với sự tư vấn của </w:t>
      </w:r>
      <w:bookmarkEnd w:id="245"/>
      <w:r w:rsidR="00AB6DC0" w:rsidRPr="0005684B">
        <w:rPr>
          <w:color w:val="000000" w:themeColor="text1"/>
          <w:szCs w:val="26"/>
          <w:lang w:val="vi-VN"/>
        </w:rPr>
        <w:t>Công ty Cổ phần Phát triển Công nghệ Môi trường Thế Kỷ</w:t>
      </w:r>
      <w:r w:rsidR="00205F05" w:rsidRPr="0005684B">
        <w:rPr>
          <w:color w:val="000000" w:themeColor="text1"/>
          <w:szCs w:val="26"/>
          <w:lang w:val="vi-VN"/>
        </w:rPr>
        <w:t>.</w:t>
      </w:r>
    </w:p>
    <w:p w14:paraId="0959571E" w14:textId="042FBD63" w:rsidR="001E4244" w:rsidRPr="0005684B" w:rsidRDefault="001E4244" w:rsidP="00425ED9">
      <w:pPr>
        <w:pStyle w:val="11"/>
        <w:spacing w:line="320" w:lineRule="exact"/>
        <w:rPr>
          <w:color w:val="000000" w:themeColor="text1"/>
        </w:rPr>
      </w:pPr>
      <w:bookmarkStart w:id="246" w:name="_Toc517364919"/>
      <w:bookmarkStart w:id="247" w:name="_Toc519263560"/>
      <w:bookmarkStart w:id="248" w:name="_Toc534730876"/>
      <w:bookmarkStart w:id="249" w:name="_Toc8019963"/>
      <w:bookmarkStart w:id="250" w:name="_Toc8020208"/>
      <w:bookmarkStart w:id="251" w:name="_Toc8022276"/>
      <w:bookmarkStart w:id="252" w:name="_Toc12628508"/>
      <w:bookmarkStart w:id="253" w:name="_Toc12628724"/>
      <w:bookmarkStart w:id="254" w:name="_Toc13041461"/>
      <w:bookmarkStart w:id="255" w:name="_Toc13041755"/>
      <w:bookmarkStart w:id="256" w:name="_Toc13042441"/>
      <w:bookmarkStart w:id="257" w:name="_Toc14271049"/>
      <w:bookmarkStart w:id="258" w:name="_Toc14271852"/>
      <w:bookmarkStart w:id="259" w:name="_Toc23431248"/>
      <w:bookmarkStart w:id="260" w:name="_Toc47107517"/>
      <w:bookmarkStart w:id="261" w:name="_Toc47110933"/>
      <w:bookmarkStart w:id="262" w:name="_Toc239911559"/>
      <w:r w:rsidRPr="0005684B">
        <w:rPr>
          <w:color w:val="000000" w:themeColor="text1"/>
        </w:rPr>
        <w:t>3.2</w:t>
      </w:r>
      <w:r w:rsidR="00316EF4" w:rsidRPr="0005684B">
        <w:rPr>
          <w:color w:val="000000" w:themeColor="text1"/>
          <w:lang w:val="en-US"/>
        </w:rPr>
        <w:t>.</w:t>
      </w:r>
      <w:r w:rsidRPr="0005684B">
        <w:rPr>
          <w:color w:val="000000" w:themeColor="text1"/>
        </w:rPr>
        <w:t xml:space="preserve"> </w:t>
      </w:r>
      <w:hyperlink w:anchor="_Toc428255310" w:history="1">
        <w:r w:rsidRPr="0005684B">
          <w:rPr>
            <w:color w:val="000000" w:themeColor="text1"/>
          </w:rPr>
          <w:t>D</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00143B98" w:rsidRPr="0005684B">
          <w:rPr>
            <w:color w:val="000000" w:themeColor="text1"/>
          </w:rPr>
          <w:t>anh sách thành viên tham gia lập báo cáo ĐTM</w:t>
        </w:r>
        <w:bookmarkEnd w:id="262"/>
      </w:hyperlink>
    </w:p>
    <w:p w14:paraId="03C5CCC5" w14:textId="446756A0" w:rsidR="00143B98" w:rsidRPr="0005684B" w:rsidRDefault="00143B98" w:rsidP="00143B98">
      <w:pPr>
        <w:spacing w:line="320" w:lineRule="exact"/>
        <w:ind w:firstLine="720"/>
        <w:rPr>
          <w:color w:val="000000" w:themeColor="text1"/>
          <w:szCs w:val="26"/>
          <w:lang w:val="vi-VN"/>
        </w:rPr>
      </w:pPr>
      <w:bookmarkStart w:id="263" w:name="_Toc516112761"/>
      <w:bookmarkStart w:id="264" w:name="_Toc517365148"/>
      <w:bookmarkStart w:id="265" w:name="_Toc517365351"/>
      <w:bookmarkStart w:id="266" w:name="_Toc517365615"/>
      <w:bookmarkStart w:id="267" w:name="_Toc12628269"/>
      <w:bookmarkStart w:id="268" w:name="_Toc12628725"/>
      <w:bookmarkStart w:id="269" w:name="_Toc12629036"/>
      <w:bookmarkStart w:id="270" w:name="_Toc12629325"/>
      <w:bookmarkStart w:id="271" w:name="_Toc12630314"/>
      <w:bookmarkStart w:id="272" w:name="_Toc13036880"/>
      <w:bookmarkStart w:id="273" w:name="_Toc13041756"/>
      <w:bookmarkStart w:id="274" w:name="_Toc13042442"/>
      <w:bookmarkStart w:id="275" w:name="_Toc14270140"/>
      <w:bookmarkStart w:id="276" w:name="_Toc14270455"/>
      <w:bookmarkStart w:id="277" w:name="_Toc14271050"/>
      <w:bookmarkStart w:id="278" w:name="_Toc14271853"/>
      <w:bookmarkStart w:id="279" w:name="_Toc17421525"/>
      <w:bookmarkStart w:id="280" w:name="_Toc23496832"/>
      <w:bookmarkStart w:id="281" w:name="_Toc24301825"/>
      <w:bookmarkStart w:id="282" w:name="_Toc37894188"/>
      <w:bookmarkStart w:id="283" w:name="_Toc47111299"/>
      <w:bookmarkStart w:id="284" w:name="_Toc48690797"/>
      <w:bookmarkStart w:id="285" w:name="_Toc350992145"/>
      <w:bookmarkStart w:id="286" w:name="_Toc358963435"/>
      <w:bookmarkStart w:id="287" w:name="_Toc358963850"/>
      <w:bookmarkStart w:id="288" w:name="_Toc358971980"/>
      <w:bookmarkStart w:id="289" w:name="_Toc358972294"/>
      <w:bookmarkStart w:id="290" w:name="_Toc358972644"/>
      <w:bookmarkStart w:id="291" w:name="_Toc358972931"/>
      <w:bookmarkStart w:id="292" w:name="_Toc414454589"/>
      <w:bookmarkStart w:id="293" w:name="_Toc414546658"/>
      <w:bookmarkStart w:id="294" w:name="_Toc434312422"/>
      <w:bookmarkStart w:id="295" w:name="_Toc434313019"/>
      <w:bookmarkStart w:id="296" w:name="_Toc434313669"/>
      <w:bookmarkStart w:id="297" w:name="_Toc434314057"/>
      <w:bookmarkStart w:id="298" w:name="_Toc439343478"/>
      <w:bookmarkStart w:id="299" w:name="_Toc440548716"/>
      <w:bookmarkStart w:id="300" w:name="_Toc444508700"/>
      <w:bookmarkStart w:id="301" w:name="_Toc456619584"/>
      <w:bookmarkStart w:id="302" w:name="_Toc456621007"/>
      <w:bookmarkStart w:id="303" w:name="_Toc456682349"/>
      <w:bookmarkStart w:id="304" w:name="_Toc456688626"/>
      <w:bookmarkStart w:id="305" w:name="_Toc457767970"/>
      <w:bookmarkStart w:id="306" w:name="_Toc457768515"/>
      <w:bookmarkStart w:id="307" w:name="_Toc457768671"/>
      <w:bookmarkStart w:id="308" w:name="_Toc457768779"/>
      <w:bookmarkStart w:id="309" w:name="_Toc463533693"/>
      <w:bookmarkStart w:id="310" w:name="_Toc463533810"/>
      <w:bookmarkStart w:id="311" w:name="_Toc463533938"/>
      <w:bookmarkStart w:id="312" w:name="_Toc466980689"/>
      <w:bookmarkStart w:id="313" w:name="_Toc466980939"/>
      <w:bookmarkStart w:id="314" w:name="_Toc467837874"/>
      <w:bookmarkStart w:id="315" w:name="_Toc471463981"/>
      <w:bookmarkStart w:id="316" w:name="_Toc471464571"/>
      <w:bookmarkStart w:id="317" w:name="_Toc471464670"/>
      <w:bookmarkStart w:id="318" w:name="_Toc474980704"/>
      <w:bookmarkStart w:id="319" w:name="_Toc478460505"/>
      <w:bookmarkStart w:id="320" w:name="_Toc478460639"/>
      <w:bookmarkStart w:id="321" w:name="_Toc478460781"/>
      <w:bookmarkStart w:id="322" w:name="_Toc500058513"/>
      <w:bookmarkStart w:id="323" w:name="_Toc500164700"/>
      <w:bookmarkStart w:id="324" w:name="_Toc504359343"/>
      <w:r w:rsidRPr="0005684B">
        <w:rPr>
          <w:color w:val="000000" w:themeColor="text1"/>
          <w:lang w:val="nl-NL"/>
        </w:rPr>
        <w:t xml:space="preserve">* </w:t>
      </w:r>
      <w:r w:rsidR="00C9657C" w:rsidRPr="0005684B">
        <w:rPr>
          <w:color w:val="000000" w:themeColor="text1"/>
          <w:szCs w:val="26"/>
          <w:lang w:val="vi-VN"/>
        </w:rPr>
        <w:t>CDA</w:t>
      </w:r>
      <w:r w:rsidRPr="0005684B">
        <w:rPr>
          <w:color w:val="000000" w:themeColor="text1"/>
          <w:szCs w:val="26"/>
          <w:lang w:val="vi-VN"/>
        </w:rPr>
        <w:t xml:space="preserve">: Ông </w:t>
      </w:r>
      <w:r w:rsidRPr="0005684B">
        <w:rPr>
          <w:color w:val="000000" w:themeColor="text1"/>
          <w:szCs w:val="26"/>
        </w:rPr>
        <w:t>Phạm Hải Lăng</w:t>
      </w:r>
      <w:r w:rsidRPr="0005684B">
        <w:rPr>
          <w:color w:val="000000" w:themeColor="text1"/>
          <w:szCs w:val="26"/>
          <w:lang w:val="vi-VN"/>
        </w:rPr>
        <w:t>, Giám đốc</w:t>
      </w:r>
      <w:r w:rsidRPr="0005684B">
        <w:rPr>
          <w:color w:val="000000" w:themeColor="text1"/>
          <w:szCs w:val="26"/>
        </w:rPr>
        <w:t xml:space="preserve"> </w:t>
      </w:r>
      <w:r w:rsidRPr="0005684B">
        <w:rPr>
          <w:color w:val="000000" w:themeColor="text1"/>
          <w:szCs w:val="26"/>
          <w:lang w:val="vi-VN"/>
        </w:rPr>
        <w:t xml:space="preserve">. </w:t>
      </w:r>
    </w:p>
    <w:p w14:paraId="564D556A" w14:textId="77777777" w:rsidR="00143B98" w:rsidRPr="0005684B" w:rsidRDefault="00143B98" w:rsidP="00143B98">
      <w:pPr>
        <w:spacing w:line="320" w:lineRule="exact"/>
        <w:ind w:firstLine="720"/>
        <w:rPr>
          <w:color w:val="000000" w:themeColor="text1"/>
          <w:szCs w:val="26"/>
          <w:lang w:val="vi-VN"/>
        </w:rPr>
      </w:pPr>
      <w:r w:rsidRPr="0005684B">
        <w:rPr>
          <w:color w:val="000000" w:themeColor="text1"/>
          <w:szCs w:val="26"/>
          <w:lang w:val="vi-VN"/>
        </w:rPr>
        <w:t>* Đơn vị tư vấn: Ông Lê Hữu Hải, Giám đốc Công ty Cổ phần phát triển công nghệ môi trường Thế Kỷ.</w:t>
      </w:r>
    </w:p>
    <w:p w14:paraId="6FD2B805" w14:textId="77777777" w:rsidR="00143B98" w:rsidRPr="0005684B" w:rsidRDefault="00143B98" w:rsidP="00143B98">
      <w:pPr>
        <w:spacing w:line="320" w:lineRule="exact"/>
        <w:ind w:firstLine="720"/>
        <w:rPr>
          <w:color w:val="000000" w:themeColor="text1"/>
          <w:szCs w:val="26"/>
        </w:rPr>
      </w:pPr>
      <w:r w:rsidRPr="0005684B">
        <w:rPr>
          <w:color w:val="000000" w:themeColor="text1"/>
          <w:szCs w:val="26"/>
          <w:lang w:val="vi-VN"/>
        </w:rPr>
        <w:t>Nhân</w:t>
      </w:r>
      <w:r w:rsidRPr="0005684B">
        <w:rPr>
          <w:color w:val="000000" w:themeColor="text1"/>
          <w:szCs w:val="26"/>
        </w:rPr>
        <w:t xml:space="preserve"> sự tham gia lập báo cáo ĐTM của dự án được trình bày tại bảng sau: </w:t>
      </w:r>
    </w:p>
    <w:p w14:paraId="068314C5" w14:textId="77777777" w:rsidR="001E4244" w:rsidRPr="0005684B" w:rsidRDefault="00EA65E2" w:rsidP="00425ED9">
      <w:pPr>
        <w:spacing w:line="320" w:lineRule="exact"/>
        <w:rPr>
          <w:rFonts w:eastAsia="Times New Roman"/>
          <w:b/>
          <w:bCs/>
          <w:color w:val="000000" w:themeColor="text1"/>
          <w:spacing w:val="-6"/>
          <w:kern w:val="2"/>
          <w:szCs w:val="26"/>
          <w:lang w:val="es-ES"/>
        </w:rPr>
      </w:pPr>
      <w:bookmarkStart w:id="325" w:name="_Toc239910917"/>
      <w:r w:rsidRPr="0005684B">
        <w:rPr>
          <w:b/>
          <w:color w:val="000000" w:themeColor="text1"/>
          <w:szCs w:val="26"/>
          <w:lang w:val="vi-VN"/>
        </w:rPr>
        <w:t xml:space="preserve">Bảng </w:t>
      </w:r>
      <w:r w:rsidRPr="0005684B">
        <w:rPr>
          <w:b/>
          <w:color w:val="000000" w:themeColor="text1"/>
          <w:szCs w:val="26"/>
        </w:rPr>
        <w:fldChar w:fldCharType="begin"/>
      </w:r>
      <w:r w:rsidRPr="0005684B">
        <w:rPr>
          <w:b/>
          <w:color w:val="000000" w:themeColor="text1"/>
          <w:szCs w:val="26"/>
          <w:lang w:val="vi-VN"/>
        </w:rPr>
        <w:instrText xml:space="preserve"> SEQ Bảng \* ARABIC </w:instrText>
      </w:r>
      <w:r w:rsidRPr="0005684B">
        <w:rPr>
          <w:b/>
          <w:color w:val="000000" w:themeColor="text1"/>
          <w:szCs w:val="26"/>
        </w:rPr>
        <w:fldChar w:fldCharType="separate"/>
      </w:r>
      <w:r w:rsidR="00F77DA6" w:rsidRPr="0005684B">
        <w:rPr>
          <w:b/>
          <w:noProof/>
          <w:color w:val="000000" w:themeColor="text1"/>
          <w:szCs w:val="26"/>
          <w:lang w:val="vi-VN"/>
        </w:rPr>
        <w:t>1</w:t>
      </w:r>
      <w:r w:rsidRPr="0005684B">
        <w:rPr>
          <w:b/>
          <w:color w:val="000000" w:themeColor="text1"/>
          <w:szCs w:val="26"/>
        </w:rPr>
        <w:fldChar w:fldCharType="end"/>
      </w:r>
      <w:r w:rsidR="00101766" w:rsidRPr="0005684B">
        <w:rPr>
          <w:b/>
          <w:color w:val="000000" w:themeColor="text1"/>
          <w:szCs w:val="26"/>
          <w:lang w:val="vi-VN"/>
        </w:rPr>
        <w:t>.</w:t>
      </w:r>
      <w:r w:rsidR="001E4244" w:rsidRPr="0005684B">
        <w:rPr>
          <w:b/>
          <w:color w:val="000000" w:themeColor="text1"/>
          <w:szCs w:val="26"/>
          <w:lang w:val="vi-VN"/>
        </w:rPr>
        <w:t xml:space="preserve"> Danh sách các thành viên trực tiếp tham gia thực hiện báo cáo ĐTM</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325"/>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356"/>
        <w:gridCol w:w="1897"/>
        <w:gridCol w:w="1135"/>
        <w:gridCol w:w="3260"/>
      </w:tblGrid>
      <w:tr w:rsidR="00AF1CD9" w:rsidRPr="0005684B" w14:paraId="39E29F73" w14:textId="77777777" w:rsidTr="00AF1CD9">
        <w:trPr>
          <w:trHeight w:val="538"/>
          <w:tblHeader/>
          <w:jc w:val="center"/>
        </w:trPr>
        <w:tc>
          <w:tcPr>
            <w:tcW w:w="305" w:type="pct"/>
            <w:tcBorders>
              <w:top w:val="single" w:sz="4" w:space="0" w:color="auto"/>
              <w:left w:val="single" w:sz="4" w:space="0" w:color="auto"/>
              <w:bottom w:val="single" w:sz="4" w:space="0" w:color="auto"/>
              <w:right w:val="single" w:sz="4" w:space="0" w:color="auto"/>
            </w:tcBorders>
            <w:vAlign w:val="center"/>
          </w:tcPr>
          <w:p w14:paraId="4C09E291" w14:textId="654C9584" w:rsidR="00AF1CD9" w:rsidRPr="0005684B" w:rsidRDefault="00AF1CD9" w:rsidP="00952E02">
            <w:pPr>
              <w:spacing w:line="280" w:lineRule="exact"/>
              <w:ind w:left="-57" w:right="-57"/>
              <w:jc w:val="center"/>
              <w:rPr>
                <w:rFonts w:eastAsia="Times New Roman"/>
                <w:b/>
                <w:color w:val="000000" w:themeColor="text1"/>
                <w:sz w:val="24"/>
                <w:szCs w:val="24"/>
              </w:rPr>
            </w:pPr>
            <w:bookmarkStart w:id="326" w:name="_Toc517364920"/>
            <w:bookmarkStart w:id="327" w:name="_Toc519263561"/>
            <w:bookmarkStart w:id="328" w:name="_Toc534730877"/>
            <w:bookmarkStart w:id="329" w:name="_Toc8019964"/>
            <w:bookmarkStart w:id="330" w:name="_Toc8020209"/>
            <w:bookmarkStart w:id="331" w:name="_Toc8022277"/>
            <w:bookmarkStart w:id="332" w:name="_Toc12628510"/>
            <w:bookmarkStart w:id="333" w:name="_Toc12628726"/>
            <w:bookmarkStart w:id="334" w:name="_Toc13041463"/>
            <w:bookmarkStart w:id="335" w:name="_Toc13041757"/>
            <w:bookmarkStart w:id="336" w:name="_Toc13042443"/>
            <w:bookmarkStart w:id="337" w:name="_Toc14271051"/>
            <w:bookmarkStart w:id="338" w:name="_Toc14271854"/>
            <w:bookmarkStart w:id="339" w:name="_Toc23431249"/>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05684B">
              <w:rPr>
                <w:rFonts w:eastAsia="Times New Roman"/>
                <w:b/>
                <w:color w:val="000000" w:themeColor="text1"/>
                <w:sz w:val="24"/>
                <w:szCs w:val="24"/>
              </w:rPr>
              <w:t>TT</w:t>
            </w:r>
          </w:p>
        </w:tc>
        <w:tc>
          <w:tcPr>
            <w:tcW w:w="1279" w:type="pct"/>
            <w:tcBorders>
              <w:top w:val="single" w:sz="4" w:space="0" w:color="auto"/>
              <w:left w:val="single" w:sz="4" w:space="0" w:color="auto"/>
              <w:bottom w:val="single" w:sz="4" w:space="0" w:color="auto"/>
              <w:right w:val="single" w:sz="4" w:space="0" w:color="auto"/>
            </w:tcBorders>
            <w:vAlign w:val="center"/>
          </w:tcPr>
          <w:p w14:paraId="6DC08B47" w14:textId="2995526C" w:rsidR="00AF1CD9" w:rsidRPr="0005684B" w:rsidRDefault="00AF1CD9" w:rsidP="00952E02">
            <w:pPr>
              <w:spacing w:line="280" w:lineRule="exact"/>
              <w:ind w:left="-57" w:right="-57"/>
              <w:jc w:val="center"/>
              <w:rPr>
                <w:rFonts w:eastAsia="Times New Roman"/>
                <w:b/>
                <w:color w:val="000000" w:themeColor="text1"/>
                <w:sz w:val="24"/>
                <w:szCs w:val="24"/>
              </w:rPr>
            </w:pPr>
            <w:r w:rsidRPr="0005684B">
              <w:rPr>
                <w:b/>
                <w:color w:val="000000" w:themeColor="text1"/>
                <w:sz w:val="24"/>
                <w:szCs w:val="24"/>
              </w:rPr>
              <w:t>Họ tên</w:t>
            </w:r>
          </w:p>
        </w:tc>
        <w:tc>
          <w:tcPr>
            <w:tcW w:w="1030" w:type="pct"/>
            <w:tcBorders>
              <w:top w:val="single" w:sz="4" w:space="0" w:color="auto"/>
              <w:left w:val="single" w:sz="4" w:space="0" w:color="auto"/>
              <w:bottom w:val="single" w:sz="4" w:space="0" w:color="auto"/>
              <w:right w:val="single" w:sz="4" w:space="0" w:color="auto"/>
            </w:tcBorders>
            <w:vAlign w:val="center"/>
          </w:tcPr>
          <w:p w14:paraId="0EAC0819" w14:textId="522CFA71" w:rsidR="00AF1CD9" w:rsidRPr="0005684B" w:rsidRDefault="00AF1CD9" w:rsidP="00952E02">
            <w:pPr>
              <w:spacing w:line="280" w:lineRule="exact"/>
              <w:ind w:left="-57" w:right="-57"/>
              <w:jc w:val="center"/>
              <w:rPr>
                <w:rFonts w:eastAsia="Times New Roman"/>
                <w:b/>
                <w:noProof/>
                <w:color w:val="000000" w:themeColor="text1"/>
                <w:sz w:val="24"/>
                <w:szCs w:val="24"/>
              </w:rPr>
            </w:pPr>
            <w:r w:rsidRPr="0005684B">
              <w:rPr>
                <w:b/>
                <w:color w:val="000000" w:themeColor="text1"/>
                <w:sz w:val="24"/>
                <w:szCs w:val="24"/>
              </w:rPr>
              <w:t>Học vị, chuyên ngành đào tạo</w:t>
            </w:r>
          </w:p>
        </w:tc>
        <w:tc>
          <w:tcPr>
            <w:tcW w:w="616" w:type="pct"/>
            <w:tcBorders>
              <w:top w:val="single" w:sz="4" w:space="0" w:color="auto"/>
              <w:left w:val="single" w:sz="4" w:space="0" w:color="auto"/>
              <w:bottom w:val="single" w:sz="4" w:space="0" w:color="auto"/>
              <w:right w:val="single" w:sz="4" w:space="0" w:color="auto"/>
            </w:tcBorders>
            <w:vAlign w:val="center"/>
          </w:tcPr>
          <w:p w14:paraId="78BF70BC" w14:textId="203132E6" w:rsidR="00AF1CD9" w:rsidRPr="0005684B" w:rsidRDefault="00AF1CD9" w:rsidP="00952E02">
            <w:pPr>
              <w:spacing w:line="280" w:lineRule="exact"/>
              <w:ind w:left="-57" w:right="-57"/>
              <w:jc w:val="center"/>
              <w:rPr>
                <w:rFonts w:eastAsia="Times New Roman"/>
                <w:b/>
                <w:noProof/>
                <w:color w:val="000000" w:themeColor="text1"/>
                <w:sz w:val="24"/>
                <w:szCs w:val="24"/>
              </w:rPr>
            </w:pPr>
            <w:r w:rsidRPr="0005684B">
              <w:rPr>
                <w:b/>
                <w:color w:val="000000" w:themeColor="text1"/>
                <w:sz w:val="24"/>
                <w:szCs w:val="24"/>
              </w:rPr>
              <w:t>Chức vụ</w:t>
            </w:r>
          </w:p>
        </w:tc>
        <w:tc>
          <w:tcPr>
            <w:tcW w:w="1770" w:type="pct"/>
            <w:tcBorders>
              <w:top w:val="single" w:sz="4" w:space="0" w:color="auto"/>
              <w:left w:val="single" w:sz="4" w:space="0" w:color="auto"/>
              <w:bottom w:val="single" w:sz="4" w:space="0" w:color="auto"/>
              <w:right w:val="single" w:sz="4" w:space="0" w:color="auto"/>
            </w:tcBorders>
            <w:vAlign w:val="center"/>
          </w:tcPr>
          <w:p w14:paraId="6354CB57" w14:textId="65CBBB28" w:rsidR="00AF1CD9" w:rsidRPr="0005684B" w:rsidRDefault="00AF1CD9" w:rsidP="00952E02">
            <w:pPr>
              <w:spacing w:line="280" w:lineRule="exact"/>
              <w:ind w:left="-57" w:right="-57"/>
              <w:jc w:val="center"/>
              <w:rPr>
                <w:rFonts w:eastAsia="Times New Roman"/>
                <w:b/>
                <w:noProof/>
                <w:color w:val="000000" w:themeColor="text1"/>
                <w:sz w:val="24"/>
                <w:szCs w:val="24"/>
              </w:rPr>
            </w:pPr>
            <w:r w:rsidRPr="0005684B">
              <w:rPr>
                <w:b/>
                <w:color w:val="000000" w:themeColor="text1"/>
                <w:sz w:val="24"/>
                <w:szCs w:val="24"/>
              </w:rPr>
              <w:t>Nội dung thực hiện</w:t>
            </w:r>
          </w:p>
        </w:tc>
      </w:tr>
      <w:tr w:rsidR="00AF1CD9" w:rsidRPr="0005684B" w14:paraId="40D9E2AB" w14:textId="77777777" w:rsidTr="00AF1CD9">
        <w:trPr>
          <w:trHeight w:val="81"/>
          <w:jc w:val="center"/>
        </w:trPr>
        <w:tc>
          <w:tcPr>
            <w:tcW w:w="305" w:type="pct"/>
            <w:tcBorders>
              <w:top w:val="single" w:sz="4" w:space="0" w:color="auto"/>
              <w:left w:val="single" w:sz="4" w:space="0" w:color="auto"/>
              <w:bottom w:val="single" w:sz="4" w:space="0" w:color="auto"/>
              <w:right w:val="single" w:sz="4" w:space="0" w:color="auto"/>
            </w:tcBorders>
            <w:vAlign w:val="center"/>
          </w:tcPr>
          <w:p w14:paraId="35E31406" w14:textId="70A8F2B9" w:rsidR="00AF1CD9" w:rsidRPr="0005684B" w:rsidRDefault="00AF1CD9" w:rsidP="00952E02">
            <w:pPr>
              <w:spacing w:line="280" w:lineRule="exact"/>
              <w:ind w:left="-57" w:right="-57"/>
              <w:jc w:val="center"/>
              <w:rPr>
                <w:rFonts w:eastAsia="Times New Roman"/>
                <w:bCs/>
                <w:color w:val="000000" w:themeColor="text1"/>
                <w:sz w:val="24"/>
                <w:szCs w:val="24"/>
              </w:rPr>
            </w:pPr>
            <w:r w:rsidRPr="0005684B">
              <w:rPr>
                <w:rFonts w:eastAsia="Times New Roman"/>
                <w:bCs/>
                <w:color w:val="000000" w:themeColor="text1"/>
                <w:sz w:val="24"/>
                <w:szCs w:val="24"/>
              </w:rPr>
              <w:t>I</w:t>
            </w:r>
          </w:p>
        </w:tc>
        <w:tc>
          <w:tcPr>
            <w:tcW w:w="4695" w:type="pct"/>
            <w:gridSpan w:val="4"/>
            <w:tcBorders>
              <w:top w:val="single" w:sz="4" w:space="0" w:color="auto"/>
              <w:left w:val="single" w:sz="4" w:space="0" w:color="auto"/>
              <w:bottom w:val="single" w:sz="4" w:space="0" w:color="auto"/>
              <w:right w:val="single" w:sz="4" w:space="0" w:color="auto"/>
            </w:tcBorders>
            <w:vAlign w:val="center"/>
          </w:tcPr>
          <w:p w14:paraId="551DA104" w14:textId="17F27477" w:rsidR="00AF1CD9" w:rsidRPr="0005684B" w:rsidRDefault="00AF1CD9" w:rsidP="00952E02">
            <w:pPr>
              <w:spacing w:line="280" w:lineRule="exact"/>
              <w:ind w:left="-57" w:right="-57"/>
              <w:rPr>
                <w:rFonts w:eastAsia="Times New Roman"/>
                <w:bCs/>
                <w:color w:val="000000" w:themeColor="text1"/>
                <w:sz w:val="24"/>
                <w:szCs w:val="24"/>
              </w:rPr>
            </w:pPr>
            <w:r w:rsidRPr="0005684B">
              <w:rPr>
                <w:rFonts w:eastAsia="Times New Roman"/>
                <w:bCs/>
                <w:color w:val="000000" w:themeColor="text1"/>
                <w:sz w:val="24"/>
                <w:szCs w:val="24"/>
              </w:rPr>
              <w:t xml:space="preserve">Thành viên của </w:t>
            </w:r>
            <w:r w:rsidR="00C9657C" w:rsidRPr="0005684B">
              <w:rPr>
                <w:rFonts w:eastAsia="Times New Roman"/>
                <w:bCs/>
                <w:color w:val="000000" w:themeColor="text1"/>
                <w:sz w:val="24"/>
                <w:szCs w:val="24"/>
              </w:rPr>
              <w:t>CDA</w:t>
            </w:r>
            <w:r w:rsidRPr="0005684B">
              <w:rPr>
                <w:rFonts w:eastAsia="Times New Roman"/>
                <w:bCs/>
                <w:color w:val="000000" w:themeColor="text1"/>
                <w:sz w:val="24"/>
                <w:szCs w:val="24"/>
              </w:rPr>
              <w:t>:</w:t>
            </w:r>
          </w:p>
        </w:tc>
      </w:tr>
      <w:tr w:rsidR="00AF1CD9" w:rsidRPr="0005684B" w14:paraId="74DDD171" w14:textId="77777777" w:rsidTr="00AF1CD9">
        <w:trPr>
          <w:trHeight w:val="85"/>
          <w:jc w:val="center"/>
        </w:trPr>
        <w:tc>
          <w:tcPr>
            <w:tcW w:w="305" w:type="pct"/>
            <w:tcBorders>
              <w:top w:val="single" w:sz="4" w:space="0" w:color="auto"/>
              <w:left w:val="single" w:sz="4" w:space="0" w:color="auto"/>
              <w:bottom w:val="single" w:sz="4" w:space="0" w:color="auto"/>
              <w:right w:val="single" w:sz="4" w:space="0" w:color="auto"/>
            </w:tcBorders>
            <w:vAlign w:val="center"/>
          </w:tcPr>
          <w:p w14:paraId="588A1D48" w14:textId="2119313F"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rFonts w:eastAsia="Times New Roman"/>
                <w:noProof/>
                <w:color w:val="000000" w:themeColor="text1"/>
                <w:sz w:val="24"/>
                <w:szCs w:val="24"/>
              </w:rPr>
              <w:t>1</w:t>
            </w:r>
          </w:p>
        </w:tc>
        <w:tc>
          <w:tcPr>
            <w:tcW w:w="1279" w:type="pct"/>
            <w:tcBorders>
              <w:top w:val="single" w:sz="4" w:space="0" w:color="auto"/>
              <w:left w:val="single" w:sz="4" w:space="0" w:color="auto"/>
              <w:bottom w:val="single" w:sz="4" w:space="0" w:color="auto"/>
              <w:right w:val="single" w:sz="4" w:space="0" w:color="auto"/>
            </w:tcBorders>
            <w:vAlign w:val="center"/>
          </w:tcPr>
          <w:p w14:paraId="58013330" w14:textId="6383F63B" w:rsidR="00AF1CD9" w:rsidRPr="0005684B" w:rsidRDefault="00AF1CD9" w:rsidP="00952E02">
            <w:pPr>
              <w:spacing w:line="280" w:lineRule="exact"/>
              <w:ind w:left="-57" w:right="-57"/>
              <w:rPr>
                <w:rFonts w:eastAsia="Times New Roman"/>
                <w:noProof/>
                <w:color w:val="000000" w:themeColor="text1"/>
                <w:sz w:val="24"/>
                <w:szCs w:val="24"/>
              </w:rPr>
            </w:pPr>
            <w:r w:rsidRPr="0005684B">
              <w:rPr>
                <w:rFonts w:eastAsia="Times New Roman"/>
                <w:noProof/>
                <w:color w:val="000000" w:themeColor="text1"/>
                <w:sz w:val="24"/>
                <w:szCs w:val="24"/>
              </w:rPr>
              <w:t>Phạm Hải Lăng</w:t>
            </w:r>
          </w:p>
        </w:tc>
        <w:tc>
          <w:tcPr>
            <w:tcW w:w="1030" w:type="pct"/>
            <w:tcBorders>
              <w:top w:val="single" w:sz="4" w:space="0" w:color="auto"/>
              <w:left w:val="single" w:sz="4" w:space="0" w:color="auto"/>
              <w:right w:val="single" w:sz="4" w:space="0" w:color="auto"/>
            </w:tcBorders>
            <w:vAlign w:val="center"/>
          </w:tcPr>
          <w:p w14:paraId="411594D3" w14:textId="221E84DE" w:rsidR="00AF1CD9" w:rsidRPr="0005684B" w:rsidRDefault="00AF1CD9" w:rsidP="00952E02">
            <w:pPr>
              <w:spacing w:line="280" w:lineRule="exact"/>
              <w:ind w:left="-57" w:right="-57"/>
              <w:jc w:val="center"/>
              <w:rPr>
                <w:rFonts w:eastAsia="Times New Roman"/>
                <w:color w:val="000000" w:themeColor="text1"/>
                <w:sz w:val="24"/>
                <w:szCs w:val="24"/>
              </w:rPr>
            </w:pPr>
            <w:r w:rsidRPr="0005684B">
              <w:rPr>
                <w:color w:val="000000" w:themeColor="text1"/>
                <w:sz w:val="24"/>
                <w:szCs w:val="24"/>
              </w:rPr>
              <w:t>Kỹ sư Công trình thủy điện</w:t>
            </w:r>
          </w:p>
        </w:tc>
        <w:tc>
          <w:tcPr>
            <w:tcW w:w="616" w:type="pct"/>
            <w:tcBorders>
              <w:top w:val="single" w:sz="4" w:space="0" w:color="auto"/>
              <w:left w:val="single" w:sz="4" w:space="0" w:color="auto"/>
              <w:right w:val="single" w:sz="4" w:space="0" w:color="auto"/>
            </w:tcBorders>
            <w:vAlign w:val="center"/>
          </w:tcPr>
          <w:p w14:paraId="73FB3B11" w14:textId="655FDDB9" w:rsidR="00AF1CD9" w:rsidRPr="0005684B" w:rsidRDefault="00AF1CD9" w:rsidP="00952E02">
            <w:pPr>
              <w:spacing w:line="280" w:lineRule="exact"/>
              <w:ind w:left="-57" w:right="-57"/>
              <w:jc w:val="center"/>
              <w:rPr>
                <w:rFonts w:eastAsia="Times New Roman"/>
                <w:color w:val="000000" w:themeColor="text1"/>
                <w:sz w:val="24"/>
                <w:szCs w:val="24"/>
              </w:rPr>
            </w:pPr>
            <w:r w:rsidRPr="0005684B">
              <w:rPr>
                <w:noProof/>
                <w:color w:val="000000" w:themeColor="text1"/>
                <w:sz w:val="24"/>
                <w:szCs w:val="24"/>
              </w:rPr>
              <w:t>Giám đốc</w:t>
            </w:r>
          </w:p>
        </w:tc>
        <w:tc>
          <w:tcPr>
            <w:tcW w:w="1770" w:type="pct"/>
            <w:tcBorders>
              <w:top w:val="single" w:sz="4" w:space="0" w:color="auto"/>
              <w:left w:val="single" w:sz="4" w:space="0" w:color="auto"/>
              <w:bottom w:val="single" w:sz="4" w:space="0" w:color="auto"/>
              <w:right w:val="single" w:sz="4" w:space="0" w:color="auto"/>
            </w:tcBorders>
            <w:vAlign w:val="center"/>
          </w:tcPr>
          <w:p w14:paraId="482FB728" w14:textId="77777777" w:rsidR="00AF1CD9" w:rsidRPr="0005684B" w:rsidRDefault="00AF1CD9" w:rsidP="00952E02">
            <w:pPr>
              <w:spacing w:before="40" w:after="40" w:line="280" w:lineRule="exact"/>
              <w:ind w:left="57" w:right="57"/>
              <w:jc w:val="center"/>
              <w:rPr>
                <w:color w:val="000000" w:themeColor="text1"/>
                <w:sz w:val="24"/>
                <w:szCs w:val="24"/>
              </w:rPr>
            </w:pPr>
            <w:r w:rsidRPr="0005684B">
              <w:rPr>
                <w:color w:val="000000" w:themeColor="text1"/>
                <w:sz w:val="24"/>
                <w:szCs w:val="24"/>
              </w:rPr>
              <w:t>Quản lý dự án.</w:t>
            </w:r>
          </w:p>
          <w:p w14:paraId="0815E1E8" w14:textId="69925BFC"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color w:val="000000" w:themeColor="text1"/>
                <w:sz w:val="24"/>
                <w:szCs w:val="24"/>
              </w:rPr>
              <w:t>Cung cấp thông tin, tài liệu, kiểm tra báo cáo ĐTM</w:t>
            </w:r>
          </w:p>
        </w:tc>
      </w:tr>
      <w:tr w:rsidR="00AF1CD9" w:rsidRPr="0005684B" w14:paraId="4264218F" w14:textId="77777777" w:rsidTr="00AF1CD9">
        <w:trPr>
          <w:trHeight w:val="85"/>
          <w:jc w:val="center"/>
        </w:trPr>
        <w:tc>
          <w:tcPr>
            <w:tcW w:w="305" w:type="pct"/>
            <w:tcBorders>
              <w:top w:val="single" w:sz="4" w:space="0" w:color="auto"/>
              <w:left w:val="single" w:sz="4" w:space="0" w:color="auto"/>
              <w:bottom w:val="single" w:sz="4" w:space="0" w:color="auto"/>
              <w:right w:val="single" w:sz="4" w:space="0" w:color="auto"/>
            </w:tcBorders>
            <w:vAlign w:val="center"/>
          </w:tcPr>
          <w:p w14:paraId="52E46898" w14:textId="40A550CA"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rFonts w:eastAsia="Times New Roman"/>
                <w:noProof/>
                <w:color w:val="000000" w:themeColor="text1"/>
                <w:sz w:val="24"/>
                <w:szCs w:val="24"/>
              </w:rPr>
              <w:t>II</w:t>
            </w:r>
          </w:p>
        </w:tc>
        <w:tc>
          <w:tcPr>
            <w:tcW w:w="4695" w:type="pct"/>
            <w:gridSpan w:val="4"/>
            <w:tcBorders>
              <w:top w:val="single" w:sz="4" w:space="0" w:color="auto"/>
              <w:left w:val="single" w:sz="4" w:space="0" w:color="auto"/>
              <w:bottom w:val="single" w:sz="4" w:space="0" w:color="auto"/>
              <w:right w:val="single" w:sz="4" w:space="0" w:color="auto"/>
            </w:tcBorders>
            <w:vAlign w:val="center"/>
          </w:tcPr>
          <w:p w14:paraId="755EDC73" w14:textId="155FBED6" w:rsidR="00AF1CD9" w:rsidRPr="0005684B" w:rsidRDefault="00AF1CD9" w:rsidP="00952E02">
            <w:pPr>
              <w:spacing w:line="280" w:lineRule="exact"/>
              <w:ind w:left="-57" w:right="-57"/>
              <w:rPr>
                <w:rFonts w:eastAsia="Times New Roman"/>
                <w:noProof/>
                <w:color w:val="000000" w:themeColor="text1"/>
                <w:sz w:val="24"/>
                <w:szCs w:val="24"/>
              </w:rPr>
            </w:pPr>
            <w:r w:rsidRPr="0005684B">
              <w:rPr>
                <w:rFonts w:eastAsia="Times New Roman"/>
                <w:noProof/>
                <w:color w:val="000000" w:themeColor="text1"/>
                <w:sz w:val="24"/>
                <w:szCs w:val="24"/>
              </w:rPr>
              <w:t>Thành viên của đơn vị tư vấn:</w:t>
            </w:r>
          </w:p>
        </w:tc>
      </w:tr>
      <w:tr w:rsidR="00AF1CD9" w:rsidRPr="0005684B" w14:paraId="219A8E9F" w14:textId="77777777" w:rsidTr="00AF1CD9">
        <w:trPr>
          <w:trHeight w:val="237"/>
          <w:jc w:val="center"/>
        </w:trPr>
        <w:tc>
          <w:tcPr>
            <w:tcW w:w="305" w:type="pct"/>
            <w:tcBorders>
              <w:top w:val="single" w:sz="4" w:space="0" w:color="auto"/>
              <w:left w:val="single" w:sz="4" w:space="0" w:color="auto"/>
              <w:bottom w:val="single" w:sz="4" w:space="0" w:color="auto"/>
              <w:right w:val="single" w:sz="4" w:space="0" w:color="auto"/>
            </w:tcBorders>
            <w:vAlign w:val="center"/>
          </w:tcPr>
          <w:p w14:paraId="182A9264" w14:textId="4262482F"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noProof/>
                <w:color w:val="000000" w:themeColor="text1"/>
                <w:sz w:val="24"/>
                <w:szCs w:val="24"/>
              </w:rPr>
              <w:t>1</w:t>
            </w:r>
          </w:p>
        </w:tc>
        <w:tc>
          <w:tcPr>
            <w:tcW w:w="1279" w:type="pct"/>
            <w:tcBorders>
              <w:top w:val="single" w:sz="4" w:space="0" w:color="auto"/>
              <w:left w:val="single" w:sz="4" w:space="0" w:color="auto"/>
              <w:bottom w:val="single" w:sz="4" w:space="0" w:color="auto"/>
              <w:right w:val="single" w:sz="4" w:space="0" w:color="auto"/>
            </w:tcBorders>
            <w:vAlign w:val="center"/>
          </w:tcPr>
          <w:p w14:paraId="08737330" w14:textId="4F7818C0" w:rsidR="00AF1CD9" w:rsidRPr="0005684B" w:rsidRDefault="00AF1CD9" w:rsidP="00952E02">
            <w:pPr>
              <w:spacing w:line="280" w:lineRule="exact"/>
              <w:ind w:left="-57" w:right="-57"/>
              <w:rPr>
                <w:rFonts w:eastAsia="Times New Roman"/>
                <w:noProof/>
                <w:color w:val="000000" w:themeColor="text1"/>
                <w:sz w:val="24"/>
                <w:szCs w:val="24"/>
              </w:rPr>
            </w:pPr>
            <w:r w:rsidRPr="0005684B">
              <w:rPr>
                <w:noProof/>
                <w:color w:val="000000" w:themeColor="text1"/>
                <w:sz w:val="24"/>
                <w:szCs w:val="24"/>
              </w:rPr>
              <w:t>Lê Hữu Hải</w:t>
            </w:r>
          </w:p>
        </w:tc>
        <w:tc>
          <w:tcPr>
            <w:tcW w:w="1030" w:type="pct"/>
            <w:tcBorders>
              <w:top w:val="single" w:sz="4" w:space="0" w:color="auto"/>
              <w:left w:val="single" w:sz="4" w:space="0" w:color="auto"/>
              <w:bottom w:val="single" w:sz="4" w:space="0" w:color="auto"/>
              <w:right w:val="single" w:sz="4" w:space="0" w:color="auto"/>
            </w:tcBorders>
            <w:vAlign w:val="center"/>
          </w:tcPr>
          <w:p w14:paraId="5016B188" w14:textId="6764E6B9"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color w:val="000000" w:themeColor="text1"/>
                <w:sz w:val="24"/>
                <w:szCs w:val="24"/>
              </w:rPr>
              <w:t>Ths. Khoa học môi trường</w:t>
            </w:r>
          </w:p>
        </w:tc>
        <w:tc>
          <w:tcPr>
            <w:tcW w:w="616" w:type="pct"/>
            <w:tcBorders>
              <w:left w:val="single" w:sz="4" w:space="0" w:color="auto"/>
              <w:right w:val="single" w:sz="4" w:space="0" w:color="auto"/>
            </w:tcBorders>
            <w:vAlign w:val="center"/>
          </w:tcPr>
          <w:p w14:paraId="11A597FC" w14:textId="24F42C83" w:rsidR="00AF1CD9" w:rsidRPr="0005684B" w:rsidRDefault="00AF1CD9" w:rsidP="00952E02">
            <w:pPr>
              <w:spacing w:line="280" w:lineRule="exact"/>
              <w:ind w:left="-57" w:right="-57"/>
              <w:jc w:val="center"/>
              <w:rPr>
                <w:rFonts w:eastAsia="Times New Roman"/>
                <w:color w:val="000000" w:themeColor="text1"/>
                <w:sz w:val="24"/>
                <w:szCs w:val="24"/>
              </w:rPr>
            </w:pPr>
            <w:r w:rsidRPr="0005684B">
              <w:rPr>
                <w:noProof/>
                <w:color w:val="000000" w:themeColor="text1"/>
                <w:sz w:val="24"/>
                <w:szCs w:val="24"/>
              </w:rPr>
              <w:t>Giám đốc</w:t>
            </w:r>
          </w:p>
        </w:tc>
        <w:tc>
          <w:tcPr>
            <w:tcW w:w="1770" w:type="pct"/>
            <w:tcBorders>
              <w:top w:val="single" w:sz="4" w:space="0" w:color="auto"/>
              <w:left w:val="single" w:sz="4" w:space="0" w:color="auto"/>
              <w:bottom w:val="single" w:sz="4" w:space="0" w:color="auto"/>
              <w:right w:val="single" w:sz="4" w:space="0" w:color="auto"/>
            </w:tcBorders>
            <w:vAlign w:val="center"/>
          </w:tcPr>
          <w:p w14:paraId="18C44F67" w14:textId="465C673F"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color w:val="000000" w:themeColor="text1"/>
                <w:sz w:val="24"/>
                <w:szCs w:val="24"/>
              </w:rPr>
              <w:t>Quản lý, tổ chức thực hiện việc lập báo cáo</w:t>
            </w:r>
          </w:p>
        </w:tc>
      </w:tr>
      <w:tr w:rsidR="00AF1CD9" w:rsidRPr="0005684B" w14:paraId="65C18F09" w14:textId="77777777" w:rsidTr="00AF1CD9">
        <w:trPr>
          <w:trHeight w:val="85"/>
          <w:jc w:val="center"/>
        </w:trPr>
        <w:tc>
          <w:tcPr>
            <w:tcW w:w="305" w:type="pct"/>
            <w:tcBorders>
              <w:top w:val="single" w:sz="4" w:space="0" w:color="auto"/>
              <w:left w:val="single" w:sz="4" w:space="0" w:color="auto"/>
              <w:bottom w:val="single" w:sz="4" w:space="0" w:color="auto"/>
              <w:right w:val="single" w:sz="4" w:space="0" w:color="auto"/>
            </w:tcBorders>
            <w:vAlign w:val="center"/>
          </w:tcPr>
          <w:p w14:paraId="686D42D9" w14:textId="4D5A6A3F" w:rsidR="00AF1CD9" w:rsidRPr="0005684B" w:rsidRDefault="00AF1CD9" w:rsidP="00952E02">
            <w:pPr>
              <w:spacing w:line="280" w:lineRule="exact"/>
              <w:ind w:left="-57" w:right="-57"/>
              <w:jc w:val="center"/>
              <w:rPr>
                <w:rFonts w:eastAsia="Times New Roman"/>
                <w:color w:val="000000" w:themeColor="text1"/>
                <w:sz w:val="24"/>
                <w:szCs w:val="24"/>
              </w:rPr>
            </w:pPr>
            <w:r w:rsidRPr="0005684B">
              <w:rPr>
                <w:color w:val="000000" w:themeColor="text1"/>
                <w:sz w:val="24"/>
                <w:szCs w:val="24"/>
              </w:rPr>
              <w:t>2</w:t>
            </w:r>
          </w:p>
        </w:tc>
        <w:tc>
          <w:tcPr>
            <w:tcW w:w="1279" w:type="pct"/>
            <w:tcBorders>
              <w:top w:val="single" w:sz="4" w:space="0" w:color="auto"/>
              <w:left w:val="single" w:sz="4" w:space="0" w:color="auto"/>
              <w:bottom w:val="single" w:sz="4" w:space="0" w:color="auto"/>
              <w:right w:val="single" w:sz="4" w:space="0" w:color="auto"/>
            </w:tcBorders>
            <w:vAlign w:val="center"/>
          </w:tcPr>
          <w:p w14:paraId="415E3DC2" w14:textId="20AACD54" w:rsidR="00AF1CD9" w:rsidRPr="0005684B" w:rsidRDefault="00AF1CD9" w:rsidP="00952E02">
            <w:pPr>
              <w:spacing w:line="280" w:lineRule="exact"/>
              <w:ind w:left="-57" w:right="-57"/>
              <w:rPr>
                <w:rFonts w:eastAsia="Times New Roman"/>
                <w:noProof/>
                <w:color w:val="000000" w:themeColor="text1"/>
                <w:sz w:val="24"/>
                <w:szCs w:val="24"/>
              </w:rPr>
            </w:pPr>
            <w:r w:rsidRPr="0005684B">
              <w:rPr>
                <w:noProof/>
                <w:color w:val="000000" w:themeColor="text1"/>
                <w:spacing w:val="-4"/>
                <w:sz w:val="24"/>
                <w:szCs w:val="24"/>
              </w:rPr>
              <w:t>Trần Thị Thu Thủy</w:t>
            </w:r>
            <w:r w:rsidRPr="0005684B">
              <w:rPr>
                <w:color w:val="000000" w:themeColor="text1"/>
                <w:sz w:val="24"/>
                <w:szCs w:val="24"/>
              </w:rPr>
              <w:t xml:space="preserve"> </w:t>
            </w:r>
          </w:p>
        </w:tc>
        <w:tc>
          <w:tcPr>
            <w:tcW w:w="1030" w:type="pct"/>
            <w:tcBorders>
              <w:top w:val="single" w:sz="4" w:space="0" w:color="auto"/>
              <w:left w:val="single" w:sz="4" w:space="0" w:color="auto"/>
              <w:bottom w:val="single" w:sz="4" w:space="0" w:color="auto"/>
              <w:right w:val="single" w:sz="4" w:space="0" w:color="auto"/>
            </w:tcBorders>
            <w:vAlign w:val="center"/>
          </w:tcPr>
          <w:p w14:paraId="577406B4" w14:textId="61F1A491" w:rsidR="00AF1CD9" w:rsidRPr="0005684B" w:rsidRDefault="00AF1CD9" w:rsidP="00952E02">
            <w:pPr>
              <w:spacing w:line="280" w:lineRule="exact"/>
              <w:ind w:left="-57" w:right="-57"/>
              <w:jc w:val="center"/>
              <w:rPr>
                <w:rFonts w:eastAsia="Times New Roman"/>
                <w:color w:val="000000" w:themeColor="text1"/>
                <w:sz w:val="24"/>
                <w:szCs w:val="24"/>
              </w:rPr>
            </w:pPr>
            <w:r w:rsidRPr="0005684B">
              <w:rPr>
                <w:color w:val="000000" w:themeColor="text1"/>
                <w:spacing w:val="-4"/>
                <w:sz w:val="24"/>
                <w:szCs w:val="24"/>
              </w:rPr>
              <w:t>Ths. Khoa học môi trường</w:t>
            </w:r>
          </w:p>
        </w:tc>
        <w:tc>
          <w:tcPr>
            <w:tcW w:w="616" w:type="pct"/>
            <w:tcBorders>
              <w:left w:val="single" w:sz="4" w:space="0" w:color="auto"/>
              <w:right w:val="single" w:sz="4" w:space="0" w:color="auto"/>
            </w:tcBorders>
            <w:vAlign w:val="center"/>
          </w:tcPr>
          <w:p w14:paraId="19320F52" w14:textId="0E432FDC" w:rsidR="00AF1CD9" w:rsidRPr="0005684B" w:rsidRDefault="00AF1CD9" w:rsidP="00952E02">
            <w:pPr>
              <w:spacing w:line="280" w:lineRule="exact"/>
              <w:ind w:left="-57" w:right="-57"/>
              <w:jc w:val="center"/>
              <w:rPr>
                <w:rFonts w:eastAsia="Times New Roman"/>
                <w:color w:val="000000" w:themeColor="text1"/>
                <w:sz w:val="24"/>
                <w:szCs w:val="24"/>
              </w:rPr>
            </w:pPr>
            <w:r w:rsidRPr="0005684B">
              <w:rPr>
                <w:color w:val="000000" w:themeColor="text1"/>
                <w:sz w:val="24"/>
                <w:szCs w:val="24"/>
              </w:rPr>
              <w:t>Cán bộ                  kỹ thuật</w:t>
            </w:r>
          </w:p>
        </w:tc>
        <w:tc>
          <w:tcPr>
            <w:tcW w:w="1770" w:type="pct"/>
            <w:tcBorders>
              <w:top w:val="single" w:sz="4" w:space="0" w:color="auto"/>
              <w:left w:val="single" w:sz="4" w:space="0" w:color="auto"/>
              <w:bottom w:val="single" w:sz="4" w:space="0" w:color="auto"/>
              <w:right w:val="single" w:sz="4" w:space="0" w:color="auto"/>
            </w:tcBorders>
            <w:vAlign w:val="center"/>
          </w:tcPr>
          <w:p w14:paraId="428FD4F4" w14:textId="77777777" w:rsidR="00AF1CD9" w:rsidRPr="0005684B" w:rsidRDefault="00AF1CD9" w:rsidP="00952E02">
            <w:pPr>
              <w:spacing w:before="40" w:after="40" w:line="280" w:lineRule="exact"/>
              <w:ind w:left="57" w:right="57"/>
              <w:jc w:val="center"/>
              <w:rPr>
                <w:color w:val="000000" w:themeColor="text1"/>
                <w:spacing w:val="-4"/>
                <w:sz w:val="24"/>
                <w:szCs w:val="24"/>
              </w:rPr>
            </w:pPr>
            <w:r w:rsidRPr="0005684B">
              <w:rPr>
                <w:color w:val="000000" w:themeColor="text1"/>
                <w:spacing w:val="-4"/>
                <w:sz w:val="24"/>
                <w:szCs w:val="24"/>
              </w:rPr>
              <w:t>Khảo sát hiện trạng</w:t>
            </w:r>
          </w:p>
          <w:p w14:paraId="22E959CD" w14:textId="77777777" w:rsidR="00AF1CD9" w:rsidRPr="0005684B" w:rsidRDefault="00AF1CD9" w:rsidP="00952E02">
            <w:pPr>
              <w:spacing w:before="40" w:after="40" w:line="280" w:lineRule="exact"/>
              <w:ind w:left="57" w:right="57"/>
              <w:jc w:val="center"/>
              <w:rPr>
                <w:color w:val="000000" w:themeColor="text1"/>
                <w:spacing w:val="-4"/>
                <w:sz w:val="24"/>
                <w:szCs w:val="24"/>
              </w:rPr>
            </w:pPr>
            <w:r w:rsidRPr="0005684B">
              <w:rPr>
                <w:color w:val="000000" w:themeColor="text1"/>
                <w:spacing w:val="-4"/>
                <w:sz w:val="24"/>
                <w:szCs w:val="24"/>
              </w:rPr>
              <w:t xml:space="preserve">Tham vấn cộng đồng </w:t>
            </w:r>
          </w:p>
          <w:p w14:paraId="6D26DA0C" w14:textId="77777777" w:rsidR="00AF1CD9" w:rsidRPr="0005684B" w:rsidRDefault="00AF1CD9" w:rsidP="00952E02">
            <w:pPr>
              <w:spacing w:before="40" w:after="40" w:line="280" w:lineRule="exact"/>
              <w:ind w:left="57" w:right="57"/>
              <w:jc w:val="center"/>
              <w:rPr>
                <w:color w:val="000000" w:themeColor="text1"/>
                <w:spacing w:val="-4"/>
                <w:sz w:val="24"/>
                <w:szCs w:val="24"/>
              </w:rPr>
            </w:pPr>
            <w:r w:rsidRPr="0005684B">
              <w:rPr>
                <w:color w:val="000000" w:themeColor="text1"/>
                <w:spacing w:val="-4"/>
                <w:sz w:val="24"/>
                <w:szCs w:val="24"/>
              </w:rPr>
              <w:t>Tham gia Chương 1</w:t>
            </w:r>
          </w:p>
          <w:p w14:paraId="16BAD6A5" w14:textId="0687F0A1"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color w:val="000000" w:themeColor="text1"/>
                <w:spacing w:val="-4"/>
                <w:sz w:val="24"/>
                <w:szCs w:val="24"/>
              </w:rPr>
              <w:t>Tổng hợp báo cáo ĐTM</w:t>
            </w:r>
          </w:p>
        </w:tc>
      </w:tr>
      <w:tr w:rsidR="00AF1CD9" w:rsidRPr="0005684B" w14:paraId="7B781E06" w14:textId="77777777" w:rsidTr="00AF1CD9">
        <w:trPr>
          <w:trHeight w:val="85"/>
          <w:jc w:val="center"/>
        </w:trPr>
        <w:tc>
          <w:tcPr>
            <w:tcW w:w="305" w:type="pct"/>
            <w:tcBorders>
              <w:top w:val="single" w:sz="4" w:space="0" w:color="auto"/>
              <w:left w:val="single" w:sz="4" w:space="0" w:color="auto"/>
              <w:bottom w:val="single" w:sz="4" w:space="0" w:color="auto"/>
              <w:right w:val="single" w:sz="4" w:space="0" w:color="auto"/>
            </w:tcBorders>
            <w:vAlign w:val="center"/>
          </w:tcPr>
          <w:p w14:paraId="1D3DC2F8" w14:textId="5393CC35" w:rsidR="00AF1CD9" w:rsidRPr="0005684B" w:rsidRDefault="00AF1CD9" w:rsidP="00952E02">
            <w:pPr>
              <w:spacing w:line="280" w:lineRule="exact"/>
              <w:ind w:left="-57" w:right="-57"/>
              <w:jc w:val="center"/>
              <w:rPr>
                <w:rFonts w:eastAsia="Times New Roman"/>
                <w:color w:val="000000" w:themeColor="text1"/>
                <w:sz w:val="24"/>
                <w:szCs w:val="24"/>
              </w:rPr>
            </w:pPr>
            <w:r w:rsidRPr="0005684B">
              <w:rPr>
                <w:noProof/>
                <w:color w:val="000000" w:themeColor="text1"/>
                <w:spacing w:val="-4"/>
                <w:sz w:val="24"/>
                <w:szCs w:val="24"/>
              </w:rPr>
              <w:t>3</w:t>
            </w:r>
          </w:p>
        </w:tc>
        <w:tc>
          <w:tcPr>
            <w:tcW w:w="1279" w:type="pct"/>
            <w:tcBorders>
              <w:top w:val="single" w:sz="4" w:space="0" w:color="auto"/>
              <w:left w:val="single" w:sz="4" w:space="0" w:color="auto"/>
              <w:bottom w:val="single" w:sz="4" w:space="0" w:color="auto"/>
              <w:right w:val="single" w:sz="4" w:space="0" w:color="auto"/>
            </w:tcBorders>
            <w:vAlign w:val="center"/>
          </w:tcPr>
          <w:p w14:paraId="4D993432" w14:textId="680DEC09" w:rsidR="00AF1CD9" w:rsidRPr="0005684B" w:rsidRDefault="00AF1CD9" w:rsidP="00952E02">
            <w:pPr>
              <w:spacing w:line="280" w:lineRule="exact"/>
              <w:ind w:left="-57" w:right="-57"/>
              <w:rPr>
                <w:rFonts w:eastAsia="Times New Roman"/>
                <w:noProof/>
                <w:color w:val="000000" w:themeColor="text1"/>
                <w:sz w:val="24"/>
                <w:szCs w:val="24"/>
              </w:rPr>
            </w:pPr>
            <w:r w:rsidRPr="0005684B">
              <w:rPr>
                <w:color w:val="000000" w:themeColor="text1"/>
                <w:sz w:val="24"/>
                <w:szCs w:val="24"/>
              </w:rPr>
              <w:t>Trịnh Minh Đức</w:t>
            </w:r>
          </w:p>
        </w:tc>
        <w:tc>
          <w:tcPr>
            <w:tcW w:w="1030" w:type="pct"/>
            <w:tcBorders>
              <w:top w:val="single" w:sz="4" w:space="0" w:color="auto"/>
              <w:left w:val="single" w:sz="4" w:space="0" w:color="auto"/>
              <w:bottom w:val="single" w:sz="4" w:space="0" w:color="auto"/>
              <w:right w:val="single" w:sz="4" w:space="0" w:color="auto"/>
            </w:tcBorders>
            <w:vAlign w:val="center"/>
          </w:tcPr>
          <w:p w14:paraId="09743989" w14:textId="2827041E" w:rsidR="00AF1CD9" w:rsidRPr="0005684B" w:rsidRDefault="00AF1CD9" w:rsidP="00952E02">
            <w:pPr>
              <w:spacing w:line="280" w:lineRule="exact"/>
              <w:ind w:left="-57" w:right="-57"/>
              <w:jc w:val="center"/>
              <w:rPr>
                <w:rFonts w:eastAsia="Times New Roman"/>
                <w:color w:val="000000" w:themeColor="text1"/>
                <w:sz w:val="24"/>
                <w:szCs w:val="24"/>
              </w:rPr>
            </w:pPr>
            <w:r w:rsidRPr="0005684B">
              <w:rPr>
                <w:rFonts w:eastAsia="Times New Roman"/>
                <w:color w:val="000000" w:themeColor="text1"/>
                <w:spacing w:val="-4"/>
                <w:sz w:val="24"/>
                <w:szCs w:val="24"/>
              </w:rPr>
              <w:t>Cử nhân môi trường</w:t>
            </w:r>
          </w:p>
        </w:tc>
        <w:tc>
          <w:tcPr>
            <w:tcW w:w="616" w:type="pct"/>
            <w:tcBorders>
              <w:left w:val="single" w:sz="4" w:space="0" w:color="auto"/>
              <w:right w:val="single" w:sz="4" w:space="0" w:color="auto"/>
            </w:tcBorders>
            <w:vAlign w:val="center"/>
          </w:tcPr>
          <w:p w14:paraId="4ACFE84D" w14:textId="7BD5AC24" w:rsidR="00AF1CD9" w:rsidRPr="0005684B" w:rsidRDefault="00AF1CD9" w:rsidP="00952E02">
            <w:pPr>
              <w:spacing w:line="280" w:lineRule="exact"/>
              <w:ind w:left="-57" w:right="-57"/>
              <w:jc w:val="center"/>
              <w:rPr>
                <w:rFonts w:eastAsia="Times New Roman"/>
                <w:color w:val="000000" w:themeColor="text1"/>
                <w:sz w:val="24"/>
                <w:szCs w:val="24"/>
              </w:rPr>
            </w:pPr>
            <w:r w:rsidRPr="0005684B">
              <w:rPr>
                <w:noProof/>
                <w:color w:val="000000" w:themeColor="text1"/>
                <w:sz w:val="24"/>
                <w:szCs w:val="24"/>
              </w:rPr>
              <w:t>Phó Giám đốc</w:t>
            </w:r>
          </w:p>
        </w:tc>
        <w:tc>
          <w:tcPr>
            <w:tcW w:w="1770" w:type="pct"/>
            <w:tcBorders>
              <w:top w:val="single" w:sz="4" w:space="0" w:color="auto"/>
              <w:left w:val="single" w:sz="4" w:space="0" w:color="auto"/>
              <w:bottom w:val="single" w:sz="4" w:space="0" w:color="auto"/>
              <w:right w:val="single" w:sz="4" w:space="0" w:color="auto"/>
            </w:tcBorders>
            <w:vAlign w:val="center"/>
          </w:tcPr>
          <w:p w14:paraId="684FD8ED" w14:textId="4F39D897"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color w:val="000000" w:themeColor="text1"/>
                <w:spacing w:val="-4"/>
                <w:sz w:val="24"/>
                <w:szCs w:val="24"/>
              </w:rPr>
              <w:t>Tham gia Chương 3</w:t>
            </w:r>
          </w:p>
        </w:tc>
      </w:tr>
      <w:tr w:rsidR="00AF1CD9" w:rsidRPr="0005684B" w14:paraId="769ADDA5" w14:textId="77777777" w:rsidTr="00AF1CD9">
        <w:trPr>
          <w:trHeight w:val="85"/>
          <w:jc w:val="center"/>
        </w:trPr>
        <w:tc>
          <w:tcPr>
            <w:tcW w:w="305" w:type="pct"/>
            <w:tcBorders>
              <w:top w:val="single" w:sz="4" w:space="0" w:color="auto"/>
              <w:left w:val="single" w:sz="4" w:space="0" w:color="auto"/>
              <w:bottom w:val="single" w:sz="4" w:space="0" w:color="auto"/>
              <w:right w:val="single" w:sz="4" w:space="0" w:color="auto"/>
            </w:tcBorders>
            <w:vAlign w:val="center"/>
          </w:tcPr>
          <w:p w14:paraId="2EF34BA5" w14:textId="79250CDA" w:rsidR="00AF1CD9" w:rsidRPr="0005684B" w:rsidRDefault="00AF1CD9" w:rsidP="00952E02">
            <w:pPr>
              <w:spacing w:line="28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4</w:t>
            </w:r>
          </w:p>
        </w:tc>
        <w:tc>
          <w:tcPr>
            <w:tcW w:w="1279" w:type="pct"/>
            <w:tcBorders>
              <w:top w:val="single" w:sz="4" w:space="0" w:color="auto"/>
              <w:left w:val="single" w:sz="4" w:space="0" w:color="auto"/>
              <w:bottom w:val="single" w:sz="4" w:space="0" w:color="auto"/>
              <w:right w:val="single" w:sz="4" w:space="0" w:color="auto"/>
            </w:tcBorders>
            <w:vAlign w:val="center"/>
          </w:tcPr>
          <w:p w14:paraId="4A24B9B9" w14:textId="1D6B0381" w:rsidR="00AF1CD9" w:rsidRPr="0005684B" w:rsidRDefault="00AF1CD9" w:rsidP="00952E02">
            <w:pPr>
              <w:spacing w:line="280" w:lineRule="exact"/>
              <w:ind w:left="-57" w:right="-57"/>
              <w:rPr>
                <w:rFonts w:eastAsia="Times New Roman"/>
                <w:color w:val="000000" w:themeColor="text1"/>
                <w:sz w:val="24"/>
                <w:szCs w:val="24"/>
                <w:lang w:val="vi-VN"/>
              </w:rPr>
            </w:pPr>
            <w:r w:rsidRPr="0005684B">
              <w:rPr>
                <w:color w:val="000000" w:themeColor="text1"/>
                <w:spacing w:val="-4"/>
                <w:sz w:val="24"/>
                <w:szCs w:val="24"/>
              </w:rPr>
              <w:t>Nguyễn Thị Thanh</w:t>
            </w:r>
          </w:p>
        </w:tc>
        <w:tc>
          <w:tcPr>
            <w:tcW w:w="1030" w:type="pct"/>
            <w:tcBorders>
              <w:top w:val="single" w:sz="4" w:space="0" w:color="auto"/>
              <w:left w:val="single" w:sz="4" w:space="0" w:color="auto"/>
              <w:bottom w:val="single" w:sz="4" w:space="0" w:color="auto"/>
              <w:right w:val="single" w:sz="4" w:space="0" w:color="auto"/>
            </w:tcBorders>
            <w:vAlign w:val="center"/>
          </w:tcPr>
          <w:p w14:paraId="7DF5DD9F" w14:textId="7936E7E7" w:rsidR="00AF1CD9" w:rsidRPr="0005684B" w:rsidRDefault="00AF1CD9" w:rsidP="00952E02">
            <w:pPr>
              <w:spacing w:line="280" w:lineRule="exact"/>
              <w:ind w:left="-57" w:right="-57"/>
              <w:jc w:val="center"/>
              <w:rPr>
                <w:rFonts w:eastAsia="Times New Roman"/>
                <w:color w:val="000000" w:themeColor="text1"/>
                <w:sz w:val="24"/>
                <w:szCs w:val="24"/>
              </w:rPr>
            </w:pPr>
            <w:r w:rsidRPr="0005684B">
              <w:rPr>
                <w:color w:val="000000" w:themeColor="text1"/>
                <w:spacing w:val="-4"/>
                <w:sz w:val="24"/>
                <w:szCs w:val="24"/>
              </w:rPr>
              <w:t>Kỹ sư kỹ thuật Tuyển khoáng</w:t>
            </w:r>
          </w:p>
        </w:tc>
        <w:tc>
          <w:tcPr>
            <w:tcW w:w="616" w:type="pct"/>
            <w:tcBorders>
              <w:left w:val="single" w:sz="4" w:space="0" w:color="auto"/>
              <w:right w:val="single" w:sz="4" w:space="0" w:color="auto"/>
            </w:tcBorders>
            <w:vAlign w:val="center"/>
          </w:tcPr>
          <w:p w14:paraId="5C4420C9" w14:textId="4A6B7AF5" w:rsidR="00AF1CD9" w:rsidRPr="0005684B" w:rsidRDefault="00AF1CD9" w:rsidP="00952E02">
            <w:pPr>
              <w:spacing w:line="280" w:lineRule="exact"/>
              <w:ind w:left="-57" w:right="-57"/>
              <w:jc w:val="center"/>
              <w:rPr>
                <w:rFonts w:eastAsia="Times New Roman"/>
                <w:color w:val="000000" w:themeColor="text1"/>
                <w:sz w:val="24"/>
                <w:szCs w:val="24"/>
              </w:rPr>
            </w:pPr>
            <w:r w:rsidRPr="0005684B">
              <w:rPr>
                <w:noProof/>
                <w:color w:val="000000" w:themeColor="text1"/>
                <w:spacing w:val="-4"/>
                <w:sz w:val="24"/>
                <w:szCs w:val="24"/>
              </w:rPr>
              <w:t>Cán bộ                   kỹ thuật</w:t>
            </w:r>
          </w:p>
        </w:tc>
        <w:tc>
          <w:tcPr>
            <w:tcW w:w="1770" w:type="pct"/>
            <w:tcBorders>
              <w:top w:val="single" w:sz="4" w:space="0" w:color="auto"/>
              <w:left w:val="single" w:sz="4" w:space="0" w:color="auto"/>
              <w:bottom w:val="single" w:sz="4" w:space="0" w:color="auto"/>
              <w:right w:val="single" w:sz="4" w:space="0" w:color="auto"/>
            </w:tcBorders>
            <w:vAlign w:val="center"/>
          </w:tcPr>
          <w:p w14:paraId="3CAA9AF5" w14:textId="1858F487" w:rsidR="00AF1CD9" w:rsidRPr="0005684B" w:rsidRDefault="00AF1CD9" w:rsidP="00952E02">
            <w:pPr>
              <w:spacing w:line="280" w:lineRule="exact"/>
              <w:ind w:left="-57" w:right="-57"/>
              <w:jc w:val="center"/>
              <w:rPr>
                <w:rFonts w:eastAsia="Times New Roman"/>
                <w:color w:val="000000" w:themeColor="text1"/>
                <w:sz w:val="24"/>
                <w:szCs w:val="24"/>
              </w:rPr>
            </w:pPr>
            <w:r w:rsidRPr="0005684B">
              <w:rPr>
                <w:color w:val="000000" w:themeColor="text1"/>
                <w:spacing w:val="-4"/>
                <w:sz w:val="24"/>
                <w:szCs w:val="24"/>
              </w:rPr>
              <w:t>Tham gia Chươg 3, Chương 5</w:t>
            </w:r>
          </w:p>
        </w:tc>
      </w:tr>
      <w:tr w:rsidR="00AF1CD9" w:rsidRPr="0005684B" w14:paraId="49023A2A" w14:textId="77777777" w:rsidTr="00AF1CD9">
        <w:trPr>
          <w:trHeight w:val="85"/>
          <w:jc w:val="center"/>
        </w:trPr>
        <w:tc>
          <w:tcPr>
            <w:tcW w:w="305" w:type="pct"/>
            <w:tcBorders>
              <w:top w:val="single" w:sz="4" w:space="0" w:color="auto"/>
              <w:left w:val="single" w:sz="4" w:space="0" w:color="auto"/>
              <w:bottom w:val="single" w:sz="4" w:space="0" w:color="auto"/>
              <w:right w:val="single" w:sz="4" w:space="0" w:color="auto"/>
            </w:tcBorders>
            <w:vAlign w:val="center"/>
          </w:tcPr>
          <w:p w14:paraId="77D504B1" w14:textId="2D722C87" w:rsidR="00AF1CD9" w:rsidRPr="0005684B" w:rsidRDefault="00AF1CD9" w:rsidP="00952E02">
            <w:pPr>
              <w:spacing w:line="280" w:lineRule="exact"/>
              <w:ind w:left="-57" w:right="-57"/>
              <w:jc w:val="center"/>
              <w:rPr>
                <w:rFonts w:eastAsia="Times New Roman"/>
                <w:color w:val="000000" w:themeColor="text1"/>
                <w:sz w:val="24"/>
                <w:szCs w:val="24"/>
              </w:rPr>
            </w:pPr>
            <w:r w:rsidRPr="0005684B">
              <w:rPr>
                <w:color w:val="000000" w:themeColor="text1"/>
                <w:sz w:val="24"/>
                <w:szCs w:val="24"/>
              </w:rPr>
              <w:lastRenderedPageBreak/>
              <w:t>5</w:t>
            </w:r>
          </w:p>
        </w:tc>
        <w:tc>
          <w:tcPr>
            <w:tcW w:w="1279" w:type="pct"/>
            <w:tcBorders>
              <w:top w:val="single" w:sz="4" w:space="0" w:color="auto"/>
              <w:left w:val="single" w:sz="4" w:space="0" w:color="auto"/>
              <w:bottom w:val="single" w:sz="4" w:space="0" w:color="auto"/>
              <w:right w:val="single" w:sz="4" w:space="0" w:color="auto"/>
            </w:tcBorders>
            <w:vAlign w:val="center"/>
          </w:tcPr>
          <w:p w14:paraId="2E360C83" w14:textId="10230785" w:rsidR="00AF1CD9" w:rsidRPr="0005684B" w:rsidRDefault="00AF1CD9" w:rsidP="00952E02">
            <w:pPr>
              <w:spacing w:line="280" w:lineRule="exact"/>
              <w:ind w:left="-57" w:right="-57"/>
              <w:rPr>
                <w:rFonts w:eastAsia="Times New Roman"/>
                <w:color w:val="000000" w:themeColor="text1"/>
                <w:sz w:val="24"/>
                <w:szCs w:val="24"/>
              </w:rPr>
            </w:pPr>
            <w:r w:rsidRPr="0005684B">
              <w:rPr>
                <w:color w:val="000000" w:themeColor="text1"/>
                <w:sz w:val="24"/>
                <w:szCs w:val="24"/>
              </w:rPr>
              <w:t>Lê Thị Ngọc An</w:t>
            </w:r>
          </w:p>
        </w:tc>
        <w:tc>
          <w:tcPr>
            <w:tcW w:w="1030" w:type="pct"/>
            <w:tcBorders>
              <w:top w:val="single" w:sz="4" w:space="0" w:color="auto"/>
              <w:left w:val="single" w:sz="4" w:space="0" w:color="auto"/>
              <w:bottom w:val="single" w:sz="4" w:space="0" w:color="auto"/>
              <w:right w:val="single" w:sz="4" w:space="0" w:color="auto"/>
            </w:tcBorders>
            <w:vAlign w:val="center"/>
          </w:tcPr>
          <w:p w14:paraId="6A8AC3F2" w14:textId="27A9AB9F"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rFonts w:eastAsia="Times New Roman"/>
                <w:color w:val="000000" w:themeColor="text1"/>
                <w:spacing w:val="-4"/>
                <w:sz w:val="24"/>
                <w:szCs w:val="24"/>
              </w:rPr>
              <w:t>Cử nhân kỹ thuật môi trường</w:t>
            </w:r>
          </w:p>
        </w:tc>
        <w:tc>
          <w:tcPr>
            <w:tcW w:w="616" w:type="pct"/>
            <w:tcBorders>
              <w:left w:val="single" w:sz="4" w:space="0" w:color="auto"/>
              <w:right w:val="single" w:sz="4" w:space="0" w:color="auto"/>
            </w:tcBorders>
            <w:vAlign w:val="center"/>
          </w:tcPr>
          <w:p w14:paraId="688C0A41" w14:textId="3329BEAA" w:rsidR="00AF1CD9" w:rsidRPr="0005684B" w:rsidRDefault="00AF1CD9" w:rsidP="00952E02">
            <w:pPr>
              <w:spacing w:line="280" w:lineRule="exact"/>
              <w:ind w:left="-57" w:right="-57"/>
              <w:jc w:val="center"/>
              <w:rPr>
                <w:rFonts w:eastAsia="Times New Roman"/>
                <w:color w:val="000000" w:themeColor="text1"/>
                <w:sz w:val="24"/>
                <w:szCs w:val="24"/>
              </w:rPr>
            </w:pPr>
            <w:r w:rsidRPr="0005684B">
              <w:rPr>
                <w:rFonts w:eastAsia="Times New Roman"/>
                <w:noProof/>
                <w:color w:val="000000" w:themeColor="text1"/>
                <w:spacing w:val="-4"/>
                <w:sz w:val="24"/>
                <w:szCs w:val="24"/>
              </w:rPr>
              <w:t>Cán bộ                   kỹ thuật</w:t>
            </w:r>
          </w:p>
        </w:tc>
        <w:tc>
          <w:tcPr>
            <w:tcW w:w="1770" w:type="pct"/>
            <w:tcBorders>
              <w:top w:val="single" w:sz="4" w:space="0" w:color="auto"/>
              <w:left w:val="single" w:sz="4" w:space="0" w:color="auto"/>
              <w:bottom w:val="single" w:sz="4" w:space="0" w:color="auto"/>
              <w:right w:val="single" w:sz="4" w:space="0" w:color="auto"/>
            </w:tcBorders>
            <w:vAlign w:val="center"/>
          </w:tcPr>
          <w:p w14:paraId="638459AB" w14:textId="77777777" w:rsidR="00AF1CD9" w:rsidRPr="0005684B" w:rsidRDefault="00AF1CD9" w:rsidP="00952E02">
            <w:pPr>
              <w:spacing w:before="40" w:after="40" w:line="280" w:lineRule="exact"/>
              <w:ind w:left="57" w:right="57"/>
              <w:jc w:val="center"/>
              <w:rPr>
                <w:color w:val="000000" w:themeColor="text1"/>
                <w:spacing w:val="-4"/>
                <w:sz w:val="24"/>
                <w:szCs w:val="24"/>
              </w:rPr>
            </w:pPr>
            <w:r w:rsidRPr="0005684B">
              <w:rPr>
                <w:color w:val="000000" w:themeColor="text1"/>
                <w:spacing w:val="-4"/>
                <w:sz w:val="24"/>
                <w:szCs w:val="24"/>
              </w:rPr>
              <w:t xml:space="preserve">Khảo sát hiện trạng;     </w:t>
            </w:r>
          </w:p>
          <w:p w14:paraId="6770F41F" w14:textId="77777777" w:rsidR="00AF1CD9" w:rsidRPr="0005684B" w:rsidRDefault="00AF1CD9" w:rsidP="00952E02">
            <w:pPr>
              <w:spacing w:before="40" w:after="40" w:line="280" w:lineRule="exact"/>
              <w:ind w:left="57" w:right="57"/>
              <w:jc w:val="center"/>
              <w:rPr>
                <w:color w:val="000000" w:themeColor="text1"/>
                <w:spacing w:val="-4"/>
                <w:sz w:val="24"/>
                <w:szCs w:val="24"/>
              </w:rPr>
            </w:pPr>
            <w:r w:rsidRPr="0005684B">
              <w:rPr>
                <w:color w:val="000000" w:themeColor="text1"/>
                <w:spacing w:val="-4"/>
                <w:sz w:val="24"/>
                <w:szCs w:val="24"/>
              </w:rPr>
              <w:t xml:space="preserve">Tham vấn cộng đồng;  </w:t>
            </w:r>
          </w:p>
          <w:p w14:paraId="5F725CAB" w14:textId="735244E4" w:rsidR="00AF1CD9" w:rsidRPr="0005684B" w:rsidRDefault="00AF1CD9" w:rsidP="00952E02">
            <w:pPr>
              <w:spacing w:line="280" w:lineRule="exact"/>
              <w:ind w:left="-57" w:right="-57"/>
              <w:jc w:val="center"/>
              <w:rPr>
                <w:rFonts w:eastAsia="Times New Roman"/>
                <w:noProof/>
                <w:color w:val="000000" w:themeColor="text1"/>
                <w:sz w:val="24"/>
                <w:szCs w:val="24"/>
              </w:rPr>
            </w:pPr>
            <w:r w:rsidRPr="0005684B">
              <w:rPr>
                <w:color w:val="000000" w:themeColor="text1"/>
                <w:spacing w:val="-4"/>
                <w:sz w:val="24"/>
                <w:szCs w:val="24"/>
              </w:rPr>
              <w:t>Tham gia Chương 2, Chương 7</w:t>
            </w:r>
          </w:p>
        </w:tc>
      </w:tr>
    </w:tbl>
    <w:bookmarkStart w:id="340" w:name="_Toc24301486"/>
    <w:bookmarkStart w:id="341" w:name="_Toc47107518"/>
    <w:bookmarkStart w:id="342" w:name="_Toc47110937"/>
    <w:p w14:paraId="163E5E69" w14:textId="65BB1D74" w:rsidR="001E4244" w:rsidRPr="0005684B" w:rsidRDefault="00000000" w:rsidP="00425ED9">
      <w:pPr>
        <w:pStyle w:val="11"/>
        <w:spacing w:line="320" w:lineRule="exact"/>
        <w:rPr>
          <w:color w:val="000000" w:themeColor="text1"/>
          <w:spacing w:val="-6"/>
          <w:lang w:val="en-US"/>
        </w:rPr>
      </w:pPr>
      <w:r w:rsidRPr="0005684B">
        <w:rPr>
          <w:color w:val="000000" w:themeColor="text1"/>
        </w:rPr>
        <w:fldChar w:fldCharType="begin"/>
      </w:r>
      <w:r w:rsidRPr="0005684B">
        <w:rPr>
          <w:color w:val="000000" w:themeColor="text1"/>
        </w:rPr>
        <w:instrText>HYPERLINK \l "_Toc428255311"</w:instrText>
      </w:r>
      <w:r w:rsidRPr="0005684B">
        <w:rPr>
          <w:color w:val="000000" w:themeColor="text1"/>
        </w:rPr>
      </w:r>
      <w:r w:rsidRPr="0005684B">
        <w:rPr>
          <w:color w:val="000000" w:themeColor="text1"/>
        </w:rPr>
        <w:fldChar w:fldCharType="separate"/>
      </w:r>
      <w:r w:rsidR="00584476" w:rsidRPr="0005684B">
        <w:rPr>
          <w:color w:val="000000" w:themeColor="text1"/>
          <w:spacing w:val="-6"/>
        </w:rPr>
        <w:t xml:space="preserve"> </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sidRPr="0005684B">
        <w:rPr>
          <w:color w:val="000000" w:themeColor="text1"/>
          <w:spacing w:val="-6"/>
        </w:rPr>
        <w:fldChar w:fldCharType="end"/>
      </w:r>
      <w:bookmarkStart w:id="343" w:name="_Toc239911560"/>
      <w:r w:rsidR="001E4244" w:rsidRPr="0005684B">
        <w:rPr>
          <w:color w:val="000000" w:themeColor="text1"/>
        </w:rPr>
        <w:t xml:space="preserve">4. PHƯƠNG PHÁP </w:t>
      </w:r>
      <w:r w:rsidR="00834B71" w:rsidRPr="0005684B">
        <w:rPr>
          <w:color w:val="000000" w:themeColor="text1"/>
        </w:rPr>
        <w:t>ĐTM</w:t>
      </w:r>
      <w:bookmarkEnd w:id="343"/>
    </w:p>
    <w:p w14:paraId="34FBA417" w14:textId="77777777" w:rsidR="00AF1CD9" w:rsidRPr="0005684B" w:rsidRDefault="00AF1CD9" w:rsidP="00AF1CD9">
      <w:pPr>
        <w:spacing w:line="320" w:lineRule="exact"/>
        <w:ind w:firstLine="720"/>
        <w:rPr>
          <w:color w:val="000000" w:themeColor="text1"/>
        </w:rPr>
      </w:pPr>
      <w:bookmarkStart w:id="344" w:name="_Hlk23501320"/>
      <w:r w:rsidRPr="0005684B">
        <w:rPr>
          <w:color w:val="000000" w:themeColor="text1"/>
        </w:rPr>
        <w:t>Để lập được báo cáo ĐTM, quá trình triển khai đã áp dụng các phương pháp nghiên cứu sau để tiến hành phân tích, dự báo và đánh giá các tác động</w:t>
      </w:r>
      <w:r w:rsidRPr="0005684B">
        <w:rPr>
          <w:color w:val="000000" w:themeColor="text1"/>
          <w:lang w:val="vi-VN"/>
        </w:rPr>
        <w:t xml:space="preserve"> môi trường trong đó đặc biệt quan tâm tới các yếu tố kém ổn định như môi trường sinh thái, môi trường </w:t>
      </w:r>
      <w:r w:rsidRPr="0005684B">
        <w:rPr>
          <w:color w:val="000000" w:themeColor="text1"/>
        </w:rPr>
        <w:t>KT-XH</w:t>
      </w:r>
      <w:r w:rsidRPr="0005684B">
        <w:rPr>
          <w:color w:val="000000" w:themeColor="text1"/>
          <w:lang w:val="vi-VN"/>
        </w:rPr>
        <w:t>.</w:t>
      </w:r>
      <w:r w:rsidRPr="0005684B">
        <w:rPr>
          <w:color w:val="000000" w:themeColor="text1"/>
        </w:rPr>
        <w:t xml:space="preserve"> </w:t>
      </w:r>
    </w:p>
    <w:p w14:paraId="34D2E72A" w14:textId="77777777" w:rsidR="00AF1CD9" w:rsidRPr="0005684B" w:rsidRDefault="00AF1CD9" w:rsidP="00AF1CD9">
      <w:pPr>
        <w:pStyle w:val="Heading2"/>
        <w:rPr>
          <w:b w:val="0"/>
          <w:bCs/>
          <w:color w:val="000000" w:themeColor="text1"/>
          <w:lang w:val="vi-VN"/>
        </w:rPr>
      </w:pPr>
      <w:bookmarkStart w:id="345" w:name="_Toc33177100"/>
      <w:bookmarkStart w:id="346" w:name="_Toc53933202"/>
      <w:bookmarkStart w:id="347" w:name="_Toc234161070"/>
      <w:r w:rsidRPr="0005684B">
        <w:rPr>
          <w:b w:val="0"/>
          <w:bCs/>
          <w:color w:val="000000" w:themeColor="text1"/>
          <w:lang w:val="vi-VN"/>
        </w:rPr>
        <w:t xml:space="preserve">4.1. Các phương pháp </w:t>
      </w:r>
      <w:bookmarkEnd w:id="345"/>
      <w:bookmarkEnd w:id="346"/>
      <w:r w:rsidRPr="0005684B">
        <w:rPr>
          <w:b w:val="0"/>
          <w:bCs/>
          <w:color w:val="000000" w:themeColor="text1"/>
          <w:lang w:val="vi-VN"/>
        </w:rPr>
        <w:t>ĐTM</w:t>
      </w:r>
      <w:bookmarkEnd w:id="347"/>
    </w:p>
    <w:p w14:paraId="19FB03D0" w14:textId="77777777" w:rsidR="00AF1CD9" w:rsidRPr="0005684B" w:rsidRDefault="00AF1CD9" w:rsidP="00AF1CD9">
      <w:pPr>
        <w:rPr>
          <w:b/>
          <w:bCs/>
          <w:color w:val="000000" w:themeColor="text1"/>
          <w:lang w:val="vi-VN"/>
        </w:rPr>
      </w:pPr>
      <w:bookmarkStart w:id="348" w:name="_Toc47110940"/>
      <w:bookmarkStart w:id="349" w:name="_Toc72313528"/>
      <w:bookmarkStart w:id="350" w:name="_Toc280077865"/>
      <w:r w:rsidRPr="0005684B">
        <w:rPr>
          <w:b/>
          <w:bCs/>
          <w:color w:val="000000" w:themeColor="text1"/>
          <w:lang w:val="vi-VN"/>
        </w:rPr>
        <w:t>4.1.1. Phương pháp đánh giá nhanh</w:t>
      </w:r>
      <w:bookmarkEnd w:id="348"/>
      <w:bookmarkEnd w:id="349"/>
      <w:r w:rsidRPr="0005684B">
        <w:rPr>
          <w:b/>
          <w:bCs/>
          <w:color w:val="000000" w:themeColor="text1"/>
          <w:lang w:val="vi-VN"/>
        </w:rPr>
        <w:t xml:space="preserve"> </w:t>
      </w:r>
    </w:p>
    <w:p w14:paraId="4DCDF5F6" w14:textId="77777777" w:rsidR="00AF1CD9" w:rsidRPr="0005684B" w:rsidRDefault="00AF1CD9" w:rsidP="00AF1CD9">
      <w:pPr>
        <w:spacing w:line="320" w:lineRule="exact"/>
        <w:ind w:firstLine="720"/>
        <w:rPr>
          <w:color w:val="000000" w:themeColor="text1"/>
          <w:lang w:val="sv-SE"/>
        </w:rPr>
      </w:pPr>
      <w:bookmarkStart w:id="351" w:name="_Toc47110941"/>
      <w:bookmarkStart w:id="352" w:name="_Toc72313529"/>
      <w:bookmarkEnd w:id="350"/>
      <w:r w:rsidRPr="0005684B">
        <w:rPr>
          <w:b/>
          <w:color w:val="000000" w:themeColor="text1"/>
          <w:lang w:val="sv-SE"/>
        </w:rPr>
        <w:t>-</w:t>
      </w:r>
      <w:r w:rsidRPr="0005684B">
        <w:rPr>
          <w:color w:val="000000" w:themeColor="text1"/>
          <w:lang w:val="sv-SE"/>
        </w:rPr>
        <w:t xml:space="preserve"> Đối với môi trường không khí (bụi và khí thải): </w:t>
      </w:r>
    </w:p>
    <w:p w14:paraId="7161CF6E" w14:textId="77777777" w:rsidR="00AF1CD9" w:rsidRPr="0005684B" w:rsidRDefault="00AF1CD9" w:rsidP="00AF1CD9">
      <w:pPr>
        <w:spacing w:line="320" w:lineRule="exact"/>
        <w:ind w:firstLine="720"/>
        <w:rPr>
          <w:rFonts w:eastAsia="Batang"/>
          <w:color w:val="000000" w:themeColor="text1"/>
        </w:rPr>
      </w:pPr>
      <w:r w:rsidRPr="0005684B">
        <w:rPr>
          <w:rFonts w:eastAsia="Batang"/>
          <w:color w:val="000000" w:themeColor="text1"/>
          <w:lang w:val="sv-SE"/>
        </w:rPr>
        <w:t xml:space="preserve">+ Sử dụng hệ số ô nhiễm theo </w:t>
      </w:r>
      <w:r w:rsidRPr="0005684B">
        <w:rPr>
          <w:i/>
          <w:color w:val="000000" w:themeColor="text1"/>
          <w:lang w:val="nl-NL"/>
        </w:rPr>
        <w:t xml:space="preserve">Compilation of Air pollutant emission factors, volume I, Stationary point and area sources, Office of air quality and standards office of air radiation, January 1995 </w:t>
      </w:r>
      <w:r w:rsidRPr="0005684B">
        <w:rPr>
          <w:rFonts w:eastAsia="Batang"/>
          <w:color w:val="000000" w:themeColor="text1"/>
          <w:lang w:val="sv-SE"/>
        </w:rPr>
        <w:t>để tính bụi phát sinh từ hoạt động đào, đắp, san lấp (áp dụng tại Chương 3)</w:t>
      </w:r>
      <w:r w:rsidRPr="0005684B">
        <w:rPr>
          <w:rFonts w:eastAsia="Batang"/>
          <w:color w:val="000000" w:themeColor="text1"/>
        </w:rPr>
        <w:t>.</w:t>
      </w:r>
    </w:p>
    <w:p w14:paraId="505FB2D6" w14:textId="77777777" w:rsidR="00AF1CD9" w:rsidRPr="0005684B" w:rsidRDefault="00AF1CD9" w:rsidP="00AF1CD9">
      <w:pPr>
        <w:spacing w:line="320" w:lineRule="exact"/>
        <w:ind w:firstLine="720"/>
        <w:rPr>
          <w:rFonts w:eastAsia="Batang"/>
          <w:color w:val="000000" w:themeColor="text1"/>
          <w:spacing w:val="-2"/>
          <w:lang w:val="sv-SE"/>
        </w:rPr>
      </w:pPr>
      <w:r w:rsidRPr="0005684B">
        <w:rPr>
          <w:rFonts w:eastAsia="Batang"/>
          <w:color w:val="000000" w:themeColor="text1"/>
          <w:spacing w:val="-2"/>
          <w:lang w:val="sv-SE"/>
        </w:rPr>
        <w:t xml:space="preserve">+ Sử dụng hệ số ô nhiễm của </w:t>
      </w:r>
      <w:r w:rsidRPr="0005684B">
        <w:rPr>
          <w:i/>
          <w:color w:val="000000" w:themeColor="text1"/>
          <w:spacing w:val="-2"/>
          <w:lang w:val="sv-SE"/>
        </w:rPr>
        <w:t xml:space="preserve">Nguyễn Đình Tuấn, Tính toán tải lượng ô nhiễm do phương tiện giao thông cơ giới đường bộ, 2006 </w:t>
      </w:r>
      <w:r w:rsidRPr="0005684B">
        <w:rPr>
          <w:rFonts w:eastAsia="Batang"/>
          <w:color w:val="000000" w:themeColor="text1"/>
          <w:spacing w:val="-2"/>
          <w:lang w:val="sv-SE"/>
        </w:rPr>
        <w:t>để tính toán bụi phát sinh từ quá trình vận chuyển phù hợp với điều kiện Việt Nam (áp dụng tại Chương 3).</w:t>
      </w:r>
    </w:p>
    <w:p w14:paraId="025C8999" w14:textId="77777777" w:rsidR="00AF1CD9" w:rsidRPr="0005684B" w:rsidRDefault="00AF1CD9" w:rsidP="00AF1CD9">
      <w:pPr>
        <w:spacing w:line="320" w:lineRule="exact"/>
        <w:ind w:firstLine="720"/>
        <w:rPr>
          <w:rFonts w:eastAsia="Batang"/>
          <w:color w:val="000000" w:themeColor="text1"/>
          <w:lang w:val="sv-SE"/>
        </w:rPr>
      </w:pPr>
      <w:r w:rsidRPr="0005684B">
        <w:rPr>
          <w:rFonts w:eastAsia="Batang"/>
          <w:color w:val="000000" w:themeColor="text1"/>
          <w:lang w:val="sv-SE"/>
        </w:rPr>
        <w:t xml:space="preserve">+ Sử dụng hệ số ô nhiễm của </w:t>
      </w:r>
      <w:r w:rsidRPr="0005684B">
        <w:rPr>
          <w:i/>
          <w:color w:val="000000" w:themeColor="text1"/>
          <w:lang w:val="sv-SE"/>
        </w:rPr>
        <w:t>Nguyễn Đình Tuấn, Nghiên cứu phương pháp xác định tải lượng ô nhiễm không khí từ hoạt động công nghiệp, 2003</w:t>
      </w:r>
      <w:r w:rsidRPr="0005684B">
        <w:rPr>
          <w:rFonts w:eastAsia="Batang"/>
          <w:color w:val="000000" w:themeColor="text1"/>
          <w:lang w:val="sv-SE"/>
        </w:rPr>
        <w:t xml:space="preserve"> để ước tính bụi trong quá trình trộn bê tông (</w:t>
      </w:r>
      <w:r w:rsidRPr="0005684B">
        <w:rPr>
          <w:rFonts w:eastAsia="Batang"/>
          <w:color w:val="000000" w:themeColor="text1"/>
          <w:spacing w:val="-2"/>
          <w:lang w:val="sv-SE"/>
        </w:rPr>
        <w:t>áp dụng tại Chương 3</w:t>
      </w:r>
      <w:r w:rsidRPr="0005684B">
        <w:rPr>
          <w:rFonts w:eastAsia="Batang"/>
          <w:color w:val="000000" w:themeColor="text1"/>
          <w:lang w:val="sv-SE"/>
        </w:rPr>
        <w:t>).</w:t>
      </w:r>
    </w:p>
    <w:p w14:paraId="33175B7E" w14:textId="77777777" w:rsidR="00AF1CD9" w:rsidRPr="0005684B" w:rsidRDefault="00AF1CD9" w:rsidP="00AF1CD9">
      <w:pPr>
        <w:spacing w:line="320" w:lineRule="exact"/>
        <w:ind w:firstLine="720"/>
        <w:rPr>
          <w:rFonts w:eastAsia="Batang"/>
          <w:color w:val="000000" w:themeColor="text1"/>
          <w:lang w:val="sv-SE"/>
        </w:rPr>
      </w:pPr>
      <w:r w:rsidRPr="0005684B">
        <w:rPr>
          <w:rFonts w:eastAsia="Batang"/>
          <w:color w:val="000000" w:themeColor="text1"/>
          <w:lang w:val="sv-SE"/>
        </w:rPr>
        <w:t xml:space="preserve">+ Sử dụng hệ số ô nhiễm của </w:t>
      </w:r>
      <w:r w:rsidRPr="0005684B">
        <w:rPr>
          <w:i/>
          <w:iCs/>
          <w:color w:val="000000" w:themeColor="text1"/>
          <w:lang w:val="sv-SE"/>
        </w:rPr>
        <w:t>Assessment of Sources of Air, Water and Land Pollution Part 1: Rapid Inventory Techniques in Environmental Pollution, WHO, 1993</w:t>
      </w:r>
      <w:r w:rsidRPr="0005684B">
        <w:rPr>
          <w:rFonts w:eastAsia="Batang"/>
          <w:color w:val="000000" w:themeColor="text1"/>
          <w:lang w:val="sv-SE"/>
        </w:rPr>
        <w:t xml:space="preserve"> để tính toán khí thải phát sinh từ máy móc, thiết bị thi công (</w:t>
      </w:r>
      <w:r w:rsidRPr="0005684B">
        <w:rPr>
          <w:rFonts w:eastAsia="Batang"/>
          <w:color w:val="000000" w:themeColor="text1"/>
          <w:spacing w:val="-2"/>
          <w:lang w:val="sv-SE"/>
        </w:rPr>
        <w:t>áp dụng tại Chương 3</w:t>
      </w:r>
      <w:r w:rsidRPr="0005684B">
        <w:rPr>
          <w:rFonts w:eastAsia="Batang"/>
          <w:color w:val="000000" w:themeColor="text1"/>
          <w:lang w:val="sv-SE"/>
        </w:rPr>
        <w:t>).</w:t>
      </w:r>
    </w:p>
    <w:p w14:paraId="221DD15C" w14:textId="234A9937" w:rsidR="00AF1CD9" w:rsidRPr="0005684B" w:rsidRDefault="00AF1CD9" w:rsidP="00AF1CD9">
      <w:pPr>
        <w:spacing w:line="320" w:lineRule="exact"/>
        <w:ind w:firstLine="720"/>
        <w:rPr>
          <w:color w:val="000000" w:themeColor="text1"/>
          <w:lang w:val="sv-SE"/>
        </w:rPr>
      </w:pPr>
      <w:r w:rsidRPr="0005684B">
        <w:rPr>
          <w:color w:val="000000" w:themeColor="text1"/>
          <w:lang w:val="sv-SE"/>
        </w:rPr>
        <w:t xml:space="preserve">- Đối với tiếng ồn, độ rung: Sử dụng hệ số ô nhiễm của </w:t>
      </w:r>
      <w:r w:rsidRPr="0005684B">
        <w:rPr>
          <w:i/>
          <w:color w:val="000000" w:themeColor="text1"/>
          <w:lang w:val="sv-SE"/>
        </w:rPr>
        <w:t>Ủy ban BVMT U.S và Cục đường bộ Hoa Kỳ</w:t>
      </w:r>
      <w:r w:rsidRPr="0005684B">
        <w:rPr>
          <w:color w:val="000000" w:themeColor="text1"/>
          <w:lang w:val="sv-SE"/>
        </w:rPr>
        <w:t xml:space="preserve"> tính toán mức độ ồn, rung của máy móc thiết bị thi công theo khoảng cách. Từ đó đánh giá tác động đến đối tượng xung quanh và đưa ra các </w:t>
      </w:r>
      <w:r w:rsidR="004152E9" w:rsidRPr="0005684B">
        <w:rPr>
          <w:color w:val="000000" w:themeColor="text1"/>
          <w:lang w:val="sv-SE"/>
        </w:rPr>
        <w:t>BPGT</w:t>
      </w:r>
      <w:r w:rsidRPr="0005684B">
        <w:rPr>
          <w:color w:val="000000" w:themeColor="text1"/>
          <w:lang w:val="sv-SE"/>
        </w:rPr>
        <w:t xml:space="preserve"> (viết tắt là BPGT) tương ứng </w:t>
      </w:r>
      <w:r w:rsidRPr="0005684B">
        <w:rPr>
          <w:rFonts w:eastAsia="Batang"/>
          <w:color w:val="000000" w:themeColor="text1"/>
          <w:lang w:val="sv-SE"/>
        </w:rPr>
        <w:t>(</w:t>
      </w:r>
      <w:r w:rsidRPr="0005684B">
        <w:rPr>
          <w:rFonts w:eastAsia="Batang"/>
          <w:color w:val="000000" w:themeColor="text1"/>
          <w:spacing w:val="-2"/>
          <w:lang w:val="sv-SE"/>
        </w:rPr>
        <w:t>áp dụng tại Chương 3</w:t>
      </w:r>
      <w:r w:rsidRPr="0005684B">
        <w:rPr>
          <w:rFonts w:eastAsia="Batang"/>
          <w:color w:val="000000" w:themeColor="text1"/>
          <w:lang w:val="sv-SE"/>
        </w:rPr>
        <w:t>)</w:t>
      </w:r>
      <w:r w:rsidRPr="0005684B">
        <w:rPr>
          <w:color w:val="000000" w:themeColor="text1"/>
          <w:lang w:val="sv-SE"/>
        </w:rPr>
        <w:t>.</w:t>
      </w:r>
    </w:p>
    <w:p w14:paraId="6CF58611" w14:textId="77777777" w:rsidR="00AF1CD9" w:rsidRPr="0005684B" w:rsidRDefault="00AF1CD9" w:rsidP="00AF1CD9">
      <w:pPr>
        <w:spacing w:line="320" w:lineRule="exact"/>
        <w:ind w:firstLine="720"/>
        <w:rPr>
          <w:rFonts w:eastAsia="Batang"/>
          <w:color w:val="000000" w:themeColor="text1"/>
          <w:lang w:val="sv-SE"/>
        </w:rPr>
      </w:pPr>
      <w:r w:rsidRPr="0005684B">
        <w:rPr>
          <w:color w:val="000000" w:themeColor="text1"/>
          <w:lang w:val="sv-SE"/>
        </w:rPr>
        <w:t>- Đối với CTR:</w:t>
      </w:r>
      <w:r w:rsidRPr="0005684B">
        <w:rPr>
          <w:rFonts w:eastAsia="Batang"/>
          <w:color w:val="000000" w:themeColor="text1"/>
          <w:spacing w:val="-2"/>
          <w:lang w:val="sv-SE"/>
        </w:rPr>
        <w:t xml:space="preserve"> Sử dụng hệ số phát thải của </w:t>
      </w:r>
      <w:r w:rsidRPr="0005684B">
        <w:rPr>
          <w:i/>
          <w:color w:val="000000" w:themeColor="text1"/>
          <w:spacing w:val="-2"/>
        </w:rPr>
        <w:t>Lê Anh Dũng, Môi trường trong xây dựng, NXB Xây dựng, 2006</w:t>
      </w:r>
      <w:r w:rsidRPr="0005684B">
        <w:rPr>
          <w:i/>
          <w:color w:val="000000" w:themeColor="text1"/>
          <w:spacing w:val="-2"/>
          <w:lang w:val="sv-SE"/>
        </w:rPr>
        <w:t xml:space="preserve"> </w:t>
      </w:r>
      <w:r w:rsidRPr="0005684B">
        <w:rPr>
          <w:rFonts w:eastAsia="Batang"/>
          <w:color w:val="000000" w:themeColor="text1"/>
          <w:spacing w:val="-2"/>
          <w:lang w:val="sv-SE"/>
        </w:rPr>
        <w:t xml:space="preserve">để tính toán tải lượng CTR sinh hoạt phát sinh của CBCNV trong các giai đoạn chuẩn bị, thi công, vận hành Dự án </w:t>
      </w:r>
      <w:r w:rsidRPr="0005684B">
        <w:rPr>
          <w:rFonts w:eastAsia="Batang"/>
          <w:color w:val="000000" w:themeColor="text1"/>
          <w:lang w:val="sv-SE"/>
        </w:rPr>
        <w:t>(</w:t>
      </w:r>
      <w:r w:rsidRPr="0005684B">
        <w:rPr>
          <w:rFonts w:eastAsia="Batang"/>
          <w:color w:val="000000" w:themeColor="text1"/>
          <w:spacing w:val="-2"/>
          <w:lang w:val="sv-SE"/>
        </w:rPr>
        <w:t>áp dụng tại Chương 3</w:t>
      </w:r>
      <w:r w:rsidRPr="0005684B">
        <w:rPr>
          <w:rFonts w:eastAsia="Batang"/>
          <w:color w:val="000000" w:themeColor="text1"/>
          <w:lang w:val="sv-SE"/>
        </w:rPr>
        <w:t>)</w:t>
      </w:r>
      <w:r w:rsidRPr="0005684B">
        <w:rPr>
          <w:rFonts w:eastAsia="Batang"/>
          <w:color w:val="000000" w:themeColor="text1"/>
          <w:spacing w:val="-2"/>
          <w:lang w:val="sv-SE"/>
        </w:rPr>
        <w:t xml:space="preserve">; </w:t>
      </w:r>
      <w:r w:rsidRPr="0005684B">
        <w:rPr>
          <w:rFonts w:eastAsia="Batang"/>
          <w:color w:val="000000" w:themeColor="text1"/>
          <w:lang w:val="sv-SE"/>
        </w:rPr>
        <w:t xml:space="preserve">Sử dụng định mức hao hụt vật liệu trong quá trình thi công của </w:t>
      </w:r>
      <w:r w:rsidRPr="0005684B">
        <w:rPr>
          <w:rFonts w:eastAsia="Times New Roman"/>
          <w:i/>
          <w:color w:val="000000" w:themeColor="text1"/>
          <w:lang w:val="sv-SE"/>
        </w:rPr>
        <w:t xml:space="preserve">Bộ Xây dựng, Định mức sử dụng vật tư trong xây dựng tại Quyết định số </w:t>
      </w:r>
      <w:r w:rsidRPr="0005684B">
        <w:rPr>
          <w:rFonts w:eastAsia="Batang"/>
          <w:i/>
          <w:color w:val="000000" w:themeColor="text1"/>
          <w:lang w:val="sv-SE"/>
        </w:rPr>
        <w:t>1329/QĐ-BXD ngày 19/12/2016</w:t>
      </w:r>
      <w:r w:rsidRPr="0005684B">
        <w:rPr>
          <w:rFonts w:eastAsia="Batang"/>
          <w:color w:val="000000" w:themeColor="text1"/>
          <w:lang w:val="sv-SE"/>
        </w:rPr>
        <w:t xml:space="preserve"> để ước tính khối lượng CTR xây dựng phát sinh trong giai đoạn CBMB và thi công, xây dựng Dự án (</w:t>
      </w:r>
      <w:r w:rsidRPr="0005684B">
        <w:rPr>
          <w:rFonts w:eastAsia="Batang"/>
          <w:color w:val="000000" w:themeColor="text1"/>
          <w:spacing w:val="-2"/>
          <w:lang w:val="sv-SE"/>
        </w:rPr>
        <w:t>áp dụng tại Chương 3</w:t>
      </w:r>
      <w:r w:rsidRPr="0005684B">
        <w:rPr>
          <w:rFonts w:eastAsia="Batang"/>
          <w:color w:val="000000" w:themeColor="text1"/>
          <w:lang w:val="sv-SE"/>
        </w:rPr>
        <w:t xml:space="preserve">). </w:t>
      </w:r>
    </w:p>
    <w:p w14:paraId="22253D9A" w14:textId="77777777" w:rsidR="00AF1CD9" w:rsidRPr="0005684B" w:rsidRDefault="00AF1CD9" w:rsidP="00364122">
      <w:pPr>
        <w:rPr>
          <w:b/>
          <w:bCs/>
          <w:color w:val="000000" w:themeColor="text1"/>
          <w:lang w:val="vi-VN"/>
        </w:rPr>
      </w:pPr>
      <w:r w:rsidRPr="0005684B">
        <w:rPr>
          <w:b/>
          <w:bCs/>
          <w:color w:val="000000" w:themeColor="text1"/>
          <w:lang w:val="vi-VN"/>
        </w:rPr>
        <w:t>4.1.2. Phương pháp so sánh</w:t>
      </w:r>
      <w:bookmarkEnd w:id="351"/>
      <w:bookmarkEnd w:id="352"/>
    </w:p>
    <w:p w14:paraId="09B90781" w14:textId="77777777" w:rsidR="00AF1CD9" w:rsidRPr="0005684B" w:rsidRDefault="00AF1CD9" w:rsidP="00AF1CD9">
      <w:pPr>
        <w:spacing w:line="320" w:lineRule="exact"/>
        <w:ind w:firstLine="720"/>
        <w:rPr>
          <w:color w:val="000000" w:themeColor="text1"/>
          <w:spacing w:val="-4"/>
          <w:lang w:val="vi-VN"/>
        </w:rPr>
      </w:pPr>
      <w:r w:rsidRPr="0005684B">
        <w:rPr>
          <w:color w:val="000000" w:themeColor="text1"/>
          <w:spacing w:val="-4"/>
          <w:lang w:val="vi-VN"/>
        </w:rPr>
        <w:t xml:space="preserve">Phương pháp so sánh được sử dụng để: </w:t>
      </w:r>
    </w:p>
    <w:p w14:paraId="1A618914" w14:textId="77777777" w:rsidR="00AF1CD9" w:rsidRPr="0005684B" w:rsidRDefault="00AF1CD9" w:rsidP="00AF1CD9">
      <w:pPr>
        <w:spacing w:line="320" w:lineRule="exact"/>
        <w:ind w:firstLine="720"/>
        <w:rPr>
          <w:color w:val="000000" w:themeColor="text1"/>
          <w:spacing w:val="-4"/>
          <w:lang w:val="vi-VN"/>
        </w:rPr>
      </w:pPr>
      <w:r w:rsidRPr="0005684B">
        <w:rPr>
          <w:color w:val="000000" w:themeColor="text1"/>
          <w:spacing w:val="-4"/>
          <w:lang w:val="vi-VN"/>
        </w:rPr>
        <w:t xml:space="preserve">- Đánh giá hiện trạng môi trường nền tại KVDA bằng cách so sánh kết quả phân tích các thông số ô nhiễm đặc trưng có trong mẫu: đất, không khí, nước mặt, mẫu ồn, rung với các quy chuẩn tương ứng liên quan như: QCVN 03:2023/BTNMT, QCVN </w:t>
      </w:r>
      <w:r w:rsidRPr="0005684B">
        <w:rPr>
          <w:color w:val="000000" w:themeColor="text1"/>
          <w:spacing w:val="-4"/>
          <w:lang w:val="vi-VN"/>
        </w:rPr>
        <w:lastRenderedPageBreak/>
        <w:t>05:2023/BTNMT, QCVN 08:2023/BTNMT, QCVN 26:2025/BNNMT, QCVN 27:2025/BNNMT. Vị trí áp dụng trong báo cáo: Chương 2 của báo cáo ĐTM.</w:t>
      </w:r>
    </w:p>
    <w:p w14:paraId="2AD473FF" w14:textId="77777777" w:rsidR="00AF1CD9" w:rsidRPr="0005684B" w:rsidRDefault="00AF1CD9" w:rsidP="00AF1CD9">
      <w:pPr>
        <w:spacing w:line="320" w:lineRule="exact"/>
        <w:ind w:firstLine="720"/>
        <w:rPr>
          <w:color w:val="000000" w:themeColor="text1"/>
          <w:lang w:val="vi-VN"/>
        </w:rPr>
      </w:pPr>
      <w:r w:rsidRPr="0005684B">
        <w:rPr>
          <w:color w:val="000000" w:themeColor="text1"/>
          <w:spacing w:val="-4"/>
          <w:lang w:val="vi-VN"/>
        </w:rPr>
        <w:t>- Đánh giá mức độ tác động của các hoạt động thi công dự án đến chất lượng môi trường bằng cách so sánh kết quả tính toán nồng độ các thông số ô nhiễm đặc trưng có trong khí thải và tiếng ồn, độ rung với các quy chuẩn tương ứng liên quan như: QCVN 05:2023/BTNMT, QCVN 26:2025/BNNMT, QCVN 27:2025/BNNMT. Vị trí áp dụng trong báo cáo: Chương 3 của báo cáo ĐTM, gồm: Đánh giá tác động do bụi và khí thải phát sinh từ hoạt động đào đắp đất tại các vị trí xây dựng các hạng mục công trình; phát sinh từ các thiết bị thi công sử dụng dầu; tác động do tiếng ồn, độ rung - giai đoạn triển khai xây dựng cơ bản; Đánh giá tác động do bụi, khí thải, ồn rung phát sinh từ hoạt động vận chuyển của các phương tiện vận tải - giai đoạn triển khai xây dựng cơ bản.</w:t>
      </w:r>
    </w:p>
    <w:p w14:paraId="3372CC2A" w14:textId="77777777" w:rsidR="00AF1CD9" w:rsidRPr="0005684B" w:rsidRDefault="00AF1CD9" w:rsidP="00364122">
      <w:pPr>
        <w:rPr>
          <w:b/>
          <w:bCs/>
          <w:color w:val="000000" w:themeColor="text1"/>
          <w:lang w:val="vi-VN"/>
        </w:rPr>
      </w:pPr>
      <w:bookmarkStart w:id="353" w:name="_Toc47110942"/>
      <w:bookmarkStart w:id="354" w:name="_Toc72313530"/>
      <w:bookmarkStart w:id="355" w:name="_Toc517364922"/>
      <w:bookmarkStart w:id="356" w:name="_Toc519263563"/>
      <w:bookmarkStart w:id="357" w:name="_Toc534730879"/>
      <w:bookmarkStart w:id="358" w:name="_Toc8019966"/>
      <w:bookmarkStart w:id="359" w:name="_Toc8020211"/>
      <w:bookmarkStart w:id="360" w:name="_Toc8022279"/>
      <w:bookmarkStart w:id="361" w:name="_Toc12628512"/>
      <w:bookmarkStart w:id="362" w:name="_Toc12628728"/>
      <w:bookmarkStart w:id="363" w:name="_Toc13041465"/>
      <w:bookmarkStart w:id="364" w:name="_Toc13041759"/>
      <w:bookmarkStart w:id="365" w:name="_Toc13042445"/>
      <w:bookmarkStart w:id="366" w:name="_Toc14271053"/>
      <w:bookmarkStart w:id="367" w:name="_Toc14271856"/>
      <w:r w:rsidRPr="0005684B">
        <w:rPr>
          <w:b/>
          <w:bCs/>
          <w:color w:val="000000" w:themeColor="text1"/>
          <w:lang w:val="vi-VN"/>
        </w:rPr>
        <w:t>4.1.3. Phương pháp mô hình hóa</w:t>
      </w:r>
      <w:bookmarkEnd w:id="353"/>
      <w:bookmarkEnd w:id="354"/>
    </w:p>
    <w:p w14:paraId="560F2885" w14:textId="77777777" w:rsidR="00AF1CD9" w:rsidRPr="0005684B" w:rsidRDefault="00AF1CD9" w:rsidP="00AF1CD9">
      <w:pPr>
        <w:spacing w:line="320" w:lineRule="exact"/>
        <w:ind w:firstLine="720"/>
        <w:rPr>
          <w:color w:val="000000" w:themeColor="text1"/>
        </w:rPr>
      </w:pPr>
      <w:r w:rsidRPr="0005684B">
        <w:rPr>
          <w:color w:val="000000" w:themeColor="text1"/>
        </w:rPr>
        <w:t>Phương pháp mô hình hóa là phương pháp dự báo, đánh giá mức độ ô nhiễm, khả năng khuếch tán bụi cũng như các thông số ô nhiễm đặc trưng có trong khí thải, ồn, rung theo không gian và thời gian, trên cơ sở các hoạt động của dự án và giả thiết về tốc độ gió, hướng gió, bề mặt địa hình, khoảng cách… Phương pháp này sử dụng các công thức toán học để mô phỏng diễn biến chất lượng môi trường, mô phỏng và dự đoán sự lan truyền, phạm vi ảnh hưởng bởi các thông số ô nhiễm đặc trưng. Phương pháp mô hình hoá môi trường bao gồm:</w:t>
      </w:r>
    </w:p>
    <w:p w14:paraId="1E92582D" w14:textId="77777777" w:rsidR="00AF1CD9" w:rsidRPr="0005684B" w:rsidRDefault="00AF1CD9" w:rsidP="00AF1CD9">
      <w:pPr>
        <w:spacing w:line="320" w:lineRule="exact"/>
        <w:ind w:firstLine="720"/>
        <w:rPr>
          <w:color w:val="000000" w:themeColor="text1"/>
        </w:rPr>
      </w:pPr>
      <w:r w:rsidRPr="0005684B">
        <w:rPr>
          <w:color w:val="000000" w:themeColor="text1"/>
        </w:rPr>
        <w:t xml:space="preserve">- Sử dụng mô hình Sutton (mô hình nguồn đường, được đề cập trong tài liệu Môi trường không khí, NXB KHKT, 2003, tác giả Phạm Ngọc Đăng) để tính toán nồng độ bụi và khí thải phát tán do hoạt động của phương tiện vận chuyển. </w:t>
      </w:r>
    </w:p>
    <w:p w14:paraId="6F4D725D" w14:textId="77777777" w:rsidR="00AF1CD9" w:rsidRPr="0005684B" w:rsidRDefault="00AF1CD9" w:rsidP="00AF1CD9">
      <w:pPr>
        <w:spacing w:line="320" w:lineRule="exact"/>
        <w:ind w:firstLine="720"/>
        <w:rPr>
          <w:color w:val="000000" w:themeColor="text1"/>
        </w:rPr>
      </w:pPr>
      <w:r w:rsidRPr="0005684B">
        <w:rPr>
          <w:color w:val="000000" w:themeColor="text1"/>
        </w:rPr>
        <w:t>- Sử dụng mô hình Gifford &amp; Hanna (mô hình nguồn điểm do Air Resources Laboratory (U.S.) công bố) để tính toán nồng độ bụi và khí thải phát sinh do hoạt động đào đắp, san gạt.</w:t>
      </w:r>
    </w:p>
    <w:p w14:paraId="09294696" w14:textId="77777777" w:rsidR="00AF1CD9" w:rsidRPr="0005684B" w:rsidRDefault="00AF1CD9" w:rsidP="00AF1CD9">
      <w:pPr>
        <w:spacing w:line="320" w:lineRule="exact"/>
        <w:ind w:firstLine="720"/>
        <w:rPr>
          <w:color w:val="000000" w:themeColor="text1"/>
        </w:rPr>
      </w:pPr>
      <w:r w:rsidRPr="0005684B">
        <w:rPr>
          <w:color w:val="000000" w:themeColor="text1"/>
        </w:rPr>
        <w:t>- Mô hình bán thực nghiệm tính toán dự báo mức ồn, rung tương đương của máy móc thi công, hoạt động của dòng xe chạy trên đường và đánh giá sự lan truyền của chúng theo khoảng cách.</w:t>
      </w:r>
    </w:p>
    <w:p w14:paraId="0F859215" w14:textId="77777777" w:rsidR="00AF1CD9" w:rsidRPr="0005684B" w:rsidRDefault="00AF1CD9" w:rsidP="00AF1CD9">
      <w:pPr>
        <w:spacing w:line="320" w:lineRule="exact"/>
        <w:ind w:firstLine="720"/>
        <w:rPr>
          <w:color w:val="000000" w:themeColor="text1"/>
        </w:rPr>
      </w:pPr>
      <w:r w:rsidRPr="0005684B">
        <w:rPr>
          <w:color w:val="000000" w:themeColor="text1"/>
        </w:rPr>
        <w:t>Các mô hình này được sử dụng rất phổ biến trong quá trình lập báo cáo ĐTM, đảm bảo tính khoa học, khả thi và phù hợp với điều kiện của dự án. Vị trí áp dụng trong báo cáo: Chương 3.</w:t>
      </w:r>
    </w:p>
    <w:p w14:paraId="1241DBD7" w14:textId="77777777" w:rsidR="00AF1CD9" w:rsidRPr="0005684B" w:rsidRDefault="00AF1CD9" w:rsidP="00364122">
      <w:pPr>
        <w:rPr>
          <w:b/>
          <w:bCs/>
          <w:color w:val="000000" w:themeColor="text1"/>
          <w:lang w:val="vi-VN"/>
        </w:rPr>
      </w:pPr>
      <w:r w:rsidRPr="0005684B">
        <w:rPr>
          <w:b/>
          <w:bCs/>
          <w:color w:val="000000" w:themeColor="text1"/>
          <w:lang w:val="vi-VN"/>
        </w:rPr>
        <w:t>4.1.4. Phương pháp chồng ghép bản đồ môi trường</w:t>
      </w:r>
    </w:p>
    <w:p w14:paraId="039B8107" w14:textId="77777777" w:rsidR="00AF1CD9" w:rsidRPr="0005684B" w:rsidRDefault="00AF1CD9" w:rsidP="00AF1CD9">
      <w:pPr>
        <w:spacing w:line="320" w:lineRule="exact"/>
        <w:ind w:firstLine="720"/>
        <w:rPr>
          <w:rFonts w:eastAsia="Batang"/>
          <w:color w:val="000000" w:themeColor="text1"/>
          <w:spacing w:val="-2"/>
          <w:lang w:val="sv-SE"/>
        </w:rPr>
      </w:pPr>
      <w:r w:rsidRPr="0005684B">
        <w:rPr>
          <w:rFonts w:eastAsia="Batang"/>
          <w:color w:val="000000" w:themeColor="text1"/>
          <w:spacing w:val="-2"/>
          <w:lang w:val="sv-SE"/>
        </w:rPr>
        <w:t>Phương pháp chồng ghép bản đồ dựa trên nguyên tắc sử dụng các bản đồ: bản đồ tổng mặt bằng dự án, bản đồ địa hình, bản đồ vệ tinh để thiết lập sơ đồ quan trắc môi trường, sơ đồ thể hiện mối trương giữa dự án và các đối tượng KT-XH trong khu vực. Vị trí áp dụng tại Chương 1, Chương 3 của báo cáo ĐTM.</w:t>
      </w:r>
    </w:p>
    <w:p w14:paraId="7FB1ACAD" w14:textId="77777777" w:rsidR="00AF1CD9" w:rsidRPr="0005684B" w:rsidRDefault="00AF1CD9" w:rsidP="00364122">
      <w:pPr>
        <w:pStyle w:val="Heading2"/>
        <w:rPr>
          <w:b w:val="0"/>
          <w:bCs/>
          <w:color w:val="000000" w:themeColor="text1"/>
          <w:lang w:val="vi-VN"/>
        </w:rPr>
      </w:pPr>
      <w:bookmarkStart w:id="368" w:name="_Toc23431251"/>
      <w:bookmarkStart w:id="369" w:name="_Toc47107520"/>
      <w:bookmarkStart w:id="370" w:name="_Toc47110943"/>
      <w:bookmarkStart w:id="371" w:name="_Toc72313531"/>
      <w:bookmarkStart w:id="372" w:name="_Toc234161071"/>
      <w:r w:rsidRPr="0005684B">
        <w:rPr>
          <w:b w:val="0"/>
          <w:bCs/>
          <w:color w:val="000000" w:themeColor="text1"/>
          <w:lang w:val="vi-VN"/>
        </w:rPr>
        <w:t xml:space="preserve">4.2. </w:t>
      </w:r>
      <w:hyperlink w:anchor="_Toc428255313" w:history="1">
        <w:r w:rsidRPr="0005684B">
          <w:rPr>
            <w:b w:val="0"/>
            <w:bCs/>
            <w:color w:val="000000" w:themeColor="text1"/>
            <w:lang w:val="vi-VN"/>
          </w:rPr>
          <w:t>Các phương pháp khác</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sidRPr="0005684B">
          <w:rPr>
            <w:b w:val="0"/>
            <w:bCs/>
            <w:webHidden/>
            <w:color w:val="000000" w:themeColor="text1"/>
            <w:lang w:val="vi-VN"/>
          </w:rPr>
          <w:tab/>
        </w:r>
      </w:hyperlink>
    </w:p>
    <w:p w14:paraId="5E3A5F75" w14:textId="77777777" w:rsidR="00AF1CD9" w:rsidRPr="0005684B" w:rsidRDefault="00AF1CD9" w:rsidP="00364122">
      <w:pPr>
        <w:rPr>
          <w:b/>
          <w:bCs/>
          <w:color w:val="000000" w:themeColor="text1"/>
          <w:lang w:val="vi-VN"/>
        </w:rPr>
      </w:pPr>
      <w:r w:rsidRPr="0005684B">
        <w:rPr>
          <w:b/>
          <w:bCs/>
          <w:color w:val="000000" w:themeColor="text1"/>
          <w:lang w:val="vi-VN"/>
        </w:rPr>
        <w:t>4.2.1. Phương pháp kế thừa</w:t>
      </w:r>
    </w:p>
    <w:p w14:paraId="006CFA07" w14:textId="77777777" w:rsidR="00AF1CD9" w:rsidRPr="0005684B" w:rsidRDefault="00AF1CD9" w:rsidP="00AF1CD9">
      <w:pPr>
        <w:spacing w:line="320" w:lineRule="exact"/>
        <w:ind w:firstLine="720"/>
        <w:rPr>
          <w:color w:val="000000" w:themeColor="text1"/>
          <w:lang w:val="vi-VN"/>
        </w:rPr>
      </w:pPr>
      <w:r w:rsidRPr="0005684B">
        <w:rPr>
          <w:color w:val="000000" w:themeColor="text1"/>
          <w:lang w:val="vi-VN"/>
        </w:rPr>
        <w:t xml:space="preserve">Kế thừa các kết quả nghiên cứu từ các chuyên ngành thuộc dự án và ngoài dự án trong quá trình lập báo cáo ĐTM, được thể hiện ở việc: </w:t>
      </w:r>
    </w:p>
    <w:p w14:paraId="6FC08EF2" w14:textId="77777777" w:rsidR="00AF1CD9" w:rsidRPr="0005684B" w:rsidRDefault="00AF1CD9" w:rsidP="00AF1CD9">
      <w:pPr>
        <w:spacing w:line="320" w:lineRule="exact"/>
        <w:ind w:firstLine="720"/>
        <w:rPr>
          <w:color w:val="000000" w:themeColor="text1"/>
          <w:lang w:val="vi-VN"/>
        </w:rPr>
      </w:pPr>
      <w:r w:rsidRPr="0005684B">
        <w:rPr>
          <w:color w:val="000000" w:themeColor="text1"/>
          <w:lang w:val="vi-VN"/>
        </w:rPr>
        <w:t>- Kế thừa các</w:t>
      </w:r>
      <w:r w:rsidRPr="0005684B">
        <w:rPr>
          <w:color w:val="000000" w:themeColor="text1"/>
        </w:rPr>
        <w:t xml:space="preserve"> văn bản pháp lý, các</w:t>
      </w:r>
      <w:r w:rsidRPr="0005684B">
        <w:rPr>
          <w:color w:val="000000" w:themeColor="text1"/>
          <w:lang w:val="vi-VN"/>
        </w:rPr>
        <w:t xml:space="preserve"> </w:t>
      </w:r>
      <w:r w:rsidRPr="0005684B">
        <w:rPr>
          <w:color w:val="000000" w:themeColor="text1"/>
        </w:rPr>
        <w:t>tài liệu,</w:t>
      </w:r>
      <w:r w:rsidRPr="0005684B">
        <w:rPr>
          <w:color w:val="000000" w:themeColor="text1"/>
          <w:lang w:val="vi-VN"/>
        </w:rPr>
        <w:t xml:space="preserve"> số liệu</w:t>
      </w:r>
      <w:r w:rsidRPr="0005684B">
        <w:rPr>
          <w:color w:val="000000" w:themeColor="text1"/>
        </w:rPr>
        <w:t>, kết quả</w:t>
      </w:r>
      <w:r w:rsidRPr="0005684B">
        <w:rPr>
          <w:color w:val="000000" w:themeColor="text1"/>
          <w:lang w:val="vi-VN"/>
        </w:rPr>
        <w:t xml:space="preserve"> nghiên cứu về dự án</w:t>
      </w:r>
      <w:r w:rsidRPr="0005684B">
        <w:rPr>
          <w:color w:val="000000" w:themeColor="text1"/>
        </w:rPr>
        <w:t xml:space="preserve">. Vị trí áp dụng: tại </w:t>
      </w:r>
      <w:r w:rsidRPr="0005684B">
        <w:rPr>
          <w:color w:val="000000" w:themeColor="text1"/>
          <w:lang w:val="vi-VN"/>
        </w:rPr>
        <w:t xml:space="preserve">phần mở đầu và </w:t>
      </w:r>
      <w:r w:rsidRPr="0005684B">
        <w:rPr>
          <w:color w:val="000000" w:themeColor="text1"/>
        </w:rPr>
        <w:t>C</w:t>
      </w:r>
      <w:r w:rsidRPr="0005684B">
        <w:rPr>
          <w:color w:val="000000" w:themeColor="text1"/>
          <w:lang w:val="vi-VN"/>
        </w:rPr>
        <w:t xml:space="preserve">hương </w:t>
      </w:r>
      <w:r w:rsidRPr="0005684B">
        <w:rPr>
          <w:color w:val="000000" w:themeColor="text1"/>
        </w:rPr>
        <w:t>1 của báo cáo.</w:t>
      </w:r>
      <w:r w:rsidRPr="0005684B">
        <w:rPr>
          <w:color w:val="000000" w:themeColor="text1"/>
          <w:lang w:val="vi-VN"/>
        </w:rPr>
        <w:t xml:space="preserve"> </w:t>
      </w:r>
    </w:p>
    <w:p w14:paraId="4938C0CB" w14:textId="77777777" w:rsidR="00AF1CD9" w:rsidRPr="0005684B" w:rsidRDefault="00AF1CD9" w:rsidP="00AF1CD9">
      <w:pPr>
        <w:spacing w:line="320" w:lineRule="exact"/>
        <w:ind w:firstLine="720"/>
        <w:rPr>
          <w:color w:val="000000" w:themeColor="text1"/>
          <w:lang w:val="vi-VN"/>
        </w:rPr>
      </w:pPr>
      <w:r w:rsidRPr="0005684B">
        <w:rPr>
          <w:color w:val="000000" w:themeColor="text1"/>
        </w:rPr>
        <w:lastRenderedPageBreak/>
        <w:t>- Kế</w:t>
      </w:r>
      <w:r w:rsidRPr="0005684B">
        <w:rPr>
          <w:color w:val="000000" w:themeColor="text1"/>
          <w:lang w:val="vi-VN"/>
        </w:rPr>
        <w:t xml:space="preserve"> thừa kết quả tính toán DCTT, kết quả tính toán bồi lắng bùn cát tại tuyến đập… Vị trí áp dụng</w:t>
      </w:r>
      <w:r w:rsidRPr="0005684B">
        <w:rPr>
          <w:color w:val="000000" w:themeColor="text1"/>
        </w:rPr>
        <w:t>:</w:t>
      </w:r>
      <w:r w:rsidRPr="0005684B">
        <w:rPr>
          <w:color w:val="000000" w:themeColor="text1"/>
          <w:lang w:val="vi-VN"/>
        </w:rPr>
        <w:t xml:space="preserve"> tại </w:t>
      </w:r>
      <w:r w:rsidRPr="0005684B">
        <w:rPr>
          <w:color w:val="000000" w:themeColor="text1"/>
        </w:rPr>
        <w:t>C</w:t>
      </w:r>
      <w:r w:rsidRPr="0005684B">
        <w:rPr>
          <w:color w:val="000000" w:themeColor="text1"/>
          <w:lang w:val="vi-VN"/>
        </w:rPr>
        <w:t>hương 3</w:t>
      </w:r>
      <w:r w:rsidRPr="0005684B">
        <w:rPr>
          <w:color w:val="000000" w:themeColor="text1"/>
        </w:rPr>
        <w:t xml:space="preserve"> của báo cáo</w:t>
      </w:r>
      <w:r w:rsidRPr="0005684B">
        <w:rPr>
          <w:color w:val="000000" w:themeColor="text1"/>
          <w:lang w:val="vi-VN"/>
        </w:rPr>
        <w:t>.</w:t>
      </w:r>
    </w:p>
    <w:p w14:paraId="2148F9E6" w14:textId="2F9B365D" w:rsidR="00AF1CD9" w:rsidRPr="0005684B" w:rsidRDefault="00AF1CD9" w:rsidP="00AF1CD9">
      <w:pPr>
        <w:spacing w:line="320" w:lineRule="exact"/>
        <w:ind w:firstLine="720"/>
        <w:rPr>
          <w:color w:val="000000" w:themeColor="text1"/>
          <w:lang w:val="vi-VN"/>
        </w:rPr>
      </w:pPr>
      <w:r w:rsidRPr="0005684B">
        <w:rPr>
          <w:color w:val="000000" w:themeColor="text1"/>
          <w:lang w:val="vi-VN"/>
        </w:rPr>
        <w:t xml:space="preserve">- Kế thừa kết quả nghiên cứu đặc điểm địa hình, địa chất, khí tượng thủy văn, tài nguyên rừng và </w:t>
      </w:r>
      <w:r w:rsidR="00C9657C" w:rsidRPr="0005684B">
        <w:rPr>
          <w:color w:val="000000" w:themeColor="text1"/>
          <w:lang w:val="vi-VN"/>
        </w:rPr>
        <w:t>ĐDSH</w:t>
      </w:r>
      <w:r w:rsidRPr="0005684B">
        <w:rPr>
          <w:color w:val="000000" w:themeColor="text1"/>
          <w:lang w:val="vi-VN"/>
        </w:rPr>
        <w:t>. Vị trí áp dụng</w:t>
      </w:r>
      <w:r w:rsidRPr="0005684B">
        <w:rPr>
          <w:color w:val="000000" w:themeColor="text1"/>
        </w:rPr>
        <w:t>:</w:t>
      </w:r>
      <w:r w:rsidRPr="0005684B">
        <w:rPr>
          <w:color w:val="000000" w:themeColor="text1"/>
          <w:lang w:val="vi-VN"/>
        </w:rPr>
        <w:t xml:space="preserve"> tại </w:t>
      </w:r>
      <w:r w:rsidRPr="0005684B">
        <w:rPr>
          <w:color w:val="000000" w:themeColor="text1"/>
        </w:rPr>
        <w:t>C</w:t>
      </w:r>
      <w:r w:rsidRPr="0005684B">
        <w:rPr>
          <w:color w:val="000000" w:themeColor="text1"/>
          <w:lang w:val="vi-VN"/>
        </w:rPr>
        <w:t>hương 2</w:t>
      </w:r>
      <w:r w:rsidRPr="0005684B">
        <w:rPr>
          <w:color w:val="000000" w:themeColor="text1"/>
        </w:rPr>
        <w:t xml:space="preserve"> của báo cáo</w:t>
      </w:r>
      <w:r w:rsidRPr="0005684B">
        <w:rPr>
          <w:color w:val="000000" w:themeColor="text1"/>
          <w:lang w:val="vi-VN"/>
        </w:rPr>
        <w:t>.</w:t>
      </w:r>
    </w:p>
    <w:p w14:paraId="07A7B158" w14:textId="46C44A50" w:rsidR="00AF1CD9" w:rsidRPr="0005684B" w:rsidRDefault="00364122" w:rsidP="00AF1CD9">
      <w:pPr>
        <w:spacing w:line="320" w:lineRule="exact"/>
        <w:ind w:firstLine="720"/>
        <w:rPr>
          <w:color w:val="000000" w:themeColor="text1"/>
        </w:rPr>
      </w:pPr>
      <w:r w:rsidRPr="0005684B">
        <w:rPr>
          <w:color w:val="000000" w:themeColor="text1"/>
        </w:rPr>
        <w:t>- Kế thừa kết quả nghiên cứu của báo cáo ĐTM năm 2021:</w:t>
      </w:r>
    </w:p>
    <w:p w14:paraId="474B26B4" w14:textId="7363AFFB" w:rsidR="00AF1CD9" w:rsidRPr="0005684B" w:rsidRDefault="00364122" w:rsidP="00AF1CD9">
      <w:pPr>
        <w:spacing w:line="320" w:lineRule="exact"/>
        <w:ind w:firstLine="720"/>
        <w:rPr>
          <w:color w:val="000000" w:themeColor="text1"/>
        </w:rPr>
      </w:pPr>
      <w:r w:rsidRPr="0005684B">
        <w:rPr>
          <w:color w:val="000000" w:themeColor="text1"/>
        </w:rPr>
        <w:t>+</w:t>
      </w:r>
      <w:r w:rsidR="00AF1CD9" w:rsidRPr="0005684B">
        <w:rPr>
          <w:color w:val="000000" w:themeColor="text1"/>
        </w:rPr>
        <w:t xml:space="preserve"> Kế thừa các nguồn tác động, điều kiện nền, công trình và biện pháp BVMT không thay đổi về bản chất, vị trí và nguyên lý kỹ thuật; đồng thời kết quả rà soát hiện trạng cho thấy vẫn còn phù hợp với phần khối lượng công việc tiếp tục thực hiện.</w:t>
      </w:r>
    </w:p>
    <w:p w14:paraId="2918A7E6" w14:textId="685CAF77" w:rsidR="00AF1CD9" w:rsidRPr="0005684B" w:rsidRDefault="00364122" w:rsidP="00AF1CD9">
      <w:pPr>
        <w:spacing w:line="320" w:lineRule="exact"/>
        <w:ind w:firstLine="720"/>
        <w:rPr>
          <w:color w:val="000000" w:themeColor="text1"/>
        </w:rPr>
      </w:pPr>
      <w:r w:rsidRPr="0005684B">
        <w:rPr>
          <w:color w:val="000000" w:themeColor="text1"/>
        </w:rPr>
        <w:t xml:space="preserve">+ </w:t>
      </w:r>
      <w:r w:rsidR="00AF1CD9" w:rsidRPr="0005684B">
        <w:rPr>
          <w:color w:val="000000" w:themeColor="text1"/>
        </w:rPr>
        <w:t xml:space="preserve">Kế thừa có cập nhật, tính toán lại: áp dụng đối với các nội dung có cùng bản chất với </w:t>
      </w:r>
      <w:r w:rsidRPr="0005684B">
        <w:rPr>
          <w:color w:val="000000" w:themeColor="text1"/>
        </w:rPr>
        <w:t xml:space="preserve">Báo cáo ĐTM năm 2021 </w:t>
      </w:r>
      <w:r w:rsidR="00AF1CD9" w:rsidRPr="0005684B">
        <w:rPr>
          <w:color w:val="000000" w:themeColor="text1"/>
        </w:rPr>
        <w:t>nhưng đã thay đổi về khối lượng, phạm vi, thời gian thi công, số lượng nhân công, quy mô thiết bị, diện tích chiếm dụng hoặc căn cứ pháp lý, quy chuẩn áp dụng. Đối với nhóm này, Báo cáo chỉ kế thừa phương pháp, cơ chế tác động và nguyên tắc biện pháp, đồng thời cập nhật lại số liệu và mức độ tác động theo hồ sơ TKKT - Hiệu chỉnh và hiện trạng thực tế.</w:t>
      </w:r>
    </w:p>
    <w:p w14:paraId="11B38378" w14:textId="3182E7DB" w:rsidR="00AF1CD9" w:rsidRPr="0005684B" w:rsidRDefault="00364122" w:rsidP="00AF1CD9">
      <w:pPr>
        <w:spacing w:line="320" w:lineRule="exact"/>
        <w:ind w:firstLine="720"/>
        <w:rPr>
          <w:color w:val="000000" w:themeColor="text1"/>
        </w:rPr>
      </w:pPr>
      <w:r w:rsidRPr="0005684B">
        <w:rPr>
          <w:color w:val="000000" w:themeColor="text1"/>
        </w:rPr>
        <w:t xml:space="preserve">+ </w:t>
      </w:r>
      <w:r w:rsidR="00AF1CD9" w:rsidRPr="0005684B">
        <w:rPr>
          <w:color w:val="000000" w:themeColor="text1"/>
        </w:rPr>
        <w:t>Đối với các công trình, biện pháp BVMT đã triển khai trong thời gian thi công trước đây, việc kế thừa chỉ được thực hiện sau khi rà soát hiện trạng, hiệu quả hoạt động, khả năng tiếp tục sử dụng và mức độ đáp ứng đối với quy mô sau điều chỉnh. Công trình còn phù hợp được tiếp tục sử dụng; công trình xuống cấp hoặc không đáp ứng được yêu cầu phải vệ sinh, nạo vét, sửa chữa, gia cố, cải tạo, bổ sung hoặc thay thế trước khi sử dụng cho giai đoạn tiếp theo.</w:t>
      </w:r>
    </w:p>
    <w:p w14:paraId="1C232CDA" w14:textId="77777777" w:rsidR="00195FF5" w:rsidRPr="0005684B" w:rsidRDefault="00195FF5" w:rsidP="00195FF5">
      <w:pPr>
        <w:rPr>
          <w:b/>
          <w:bCs/>
          <w:color w:val="000000" w:themeColor="text1"/>
          <w:lang w:val="vi-VN"/>
        </w:rPr>
      </w:pPr>
      <w:r w:rsidRPr="0005684B">
        <w:rPr>
          <w:b/>
          <w:bCs/>
          <w:color w:val="000000" w:themeColor="text1"/>
          <w:lang w:val="vi-VN"/>
        </w:rPr>
        <w:t>4.2.2. Phương pháp thống kê</w:t>
      </w:r>
    </w:p>
    <w:p w14:paraId="0C7C70EE" w14:textId="77777777" w:rsidR="00195FF5" w:rsidRPr="0005684B" w:rsidRDefault="00195FF5" w:rsidP="00195FF5">
      <w:pPr>
        <w:spacing w:line="320" w:lineRule="exact"/>
        <w:ind w:firstLine="720"/>
        <w:rPr>
          <w:color w:val="000000" w:themeColor="text1"/>
        </w:rPr>
      </w:pPr>
      <w:r w:rsidRPr="0005684B">
        <w:rPr>
          <w:color w:val="000000" w:themeColor="text1"/>
        </w:rPr>
        <w:t>Dựa trên các tài liệu thu thập được về điều kiện tự nhiên, KT-XH tại KVDA, hồ sơ thiết kế,… tiến hành thống kê và biên tập các số liệu để phù hợp với yêu cầu của nội dung báo cáo ĐTM. Vị trí áp dụng: tại Chương 2 của báo cáo.</w:t>
      </w:r>
    </w:p>
    <w:p w14:paraId="1D0503C0" w14:textId="2B7A8473" w:rsidR="00195FF5" w:rsidRPr="0005684B" w:rsidRDefault="00195FF5" w:rsidP="00195FF5">
      <w:pPr>
        <w:rPr>
          <w:b/>
          <w:bCs/>
          <w:color w:val="000000" w:themeColor="text1"/>
          <w:lang w:val="vi-VN"/>
        </w:rPr>
      </w:pPr>
      <w:r w:rsidRPr="0005684B">
        <w:rPr>
          <w:b/>
          <w:bCs/>
          <w:color w:val="000000" w:themeColor="text1"/>
          <w:lang w:val="vi-VN"/>
        </w:rPr>
        <w:t xml:space="preserve">4.2.3. Phương pháp khảo sát thực địa, đánh giá hiện trạng </w:t>
      </w:r>
      <w:r w:rsidR="00C9657C" w:rsidRPr="0005684B">
        <w:rPr>
          <w:b/>
          <w:bCs/>
          <w:color w:val="000000" w:themeColor="text1"/>
          <w:lang w:val="vi-VN"/>
        </w:rPr>
        <w:t>ĐDSH</w:t>
      </w:r>
      <w:r w:rsidRPr="0005684B">
        <w:rPr>
          <w:b/>
          <w:bCs/>
          <w:color w:val="000000" w:themeColor="text1"/>
          <w:lang w:val="vi-VN"/>
        </w:rPr>
        <w:t>, hiện trạng KT-XH</w:t>
      </w:r>
    </w:p>
    <w:p w14:paraId="646D9372" w14:textId="77777777" w:rsidR="00195FF5" w:rsidRPr="0005684B" w:rsidRDefault="00195FF5" w:rsidP="00195FF5">
      <w:pPr>
        <w:spacing w:line="320" w:lineRule="exact"/>
        <w:ind w:firstLine="720"/>
        <w:rPr>
          <w:color w:val="000000" w:themeColor="text1"/>
        </w:rPr>
      </w:pPr>
      <w:r w:rsidRPr="0005684B">
        <w:rPr>
          <w:color w:val="000000" w:themeColor="text1"/>
        </w:rPr>
        <w:t>Nhóm phương pháp này bao gồm:</w:t>
      </w:r>
    </w:p>
    <w:p w14:paraId="5ABE6D2E" w14:textId="7E518A04" w:rsidR="00195FF5" w:rsidRPr="0005684B" w:rsidRDefault="00195FF5" w:rsidP="00195FF5">
      <w:pPr>
        <w:spacing w:line="320" w:lineRule="exact"/>
        <w:ind w:firstLine="720"/>
        <w:rPr>
          <w:color w:val="000000" w:themeColor="text1"/>
        </w:rPr>
      </w:pPr>
      <w:r w:rsidRPr="0005684B">
        <w:rPr>
          <w:color w:val="000000" w:themeColor="text1"/>
        </w:rPr>
        <w:t xml:space="preserve">- Khảo sát, quan sát, thực địa tại hiện trường, phỏng vấn người dân địa phương,  kế thừa các tài liệu nghiên cứu trước đây trong phạm vi vùng có liên quan đến phạm vi dự án để có nhận định trực quan về hiện trạng các hệ sinh thái và </w:t>
      </w:r>
      <w:r w:rsidR="00C9657C" w:rsidRPr="0005684B">
        <w:rPr>
          <w:color w:val="000000" w:themeColor="text1"/>
        </w:rPr>
        <w:t>ĐDSH</w:t>
      </w:r>
      <w:r w:rsidRPr="0005684B">
        <w:rPr>
          <w:color w:val="000000" w:themeColor="text1"/>
        </w:rPr>
        <w:t xml:space="preserve"> tại KVDA và xung quanh KVDA;</w:t>
      </w:r>
    </w:p>
    <w:p w14:paraId="566F65B6" w14:textId="77777777" w:rsidR="00195FF5" w:rsidRPr="0005684B" w:rsidRDefault="00195FF5" w:rsidP="00195FF5">
      <w:pPr>
        <w:spacing w:line="320" w:lineRule="exact"/>
        <w:ind w:firstLine="720"/>
        <w:rPr>
          <w:color w:val="000000" w:themeColor="text1"/>
        </w:rPr>
      </w:pPr>
      <w:r w:rsidRPr="0005684B">
        <w:rPr>
          <w:color w:val="000000" w:themeColor="text1"/>
        </w:rPr>
        <w:t xml:space="preserve">- Khảo sát thực địa, quan sát, phỏng vấn các cộng đồng dân cư tại khu vực, chính quyền địa phương để có thêm thông tin về các loài động thực vật rừng, động thực vật thuỷ sinh, làm cơ sở dữ liệu để đánh giá hiện trạng điều kiện tự nhiên, KT-XH tại KVDA; </w:t>
      </w:r>
    </w:p>
    <w:p w14:paraId="0A9DD575" w14:textId="77777777" w:rsidR="00195FF5" w:rsidRPr="0005684B" w:rsidRDefault="00195FF5" w:rsidP="00195FF5">
      <w:pPr>
        <w:spacing w:line="320" w:lineRule="exact"/>
        <w:ind w:firstLine="720"/>
        <w:rPr>
          <w:color w:val="000000" w:themeColor="text1"/>
        </w:rPr>
      </w:pPr>
      <w:r w:rsidRPr="0005684B">
        <w:rPr>
          <w:color w:val="000000" w:themeColor="text1"/>
        </w:rPr>
        <w:t>- Vị trí áp dụng: Phương pháp này thể hiện ở Chương 2 của báo cáo.</w:t>
      </w:r>
    </w:p>
    <w:p w14:paraId="641290EA" w14:textId="77777777" w:rsidR="00195FF5" w:rsidRPr="0005684B" w:rsidRDefault="00195FF5" w:rsidP="00195FF5">
      <w:pPr>
        <w:rPr>
          <w:b/>
          <w:bCs/>
          <w:color w:val="000000" w:themeColor="text1"/>
          <w:lang w:val="vi-VN"/>
        </w:rPr>
      </w:pPr>
      <w:r w:rsidRPr="0005684B">
        <w:rPr>
          <w:b/>
          <w:bCs/>
          <w:color w:val="000000" w:themeColor="text1"/>
          <w:lang w:val="vi-VN"/>
        </w:rPr>
        <w:t>4.2.4. Phương pháp đo đạc, lấy mẫu và phân tích môi trường</w:t>
      </w:r>
    </w:p>
    <w:p w14:paraId="00E4F1C4" w14:textId="4E89286A" w:rsidR="00195FF5" w:rsidRPr="0005684B" w:rsidRDefault="00C9657C" w:rsidP="00195FF5">
      <w:pPr>
        <w:spacing w:line="320" w:lineRule="exact"/>
        <w:ind w:firstLine="720"/>
        <w:rPr>
          <w:color w:val="000000" w:themeColor="text1"/>
        </w:rPr>
      </w:pPr>
      <w:r w:rsidRPr="0005684B">
        <w:rPr>
          <w:color w:val="000000" w:themeColor="text1"/>
        </w:rPr>
        <w:t>CDA</w:t>
      </w:r>
      <w:r w:rsidR="00195FF5" w:rsidRPr="0005684B">
        <w:rPr>
          <w:color w:val="000000" w:themeColor="text1"/>
        </w:rPr>
        <w:t xml:space="preserve"> phối hợp với đơn vị tư vấn và đơn vị có đủ điều kiện hoạt động dịch vụ quan trắc môi trường tiến hành khảo sát, lựa chọn vị trí, đo đạc và lấy mẫu hiện trạng môi trường tại khu vực Dự án.</w:t>
      </w:r>
    </w:p>
    <w:p w14:paraId="6A1B9ACE" w14:textId="77777777" w:rsidR="00195FF5" w:rsidRPr="0005684B" w:rsidRDefault="00195FF5" w:rsidP="00195FF5">
      <w:pPr>
        <w:spacing w:line="320" w:lineRule="exact"/>
        <w:ind w:firstLine="720"/>
        <w:rPr>
          <w:color w:val="000000" w:themeColor="text1"/>
        </w:rPr>
      </w:pPr>
      <w:r w:rsidRPr="0005684B">
        <w:rPr>
          <w:color w:val="000000" w:themeColor="text1"/>
        </w:rPr>
        <w:t xml:space="preserve">Các thành phần được quan trắc gồm: không khí, tiếng ồn, độ rung, nước mặt, nước dưới đất và đất. Việc lấy mẫu, bảo quản và phân tích được thực hiện theo các tiêu </w:t>
      </w:r>
      <w:r w:rsidRPr="0005684B">
        <w:rPr>
          <w:color w:val="000000" w:themeColor="text1"/>
        </w:rPr>
        <w:lastRenderedPageBreak/>
        <w:t>chuẩn hiện hành; kết quả được so sánh với các quy chuẩn tương ứng để đánh giá chất lượng môi trường nền.</w:t>
      </w:r>
    </w:p>
    <w:p w14:paraId="374E4FAE" w14:textId="029B678A" w:rsidR="00195FF5" w:rsidRPr="0005684B" w:rsidRDefault="00195FF5" w:rsidP="00195FF5">
      <w:pPr>
        <w:spacing w:line="320" w:lineRule="exact"/>
        <w:ind w:firstLine="720"/>
        <w:rPr>
          <w:color w:val="000000" w:themeColor="text1"/>
        </w:rPr>
      </w:pPr>
      <w:r w:rsidRPr="0005684B">
        <w:rPr>
          <w:color w:val="000000" w:themeColor="text1"/>
        </w:rPr>
        <w:t>Phương pháp này được áp dụng tại Chương 2 của báo cáo ĐTM.</w:t>
      </w:r>
    </w:p>
    <w:p w14:paraId="5253848D" w14:textId="77777777" w:rsidR="00195FF5" w:rsidRPr="0005684B" w:rsidRDefault="00195FF5" w:rsidP="00195FF5">
      <w:pPr>
        <w:rPr>
          <w:b/>
          <w:bCs/>
          <w:color w:val="000000" w:themeColor="text1"/>
          <w:lang w:val="vi-VN"/>
        </w:rPr>
      </w:pPr>
      <w:r w:rsidRPr="0005684B">
        <w:rPr>
          <w:b/>
          <w:bCs/>
          <w:color w:val="000000" w:themeColor="text1"/>
          <w:lang w:val="vi-VN"/>
        </w:rPr>
        <w:t>4.2.5. Phương pháp đánh giá tác động tới lòng, bờ, bãi sông, hồ</w:t>
      </w:r>
    </w:p>
    <w:p w14:paraId="6910F3DB" w14:textId="696B2755" w:rsidR="00195FF5" w:rsidRPr="0005684B" w:rsidRDefault="00195FF5" w:rsidP="00195FF5">
      <w:pPr>
        <w:spacing w:line="320" w:lineRule="exact"/>
        <w:ind w:firstLine="720"/>
        <w:rPr>
          <w:color w:val="000000" w:themeColor="text1"/>
        </w:rPr>
      </w:pPr>
      <w:r w:rsidRPr="0005684B">
        <w:rPr>
          <w:color w:val="000000" w:themeColor="text1"/>
        </w:rPr>
        <w:t xml:space="preserve">Dự án thuỷ điện Nậm Cầy là công trình đường dẫn, khai thác nước trên suối Nậm Cầy không thuộc đối tượng đánh giá tác động tới lòng, bờ, bãi sông, hồ quy định tại khoản 1 Điều 60 và Điều 65 của Nghị định 53/2024/NĐ-CP ngày 16/5/2024. </w:t>
      </w:r>
    </w:p>
    <w:p w14:paraId="4A680235" w14:textId="7FEF565E" w:rsidR="00195FF5" w:rsidRPr="0005684B" w:rsidRDefault="00195FF5" w:rsidP="00195FF5">
      <w:pPr>
        <w:spacing w:line="320" w:lineRule="exact"/>
        <w:ind w:firstLine="720"/>
        <w:rPr>
          <w:color w:val="000000" w:themeColor="text1"/>
        </w:rPr>
      </w:pPr>
      <w:r w:rsidRPr="0005684B">
        <w:rPr>
          <w:color w:val="000000" w:themeColor="text1"/>
        </w:rPr>
        <w:t xml:space="preserve">Tuy nhiên </w:t>
      </w:r>
      <w:r w:rsidR="00C9657C" w:rsidRPr="0005684B">
        <w:rPr>
          <w:color w:val="000000" w:themeColor="text1"/>
        </w:rPr>
        <w:t>CDA</w:t>
      </w:r>
      <w:r w:rsidRPr="0005684B">
        <w:rPr>
          <w:color w:val="000000" w:themeColor="text1"/>
        </w:rPr>
        <w:t xml:space="preserve"> vẫn có đánh giá sơ bộ tác động của dự án đến lòng, bờ, bãi sông và hồ trong </w:t>
      </w:r>
      <w:r w:rsidR="004152E9" w:rsidRPr="0005684B">
        <w:rPr>
          <w:color w:val="000000" w:themeColor="text1"/>
        </w:rPr>
        <w:t>GĐTC</w:t>
      </w:r>
      <w:r w:rsidRPr="0005684B">
        <w:rPr>
          <w:color w:val="000000" w:themeColor="text1"/>
        </w:rPr>
        <w:t xml:space="preserve"> và vận hành, nghiên cứu kết hợp các phương pháp định tính và phân tích thực địa, cụ thể:</w:t>
      </w:r>
    </w:p>
    <w:p w14:paraId="13298971" w14:textId="77777777" w:rsidR="00195FF5" w:rsidRPr="0005684B" w:rsidRDefault="00195FF5" w:rsidP="00195FF5">
      <w:pPr>
        <w:spacing w:line="320" w:lineRule="exact"/>
        <w:ind w:firstLine="720"/>
        <w:rPr>
          <w:color w:val="000000" w:themeColor="text1"/>
        </w:rPr>
      </w:pPr>
      <w:r w:rsidRPr="0005684B">
        <w:rPr>
          <w:color w:val="000000" w:themeColor="text1"/>
        </w:rPr>
        <w:t>- Phương pháp điều tra xã hội học: Tiến hành phỏng vấn người dân địa phương để thu thập dữ liệu lịch sử về các sự cố sạt lở nghiêm trọng, các mốc thời gian diễn ra và tần suất ngập lụt tại khu vực.</w:t>
      </w:r>
    </w:p>
    <w:p w14:paraId="3B8A73E4" w14:textId="77777777" w:rsidR="00195FF5" w:rsidRPr="0005684B" w:rsidRDefault="00195FF5" w:rsidP="00195FF5">
      <w:pPr>
        <w:spacing w:line="320" w:lineRule="exact"/>
        <w:ind w:firstLine="720"/>
        <w:rPr>
          <w:color w:val="000000" w:themeColor="text1"/>
        </w:rPr>
      </w:pPr>
      <w:r w:rsidRPr="0005684B">
        <w:rPr>
          <w:color w:val="000000" w:themeColor="text1"/>
        </w:rPr>
        <w:t xml:space="preserve">- Phương pháp phân tích địa chất - thủy văn - thuỷ lực: </w:t>
      </w:r>
    </w:p>
    <w:p w14:paraId="498CC260" w14:textId="0ACD16F4" w:rsidR="00195FF5" w:rsidRPr="0005684B" w:rsidRDefault="00195FF5" w:rsidP="00195FF5">
      <w:pPr>
        <w:spacing w:line="320" w:lineRule="exact"/>
        <w:ind w:firstLine="720"/>
        <w:rPr>
          <w:color w:val="000000" w:themeColor="text1"/>
        </w:rPr>
      </w:pPr>
      <w:r w:rsidRPr="0005684B">
        <w:rPr>
          <w:color w:val="000000" w:themeColor="text1"/>
        </w:rPr>
        <w:t xml:space="preserve">+ Trong </w:t>
      </w:r>
      <w:r w:rsidR="004152E9" w:rsidRPr="0005684B">
        <w:rPr>
          <w:color w:val="000000" w:themeColor="text1"/>
        </w:rPr>
        <w:t>GĐTC</w:t>
      </w:r>
      <w:r w:rsidRPr="0005684B">
        <w:rPr>
          <w:color w:val="000000" w:themeColor="text1"/>
        </w:rPr>
        <w:t>: Dựa trên đặc điểm địa hình, địa chất, địa chất thủy văn của suối Nậm Cầy, suối Nậm Hổ và hiện tượng thay đổi vận tốc dòng chảy đột ngột do ngăn dòng để dự báo nguy cơ xói lở lòng, bờ, bãi sông ở phía hạ du đập.</w:t>
      </w:r>
    </w:p>
    <w:p w14:paraId="3809C0D5" w14:textId="0BDA3CD9" w:rsidR="00195FF5" w:rsidRPr="0005684B" w:rsidRDefault="00195FF5" w:rsidP="00195FF5">
      <w:pPr>
        <w:spacing w:line="320" w:lineRule="exact"/>
        <w:ind w:firstLine="720"/>
        <w:rPr>
          <w:color w:val="000000" w:themeColor="text1"/>
        </w:rPr>
      </w:pPr>
      <w:r w:rsidRPr="0005684B">
        <w:rPr>
          <w:color w:val="000000" w:themeColor="text1"/>
        </w:rPr>
        <w:t xml:space="preserve">+ Trong </w:t>
      </w:r>
      <w:r w:rsidR="004152E9" w:rsidRPr="0005684B">
        <w:rPr>
          <w:color w:val="000000" w:themeColor="text1"/>
        </w:rPr>
        <w:t>GĐVH</w:t>
      </w:r>
      <w:r w:rsidRPr="0005684B">
        <w:rPr>
          <w:color w:val="000000" w:themeColor="text1"/>
        </w:rPr>
        <w:t>: Dựa trên sự chênh lệch mực nước đột ngột trong quá trình tích - xả nước phát điện của hồ chứa và chế độ điều tiết ngày để đánh giá tác động xói lở lòng, bờ hồ, cũng như khu vực lòng, bờ, bãi suối Nậm Cầy, suối Nậm Hổ phía hạ lưu.</w:t>
      </w:r>
    </w:p>
    <w:p w14:paraId="71EC0AD5" w14:textId="69376AB1" w:rsidR="00195FF5" w:rsidRPr="0005684B" w:rsidRDefault="00195FF5" w:rsidP="00195FF5">
      <w:pPr>
        <w:spacing w:line="320" w:lineRule="exact"/>
        <w:ind w:firstLine="720"/>
        <w:rPr>
          <w:color w:val="000000" w:themeColor="text1"/>
        </w:rPr>
      </w:pPr>
      <w:r w:rsidRPr="0005684B">
        <w:rPr>
          <w:i/>
          <w:iCs/>
          <w:color w:val="000000" w:themeColor="text1"/>
        </w:rPr>
        <w:t>Nhận xét:</w:t>
      </w:r>
      <w:r w:rsidRPr="0005684B">
        <w:rPr>
          <w:color w:val="000000" w:themeColor="text1"/>
        </w:rPr>
        <w:t xml:space="preserve"> Trên đây là những phương pháp đánh giá rõ ràng, dễ hiểu và có độ tin cậy cao, trong đó mỗi phương pháp có những ưu và nhược điểm riêng. Việc sử dụng kết hợp các phương pháp này trong quá trình lập Báo cáo ĐTM của Dự án giúp đưa ra được các kết quả đánh giá có độ tin cậy cao.</w:t>
      </w:r>
    </w:p>
    <w:p w14:paraId="3FBB9DC8" w14:textId="77777777" w:rsidR="00252443" w:rsidRPr="0005684B" w:rsidRDefault="00000000" w:rsidP="00425ED9">
      <w:pPr>
        <w:pStyle w:val="11"/>
        <w:spacing w:line="320" w:lineRule="exact"/>
        <w:rPr>
          <w:color w:val="000000" w:themeColor="text1"/>
        </w:rPr>
      </w:pPr>
      <w:bookmarkStart w:id="373" w:name="_Toc239911561"/>
      <w:r w:rsidRPr="0005684B">
        <w:rPr>
          <w:color w:val="000000" w:themeColor="text1"/>
        </w:rPr>
        <w:t>5. TÓM TẮT NỘI DUNG CHÍNH CỦA BÁO CÁO ĐTM</w:t>
      </w:r>
      <w:bookmarkEnd w:id="373"/>
    </w:p>
    <w:p w14:paraId="1BA0CD90" w14:textId="77777777" w:rsidR="00252443" w:rsidRPr="0005684B" w:rsidRDefault="00000000" w:rsidP="00F53916">
      <w:pPr>
        <w:pStyle w:val="Heading3"/>
        <w:rPr>
          <w:color w:val="000000" w:themeColor="text1"/>
          <w:szCs w:val="26"/>
        </w:rPr>
      </w:pPr>
      <w:r w:rsidRPr="0005684B">
        <w:rPr>
          <w:color w:val="000000" w:themeColor="text1"/>
          <w:szCs w:val="26"/>
        </w:rPr>
        <w:t xml:space="preserve">5.1. </w:t>
      </w:r>
      <w:r w:rsidRPr="0005684B">
        <w:rPr>
          <w:color w:val="000000" w:themeColor="text1"/>
          <w:lang w:val="vi-VN"/>
        </w:rPr>
        <w:t>Thông</w:t>
      </w:r>
      <w:r w:rsidRPr="0005684B">
        <w:rPr>
          <w:color w:val="000000" w:themeColor="text1"/>
          <w:szCs w:val="26"/>
        </w:rPr>
        <w:t xml:space="preserve"> tin về dự án</w:t>
      </w:r>
    </w:p>
    <w:p w14:paraId="6BD10862" w14:textId="77777777" w:rsidR="00F53916" w:rsidRPr="0005684B" w:rsidRDefault="00F53916" w:rsidP="00BE52B7">
      <w:pPr>
        <w:rPr>
          <w:b/>
          <w:bCs/>
          <w:color w:val="000000" w:themeColor="text1"/>
        </w:rPr>
      </w:pPr>
      <w:r w:rsidRPr="0005684B">
        <w:rPr>
          <w:b/>
          <w:bCs/>
          <w:color w:val="000000" w:themeColor="text1"/>
        </w:rPr>
        <w:t>5.1.1. Thông tin chung</w:t>
      </w:r>
    </w:p>
    <w:p w14:paraId="594BE1FC" w14:textId="026FBE91" w:rsidR="00F53916" w:rsidRPr="0005684B" w:rsidRDefault="00F53916" w:rsidP="00F53916">
      <w:pPr>
        <w:spacing w:line="320" w:lineRule="exact"/>
        <w:ind w:firstLine="720"/>
        <w:rPr>
          <w:color w:val="000000" w:themeColor="text1"/>
        </w:rPr>
      </w:pPr>
      <w:r w:rsidRPr="0005684B">
        <w:rPr>
          <w:color w:val="000000" w:themeColor="text1"/>
        </w:rPr>
        <w:t>- Tên dự án: Dự án thủy điện Nậm Cầy</w:t>
      </w:r>
      <w:r w:rsidR="003222C8" w:rsidRPr="0005684B">
        <w:rPr>
          <w:color w:val="000000" w:themeColor="text1"/>
        </w:rPr>
        <w:t>;</w:t>
      </w:r>
      <w:r w:rsidRPr="0005684B">
        <w:rPr>
          <w:color w:val="000000" w:themeColor="text1"/>
        </w:rPr>
        <w:t xml:space="preserve"> </w:t>
      </w:r>
    </w:p>
    <w:p w14:paraId="5AC7569A" w14:textId="13EE726E" w:rsidR="00F53916" w:rsidRPr="0005684B" w:rsidRDefault="00F53916" w:rsidP="00F53916">
      <w:pPr>
        <w:spacing w:line="320" w:lineRule="exact"/>
        <w:ind w:firstLine="720"/>
        <w:rPr>
          <w:color w:val="000000" w:themeColor="text1"/>
        </w:rPr>
      </w:pPr>
      <w:r w:rsidRPr="0005684B">
        <w:rPr>
          <w:color w:val="000000" w:themeColor="text1"/>
        </w:rPr>
        <w:t>- Địa điểm thực hiện dự án: xã Sìn Hồ và xã Tủa Sín Chải, tỉnh Lai Châu</w:t>
      </w:r>
      <w:r w:rsidR="003222C8" w:rsidRPr="0005684B">
        <w:rPr>
          <w:color w:val="000000" w:themeColor="text1"/>
        </w:rPr>
        <w:t>;</w:t>
      </w:r>
    </w:p>
    <w:p w14:paraId="7C82B994" w14:textId="4711244A" w:rsidR="00F53916" w:rsidRPr="0005684B" w:rsidRDefault="00F53916" w:rsidP="00F53916">
      <w:pPr>
        <w:spacing w:line="320" w:lineRule="exact"/>
        <w:ind w:firstLine="720"/>
        <w:rPr>
          <w:color w:val="000000" w:themeColor="text1"/>
        </w:rPr>
      </w:pPr>
      <w:r w:rsidRPr="0005684B">
        <w:rPr>
          <w:color w:val="000000" w:themeColor="text1"/>
        </w:rPr>
        <w:t xml:space="preserve">- </w:t>
      </w:r>
      <w:r w:rsidR="00C9657C" w:rsidRPr="0005684B">
        <w:rPr>
          <w:color w:val="000000" w:themeColor="text1"/>
        </w:rPr>
        <w:t>CDA</w:t>
      </w:r>
      <w:r w:rsidRPr="0005684B">
        <w:rPr>
          <w:color w:val="000000" w:themeColor="text1"/>
        </w:rPr>
        <w:t>: Công ty Cổ phần Thủy điện Thành Phát Sìn Hồ</w:t>
      </w:r>
      <w:r w:rsidR="00BE52B7" w:rsidRPr="0005684B">
        <w:rPr>
          <w:color w:val="000000" w:themeColor="text1"/>
        </w:rPr>
        <w:t>.</w:t>
      </w:r>
    </w:p>
    <w:p w14:paraId="78F71742" w14:textId="77777777" w:rsidR="00F53916" w:rsidRPr="0005684B" w:rsidRDefault="00F53916" w:rsidP="00BE52B7">
      <w:pPr>
        <w:rPr>
          <w:b/>
          <w:bCs/>
          <w:color w:val="000000" w:themeColor="text1"/>
        </w:rPr>
      </w:pPr>
      <w:bookmarkStart w:id="374" w:name="_Toc143300156"/>
      <w:r w:rsidRPr="0005684B">
        <w:rPr>
          <w:b/>
          <w:bCs/>
          <w:color w:val="000000" w:themeColor="text1"/>
        </w:rPr>
        <w:t>5.1.2. Quy mô, công suất</w:t>
      </w:r>
      <w:bookmarkEnd w:id="374"/>
    </w:p>
    <w:p w14:paraId="227D83FF" w14:textId="12E225C8" w:rsidR="00F53916" w:rsidRPr="0005684B" w:rsidRDefault="00F53916" w:rsidP="00F53916">
      <w:pPr>
        <w:spacing w:line="320" w:lineRule="exact"/>
        <w:ind w:firstLine="720"/>
        <w:rPr>
          <w:color w:val="000000" w:themeColor="text1"/>
        </w:rPr>
      </w:pPr>
      <w:r w:rsidRPr="0005684B">
        <w:rPr>
          <w:color w:val="000000" w:themeColor="text1"/>
        </w:rPr>
        <w:t>- Công trình cấp III;</w:t>
      </w:r>
    </w:p>
    <w:p w14:paraId="439D8CDB" w14:textId="7F57CEC1" w:rsidR="00F53916" w:rsidRPr="0005684B" w:rsidRDefault="00F53916" w:rsidP="00F53916">
      <w:pPr>
        <w:spacing w:line="320" w:lineRule="exact"/>
        <w:ind w:firstLine="720"/>
        <w:rPr>
          <w:color w:val="000000" w:themeColor="text1"/>
        </w:rPr>
      </w:pPr>
      <w:r w:rsidRPr="0005684B">
        <w:rPr>
          <w:color w:val="000000" w:themeColor="text1"/>
        </w:rPr>
        <w:t xml:space="preserve">- Công suất lắp máy 22,5 MW gồm 02 tổ máy; điện lượng bình quân năm khoảng 70,360 triệu kWh; </w:t>
      </w:r>
    </w:p>
    <w:p w14:paraId="0888F073" w14:textId="4C503BFF" w:rsidR="00F53916" w:rsidRPr="0005684B" w:rsidRDefault="00F53916" w:rsidP="00F53916">
      <w:pPr>
        <w:spacing w:line="320" w:lineRule="exact"/>
        <w:ind w:firstLine="720"/>
        <w:rPr>
          <w:color w:val="000000" w:themeColor="text1"/>
        </w:rPr>
      </w:pPr>
      <w:r w:rsidRPr="0005684B">
        <w:rPr>
          <w:color w:val="000000" w:themeColor="text1"/>
        </w:rPr>
        <w:t>- Diện tích dự kiến sử dụng khoảng 15,88 ha</w:t>
      </w:r>
      <w:r w:rsidR="003222C8" w:rsidRPr="0005684B">
        <w:rPr>
          <w:color w:val="000000" w:themeColor="text1"/>
        </w:rPr>
        <w:t>;</w:t>
      </w:r>
    </w:p>
    <w:p w14:paraId="415FBB62" w14:textId="6A72EC6C" w:rsidR="00F53916" w:rsidRPr="0005684B" w:rsidRDefault="00F53916" w:rsidP="00F53916">
      <w:pPr>
        <w:spacing w:line="320" w:lineRule="exact"/>
        <w:ind w:firstLine="720"/>
        <w:rPr>
          <w:color w:val="000000" w:themeColor="text1"/>
        </w:rPr>
      </w:pPr>
      <w:r w:rsidRPr="0005684B">
        <w:rPr>
          <w:color w:val="000000" w:themeColor="text1"/>
        </w:rPr>
        <w:t>- Tổng vốn đăng ký đầu tư 945,527 tỷ đồng;</w:t>
      </w:r>
    </w:p>
    <w:p w14:paraId="02FAC0DE" w14:textId="216D7BEA" w:rsidR="00252443" w:rsidRPr="0005684B" w:rsidRDefault="00F53916" w:rsidP="00F53916">
      <w:pPr>
        <w:spacing w:line="320" w:lineRule="exact"/>
        <w:ind w:firstLine="720"/>
        <w:rPr>
          <w:color w:val="000000" w:themeColor="text1"/>
        </w:rPr>
      </w:pPr>
      <w:r w:rsidRPr="0005684B">
        <w:rPr>
          <w:color w:val="000000" w:themeColor="text1"/>
        </w:rPr>
        <w:t>- Tiến độ hoàn thành, phát điện tháng 12/2028.</w:t>
      </w:r>
    </w:p>
    <w:p w14:paraId="19D885D8" w14:textId="77777777" w:rsidR="00BE52B7" w:rsidRPr="0005684B" w:rsidRDefault="00BE52B7" w:rsidP="00BE52B7">
      <w:pPr>
        <w:pStyle w:val="AMC1TL"/>
        <w:rPr>
          <w:color w:val="000000" w:themeColor="text1"/>
        </w:rPr>
      </w:pPr>
      <w:bookmarkStart w:id="375" w:name="_Toc215818569"/>
      <w:r w:rsidRPr="0005684B">
        <w:rPr>
          <w:color w:val="000000" w:themeColor="text1"/>
        </w:rPr>
        <w:t>5.1.3. Công nghệ sản xuất</w:t>
      </w:r>
      <w:bookmarkEnd w:id="375"/>
    </w:p>
    <w:p w14:paraId="1E46B69E" w14:textId="70CB4FB2" w:rsidR="00BE52B7" w:rsidRPr="0005684B" w:rsidRDefault="00BE52B7" w:rsidP="00F53916">
      <w:pPr>
        <w:spacing w:line="320" w:lineRule="exact"/>
        <w:ind w:firstLine="720"/>
        <w:rPr>
          <w:color w:val="000000" w:themeColor="text1"/>
        </w:rPr>
      </w:pPr>
      <w:r w:rsidRPr="0005684B">
        <w:rPr>
          <w:color w:val="000000" w:themeColor="text1"/>
        </w:rPr>
        <w:t xml:space="preserve">Dự án thủy điện Nậm Cầy </w:t>
      </w:r>
      <w:r w:rsidR="00BB4313" w:rsidRPr="0005684B">
        <w:rPr>
          <w:color w:val="000000" w:themeColor="text1"/>
        </w:rPr>
        <w:t xml:space="preserve">là công trình thủy điện đường dẫn, hồ chứa điều tiết ngày đêm. Dự án có công suất lắp máy Nlm = 22,5 MW với 02 tổ máy, điện lượng bình quân năm Eo = 70,360 triệu kWh. Sơ đồ khai thác gồm đập dâng kết hợp đập tràn trên </w:t>
      </w:r>
      <w:r w:rsidR="00BB4313" w:rsidRPr="0005684B">
        <w:rPr>
          <w:color w:val="000000" w:themeColor="text1"/>
        </w:rPr>
        <w:lastRenderedPageBreak/>
        <w:t xml:space="preserve">suối Nậm Cầy; đập phụ trên nhánh suối Nậm Cầy; hầm chuyển nước từ đập phụ về hồ đập chính; phễu thu nước; tuyến năng lượng bên bờ phải suối Nậm Cầy; nhà máy thủy điện kiểu hở bên bờ trái suối Nậm Hổ và trả nước ra suối Nậm Hổ; trạm biến áp, đường dây truyền tải, đường </w:t>
      </w:r>
      <w:r w:rsidR="00C9657C" w:rsidRPr="0005684B">
        <w:rPr>
          <w:color w:val="000000" w:themeColor="text1"/>
        </w:rPr>
        <w:t>TC-VH</w:t>
      </w:r>
      <w:r w:rsidR="00BB4313" w:rsidRPr="0005684B">
        <w:rPr>
          <w:color w:val="000000" w:themeColor="text1"/>
        </w:rPr>
        <w:t xml:space="preserve"> và bãi thải. </w:t>
      </w:r>
    </w:p>
    <w:p w14:paraId="49557EAC" w14:textId="77777777" w:rsidR="00BE52B7" w:rsidRPr="0005684B" w:rsidRDefault="00BE52B7" w:rsidP="00BE52B7">
      <w:pPr>
        <w:pStyle w:val="AMC1TL"/>
        <w:rPr>
          <w:color w:val="000000" w:themeColor="text1"/>
        </w:rPr>
      </w:pPr>
      <w:bookmarkStart w:id="376" w:name="_Toc215818570"/>
      <w:r w:rsidRPr="0005684B">
        <w:rPr>
          <w:color w:val="000000" w:themeColor="text1"/>
        </w:rPr>
        <w:t>5.1.4. Phạm vi</w:t>
      </w:r>
      <w:bookmarkEnd w:id="376"/>
    </w:p>
    <w:p w14:paraId="469A6E2B" w14:textId="77777777" w:rsidR="00020868" w:rsidRPr="0005684B" w:rsidRDefault="00BE52B7" w:rsidP="00F53916">
      <w:pPr>
        <w:spacing w:line="320" w:lineRule="exact"/>
        <w:ind w:firstLine="720"/>
        <w:rPr>
          <w:color w:val="000000" w:themeColor="text1"/>
        </w:rPr>
      </w:pPr>
      <w:r w:rsidRPr="0005684B">
        <w:rPr>
          <w:color w:val="000000" w:themeColor="text1"/>
        </w:rPr>
        <w:t xml:space="preserve">Trong phạm vi chiếm đất của dự án là 15,88 ha </w:t>
      </w:r>
      <w:r w:rsidR="00020868" w:rsidRPr="0005684B">
        <w:rPr>
          <w:color w:val="000000" w:themeColor="text1"/>
        </w:rPr>
        <w:t>bao gồm:</w:t>
      </w:r>
    </w:p>
    <w:p w14:paraId="214AB02D" w14:textId="4288E2AA" w:rsidR="00BE52B7" w:rsidRPr="0005684B" w:rsidRDefault="00020868" w:rsidP="00F53916">
      <w:pPr>
        <w:spacing w:line="320" w:lineRule="exact"/>
        <w:ind w:firstLine="720"/>
        <w:rPr>
          <w:color w:val="000000" w:themeColor="text1"/>
        </w:rPr>
      </w:pPr>
      <w:r w:rsidRPr="0005684B">
        <w:rPr>
          <w:color w:val="000000" w:themeColor="text1"/>
        </w:rPr>
        <w:t xml:space="preserve">Các công trình trên bề mặt các hạng mục: Khu vực đập chính, đập phụ + lòng hồ, khu nhà máy + trạm biến áp, tuyến đường </w:t>
      </w:r>
      <w:r w:rsidR="00C9657C" w:rsidRPr="0005684B">
        <w:rPr>
          <w:color w:val="000000" w:themeColor="text1"/>
        </w:rPr>
        <w:t>TC-VH</w:t>
      </w:r>
      <w:r w:rsidRPr="0005684B">
        <w:rPr>
          <w:color w:val="000000" w:themeColor="text1"/>
        </w:rPr>
        <w:t>, giếng thu nước, tuyến đường dây truyền tải, bãi thải).</w:t>
      </w:r>
    </w:p>
    <w:p w14:paraId="71FF87E9" w14:textId="1C295CB8" w:rsidR="00020868" w:rsidRPr="0005684B" w:rsidRDefault="00020868" w:rsidP="00F53916">
      <w:pPr>
        <w:spacing w:line="320" w:lineRule="exact"/>
        <w:ind w:firstLine="720"/>
        <w:rPr>
          <w:color w:val="000000" w:themeColor="text1"/>
        </w:rPr>
      </w:pPr>
      <w:r w:rsidRPr="0005684B">
        <w:rPr>
          <w:color w:val="000000" w:themeColor="text1"/>
        </w:rPr>
        <w:t>Diện tích công trình ngầm (gồm tuyến hầm chính, hầm phụ, hầm chuyển nước và giếng đứng.</w:t>
      </w:r>
    </w:p>
    <w:p w14:paraId="439B1AC9" w14:textId="1E5F9757" w:rsidR="008B2E90" w:rsidRPr="0005684B" w:rsidRDefault="008B2E90" w:rsidP="008B2E90">
      <w:pPr>
        <w:rPr>
          <w:b/>
          <w:bCs/>
          <w:color w:val="000000" w:themeColor="text1"/>
        </w:rPr>
      </w:pPr>
      <w:r w:rsidRPr="0005684B">
        <w:rPr>
          <w:b/>
          <w:bCs/>
          <w:color w:val="000000" w:themeColor="text1"/>
        </w:rPr>
        <w:t>5.1.5. Các yếu tố nhạy cảm về môi trường</w:t>
      </w:r>
    </w:p>
    <w:p w14:paraId="451699D5" w14:textId="75DA9D4E" w:rsidR="008B2E90" w:rsidRPr="0005684B" w:rsidRDefault="008B2E90" w:rsidP="008B2E90">
      <w:pPr>
        <w:spacing w:line="320" w:lineRule="exact"/>
        <w:ind w:firstLine="720"/>
        <w:rPr>
          <w:color w:val="000000" w:themeColor="text1"/>
        </w:rPr>
      </w:pPr>
      <w:r w:rsidRPr="0005684B">
        <w:rPr>
          <w:color w:val="000000" w:themeColor="text1"/>
        </w:rPr>
        <w:t xml:space="preserve">Theo quy định tại điểm đ khoản 4 Điều 25 Nghị định số 08/2022/NĐ-CP ngày 10/01/2022 của Chính phủ quy định chi tiết một số điều của Luật BVMT (được sửa đổi tại khoản 6 Điều 1 Nghị định số 05/2025/NĐ-CP ngày 06/01/2025 và tại khoản 2 Điều 5 Nghị định số 48/2026/NĐ-CP ngày 29/01/2026 của Chính phủ về việc xác định dự án có yếu tố nhạy cảm), Dự án thuỷ điện </w:t>
      </w:r>
      <w:r w:rsidR="00792401" w:rsidRPr="0005684B">
        <w:rPr>
          <w:color w:val="000000" w:themeColor="text1"/>
        </w:rPr>
        <w:t>Nậm Cầy</w:t>
      </w:r>
      <w:r w:rsidRPr="0005684B">
        <w:rPr>
          <w:color w:val="000000" w:themeColor="text1"/>
        </w:rPr>
        <w:t xml:space="preserve"> có yếu tố nhạy cảm về môi trường, được xác định qua bảng sau:</w:t>
      </w:r>
    </w:p>
    <w:p w14:paraId="0041D3F5" w14:textId="5D27332C" w:rsidR="00A509B8" w:rsidRPr="0005684B" w:rsidRDefault="00A509B8" w:rsidP="00C764D7">
      <w:pPr>
        <w:pStyle w:val="Caption"/>
        <w:rPr>
          <w:color w:val="000000" w:themeColor="text1"/>
        </w:rPr>
      </w:pPr>
      <w:bookmarkStart w:id="377" w:name="_Toc195694103"/>
      <w:bookmarkStart w:id="378" w:name="_Toc214179182"/>
      <w:bookmarkStart w:id="379" w:name="_Toc232065942"/>
      <w:r w:rsidRPr="0005684B">
        <w:rPr>
          <w:color w:val="000000" w:themeColor="text1"/>
        </w:rPr>
        <w:t xml:space="preserve">Bảng </w:t>
      </w:r>
      <w:r w:rsidRPr="0005684B">
        <w:rPr>
          <w:color w:val="000000" w:themeColor="text1"/>
        </w:rPr>
        <w:fldChar w:fldCharType="begin"/>
      </w:r>
      <w:r w:rsidRPr="0005684B">
        <w:rPr>
          <w:color w:val="000000" w:themeColor="text1"/>
        </w:rPr>
        <w:instrText xml:space="preserve"> SEQ Bảng \* ARABIC </w:instrText>
      </w:r>
      <w:r w:rsidRPr="0005684B">
        <w:rPr>
          <w:color w:val="000000" w:themeColor="text1"/>
        </w:rPr>
        <w:fldChar w:fldCharType="separate"/>
      </w:r>
      <w:r w:rsidR="00D64FD5" w:rsidRPr="0005684B">
        <w:rPr>
          <w:noProof/>
          <w:color w:val="000000" w:themeColor="text1"/>
        </w:rPr>
        <w:t>2</w:t>
      </w:r>
      <w:r w:rsidRPr="0005684B">
        <w:rPr>
          <w:color w:val="000000" w:themeColor="text1"/>
        </w:rPr>
        <w:fldChar w:fldCharType="end"/>
      </w:r>
      <w:r w:rsidRPr="0005684B">
        <w:rPr>
          <w:color w:val="000000" w:themeColor="text1"/>
        </w:rPr>
        <w:t>. Phân tích, xác định các yếu tố nhạy cảm về môi trường của Dự án</w:t>
      </w:r>
      <w:bookmarkEnd w:id="377"/>
      <w:bookmarkEnd w:id="378"/>
      <w:bookmarkEnd w:id="379"/>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1"/>
        <w:gridCol w:w="4095"/>
        <w:gridCol w:w="2955"/>
        <w:gridCol w:w="1579"/>
      </w:tblGrid>
      <w:tr w:rsidR="00A509B8" w:rsidRPr="0005684B" w14:paraId="51A33355" w14:textId="77777777" w:rsidTr="00DE442F">
        <w:trPr>
          <w:trHeight w:val="192"/>
          <w:tblHeader/>
          <w:jc w:val="center"/>
        </w:trPr>
        <w:tc>
          <w:tcPr>
            <w:tcW w:w="316" w:type="pct"/>
            <w:vAlign w:val="center"/>
          </w:tcPr>
          <w:p w14:paraId="786D1838" w14:textId="77777777" w:rsidR="00A509B8" w:rsidRPr="0005684B" w:rsidRDefault="00A509B8" w:rsidP="00DE442F">
            <w:pPr>
              <w:spacing w:before="40" w:after="40"/>
              <w:ind w:left="57" w:right="57"/>
              <w:jc w:val="center"/>
              <w:rPr>
                <w:b/>
                <w:bCs/>
                <w:color w:val="000000" w:themeColor="text1"/>
                <w:sz w:val="24"/>
                <w:szCs w:val="24"/>
              </w:rPr>
            </w:pPr>
            <w:r w:rsidRPr="0005684B">
              <w:rPr>
                <w:b/>
                <w:bCs/>
                <w:color w:val="000000" w:themeColor="text1"/>
                <w:sz w:val="24"/>
                <w:szCs w:val="24"/>
              </w:rPr>
              <w:t>TT</w:t>
            </w:r>
          </w:p>
        </w:tc>
        <w:tc>
          <w:tcPr>
            <w:tcW w:w="2223" w:type="pct"/>
            <w:vAlign w:val="center"/>
          </w:tcPr>
          <w:p w14:paraId="0C4721B9" w14:textId="77777777" w:rsidR="00A509B8" w:rsidRPr="0005684B" w:rsidRDefault="00A509B8" w:rsidP="00DE442F">
            <w:pPr>
              <w:spacing w:before="40" w:after="40"/>
              <w:ind w:left="57" w:right="57"/>
              <w:jc w:val="center"/>
              <w:rPr>
                <w:color w:val="000000" w:themeColor="text1"/>
                <w:sz w:val="24"/>
                <w:szCs w:val="24"/>
              </w:rPr>
            </w:pPr>
            <w:r w:rsidRPr="0005684B">
              <w:rPr>
                <w:b/>
                <w:color w:val="000000" w:themeColor="text1"/>
                <w:sz w:val="24"/>
                <w:szCs w:val="24"/>
              </w:rPr>
              <w:t xml:space="preserve">Tiêu chí xác định </w:t>
            </w:r>
            <w:r w:rsidRPr="0005684B">
              <w:rPr>
                <w:b/>
                <w:bCs/>
                <w:color w:val="000000" w:themeColor="text1"/>
                <w:sz w:val="24"/>
                <w:szCs w:val="24"/>
              </w:rPr>
              <w:t>(Khoản 4 Điều 25 Nghị định số 08/2022/NĐ-CP, được sửa đổi bởi Nghị định 05/NĐ-CP và Nghị định số 48/2026/NĐ-CP)</w:t>
            </w:r>
          </w:p>
        </w:tc>
        <w:tc>
          <w:tcPr>
            <w:tcW w:w="1604" w:type="pct"/>
            <w:vAlign w:val="center"/>
          </w:tcPr>
          <w:p w14:paraId="1FE55DFF" w14:textId="77777777" w:rsidR="00A509B8" w:rsidRPr="0005684B" w:rsidRDefault="00A509B8" w:rsidP="00DE442F">
            <w:pPr>
              <w:spacing w:before="40" w:after="40"/>
              <w:ind w:left="57" w:right="57"/>
              <w:jc w:val="center"/>
              <w:rPr>
                <w:b/>
                <w:color w:val="000000" w:themeColor="text1"/>
                <w:sz w:val="24"/>
                <w:szCs w:val="24"/>
              </w:rPr>
            </w:pPr>
            <w:r w:rsidRPr="0005684B">
              <w:rPr>
                <w:b/>
                <w:color w:val="000000" w:themeColor="text1"/>
                <w:sz w:val="24"/>
                <w:szCs w:val="24"/>
              </w:rPr>
              <w:t>Xác định yếu tố nhạy cảm về môi trường đối với KVDA</w:t>
            </w:r>
          </w:p>
        </w:tc>
        <w:tc>
          <w:tcPr>
            <w:tcW w:w="857" w:type="pct"/>
            <w:vAlign w:val="center"/>
          </w:tcPr>
          <w:p w14:paraId="3D53C46C" w14:textId="77777777" w:rsidR="00A509B8" w:rsidRPr="0005684B" w:rsidRDefault="00A509B8" w:rsidP="00DE442F">
            <w:pPr>
              <w:spacing w:before="40" w:after="40"/>
              <w:ind w:left="57" w:right="57"/>
              <w:jc w:val="center"/>
              <w:rPr>
                <w:b/>
                <w:color w:val="000000" w:themeColor="text1"/>
                <w:sz w:val="24"/>
                <w:szCs w:val="24"/>
              </w:rPr>
            </w:pPr>
            <w:r w:rsidRPr="0005684B">
              <w:rPr>
                <w:b/>
                <w:color w:val="000000" w:themeColor="text1"/>
                <w:sz w:val="24"/>
                <w:szCs w:val="24"/>
              </w:rPr>
              <w:t>Kết luận</w:t>
            </w:r>
          </w:p>
        </w:tc>
      </w:tr>
      <w:tr w:rsidR="00A509B8" w:rsidRPr="0005684B" w14:paraId="5297E3A6" w14:textId="77777777" w:rsidTr="00DE442F">
        <w:trPr>
          <w:trHeight w:val="339"/>
          <w:jc w:val="center"/>
        </w:trPr>
        <w:tc>
          <w:tcPr>
            <w:tcW w:w="316" w:type="pct"/>
            <w:vAlign w:val="center"/>
          </w:tcPr>
          <w:p w14:paraId="7CF52462" w14:textId="77777777" w:rsidR="00A509B8" w:rsidRPr="0005684B" w:rsidRDefault="00A509B8" w:rsidP="00DE442F">
            <w:pPr>
              <w:spacing w:before="40" w:after="40"/>
              <w:ind w:left="57" w:right="57"/>
              <w:jc w:val="center"/>
              <w:rPr>
                <w:color w:val="000000" w:themeColor="text1"/>
                <w:sz w:val="24"/>
                <w:szCs w:val="24"/>
              </w:rPr>
            </w:pPr>
            <w:r w:rsidRPr="0005684B">
              <w:rPr>
                <w:color w:val="000000" w:themeColor="text1"/>
                <w:sz w:val="24"/>
                <w:szCs w:val="24"/>
              </w:rPr>
              <w:t>a</w:t>
            </w:r>
          </w:p>
        </w:tc>
        <w:tc>
          <w:tcPr>
            <w:tcW w:w="2223" w:type="pct"/>
            <w:vAlign w:val="center"/>
          </w:tcPr>
          <w:p w14:paraId="6381C201" w14:textId="77777777" w:rsidR="00A509B8" w:rsidRPr="0005684B" w:rsidRDefault="00A509B8" w:rsidP="00DE442F">
            <w:pPr>
              <w:spacing w:before="40" w:after="40"/>
              <w:ind w:left="57" w:right="57"/>
              <w:rPr>
                <w:color w:val="000000" w:themeColor="text1"/>
                <w:sz w:val="24"/>
                <w:szCs w:val="24"/>
              </w:rPr>
            </w:pPr>
            <w:r w:rsidRPr="0005684B">
              <w:rPr>
                <w:color w:val="000000" w:themeColor="text1"/>
                <w:sz w:val="24"/>
                <w:szCs w:val="24"/>
              </w:rPr>
              <w:t>Dự án thuộc loại hình sản xuất, kinh doanh, dịch vụ có nguy cơ gây ô nhiễm môi trường quy định tại Phụ lục II ban hành kèm theo Nghị định này có địa điểm thực hiện nằm trên: phường của đô thị theo quy định của pháp luật về phân loại đô thị, trừ dự án có đấu nối nước thải vào hệ thống XLNT tập trung của khu sản xuất, kinh doanh, dịch vụ tập trung, cụm công nghiệp theo quy định mà không phát sinh bụi, khí thải xả ra môi trường phải được xử lý;</w:t>
            </w:r>
          </w:p>
        </w:tc>
        <w:tc>
          <w:tcPr>
            <w:tcW w:w="1604" w:type="pct"/>
            <w:vAlign w:val="center"/>
          </w:tcPr>
          <w:p w14:paraId="03FC8AB1" w14:textId="77777777" w:rsidR="00A509B8" w:rsidRPr="0005684B" w:rsidRDefault="00A509B8" w:rsidP="00DE442F">
            <w:pPr>
              <w:spacing w:before="40" w:after="40"/>
              <w:ind w:left="57" w:right="57"/>
              <w:rPr>
                <w:color w:val="000000" w:themeColor="text1"/>
                <w:sz w:val="24"/>
                <w:szCs w:val="24"/>
              </w:rPr>
            </w:pPr>
            <w:r w:rsidRPr="0005684B">
              <w:rPr>
                <w:color w:val="000000" w:themeColor="text1"/>
                <w:sz w:val="24"/>
                <w:szCs w:val="24"/>
              </w:rPr>
              <w:t>Dự án không thuộc loại hình sản xuất, kinh doanh, dịch vụ có nguy cơ gây ô nhiễm môi trường quy định tại Phụ lục II.</w:t>
            </w:r>
          </w:p>
        </w:tc>
        <w:tc>
          <w:tcPr>
            <w:tcW w:w="857" w:type="pct"/>
            <w:vAlign w:val="center"/>
          </w:tcPr>
          <w:p w14:paraId="0A61521D" w14:textId="77777777" w:rsidR="00A509B8" w:rsidRPr="0005684B" w:rsidRDefault="00A509B8" w:rsidP="00DE442F">
            <w:pPr>
              <w:spacing w:before="40" w:after="40"/>
              <w:ind w:left="57" w:right="57"/>
              <w:jc w:val="center"/>
              <w:rPr>
                <w:color w:val="000000" w:themeColor="text1"/>
                <w:spacing w:val="-4"/>
                <w:sz w:val="24"/>
                <w:szCs w:val="24"/>
              </w:rPr>
            </w:pPr>
            <w:r w:rsidRPr="0005684B">
              <w:rPr>
                <w:color w:val="000000" w:themeColor="text1"/>
                <w:spacing w:val="-4"/>
                <w:sz w:val="24"/>
                <w:szCs w:val="24"/>
              </w:rPr>
              <w:t>Dự án không  có yếu tố nhạy cảm về môi trường đối với nội dung này.</w:t>
            </w:r>
          </w:p>
        </w:tc>
      </w:tr>
      <w:tr w:rsidR="00A509B8" w:rsidRPr="0005684B" w14:paraId="06D4DAD5" w14:textId="77777777" w:rsidTr="00DE442F">
        <w:trPr>
          <w:trHeight w:val="132"/>
          <w:jc w:val="center"/>
        </w:trPr>
        <w:tc>
          <w:tcPr>
            <w:tcW w:w="316" w:type="pct"/>
            <w:vAlign w:val="center"/>
          </w:tcPr>
          <w:p w14:paraId="28052B3A" w14:textId="77777777" w:rsidR="00A509B8" w:rsidRPr="0005684B" w:rsidRDefault="00A509B8" w:rsidP="00DE442F">
            <w:pPr>
              <w:spacing w:before="40" w:after="40"/>
              <w:ind w:left="57" w:right="57"/>
              <w:jc w:val="center"/>
              <w:rPr>
                <w:color w:val="000000" w:themeColor="text1"/>
                <w:sz w:val="24"/>
                <w:szCs w:val="24"/>
              </w:rPr>
            </w:pPr>
            <w:r w:rsidRPr="0005684B">
              <w:rPr>
                <w:color w:val="000000" w:themeColor="text1"/>
                <w:sz w:val="24"/>
                <w:szCs w:val="24"/>
              </w:rPr>
              <w:t>b</w:t>
            </w:r>
          </w:p>
        </w:tc>
        <w:tc>
          <w:tcPr>
            <w:tcW w:w="2223" w:type="pct"/>
            <w:vAlign w:val="center"/>
          </w:tcPr>
          <w:p w14:paraId="69581454" w14:textId="77777777" w:rsidR="00A509B8" w:rsidRPr="0005684B" w:rsidRDefault="00A509B8" w:rsidP="00DE442F">
            <w:pPr>
              <w:spacing w:before="40" w:after="40"/>
              <w:ind w:left="57" w:right="57"/>
              <w:rPr>
                <w:color w:val="000000" w:themeColor="text1"/>
                <w:sz w:val="24"/>
                <w:szCs w:val="24"/>
              </w:rPr>
            </w:pPr>
            <w:r w:rsidRPr="0005684B">
              <w:rPr>
                <w:color w:val="000000" w:themeColor="text1"/>
                <w:sz w:val="24"/>
                <w:szCs w:val="24"/>
              </w:rPr>
              <w:t>Dự án có xả nước thải vào nguồn nước mặt được sử dụng cho mục đích cấp nước sinh hoạt theo quy định của pháp luật về tài nguyên nước, trừ trường hợp quy định tại điểm b khoản 2 Điều 86 Luật BVMT hoặc trường hợp dự án có đấu nối nước thải vào hệ thống XLNT tập trung của khu sản xuất, kinh doanh, dịch vụ tập trung, cụm công nghiệp theo quy định;</w:t>
            </w:r>
          </w:p>
        </w:tc>
        <w:tc>
          <w:tcPr>
            <w:tcW w:w="1604" w:type="pct"/>
            <w:vAlign w:val="center"/>
          </w:tcPr>
          <w:p w14:paraId="7310C68F" w14:textId="77777777" w:rsidR="00A509B8" w:rsidRPr="0005684B" w:rsidRDefault="00A509B8" w:rsidP="00DE442F">
            <w:pPr>
              <w:spacing w:before="40" w:after="40"/>
              <w:ind w:left="57" w:right="57"/>
              <w:rPr>
                <w:color w:val="000000" w:themeColor="text1"/>
                <w:sz w:val="24"/>
                <w:szCs w:val="24"/>
              </w:rPr>
            </w:pPr>
            <w:r w:rsidRPr="0005684B">
              <w:rPr>
                <w:color w:val="000000" w:themeColor="text1"/>
                <w:sz w:val="24"/>
                <w:szCs w:val="24"/>
              </w:rPr>
              <w:t>Dự án không có hoạt động xả nước thải vào nguồn nước mặt được dùng cho mục đích cấp nước sinh hoạt theo quy định của pháp luật về tài nguyên nước.</w:t>
            </w:r>
          </w:p>
        </w:tc>
        <w:tc>
          <w:tcPr>
            <w:tcW w:w="857" w:type="pct"/>
            <w:vAlign w:val="center"/>
          </w:tcPr>
          <w:p w14:paraId="659E594D" w14:textId="77777777" w:rsidR="00A509B8" w:rsidRPr="0005684B" w:rsidRDefault="00A509B8" w:rsidP="00DE442F">
            <w:pPr>
              <w:spacing w:before="40" w:after="40"/>
              <w:ind w:left="57" w:right="57"/>
              <w:jc w:val="center"/>
              <w:rPr>
                <w:color w:val="000000" w:themeColor="text1"/>
                <w:spacing w:val="-4"/>
                <w:sz w:val="24"/>
                <w:szCs w:val="24"/>
              </w:rPr>
            </w:pPr>
            <w:r w:rsidRPr="0005684B">
              <w:rPr>
                <w:color w:val="000000" w:themeColor="text1"/>
                <w:spacing w:val="-4"/>
                <w:sz w:val="24"/>
                <w:szCs w:val="24"/>
              </w:rPr>
              <w:t>Dự án không có yếu tố nhạy cảm về môi trường đối với nội dung này.</w:t>
            </w:r>
          </w:p>
        </w:tc>
      </w:tr>
      <w:tr w:rsidR="00A509B8" w:rsidRPr="0005684B" w14:paraId="3ABE7518" w14:textId="77777777" w:rsidTr="00DE442F">
        <w:trPr>
          <w:trHeight w:val="223"/>
          <w:jc w:val="center"/>
        </w:trPr>
        <w:tc>
          <w:tcPr>
            <w:tcW w:w="316" w:type="pct"/>
            <w:vAlign w:val="center"/>
          </w:tcPr>
          <w:p w14:paraId="2EDBDA86" w14:textId="77777777" w:rsidR="00A509B8" w:rsidRPr="0005684B" w:rsidRDefault="00A509B8" w:rsidP="00DE442F">
            <w:pPr>
              <w:spacing w:before="40" w:after="40"/>
              <w:ind w:left="57" w:right="57"/>
              <w:jc w:val="center"/>
              <w:rPr>
                <w:color w:val="000000" w:themeColor="text1"/>
                <w:sz w:val="24"/>
                <w:szCs w:val="24"/>
              </w:rPr>
            </w:pPr>
            <w:r w:rsidRPr="0005684B">
              <w:rPr>
                <w:color w:val="000000" w:themeColor="text1"/>
                <w:sz w:val="24"/>
                <w:szCs w:val="24"/>
              </w:rPr>
              <w:lastRenderedPageBreak/>
              <w:t>c</w:t>
            </w:r>
          </w:p>
        </w:tc>
        <w:tc>
          <w:tcPr>
            <w:tcW w:w="2223" w:type="pct"/>
            <w:vAlign w:val="center"/>
          </w:tcPr>
          <w:p w14:paraId="435B028C" w14:textId="29974879" w:rsidR="00A509B8" w:rsidRPr="0005684B" w:rsidRDefault="00A509B8" w:rsidP="00DE442F">
            <w:pPr>
              <w:spacing w:before="40" w:after="40"/>
              <w:ind w:left="57" w:right="57"/>
              <w:rPr>
                <w:color w:val="000000" w:themeColor="text1"/>
                <w:sz w:val="24"/>
                <w:szCs w:val="24"/>
              </w:rPr>
            </w:pPr>
            <w:r w:rsidRPr="0005684B">
              <w:rPr>
                <w:b/>
                <w:bCs/>
                <w:color w:val="000000" w:themeColor="text1"/>
                <w:sz w:val="24"/>
                <w:szCs w:val="24"/>
              </w:rPr>
              <w:t>Dự án có sử dụng đất</w:t>
            </w:r>
            <w:r w:rsidRPr="0005684B">
              <w:rPr>
                <w:color w:val="000000" w:themeColor="text1"/>
                <w:sz w:val="24"/>
                <w:szCs w:val="24"/>
              </w:rPr>
              <w:t xml:space="preserve">, đất có mặt nước của khu bảo tồn thiên nhiên theo quy định của pháp luật về </w:t>
            </w:r>
            <w:r w:rsidR="00C9657C" w:rsidRPr="0005684B">
              <w:rPr>
                <w:color w:val="000000" w:themeColor="text1"/>
                <w:sz w:val="24"/>
                <w:szCs w:val="24"/>
              </w:rPr>
              <w:t>ĐDSH</w:t>
            </w:r>
            <w:r w:rsidRPr="0005684B">
              <w:rPr>
                <w:color w:val="000000" w:themeColor="text1"/>
                <w:sz w:val="24"/>
                <w:szCs w:val="24"/>
              </w:rPr>
              <w:t xml:space="preserve">, lâm nghiệp hoặc thủy sản, rừng đặc dụng, </w:t>
            </w:r>
            <w:r w:rsidRPr="0005684B">
              <w:rPr>
                <w:b/>
                <w:bCs/>
                <w:color w:val="000000" w:themeColor="text1"/>
                <w:sz w:val="24"/>
                <w:szCs w:val="24"/>
              </w:rPr>
              <w:t>rừng phòng hộ</w:t>
            </w:r>
            <w:r w:rsidRPr="0005684B">
              <w:rPr>
                <w:color w:val="000000" w:themeColor="text1"/>
                <w:sz w:val="24"/>
                <w:szCs w:val="24"/>
              </w:rPr>
              <w:t xml:space="preserve">, đất có rừng tự nhiên theo quy định của pháp luật về lâm nghiệp, khu bảo vệ nguồn lợi thủy sản theo quy định của pháp luật về thủy sản, vùng đất ngập nước quan trọng, khu dự trữ sinh quyển, di sản thiên nhiên thế giới và thuộc một trong các trường hợp quy định tại điểm a, b, c và d cột (3) số thứ tự </w:t>
            </w:r>
            <w:r w:rsidR="00E40C18" w:rsidRPr="0005684B">
              <w:rPr>
                <w:color w:val="000000" w:themeColor="text1"/>
                <w:sz w:val="24"/>
                <w:szCs w:val="24"/>
              </w:rPr>
              <w:t>5</w:t>
            </w:r>
            <w:r w:rsidRPr="0005684B">
              <w:rPr>
                <w:color w:val="000000" w:themeColor="text1"/>
                <w:sz w:val="24"/>
                <w:szCs w:val="24"/>
              </w:rPr>
              <w:t xml:space="preserve">a Phụ lục III hoặc điểm a, b, c và d cột (3) số thứ tự 5a Phụ lục IV ban hành kèm theo Nghị định này (trừ dự án đầu tư xây dựng công trình được cấp có thẩm quyền phê duyệt chỉ có một hoặc các mục tiêu: phục vụ quản lý bảo vệ rừng; bảo tồn thiên nhiên và </w:t>
            </w:r>
            <w:r w:rsidR="00C9657C" w:rsidRPr="0005684B">
              <w:rPr>
                <w:color w:val="000000" w:themeColor="text1"/>
                <w:sz w:val="24"/>
                <w:szCs w:val="24"/>
              </w:rPr>
              <w:t>ĐDSH</w:t>
            </w:r>
            <w:r w:rsidRPr="0005684B">
              <w:rPr>
                <w:color w:val="000000" w:themeColor="text1"/>
                <w:sz w:val="24"/>
                <w:szCs w:val="24"/>
              </w:rPr>
              <w:t>; phòng cháy, chữa cháy rừng; lâm sinh);</w:t>
            </w:r>
          </w:p>
        </w:tc>
        <w:tc>
          <w:tcPr>
            <w:tcW w:w="1604" w:type="pct"/>
            <w:vAlign w:val="center"/>
          </w:tcPr>
          <w:p w14:paraId="157D93B9" w14:textId="41E87A75" w:rsidR="00A509B8" w:rsidRPr="0005684B" w:rsidRDefault="00A509B8" w:rsidP="00DE442F">
            <w:pPr>
              <w:tabs>
                <w:tab w:val="left" w:pos="319"/>
              </w:tabs>
              <w:spacing w:before="40" w:after="40"/>
              <w:ind w:left="57" w:right="57"/>
              <w:rPr>
                <w:color w:val="000000" w:themeColor="text1"/>
                <w:sz w:val="24"/>
                <w:szCs w:val="24"/>
              </w:rPr>
            </w:pPr>
            <w:r w:rsidRPr="0005684B">
              <w:rPr>
                <w:color w:val="000000" w:themeColor="text1"/>
                <w:sz w:val="24"/>
                <w:szCs w:val="24"/>
              </w:rPr>
              <w:t xml:space="preserve">Dự án có sử dụng </w:t>
            </w:r>
            <w:r w:rsidR="00E40C18" w:rsidRPr="0005684B">
              <w:rPr>
                <w:color w:val="000000" w:themeColor="text1"/>
                <w:sz w:val="24"/>
                <w:szCs w:val="24"/>
              </w:rPr>
              <w:t>2</w:t>
            </w:r>
            <w:r w:rsidRPr="0005684B">
              <w:rPr>
                <w:color w:val="000000" w:themeColor="text1"/>
                <w:sz w:val="24"/>
                <w:szCs w:val="24"/>
              </w:rPr>
              <w:t>,</w:t>
            </w:r>
            <w:r w:rsidR="00E40C18" w:rsidRPr="0005684B">
              <w:rPr>
                <w:color w:val="000000" w:themeColor="text1"/>
                <w:sz w:val="24"/>
                <w:szCs w:val="24"/>
              </w:rPr>
              <w:t>8451</w:t>
            </w:r>
            <w:r w:rsidRPr="0005684B">
              <w:rPr>
                <w:color w:val="000000" w:themeColor="text1"/>
                <w:sz w:val="24"/>
                <w:szCs w:val="24"/>
              </w:rPr>
              <w:t xml:space="preserve">ha đất </w:t>
            </w:r>
            <w:r w:rsidR="00E40C18" w:rsidRPr="0005684B">
              <w:rPr>
                <w:color w:val="000000" w:themeColor="text1"/>
                <w:sz w:val="24"/>
                <w:szCs w:val="24"/>
              </w:rPr>
              <w:t>rừng tự nhiên trên tổng diện tích chiếm đất là 15,88 ha thuộc số thứ tự 5a phụ lục IV</w:t>
            </w:r>
            <w:r w:rsidRPr="0005684B">
              <w:rPr>
                <w:color w:val="000000" w:themeColor="text1"/>
                <w:sz w:val="24"/>
                <w:szCs w:val="24"/>
              </w:rPr>
              <w:t>.</w:t>
            </w:r>
          </w:p>
        </w:tc>
        <w:tc>
          <w:tcPr>
            <w:tcW w:w="857" w:type="pct"/>
            <w:vAlign w:val="center"/>
          </w:tcPr>
          <w:p w14:paraId="0D98D20A" w14:textId="77777777" w:rsidR="00A509B8" w:rsidRPr="0005684B" w:rsidRDefault="00A509B8" w:rsidP="00DE442F">
            <w:pPr>
              <w:spacing w:before="40" w:after="40"/>
              <w:ind w:left="57" w:right="57"/>
              <w:jc w:val="center"/>
              <w:rPr>
                <w:color w:val="000000" w:themeColor="text1"/>
                <w:spacing w:val="-4"/>
                <w:sz w:val="24"/>
                <w:szCs w:val="24"/>
              </w:rPr>
            </w:pPr>
            <w:r w:rsidRPr="0005684B">
              <w:rPr>
                <w:color w:val="000000" w:themeColor="text1"/>
                <w:spacing w:val="-4"/>
                <w:sz w:val="24"/>
                <w:szCs w:val="24"/>
              </w:rPr>
              <w:t>Dự án có yếu tố nhạy cảm về môi trường đối với nội dung này.</w:t>
            </w:r>
          </w:p>
        </w:tc>
      </w:tr>
      <w:tr w:rsidR="00A509B8" w:rsidRPr="0005684B" w14:paraId="05E060F1" w14:textId="77777777" w:rsidTr="00DE442F">
        <w:trPr>
          <w:trHeight w:val="223"/>
          <w:jc w:val="center"/>
        </w:trPr>
        <w:tc>
          <w:tcPr>
            <w:tcW w:w="316" w:type="pct"/>
            <w:vAlign w:val="center"/>
          </w:tcPr>
          <w:p w14:paraId="379EDAAF" w14:textId="77777777" w:rsidR="00A509B8" w:rsidRPr="0005684B" w:rsidRDefault="00A509B8" w:rsidP="00DE442F">
            <w:pPr>
              <w:spacing w:before="40" w:after="40"/>
              <w:ind w:left="57" w:right="57"/>
              <w:jc w:val="center"/>
              <w:rPr>
                <w:color w:val="000000" w:themeColor="text1"/>
                <w:sz w:val="24"/>
                <w:szCs w:val="24"/>
              </w:rPr>
            </w:pPr>
            <w:r w:rsidRPr="0005684B">
              <w:rPr>
                <w:color w:val="000000" w:themeColor="text1"/>
                <w:sz w:val="24"/>
                <w:szCs w:val="24"/>
              </w:rPr>
              <w:t>d</w:t>
            </w:r>
          </w:p>
        </w:tc>
        <w:tc>
          <w:tcPr>
            <w:tcW w:w="2223" w:type="pct"/>
            <w:vAlign w:val="center"/>
          </w:tcPr>
          <w:p w14:paraId="6438318E" w14:textId="77777777" w:rsidR="00A509B8" w:rsidRPr="0005684B" w:rsidRDefault="00A509B8" w:rsidP="00DE442F">
            <w:pPr>
              <w:spacing w:before="40" w:after="40"/>
              <w:ind w:left="57" w:right="57"/>
              <w:rPr>
                <w:color w:val="000000" w:themeColor="text1"/>
                <w:sz w:val="24"/>
                <w:szCs w:val="24"/>
              </w:rPr>
            </w:pPr>
            <w:r w:rsidRPr="0005684B">
              <w:rPr>
                <w:color w:val="000000" w:themeColor="text1"/>
                <w:sz w:val="24"/>
                <w:szCs w:val="24"/>
              </w:rPr>
              <w:t>Dự án có sử dụng đất, đất có mặt nước của khu di sản thế giới, khu di tích lịch sử - văn hóa, khu danh lam thắng cảnh đã được xếp hạng cấp quốc gia, quốc gia đặc biệt theo quy định của pháp luật về di sản văn hóa;</w:t>
            </w:r>
          </w:p>
        </w:tc>
        <w:tc>
          <w:tcPr>
            <w:tcW w:w="1604" w:type="pct"/>
            <w:vAlign w:val="center"/>
          </w:tcPr>
          <w:p w14:paraId="5AD20773" w14:textId="77777777" w:rsidR="00A509B8" w:rsidRPr="0005684B" w:rsidRDefault="00A509B8" w:rsidP="00DE442F">
            <w:pPr>
              <w:spacing w:before="40" w:after="40"/>
              <w:ind w:left="57" w:right="57"/>
              <w:rPr>
                <w:color w:val="000000" w:themeColor="text1"/>
                <w:sz w:val="24"/>
                <w:szCs w:val="24"/>
              </w:rPr>
            </w:pPr>
            <w:r w:rsidRPr="0005684B">
              <w:rPr>
                <w:color w:val="000000" w:themeColor="text1"/>
                <w:sz w:val="24"/>
                <w:szCs w:val="24"/>
              </w:rPr>
              <w:t>Dự án không sử dụng đất, đất có mặt nước của di tích lịch sử - văn hóa, danh lam thắng cảnh đã được xếp hạng theo quy định của pháp luật về di sản văn hóa</w:t>
            </w:r>
          </w:p>
        </w:tc>
        <w:tc>
          <w:tcPr>
            <w:tcW w:w="857" w:type="pct"/>
            <w:vAlign w:val="center"/>
          </w:tcPr>
          <w:p w14:paraId="4674B213" w14:textId="77777777" w:rsidR="00A509B8" w:rsidRPr="0005684B" w:rsidRDefault="00A509B8" w:rsidP="00DE442F">
            <w:pPr>
              <w:spacing w:before="40" w:after="40"/>
              <w:ind w:left="57" w:right="57"/>
              <w:jc w:val="center"/>
              <w:rPr>
                <w:color w:val="000000" w:themeColor="text1"/>
                <w:spacing w:val="-4"/>
                <w:sz w:val="24"/>
                <w:szCs w:val="24"/>
              </w:rPr>
            </w:pPr>
            <w:r w:rsidRPr="0005684B">
              <w:rPr>
                <w:color w:val="000000" w:themeColor="text1"/>
                <w:spacing w:val="-4"/>
                <w:sz w:val="24"/>
                <w:szCs w:val="24"/>
              </w:rPr>
              <w:t>Dự án không có yếu tố nhạy cảm về môi trường đối với nội dung này.</w:t>
            </w:r>
          </w:p>
        </w:tc>
      </w:tr>
      <w:tr w:rsidR="00A509B8" w:rsidRPr="0005684B" w14:paraId="2FAFFBAA" w14:textId="77777777" w:rsidTr="00E40C18">
        <w:trPr>
          <w:trHeight w:val="85"/>
          <w:jc w:val="center"/>
        </w:trPr>
        <w:tc>
          <w:tcPr>
            <w:tcW w:w="316" w:type="pct"/>
            <w:vAlign w:val="center"/>
          </w:tcPr>
          <w:p w14:paraId="0BF3AF75" w14:textId="77777777" w:rsidR="00A509B8" w:rsidRPr="0005684B" w:rsidRDefault="00A509B8" w:rsidP="00DE442F">
            <w:pPr>
              <w:spacing w:before="40" w:after="40"/>
              <w:ind w:left="57" w:right="57"/>
              <w:jc w:val="center"/>
              <w:rPr>
                <w:color w:val="000000" w:themeColor="text1"/>
                <w:sz w:val="24"/>
                <w:szCs w:val="24"/>
              </w:rPr>
            </w:pPr>
            <w:r w:rsidRPr="0005684B">
              <w:rPr>
                <w:color w:val="000000" w:themeColor="text1"/>
                <w:sz w:val="24"/>
                <w:szCs w:val="24"/>
              </w:rPr>
              <w:t>đ</w:t>
            </w:r>
          </w:p>
        </w:tc>
        <w:tc>
          <w:tcPr>
            <w:tcW w:w="2223" w:type="pct"/>
            <w:vAlign w:val="center"/>
          </w:tcPr>
          <w:p w14:paraId="1E9ECDEF" w14:textId="1E535E25" w:rsidR="00A509B8" w:rsidRPr="0005684B" w:rsidRDefault="00A509B8" w:rsidP="00DE442F">
            <w:pPr>
              <w:spacing w:before="40" w:after="40"/>
              <w:ind w:left="57" w:right="57"/>
              <w:rPr>
                <w:color w:val="000000" w:themeColor="text1"/>
                <w:sz w:val="24"/>
                <w:szCs w:val="24"/>
              </w:rPr>
            </w:pPr>
            <w:r w:rsidRPr="0005684B">
              <w:rPr>
                <w:b/>
                <w:bCs/>
                <w:color w:val="000000" w:themeColor="text1"/>
                <w:sz w:val="24"/>
                <w:szCs w:val="24"/>
              </w:rPr>
              <w:t>Dự án có yêu cầu chuyển đổi mục đích sử dụng đất</w:t>
            </w:r>
            <w:r w:rsidRPr="0005684B">
              <w:rPr>
                <w:color w:val="000000" w:themeColor="text1"/>
                <w:sz w:val="24"/>
                <w:szCs w:val="24"/>
              </w:rPr>
              <w:t xml:space="preserve">, đất có mặt nước của khu bảo tồn thiên nhiên, di sản thiên nhiên thế giới, khu dự trữ sinh quyển, vùng đất ngập nước quan trọng, rừng đặc dụng, </w:t>
            </w:r>
            <w:r w:rsidRPr="0005684B">
              <w:rPr>
                <w:b/>
                <w:bCs/>
                <w:color w:val="000000" w:themeColor="text1"/>
                <w:sz w:val="24"/>
                <w:szCs w:val="24"/>
              </w:rPr>
              <w:t>rừng phòng hộ</w:t>
            </w:r>
            <w:r w:rsidRPr="0005684B">
              <w:rPr>
                <w:color w:val="000000" w:themeColor="text1"/>
                <w:sz w:val="24"/>
                <w:szCs w:val="24"/>
              </w:rPr>
              <w:t xml:space="preserve">, đất có rừng tự nhiên </w:t>
            </w:r>
            <w:r w:rsidRPr="0005684B">
              <w:rPr>
                <w:b/>
                <w:bCs/>
                <w:color w:val="000000" w:themeColor="text1"/>
                <w:sz w:val="24"/>
                <w:szCs w:val="24"/>
              </w:rPr>
              <w:t>và thuộc một trong các trường hợp quy định tại</w:t>
            </w:r>
            <w:r w:rsidRPr="0005684B">
              <w:rPr>
                <w:color w:val="000000" w:themeColor="text1"/>
                <w:sz w:val="24"/>
                <w:szCs w:val="24"/>
              </w:rPr>
              <w:t xml:space="preserve"> điểm a, b, c </w:t>
            </w:r>
            <w:r w:rsidRPr="0005684B">
              <w:rPr>
                <w:b/>
                <w:bCs/>
                <w:color w:val="000000" w:themeColor="text1"/>
                <w:sz w:val="24"/>
                <w:szCs w:val="24"/>
              </w:rPr>
              <w:t>và d cột (3) số thứ tự 7b</w:t>
            </w:r>
            <w:r w:rsidRPr="0005684B">
              <w:rPr>
                <w:color w:val="000000" w:themeColor="text1"/>
                <w:sz w:val="24"/>
                <w:szCs w:val="24"/>
              </w:rPr>
              <w:t xml:space="preserve"> </w:t>
            </w:r>
            <w:r w:rsidRPr="0005684B">
              <w:rPr>
                <w:b/>
                <w:bCs/>
                <w:color w:val="000000" w:themeColor="text1"/>
                <w:sz w:val="24"/>
                <w:szCs w:val="24"/>
              </w:rPr>
              <w:t>Phụ lục III</w:t>
            </w:r>
            <w:r w:rsidRPr="0005684B">
              <w:rPr>
                <w:color w:val="000000" w:themeColor="text1"/>
                <w:sz w:val="24"/>
                <w:szCs w:val="24"/>
              </w:rPr>
              <w:t xml:space="preserve"> hoặc điểm a, b, c và d cột (3) số thứ tự 5b Phụ lục IV</w:t>
            </w:r>
            <w:r w:rsidRPr="0005684B">
              <w:rPr>
                <w:b/>
                <w:bCs/>
                <w:color w:val="000000" w:themeColor="text1"/>
                <w:sz w:val="24"/>
                <w:szCs w:val="24"/>
              </w:rPr>
              <w:t xml:space="preserve"> ban hành kèm theo Nghị định này</w:t>
            </w:r>
            <w:r w:rsidRPr="0005684B">
              <w:rPr>
                <w:color w:val="000000" w:themeColor="text1"/>
                <w:sz w:val="24"/>
                <w:szCs w:val="24"/>
              </w:rPr>
              <w:t xml:space="preserve"> (trừ dự án đầu tư xây dựng công trình được cấp có thẩm quyền phê duyệt chỉ có một hoặc các mục tiêu: phục vụ quản lý, bảo vệ rừng; bảo tồn thiên nhiên và </w:t>
            </w:r>
            <w:r w:rsidR="00C9657C" w:rsidRPr="0005684B">
              <w:rPr>
                <w:color w:val="000000" w:themeColor="text1"/>
                <w:sz w:val="24"/>
                <w:szCs w:val="24"/>
              </w:rPr>
              <w:t>ĐDSH</w:t>
            </w:r>
            <w:r w:rsidRPr="0005684B">
              <w:rPr>
                <w:color w:val="000000" w:themeColor="text1"/>
                <w:sz w:val="24"/>
                <w:szCs w:val="24"/>
              </w:rPr>
              <w:t>; phòng cháy, chữa cháy rừng; lâm sinh;</w:t>
            </w:r>
          </w:p>
        </w:tc>
        <w:tc>
          <w:tcPr>
            <w:tcW w:w="1604" w:type="pct"/>
            <w:vAlign w:val="center"/>
          </w:tcPr>
          <w:p w14:paraId="4D4F06AA" w14:textId="16E3B317" w:rsidR="00A509B8" w:rsidRPr="0005684B" w:rsidRDefault="00A509B8" w:rsidP="00DE442F">
            <w:pPr>
              <w:tabs>
                <w:tab w:val="left" w:pos="319"/>
              </w:tabs>
              <w:spacing w:before="40" w:after="40"/>
              <w:ind w:left="57" w:right="57"/>
              <w:rPr>
                <w:color w:val="000000" w:themeColor="text1"/>
                <w:sz w:val="24"/>
                <w:szCs w:val="24"/>
              </w:rPr>
            </w:pPr>
            <w:r w:rsidRPr="0005684B">
              <w:rPr>
                <w:color w:val="000000" w:themeColor="text1"/>
                <w:sz w:val="24"/>
                <w:szCs w:val="24"/>
              </w:rPr>
              <w:t xml:space="preserve">Dự án có yêu cầu chuyển đổi mục đích sử dụng </w:t>
            </w:r>
            <w:r w:rsidR="00E40C18" w:rsidRPr="0005684B">
              <w:rPr>
                <w:color w:val="000000" w:themeColor="text1"/>
                <w:sz w:val="24"/>
                <w:szCs w:val="24"/>
              </w:rPr>
              <w:t xml:space="preserve">2,8451 ha rừng tự </w:t>
            </w:r>
            <w:r w:rsidRPr="0005684B">
              <w:rPr>
                <w:color w:val="000000" w:themeColor="text1"/>
                <w:sz w:val="24"/>
                <w:szCs w:val="24"/>
              </w:rPr>
              <w:t xml:space="preserve">trên tổng diện tích chiếm đất vĩnh viễn của dự án là </w:t>
            </w:r>
            <w:r w:rsidR="00E40C18" w:rsidRPr="0005684B">
              <w:rPr>
                <w:color w:val="000000" w:themeColor="text1"/>
                <w:sz w:val="24"/>
                <w:szCs w:val="24"/>
              </w:rPr>
              <w:t>15</w:t>
            </w:r>
            <w:r w:rsidRPr="0005684B">
              <w:rPr>
                <w:color w:val="000000" w:themeColor="text1"/>
                <w:sz w:val="24"/>
                <w:szCs w:val="24"/>
              </w:rPr>
              <w:t>,</w:t>
            </w:r>
            <w:r w:rsidR="00E40C18" w:rsidRPr="0005684B">
              <w:rPr>
                <w:color w:val="000000" w:themeColor="text1"/>
                <w:sz w:val="24"/>
                <w:szCs w:val="24"/>
              </w:rPr>
              <w:t>88</w:t>
            </w:r>
            <w:r w:rsidRPr="0005684B">
              <w:rPr>
                <w:color w:val="000000" w:themeColor="text1"/>
                <w:sz w:val="24"/>
                <w:szCs w:val="24"/>
              </w:rPr>
              <w:t xml:space="preserve"> ha, thuộc phạm vi từ </w:t>
            </w:r>
            <w:r w:rsidR="00E40C18" w:rsidRPr="0005684B">
              <w:rPr>
                <w:color w:val="000000" w:themeColor="text1"/>
                <w:sz w:val="24"/>
                <w:szCs w:val="24"/>
              </w:rPr>
              <w:t xml:space="preserve">dưới </w:t>
            </w:r>
            <w:r w:rsidRPr="0005684B">
              <w:rPr>
                <w:color w:val="000000" w:themeColor="text1"/>
                <w:sz w:val="24"/>
                <w:szCs w:val="24"/>
              </w:rPr>
              <w:t>50 ha.</w:t>
            </w:r>
          </w:p>
        </w:tc>
        <w:tc>
          <w:tcPr>
            <w:tcW w:w="857" w:type="pct"/>
            <w:vAlign w:val="center"/>
          </w:tcPr>
          <w:p w14:paraId="6BBF947A" w14:textId="77777777" w:rsidR="00A509B8" w:rsidRPr="0005684B" w:rsidRDefault="00A509B8" w:rsidP="00DE442F">
            <w:pPr>
              <w:spacing w:before="40" w:after="40"/>
              <w:ind w:left="57" w:right="57"/>
              <w:jc w:val="center"/>
              <w:rPr>
                <w:color w:val="000000" w:themeColor="text1"/>
                <w:spacing w:val="-4"/>
                <w:sz w:val="24"/>
                <w:szCs w:val="24"/>
              </w:rPr>
            </w:pPr>
            <w:r w:rsidRPr="0005684B">
              <w:rPr>
                <w:color w:val="000000" w:themeColor="text1"/>
                <w:spacing w:val="-4"/>
                <w:sz w:val="24"/>
                <w:szCs w:val="24"/>
              </w:rPr>
              <w:t>Dự án có yếu tố nhạy cảm về môi trường đối với nội dung này.</w:t>
            </w:r>
          </w:p>
        </w:tc>
      </w:tr>
      <w:tr w:rsidR="00A509B8" w:rsidRPr="0005684B" w14:paraId="40FED5D9" w14:textId="77777777" w:rsidTr="00DE442F">
        <w:trPr>
          <w:trHeight w:val="223"/>
          <w:jc w:val="center"/>
        </w:trPr>
        <w:tc>
          <w:tcPr>
            <w:tcW w:w="316" w:type="pct"/>
            <w:vAlign w:val="center"/>
          </w:tcPr>
          <w:p w14:paraId="0D567F9A" w14:textId="77777777" w:rsidR="00A509B8" w:rsidRPr="0005684B" w:rsidRDefault="00A509B8" w:rsidP="00DE442F">
            <w:pPr>
              <w:spacing w:before="40" w:after="40"/>
              <w:ind w:left="57" w:right="57"/>
              <w:jc w:val="center"/>
              <w:rPr>
                <w:color w:val="000000" w:themeColor="text1"/>
                <w:sz w:val="24"/>
                <w:szCs w:val="24"/>
              </w:rPr>
            </w:pPr>
            <w:r w:rsidRPr="0005684B">
              <w:rPr>
                <w:color w:val="000000" w:themeColor="text1"/>
                <w:sz w:val="24"/>
                <w:szCs w:val="24"/>
              </w:rPr>
              <w:lastRenderedPageBreak/>
              <w:t>e</w:t>
            </w:r>
          </w:p>
        </w:tc>
        <w:tc>
          <w:tcPr>
            <w:tcW w:w="2223" w:type="pct"/>
            <w:vAlign w:val="center"/>
          </w:tcPr>
          <w:p w14:paraId="4A69FE6D" w14:textId="77777777" w:rsidR="00A509B8" w:rsidRPr="0005684B" w:rsidRDefault="00A509B8" w:rsidP="00DE442F">
            <w:pPr>
              <w:spacing w:before="40" w:after="40"/>
              <w:ind w:left="57" w:right="57"/>
              <w:rPr>
                <w:color w:val="000000" w:themeColor="text1"/>
                <w:sz w:val="24"/>
                <w:szCs w:val="24"/>
              </w:rPr>
            </w:pPr>
            <w:r w:rsidRPr="0005684B">
              <w:rPr>
                <w:color w:val="000000" w:themeColor="text1"/>
                <w:sz w:val="24"/>
                <w:szCs w:val="24"/>
              </w:rPr>
              <w:t>Dự án có yêu cầu di dân, tái định cư theo thẩm quyền quy định của pháp luật về đầu tư công, đầu tư và pháp luật về xây dựng.</w:t>
            </w:r>
          </w:p>
        </w:tc>
        <w:tc>
          <w:tcPr>
            <w:tcW w:w="1604" w:type="pct"/>
            <w:vAlign w:val="center"/>
          </w:tcPr>
          <w:p w14:paraId="5F528060" w14:textId="77777777" w:rsidR="00A509B8" w:rsidRPr="0005684B" w:rsidRDefault="00A509B8" w:rsidP="00DE442F">
            <w:pPr>
              <w:spacing w:before="40" w:after="40"/>
              <w:ind w:left="57" w:right="57"/>
              <w:rPr>
                <w:color w:val="000000" w:themeColor="text1"/>
                <w:sz w:val="24"/>
                <w:szCs w:val="24"/>
              </w:rPr>
            </w:pPr>
            <w:r w:rsidRPr="0005684B">
              <w:rPr>
                <w:color w:val="000000" w:themeColor="text1"/>
                <w:sz w:val="24"/>
                <w:szCs w:val="24"/>
              </w:rPr>
              <w:t>Việc thực hiện Dự án không chiếm dụng đất ở và không thực hiện di dân, tái định cư.</w:t>
            </w:r>
          </w:p>
        </w:tc>
        <w:tc>
          <w:tcPr>
            <w:tcW w:w="857" w:type="pct"/>
            <w:vAlign w:val="center"/>
          </w:tcPr>
          <w:p w14:paraId="7B13C879" w14:textId="77777777" w:rsidR="00A509B8" w:rsidRPr="0005684B" w:rsidRDefault="00A509B8" w:rsidP="00DE442F">
            <w:pPr>
              <w:spacing w:before="40" w:after="40"/>
              <w:ind w:left="57" w:right="57"/>
              <w:jc w:val="center"/>
              <w:rPr>
                <w:color w:val="000000" w:themeColor="text1"/>
                <w:spacing w:val="-4"/>
                <w:sz w:val="24"/>
                <w:szCs w:val="24"/>
              </w:rPr>
            </w:pPr>
            <w:r w:rsidRPr="0005684B">
              <w:rPr>
                <w:color w:val="000000" w:themeColor="text1"/>
                <w:spacing w:val="-4"/>
                <w:sz w:val="24"/>
                <w:szCs w:val="24"/>
              </w:rPr>
              <w:t>Dự án không có yếu tố nhạy cảm về môi trường đối với nội dung này.</w:t>
            </w:r>
          </w:p>
        </w:tc>
      </w:tr>
    </w:tbl>
    <w:p w14:paraId="68C5B6EC" w14:textId="468A5CCA" w:rsidR="00252443" w:rsidRPr="0005684B" w:rsidRDefault="00000000" w:rsidP="00BE52B7">
      <w:pPr>
        <w:rPr>
          <w:b/>
          <w:bCs/>
          <w:color w:val="000000" w:themeColor="text1"/>
        </w:rPr>
      </w:pPr>
      <w:r w:rsidRPr="0005684B">
        <w:rPr>
          <w:b/>
          <w:bCs/>
          <w:color w:val="000000" w:themeColor="text1"/>
        </w:rPr>
        <w:t>5.2. Các hạng mục công trình và hoạt động có khả năng tác động xấu đến môi trường</w:t>
      </w:r>
    </w:p>
    <w:p w14:paraId="4F6CB0D1" w14:textId="77777777" w:rsidR="00E40C18" w:rsidRPr="0005684B" w:rsidRDefault="00E40C18" w:rsidP="00E40C18">
      <w:pPr>
        <w:pStyle w:val="AMC1TL"/>
        <w:rPr>
          <w:color w:val="000000" w:themeColor="text1"/>
        </w:rPr>
      </w:pPr>
      <w:bookmarkStart w:id="380" w:name="_Toc215646710"/>
      <w:bookmarkStart w:id="381" w:name="_Toc116735595"/>
      <w:bookmarkStart w:id="382" w:name="_Toc122073784"/>
      <w:bookmarkStart w:id="383" w:name="_Toc123377005"/>
      <w:bookmarkStart w:id="384" w:name="_Toc135298587"/>
      <w:bookmarkStart w:id="385" w:name="_Toc153284357"/>
      <w:r w:rsidRPr="0005684B">
        <w:rPr>
          <w:color w:val="000000" w:themeColor="text1"/>
        </w:rPr>
        <w:t>5.2.1. Các hạng mục công trình</w:t>
      </w:r>
      <w:bookmarkEnd w:id="380"/>
      <w:r w:rsidRPr="0005684B">
        <w:rPr>
          <w:color w:val="000000" w:themeColor="text1"/>
        </w:rPr>
        <w:t xml:space="preserve"> </w:t>
      </w:r>
      <w:bookmarkEnd w:id="381"/>
      <w:bookmarkEnd w:id="382"/>
      <w:bookmarkEnd w:id="383"/>
      <w:bookmarkEnd w:id="384"/>
      <w:bookmarkEnd w:id="385"/>
    </w:p>
    <w:p w14:paraId="34553F40" w14:textId="0B11D55B" w:rsidR="004C6619" w:rsidRPr="0005684B" w:rsidRDefault="004C6619" w:rsidP="004C6619">
      <w:pPr>
        <w:pStyle w:val="AMC1TL"/>
        <w:rPr>
          <w:color w:val="000000" w:themeColor="text1"/>
        </w:rPr>
      </w:pPr>
      <w:bookmarkStart w:id="386" w:name="_Toc214052735"/>
      <w:bookmarkStart w:id="387" w:name="_Toc215646712"/>
      <w:r w:rsidRPr="0005684B">
        <w:rPr>
          <w:noProof w:val="0"/>
          <w:color w:val="000000" w:themeColor="text1"/>
        </w:rPr>
        <w:t>5.2.1.</w:t>
      </w:r>
      <w:r w:rsidRPr="0005684B">
        <w:rPr>
          <w:noProof w:val="0"/>
          <w:color w:val="000000" w:themeColor="text1"/>
          <w:lang w:val="en-US"/>
        </w:rPr>
        <w:t>1</w:t>
      </w:r>
      <w:r w:rsidRPr="0005684B">
        <w:rPr>
          <w:noProof w:val="0"/>
          <w:color w:val="000000" w:themeColor="text1"/>
        </w:rPr>
        <w:t xml:space="preserve">. Các hạng mục công trình </w:t>
      </w:r>
      <w:bookmarkEnd w:id="386"/>
      <w:bookmarkEnd w:id="387"/>
      <w:r w:rsidRPr="0005684B">
        <w:rPr>
          <w:noProof w:val="0"/>
          <w:color w:val="000000" w:themeColor="text1"/>
          <w:lang w:val="en-US"/>
        </w:rPr>
        <w:t>chính</w:t>
      </w:r>
    </w:p>
    <w:p w14:paraId="0E377BDE" w14:textId="2E34A2C6" w:rsidR="004C6619" w:rsidRPr="0005684B" w:rsidRDefault="004C6619" w:rsidP="004C6619">
      <w:pPr>
        <w:spacing w:line="320" w:lineRule="exact"/>
        <w:ind w:firstLine="720"/>
        <w:rPr>
          <w:color w:val="000000" w:themeColor="text1"/>
        </w:rPr>
      </w:pPr>
      <w:r w:rsidRPr="0005684B">
        <w:rPr>
          <w:color w:val="000000" w:themeColor="text1"/>
        </w:rPr>
        <w:t>- Hồ chứa: MNDBT 905 m; MNC 895 m; dung tích toàn bộ khoảng 0,191 triệu m³; dung tích hữu ích khoảng 0,067 triệu m³.</w:t>
      </w:r>
    </w:p>
    <w:p w14:paraId="0197B511" w14:textId="77777777" w:rsidR="004C6619" w:rsidRPr="0005684B" w:rsidRDefault="004C6619" w:rsidP="004C6619">
      <w:pPr>
        <w:spacing w:line="320" w:lineRule="exact"/>
        <w:ind w:firstLine="720"/>
        <w:rPr>
          <w:color w:val="000000" w:themeColor="text1"/>
        </w:rPr>
      </w:pPr>
      <w:r w:rsidRPr="0005684B">
        <w:rPr>
          <w:color w:val="000000" w:themeColor="text1"/>
        </w:rPr>
        <w:t>- Cụm đập chính: Đập dâng kết hợp đập tràn xây dựng trên suối Nậm Cầy. Đập dâng bằng bê tông trọng lực, cao trình đỉnh đập 908,50 m, chiều dài khoảng 31 m, chiều cao lớn nhất 35 m. Đập tràn gồm 02 khoang, tổng chiều rộng tràn 25 m.</w:t>
      </w:r>
    </w:p>
    <w:p w14:paraId="3409F03E" w14:textId="1D4188D2" w:rsidR="004C6619" w:rsidRPr="0005684B" w:rsidRDefault="004C6619" w:rsidP="004C6619">
      <w:pPr>
        <w:spacing w:line="320" w:lineRule="exact"/>
        <w:ind w:firstLine="720"/>
        <w:rPr>
          <w:color w:val="000000" w:themeColor="text1"/>
        </w:rPr>
      </w:pPr>
      <w:r w:rsidRPr="0005684B">
        <w:rPr>
          <w:color w:val="000000" w:themeColor="text1"/>
        </w:rPr>
        <w:t xml:space="preserve">- Cống dẫn dòng kết hợp xả cát: Bố trí tại cụm đầu mối, phục vụ dẫn dòng trong </w:t>
      </w:r>
      <w:r w:rsidR="004152E9" w:rsidRPr="0005684B">
        <w:rPr>
          <w:color w:val="000000" w:themeColor="text1"/>
        </w:rPr>
        <w:t>GĐTC</w:t>
      </w:r>
      <w:r w:rsidRPr="0005684B">
        <w:rPr>
          <w:color w:val="000000" w:themeColor="text1"/>
        </w:rPr>
        <w:t xml:space="preserve"> và xả cát trong quá trình vận hành.</w:t>
      </w:r>
    </w:p>
    <w:p w14:paraId="7C5254A9" w14:textId="77777777" w:rsidR="004C6619" w:rsidRPr="0005684B" w:rsidRDefault="004C6619" w:rsidP="004C6619">
      <w:pPr>
        <w:spacing w:line="320" w:lineRule="exact"/>
        <w:ind w:firstLine="720"/>
        <w:rPr>
          <w:color w:val="000000" w:themeColor="text1"/>
          <w:spacing w:val="-4"/>
        </w:rPr>
      </w:pPr>
      <w:r w:rsidRPr="0005684B">
        <w:rPr>
          <w:color w:val="000000" w:themeColor="text1"/>
          <w:spacing w:val="-4"/>
        </w:rPr>
        <w:t>- Cụm đập phụ: Đập dâng và đập tràn xây dựng trên nhánh suối Nậm Cầy. Đập phụ bằng bê tông trọng lực, cao trình đỉnh đập 912,90 m; đập tràn có chiều rộng khoảng 8 m.</w:t>
      </w:r>
    </w:p>
    <w:p w14:paraId="7D86D070" w14:textId="77777777" w:rsidR="004C6619" w:rsidRPr="0005684B" w:rsidRDefault="004C6619" w:rsidP="004C6619">
      <w:pPr>
        <w:spacing w:line="320" w:lineRule="exact"/>
        <w:ind w:firstLine="720"/>
        <w:rPr>
          <w:color w:val="000000" w:themeColor="text1"/>
          <w:spacing w:val="-4"/>
        </w:rPr>
      </w:pPr>
      <w:r w:rsidRPr="0005684B">
        <w:rPr>
          <w:color w:val="000000" w:themeColor="text1"/>
          <w:spacing w:val="-4"/>
        </w:rPr>
        <w:t>- Cửa lấy nước: Gồm cửa lấy nước tại đập chính với lưu lượng thiết kế khoảng 3,81 m³/s và cửa lấy nước kiểu Chiron tại đập phụ với lưu lượng thiết kế khoảng 0,80 m³/s.</w:t>
      </w:r>
    </w:p>
    <w:p w14:paraId="37F756A5" w14:textId="77777777" w:rsidR="004C6619" w:rsidRPr="0005684B" w:rsidRDefault="004C6619" w:rsidP="004C6619">
      <w:pPr>
        <w:spacing w:line="320" w:lineRule="exact"/>
        <w:ind w:firstLine="720"/>
        <w:rPr>
          <w:color w:val="000000" w:themeColor="text1"/>
        </w:rPr>
      </w:pPr>
      <w:r w:rsidRPr="0005684B">
        <w:rPr>
          <w:color w:val="000000" w:themeColor="text1"/>
        </w:rPr>
        <w:t>- Hầm chuyển nước: Dẫn nước từ khu vực đập phụ vào hệ thống dẫn nước của Dự án, chiều dài khoảng 415 m.</w:t>
      </w:r>
    </w:p>
    <w:p w14:paraId="26C3B875" w14:textId="77777777" w:rsidR="004C6619" w:rsidRPr="0005684B" w:rsidRDefault="004C6619" w:rsidP="004C6619">
      <w:pPr>
        <w:spacing w:line="320" w:lineRule="exact"/>
        <w:ind w:firstLine="720"/>
        <w:rPr>
          <w:color w:val="000000" w:themeColor="text1"/>
        </w:rPr>
      </w:pPr>
      <w:r w:rsidRPr="0005684B">
        <w:rPr>
          <w:color w:val="000000" w:themeColor="text1"/>
        </w:rPr>
        <w:t>- Tuyến năng lượng: Gồm kênh hộp có áp, hầm dẫn nước chính dài khoảng 6.500 m, giếng đứng, đường ống áp lực và các đoạn đường ống lót thép dẫn nước đến nhà máy thủy điện.</w:t>
      </w:r>
    </w:p>
    <w:p w14:paraId="3D88230A" w14:textId="77777777" w:rsidR="004C6619" w:rsidRPr="0005684B" w:rsidRDefault="004C6619" w:rsidP="004C6619">
      <w:pPr>
        <w:spacing w:line="320" w:lineRule="exact"/>
        <w:ind w:firstLine="720"/>
        <w:rPr>
          <w:color w:val="000000" w:themeColor="text1"/>
        </w:rPr>
      </w:pPr>
      <w:r w:rsidRPr="0005684B">
        <w:rPr>
          <w:color w:val="000000" w:themeColor="text1"/>
        </w:rPr>
        <w:t>- Nhà máy thủy điện: Nhà máy kiểu hở, bố trí bên bờ trái suối Nậm Hổ, lắp đặt 02 tổ máy sử dụng tua-bin Pelton trục ngang, tổng công suất 22,5 MW.</w:t>
      </w:r>
    </w:p>
    <w:p w14:paraId="2AB51BDD" w14:textId="77777777" w:rsidR="004C6619" w:rsidRPr="0005684B" w:rsidRDefault="004C6619" w:rsidP="004C6619">
      <w:pPr>
        <w:spacing w:line="320" w:lineRule="exact"/>
        <w:ind w:firstLine="720"/>
        <w:rPr>
          <w:color w:val="000000" w:themeColor="text1"/>
        </w:rPr>
      </w:pPr>
      <w:r w:rsidRPr="0005684B">
        <w:rPr>
          <w:color w:val="000000" w:themeColor="text1"/>
        </w:rPr>
        <w:t>- Kênh xả: Thu và dẫn nước sau phát điện từ nhà máy, xả trả lại suối Nậm Hổ.</w:t>
      </w:r>
    </w:p>
    <w:p w14:paraId="00FAAFFA" w14:textId="77777777" w:rsidR="004C6619" w:rsidRPr="0005684B" w:rsidRDefault="004C6619" w:rsidP="004C6619">
      <w:pPr>
        <w:spacing w:line="320" w:lineRule="exact"/>
        <w:ind w:firstLine="720"/>
        <w:rPr>
          <w:color w:val="000000" w:themeColor="text1"/>
        </w:rPr>
      </w:pPr>
      <w:r w:rsidRPr="0005684B">
        <w:rPr>
          <w:color w:val="000000" w:themeColor="text1"/>
        </w:rPr>
        <w:t>- Trạm biến áp và trạm phân phối 110 kV: Tiếp nhận điện năng từ nhà máy, nâng điện áp và truyền tải điện lên hệ thống điện quốc gia.</w:t>
      </w:r>
    </w:p>
    <w:p w14:paraId="6AE75C12" w14:textId="77777777" w:rsidR="004C6619" w:rsidRPr="0005684B" w:rsidRDefault="004C6619" w:rsidP="004C6619">
      <w:pPr>
        <w:spacing w:line="320" w:lineRule="exact"/>
        <w:ind w:firstLine="720"/>
        <w:rPr>
          <w:color w:val="000000" w:themeColor="text1"/>
        </w:rPr>
      </w:pPr>
      <w:r w:rsidRPr="0005684B">
        <w:rPr>
          <w:color w:val="000000" w:themeColor="text1"/>
        </w:rPr>
        <w:t>- Tuyến đường dây truyền tải điện 110 kV: Truyền tải điện từ trạm biến áp của Nhà máy Thủy điện Nậm Cầy để đấu nối vào hệ thống điện quốc gia.</w:t>
      </w:r>
    </w:p>
    <w:p w14:paraId="5087E88D" w14:textId="7E12BECD" w:rsidR="00E40C18" w:rsidRPr="0005684B" w:rsidRDefault="00E40C18" w:rsidP="004C6619">
      <w:pPr>
        <w:spacing w:line="320" w:lineRule="exact"/>
        <w:ind w:firstLine="720"/>
        <w:rPr>
          <w:color w:val="000000" w:themeColor="text1"/>
          <w:szCs w:val="26"/>
        </w:rPr>
      </w:pPr>
      <w:r w:rsidRPr="0005684B">
        <w:rPr>
          <w:color w:val="000000" w:themeColor="text1"/>
        </w:rPr>
        <w:t xml:space="preserve">Tính đến thời điểm hiện nay </w:t>
      </w:r>
      <w:r w:rsidRPr="0005684B">
        <w:rPr>
          <w:color w:val="000000" w:themeColor="text1"/>
          <w:szCs w:val="26"/>
        </w:rPr>
        <w:t>dự án đang thi công khu vực đầu đập</w:t>
      </w:r>
      <w:r w:rsidR="00EA3169" w:rsidRPr="0005684B">
        <w:rPr>
          <w:color w:val="000000" w:themeColor="text1"/>
          <w:szCs w:val="26"/>
        </w:rPr>
        <w:t xml:space="preserve"> với khối lượng</w:t>
      </w:r>
      <w:r w:rsidRPr="0005684B">
        <w:rPr>
          <w:color w:val="000000" w:themeColor="text1"/>
          <w:szCs w:val="26"/>
        </w:rPr>
        <w:t xml:space="preserve"> dự kiến đạt khoảng 10%.</w:t>
      </w:r>
    </w:p>
    <w:p w14:paraId="1424EE57" w14:textId="77777777" w:rsidR="004C6619" w:rsidRPr="0005684B" w:rsidRDefault="004C6619" w:rsidP="004C6619">
      <w:pPr>
        <w:pStyle w:val="AMC1TL"/>
        <w:rPr>
          <w:noProof w:val="0"/>
          <w:color w:val="000000" w:themeColor="text1"/>
        </w:rPr>
      </w:pPr>
      <w:bookmarkStart w:id="388" w:name="_Hlk239758749"/>
      <w:r w:rsidRPr="0005684B">
        <w:rPr>
          <w:noProof w:val="0"/>
          <w:color w:val="000000" w:themeColor="text1"/>
        </w:rPr>
        <w:t xml:space="preserve">5.2.1.2. Các hạng mục công trình phụ </w:t>
      </w:r>
    </w:p>
    <w:bookmarkEnd w:id="388"/>
    <w:p w14:paraId="67D8339B" w14:textId="759ADED3" w:rsidR="004C6619" w:rsidRPr="0005684B" w:rsidRDefault="004C6619" w:rsidP="004C6619">
      <w:pPr>
        <w:spacing w:line="320" w:lineRule="exact"/>
        <w:ind w:firstLine="720"/>
        <w:rPr>
          <w:color w:val="000000" w:themeColor="text1"/>
        </w:rPr>
      </w:pPr>
      <w:r w:rsidRPr="0005684B">
        <w:rPr>
          <w:color w:val="000000" w:themeColor="text1"/>
        </w:rPr>
        <w:t xml:space="preserve">- Hệ thống đường giao thông phục vụ thi công và vận hành: tận dụng các tuyến đường hiện có kết hợp xây dựng đường nội bộ. Đường trong công trường gồm đường </w:t>
      </w:r>
      <w:r w:rsidR="00C9657C" w:rsidRPr="0005684B">
        <w:rPr>
          <w:color w:val="000000" w:themeColor="text1"/>
        </w:rPr>
        <w:lastRenderedPageBreak/>
        <w:t>TC-VH</w:t>
      </w:r>
      <w:r w:rsidRPr="0005684B">
        <w:rPr>
          <w:color w:val="000000" w:themeColor="text1"/>
        </w:rPr>
        <w:t>, đường tạm cố định phục vụ thi công và đường tạm sử dụng theo từng thời kỳ thi công.</w:t>
      </w:r>
    </w:p>
    <w:p w14:paraId="6C409D65" w14:textId="77777777" w:rsidR="004C6619" w:rsidRPr="0005684B" w:rsidRDefault="004C6619" w:rsidP="004C6619">
      <w:pPr>
        <w:spacing w:line="320" w:lineRule="exact"/>
        <w:ind w:firstLine="720"/>
        <w:rPr>
          <w:color w:val="000000" w:themeColor="text1"/>
        </w:rPr>
      </w:pPr>
      <w:r w:rsidRPr="0005684B">
        <w:rPr>
          <w:color w:val="000000" w:themeColor="text1"/>
        </w:rPr>
        <w:t>- Khu phụ trợ số 1: bố trí tại khu vực đầu mối, phục vụ thi công đập chính, đập phụ, cửa lấy nước, công trình chuyển nước và hầm dẫn nước.</w:t>
      </w:r>
    </w:p>
    <w:p w14:paraId="05E30E9A" w14:textId="77777777" w:rsidR="004C6619" w:rsidRPr="0005684B" w:rsidRDefault="004C6619" w:rsidP="004C6619">
      <w:pPr>
        <w:spacing w:line="320" w:lineRule="exact"/>
        <w:ind w:firstLine="720"/>
        <w:rPr>
          <w:color w:val="000000" w:themeColor="text1"/>
        </w:rPr>
      </w:pPr>
      <w:r w:rsidRPr="0005684B">
        <w:rPr>
          <w:color w:val="000000" w:themeColor="text1"/>
        </w:rPr>
        <w:t>- Khu phụ trợ số 2: bố trí tại khu vực nhà máy, phục vụ thi công nhà máy thủy điện, đường hầm, đoạn ống phân nhánh, kênh xả và nhà quản lý vận hành.</w:t>
      </w:r>
    </w:p>
    <w:p w14:paraId="72B3D46D" w14:textId="77777777" w:rsidR="004C6619" w:rsidRPr="0005684B" w:rsidRDefault="004C6619" w:rsidP="004C6619">
      <w:pPr>
        <w:spacing w:line="320" w:lineRule="exact"/>
        <w:ind w:firstLine="720"/>
        <w:rPr>
          <w:color w:val="000000" w:themeColor="text1"/>
          <w:spacing w:val="-2"/>
        </w:rPr>
      </w:pPr>
      <w:r w:rsidRPr="0005684B">
        <w:rPr>
          <w:color w:val="000000" w:themeColor="text1"/>
          <w:spacing w:val="-2"/>
        </w:rPr>
        <w:t>- Kho, bãi và lán trại: gồm nhà điều hành công trường, nhà ở công nhân, nhà xưởng, kho kín, kho có mái che, bãi tập kết vật liệu, bãi đỗ xe và khu vực tập kết máy móc, thiết bị thi công. Các công trình chủ yếu có kết cấu tạm, thuận tiện lắp đặt và tháo dỡ.</w:t>
      </w:r>
    </w:p>
    <w:p w14:paraId="77E9596C" w14:textId="77777777" w:rsidR="004C6619" w:rsidRPr="0005684B" w:rsidRDefault="004C6619" w:rsidP="004C6619">
      <w:pPr>
        <w:spacing w:line="320" w:lineRule="exact"/>
        <w:ind w:firstLine="720"/>
        <w:rPr>
          <w:color w:val="000000" w:themeColor="text1"/>
        </w:rPr>
      </w:pPr>
      <w:r w:rsidRPr="0005684B">
        <w:rPr>
          <w:color w:val="000000" w:themeColor="text1"/>
        </w:rPr>
        <w:t>- Cơ sở sản xuất, gia công vật liệu: bố trí trạm trộn bê tông công suất khoảng 20 m³/giờ tại khu vực đầu mối và khu vực nhà máy; cơ sở nghiền, sàng vật liệu; khu gia công cốt thép, ván khuôn và cơ khí phục vụ thi công.</w:t>
      </w:r>
    </w:p>
    <w:p w14:paraId="4E187FF1" w14:textId="77777777" w:rsidR="004C6619" w:rsidRPr="0005684B" w:rsidRDefault="004C6619" w:rsidP="004C6619">
      <w:pPr>
        <w:spacing w:line="320" w:lineRule="exact"/>
        <w:ind w:firstLine="720"/>
        <w:rPr>
          <w:color w:val="000000" w:themeColor="text1"/>
        </w:rPr>
      </w:pPr>
      <w:r w:rsidRPr="0005684B">
        <w:rPr>
          <w:color w:val="000000" w:themeColor="text1"/>
        </w:rPr>
        <w:t>- Kho chuyên dụng: gồm kho xi măng, kho vật tư - thiết bị, kho xăng dầu và kho vật liệu nổ công nghiệp. Việc bố trí, xây dựng và quản lý các kho chuyên dụng được thực hiện theo quy định về phòng cháy, chữa cháy, an toàn hóa chất và vật liệu nổ công nghiệp.</w:t>
      </w:r>
    </w:p>
    <w:p w14:paraId="1CF11632" w14:textId="77777777" w:rsidR="004C6619" w:rsidRPr="0005684B" w:rsidRDefault="004C6619" w:rsidP="004C6619">
      <w:pPr>
        <w:spacing w:line="320" w:lineRule="exact"/>
        <w:ind w:firstLine="720"/>
        <w:rPr>
          <w:color w:val="000000" w:themeColor="text1"/>
        </w:rPr>
      </w:pPr>
      <w:r w:rsidRPr="0005684B">
        <w:rPr>
          <w:color w:val="000000" w:themeColor="text1"/>
        </w:rPr>
        <w:t>- Bãi trữ và bãi thải: bố trí gần các khu vực đầu mối, cửa hầm, giếng đứng và nhà máy để tiếp nhận đất, đá phát sinh trong quá trình đào móng, đào hầm. Đất, đá có chất lượng phù hợp được tận dụng để làm đường, đắp đê quai và san nền; phần dư thừa được vận chuyển về các bãi thải theo tổng mặt bằng thi công được phê duyệt.</w:t>
      </w:r>
    </w:p>
    <w:p w14:paraId="67ED473D" w14:textId="77777777" w:rsidR="004C6619" w:rsidRPr="0005684B" w:rsidRDefault="004C6619" w:rsidP="004C6619">
      <w:pPr>
        <w:spacing w:line="320" w:lineRule="exact"/>
        <w:ind w:firstLine="720"/>
        <w:rPr>
          <w:color w:val="000000" w:themeColor="text1"/>
        </w:rPr>
      </w:pPr>
      <w:r w:rsidRPr="0005684B">
        <w:rPr>
          <w:color w:val="000000" w:themeColor="text1"/>
        </w:rPr>
        <w:t>- Công trình dẫn dòng thi công: gồm kênh dẫn dòng, đê quai thượng lưu, đê quai hạ lưu và các công trình tạm khác phục vụ thi công cụm đầu mối.</w:t>
      </w:r>
    </w:p>
    <w:p w14:paraId="34261BEF" w14:textId="77777777" w:rsidR="004C6619" w:rsidRPr="0005684B" w:rsidRDefault="004C6619" w:rsidP="004C6619">
      <w:pPr>
        <w:spacing w:line="320" w:lineRule="exact"/>
        <w:ind w:firstLine="720"/>
        <w:rPr>
          <w:color w:val="000000" w:themeColor="text1"/>
          <w:lang w:val="vi-VN"/>
        </w:rPr>
      </w:pPr>
      <w:r w:rsidRPr="0005684B">
        <w:rPr>
          <w:color w:val="000000" w:themeColor="text1"/>
        </w:rPr>
        <w:t xml:space="preserve">- Hệ thống cấp điện, cấp nước và thông tin liên lạc: được xây dựng tạm thời để phục vụ hoạt động thi công, vận hành máy móc, sinh hoạt của cán bộ, công nhân và </w:t>
      </w:r>
      <w:r w:rsidRPr="0005684B">
        <w:rPr>
          <w:color w:val="000000" w:themeColor="text1"/>
          <w:lang w:val="vi-VN"/>
        </w:rPr>
        <w:t>công tác điều hành tại công trường.</w:t>
      </w:r>
    </w:p>
    <w:p w14:paraId="302EBD1A" w14:textId="760ECDBE" w:rsidR="004C6619" w:rsidRPr="0005684B" w:rsidRDefault="004C6619" w:rsidP="004C6619">
      <w:pPr>
        <w:spacing w:line="320" w:lineRule="exact"/>
        <w:ind w:firstLine="720"/>
        <w:rPr>
          <w:color w:val="000000" w:themeColor="text1"/>
          <w:szCs w:val="26"/>
        </w:rPr>
      </w:pPr>
      <w:r w:rsidRPr="0005684B">
        <w:rPr>
          <w:color w:val="000000" w:themeColor="text1"/>
        </w:rPr>
        <w:t xml:space="preserve">Tính đến thời điểm hiện nay </w:t>
      </w:r>
      <w:r w:rsidRPr="0005684B">
        <w:rPr>
          <w:color w:val="000000" w:themeColor="text1"/>
          <w:szCs w:val="26"/>
        </w:rPr>
        <w:t>dự án đang thi công khu vực hầm phụ 1 ước đạt khoảng 10%.</w:t>
      </w:r>
    </w:p>
    <w:p w14:paraId="2EF85C27" w14:textId="77777777" w:rsidR="004C6619" w:rsidRPr="0005684B" w:rsidRDefault="004C6619" w:rsidP="004C6619">
      <w:pPr>
        <w:pStyle w:val="AMC1TL"/>
        <w:rPr>
          <w:noProof w:val="0"/>
          <w:color w:val="000000" w:themeColor="text1"/>
        </w:rPr>
      </w:pPr>
      <w:bookmarkStart w:id="389" w:name="_Toc215646713"/>
      <w:r w:rsidRPr="0005684B">
        <w:rPr>
          <w:noProof w:val="0"/>
          <w:color w:val="000000" w:themeColor="text1"/>
        </w:rPr>
        <w:t>5.2.2. Các hoạt động của dự án</w:t>
      </w:r>
      <w:bookmarkEnd w:id="389"/>
      <w:r w:rsidRPr="0005684B">
        <w:rPr>
          <w:noProof w:val="0"/>
          <w:color w:val="000000" w:themeColor="text1"/>
        </w:rPr>
        <w:t xml:space="preserve"> có khả năng tác động xấu đến môi trường</w:t>
      </w:r>
    </w:p>
    <w:p w14:paraId="357BD866" w14:textId="77777777" w:rsidR="004C6619" w:rsidRPr="0005684B" w:rsidRDefault="004C6619" w:rsidP="004C6619">
      <w:pPr>
        <w:pStyle w:val="0Normal"/>
        <w:rPr>
          <w:color w:val="000000" w:themeColor="text1"/>
          <w:lang w:val="vi-VN"/>
        </w:rPr>
      </w:pPr>
      <w:r w:rsidRPr="0005684B">
        <w:rPr>
          <w:color w:val="000000" w:themeColor="text1"/>
          <w:lang w:val="vi-VN"/>
        </w:rPr>
        <w:t>Các hoạt động của Dự án thủy điện Nậm Cầy có khả năng tác động xấu đến môi trường được xác định theo các giai đoạn như sau:</w:t>
      </w:r>
    </w:p>
    <w:p w14:paraId="0B120309" w14:textId="77777777" w:rsidR="004C6619" w:rsidRPr="0005684B" w:rsidRDefault="004C6619" w:rsidP="004C6619">
      <w:pPr>
        <w:spacing w:line="320" w:lineRule="exact"/>
        <w:rPr>
          <w:b/>
          <w:bCs/>
          <w:color w:val="000000" w:themeColor="text1"/>
        </w:rPr>
      </w:pPr>
      <w:r w:rsidRPr="0005684B">
        <w:rPr>
          <w:b/>
          <w:bCs/>
          <w:color w:val="000000" w:themeColor="text1"/>
        </w:rPr>
        <w:t>5.2.2.1. GĐTC, xây dựng</w:t>
      </w:r>
    </w:p>
    <w:p w14:paraId="4D0B3581" w14:textId="2BC4DF2A" w:rsidR="004C6619" w:rsidRPr="0005684B" w:rsidRDefault="004C6619" w:rsidP="004C6619">
      <w:pPr>
        <w:spacing w:line="320" w:lineRule="exact"/>
        <w:ind w:firstLine="720"/>
        <w:rPr>
          <w:color w:val="000000" w:themeColor="text1"/>
        </w:rPr>
      </w:pPr>
      <w:r w:rsidRPr="0005684B">
        <w:rPr>
          <w:color w:val="000000" w:themeColor="text1"/>
        </w:rPr>
        <w:t xml:space="preserve">- Thu hồi đất, </w:t>
      </w:r>
      <w:r w:rsidR="004152E9" w:rsidRPr="0005684B">
        <w:rPr>
          <w:color w:val="000000" w:themeColor="text1"/>
        </w:rPr>
        <w:t>GPMB</w:t>
      </w:r>
      <w:r w:rsidRPr="0005684B">
        <w:rPr>
          <w:color w:val="000000" w:themeColor="text1"/>
        </w:rPr>
        <w:t>, phát quang thảm thực vật và thu dọn lòng hồ;</w:t>
      </w:r>
    </w:p>
    <w:p w14:paraId="42106969" w14:textId="77777777" w:rsidR="004C6619" w:rsidRPr="0005684B" w:rsidRDefault="004C6619" w:rsidP="004C6619">
      <w:pPr>
        <w:spacing w:line="320" w:lineRule="exact"/>
        <w:ind w:firstLine="720"/>
        <w:rPr>
          <w:color w:val="000000" w:themeColor="text1"/>
        </w:rPr>
      </w:pPr>
      <w:r w:rsidRPr="0005684B">
        <w:rPr>
          <w:color w:val="000000" w:themeColor="text1"/>
        </w:rPr>
        <w:t>- Huy động, tập kết nhân lực, máy móc, thiết bị và nguyên vật liệu;</w:t>
      </w:r>
    </w:p>
    <w:p w14:paraId="0AA8A8EE" w14:textId="6680CC4F" w:rsidR="004C6619" w:rsidRPr="0005684B" w:rsidRDefault="004C6619" w:rsidP="004C6619">
      <w:pPr>
        <w:spacing w:line="320" w:lineRule="exact"/>
        <w:ind w:firstLine="720"/>
        <w:rPr>
          <w:color w:val="000000" w:themeColor="text1"/>
        </w:rPr>
      </w:pPr>
      <w:r w:rsidRPr="0005684B">
        <w:rPr>
          <w:color w:val="000000" w:themeColor="text1"/>
        </w:rPr>
        <w:t xml:space="preserve">- Xây dựng đường thi công, đường </w:t>
      </w:r>
      <w:r w:rsidR="00C9657C" w:rsidRPr="0005684B">
        <w:rPr>
          <w:color w:val="000000" w:themeColor="text1"/>
        </w:rPr>
        <w:t>TC-VH</w:t>
      </w:r>
      <w:r w:rsidRPr="0005684B">
        <w:rPr>
          <w:color w:val="000000" w:themeColor="text1"/>
        </w:rPr>
        <w:t>, khu phụ trợ, kho bãi và lán trại;</w:t>
      </w:r>
    </w:p>
    <w:p w14:paraId="03656664" w14:textId="77777777" w:rsidR="004C6619" w:rsidRPr="0005684B" w:rsidRDefault="004C6619" w:rsidP="004C6619">
      <w:pPr>
        <w:spacing w:line="320" w:lineRule="exact"/>
        <w:ind w:firstLine="720"/>
        <w:rPr>
          <w:color w:val="000000" w:themeColor="text1"/>
        </w:rPr>
      </w:pPr>
      <w:r w:rsidRPr="0005684B">
        <w:rPr>
          <w:color w:val="000000" w:themeColor="text1"/>
        </w:rPr>
        <w:t>- Đào, đắp, san gạt mặt bằng; đào móng đập, nhà máy, trạm biến áp và các hạng mục phụ trợ;</w:t>
      </w:r>
    </w:p>
    <w:p w14:paraId="6415B915" w14:textId="77777777" w:rsidR="004C6619" w:rsidRPr="0005684B" w:rsidRDefault="004C6619" w:rsidP="004C6619">
      <w:pPr>
        <w:spacing w:line="320" w:lineRule="exact"/>
        <w:ind w:firstLine="720"/>
        <w:rPr>
          <w:color w:val="000000" w:themeColor="text1"/>
        </w:rPr>
      </w:pPr>
      <w:r w:rsidRPr="0005684B">
        <w:rPr>
          <w:color w:val="000000" w:themeColor="text1"/>
        </w:rPr>
        <w:t>- Khoan, nổ mìn phục vụ đào hầm, giếng đứng, móng công trình và khai đào đá;</w:t>
      </w:r>
    </w:p>
    <w:p w14:paraId="306A41A8" w14:textId="77777777" w:rsidR="004C6619" w:rsidRPr="0005684B" w:rsidRDefault="004C6619" w:rsidP="004C6619">
      <w:pPr>
        <w:spacing w:line="320" w:lineRule="exact"/>
        <w:ind w:firstLine="720"/>
        <w:rPr>
          <w:color w:val="000000" w:themeColor="text1"/>
        </w:rPr>
      </w:pPr>
      <w:r w:rsidRPr="0005684B">
        <w:rPr>
          <w:color w:val="000000" w:themeColor="text1"/>
        </w:rPr>
        <w:t>- Thi công đập chính, đập phụ, cửa lấy nước, công trình chuyển nước, hầm dẫn nước, đường ống áp lực, nhà máy, kênh xả và các công trình dẫn dòng;</w:t>
      </w:r>
    </w:p>
    <w:p w14:paraId="77659A80" w14:textId="77777777" w:rsidR="004C6619" w:rsidRPr="0005684B" w:rsidRDefault="004C6619" w:rsidP="004C6619">
      <w:pPr>
        <w:spacing w:line="320" w:lineRule="exact"/>
        <w:ind w:firstLine="720"/>
        <w:rPr>
          <w:color w:val="000000" w:themeColor="text1"/>
        </w:rPr>
      </w:pPr>
      <w:r w:rsidRPr="0005684B">
        <w:rPr>
          <w:color w:val="000000" w:themeColor="text1"/>
        </w:rPr>
        <w:t>- Hoạt động của trạm trộn bê tông, cơ sở nghiền sàng và gia công vật liệu;</w:t>
      </w:r>
    </w:p>
    <w:p w14:paraId="0FE523DA" w14:textId="77777777" w:rsidR="004C6619" w:rsidRPr="0005684B" w:rsidRDefault="004C6619" w:rsidP="004C6619">
      <w:pPr>
        <w:spacing w:line="320" w:lineRule="exact"/>
        <w:ind w:firstLine="720"/>
        <w:rPr>
          <w:color w:val="000000" w:themeColor="text1"/>
        </w:rPr>
      </w:pPr>
      <w:r w:rsidRPr="0005684B">
        <w:rPr>
          <w:color w:val="000000" w:themeColor="text1"/>
        </w:rPr>
        <w:t>- Vận chuyển, bốc dỡ vật liệu xây dựng, máy móc, thiết bị và đất đá đào;</w:t>
      </w:r>
    </w:p>
    <w:p w14:paraId="649D25B4" w14:textId="77777777" w:rsidR="004C6619" w:rsidRPr="0005684B" w:rsidRDefault="004C6619" w:rsidP="004C6619">
      <w:pPr>
        <w:spacing w:line="320" w:lineRule="exact"/>
        <w:ind w:firstLine="720"/>
        <w:rPr>
          <w:color w:val="000000" w:themeColor="text1"/>
        </w:rPr>
      </w:pPr>
      <w:r w:rsidRPr="0005684B">
        <w:rPr>
          <w:color w:val="000000" w:themeColor="text1"/>
        </w:rPr>
        <w:lastRenderedPageBreak/>
        <w:t>- Tập kết, san gạt đất đá tại các bãi trữ, bãi thải;</w:t>
      </w:r>
    </w:p>
    <w:p w14:paraId="7BBC5D7A" w14:textId="77777777" w:rsidR="004C6619" w:rsidRPr="0005684B" w:rsidRDefault="004C6619" w:rsidP="004C6619">
      <w:pPr>
        <w:spacing w:line="320" w:lineRule="exact"/>
        <w:ind w:firstLine="720"/>
        <w:rPr>
          <w:color w:val="000000" w:themeColor="text1"/>
        </w:rPr>
      </w:pPr>
      <w:r w:rsidRPr="0005684B">
        <w:rPr>
          <w:color w:val="000000" w:themeColor="text1"/>
        </w:rPr>
        <w:t>- Lắp đặt thiết bị cơ khí, thiết bị thủy công, thiết bị điện; xây dựng trạm biến áp và đường dây đấu nối 110 kV;</w:t>
      </w:r>
    </w:p>
    <w:p w14:paraId="045B1187" w14:textId="77777777" w:rsidR="004C6619" w:rsidRPr="0005684B" w:rsidRDefault="004C6619" w:rsidP="004C6619">
      <w:pPr>
        <w:spacing w:line="320" w:lineRule="exact"/>
        <w:ind w:firstLine="720"/>
        <w:rPr>
          <w:color w:val="000000" w:themeColor="text1"/>
        </w:rPr>
      </w:pPr>
      <w:r w:rsidRPr="0005684B">
        <w:rPr>
          <w:color w:val="000000" w:themeColor="text1"/>
        </w:rPr>
        <w:t>- Hoạt động sinh hoạt của cán bộ, công nhân tại công trường;</w:t>
      </w:r>
    </w:p>
    <w:p w14:paraId="34BC136D" w14:textId="77777777" w:rsidR="004C6619" w:rsidRPr="0005684B" w:rsidRDefault="004C6619" w:rsidP="004C6619">
      <w:pPr>
        <w:spacing w:line="320" w:lineRule="exact"/>
        <w:ind w:firstLine="720"/>
        <w:rPr>
          <w:color w:val="000000" w:themeColor="text1"/>
        </w:rPr>
      </w:pPr>
      <w:r w:rsidRPr="0005684B">
        <w:rPr>
          <w:color w:val="000000" w:themeColor="text1"/>
        </w:rPr>
        <w:t>- Tháo dỡ công trình tạm, thu dọn và hoàn trả mặt bằng sau thi công.</w:t>
      </w:r>
    </w:p>
    <w:p w14:paraId="2E421CF5" w14:textId="7A1DD988" w:rsidR="004C6619" w:rsidRPr="0005684B" w:rsidRDefault="004C6619" w:rsidP="004C6619">
      <w:pPr>
        <w:spacing w:line="320" w:lineRule="exact"/>
        <w:ind w:firstLine="720"/>
        <w:rPr>
          <w:color w:val="000000" w:themeColor="text1"/>
        </w:rPr>
      </w:pPr>
      <w:r w:rsidRPr="0005684B">
        <w:rPr>
          <w:color w:val="000000" w:themeColor="text1"/>
        </w:rPr>
        <w:t xml:space="preserve">Các hoạt động trên có khả năng phát sinh bụi, khí thải, nước thải, </w:t>
      </w:r>
      <w:r w:rsidR="00C9657C" w:rsidRPr="0005684B">
        <w:rPr>
          <w:color w:val="000000" w:themeColor="text1"/>
        </w:rPr>
        <w:t>CTR</w:t>
      </w:r>
      <w:r w:rsidRPr="0005684B">
        <w:rPr>
          <w:color w:val="000000" w:themeColor="text1"/>
        </w:rPr>
        <w:t xml:space="preserve"> thông thường, </w:t>
      </w:r>
      <w:r w:rsidR="00C9657C" w:rsidRPr="0005684B">
        <w:rPr>
          <w:color w:val="000000" w:themeColor="text1"/>
        </w:rPr>
        <w:t>CTNH</w:t>
      </w:r>
      <w:r w:rsidRPr="0005684B">
        <w:rPr>
          <w:color w:val="000000" w:themeColor="text1"/>
        </w:rPr>
        <w:t>, tiếng ồn và độ rung; làm thay đổi địa hình, cảnh quan, thảm thực vật, chất lượng môi trường đất, nước và không khí; ảnh hưởng đến giao thông, đời sống dân cư, hệ sinh thái và chế độ dòng chảy. Đồng thời, quá trình thi công tiềm ẩn nguy cơ sạt lở, xói mòn, cháy nổ, tai nạn lao động, sự cố vật liệu nổ công nghiệp và sự cố đê quai, công trình dẫn dòng.</w:t>
      </w:r>
    </w:p>
    <w:p w14:paraId="395DAD1C" w14:textId="77777777" w:rsidR="004C6619" w:rsidRPr="0005684B" w:rsidRDefault="004C6619" w:rsidP="004C6619">
      <w:pPr>
        <w:spacing w:line="320" w:lineRule="exact"/>
        <w:rPr>
          <w:b/>
          <w:bCs/>
          <w:color w:val="000000" w:themeColor="text1"/>
        </w:rPr>
      </w:pPr>
      <w:r w:rsidRPr="0005684B">
        <w:rPr>
          <w:b/>
          <w:bCs/>
          <w:color w:val="000000" w:themeColor="text1"/>
        </w:rPr>
        <w:t>5.2.2.2. GĐVH</w:t>
      </w:r>
    </w:p>
    <w:p w14:paraId="59C6D74C" w14:textId="77777777" w:rsidR="004C6619" w:rsidRPr="0005684B" w:rsidRDefault="004C6619" w:rsidP="004C6619">
      <w:pPr>
        <w:spacing w:line="320" w:lineRule="exact"/>
        <w:ind w:firstLine="720"/>
        <w:rPr>
          <w:color w:val="000000" w:themeColor="text1"/>
        </w:rPr>
      </w:pPr>
      <w:r w:rsidRPr="0005684B">
        <w:rPr>
          <w:color w:val="000000" w:themeColor="text1"/>
        </w:rPr>
        <w:t>- Tích nước và duy trì mực nước hồ chứa;</w:t>
      </w:r>
    </w:p>
    <w:p w14:paraId="3C3E6D6E" w14:textId="77777777" w:rsidR="004C6619" w:rsidRPr="0005684B" w:rsidRDefault="004C6619" w:rsidP="004C6619">
      <w:pPr>
        <w:spacing w:line="320" w:lineRule="exact"/>
        <w:ind w:firstLine="720"/>
        <w:rPr>
          <w:color w:val="000000" w:themeColor="text1"/>
        </w:rPr>
      </w:pPr>
      <w:r w:rsidRPr="0005684B">
        <w:rPr>
          <w:color w:val="000000" w:themeColor="text1"/>
        </w:rPr>
        <w:t>- Vận hành đập, cửa lấy nước, công trình chuyển nước, hầm dẫn nước và đường ống áp lực;</w:t>
      </w:r>
    </w:p>
    <w:p w14:paraId="41F8E13D" w14:textId="77777777" w:rsidR="004C6619" w:rsidRPr="0005684B" w:rsidRDefault="004C6619" w:rsidP="004C6619">
      <w:pPr>
        <w:spacing w:line="320" w:lineRule="exact"/>
        <w:ind w:firstLine="720"/>
        <w:rPr>
          <w:color w:val="000000" w:themeColor="text1"/>
        </w:rPr>
      </w:pPr>
      <w:r w:rsidRPr="0005684B">
        <w:rPr>
          <w:color w:val="000000" w:themeColor="text1"/>
        </w:rPr>
        <w:t>- Vận hành các tổ máy phát điện, nhà máy thủy điện, trạm biến áp và đường dây đấu nối 110 kV;</w:t>
      </w:r>
    </w:p>
    <w:p w14:paraId="03E5B78E" w14:textId="2BD006EC" w:rsidR="004C6619" w:rsidRPr="0005684B" w:rsidRDefault="004C6619" w:rsidP="004C6619">
      <w:pPr>
        <w:spacing w:line="320" w:lineRule="exact"/>
        <w:ind w:firstLine="720"/>
        <w:rPr>
          <w:color w:val="000000" w:themeColor="text1"/>
        </w:rPr>
      </w:pPr>
      <w:r w:rsidRPr="0005684B">
        <w:rPr>
          <w:color w:val="000000" w:themeColor="text1"/>
        </w:rPr>
        <w:t xml:space="preserve">- Xả </w:t>
      </w:r>
      <w:r w:rsidR="00834B71" w:rsidRPr="0005684B">
        <w:rPr>
          <w:color w:val="000000" w:themeColor="text1"/>
        </w:rPr>
        <w:t>DCTT</w:t>
      </w:r>
      <w:r w:rsidRPr="0005684B">
        <w:rPr>
          <w:color w:val="000000" w:themeColor="text1"/>
        </w:rPr>
        <w:t>, xả cát và xả lũ về hạ du;</w:t>
      </w:r>
    </w:p>
    <w:p w14:paraId="1EBF86A0" w14:textId="77777777" w:rsidR="004C6619" w:rsidRPr="0005684B" w:rsidRDefault="004C6619" w:rsidP="004C6619">
      <w:pPr>
        <w:spacing w:line="320" w:lineRule="exact"/>
        <w:ind w:firstLine="720"/>
        <w:rPr>
          <w:color w:val="000000" w:themeColor="text1"/>
        </w:rPr>
      </w:pPr>
      <w:r w:rsidRPr="0005684B">
        <w:rPr>
          <w:color w:val="000000" w:themeColor="text1"/>
        </w:rPr>
        <w:t>- Kiểm tra, sửa chữa, bảo dưỡng thiết bị cơ khí, thiết bị điện và các hạng mục công trình;</w:t>
      </w:r>
    </w:p>
    <w:p w14:paraId="349C58E8" w14:textId="77777777" w:rsidR="004C6619" w:rsidRPr="0005684B" w:rsidRDefault="004C6619" w:rsidP="004C6619">
      <w:pPr>
        <w:spacing w:line="320" w:lineRule="exact"/>
        <w:ind w:firstLine="720"/>
        <w:rPr>
          <w:color w:val="000000" w:themeColor="text1"/>
        </w:rPr>
      </w:pPr>
      <w:r w:rsidRPr="0005684B">
        <w:rPr>
          <w:color w:val="000000" w:themeColor="text1"/>
        </w:rPr>
        <w:t>- Hoạt động sinh hoạt của cán bộ, công nhân viên tại nhà quản lý vận hành;</w:t>
      </w:r>
    </w:p>
    <w:p w14:paraId="6D0B7945" w14:textId="77777777" w:rsidR="004C6619" w:rsidRPr="0005684B" w:rsidRDefault="004C6619" w:rsidP="004C6619">
      <w:pPr>
        <w:spacing w:line="320" w:lineRule="exact"/>
        <w:ind w:firstLine="720"/>
        <w:rPr>
          <w:color w:val="000000" w:themeColor="text1"/>
        </w:rPr>
      </w:pPr>
      <w:r w:rsidRPr="0005684B">
        <w:rPr>
          <w:color w:val="000000" w:themeColor="text1"/>
        </w:rPr>
        <w:t>- Quản lý, bảo vệ hồ chứa, hành lang an toàn công trình và các tuyến đường vận hành.</w:t>
      </w:r>
    </w:p>
    <w:p w14:paraId="4D5D6CD4" w14:textId="3BE19555" w:rsidR="004C6619" w:rsidRPr="0005684B" w:rsidRDefault="004C6619" w:rsidP="004C6619">
      <w:pPr>
        <w:spacing w:line="320" w:lineRule="exact"/>
        <w:ind w:firstLine="720"/>
        <w:rPr>
          <w:color w:val="000000" w:themeColor="text1"/>
        </w:rPr>
      </w:pPr>
      <w:r w:rsidRPr="0005684B">
        <w:rPr>
          <w:color w:val="000000" w:themeColor="text1"/>
        </w:rPr>
        <w:t xml:space="preserve">Các hoạt động trong </w:t>
      </w:r>
      <w:r w:rsidR="004152E9" w:rsidRPr="0005684B">
        <w:rPr>
          <w:color w:val="000000" w:themeColor="text1"/>
        </w:rPr>
        <w:t>GĐVH</w:t>
      </w:r>
      <w:r w:rsidRPr="0005684B">
        <w:rPr>
          <w:color w:val="000000" w:themeColor="text1"/>
        </w:rPr>
        <w:t xml:space="preserve"> có thể làm thay đổi chế độ thủy văn, dòng chảy và hệ sinh thái thủy sinh tại khu vực hồ chứa và đoạn suối phía hạ lưu; phát sinh nước thải sinh hoạt, </w:t>
      </w:r>
      <w:r w:rsidR="00C9657C" w:rsidRPr="0005684B">
        <w:rPr>
          <w:color w:val="000000" w:themeColor="text1"/>
        </w:rPr>
        <w:t>CTR</w:t>
      </w:r>
      <w:r w:rsidRPr="0005684B">
        <w:rPr>
          <w:color w:val="000000" w:themeColor="text1"/>
        </w:rPr>
        <w:t xml:space="preserve">, </w:t>
      </w:r>
      <w:r w:rsidR="00C9657C" w:rsidRPr="0005684B">
        <w:rPr>
          <w:color w:val="000000" w:themeColor="text1"/>
        </w:rPr>
        <w:t>CTNH</w:t>
      </w:r>
      <w:r w:rsidRPr="0005684B">
        <w:rPr>
          <w:color w:val="000000" w:themeColor="text1"/>
        </w:rPr>
        <w:t>, tiếng ồn và điện từ trường. Dự án còn tiềm ẩn các sự cố như cháy nổ, sự cố thiết bị điện, tràn dầu, sạt lở bờ hồ, xói lở hạ lưu, vỡ đường ống áp lực, sập hầm dẫn nước, mất an toàn đập và sự cố do mưa lũ cực đoan.</w:t>
      </w:r>
    </w:p>
    <w:p w14:paraId="2D7B36C1" w14:textId="77777777" w:rsidR="00252443" w:rsidRPr="0005684B" w:rsidRDefault="00000000" w:rsidP="00F53916">
      <w:pPr>
        <w:pStyle w:val="Heading3"/>
        <w:rPr>
          <w:color w:val="000000" w:themeColor="text1"/>
          <w:lang w:val="vi-VN"/>
        </w:rPr>
      </w:pPr>
      <w:r w:rsidRPr="0005684B">
        <w:rPr>
          <w:color w:val="000000" w:themeColor="text1"/>
          <w:lang w:val="vi-VN"/>
        </w:rPr>
        <w:t>5.3. Dự báo các tác động môi trường chính, chất thải phát sinh theo các giai đoạn của dự án</w:t>
      </w:r>
    </w:p>
    <w:p w14:paraId="5D44A1B6" w14:textId="77777777" w:rsidR="00EA3169" w:rsidRPr="0005684B" w:rsidRDefault="00EA3169" w:rsidP="00EA3169">
      <w:pPr>
        <w:pStyle w:val="AMC1TL"/>
        <w:rPr>
          <w:color w:val="000000" w:themeColor="text1"/>
        </w:rPr>
      </w:pPr>
      <w:r w:rsidRPr="0005684B">
        <w:rPr>
          <w:color w:val="000000" w:themeColor="text1"/>
        </w:rPr>
        <w:t>5.3.1. GĐTC, xây dựng</w:t>
      </w:r>
    </w:p>
    <w:p w14:paraId="2CFCA307" w14:textId="77777777" w:rsidR="00EA3169" w:rsidRPr="0005684B" w:rsidRDefault="00EA3169" w:rsidP="00EA3169">
      <w:pPr>
        <w:rPr>
          <w:b/>
          <w:bCs/>
          <w:color w:val="000000" w:themeColor="text1"/>
          <w:lang w:val="it-IT"/>
        </w:rPr>
      </w:pPr>
      <w:r w:rsidRPr="0005684B">
        <w:rPr>
          <w:b/>
          <w:bCs/>
          <w:color w:val="000000" w:themeColor="text1"/>
          <w:lang w:val="it-IT"/>
        </w:rPr>
        <w:t>5.3.1.1. Nước thải, khí thải</w:t>
      </w:r>
    </w:p>
    <w:p w14:paraId="73070A33" w14:textId="77777777" w:rsidR="00EA3169" w:rsidRPr="0005684B" w:rsidRDefault="00EA3169" w:rsidP="00EA3169">
      <w:pPr>
        <w:spacing w:line="320" w:lineRule="exact"/>
        <w:ind w:firstLine="720"/>
        <w:rPr>
          <w:b/>
          <w:bCs/>
          <w:color w:val="000000" w:themeColor="text1"/>
          <w:lang w:val="it-IT"/>
        </w:rPr>
      </w:pPr>
      <w:r w:rsidRPr="0005684B">
        <w:rPr>
          <w:b/>
          <w:bCs/>
          <w:color w:val="000000" w:themeColor="text1"/>
          <w:lang w:val="it-IT"/>
        </w:rPr>
        <w:t>a. Nguồn phát sinh, tính chất của nước thải</w:t>
      </w:r>
    </w:p>
    <w:p w14:paraId="701F2B61" w14:textId="77777777" w:rsidR="00EA3169" w:rsidRPr="0005684B" w:rsidRDefault="00EA3169" w:rsidP="00EA3169">
      <w:pPr>
        <w:spacing w:line="320" w:lineRule="exact"/>
        <w:ind w:firstLine="720"/>
        <w:rPr>
          <w:color w:val="000000" w:themeColor="text1"/>
          <w:lang w:val="pt-BR"/>
        </w:rPr>
      </w:pPr>
      <w:bookmarkStart w:id="390" w:name="_Toc34923009"/>
      <w:bookmarkStart w:id="391" w:name="_Toc48320395"/>
      <w:bookmarkStart w:id="392" w:name="_Toc55031871"/>
      <w:r w:rsidRPr="0005684B">
        <w:rPr>
          <w:color w:val="000000" w:themeColor="text1"/>
          <w:lang w:val="pt-BR"/>
        </w:rPr>
        <w:t>- Nước thải sinh hoạt: Phát sinh từ hoạt động sinh hoạt của cán bộ, công nhân thi công tại khu lán trại thuộc khu phụ trợ. Thông số ô nhiễm đặc trưng: TSS, BOD</w:t>
      </w:r>
      <w:r w:rsidRPr="0005684B">
        <w:rPr>
          <w:color w:val="000000" w:themeColor="text1"/>
          <w:vertAlign w:val="subscript"/>
          <w:lang w:val="pt-BR"/>
        </w:rPr>
        <w:t>5</w:t>
      </w:r>
      <w:r w:rsidRPr="0005684B">
        <w:rPr>
          <w:color w:val="000000" w:themeColor="text1"/>
          <w:lang w:val="pt-BR"/>
        </w:rPr>
        <w:t>, COD, NH</w:t>
      </w:r>
      <w:r w:rsidRPr="0005684B">
        <w:rPr>
          <w:color w:val="000000" w:themeColor="text1"/>
          <w:vertAlign w:val="subscript"/>
          <w:lang w:val="pt-BR"/>
        </w:rPr>
        <w:t>3</w:t>
      </w:r>
      <w:r w:rsidRPr="0005684B">
        <w:rPr>
          <w:color w:val="000000" w:themeColor="text1"/>
          <w:lang w:val="pt-BR"/>
        </w:rPr>
        <w:t>, Photpho, Coliforms.</w:t>
      </w:r>
    </w:p>
    <w:p w14:paraId="76D014F5" w14:textId="2EEB9E2F" w:rsidR="00EA3169" w:rsidRPr="0005684B" w:rsidRDefault="00EA3169" w:rsidP="00EA3169">
      <w:pPr>
        <w:spacing w:line="320" w:lineRule="exact"/>
        <w:ind w:firstLine="720"/>
        <w:rPr>
          <w:color w:val="000000" w:themeColor="text1"/>
          <w:lang w:val="pt-BR"/>
        </w:rPr>
      </w:pPr>
      <w:r w:rsidRPr="0005684B">
        <w:rPr>
          <w:color w:val="000000" w:themeColor="text1"/>
          <w:lang w:val="pt-BR"/>
        </w:rPr>
        <w:t>- Nước thải xây dựng:</w:t>
      </w:r>
    </w:p>
    <w:p w14:paraId="27C0EA6D" w14:textId="77777777" w:rsidR="00EA3169" w:rsidRPr="0005684B" w:rsidRDefault="00EA3169" w:rsidP="00EA3169">
      <w:pPr>
        <w:spacing w:line="320" w:lineRule="exact"/>
        <w:ind w:firstLine="720"/>
        <w:rPr>
          <w:color w:val="000000" w:themeColor="text1"/>
          <w:lang w:val="pt-BR"/>
        </w:rPr>
      </w:pPr>
      <w:r w:rsidRPr="0005684B">
        <w:rPr>
          <w:color w:val="000000" w:themeColor="text1"/>
          <w:lang w:val="pt-BR"/>
        </w:rPr>
        <w:t>+ Nước thải từ hoạt động rửa xe. Thông số ô nhiễm đặc trưng: TSS, tổng dầu mỡ khoáng.</w:t>
      </w:r>
    </w:p>
    <w:p w14:paraId="7DC122D9" w14:textId="69E540BB" w:rsidR="00EA3169" w:rsidRPr="0005684B" w:rsidRDefault="00EA3169" w:rsidP="00EA3169">
      <w:pPr>
        <w:spacing w:line="320" w:lineRule="exact"/>
        <w:ind w:firstLine="720"/>
        <w:rPr>
          <w:color w:val="000000" w:themeColor="text1"/>
          <w:lang w:val="pt-BR"/>
        </w:rPr>
      </w:pPr>
      <w:r w:rsidRPr="0005684B">
        <w:rPr>
          <w:color w:val="000000" w:themeColor="text1"/>
          <w:lang w:val="pt-BR"/>
        </w:rPr>
        <w:t>+ Nước thải từ trạm trộn bê tông</w:t>
      </w:r>
      <w:r w:rsidR="002F5143" w:rsidRPr="0005684B">
        <w:rPr>
          <w:color w:val="000000" w:themeColor="text1"/>
          <w:lang w:val="pt-BR"/>
        </w:rPr>
        <w:t xml:space="preserve"> </w:t>
      </w:r>
      <w:r w:rsidR="002F5143" w:rsidRPr="0005684B">
        <w:rPr>
          <w:color w:val="000000" w:themeColor="text1"/>
          <w:lang w:val="vi-VN"/>
        </w:rPr>
        <w:t>và hoạt động rửa vật liệu, dụng cụ xây dựng</w:t>
      </w:r>
      <w:r w:rsidRPr="0005684B">
        <w:rPr>
          <w:color w:val="000000" w:themeColor="text1"/>
          <w:lang w:val="pt-BR"/>
        </w:rPr>
        <w:t>. Thông số ô nhiễm đặc trưng là độ đục, TSS.</w:t>
      </w:r>
    </w:p>
    <w:p w14:paraId="7416F89A" w14:textId="0CB0A751" w:rsidR="004C6619" w:rsidRPr="0005684B" w:rsidRDefault="002F5143" w:rsidP="004C6619">
      <w:pPr>
        <w:spacing w:line="320" w:lineRule="exact"/>
        <w:ind w:firstLine="720"/>
        <w:rPr>
          <w:color w:val="000000" w:themeColor="text1"/>
        </w:rPr>
      </w:pPr>
      <w:r w:rsidRPr="0005684B">
        <w:rPr>
          <w:color w:val="000000" w:themeColor="text1"/>
        </w:rPr>
        <w:lastRenderedPageBreak/>
        <w:t>+</w:t>
      </w:r>
      <w:r w:rsidR="004C6619" w:rsidRPr="0005684B">
        <w:rPr>
          <w:color w:val="000000" w:themeColor="text1"/>
        </w:rPr>
        <w:t xml:space="preserve"> Nước thải thi công hầm dẫn nước, hầm chuyển nước và giếng đứng: gồm nước ngầm thấm vào đường hầm, nước vệ sinh sau khoan, nổ mìn và nước rửa thiết bị. Thành phần ô nhiễm đặc trưng là TSS, bột đá, dầu mỡ khoáng và dư lượng vật liệu nổ.</w:t>
      </w:r>
    </w:p>
    <w:p w14:paraId="304C2221" w14:textId="1D561A89" w:rsidR="004C6619" w:rsidRPr="0005684B" w:rsidRDefault="004C6619" w:rsidP="004C6619">
      <w:pPr>
        <w:spacing w:line="320" w:lineRule="exact"/>
        <w:ind w:firstLine="720"/>
        <w:rPr>
          <w:color w:val="000000" w:themeColor="text1"/>
        </w:rPr>
      </w:pPr>
      <w:r w:rsidRPr="0005684B">
        <w:rPr>
          <w:color w:val="000000" w:themeColor="text1"/>
        </w:rPr>
        <w:t>+ Nước từ hoạt động bơm tháo khô hố móng: phát sinh tại khu vực thi công đập, cửa lấy nước, nhà máy và các công trình phụ trợ. Nước có độ đục và hàm lượng chất rắn lơ lửng cao do cuốn theo đất, cát và đá vụn.</w:t>
      </w:r>
    </w:p>
    <w:p w14:paraId="5DFD391D" w14:textId="644CC057" w:rsidR="004C6619" w:rsidRPr="0005684B" w:rsidRDefault="004C6619" w:rsidP="004C6619">
      <w:pPr>
        <w:spacing w:line="320" w:lineRule="exact"/>
        <w:ind w:firstLine="720"/>
        <w:rPr>
          <w:color w:val="000000" w:themeColor="text1"/>
        </w:rPr>
      </w:pPr>
      <w:r w:rsidRPr="0005684B">
        <w:rPr>
          <w:color w:val="000000" w:themeColor="text1"/>
        </w:rPr>
        <w:t>+ Nước mưa chảy tràn: phát sinh trên mặt bằng công trường, đường thi công, khu phụ trợ, kho bãi, bãi trữ và bãi thải; có khả năng cuốn theo đất, cát, vật liệu xây dựng, dầu mỡ và chất thải xuống suối Nậm Cầy, suối Nậm Hổ.</w:t>
      </w:r>
    </w:p>
    <w:p w14:paraId="7562C81A" w14:textId="77777777" w:rsidR="00EA3169" w:rsidRPr="0005684B" w:rsidRDefault="00EA3169" w:rsidP="00EA3169">
      <w:pPr>
        <w:spacing w:line="320" w:lineRule="exact"/>
        <w:ind w:firstLine="720"/>
        <w:rPr>
          <w:b/>
          <w:bCs/>
          <w:color w:val="000000" w:themeColor="text1"/>
          <w:lang w:val="pt-BR"/>
        </w:rPr>
      </w:pPr>
      <w:r w:rsidRPr="0005684B">
        <w:rPr>
          <w:b/>
          <w:bCs/>
          <w:color w:val="000000" w:themeColor="text1"/>
          <w:lang w:val="pt-BR"/>
        </w:rPr>
        <w:t>b. Nguồn phát sinh, tính chất của bụi, khí thải</w:t>
      </w:r>
    </w:p>
    <w:p w14:paraId="1F5C09B2" w14:textId="1C21551E" w:rsidR="002F5143" w:rsidRPr="0005684B" w:rsidRDefault="002F5143" w:rsidP="002F5143">
      <w:pPr>
        <w:spacing w:line="320" w:lineRule="exact"/>
        <w:ind w:firstLine="720"/>
        <w:rPr>
          <w:bCs/>
          <w:color w:val="000000" w:themeColor="text1"/>
        </w:rPr>
      </w:pPr>
      <w:r w:rsidRPr="0005684B">
        <w:rPr>
          <w:bCs/>
          <w:color w:val="000000" w:themeColor="text1"/>
        </w:rPr>
        <w:t>- Hoạt động phát quang, san gạt và đào đắp: phát sinh bụi đất, bụi đá tại khu vực lòng hồ, tuyến đập, cửa lấy nước, nhà máy, TBA, đường thi công và các khu phụ trợ.</w:t>
      </w:r>
    </w:p>
    <w:p w14:paraId="28ECB002" w14:textId="77777777" w:rsidR="002F5143" w:rsidRPr="0005684B" w:rsidRDefault="002F5143" w:rsidP="002F5143">
      <w:pPr>
        <w:spacing w:line="320" w:lineRule="exact"/>
        <w:ind w:firstLine="720"/>
        <w:rPr>
          <w:bCs/>
          <w:color w:val="000000" w:themeColor="text1"/>
        </w:rPr>
      </w:pPr>
      <w:r w:rsidRPr="0005684B">
        <w:rPr>
          <w:bCs/>
          <w:color w:val="000000" w:themeColor="text1"/>
        </w:rPr>
        <w:t>- Hoạt động khoan, nổ mìn và đào hầm: phát sinh bụi đá, khí CO, NOₓ và các khí do sử dụng vật liệu nổ tại hầm dẫn nước, hầm chuyển nước, giếng đứng và móng công trình.</w:t>
      </w:r>
    </w:p>
    <w:p w14:paraId="1B28F500" w14:textId="77777777" w:rsidR="002F5143" w:rsidRPr="0005684B" w:rsidRDefault="002F5143" w:rsidP="002F5143">
      <w:pPr>
        <w:spacing w:line="320" w:lineRule="exact"/>
        <w:ind w:firstLine="720"/>
        <w:rPr>
          <w:bCs/>
          <w:color w:val="000000" w:themeColor="text1"/>
        </w:rPr>
      </w:pPr>
      <w:r w:rsidRPr="0005684B">
        <w:rPr>
          <w:bCs/>
          <w:color w:val="000000" w:themeColor="text1"/>
        </w:rPr>
        <w:t>- Hoạt động vận chuyển, bốc dỡ nguyên vật liệu và đất đá: phát sinh bụi cuốn từ mặt đường, bụi từ vật liệu rơi vãi và khí thải của phương tiện vận chuyển. Thành phần khí thải đặc trưng gồm CO, SO₂, NOₓ, bụi và hydrocarbon.</w:t>
      </w:r>
    </w:p>
    <w:p w14:paraId="0D4BC44A" w14:textId="77777777" w:rsidR="002F5143" w:rsidRPr="0005684B" w:rsidRDefault="002F5143" w:rsidP="002F5143">
      <w:pPr>
        <w:spacing w:line="320" w:lineRule="exact"/>
        <w:ind w:firstLine="720"/>
        <w:rPr>
          <w:bCs/>
          <w:color w:val="000000" w:themeColor="text1"/>
        </w:rPr>
      </w:pPr>
      <w:r w:rsidRPr="0005684B">
        <w:rPr>
          <w:bCs/>
          <w:color w:val="000000" w:themeColor="text1"/>
        </w:rPr>
        <w:t>- Hoạt động của trạm nghiền, sàng: phát sinh chủ yếu bụi đá tại các công đoạn tiếp nhận, nghiền, sàng, xúc bốc và vận chuyển vật liệu.</w:t>
      </w:r>
    </w:p>
    <w:p w14:paraId="2EB602B5" w14:textId="77777777" w:rsidR="002F5143" w:rsidRPr="0005684B" w:rsidRDefault="002F5143" w:rsidP="002F5143">
      <w:pPr>
        <w:spacing w:line="320" w:lineRule="exact"/>
        <w:ind w:firstLine="720"/>
        <w:rPr>
          <w:bCs/>
          <w:color w:val="000000" w:themeColor="text1"/>
        </w:rPr>
      </w:pPr>
      <w:r w:rsidRPr="0005684B">
        <w:rPr>
          <w:bCs/>
          <w:color w:val="000000" w:themeColor="text1"/>
        </w:rPr>
        <w:t>- Hoạt động của trạm trộn bê tông: phát sinh bụi xi măng, bụi cát, đá trong quá trình nạp nguyên liệu, phối trộn và vận chuyển bê tông.</w:t>
      </w:r>
    </w:p>
    <w:p w14:paraId="17929998" w14:textId="77777777" w:rsidR="002F5143" w:rsidRPr="0005684B" w:rsidRDefault="002F5143" w:rsidP="002F5143">
      <w:pPr>
        <w:spacing w:line="320" w:lineRule="exact"/>
        <w:ind w:firstLine="720"/>
        <w:rPr>
          <w:bCs/>
          <w:color w:val="000000" w:themeColor="text1"/>
        </w:rPr>
      </w:pPr>
      <w:r w:rsidRPr="0005684B">
        <w:rPr>
          <w:bCs/>
          <w:color w:val="000000" w:themeColor="text1"/>
        </w:rPr>
        <w:t>- Hoạt động của máy móc, thiết bị thi công: quá trình đốt dầu diesel của máy xúc, máy ủi, máy khoan, máy phát điện, cần cẩu và các thiết bị khác phát sinh bụi, CO, SO₂, NOₓ và khí hydrocarbon.</w:t>
      </w:r>
    </w:p>
    <w:p w14:paraId="1630C75D" w14:textId="77777777" w:rsidR="002F5143" w:rsidRPr="0005684B" w:rsidRDefault="002F5143" w:rsidP="002F5143">
      <w:pPr>
        <w:spacing w:line="320" w:lineRule="exact"/>
        <w:ind w:firstLine="720"/>
        <w:rPr>
          <w:color w:val="000000" w:themeColor="text1"/>
          <w:lang w:val="pt-BR"/>
        </w:rPr>
      </w:pPr>
      <w:r w:rsidRPr="0005684B">
        <w:rPr>
          <w:bCs/>
          <w:color w:val="000000" w:themeColor="text1"/>
        </w:rPr>
        <w:t xml:space="preserve">- </w:t>
      </w:r>
      <w:r w:rsidRPr="0005684B">
        <w:rPr>
          <w:bCs/>
          <w:color w:val="000000" w:themeColor="text1"/>
          <w:spacing w:val="-4"/>
        </w:rPr>
        <w:t>Hoạt động hàn, cắt và gia công kim loại: phát sinh khói hàn, bụi kim loại và một số khí như CO, NOₓ tại khu</w:t>
      </w:r>
      <w:r w:rsidRPr="0005684B">
        <w:rPr>
          <w:color w:val="000000" w:themeColor="text1"/>
          <w:spacing w:val="-4"/>
          <w:lang w:val="pt-BR"/>
        </w:rPr>
        <w:t xml:space="preserve"> vực lắp đặt thiết bị, đường ống áp lực, nhà máy và trạm biến</w:t>
      </w:r>
    </w:p>
    <w:p w14:paraId="1CD70A7E" w14:textId="23913F29" w:rsidR="00EA3169" w:rsidRPr="0005684B" w:rsidRDefault="00EA3169" w:rsidP="002F5143">
      <w:pPr>
        <w:spacing w:line="320" w:lineRule="exact"/>
        <w:rPr>
          <w:b/>
          <w:bCs/>
          <w:color w:val="000000" w:themeColor="text1"/>
        </w:rPr>
      </w:pPr>
      <w:r w:rsidRPr="0005684B">
        <w:rPr>
          <w:b/>
          <w:bCs/>
          <w:color w:val="000000" w:themeColor="text1"/>
        </w:rPr>
        <w:t>5.3.1.2. CTR, CTNH</w:t>
      </w:r>
    </w:p>
    <w:p w14:paraId="00BA4F3B" w14:textId="77777777" w:rsidR="00EA3169" w:rsidRPr="0005684B" w:rsidRDefault="00EA3169" w:rsidP="00EA3169">
      <w:pPr>
        <w:spacing w:line="320" w:lineRule="exact"/>
        <w:ind w:firstLine="720"/>
        <w:rPr>
          <w:b/>
          <w:bCs/>
          <w:color w:val="000000" w:themeColor="text1"/>
        </w:rPr>
      </w:pPr>
      <w:r w:rsidRPr="0005684B">
        <w:rPr>
          <w:b/>
          <w:bCs/>
          <w:color w:val="000000" w:themeColor="text1"/>
        </w:rPr>
        <w:t>a. Nguồn phát sinh CTR sinh hoạt</w:t>
      </w:r>
    </w:p>
    <w:p w14:paraId="1AD2BA20" w14:textId="77777777" w:rsidR="002F5143" w:rsidRPr="0005684B" w:rsidRDefault="00EA3169" w:rsidP="00EA3169">
      <w:pPr>
        <w:spacing w:line="320" w:lineRule="exact"/>
        <w:ind w:firstLine="720"/>
        <w:rPr>
          <w:bCs/>
          <w:color w:val="000000" w:themeColor="text1"/>
        </w:rPr>
      </w:pPr>
      <w:r w:rsidRPr="0005684B">
        <w:rPr>
          <w:bCs/>
          <w:color w:val="000000" w:themeColor="text1"/>
        </w:rPr>
        <w:t xml:space="preserve">CTR sinh hoạt phát sinh từ hoạt động của cán bộ, công nhân xây dựng tại các khu lán trại. </w:t>
      </w:r>
    </w:p>
    <w:p w14:paraId="067E3A8B" w14:textId="45CB1433" w:rsidR="00EA3169" w:rsidRPr="0005684B" w:rsidRDefault="00EA3169" w:rsidP="00EA3169">
      <w:pPr>
        <w:spacing w:line="320" w:lineRule="exact"/>
        <w:ind w:firstLine="720"/>
        <w:rPr>
          <w:bCs/>
          <w:color w:val="000000" w:themeColor="text1"/>
        </w:rPr>
      </w:pPr>
      <w:r w:rsidRPr="0005684B">
        <w:rPr>
          <w:bCs/>
          <w:color w:val="000000" w:themeColor="text1"/>
        </w:rPr>
        <w:t>Thành phần chủ yếu: các loại bao bì, vỏ chai lọ, vỏ rau củ quả...</w:t>
      </w:r>
    </w:p>
    <w:p w14:paraId="33988B23" w14:textId="77777777" w:rsidR="00EA3169" w:rsidRPr="0005684B" w:rsidRDefault="00EA3169" w:rsidP="00EA3169">
      <w:pPr>
        <w:spacing w:line="320" w:lineRule="exact"/>
        <w:ind w:firstLine="720"/>
        <w:rPr>
          <w:b/>
          <w:bCs/>
          <w:color w:val="000000" w:themeColor="text1"/>
        </w:rPr>
      </w:pPr>
      <w:r w:rsidRPr="0005684B">
        <w:rPr>
          <w:b/>
          <w:bCs/>
          <w:color w:val="000000" w:themeColor="text1"/>
        </w:rPr>
        <w:t>b. Nguồn phát sinh, tính chất của CTR công nghiệp thông thường</w:t>
      </w:r>
    </w:p>
    <w:p w14:paraId="7E1E9C3B" w14:textId="77777777" w:rsidR="00EA3169" w:rsidRPr="0005684B" w:rsidRDefault="00EA3169" w:rsidP="00EA3169">
      <w:pPr>
        <w:spacing w:line="320" w:lineRule="exact"/>
        <w:ind w:firstLine="720"/>
        <w:rPr>
          <w:bCs/>
          <w:color w:val="000000" w:themeColor="text1"/>
        </w:rPr>
      </w:pPr>
      <w:r w:rsidRPr="0005684B">
        <w:rPr>
          <w:bCs/>
          <w:color w:val="000000" w:themeColor="text1"/>
        </w:rPr>
        <w:t>- Hoạt động phát quang dọn dẹp mặt bằng và thu dọn lòng hồ. Thành phần CTR chủ yếu là cây gốc, rễ, lá, cây, cỏ, cây bụi,…</w:t>
      </w:r>
    </w:p>
    <w:p w14:paraId="775C6E2A" w14:textId="0EC7F84D" w:rsidR="00EA3169" w:rsidRPr="0005684B" w:rsidRDefault="00EA3169" w:rsidP="00EA3169">
      <w:pPr>
        <w:spacing w:line="320" w:lineRule="exact"/>
        <w:ind w:firstLine="720"/>
        <w:rPr>
          <w:bCs/>
          <w:color w:val="000000" w:themeColor="text1"/>
        </w:rPr>
      </w:pPr>
      <w:r w:rsidRPr="0005684B">
        <w:rPr>
          <w:bCs/>
          <w:color w:val="000000" w:themeColor="text1"/>
        </w:rPr>
        <w:t xml:space="preserve">- Hoạt động đào đắp tại các hạng mục công trình còn lại của công trình thủy điện </w:t>
      </w:r>
      <w:r w:rsidR="00792401" w:rsidRPr="0005684B">
        <w:rPr>
          <w:bCs/>
          <w:color w:val="000000" w:themeColor="text1"/>
        </w:rPr>
        <w:t>Nậm Cầy</w:t>
      </w:r>
      <w:r w:rsidRPr="0005684B">
        <w:rPr>
          <w:bCs/>
          <w:color w:val="000000" w:themeColor="text1"/>
        </w:rPr>
        <w:t xml:space="preserve"> và các trụ móng cột điện của tuyến đường dây đấu nối 110kV. Thành phần CTR chủ yếu là đất, đá thải.</w:t>
      </w:r>
    </w:p>
    <w:p w14:paraId="2FFB4B0D" w14:textId="77777777" w:rsidR="00EA3169" w:rsidRPr="0005684B" w:rsidRDefault="00EA3169" w:rsidP="00EA3169">
      <w:pPr>
        <w:spacing w:line="320" w:lineRule="exact"/>
        <w:ind w:firstLine="720"/>
        <w:rPr>
          <w:bCs/>
          <w:color w:val="000000" w:themeColor="text1"/>
        </w:rPr>
      </w:pPr>
      <w:r w:rsidRPr="0005684B">
        <w:rPr>
          <w:bCs/>
          <w:color w:val="000000" w:themeColor="text1"/>
        </w:rPr>
        <w:t>- Hoạt động xây dựng các hạng mục công trình. Thành phần CTR chủ yếu là bìa các tông, giá gỗ đựng thiết bị, dây dứa, ba via, đầu mẩu sắt thép, vỏ bao xi măng, gạch vỡ, bê tông thừa.</w:t>
      </w:r>
    </w:p>
    <w:p w14:paraId="567B0D0F" w14:textId="77777777" w:rsidR="00EA3169" w:rsidRPr="0005684B" w:rsidRDefault="00EA3169" w:rsidP="00EA3169">
      <w:pPr>
        <w:spacing w:line="320" w:lineRule="exact"/>
        <w:ind w:firstLine="720"/>
        <w:rPr>
          <w:b/>
          <w:bCs/>
          <w:color w:val="000000" w:themeColor="text1"/>
        </w:rPr>
      </w:pPr>
      <w:r w:rsidRPr="0005684B">
        <w:rPr>
          <w:b/>
          <w:bCs/>
          <w:color w:val="000000" w:themeColor="text1"/>
        </w:rPr>
        <w:lastRenderedPageBreak/>
        <w:t>c. Nguồn phát sinh, tính chất của CTNH</w:t>
      </w:r>
    </w:p>
    <w:p w14:paraId="176F56FB" w14:textId="77777777" w:rsidR="00B533B8" w:rsidRPr="0005684B" w:rsidRDefault="00B533B8" w:rsidP="00B533B8">
      <w:pPr>
        <w:spacing w:line="320" w:lineRule="exact"/>
        <w:ind w:firstLine="720"/>
        <w:rPr>
          <w:bCs/>
          <w:color w:val="000000" w:themeColor="text1"/>
        </w:rPr>
      </w:pPr>
      <w:r w:rsidRPr="0005684B">
        <w:rPr>
          <w:bCs/>
          <w:color w:val="000000" w:themeColor="text1"/>
        </w:rPr>
        <w:t>- Hoạt động sửa chữa, bảo dưỡng máy móc và phương tiện thi công phát sinh dầu nhớt thải, mỡ bôi trơn, bộ lọc dầu, giẻ lau và vật liệu thấm dính dầu;</w:t>
      </w:r>
    </w:p>
    <w:p w14:paraId="25688DE9" w14:textId="77777777" w:rsidR="00B533B8" w:rsidRPr="0005684B" w:rsidRDefault="00B533B8" w:rsidP="00B533B8">
      <w:pPr>
        <w:spacing w:line="320" w:lineRule="exact"/>
        <w:ind w:firstLine="720"/>
        <w:rPr>
          <w:bCs/>
          <w:color w:val="000000" w:themeColor="text1"/>
        </w:rPr>
      </w:pPr>
      <w:r w:rsidRPr="0005684B">
        <w:rPr>
          <w:bCs/>
          <w:color w:val="000000" w:themeColor="text1"/>
        </w:rPr>
        <w:t>- Hoạt động rửa xe và xử lý nước thải nhiễm dầu phát sinh dầu mỡ, bùn cặn và vật liệu lọc nhiễm dầu;</w:t>
      </w:r>
    </w:p>
    <w:p w14:paraId="3718FC5C" w14:textId="77777777" w:rsidR="00B533B8" w:rsidRPr="0005684B" w:rsidRDefault="00B533B8" w:rsidP="00B533B8">
      <w:pPr>
        <w:spacing w:line="320" w:lineRule="exact"/>
        <w:ind w:firstLine="720"/>
        <w:rPr>
          <w:bCs/>
          <w:color w:val="000000" w:themeColor="text1"/>
        </w:rPr>
      </w:pPr>
      <w:r w:rsidRPr="0005684B">
        <w:rPr>
          <w:bCs/>
          <w:color w:val="000000" w:themeColor="text1"/>
        </w:rPr>
        <w:t>- Hoạt động sơn, chống gỉ, hàn cắt và lắp đặt thiết bị phát sinh vỏ hộp sơn, dung môi, hóa chất thải và vật liệu dính sơn;</w:t>
      </w:r>
    </w:p>
    <w:p w14:paraId="549631A8" w14:textId="77777777" w:rsidR="00B533B8" w:rsidRPr="0005684B" w:rsidRDefault="00B533B8" w:rsidP="00B533B8">
      <w:pPr>
        <w:spacing w:line="320" w:lineRule="exact"/>
        <w:ind w:firstLine="720"/>
        <w:rPr>
          <w:bCs/>
          <w:color w:val="000000" w:themeColor="text1"/>
        </w:rPr>
      </w:pPr>
      <w:r w:rsidRPr="0005684B">
        <w:rPr>
          <w:bCs/>
          <w:color w:val="000000" w:themeColor="text1"/>
        </w:rPr>
        <w:t>- Hoạt động thi công hầm và xử lý nước thải sau khoan, nổ mìn có thể phát sinh vật liệu hấp phụ chứa dầu mỡ hoặc dư lượng vật liệu nổ;</w:t>
      </w:r>
    </w:p>
    <w:p w14:paraId="20FBEAE0" w14:textId="77777777" w:rsidR="00B533B8" w:rsidRPr="0005684B" w:rsidRDefault="00B533B8" w:rsidP="00B533B8">
      <w:pPr>
        <w:spacing w:line="320" w:lineRule="exact"/>
        <w:ind w:firstLine="720"/>
        <w:rPr>
          <w:bCs/>
          <w:color w:val="000000" w:themeColor="text1"/>
        </w:rPr>
      </w:pPr>
      <w:r w:rsidRPr="0005684B">
        <w:rPr>
          <w:bCs/>
          <w:color w:val="000000" w:themeColor="text1"/>
        </w:rPr>
        <w:t>- Hoạt động lắp đặt thiết bị điện, trạm biến áp phát sinh dầu cách điện, vật liệu thấm hút và bao bì bị nhiễm dầu trong trường hợp rò rỉ;</w:t>
      </w:r>
    </w:p>
    <w:p w14:paraId="21EA36C0" w14:textId="53CB8665" w:rsidR="00EA3169" w:rsidRPr="0005684B" w:rsidRDefault="00B533B8" w:rsidP="00B533B8">
      <w:pPr>
        <w:spacing w:line="320" w:lineRule="exact"/>
        <w:ind w:firstLine="720"/>
        <w:rPr>
          <w:bCs/>
          <w:color w:val="000000" w:themeColor="text1"/>
        </w:rPr>
      </w:pPr>
      <w:r w:rsidRPr="0005684B">
        <w:rPr>
          <w:bCs/>
          <w:color w:val="000000" w:themeColor="text1"/>
        </w:rPr>
        <w:t>- Hoạt động sinh hoạt, làm việc tại công trường phát sinh bóng đèn thải, pin, ắc quy, hộp mực in và thiết bị điện, điện tử hư hỏng.</w:t>
      </w:r>
    </w:p>
    <w:p w14:paraId="31433978" w14:textId="77777777" w:rsidR="00EA3169" w:rsidRPr="0005684B" w:rsidRDefault="00EA3169" w:rsidP="00EA3169">
      <w:pPr>
        <w:spacing w:line="320" w:lineRule="exact"/>
        <w:rPr>
          <w:b/>
          <w:bCs/>
          <w:color w:val="000000" w:themeColor="text1"/>
        </w:rPr>
      </w:pPr>
      <w:r w:rsidRPr="0005684B">
        <w:rPr>
          <w:b/>
          <w:bCs/>
          <w:color w:val="000000" w:themeColor="text1"/>
        </w:rPr>
        <w:t xml:space="preserve">5.3.1.3. Tiếng ồn, độ rung </w:t>
      </w:r>
    </w:p>
    <w:p w14:paraId="7B0082A3" w14:textId="77777777" w:rsidR="00EA3169" w:rsidRPr="0005684B" w:rsidRDefault="00EA3169" w:rsidP="00EA3169">
      <w:pPr>
        <w:spacing w:line="320" w:lineRule="exact"/>
        <w:ind w:firstLine="720"/>
        <w:rPr>
          <w:b/>
          <w:color w:val="000000" w:themeColor="text1"/>
        </w:rPr>
      </w:pPr>
      <w:r w:rsidRPr="0005684B">
        <w:rPr>
          <w:b/>
          <w:color w:val="000000" w:themeColor="text1"/>
        </w:rPr>
        <w:t>a. Nguồn phát sinh</w:t>
      </w:r>
    </w:p>
    <w:p w14:paraId="4CC59D53" w14:textId="77777777" w:rsidR="00B533B8" w:rsidRPr="0005684B" w:rsidRDefault="00B533B8" w:rsidP="00EA3169">
      <w:pPr>
        <w:spacing w:line="320" w:lineRule="exact"/>
        <w:ind w:firstLine="720"/>
        <w:rPr>
          <w:bCs/>
          <w:color w:val="000000" w:themeColor="text1"/>
        </w:rPr>
      </w:pPr>
      <w:r w:rsidRPr="0005684B">
        <w:rPr>
          <w:bCs/>
          <w:color w:val="000000" w:themeColor="text1"/>
        </w:rPr>
        <w:t>Tiếng ồn, độ rung phát sinh chủ yếu từ hoạt động của máy móc, thiết bị thi công; phương tiện vận chuyển; trạm trộn bê tông, trạm nghiền sàng; hoạt động khoan, nổ mìn, đào hầm và lắp đặt thiết bị công trình.</w:t>
      </w:r>
    </w:p>
    <w:p w14:paraId="76AB2C8B" w14:textId="1384127A" w:rsidR="00EA3169" w:rsidRPr="0005684B" w:rsidRDefault="00EA3169" w:rsidP="00EA3169">
      <w:pPr>
        <w:spacing w:line="320" w:lineRule="exact"/>
        <w:ind w:firstLine="720"/>
        <w:rPr>
          <w:b/>
          <w:color w:val="000000" w:themeColor="text1"/>
        </w:rPr>
      </w:pPr>
      <w:r w:rsidRPr="0005684B">
        <w:rPr>
          <w:b/>
          <w:color w:val="000000" w:themeColor="text1"/>
        </w:rPr>
        <w:t>b. Quy chuẩn áp dụng</w:t>
      </w:r>
    </w:p>
    <w:p w14:paraId="1FD8D26D" w14:textId="77777777" w:rsidR="00EA3169" w:rsidRPr="0005684B" w:rsidRDefault="00EA3169" w:rsidP="00EA3169">
      <w:pPr>
        <w:spacing w:line="320" w:lineRule="exact"/>
        <w:ind w:firstLine="720"/>
        <w:rPr>
          <w:bCs/>
          <w:color w:val="000000" w:themeColor="text1"/>
        </w:rPr>
      </w:pPr>
      <w:bookmarkStart w:id="393" w:name="_Toc153284364"/>
      <w:bookmarkStart w:id="394" w:name="_Toc215646725"/>
      <w:bookmarkEnd w:id="390"/>
      <w:bookmarkEnd w:id="391"/>
      <w:bookmarkEnd w:id="392"/>
      <w:r w:rsidRPr="0005684B">
        <w:rPr>
          <w:bCs/>
          <w:color w:val="000000" w:themeColor="text1"/>
        </w:rPr>
        <w:t>- Đối với tiếng ồn phát sinh, áp dụng QCVN 26:2025/BNNMT: Quy chuẩn kỹ thuật quốc gia về tiếng ồn;</w:t>
      </w:r>
    </w:p>
    <w:p w14:paraId="5C0D51E0" w14:textId="77777777" w:rsidR="00EA3169" w:rsidRPr="0005684B" w:rsidRDefault="00EA3169" w:rsidP="00EA3169">
      <w:pPr>
        <w:spacing w:line="320" w:lineRule="exact"/>
        <w:ind w:firstLine="720"/>
        <w:rPr>
          <w:bCs/>
          <w:color w:val="000000" w:themeColor="text1"/>
        </w:rPr>
      </w:pPr>
      <w:r w:rsidRPr="0005684B">
        <w:rPr>
          <w:bCs/>
          <w:color w:val="000000" w:themeColor="text1"/>
        </w:rPr>
        <w:t>- Đối với độ rung, áp dụng QCVN 27:2025/BNNMT: Quy chuẩn kỹ thuật quốc gia về độ rung.</w:t>
      </w:r>
    </w:p>
    <w:p w14:paraId="060AD3A6" w14:textId="77777777" w:rsidR="00EA3169" w:rsidRPr="0005684B" w:rsidRDefault="00EA3169" w:rsidP="00EA3169">
      <w:pPr>
        <w:pStyle w:val="AMC1TL"/>
        <w:rPr>
          <w:color w:val="000000" w:themeColor="text1"/>
        </w:rPr>
      </w:pPr>
      <w:r w:rsidRPr="0005684B">
        <w:rPr>
          <w:color w:val="000000" w:themeColor="text1"/>
        </w:rPr>
        <w:t>5.3.</w:t>
      </w:r>
      <w:r w:rsidRPr="0005684B">
        <w:rPr>
          <w:color w:val="000000" w:themeColor="text1"/>
          <w:lang w:val="en-US"/>
        </w:rPr>
        <w:t>1.4</w:t>
      </w:r>
      <w:r w:rsidRPr="0005684B">
        <w:rPr>
          <w:color w:val="000000" w:themeColor="text1"/>
        </w:rPr>
        <w:t>. Các tác động khác</w:t>
      </w:r>
      <w:bookmarkEnd w:id="393"/>
      <w:bookmarkEnd w:id="394"/>
      <w:r w:rsidRPr="0005684B">
        <w:rPr>
          <w:color w:val="000000" w:themeColor="text1"/>
        </w:rPr>
        <w:t xml:space="preserve"> </w:t>
      </w:r>
    </w:p>
    <w:p w14:paraId="68662F8A" w14:textId="77777777" w:rsidR="00EA3169" w:rsidRPr="0005684B" w:rsidRDefault="00EA3169" w:rsidP="00EA3169">
      <w:pPr>
        <w:spacing w:line="320" w:lineRule="exact"/>
        <w:ind w:firstLine="720"/>
        <w:rPr>
          <w:b/>
          <w:color w:val="000000" w:themeColor="text1"/>
        </w:rPr>
      </w:pPr>
      <w:r w:rsidRPr="0005684B">
        <w:rPr>
          <w:b/>
          <w:color w:val="000000" w:themeColor="text1"/>
        </w:rPr>
        <w:t>a. Tác động tới lòng, bờ, bãi sông</w:t>
      </w:r>
    </w:p>
    <w:p w14:paraId="333AAFBA" w14:textId="7AEABA4D" w:rsidR="00EA3169" w:rsidRPr="0005684B" w:rsidRDefault="00B533B8" w:rsidP="00EA3169">
      <w:pPr>
        <w:spacing w:line="320" w:lineRule="exact"/>
        <w:ind w:firstLine="720"/>
        <w:rPr>
          <w:color w:val="000000" w:themeColor="text1"/>
        </w:rPr>
      </w:pPr>
      <w:r w:rsidRPr="0005684B">
        <w:rPr>
          <w:color w:val="000000" w:themeColor="text1"/>
        </w:rPr>
        <w:t>Việc thi công đập, cửa lấy nước, đê quai và công trình dẫn dòng trên suối Nậm Cầy có thể tạm thời thu hẹp lòng dẫn, làm thay đổi vận tốc dòng chảy, tăng độ đục và gây xói lở cục bộ. Đất đá từ hoạt động đào đắp, mở đường và bãi thải nếu bị cuốn trôi có thể gây bồi lắng lòng suối Nậm Cầy, suối Nậm Hổ. Tác động chủ yếu diễn ra cục bộ trong thời gian thi công.</w:t>
      </w:r>
    </w:p>
    <w:p w14:paraId="6D74504E" w14:textId="77777777" w:rsidR="00EA3169" w:rsidRPr="0005684B" w:rsidRDefault="00EA3169" w:rsidP="00EA3169">
      <w:pPr>
        <w:spacing w:line="320" w:lineRule="exact"/>
        <w:ind w:firstLine="720"/>
        <w:rPr>
          <w:b/>
          <w:color w:val="000000" w:themeColor="text1"/>
        </w:rPr>
      </w:pPr>
      <w:r w:rsidRPr="0005684B">
        <w:rPr>
          <w:b/>
          <w:color w:val="000000" w:themeColor="text1"/>
        </w:rPr>
        <w:t xml:space="preserve">b. Tác động của hoạt động lấn, lấp sông, suối, kênh, mương, rạch </w:t>
      </w:r>
    </w:p>
    <w:p w14:paraId="2239A318" w14:textId="626FD81B" w:rsidR="00EA3169" w:rsidRPr="0005684B" w:rsidRDefault="00EA3169" w:rsidP="00EA3169">
      <w:pPr>
        <w:spacing w:line="320" w:lineRule="exact"/>
        <w:ind w:firstLine="720"/>
        <w:rPr>
          <w:b/>
          <w:color w:val="000000" w:themeColor="text1"/>
        </w:rPr>
      </w:pPr>
      <w:r w:rsidRPr="0005684B">
        <w:rPr>
          <w:bCs/>
          <w:color w:val="000000" w:themeColor="text1"/>
        </w:rPr>
        <w:t>Hoạt động xây dựng tuyến đập chính phụ trên suối Nậm Cầy là hoạt động phát triển, khai thác, sử dụng và điều tiết tài nguyên nước theo quy định của pháp luật về tài nguyên nước. Các hạng mục đập, hồ chứa được quản lý theo quy định về khai thác, sử dụng nước, DCTT và an toàn đập, hồ chứa. Dự án không bố trí hoạt động san lấp để chiếm dụng, làm mất dòng chảy sông, suối, kênh, mương, rạch; các hoạt động thi công trong lòng dẫn chỉ phục vụ xây dựng công trình thủy điện và phải bảo đảm duy trì lưu thông dòng chảy theo biện pháp dẫn dòng được phê duyệt. Do vậy Dự án không có hoạt động lấn, lấp sông, suối, kênh, mương, rạch theo khoản 5 Điều 8. Các hành vi bị nghiêm cấm của Luật Tài nguyên nước.</w:t>
      </w:r>
    </w:p>
    <w:p w14:paraId="183292C8" w14:textId="77777777" w:rsidR="00EA3169" w:rsidRPr="0005684B" w:rsidRDefault="00EA3169" w:rsidP="00EA3169">
      <w:pPr>
        <w:spacing w:line="320" w:lineRule="exact"/>
        <w:ind w:firstLine="720"/>
        <w:rPr>
          <w:b/>
          <w:color w:val="000000" w:themeColor="text1"/>
        </w:rPr>
      </w:pPr>
      <w:r w:rsidRPr="0005684B">
        <w:rPr>
          <w:b/>
          <w:color w:val="000000" w:themeColor="text1"/>
        </w:rPr>
        <w:t xml:space="preserve">c. Tác động khác </w:t>
      </w:r>
    </w:p>
    <w:p w14:paraId="6735CBEF" w14:textId="2C5BF9BC" w:rsidR="00EA3169" w:rsidRPr="0005684B" w:rsidRDefault="00EA3169" w:rsidP="00EA3169">
      <w:pPr>
        <w:spacing w:line="320" w:lineRule="exact"/>
        <w:ind w:firstLine="720"/>
        <w:rPr>
          <w:color w:val="000000" w:themeColor="text1"/>
          <w:spacing w:val="2"/>
        </w:rPr>
      </w:pPr>
      <w:r w:rsidRPr="0005684B">
        <w:rPr>
          <w:color w:val="000000" w:themeColor="text1"/>
          <w:spacing w:val="2"/>
        </w:rPr>
        <w:lastRenderedPageBreak/>
        <w:t xml:space="preserve">- Chuyển đổi mục đích sử dụng đất rừng: Dự án phải chuyển đổi mục đích sử dụng </w:t>
      </w:r>
      <w:r w:rsidRPr="0005684B">
        <w:rPr>
          <w:color w:val="000000" w:themeColor="text1"/>
          <w:spacing w:val="2"/>
          <w:lang w:val="de-DE"/>
        </w:rPr>
        <w:t>2,8451 ha rừng tự nhiên</w:t>
      </w:r>
      <w:r w:rsidRPr="0005684B">
        <w:rPr>
          <w:color w:val="000000" w:themeColor="text1"/>
          <w:spacing w:val="2"/>
        </w:rPr>
        <w:t>. Việc chuyển đổi mục đích sử dụng đất phục vụ cho dự án ảnh hưởng, tác động đến sinh kế, đời sống của các hộ dân có đất bị thu hồi.</w:t>
      </w:r>
    </w:p>
    <w:p w14:paraId="15DD8264" w14:textId="0F184895" w:rsidR="00EA3169" w:rsidRPr="0005684B" w:rsidRDefault="00EA3169" w:rsidP="00EA3169">
      <w:pPr>
        <w:spacing w:line="320" w:lineRule="exact"/>
        <w:ind w:firstLine="720"/>
        <w:rPr>
          <w:color w:val="000000" w:themeColor="text1"/>
          <w:spacing w:val="2"/>
        </w:rPr>
      </w:pPr>
      <w:r w:rsidRPr="0005684B">
        <w:rPr>
          <w:color w:val="000000" w:themeColor="text1"/>
          <w:spacing w:val="2"/>
        </w:rPr>
        <w:t xml:space="preserve">- Nguy cơ trôi sạt đất đá vào suối Nậm Cầy, suối Nậm trong quá trình san tạo mặt bằng, đổ thải; quá trình vận chuyển nguyên vật liệu, máy móc, đất đá có thể làm hư hỏng, xuống cấp tuyến đường liên thôn, liên xã của khu vực. </w:t>
      </w:r>
    </w:p>
    <w:p w14:paraId="6DE005C0" w14:textId="285D2950" w:rsidR="00EA3169" w:rsidRPr="0005684B" w:rsidRDefault="00EA3169" w:rsidP="00EA3169">
      <w:pPr>
        <w:spacing w:line="320" w:lineRule="exact"/>
        <w:ind w:firstLine="720"/>
        <w:rPr>
          <w:color w:val="000000" w:themeColor="text1"/>
          <w:spacing w:val="2"/>
        </w:rPr>
      </w:pPr>
      <w:r w:rsidRPr="0005684B">
        <w:rPr>
          <w:color w:val="000000" w:themeColor="text1"/>
          <w:spacing w:val="2"/>
        </w:rPr>
        <w:t xml:space="preserve">- Nguy cơ làm thay đổi chế độ thủy văn, dòng chảy; tác động đến hệ sinh thái thủy sinh và </w:t>
      </w:r>
      <w:r w:rsidR="00C9657C" w:rsidRPr="0005684B">
        <w:rPr>
          <w:color w:val="000000" w:themeColor="text1"/>
          <w:spacing w:val="2"/>
        </w:rPr>
        <w:t>ĐDSH</w:t>
      </w:r>
      <w:r w:rsidRPr="0005684B">
        <w:rPr>
          <w:color w:val="000000" w:themeColor="text1"/>
          <w:spacing w:val="2"/>
        </w:rPr>
        <w:t>; gây xói mòn, sạt lở; bồi lắng lòng hồ; tác động đến an ninh trật tự và sức khỏe cộng đồng trong khu vực.</w:t>
      </w:r>
    </w:p>
    <w:p w14:paraId="46498545" w14:textId="77777777" w:rsidR="00EA3169" w:rsidRPr="0005684B" w:rsidRDefault="00EA3169" w:rsidP="00EA3169">
      <w:pPr>
        <w:spacing w:line="320" w:lineRule="exact"/>
        <w:ind w:firstLine="720"/>
        <w:rPr>
          <w:color w:val="000000" w:themeColor="text1"/>
          <w:spacing w:val="2"/>
        </w:rPr>
      </w:pPr>
      <w:r w:rsidRPr="0005684B">
        <w:rPr>
          <w:color w:val="000000" w:themeColor="text1"/>
          <w:spacing w:val="2"/>
        </w:rPr>
        <w:t>- Các sự cố có thể xảy ra trong GĐTC: Sự cố tai nạn lao động; sự cố cháy nổ; sự cố do thiên tai (mưa bão, lũ lụt, lũ quét; sự cố sụt lún, sạt lở mái taluy và sạt lở công trình; sự cố động đất); rủi ro, sự cố dịch bệnh, ngộ độc thực phẩm…</w:t>
      </w:r>
    </w:p>
    <w:p w14:paraId="0D8A7EE9" w14:textId="77777777" w:rsidR="00EA3169" w:rsidRPr="0005684B" w:rsidRDefault="00EA3169" w:rsidP="00EA3169">
      <w:pPr>
        <w:pStyle w:val="AMC1TL"/>
        <w:rPr>
          <w:bCs/>
          <w:noProof w:val="0"/>
          <w:color w:val="000000" w:themeColor="text1"/>
        </w:rPr>
      </w:pPr>
      <w:bookmarkStart w:id="395" w:name="_Toc227646846"/>
      <w:bookmarkStart w:id="396" w:name="_Toc230594063"/>
      <w:r w:rsidRPr="0005684B">
        <w:rPr>
          <w:bCs/>
          <w:noProof w:val="0"/>
          <w:color w:val="000000" w:themeColor="text1"/>
        </w:rPr>
        <w:t>5.3.2. GĐVH</w:t>
      </w:r>
      <w:bookmarkEnd w:id="395"/>
      <w:bookmarkEnd w:id="396"/>
    </w:p>
    <w:p w14:paraId="77F1AE39" w14:textId="77777777" w:rsidR="00EA3169" w:rsidRPr="0005684B" w:rsidRDefault="00EA3169" w:rsidP="00EA3169">
      <w:pPr>
        <w:pStyle w:val="AMC1TL"/>
        <w:rPr>
          <w:color w:val="000000" w:themeColor="text1"/>
        </w:rPr>
      </w:pPr>
      <w:bookmarkStart w:id="397" w:name="_Toc230358043"/>
      <w:bookmarkStart w:id="398" w:name="_Toc230594064"/>
      <w:r w:rsidRPr="0005684B">
        <w:rPr>
          <w:color w:val="000000" w:themeColor="text1"/>
        </w:rPr>
        <w:t>5.3.2.1. Nước thải, khí thải</w:t>
      </w:r>
      <w:bookmarkEnd w:id="397"/>
      <w:bookmarkEnd w:id="398"/>
    </w:p>
    <w:p w14:paraId="0DB5C449" w14:textId="77777777" w:rsidR="00EA3169" w:rsidRPr="0005684B" w:rsidRDefault="00EA3169" w:rsidP="00EA3169">
      <w:pPr>
        <w:spacing w:line="320" w:lineRule="exact"/>
        <w:ind w:firstLine="720"/>
        <w:rPr>
          <w:b/>
          <w:bCs/>
          <w:color w:val="000000" w:themeColor="text1"/>
        </w:rPr>
      </w:pPr>
      <w:r w:rsidRPr="0005684B">
        <w:rPr>
          <w:b/>
          <w:bCs/>
          <w:color w:val="000000" w:themeColor="text1"/>
        </w:rPr>
        <w:t>a. Nguồn phát sinh, quy mô, tính chất của nước thải</w:t>
      </w:r>
    </w:p>
    <w:p w14:paraId="1137D680" w14:textId="77777777" w:rsidR="00EA3169" w:rsidRPr="0005684B" w:rsidRDefault="00EA3169" w:rsidP="00EA3169">
      <w:pPr>
        <w:spacing w:line="320" w:lineRule="exact"/>
        <w:ind w:firstLine="720"/>
        <w:rPr>
          <w:i/>
          <w:iCs/>
          <w:color w:val="000000" w:themeColor="text1"/>
          <w:spacing w:val="2"/>
        </w:rPr>
      </w:pPr>
      <w:r w:rsidRPr="0005684B">
        <w:rPr>
          <w:i/>
          <w:iCs/>
          <w:color w:val="000000" w:themeColor="text1"/>
          <w:spacing w:val="2"/>
        </w:rPr>
        <w:t>* Nước thải sinh hoạt:</w:t>
      </w:r>
    </w:p>
    <w:p w14:paraId="262CA5E6" w14:textId="77777777" w:rsidR="00EA3169" w:rsidRPr="0005684B" w:rsidRDefault="00EA3169" w:rsidP="00EA3169">
      <w:pPr>
        <w:spacing w:line="320" w:lineRule="exact"/>
        <w:ind w:firstLine="720"/>
        <w:rPr>
          <w:color w:val="000000" w:themeColor="text1"/>
          <w:spacing w:val="2"/>
        </w:rPr>
      </w:pPr>
      <w:r w:rsidRPr="0005684B">
        <w:rPr>
          <w:color w:val="000000" w:themeColor="text1"/>
          <w:spacing w:val="2"/>
        </w:rPr>
        <w:t xml:space="preserve">- Nguồn phát sinh: từ hoạt động của cán bộ, nhân viên </w:t>
      </w:r>
    </w:p>
    <w:p w14:paraId="19E52147" w14:textId="20DFF025" w:rsidR="00EA3169" w:rsidRPr="0005684B" w:rsidRDefault="00EA3169" w:rsidP="00EA3169">
      <w:pPr>
        <w:spacing w:line="320" w:lineRule="exact"/>
        <w:ind w:firstLine="720"/>
        <w:rPr>
          <w:color w:val="000000" w:themeColor="text1"/>
          <w:spacing w:val="2"/>
        </w:rPr>
      </w:pPr>
      <w:r w:rsidRPr="0005684B">
        <w:rPr>
          <w:color w:val="000000" w:themeColor="text1"/>
          <w:spacing w:val="2"/>
        </w:rPr>
        <w:t xml:space="preserve">- Quy mô: tại NMTĐ là </w:t>
      </w:r>
      <w:r w:rsidR="00B533B8" w:rsidRPr="0005684B">
        <w:rPr>
          <w:color w:val="000000" w:themeColor="text1"/>
          <w:spacing w:val="2"/>
        </w:rPr>
        <w:t>1</w:t>
      </w:r>
      <w:r w:rsidRPr="0005684B">
        <w:rPr>
          <w:color w:val="000000" w:themeColor="text1"/>
          <w:szCs w:val="26"/>
        </w:rPr>
        <w:t>,</w:t>
      </w:r>
      <w:r w:rsidR="00B533B8" w:rsidRPr="0005684B">
        <w:rPr>
          <w:color w:val="000000" w:themeColor="text1"/>
          <w:szCs w:val="26"/>
        </w:rPr>
        <w:t>8</w:t>
      </w:r>
      <w:r w:rsidRPr="0005684B">
        <w:rPr>
          <w:color w:val="000000" w:themeColor="text1"/>
          <w:szCs w:val="26"/>
        </w:rPr>
        <w:t xml:space="preserve"> m</w:t>
      </w:r>
      <w:r w:rsidRPr="0005684B">
        <w:rPr>
          <w:color w:val="000000" w:themeColor="text1"/>
          <w:szCs w:val="26"/>
          <w:vertAlign w:val="superscript"/>
        </w:rPr>
        <w:t>3</w:t>
      </w:r>
      <w:r w:rsidRPr="0005684B">
        <w:rPr>
          <w:color w:val="000000" w:themeColor="text1"/>
          <w:szCs w:val="26"/>
        </w:rPr>
        <w:t>/ngày</w:t>
      </w:r>
      <w:r w:rsidR="00B533B8" w:rsidRPr="0005684B">
        <w:rPr>
          <w:color w:val="000000" w:themeColor="text1"/>
          <w:szCs w:val="26"/>
        </w:rPr>
        <w:t>.</w:t>
      </w:r>
    </w:p>
    <w:p w14:paraId="063A6787" w14:textId="78AAFB45" w:rsidR="00EA3169" w:rsidRPr="0005684B" w:rsidRDefault="00EA3169" w:rsidP="00EA3169">
      <w:pPr>
        <w:spacing w:line="320" w:lineRule="exact"/>
        <w:ind w:firstLine="720"/>
        <w:rPr>
          <w:color w:val="000000" w:themeColor="text1"/>
          <w:spacing w:val="2"/>
        </w:rPr>
      </w:pPr>
      <w:r w:rsidRPr="0005684B">
        <w:rPr>
          <w:color w:val="000000" w:themeColor="text1"/>
          <w:spacing w:val="2"/>
        </w:rPr>
        <w:t xml:space="preserve">- Thông số ô nhiễm đặc trưng: </w:t>
      </w:r>
      <w:r w:rsidR="00B533B8" w:rsidRPr="0005684B">
        <w:rPr>
          <w:color w:val="000000" w:themeColor="text1"/>
          <w:spacing w:val="2"/>
        </w:rPr>
        <w:t>TSS, BOD₅, COD, amoni, tổng nitơ, tổng phospho, dầu mỡ động thực vật và Coliform.</w:t>
      </w:r>
    </w:p>
    <w:p w14:paraId="09A26B81" w14:textId="77777777" w:rsidR="00EA3169" w:rsidRPr="0005684B" w:rsidRDefault="00EA3169" w:rsidP="00EA3169">
      <w:pPr>
        <w:spacing w:line="320" w:lineRule="exact"/>
        <w:ind w:firstLine="720"/>
        <w:rPr>
          <w:i/>
          <w:iCs/>
          <w:color w:val="000000" w:themeColor="text1"/>
          <w:spacing w:val="2"/>
        </w:rPr>
      </w:pPr>
      <w:r w:rsidRPr="0005684B">
        <w:rPr>
          <w:i/>
          <w:iCs/>
          <w:color w:val="000000" w:themeColor="text1"/>
          <w:spacing w:val="2"/>
        </w:rPr>
        <w:t xml:space="preserve">* Nước thải sản xuất: </w:t>
      </w:r>
    </w:p>
    <w:p w14:paraId="3702F5F3" w14:textId="082C18EA" w:rsidR="00EA3169" w:rsidRPr="0005684B" w:rsidRDefault="00EA3169" w:rsidP="00EA3169">
      <w:pPr>
        <w:spacing w:line="320" w:lineRule="exact"/>
        <w:ind w:firstLine="720"/>
        <w:rPr>
          <w:color w:val="000000" w:themeColor="text1"/>
          <w:spacing w:val="2"/>
        </w:rPr>
      </w:pPr>
      <w:r w:rsidRPr="0005684B">
        <w:rPr>
          <w:color w:val="000000" w:themeColor="text1"/>
          <w:spacing w:val="2"/>
        </w:rPr>
        <w:t>- Nguồn phát sinh: Là nước rò rỉ lẫn dầu từ các ổ trục</w:t>
      </w:r>
      <w:r w:rsidR="00B533B8" w:rsidRPr="0005684B">
        <w:rPr>
          <w:color w:val="000000" w:themeColor="text1"/>
          <w:spacing w:val="2"/>
        </w:rPr>
        <w:t>, nước thoát sàn vệ sinh công nghiệp</w:t>
      </w:r>
      <w:r w:rsidRPr="0005684B">
        <w:rPr>
          <w:color w:val="000000" w:themeColor="text1"/>
          <w:spacing w:val="2"/>
        </w:rPr>
        <w:t>.</w:t>
      </w:r>
    </w:p>
    <w:p w14:paraId="07A24D10" w14:textId="4B6FF854" w:rsidR="00EA3169" w:rsidRPr="0005684B" w:rsidRDefault="00EA3169" w:rsidP="00EA3169">
      <w:pPr>
        <w:spacing w:line="320" w:lineRule="exact"/>
        <w:ind w:firstLine="720"/>
        <w:rPr>
          <w:color w:val="000000" w:themeColor="text1"/>
          <w:spacing w:val="2"/>
        </w:rPr>
      </w:pPr>
      <w:r w:rsidRPr="0005684B">
        <w:rPr>
          <w:color w:val="000000" w:themeColor="text1"/>
          <w:spacing w:val="2"/>
        </w:rPr>
        <w:t xml:space="preserve">- Quy mô: </w:t>
      </w:r>
      <w:r w:rsidR="00B533B8" w:rsidRPr="0005684B">
        <w:rPr>
          <w:color w:val="000000" w:themeColor="text1"/>
          <w:spacing w:val="2"/>
        </w:rPr>
        <w:t>5,6</w:t>
      </w:r>
      <w:r w:rsidRPr="0005684B">
        <w:rPr>
          <w:color w:val="000000" w:themeColor="text1"/>
          <w:spacing w:val="2"/>
        </w:rPr>
        <w:t xml:space="preserve"> m</w:t>
      </w:r>
      <w:r w:rsidRPr="0005684B">
        <w:rPr>
          <w:color w:val="000000" w:themeColor="text1"/>
          <w:spacing w:val="2"/>
          <w:vertAlign w:val="superscript"/>
        </w:rPr>
        <w:t>3</w:t>
      </w:r>
      <w:r w:rsidRPr="0005684B">
        <w:rPr>
          <w:color w:val="000000" w:themeColor="text1"/>
          <w:spacing w:val="2"/>
        </w:rPr>
        <w:t>/ngày.</w:t>
      </w:r>
    </w:p>
    <w:p w14:paraId="787313DC" w14:textId="2650445D" w:rsidR="00EA3169" w:rsidRPr="0005684B" w:rsidRDefault="00EA3169" w:rsidP="00EA3169">
      <w:pPr>
        <w:spacing w:line="320" w:lineRule="exact"/>
        <w:ind w:firstLine="720"/>
        <w:rPr>
          <w:color w:val="000000" w:themeColor="text1"/>
          <w:spacing w:val="2"/>
        </w:rPr>
      </w:pPr>
      <w:r w:rsidRPr="0005684B">
        <w:rPr>
          <w:color w:val="000000" w:themeColor="text1"/>
          <w:spacing w:val="2"/>
        </w:rPr>
        <w:t xml:space="preserve">Thông số ô nhiễm đặc trưng: </w:t>
      </w:r>
      <w:r w:rsidR="00B533B8" w:rsidRPr="0005684B">
        <w:rPr>
          <w:color w:val="000000" w:themeColor="text1"/>
          <w:lang w:val="vi-VN"/>
        </w:rPr>
        <w:t xml:space="preserve">TSS, cặn rỉ sét và </w:t>
      </w:r>
      <w:r w:rsidRPr="0005684B">
        <w:rPr>
          <w:color w:val="000000" w:themeColor="text1"/>
          <w:spacing w:val="2"/>
        </w:rPr>
        <w:t>váng dầu.</w:t>
      </w:r>
    </w:p>
    <w:p w14:paraId="27340832" w14:textId="7EC5D633" w:rsidR="00B533B8" w:rsidRPr="0005684B" w:rsidRDefault="00B533B8" w:rsidP="00B533B8">
      <w:pPr>
        <w:spacing w:line="320" w:lineRule="exact"/>
        <w:ind w:firstLine="720"/>
        <w:rPr>
          <w:b/>
          <w:bCs/>
          <w:color w:val="000000" w:themeColor="text1"/>
        </w:rPr>
      </w:pPr>
      <w:bookmarkStart w:id="399" w:name="_Toc214052742"/>
      <w:bookmarkStart w:id="400" w:name="_Toc221068335"/>
      <w:r w:rsidRPr="0005684B">
        <w:rPr>
          <w:b/>
          <w:bCs/>
          <w:color w:val="000000" w:themeColor="text1"/>
        </w:rPr>
        <w:t>b. Nguồn phát sinh, quy mô, tính chất của bụi, khí thải</w:t>
      </w:r>
      <w:bookmarkEnd w:id="399"/>
      <w:bookmarkEnd w:id="400"/>
    </w:p>
    <w:p w14:paraId="122B27CE" w14:textId="77777777" w:rsidR="00B533B8" w:rsidRPr="0005684B" w:rsidRDefault="00B533B8" w:rsidP="00B533B8">
      <w:pPr>
        <w:spacing w:line="320" w:lineRule="exact"/>
        <w:ind w:firstLine="720"/>
        <w:rPr>
          <w:color w:val="000000" w:themeColor="text1"/>
          <w:spacing w:val="2"/>
        </w:rPr>
      </w:pPr>
      <w:r w:rsidRPr="0005684B">
        <w:rPr>
          <w:color w:val="000000" w:themeColor="text1"/>
          <w:spacing w:val="2"/>
        </w:rPr>
        <w:t>- Nguồn phát sinh: phương tiện giao thông ra vào nhà máy và hoạt động không thường xuyên của máy phát điện dự phòng;</w:t>
      </w:r>
    </w:p>
    <w:p w14:paraId="1CA2C1CF" w14:textId="77777777" w:rsidR="00B533B8" w:rsidRPr="0005684B" w:rsidRDefault="00B533B8" w:rsidP="00B533B8">
      <w:pPr>
        <w:spacing w:line="320" w:lineRule="exact"/>
        <w:ind w:firstLine="720"/>
        <w:rPr>
          <w:color w:val="000000" w:themeColor="text1"/>
          <w:spacing w:val="2"/>
        </w:rPr>
      </w:pPr>
      <w:r w:rsidRPr="0005684B">
        <w:rPr>
          <w:color w:val="000000" w:themeColor="text1"/>
          <w:spacing w:val="2"/>
        </w:rPr>
        <w:t>- Quy mô: nhỏ, không phát sinh liên tục;</w:t>
      </w:r>
    </w:p>
    <w:p w14:paraId="2AF1EFFA" w14:textId="77777777" w:rsidR="00B533B8" w:rsidRPr="0005684B" w:rsidRDefault="00B533B8" w:rsidP="00B533B8">
      <w:pPr>
        <w:spacing w:line="320" w:lineRule="exact"/>
        <w:ind w:firstLine="720"/>
        <w:rPr>
          <w:color w:val="000000" w:themeColor="text1"/>
          <w:spacing w:val="2"/>
        </w:rPr>
      </w:pPr>
      <w:r w:rsidRPr="0005684B">
        <w:rPr>
          <w:color w:val="000000" w:themeColor="text1"/>
          <w:spacing w:val="2"/>
        </w:rPr>
        <w:t>- Thành phần đặc trưng: bụi, CO, SO₂, NOₓ và hydrocarbon. Hoạt động phát điện bằng thủy năng không phát sinh bụi, khí thải công nghiệp thường xuyên.</w:t>
      </w:r>
    </w:p>
    <w:p w14:paraId="6DDDF61F" w14:textId="77777777" w:rsidR="00B533B8" w:rsidRPr="0005684B" w:rsidRDefault="00B533B8" w:rsidP="00B533B8">
      <w:pPr>
        <w:pStyle w:val="AMC1TL"/>
        <w:rPr>
          <w:noProof w:val="0"/>
          <w:color w:val="000000" w:themeColor="text1"/>
        </w:rPr>
      </w:pPr>
      <w:bookmarkStart w:id="401" w:name="_Toc153284362"/>
      <w:bookmarkStart w:id="402" w:name="_Toc221068336"/>
      <w:bookmarkStart w:id="403" w:name="_Toc230358044"/>
      <w:bookmarkStart w:id="404" w:name="_Toc230594065"/>
      <w:r w:rsidRPr="0005684B">
        <w:rPr>
          <w:noProof w:val="0"/>
          <w:color w:val="000000" w:themeColor="text1"/>
        </w:rPr>
        <w:t xml:space="preserve">5.3.2.2. CTR, </w:t>
      </w:r>
      <w:bookmarkEnd w:id="401"/>
      <w:r w:rsidRPr="0005684B">
        <w:rPr>
          <w:noProof w:val="0"/>
          <w:color w:val="000000" w:themeColor="text1"/>
        </w:rPr>
        <w:t>CTNH</w:t>
      </w:r>
      <w:bookmarkEnd w:id="402"/>
      <w:bookmarkEnd w:id="403"/>
      <w:bookmarkEnd w:id="404"/>
    </w:p>
    <w:p w14:paraId="77380017" w14:textId="77777777" w:rsidR="00B533B8" w:rsidRPr="0005684B" w:rsidRDefault="00B533B8" w:rsidP="00B533B8">
      <w:pPr>
        <w:spacing w:line="320" w:lineRule="exact"/>
        <w:ind w:firstLine="720"/>
        <w:rPr>
          <w:b/>
          <w:bCs/>
          <w:color w:val="000000" w:themeColor="text1"/>
        </w:rPr>
      </w:pPr>
      <w:bookmarkStart w:id="405" w:name="_Toc214052744"/>
      <w:bookmarkStart w:id="406" w:name="_Toc221068337"/>
      <w:bookmarkStart w:id="407" w:name="_Hlk110327113"/>
      <w:r w:rsidRPr="0005684B">
        <w:rPr>
          <w:b/>
          <w:bCs/>
          <w:color w:val="000000" w:themeColor="text1"/>
        </w:rPr>
        <w:t>a. Nguồn phát sinh CTR sinh hoạt</w:t>
      </w:r>
    </w:p>
    <w:p w14:paraId="3A6863DF"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Nguồn phát sinh: hoạt động sinh hoạt của khoảng 18 cán bộ, công nhân viên vận hành nhà máy;</w:t>
      </w:r>
    </w:p>
    <w:p w14:paraId="51CC430B"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Quy mô dự kiến: khoảng 5,22 kg/ngày;</w:t>
      </w:r>
    </w:p>
    <w:p w14:paraId="2434DF74"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Thành phần: thức ăn thừa, giấy, túi nilon, bao bì, chai lọ và các chất hữu cơ dễ phân hủy.</w:t>
      </w:r>
    </w:p>
    <w:bookmarkEnd w:id="405"/>
    <w:bookmarkEnd w:id="406"/>
    <w:bookmarkEnd w:id="407"/>
    <w:p w14:paraId="1B6D328B" w14:textId="77777777" w:rsidR="00B533B8" w:rsidRPr="0005684B" w:rsidRDefault="00B533B8" w:rsidP="00B533B8">
      <w:pPr>
        <w:spacing w:line="320" w:lineRule="exact"/>
        <w:ind w:firstLine="720"/>
        <w:rPr>
          <w:b/>
          <w:bCs/>
          <w:color w:val="000000" w:themeColor="text1"/>
        </w:rPr>
      </w:pPr>
      <w:r w:rsidRPr="0005684B">
        <w:rPr>
          <w:b/>
          <w:bCs/>
          <w:color w:val="000000" w:themeColor="text1"/>
        </w:rPr>
        <w:t xml:space="preserve">b. Nguồn phát sinh, </w:t>
      </w:r>
      <w:bookmarkStart w:id="408" w:name="_Hlk228352930"/>
      <w:r w:rsidRPr="0005684B">
        <w:rPr>
          <w:b/>
          <w:bCs/>
          <w:color w:val="000000" w:themeColor="text1"/>
        </w:rPr>
        <w:t xml:space="preserve">tính chất của </w:t>
      </w:r>
      <w:bookmarkEnd w:id="408"/>
      <w:r w:rsidRPr="0005684B">
        <w:rPr>
          <w:b/>
          <w:bCs/>
          <w:color w:val="000000" w:themeColor="text1"/>
        </w:rPr>
        <w:t>CTR công nghiệp thông thường</w:t>
      </w:r>
    </w:p>
    <w:p w14:paraId="4738CA53"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lastRenderedPageBreak/>
        <w:t>- Rác, cây cối trôi dạt từ thượng nguồn về hồ chứa, khối lượng dự kiến khoảng 3–5 kg/ngày; thành phần gồm thân, cành, rễ, lá cây, bao bì, túi nilon và chai nhựa;</w:t>
      </w:r>
    </w:p>
    <w:p w14:paraId="68B6A519"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Bùn, cát bồi lắng trong lòng hồ và tại khu vực cửa lấy nước;</w:t>
      </w:r>
    </w:p>
    <w:p w14:paraId="41E88CD8"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Hoạt động bảo trì, sửa chữa thiết bị phát sinh kim loại vụn, dây dẫn, bao bì, vật liệu cách điện và phụ tùng không chứa thành phần nguy hại;</w:t>
      </w:r>
    </w:p>
    <w:p w14:paraId="11700F5E"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Hoạt động phát quang hành lang tuyến đường dây và đường vận hành phát sinh cây, cành, lá và thực bì.</w:t>
      </w:r>
    </w:p>
    <w:p w14:paraId="130A34E9" w14:textId="77777777" w:rsidR="00B533B8" w:rsidRPr="0005684B" w:rsidRDefault="00B533B8" w:rsidP="00B533B8">
      <w:pPr>
        <w:spacing w:line="320" w:lineRule="exact"/>
        <w:ind w:firstLine="720"/>
        <w:rPr>
          <w:b/>
          <w:bCs/>
          <w:color w:val="000000" w:themeColor="text1"/>
        </w:rPr>
      </w:pPr>
      <w:bookmarkStart w:id="409" w:name="_Toc214052746"/>
      <w:r w:rsidRPr="0005684B">
        <w:rPr>
          <w:b/>
          <w:bCs/>
          <w:color w:val="000000" w:themeColor="text1"/>
        </w:rPr>
        <w:t>c. Nguồn phát sinh, quy mô, tính chất của CTNH</w:t>
      </w:r>
    </w:p>
    <w:p w14:paraId="099C851F"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Nguồn phát sinh: hoạt động sửa chữa, bảo dưỡng tua-bin, máy phát điện, máy biến áp, hệ thống thủy lực; hoạt động sơn chống gỉ, chiếu sáng và làm việc tại nhà máy;</w:t>
      </w:r>
    </w:p>
    <w:p w14:paraId="54ABABC2"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Quy mô dự kiến: khoảng 685 kg/năm;</w:t>
      </w:r>
    </w:p>
    <w:p w14:paraId="58E925D7" w14:textId="77777777" w:rsidR="00B533B8" w:rsidRPr="0005684B" w:rsidRDefault="00B533B8" w:rsidP="00B533B8">
      <w:pPr>
        <w:pStyle w:val="0Normal"/>
        <w:spacing w:after="60" w:line="320" w:lineRule="exact"/>
        <w:ind w:firstLine="720"/>
        <w:rPr>
          <w:color w:val="000000" w:themeColor="text1"/>
          <w:lang w:val="vi-VN"/>
        </w:rPr>
      </w:pPr>
      <w:r w:rsidRPr="0005684B">
        <w:rPr>
          <w:color w:val="000000" w:themeColor="text1"/>
          <w:lang w:val="vi-VN"/>
        </w:rPr>
        <w:t>- Thành phần chủ yếu: dầu thủy lực, dầu cách điện, dầu diesel thải, giẻ lau và vật liệu thấm dính dầu, thiết bị điện nhiễm dầu, cặn sơn, bóng đèn, pin, ắc quy và linh kiện điện tử thải.</w:t>
      </w:r>
    </w:p>
    <w:p w14:paraId="4D03E7C7" w14:textId="77777777" w:rsidR="00CC1319" w:rsidRPr="0005684B" w:rsidRDefault="00CC1319" w:rsidP="00CC1319">
      <w:pPr>
        <w:rPr>
          <w:b/>
          <w:bCs/>
          <w:color w:val="000000" w:themeColor="text1"/>
        </w:rPr>
      </w:pPr>
      <w:r w:rsidRPr="0005684B">
        <w:rPr>
          <w:b/>
          <w:bCs/>
          <w:color w:val="000000" w:themeColor="text1"/>
        </w:rPr>
        <w:t xml:space="preserve">5.3.2.3. Tiếng ồn, độ rung </w:t>
      </w:r>
    </w:p>
    <w:p w14:paraId="29DF9722" w14:textId="77777777" w:rsidR="00CC1319" w:rsidRPr="0005684B" w:rsidRDefault="00CC1319" w:rsidP="00CC1319">
      <w:pPr>
        <w:pStyle w:val="0Normal"/>
        <w:spacing w:after="60" w:line="320" w:lineRule="exact"/>
        <w:ind w:firstLine="720"/>
        <w:rPr>
          <w:b/>
          <w:bCs/>
          <w:color w:val="000000" w:themeColor="text1"/>
          <w:lang w:val="vi-VN"/>
        </w:rPr>
      </w:pPr>
      <w:r w:rsidRPr="0005684B">
        <w:rPr>
          <w:b/>
          <w:bCs/>
          <w:color w:val="000000" w:themeColor="text1"/>
          <w:lang w:val="vi-VN"/>
        </w:rPr>
        <w:t>a. Nguồn phát sinh</w:t>
      </w:r>
    </w:p>
    <w:p w14:paraId="01B5C507"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Tiếng ồn, độ rung phát sinh chủ yếu từ hoạt động của tua-bin, máy phát điện, máy nén khí, máy bơm, quạt thông gió, máy biến áp và quá trình sửa chữa, bảo dưỡng thiết bị tại nhà máy.</w:t>
      </w:r>
    </w:p>
    <w:p w14:paraId="35545092" w14:textId="77777777" w:rsidR="00CC1319" w:rsidRPr="0005684B" w:rsidRDefault="00CC1319" w:rsidP="00CC1319">
      <w:pPr>
        <w:pStyle w:val="0Normal"/>
        <w:spacing w:after="60" w:line="320" w:lineRule="exact"/>
        <w:ind w:firstLine="720"/>
        <w:rPr>
          <w:b/>
          <w:bCs/>
          <w:color w:val="000000" w:themeColor="text1"/>
          <w:lang w:val="vi-VN"/>
        </w:rPr>
      </w:pPr>
      <w:r w:rsidRPr="0005684B">
        <w:rPr>
          <w:b/>
          <w:bCs/>
          <w:color w:val="000000" w:themeColor="text1"/>
          <w:lang w:val="vi-VN"/>
        </w:rPr>
        <w:t>b. Quy chuẩn áp dụng</w:t>
      </w:r>
    </w:p>
    <w:p w14:paraId="7EA3BF43"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Tiếng ồn: QCVN 26:2025/BNNMT - Quy chuẩn kỹ thuật quốc gia về tiếng ồn;</w:t>
      </w:r>
    </w:p>
    <w:p w14:paraId="6AED7675"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Độ rung: QCVN 27:2025/BNNMT - Quy chuẩn kỹ thuật quốc gia về độ rung.</w:t>
      </w:r>
    </w:p>
    <w:p w14:paraId="67FC5739" w14:textId="77777777" w:rsidR="00CC1319" w:rsidRPr="0005684B" w:rsidRDefault="00CC1319" w:rsidP="00CC1319">
      <w:pPr>
        <w:pStyle w:val="0Normal"/>
        <w:spacing w:after="60" w:line="320" w:lineRule="exact"/>
        <w:ind w:firstLine="0"/>
        <w:rPr>
          <w:b/>
          <w:bCs/>
          <w:color w:val="000000" w:themeColor="text1"/>
          <w:lang w:val="vi-VN"/>
        </w:rPr>
      </w:pPr>
      <w:r w:rsidRPr="0005684B">
        <w:rPr>
          <w:b/>
          <w:bCs/>
          <w:color w:val="000000" w:themeColor="text1"/>
          <w:lang w:val="vi-VN"/>
        </w:rPr>
        <w:t>5.3.2.4. Các tác động khác</w:t>
      </w:r>
    </w:p>
    <w:p w14:paraId="56AB1DBE" w14:textId="77777777" w:rsidR="00CC1319" w:rsidRPr="0005684B" w:rsidRDefault="00CC1319" w:rsidP="00CC1319">
      <w:pPr>
        <w:pStyle w:val="0Normal"/>
        <w:spacing w:after="60" w:line="320" w:lineRule="exact"/>
        <w:ind w:firstLine="720"/>
        <w:rPr>
          <w:b/>
          <w:bCs/>
          <w:color w:val="000000" w:themeColor="text1"/>
          <w:lang w:val="vi-VN"/>
        </w:rPr>
      </w:pPr>
      <w:r w:rsidRPr="0005684B">
        <w:rPr>
          <w:b/>
          <w:bCs/>
          <w:color w:val="000000" w:themeColor="text1"/>
          <w:lang w:val="vi-VN"/>
        </w:rPr>
        <w:t>a. Tác động tới lòng, bờ, bãi sông</w:t>
      </w:r>
    </w:p>
    <w:p w14:paraId="7DA0DB69" w14:textId="67C54950"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Quá trình tích nước và vận hành hồ chứa làm giữ lại một phần bùn cát, gây bồi lắng lòng hồ và thiếu hụt bùn cát về hạ lưu</w:t>
      </w:r>
      <w:r w:rsidRPr="0005684B">
        <w:rPr>
          <w:color w:val="000000" w:themeColor="text1"/>
        </w:rPr>
        <w:t xml:space="preserve"> suối Nậm Cầy</w:t>
      </w:r>
      <w:r w:rsidRPr="0005684B">
        <w:rPr>
          <w:color w:val="000000" w:themeColor="text1"/>
          <w:lang w:val="vi-VN"/>
        </w:rPr>
        <w:t>. Hoạt động xả lũ, xả cát và xả nước sau phát điện có thể làm thay đổi vận tốc dòng chảy, gây xói lở cục bộ tại hạ lưu đập và khu vực kênh xả nhà máy trên suối Nậm Hổ. Dao động mực nước hồ cũng có thể gây sạt lở bờ hồ tại các khu vực địa chất yếu.</w:t>
      </w:r>
    </w:p>
    <w:p w14:paraId="1F0E3FBC" w14:textId="77777777" w:rsidR="00CC1319" w:rsidRPr="0005684B" w:rsidRDefault="00CC1319" w:rsidP="00CC1319">
      <w:pPr>
        <w:pStyle w:val="0Normal"/>
        <w:spacing w:after="60" w:line="320" w:lineRule="exact"/>
        <w:ind w:firstLine="720"/>
        <w:rPr>
          <w:b/>
          <w:bCs/>
          <w:color w:val="000000" w:themeColor="text1"/>
          <w:lang w:val="vi-VN"/>
        </w:rPr>
      </w:pPr>
      <w:r w:rsidRPr="0005684B">
        <w:rPr>
          <w:b/>
          <w:bCs/>
          <w:color w:val="000000" w:themeColor="text1"/>
          <w:lang w:val="vi-VN"/>
        </w:rPr>
        <w:t xml:space="preserve">b. Tác động khác </w:t>
      </w:r>
    </w:p>
    <w:p w14:paraId="00AFDB0E"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Làm thay đổi chế độ dòng chảy suối Nậm Cầy phía hạ lưu đập và gia tăng lưu lượng tại suối Nậm Hổ sau nhà máy;</w:t>
      </w:r>
    </w:p>
    <w:p w14:paraId="75734DB2"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Tác động đến chất lượng nước hồ, hệ sinh thái thủy sinh và đường di chuyển của các loài thủy sinh;</w:t>
      </w:r>
    </w:p>
    <w:p w14:paraId="6378ACE9"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Gây bồi lắng lòng hồ, tích tụ rác và sinh khối tại cửa lấy nước;</w:t>
      </w:r>
    </w:p>
    <w:p w14:paraId="278E46C8"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Điện từ trường phát sinh từ trạm biến áp và đường dây đấu nối 110 kV;</w:t>
      </w:r>
    </w:p>
    <w:p w14:paraId="183E1BDC"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Tiềm ẩn nguy cơ sạt lở bờ hồ, vỡ đập, sập hầm dẫn nước, vỡ đường ống áp lực, tràn dầu, cháy nổ và sự cố xả lũ;</w:t>
      </w:r>
    </w:p>
    <w:p w14:paraId="64077A4C" w14:textId="21BF790D"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Ảnh hưởng đến an toàn công trình, hoạt động sản xuất và sinh hoạt của các đối tượng phía hạ du khi xảy ra sự cố.</w:t>
      </w:r>
    </w:p>
    <w:bookmarkEnd w:id="409"/>
    <w:p w14:paraId="1F38075B" w14:textId="01A5D24F" w:rsidR="00252443" w:rsidRPr="0005684B" w:rsidRDefault="00000000" w:rsidP="00F53916">
      <w:pPr>
        <w:pStyle w:val="Heading3"/>
        <w:rPr>
          <w:color w:val="000000" w:themeColor="text1"/>
          <w:lang w:val="vi-VN"/>
        </w:rPr>
      </w:pPr>
      <w:r w:rsidRPr="0005684B">
        <w:rPr>
          <w:color w:val="000000" w:themeColor="text1"/>
          <w:lang w:val="vi-VN"/>
        </w:rPr>
        <w:lastRenderedPageBreak/>
        <w:t xml:space="preserve">5.4. Các công trình, biện pháp </w:t>
      </w:r>
      <w:r w:rsidR="00C9657C" w:rsidRPr="0005684B">
        <w:rPr>
          <w:color w:val="000000" w:themeColor="text1"/>
          <w:lang w:val="vi-VN"/>
        </w:rPr>
        <w:t>BVMT</w:t>
      </w:r>
    </w:p>
    <w:p w14:paraId="55D68CFA" w14:textId="77777777" w:rsidR="00CC1319" w:rsidRPr="0005684B" w:rsidRDefault="00CC1319" w:rsidP="00CC1319">
      <w:pPr>
        <w:pStyle w:val="0Normal"/>
        <w:spacing w:after="60" w:line="320" w:lineRule="exact"/>
        <w:ind w:firstLine="0"/>
        <w:rPr>
          <w:b/>
          <w:bCs/>
          <w:color w:val="000000" w:themeColor="text1"/>
          <w:lang w:val="vi-VN"/>
        </w:rPr>
      </w:pPr>
      <w:bookmarkStart w:id="410" w:name="_Toc53933235"/>
      <w:r w:rsidRPr="0005684B">
        <w:rPr>
          <w:b/>
          <w:bCs/>
          <w:color w:val="000000" w:themeColor="text1"/>
          <w:lang w:val="vi-VN"/>
        </w:rPr>
        <w:t xml:space="preserve">5.4.1. </w:t>
      </w:r>
      <w:bookmarkEnd w:id="410"/>
      <w:r w:rsidRPr="0005684B">
        <w:rPr>
          <w:b/>
          <w:bCs/>
          <w:color w:val="000000" w:themeColor="text1"/>
          <w:lang w:val="vi-VN"/>
        </w:rPr>
        <w:t>Công trình và biện pháp thu gom, XLNT, khí thải</w:t>
      </w:r>
    </w:p>
    <w:p w14:paraId="22EB44A3" w14:textId="77777777" w:rsidR="00CC1319" w:rsidRPr="0005684B" w:rsidRDefault="00CC1319" w:rsidP="00CC1319">
      <w:pPr>
        <w:pStyle w:val="0Normal"/>
        <w:spacing w:after="60" w:line="320" w:lineRule="exact"/>
        <w:ind w:firstLine="0"/>
        <w:rPr>
          <w:b/>
          <w:bCs/>
          <w:color w:val="000000" w:themeColor="text1"/>
          <w:lang w:val="vi-VN"/>
        </w:rPr>
      </w:pPr>
      <w:bookmarkStart w:id="411" w:name="_Toc53933236"/>
      <w:r w:rsidRPr="0005684B">
        <w:rPr>
          <w:b/>
          <w:bCs/>
          <w:color w:val="000000" w:themeColor="text1"/>
          <w:lang w:val="vi-VN"/>
        </w:rPr>
        <w:t xml:space="preserve">5.4.1.1. </w:t>
      </w:r>
      <w:bookmarkEnd w:id="411"/>
      <w:r w:rsidRPr="0005684B">
        <w:rPr>
          <w:b/>
          <w:bCs/>
          <w:color w:val="000000" w:themeColor="text1"/>
          <w:lang w:val="vi-VN"/>
        </w:rPr>
        <w:t>Công trình, biện pháp thu gom, XLNT</w:t>
      </w:r>
    </w:p>
    <w:p w14:paraId="2E2E6A02" w14:textId="036D79B7" w:rsidR="001F1F61" w:rsidRPr="0005684B" w:rsidRDefault="001F1F61" w:rsidP="001F1F61">
      <w:pPr>
        <w:spacing w:line="320" w:lineRule="exact"/>
        <w:ind w:firstLine="720"/>
        <w:rPr>
          <w:b/>
          <w:bCs/>
          <w:color w:val="000000" w:themeColor="text1"/>
        </w:rPr>
      </w:pPr>
      <w:r w:rsidRPr="0005684B">
        <w:rPr>
          <w:b/>
          <w:bCs/>
          <w:color w:val="000000" w:themeColor="text1"/>
        </w:rPr>
        <w:t>a. GĐTC</w:t>
      </w:r>
      <w:r w:rsidR="00792401" w:rsidRPr="0005684B">
        <w:rPr>
          <w:b/>
          <w:bCs/>
          <w:color w:val="000000" w:themeColor="text1"/>
        </w:rPr>
        <w:t>, xây dựng</w:t>
      </w:r>
    </w:p>
    <w:p w14:paraId="1F1B514E" w14:textId="77777777" w:rsidR="00CC1319" w:rsidRPr="0005684B" w:rsidRDefault="00CC1319" w:rsidP="00CC1319">
      <w:pPr>
        <w:pStyle w:val="0Normal"/>
        <w:spacing w:after="60" w:line="320" w:lineRule="exact"/>
        <w:ind w:firstLine="720"/>
        <w:rPr>
          <w:i/>
          <w:iCs/>
          <w:color w:val="000000" w:themeColor="text1"/>
          <w:lang w:val="vi-VN"/>
        </w:rPr>
      </w:pPr>
      <w:r w:rsidRPr="0005684B">
        <w:rPr>
          <w:i/>
          <w:iCs/>
          <w:color w:val="000000" w:themeColor="text1"/>
          <w:lang w:val="vi-VN"/>
        </w:rPr>
        <w:t>* Đối với nước thải sinh hoạt:</w:t>
      </w:r>
    </w:p>
    <w:p w14:paraId="41BB584A" w14:textId="77777777"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Các công trình thu gom, xử lý nước thải sinh hoạt của Dự án như sau:</w:t>
      </w:r>
    </w:p>
    <w:p w14:paraId="72BE2D5F" w14:textId="6A6E1DF8" w:rsidR="00CC1319" w:rsidRPr="0005684B" w:rsidRDefault="00CC1319" w:rsidP="00C764D7">
      <w:pPr>
        <w:pStyle w:val="Caption"/>
        <w:rPr>
          <w:color w:val="000000" w:themeColor="text1"/>
          <w:lang w:val="vi-VN"/>
        </w:rPr>
      </w:pPr>
      <w:r w:rsidRPr="0005684B">
        <w:rPr>
          <w:color w:val="000000" w:themeColor="text1"/>
        </w:rPr>
        <w:t xml:space="preserve">Bảng </w:t>
      </w:r>
      <w:r w:rsidRPr="0005684B">
        <w:rPr>
          <w:color w:val="000000" w:themeColor="text1"/>
        </w:rPr>
        <w:fldChar w:fldCharType="begin"/>
      </w:r>
      <w:r w:rsidRPr="0005684B">
        <w:rPr>
          <w:color w:val="000000" w:themeColor="text1"/>
        </w:rPr>
        <w:instrText xml:space="preserve"> SEQ Bảng \* ARABIC </w:instrText>
      </w:r>
      <w:r w:rsidRPr="0005684B">
        <w:rPr>
          <w:color w:val="000000" w:themeColor="text1"/>
        </w:rPr>
        <w:fldChar w:fldCharType="separate"/>
      </w:r>
      <w:r w:rsidR="00D64FD5" w:rsidRPr="0005684B">
        <w:rPr>
          <w:noProof/>
          <w:color w:val="000000" w:themeColor="text1"/>
        </w:rPr>
        <w:t>3</w:t>
      </w:r>
      <w:r w:rsidRPr="0005684B">
        <w:rPr>
          <w:color w:val="000000" w:themeColor="text1"/>
        </w:rPr>
        <w:fldChar w:fldCharType="end"/>
      </w:r>
      <w:r w:rsidRPr="0005684B">
        <w:rPr>
          <w:color w:val="000000" w:themeColor="text1"/>
        </w:rPr>
        <w:t>. Công trình thu gom, xử lý nước thải sinh hoạt - GĐTC</w:t>
      </w:r>
    </w:p>
    <w:tbl>
      <w:tblPr>
        <w:tblStyle w:val="LiBang4"/>
        <w:tblW w:w="9157" w:type="dxa"/>
        <w:jc w:val="center"/>
        <w:tblLook w:val="04A0" w:firstRow="1" w:lastRow="0" w:firstColumn="1" w:lastColumn="0" w:noHBand="0" w:noVBand="1"/>
      </w:tblPr>
      <w:tblGrid>
        <w:gridCol w:w="1109"/>
        <w:gridCol w:w="968"/>
        <w:gridCol w:w="804"/>
        <w:gridCol w:w="1398"/>
        <w:gridCol w:w="961"/>
        <w:gridCol w:w="1418"/>
        <w:gridCol w:w="1409"/>
        <w:gridCol w:w="1090"/>
      </w:tblGrid>
      <w:tr w:rsidR="0020677E" w:rsidRPr="0005684B" w14:paraId="62C55CCF" w14:textId="77777777" w:rsidTr="0020677E">
        <w:trPr>
          <w:trHeight w:val="1153"/>
          <w:jc w:val="center"/>
        </w:trPr>
        <w:tc>
          <w:tcPr>
            <w:tcW w:w="1109" w:type="dxa"/>
            <w:vAlign w:val="center"/>
            <w:hideMark/>
          </w:tcPr>
          <w:p w14:paraId="0A8DC0D3" w14:textId="77777777" w:rsidR="00CC1319" w:rsidRPr="0005684B" w:rsidRDefault="00CC1319" w:rsidP="00CC1319">
            <w:pPr>
              <w:pStyle w:val="0Normal"/>
              <w:spacing w:before="40" w:after="40"/>
              <w:ind w:firstLine="0"/>
              <w:jc w:val="center"/>
              <w:rPr>
                <w:b/>
                <w:bCs/>
                <w:color w:val="000000" w:themeColor="text1"/>
                <w:sz w:val="24"/>
                <w:szCs w:val="24"/>
              </w:rPr>
            </w:pPr>
            <w:r w:rsidRPr="0005684B">
              <w:rPr>
                <w:b/>
                <w:bCs/>
                <w:color w:val="000000" w:themeColor="text1"/>
                <w:sz w:val="24"/>
                <w:szCs w:val="24"/>
              </w:rPr>
              <w:t>Vị trí</w:t>
            </w:r>
          </w:p>
        </w:tc>
        <w:tc>
          <w:tcPr>
            <w:tcW w:w="968" w:type="dxa"/>
            <w:vAlign w:val="center"/>
            <w:hideMark/>
          </w:tcPr>
          <w:p w14:paraId="7B2B1C2A" w14:textId="77777777" w:rsidR="00CC1319" w:rsidRPr="0005684B" w:rsidRDefault="00CC1319" w:rsidP="0020677E">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Quy mô (người)</w:t>
            </w:r>
          </w:p>
        </w:tc>
        <w:tc>
          <w:tcPr>
            <w:tcW w:w="804" w:type="dxa"/>
            <w:vAlign w:val="center"/>
            <w:hideMark/>
          </w:tcPr>
          <w:p w14:paraId="3FE47C55" w14:textId="16A7A8C9" w:rsidR="00CC1319" w:rsidRPr="0005684B" w:rsidRDefault="00CC1319" w:rsidP="0020677E">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 xml:space="preserve">Số lượng </w:t>
            </w:r>
          </w:p>
        </w:tc>
        <w:tc>
          <w:tcPr>
            <w:tcW w:w="1398" w:type="dxa"/>
            <w:vAlign w:val="center"/>
            <w:hideMark/>
          </w:tcPr>
          <w:p w14:paraId="3B829322" w14:textId="33591322" w:rsidR="00CC1319" w:rsidRPr="0005684B" w:rsidRDefault="00CC1319" w:rsidP="0020677E">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Kích thước</w:t>
            </w:r>
            <w:r w:rsidR="0020677E" w:rsidRPr="0005684B">
              <w:rPr>
                <w:b/>
                <w:bCs/>
                <w:color w:val="000000" w:themeColor="text1"/>
                <w:sz w:val="24"/>
                <w:szCs w:val="24"/>
              </w:rPr>
              <w:t xml:space="preserve"> nhà vệ sinh </w:t>
            </w:r>
            <w:r w:rsidRPr="0005684B">
              <w:rPr>
                <w:b/>
                <w:bCs/>
                <w:color w:val="000000" w:themeColor="text1"/>
                <w:sz w:val="24"/>
                <w:szCs w:val="24"/>
              </w:rPr>
              <w:t xml:space="preserve"> (d × r × h), m</w:t>
            </w:r>
          </w:p>
        </w:tc>
        <w:tc>
          <w:tcPr>
            <w:tcW w:w="961" w:type="dxa"/>
            <w:vAlign w:val="center"/>
            <w:hideMark/>
          </w:tcPr>
          <w:p w14:paraId="1B53596B" w14:textId="77777777" w:rsidR="00CC1319" w:rsidRPr="0005684B" w:rsidRDefault="00CC1319" w:rsidP="0020677E">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Số lượng bể tự hoại</w:t>
            </w:r>
          </w:p>
        </w:tc>
        <w:tc>
          <w:tcPr>
            <w:tcW w:w="1418" w:type="dxa"/>
            <w:vAlign w:val="center"/>
            <w:hideMark/>
          </w:tcPr>
          <w:p w14:paraId="679A1E15" w14:textId="65EA61BE" w:rsidR="00CC1319" w:rsidRPr="0005684B" w:rsidRDefault="00CC1319" w:rsidP="0020677E">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 xml:space="preserve">Quy mô </w:t>
            </w:r>
            <w:r w:rsidR="0020677E" w:rsidRPr="0005684B">
              <w:rPr>
                <w:b/>
                <w:bCs/>
                <w:color w:val="000000" w:themeColor="text1"/>
                <w:sz w:val="24"/>
                <w:szCs w:val="24"/>
              </w:rPr>
              <w:t xml:space="preserve"> </w:t>
            </w:r>
            <w:r w:rsidRPr="0005684B">
              <w:rPr>
                <w:b/>
                <w:bCs/>
                <w:color w:val="000000" w:themeColor="text1"/>
                <w:sz w:val="24"/>
                <w:szCs w:val="24"/>
              </w:rPr>
              <w:t xml:space="preserve">bể </w:t>
            </w:r>
            <w:r w:rsidR="0020677E" w:rsidRPr="0005684B">
              <w:rPr>
                <w:b/>
                <w:bCs/>
                <w:color w:val="000000" w:themeColor="text1"/>
                <w:sz w:val="24"/>
                <w:szCs w:val="24"/>
              </w:rPr>
              <w:t xml:space="preserve"> </w:t>
            </w:r>
            <w:r w:rsidRPr="0005684B">
              <w:rPr>
                <w:b/>
                <w:bCs/>
                <w:color w:val="000000" w:themeColor="text1"/>
                <w:sz w:val="24"/>
                <w:szCs w:val="24"/>
              </w:rPr>
              <w:t>tự hoại</w:t>
            </w:r>
            <w:r w:rsidR="00A651B5" w:rsidRPr="0005684B">
              <w:rPr>
                <w:b/>
                <w:bCs/>
                <w:color w:val="000000" w:themeColor="text1"/>
                <w:sz w:val="24"/>
                <w:szCs w:val="24"/>
              </w:rPr>
              <w:t>, m</w:t>
            </w:r>
          </w:p>
        </w:tc>
        <w:tc>
          <w:tcPr>
            <w:tcW w:w="1409" w:type="dxa"/>
            <w:vAlign w:val="center"/>
            <w:hideMark/>
          </w:tcPr>
          <w:p w14:paraId="1E80FF05" w14:textId="04AEB6AF" w:rsidR="00CC1319" w:rsidRPr="0005684B" w:rsidRDefault="00CC1319" w:rsidP="0020677E">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Bể lắng sơ</w:t>
            </w:r>
            <w:r w:rsidR="0020677E" w:rsidRPr="0005684B">
              <w:rPr>
                <w:b/>
                <w:bCs/>
                <w:color w:val="000000" w:themeColor="text1"/>
                <w:sz w:val="24"/>
                <w:szCs w:val="24"/>
              </w:rPr>
              <w:t xml:space="preserve"> </w:t>
            </w:r>
            <w:r w:rsidRPr="0005684B">
              <w:rPr>
                <w:b/>
                <w:bCs/>
                <w:color w:val="000000" w:themeColor="text1"/>
                <w:sz w:val="24"/>
                <w:szCs w:val="24"/>
              </w:rPr>
              <w:t xml:space="preserve"> bộ nước thải nhà ăn</w:t>
            </w:r>
          </w:p>
        </w:tc>
        <w:tc>
          <w:tcPr>
            <w:tcW w:w="1090" w:type="dxa"/>
            <w:vAlign w:val="center"/>
            <w:hideMark/>
          </w:tcPr>
          <w:p w14:paraId="55C4322A" w14:textId="77777777" w:rsidR="00CC1319" w:rsidRPr="0005684B" w:rsidRDefault="00CC1319" w:rsidP="0020677E">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Kết cấu</w:t>
            </w:r>
          </w:p>
        </w:tc>
      </w:tr>
      <w:tr w:rsidR="0020677E" w:rsidRPr="0005684B" w14:paraId="7B5EF6E1" w14:textId="77777777" w:rsidTr="0020677E">
        <w:trPr>
          <w:trHeight w:val="494"/>
          <w:jc w:val="center"/>
        </w:trPr>
        <w:tc>
          <w:tcPr>
            <w:tcW w:w="1109" w:type="dxa"/>
            <w:vAlign w:val="center"/>
            <w:hideMark/>
          </w:tcPr>
          <w:p w14:paraId="48864C16"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Khu vực tuyến đập</w:t>
            </w:r>
          </w:p>
        </w:tc>
        <w:tc>
          <w:tcPr>
            <w:tcW w:w="968" w:type="dxa"/>
            <w:vAlign w:val="center"/>
            <w:hideMark/>
          </w:tcPr>
          <w:p w14:paraId="6321CE7E"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80</w:t>
            </w:r>
          </w:p>
        </w:tc>
        <w:tc>
          <w:tcPr>
            <w:tcW w:w="804" w:type="dxa"/>
            <w:vAlign w:val="center"/>
            <w:hideMark/>
          </w:tcPr>
          <w:p w14:paraId="22FBA432"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3</w:t>
            </w:r>
          </w:p>
        </w:tc>
        <w:tc>
          <w:tcPr>
            <w:tcW w:w="1398" w:type="dxa"/>
            <w:vAlign w:val="center"/>
            <w:hideMark/>
          </w:tcPr>
          <w:p w14:paraId="2AD6E5A3"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2 × 2 × 2</w:t>
            </w:r>
          </w:p>
        </w:tc>
        <w:tc>
          <w:tcPr>
            <w:tcW w:w="961" w:type="dxa"/>
            <w:vAlign w:val="center"/>
            <w:hideMark/>
          </w:tcPr>
          <w:p w14:paraId="11345F08"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1</w:t>
            </w:r>
          </w:p>
        </w:tc>
        <w:tc>
          <w:tcPr>
            <w:tcW w:w="1418" w:type="dxa"/>
            <w:vAlign w:val="center"/>
            <w:hideMark/>
          </w:tcPr>
          <w:p w14:paraId="01B89772" w14:textId="77777777" w:rsidR="0020677E"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 xml:space="preserve">18 m³; </w:t>
            </w:r>
          </w:p>
          <w:p w14:paraId="212E6DF4" w14:textId="195523C1" w:rsidR="00CC1319"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4×3×1,5</w:t>
            </w:r>
          </w:p>
        </w:tc>
        <w:tc>
          <w:tcPr>
            <w:tcW w:w="1409" w:type="dxa"/>
            <w:vAlign w:val="center"/>
            <w:hideMark/>
          </w:tcPr>
          <w:p w14:paraId="287FF0B7" w14:textId="77777777" w:rsidR="0020677E"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 xml:space="preserve">01 bể; </w:t>
            </w:r>
          </w:p>
          <w:p w14:paraId="0D3CFE63" w14:textId="6E64F2F6" w:rsidR="00CC1319"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1×1×1</w:t>
            </w:r>
          </w:p>
        </w:tc>
        <w:tc>
          <w:tcPr>
            <w:tcW w:w="1090" w:type="dxa"/>
            <w:vAlign w:val="center"/>
            <w:hideMark/>
          </w:tcPr>
          <w:p w14:paraId="77F7E026" w14:textId="77777777" w:rsidR="00CC1319"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Gạch, vữa xi măng</w:t>
            </w:r>
          </w:p>
        </w:tc>
      </w:tr>
      <w:tr w:rsidR="0020677E" w:rsidRPr="0005684B" w14:paraId="466EBE46" w14:textId="77777777" w:rsidTr="0020677E">
        <w:trPr>
          <w:trHeight w:val="480"/>
          <w:jc w:val="center"/>
        </w:trPr>
        <w:tc>
          <w:tcPr>
            <w:tcW w:w="1109" w:type="dxa"/>
            <w:vAlign w:val="center"/>
            <w:hideMark/>
          </w:tcPr>
          <w:p w14:paraId="0532174B" w14:textId="409FBA95"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lang w:val="vi-VN"/>
              </w:rPr>
              <w:t xml:space="preserve">Khu vực </w:t>
            </w:r>
            <w:r w:rsidRPr="0005684B">
              <w:rPr>
                <w:color w:val="000000" w:themeColor="text1"/>
                <w:sz w:val="24"/>
                <w:szCs w:val="24"/>
              </w:rPr>
              <w:t>NMTĐ</w:t>
            </w:r>
          </w:p>
        </w:tc>
        <w:tc>
          <w:tcPr>
            <w:tcW w:w="968" w:type="dxa"/>
            <w:vAlign w:val="center"/>
            <w:hideMark/>
          </w:tcPr>
          <w:p w14:paraId="6DB44DF8"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100</w:t>
            </w:r>
          </w:p>
        </w:tc>
        <w:tc>
          <w:tcPr>
            <w:tcW w:w="804" w:type="dxa"/>
            <w:vAlign w:val="center"/>
            <w:hideMark/>
          </w:tcPr>
          <w:p w14:paraId="39200600"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4</w:t>
            </w:r>
          </w:p>
        </w:tc>
        <w:tc>
          <w:tcPr>
            <w:tcW w:w="1398" w:type="dxa"/>
            <w:vAlign w:val="center"/>
            <w:hideMark/>
          </w:tcPr>
          <w:p w14:paraId="1C92FEDA"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2 × 2 × 2</w:t>
            </w:r>
          </w:p>
        </w:tc>
        <w:tc>
          <w:tcPr>
            <w:tcW w:w="961" w:type="dxa"/>
            <w:vAlign w:val="center"/>
            <w:hideMark/>
          </w:tcPr>
          <w:p w14:paraId="4E47A44C" w14:textId="77777777" w:rsidR="00CC1319" w:rsidRPr="0005684B" w:rsidRDefault="00CC1319" w:rsidP="00CC1319">
            <w:pPr>
              <w:pStyle w:val="0Normal"/>
              <w:spacing w:before="40" w:after="40"/>
              <w:ind w:left="-57" w:right="-57" w:firstLine="0"/>
              <w:jc w:val="center"/>
              <w:rPr>
                <w:color w:val="000000" w:themeColor="text1"/>
                <w:sz w:val="24"/>
                <w:szCs w:val="24"/>
              </w:rPr>
            </w:pPr>
            <w:r w:rsidRPr="0005684B">
              <w:rPr>
                <w:color w:val="000000" w:themeColor="text1"/>
                <w:sz w:val="24"/>
                <w:szCs w:val="24"/>
              </w:rPr>
              <w:t>1</w:t>
            </w:r>
          </w:p>
        </w:tc>
        <w:tc>
          <w:tcPr>
            <w:tcW w:w="1418" w:type="dxa"/>
            <w:vAlign w:val="center"/>
            <w:hideMark/>
          </w:tcPr>
          <w:p w14:paraId="7C8E7AED" w14:textId="77777777" w:rsidR="0020677E"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22 m³;</w:t>
            </w:r>
          </w:p>
          <w:p w14:paraId="2D76CCCE" w14:textId="05B08C52" w:rsidR="00CC1319"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5,5×2×2</w:t>
            </w:r>
          </w:p>
        </w:tc>
        <w:tc>
          <w:tcPr>
            <w:tcW w:w="1409" w:type="dxa"/>
            <w:vAlign w:val="center"/>
            <w:hideMark/>
          </w:tcPr>
          <w:p w14:paraId="1C47B394" w14:textId="77777777" w:rsidR="0020677E"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 xml:space="preserve">01 bể; </w:t>
            </w:r>
          </w:p>
          <w:p w14:paraId="419BC278" w14:textId="52E32413" w:rsidR="00CC1319"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1×1×</w:t>
            </w:r>
            <w:r w:rsidR="0020677E" w:rsidRPr="0005684B">
              <w:rPr>
                <w:color w:val="000000" w:themeColor="text1"/>
                <w:sz w:val="24"/>
                <w:szCs w:val="24"/>
              </w:rPr>
              <w:t>1</w:t>
            </w:r>
          </w:p>
        </w:tc>
        <w:tc>
          <w:tcPr>
            <w:tcW w:w="1090" w:type="dxa"/>
            <w:vAlign w:val="center"/>
            <w:hideMark/>
          </w:tcPr>
          <w:p w14:paraId="0F8041F3" w14:textId="77777777" w:rsidR="00CC1319" w:rsidRPr="0005684B" w:rsidRDefault="00CC1319" w:rsidP="0020677E">
            <w:pPr>
              <w:pStyle w:val="0Normal"/>
              <w:spacing w:before="40" w:after="40"/>
              <w:ind w:left="-113" w:right="-113" w:firstLine="0"/>
              <w:jc w:val="center"/>
              <w:rPr>
                <w:color w:val="000000" w:themeColor="text1"/>
                <w:sz w:val="24"/>
                <w:szCs w:val="24"/>
              </w:rPr>
            </w:pPr>
            <w:r w:rsidRPr="0005684B">
              <w:rPr>
                <w:color w:val="000000" w:themeColor="text1"/>
                <w:sz w:val="24"/>
                <w:szCs w:val="24"/>
              </w:rPr>
              <w:t>Gạch, vữa xi măng</w:t>
            </w:r>
          </w:p>
        </w:tc>
      </w:tr>
    </w:tbl>
    <w:p w14:paraId="249DDAA0" w14:textId="77777777" w:rsidR="00A651B5"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 xml:space="preserve">Nước thải từ nhà vệ sinh được thu gom về bể tự hoại; nước thải nhà ăn được dẫn qua bể lắng sơ bộ để tách cặn, dầu mỡ trước khi dẫn vào bể tự hoại. </w:t>
      </w:r>
    </w:p>
    <w:p w14:paraId="7F58D837" w14:textId="507B5F44" w:rsidR="00A651B5"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Định kỳ 0</w:t>
      </w:r>
      <w:r w:rsidR="0020677E" w:rsidRPr="0005684B">
        <w:rPr>
          <w:color w:val="000000" w:themeColor="text1"/>
        </w:rPr>
        <w:t>3</w:t>
      </w:r>
      <w:r w:rsidRPr="0005684B">
        <w:rPr>
          <w:color w:val="000000" w:themeColor="text1"/>
          <w:lang w:val="vi-VN"/>
        </w:rPr>
        <w:t xml:space="preserve"> tháng/lần, </w:t>
      </w:r>
      <w:r w:rsidR="00C9657C" w:rsidRPr="0005684B">
        <w:rPr>
          <w:color w:val="000000" w:themeColor="text1"/>
        </w:rPr>
        <w:t>CDA</w:t>
      </w:r>
      <w:r w:rsidRPr="0005684B">
        <w:rPr>
          <w:color w:val="000000" w:themeColor="text1"/>
          <w:lang w:val="vi-VN"/>
        </w:rPr>
        <w:t xml:space="preserve"> thuê đơn vị có chức năng hút bùn cặn, vận chuyển và xử lý theo quy định. </w:t>
      </w:r>
    </w:p>
    <w:p w14:paraId="118595AC" w14:textId="342EB815" w:rsidR="00CC1319" w:rsidRPr="0005684B" w:rsidRDefault="00CC1319" w:rsidP="00CC1319">
      <w:pPr>
        <w:pStyle w:val="0Normal"/>
        <w:spacing w:after="60" w:line="320" w:lineRule="exact"/>
        <w:ind w:firstLine="720"/>
        <w:rPr>
          <w:color w:val="000000" w:themeColor="text1"/>
          <w:lang w:val="vi-VN"/>
        </w:rPr>
      </w:pPr>
      <w:r w:rsidRPr="0005684B">
        <w:rPr>
          <w:color w:val="000000" w:themeColor="text1"/>
          <w:lang w:val="vi-VN"/>
        </w:rPr>
        <w:t>Nước thải sau xử lý phải đạt QCVN 14:2025/BTNMT, cột B trước khi xả ra nguồn tiếp nhận.</w:t>
      </w:r>
    </w:p>
    <w:p w14:paraId="594BD386" w14:textId="77777777" w:rsidR="0020677E" w:rsidRPr="0005684B" w:rsidRDefault="0020677E" w:rsidP="0020677E">
      <w:pPr>
        <w:pStyle w:val="0Normal"/>
        <w:spacing w:after="60" w:line="320" w:lineRule="exact"/>
        <w:ind w:firstLine="720"/>
        <w:rPr>
          <w:i/>
          <w:iCs/>
          <w:color w:val="000000" w:themeColor="text1"/>
          <w:lang w:val="vi-VN"/>
        </w:rPr>
      </w:pPr>
      <w:r w:rsidRPr="0005684B">
        <w:rPr>
          <w:i/>
          <w:iCs/>
          <w:color w:val="000000" w:themeColor="text1"/>
          <w:lang w:val="vi-VN"/>
        </w:rPr>
        <w:t>* Đối với nước thải xây dựng:</w:t>
      </w:r>
    </w:p>
    <w:p w14:paraId="418EBB8F" w14:textId="2EA4131C" w:rsidR="0020677E" w:rsidRPr="0005684B" w:rsidRDefault="0020677E" w:rsidP="00C764D7">
      <w:pPr>
        <w:pStyle w:val="Caption"/>
        <w:rPr>
          <w:color w:val="000000" w:themeColor="text1"/>
        </w:rPr>
      </w:pPr>
      <w:r w:rsidRPr="0005684B">
        <w:rPr>
          <w:color w:val="000000" w:themeColor="text1"/>
        </w:rPr>
        <w:t xml:space="preserve">Bảng </w:t>
      </w:r>
      <w:r w:rsidRPr="0005684B">
        <w:rPr>
          <w:color w:val="000000" w:themeColor="text1"/>
        </w:rPr>
        <w:fldChar w:fldCharType="begin"/>
      </w:r>
      <w:r w:rsidRPr="0005684B">
        <w:rPr>
          <w:color w:val="000000" w:themeColor="text1"/>
        </w:rPr>
        <w:instrText xml:space="preserve"> SEQ Bảng \* ARABIC </w:instrText>
      </w:r>
      <w:r w:rsidRPr="0005684B">
        <w:rPr>
          <w:color w:val="000000" w:themeColor="text1"/>
        </w:rPr>
        <w:fldChar w:fldCharType="separate"/>
      </w:r>
      <w:r w:rsidR="00D64FD5" w:rsidRPr="0005684B">
        <w:rPr>
          <w:noProof/>
          <w:color w:val="000000" w:themeColor="text1"/>
        </w:rPr>
        <w:t>4</w:t>
      </w:r>
      <w:r w:rsidRPr="0005684B">
        <w:rPr>
          <w:color w:val="000000" w:themeColor="text1"/>
        </w:rPr>
        <w:fldChar w:fldCharType="end"/>
      </w:r>
      <w:r w:rsidRPr="0005684B">
        <w:rPr>
          <w:color w:val="000000" w:themeColor="text1"/>
        </w:rPr>
        <w:t>. Các công trình xử lý nước thải xây dựng</w:t>
      </w:r>
    </w:p>
    <w:tbl>
      <w:tblPr>
        <w:tblStyle w:val="TableGrid1"/>
        <w:tblW w:w="9122" w:type="dxa"/>
        <w:jc w:val="center"/>
        <w:tblLook w:val="04A0" w:firstRow="1" w:lastRow="0" w:firstColumn="1" w:lastColumn="0" w:noHBand="0" w:noVBand="1"/>
      </w:tblPr>
      <w:tblGrid>
        <w:gridCol w:w="492"/>
        <w:gridCol w:w="1830"/>
        <w:gridCol w:w="1222"/>
        <w:gridCol w:w="757"/>
        <w:gridCol w:w="909"/>
        <w:gridCol w:w="1306"/>
        <w:gridCol w:w="1276"/>
        <w:gridCol w:w="1330"/>
      </w:tblGrid>
      <w:tr w:rsidR="0020677E" w:rsidRPr="0005684B" w14:paraId="1C67ECE9" w14:textId="77777777" w:rsidTr="001F1F61">
        <w:trPr>
          <w:trHeight w:val="688"/>
          <w:tblHeader/>
          <w:jc w:val="center"/>
        </w:trPr>
        <w:tc>
          <w:tcPr>
            <w:tcW w:w="492" w:type="dxa"/>
            <w:vAlign w:val="center"/>
            <w:hideMark/>
          </w:tcPr>
          <w:p w14:paraId="1BBE330B" w14:textId="77777777" w:rsidR="0020677E" w:rsidRPr="0005684B" w:rsidRDefault="0020677E" w:rsidP="0020677E">
            <w:pPr>
              <w:pStyle w:val="0Normal"/>
              <w:spacing w:before="40" w:after="40"/>
              <w:ind w:left="-57" w:right="-57" w:firstLine="0"/>
              <w:jc w:val="center"/>
              <w:rPr>
                <w:b/>
                <w:bCs/>
                <w:color w:val="000000" w:themeColor="text1"/>
                <w:sz w:val="24"/>
                <w:szCs w:val="24"/>
                <w:lang w:val="vi-VN"/>
              </w:rPr>
            </w:pPr>
            <w:r w:rsidRPr="0005684B">
              <w:rPr>
                <w:b/>
                <w:bCs/>
                <w:color w:val="000000" w:themeColor="text1"/>
                <w:sz w:val="24"/>
                <w:szCs w:val="24"/>
                <w:lang w:val="vi-VN"/>
              </w:rPr>
              <w:t>TT</w:t>
            </w:r>
          </w:p>
        </w:tc>
        <w:tc>
          <w:tcPr>
            <w:tcW w:w="1830" w:type="dxa"/>
            <w:vAlign w:val="center"/>
            <w:hideMark/>
          </w:tcPr>
          <w:p w14:paraId="6AB8FB85" w14:textId="77777777" w:rsidR="0020677E" w:rsidRPr="0005684B" w:rsidRDefault="0020677E" w:rsidP="0020677E">
            <w:pPr>
              <w:pStyle w:val="0Normal"/>
              <w:spacing w:before="40" w:after="40"/>
              <w:ind w:left="-57" w:right="-57" w:firstLine="0"/>
              <w:jc w:val="center"/>
              <w:rPr>
                <w:b/>
                <w:bCs/>
                <w:color w:val="000000" w:themeColor="text1"/>
                <w:sz w:val="24"/>
                <w:szCs w:val="24"/>
                <w:lang w:val="vi-VN"/>
              </w:rPr>
            </w:pPr>
            <w:r w:rsidRPr="0005684B">
              <w:rPr>
                <w:b/>
                <w:bCs/>
                <w:color w:val="000000" w:themeColor="text1"/>
                <w:sz w:val="24"/>
                <w:szCs w:val="24"/>
                <w:lang w:val="vi-VN"/>
              </w:rPr>
              <w:t>Nguồn phát sinh</w:t>
            </w:r>
          </w:p>
        </w:tc>
        <w:tc>
          <w:tcPr>
            <w:tcW w:w="1222" w:type="dxa"/>
            <w:vAlign w:val="center"/>
            <w:hideMark/>
          </w:tcPr>
          <w:p w14:paraId="559604F1" w14:textId="77777777" w:rsidR="0020677E" w:rsidRPr="0005684B" w:rsidRDefault="0020677E" w:rsidP="0020677E">
            <w:pPr>
              <w:pStyle w:val="0Normal"/>
              <w:spacing w:before="40" w:after="40"/>
              <w:ind w:left="-57" w:right="-57" w:firstLine="0"/>
              <w:jc w:val="center"/>
              <w:rPr>
                <w:b/>
                <w:bCs/>
                <w:color w:val="000000" w:themeColor="text1"/>
                <w:sz w:val="24"/>
                <w:szCs w:val="24"/>
                <w:lang w:val="vi-VN"/>
              </w:rPr>
            </w:pPr>
            <w:r w:rsidRPr="0005684B">
              <w:rPr>
                <w:b/>
                <w:bCs/>
                <w:color w:val="000000" w:themeColor="text1"/>
                <w:sz w:val="24"/>
                <w:szCs w:val="24"/>
                <w:lang w:val="vi-VN"/>
              </w:rPr>
              <w:t>Công trình xử lý</w:t>
            </w:r>
          </w:p>
        </w:tc>
        <w:tc>
          <w:tcPr>
            <w:tcW w:w="757" w:type="dxa"/>
            <w:vAlign w:val="center"/>
            <w:hideMark/>
          </w:tcPr>
          <w:p w14:paraId="77487367" w14:textId="77777777" w:rsidR="0020677E" w:rsidRPr="0005684B" w:rsidRDefault="0020677E" w:rsidP="0020677E">
            <w:pPr>
              <w:pStyle w:val="0Normal"/>
              <w:spacing w:before="40" w:after="40"/>
              <w:ind w:left="-57" w:right="-57" w:firstLine="0"/>
              <w:jc w:val="center"/>
              <w:rPr>
                <w:b/>
                <w:bCs/>
                <w:color w:val="000000" w:themeColor="text1"/>
                <w:sz w:val="24"/>
                <w:szCs w:val="24"/>
                <w:lang w:val="vi-VN"/>
              </w:rPr>
            </w:pPr>
            <w:r w:rsidRPr="0005684B">
              <w:rPr>
                <w:b/>
                <w:bCs/>
                <w:color w:val="000000" w:themeColor="text1"/>
                <w:sz w:val="24"/>
                <w:szCs w:val="24"/>
                <w:lang w:val="vi-VN"/>
              </w:rPr>
              <w:t>Số lượng</w:t>
            </w:r>
          </w:p>
        </w:tc>
        <w:tc>
          <w:tcPr>
            <w:tcW w:w="909" w:type="dxa"/>
            <w:vAlign w:val="center"/>
            <w:hideMark/>
          </w:tcPr>
          <w:p w14:paraId="31803F2A" w14:textId="566182F0" w:rsidR="0020677E" w:rsidRPr="0005684B" w:rsidRDefault="0020677E" w:rsidP="0020677E">
            <w:pPr>
              <w:pStyle w:val="0Normal"/>
              <w:spacing w:before="40" w:after="40"/>
              <w:ind w:left="-57" w:right="-57" w:firstLine="0"/>
              <w:jc w:val="center"/>
              <w:rPr>
                <w:b/>
                <w:bCs/>
                <w:color w:val="000000" w:themeColor="text1"/>
                <w:sz w:val="24"/>
                <w:szCs w:val="24"/>
              </w:rPr>
            </w:pPr>
            <w:r w:rsidRPr="0005684B">
              <w:rPr>
                <w:b/>
                <w:bCs/>
                <w:color w:val="000000" w:themeColor="text1"/>
                <w:sz w:val="24"/>
                <w:szCs w:val="24"/>
                <w:lang w:val="vi-VN"/>
              </w:rPr>
              <w:t>Dung tích</w:t>
            </w:r>
            <w:r w:rsidR="00E728B1" w:rsidRPr="0005684B">
              <w:rPr>
                <w:b/>
                <w:bCs/>
                <w:color w:val="000000" w:themeColor="text1"/>
                <w:sz w:val="24"/>
                <w:szCs w:val="24"/>
              </w:rPr>
              <w:t xml:space="preserve">, </w:t>
            </w:r>
            <w:r w:rsidR="00E728B1" w:rsidRPr="0005684B">
              <w:rPr>
                <w:color w:val="000000" w:themeColor="text1"/>
                <w:sz w:val="24"/>
                <w:szCs w:val="24"/>
                <w:lang w:val="vi-VN"/>
              </w:rPr>
              <w:t>m³/bể</w:t>
            </w:r>
          </w:p>
        </w:tc>
        <w:tc>
          <w:tcPr>
            <w:tcW w:w="1306" w:type="dxa"/>
            <w:vAlign w:val="center"/>
            <w:hideMark/>
          </w:tcPr>
          <w:p w14:paraId="2003F4C5" w14:textId="77777777" w:rsidR="0020677E" w:rsidRPr="0005684B" w:rsidRDefault="0020677E" w:rsidP="0020677E">
            <w:pPr>
              <w:pStyle w:val="0Normal"/>
              <w:spacing w:before="40" w:after="40"/>
              <w:ind w:left="-57" w:right="-57" w:firstLine="0"/>
              <w:jc w:val="center"/>
              <w:rPr>
                <w:b/>
                <w:bCs/>
                <w:color w:val="000000" w:themeColor="text1"/>
                <w:sz w:val="24"/>
                <w:szCs w:val="24"/>
                <w:lang w:val="vi-VN"/>
              </w:rPr>
            </w:pPr>
            <w:r w:rsidRPr="0005684B">
              <w:rPr>
                <w:b/>
                <w:bCs/>
                <w:color w:val="000000" w:themeColor="text1"/>
                <w:sz w:val="24"/>
                <w:szCs w:val="24"/>
                <w:lang w:val="vi-VN"/>
              </w:rPr>
              <w:t xml:space="preserve">Kích thước </w:t>
            </w:r>
          </w:p>
          <w:p w14:paraId="52D1DA1E" w14:textId="205C09BA" w:rsidR="0020677E" w:rsidRPr="0005684B" w:rsidRDefault="0020677E" w:rsidP="0020677E">
            <w:pPr>
              <w:pStyle w:val="0Normal"/>
              <w:spacing w:before="40" w:after="40"/>
              <w:ind w:left="-57" w:right="-57" w:firstLine="0"/>
              <w:jc w:val="center"/>
              <w:rPr>
                <w:b/>
                <w:bCs/>
                <w:color w:val="000000" w:themeColor="text1"/>
                <w:sz w:val="24"/>
                <w:szCs w:val="24"/>
                <w:lang w:val="vi-VN"/>
              </w:rPr>
            </w:pPr>
            <w:r w:rsidRPr="0005684B">
              <w:rPr>
                <w:b/>
                <w:bCs/>
                <w:color w:val="000000" w:themeColor="text1"/>
                <w:sz w:val="24"/>
                <w:szCs w:val="24"/>
                <w:lang w:val="vi-VN"/>
              </w:rPr>
              <w:t>(d×r×h), m</w:t>
            </w:r>
          </w:p>
        </w:tc>
        <w:tc>
          <w:tcPr>
            <w:tcW w:w="1276" w:type="dxa"/>
            <w:vAlign w:val="center"/>
            <w:hideMark/>
          </w:tcPr>
          <w:p w14:paraId="57A9A5B6" w14:textId="77777777" w:rsidR="0020677E" w:rsidRPr="0005684B" w:rsidRDefault="0020677E" w:rsidP="0020677E">
            <w:pPr>
              <w:pStyle w:val="0Normal"/>
              <w:spacing w:before="40" w:after="40"/>
              <w:ind w:left="-57" w:right="-57" w:firstLine="0"/>
              <w:jc w:val="center"/>
              <w:rPr>
                <w:b/>
                <w:bCs/>
                <w:color w:val="000000" w:themeColor="text1"/>
                <w:sz w:val="24"/>
                <w:szCs w:val="24"/>
                <w:lang w:val="vi-VN"/>
              </w:rPr>
            </w:pPr>
            <w:r w:rsidRPr="0005684B">
              <w:rPr>
                <w:b/>
                <w:bCs/>
                <w:color w:val="000000" w:themeColor="text1"/>
                <w:sz w:val="24"/>
                <w:szCs w:val="24"/>
                <w:lang w:val="vi-VN"/>
              </w:rPr>
              <w:t>Kết cấu</w:t>
            </w:r>
          </w:p>
        </w:tc>
        <w:tc>
          <w:tcPr>
            <w:tcW w:w="1330" w:type="dxa"/>
            <w:vAlign w:val="center"/>
            <w:hideMark/>
          </w:tcPr>
          <w:p w14:paraId="224717C7" w14:textId="77777777" w:rsidR="0020677E" w:rsidRPr="0005684B" w:rsidRDefault="0020677E" w:rsidP="0020677E">
            <w:pPr>
              <w:pStyle w:val="0Normal"/>
              <w:spacing w:before="40" w:after="40"/>
              <w:ind w:left="-57" w:right="-57" w:firstLine="0"/>
              <w:jc w:val="center"/>
              <w:rPr>
                <w:b/>
                <w:bCs/>
                <w:color w:val="000000" w:themeColor="text1"/>
                <w:sz w:val="24"/>
                <w:szCs w:val="24"/>
                <w:lang w:val="vi-VN"/>
              </w:rPr>
            </w:pPr>
            <w:r w:rsidRPr="0005684B">
              <w:rPr>
                <w:b/>
                <w:bCs/>
                <w:color w:val="000000" w:themeColor="text1"/>
                <w:sz w:val="24"/>
                <w:szCs w:val="24"/>
                <w:lang w:val="vi-VN"/>
              </w:rPr>
              <w:t>Vị trí</w:t>
            </w:r>
          </w:p>
        </w:tc>
      </w:tr>
      <w:tr w:rsidR="0020677E" w:rsidRPr="0005684B" w14:paraId="04A031A1" w14:textId="77777777" w:rsidTr="00A651B5">
        <w:trPr>
          <w:trHeight w:val="940"/>
          <w:jc w:val="center"/>
        </w:trPr>
        <w:tc>
          <w:tcPr>
            <w:tcW w:w="492" w:type="dxa"/>
            <w:vAlign w:val="center"/>
            <w:hideMark/>
          </w:tcPr>
          <w:p w14:paraId="59F86249" w14:textId="77777777" w:rsidR="0020677E" w:rsidRPr="0005684B" w:rsidRDefault="0020677E" w:rsidP="0020677E">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1</w:t>
            </w:r>
          </w:p>
        </w:tc>
        <w:tc>
          <w:tcPr>
            <w:tcW w:w="1830" w:type="dxa"/>
            <w:vAlign w:val="center"/>
            <w:hideMark/>
          </w:tcPr>
          <w:p w14:paraId="28DF7AD7" w14:textId="77777777" w:rsidR="0020677E" w:rsidRPr="0005684B" w:rsidRDefault="0020677E" w:rsidP="0020677E">
            <w:pPr>
              <w:pStyle w:val="0Normal"/>
              <w:spacing w:before="40" w:after="40"/>
              <w:ind w:left="-57" w:right="-57" w:firstLine="0"/>
              <w:jc w:val="left"/>
              <w:rPr>
                <w:color w:val="000000" w:themeColor="text1"/>
                <w:sz w:val="24"/>
                <w:szCs w:val="24"/>
                <w:lang w:val="vi-VN"/>
              </w:rPr>
            </w:pPr>
            <w:r w:rsidRPr="0005684B">
              <w:rPr>
                <w:color w:val="000000" w:themeColor="text1"/>
                <w:sz w:val="24"/>
                <w:szCs w:val="24"/>
                <w:lang w:val="vi-VN"/>
              </w:rPr>
              <w:t>Nước rửa vật liệu xây dựng như cát, đá</w:t>
            </w:r>
          </w:p>
        </w:tc>
        <w:tc>
          <w:tcPr>
            <w:tcW w:w="1222" w:type="dxa"/>
            <w:vAlign w:val="center"/>
            <w:hideMark/>
          </w:tcPr>
          <w:p w14:paraId="2078484C"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Bể lắng</w:t>
            </w:r>
          </w:p>
        </w:tc>
        <w:tc>
          <w:tcPr>
            <w:tcW w:w="757" w:type="dxa"/>
            <w:vAlign w:val="center"/>
            <w:hideMark/>
          </w:tcPr>
          <w:p w14:paraId="417A5C4F"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2</w:t>
            </w:r>
          </w:p>
        </w:tc>
        <w:tc>
          <w:tcPr>
            <w:tcW w:w="909" w:type="dxa"/>
            <w:vAlign w:val="center"/>
            <w:hideMark/>
          </w:tcPr>
          <w:p w14:paraId="0E340E3B" w14:textId="0561E30B"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 xml:space="preserve">20 </w:t>
            </w:r>
          </w:p>
        </w:tc>
        <w:tc>
          <w:tcPr>
            <w:tcW w:w="1306" w:type="dxa"/>
            <w:vAlign w:val="center"/>
            <w:hideMark/>
          </w:tcPr>
          <w:p w14:paraId="7E12A481" w14:textId="70C639E5"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4×2,5×2</w:t>
            </w:r>
          </w:p>
        </w:tc>
        <w:tc>
          <w:tcPr>
            <w:tcW w:w="1276" w:type="dxa"/>
            <w:vAlign w:val="center"/>
            <w:hideMark/>
          </w:tcPr>
          <w:p w14:paraId="2C3DD61C"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Gạch, vữa xi măng</w:t>
            </w:r>
          </w:p>
        </w:tc>
        <w:tc>
          <w:tcPr>
            <w:tcW w:w="1330" w:type="dxa"/>
            <w:vAlign w:val="center"/>
            <w:hideMark/>
          </w:tcPr>
          <w:p w14:paraId="5B4BC3B7"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Khu vực tuyến đập và nhà máy</w:t>
            </w:r>
          </w:p>
        </w:tc>
      </w:tr>
      <w:tr w:rsidR="0020677E" w:rsidRPr="0005684B" w14:paraId="7968CA8C" w14:textId="77777777" w:rsidTr="00A651B5">
        <w:trPr>
          <w:trHeight w:val="1231"/>
          <w:jc w:val="center"/>
        </w:trPr>
        <w:tc>
          <w:tcPr>
            <w:tcW w:w="492" w:type="dxa"/>
            <w:vAlign w:val="center"/>
            <w:hideMark/>
          </w:tcPr>
          <w:p w14:paraId="109CA16B" w14:textId="77777777" w:rsidR="0020677E" w:rsidRPr="0005684B" w:rsidRDefault="0020677E" w:rsidP="0020677E">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2</w:t>
            </w:r>
          </w:p>
        </w:tc>
        <w:tc>
          <w:tcPr>
            <w:tcW w:w="1830" w:type="dxa"/>
            <w:vAlign w:val="center"/>
            <w:hideMark/>
          </w:tcPr>
          <w:p w14:paraId="63E934A0" w14:textId="77777777" w:rsidR="0020677E" w:rsidRPr="0005684B" w:rsidRDefault="0020677E" w:rsidP="0020677E">
            <w:pPr>
              <w:pStyle w:val="0Normal"/>
              <w:spacing w:before="40" w:after="40"/>
              <w:ind w:left="-57" w:right="-57" w:firstLine="0"/>
              <w:jc w:val="left"/>
              <w:rPr>
                <w:color w:val="000000" w:themeColor="text1"/>
                <w:sz w:val="24"/>
                <w:szCs w:val="24"/>
                <w:lang w:val="vi-VN"/>
              </w:rPr>
            </w:pPr>
            <w:r w:rsidRPr="0005684B">
              <w:rPr>
                <w:color w:val="000000" w:themeColor="text1"/>
                <w:sz w:val="24"/>
                <w:szCs w:val="24"/>
                <w:lang w:val="vi-VN"/>
              </w:rPr>
              <w:t>Nước thải chứa dầu mỡ từ hoạt động rửa xe</w:t>
            </w:r>
          </w:p>
        </w:tc>
        <w:tc>
          <w:tcPr>
            <w:tcW w:w="1222" w:type="dxa"/>
            <w:vAlign w:val="center"/>
            <w:hideMark/>
          </w:tcPr>
          <w:p w14:paraId="0494C528"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Bể lắng, tách dầu</w:t>
            </w:r>
          </w:p>
        </w:tc>
        <w:tc>
          <w:tcPr>
            <w:tcW w:w="757" w:type="dxa"/>
            <w:vAlign w:val="center"/>
            <w:hideMark/>
          </w:tcPr>
          <w:p w14:paraId="5A5C39A4"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2</w:t>
            </w:r>
          </w:p>
        </w:tc>
        <w:tc>
          <w:tcPr>
            <w:tcW w:w="909" w:type="dxa"/>
            <w:vAlign w:val="center"/>
            <w:hideMark/>
          </w:tcPr>
          <w:p w14:paraId="1F1C2591" w14:textId="35487E08"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 xml:space="preserve">2,25 </w:t>
            </w:r>
          </w:p>
        </w:tc>
        <w:tc>
          <w:tcPr>
            <w:tcW w:w="1306" w:type="dxa"/>
            <w:vAlign w:val="center"/>
            <w:hideMark/>
          </w:tcPr>
          <w:p w14:paraId="15D9EF1D" w14:textId="13A883CC"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1,5×1,5×1</w:t>
            </w:r>
          </w:p>
        </w:tc>
        <w:tc>
          <w:tcPr>
            <w:tcW w:w="1276" w:type="dxa"/>
            <w:vAlign w:val="center"/>
            <w:hideMark/>
          </w:tcPr>
          <w:p w14:paraId="64B6F14B"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Gạch, vữa xi măng; bố trí vật liệu thấm dầu</w:t>
            </w:r>
          </w:p>
        </w:tc>
        <w:tc>
          <w:tcPr>
            <w:tcW w:w="1330" w:type="dxa"/>
            <w:vAlign w:val="center"/>
            <w:hideMark/>
          </w:tcPr>
          <w:p w14:paraId="5953A834"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Khu vực cổng ra vào hai công trường</w:t>
            </w:r>
          </w:p>
        </w:tc>
      </w:tr>
      <w:tr w:rsidR="0020677E" w:rsidRPr="0005684B" w14:paraId="77CA9932" w14:textId="77777777" w:rsidTr="00A651B5">
        <w:trPr>
          <w:trHeight w:val="85"/>
          <w:jc w:val="center"/>
        </w:trPr>
        <w:tc>
          <w:tcPr>
            <w:tcW w:w="492" w:type="dxa"/>
            <w:vAlign w:val="center"/>
            <w:hideMark/>
          </w:tcPr>
          <w:p w14:paraId="442F6022" w14:textId="77777777" w:rsidR="0020677E" w:rsidRPr="0005684B" w:rsidRDefault="0020677E" w:rsidP="0020677E">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3</w:t>
            </w:r>
          </w:p>
        </w:tc>
        <w:tc>
          <w:tcPr>
            <w:tcW w:w="1830" w:type="dxa"/>
            <w:vAlign w:val="center"/>
            <w:hideMark/>
          </w:tcPr>
          <w:p w14:paraId="6887DB2E" w14:textId="77777777" w:rsidR="0020677E" w:rsidRPr="0005684B" w:rsidRDefault="0020677E" w:rsidP="0020677E">
            <w:pPr>
              <w:pStyle w:val="0Normal"/>
              <w:spacing w:before="40" w:after="40"/>
              <w:ind w:left="-57" w:right="-57" w:firstLine="0"/>
              <w:jc w:val="left"/>
              <w:rPr>
                <w:color w:val="000000" w:themeColor="text1"/>
                <w:sz w:val="24"/>
                <w:szCs w:val="24"/>
                <w:lang w:val="vi-VN"/>
              </w:rPr>
            </w:pPr>
            <w:r w:rsidRPr="0005684B">
              <w:rPr>
                <w:color w:val="000000" w:themeColor="text1"/>
                <w:sz w:val="24"/>
                <w:szCs w:val="24"/>
                <w:lang w:val="vi-VN"/>
              </w:rPr>
              <w:t>Nước thải thi công hầm dẫn nước</w:t>
            </w:r>
          </w:p>
        </w:tc>
        <w:tc>
          <w:tcPr>
            <w:tcW w:w="1222" w:type="dxa"/>
            <w:vAlign w:val="center"/>
            <w:hideMark/>
          </w:tcPr>
          <w:p w14:paraId="3EF063F4"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Bể lắng</w:t>
            </w:r>
          </w:p>
        </w:tc>
        <w:tc>
          <w:tcPr>
            <w:tcW w:w="757" w:type="dxa"/>
            <w:vAlign w:val="center"/>
            <w:hideMark/>
          </w:tcPr>
          <w:p w14:paraId="2737653A"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6</w:t>
            </w:r>
          </w:p>
        </w:tc>
        <w:tc>
          <w:tcPr>
            <w:tcW w:w="909" w:type="dxa"/>
            <w:vAlign w:val="center"/>
            <w:hideMark/>
          </w:tcPr>
          <w:p w14:paraId="133336E4" w14:textId="3917BEE4"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 xml:space="preserve">1,5 </w:t>
            </w:r>
          </w:p>
        </w:tc>
        <w:tc>
          <w:tcPr>
            <w:tcW w:w="1306" w:type="dxa"/>
            <w:vAlign w:val="center"/>
            <w:hideMark/>
          </w:tcPr>
          <w:p w14:paraId="2ECD93FC" w14:textId="6D3464BE"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1,5×1×1</w:t>
            </w:r>
          </w:p>
        </w:tc>
        <w:tc>
          <w:tcPr>
            <w:tcW w:w="1276" w:type="dxa"/>
            <w:vAlign w:val="center"/>
            <w:hideMark/>
          </w:tcPr>
          <w:p w14:paraId="1FB2E525"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Gạch, vữa xi măng; bố trí lớp than hoạt tính</w:t>
            </w:r>
          </w:p>
        </w:tc>
        <w:tc>
          <w:tcPr>
            <w:tcW w:w="1330" w:type="dxa"/>
            <w:vAlign w:val="center"/>
            <w:hideMark/>
          </w:tcPr>
          <w:p w14:paraId="2D0D7191"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Cửa hầm chính, hầm phụ và hầm thi công</w:t>
            </w:r>
          </w:p>
        </w:tc>
      </w:tr>
      <w:tr w:rsidR="0020677E" w:rsidRPr="0005684B" w14:paraId="20AA002D" w14:textId="77777777" w:rsidTr="00A651B5">
        <w:trPr>
          <w:trHeight w:val="1231"/>
          <w:jc w:val="center"/>
        </w:trPr>
        <w:tc>
          <w:tcPr>
            <w:tcW w:w="492" w:type="dxa"/>
            <w:vAlign w:val="center"/>
            <w:hideMark/>
          </w:tcPr>
          <w:p w14:paraId="326404FB" w14:textId="77777777" w:rsidR="0020677E" w:rsidRPr="0005684B" w:rsidRDefault="0020677E" w:rsidP="0020677E">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4</w:t>
            </w:r>
          </w:p>
        </w:tc>
        <w:tc>
          <w:tcPr>
            <w:tcW w:w="1830" w:type="dxa"/>
            <w:vAlign w:val="center"/>
            <w:hideMark/>
          </w:tcPr>
          <w:p w14:paraId="421FE7BA" w14:textId="77777777" w:rsidR="0020677E" w:rsidRPr="0005684B" w:rsidRDefault="0020677E" w:rsidP="0020677E">
            <w:pPr>
              <w:pStyle w:val="0Normal"/>
              <w:spacing w:before="40" w:after="40"/>
              <w:ind w:left="-57" w:right="-57" w:firstLine="0"/>
              <w:jc w:val="left"/>
              <w:rPr>
                <w:color w:val="000000" w:themeColor="text1"/>
                <w:sz w:val="24"/>
                <w:szCs w:val="24"/>
                <w:lang w:val="vi-VN"/>
              </w:rPr>
            </w:pPr>
            <w:r w:rsidRPr="0005684B">
              <w:rPr>
                <w:color w:val="000000" w:themeColor="text1"/>
                <w:sz w:val="24"/>
                <w:szCs w:val="24"/>
                <w:lang w:val="vi-VN"/>
              </w:rPr>
              <w:t>Nước hố móng</w:t>
            </w:r>
          </w:p>
        </w:tc>
        <w:tc>
          <w:tcPr>
            <w:tcW w:w="1222" w:type="dxa"/>
            <w:vAlign w:val="center"/>
            <w:hideMark/>
          </w:tcPr>
          <w:p w14:paraId="5D099C8A"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Rãnh thu gom, hố lắng và máy bơm</w:t>
            </w:r>
          </w:p>
        </w:tc>
        <w:tc>
          <w:tcPr>
            <w:tcW w:w="757" w:type="dxa"/>
            <w:vAlign w:val="center"/>
            <w:hideMark/>
          </w:tcPr>
          <w:p w14:paraId="54C74F65"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Theo thực tế</w:t>
            </w:r>
          </w:p>
        </w:tc>
        <w:tc>
          <w:tcPr>
            <w:tcW w:w="909" w:type="dxa"/>
            <w:vAlign w:val="center"/>
            <w:hideMark/>
          </w:tcPr>
          <w:p w14:paraId="7D3DB9CB"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w:t>
            </w:r>
          </w:p>
        </w:tc>
        <w:tc>
          <w:tcPr>
            <w:tcW w:w="1306" w:type="dxa"/>
            <w:vAlign w:val="center"/>
            <w:hideMark/>
          </w:tcPr>
          <w:p w14:paraId="440D945C"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w:t>
            </w:r>
          </w:p>
        </w:tc>
        <w:tc>
          <w:tcPr>
            <w:tcW w:w="1276" w:type="dxa"/>
            <w:vAlign w:val="center"/>
            <w:hideMark/>
          </w:tcPr>
          <w:p w14:paraId="580171C0"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w:t>
            </w:r>
          </w:p>
        </w:tc>
        <w:tc>
          <w:tcPr>
            <w:tcW w:w="1330" w:type="dxa"/>
            <w:vAlign w:val="center"/>
            <w:hideMark/>
          </w:tcPr>
          <w:p w14:paraId="4A75B4E8" w14:textId="77777777" w:rsidR="0020677E" w:rsidRPr="0005684B" w:rsidRDefault="0020677E" w:rsidP="00A651B5">
            <w:pPr>
              <w:pStyle w:val="0Normal"/>
              <w:spacing w:before="40" w:after="40"/>
              <w:ind w:left="-57" w:right="-57" w:firstLine="0"/>
              <w:jc w:val="center"/>
              <w:rPr>
                <w:color w:val="000000" w:themeColor="text1"/>
                <w:sz w:val="24"/>
                <w:szCs w:val="24"/>
                <w:lang w:val="vi-VN"/>
              </w:rPr>
            </w:pPr>
            <w:r w:rsidRPr="0005684B">
              <w:rPr>
                <w:color w:val="000000" w:themeColor="text1"/>
                <w:sz w:val="24"/>
                <w:szCs w:val="24"/>
                <w:lang w:val="vi-VN"/>
              </w:rPr>
              <w:t>Khu vực đê quai, tuyến đập và nhà máy</w:t>
            </w:r>
          </w:p>
        </w:tc>
      </w:tr>
    </w:tbl>
    <w:p w14:paraId="34D5744C" w14:textId="77777777" w:rsidR="0020677E" w:rsidRPr="0005684B" w:rsidRDefault="0020677E" w:rsidP="0020677E">
      <w:pPr>
        <w:spacing w:line="320" w:lineRule="exact"/>
        <w:ind w:firstLine="720"/>
        <w:rPr>
          <w:color w:val="000000" w:themeColor="text1"/>
        </w:rPr>
      </w:pPr>
      <w:r w:rsidRPr="0005684B">
        <w:rPr>
          <w:color w:val="000000" w:themeColor="text1"/>
        </w:rPr>
        <w:lastRenderedPageBreak/>
        <w:t>- Nước rửa vật liệu sau lắng được tái sử dụng để rửa xe, rửa dụng cụ và phun ẩm bề mặt công trường;</w:t>
      </w:r>
    </w:p>
    <w:p w14:paraId="7BDB590E" w14:textId="74A7D1CE" w:rsidR="0020677E" w:rsidRPr="0005684B" w:rsidRDefault="0020677E" w:rsidP="0020677E">
      <w:pPr>
        <w:spacing w:line="320" w:lineRule="exact"/>
        <w:ind w:firstLine="720"/>
        <w:rPr>
          <w:color w:val="000000" w:themeColor="text1"/>
        </w:rPr>
      </w:pPr>
      <w:r w:rsidRPr="0005684B">
        <w:rPr>
          <w:color w:val="000000" w:themeColor="text1"/>
        </w:rPr>
        <w:t xml:space="preserve">- Dầu mỡ tại bể tách dầu được thu gom bằng vật liệu thấm dầu và quản lý như </w:t>
      </w:r>
      <w:r w:rsidR="00C9657C" w:rsidRPr="0005684B">
        <w:rPr>
          <w:color w:val="000000" w:themeColor="text1"/>
        </w:rPr>
        <w:t>CTNH</w:t>
      </w:r>
      <w:r w:rsidRPr="0005684B">
        <w:rPr>
          <w:color w:val="000000" w:themeColor="text1"/>
        </w:rPr>
        <w:t>;</w:t>
      </w:r>
    </w:p>
    <w:p w14:paraId="28F458EF" w14:textId="77777777" w:rsidR="0020677E" w:rsidRPr="0005684B" w:rsidRDefault="0020677E" w:rsidP="0020677E">
      <w:pPr>
        <w:spacing w:line="320" w:lineRule="exact"/>
        <w:ind w:firstLine="720"/>
        <w:rPr>
          <w:color w:val="000000" w:themeColor="text1"/>
        </w:rPr>
      </w:pPr>
      <w:r w:rsidRPr="0005684B">
        <w:rPr>
          <w:color w:val="000000" w:themeColor="text1"/>
        </w:rPr>
        <w:t>- Nước thi công hầm được lắng cặn và hấp phụ dư lượng dầu mỡ, vật liệu nổ bằng than hoạt tính;</w:t>
      </w:r>
    </w:p>
    <w:p w14:paraId="4104A390" w14:textId="77777777" w:rsidR="0020677E" w:rsidRPr="0005684B" w:rsidRDefault="0020677E" w:rsidP="0020677E">
      <w:pPr>
        <w:spacing w:line="320" w:lineRule="exact"/>
        <w:ind w:firstLine="720"/>
        <w:rPr>
          <w:color w:val="000000" w:themeColor="text1"/>
        </w:rPr>
      </w:pPr>
      <w:r w:rsidRPr="0005684B">
        <w:rPr>
          <w:color w:val="000000" w:themeColor="text1"/>
        </w:rPr>
        <w:t>- Nước thải xây dựng sau xử lý phải đạt QCVN 40:2025/BTNMT, cột B trước khi xả ra nguồn tiếp nhận; không xả nước thải chưa qua xử lý xuống suối Nậm Cầy và suối Nậm Hổ.</w:t>
      </w:r>
    </w:p>
    <w:p w14:paraId="64E31408" w14:textId="77777777" w:rsidR="001F1F61" w:rsidRPr="0005684B" w:rsidRDefault="001F1F61" w:rsidP="001F1F61">
      <w:pPr>
        <w:spacing w:line="320" w:lineRule="exact"/>
        <w:ind w:firstLine="720"/>
        <w:rPr>
          <w:b/>
          <w:bCs/>
          <w:color w:val="000000" w:themeColor="text1"/>
        </w:rPr>
      </w:pPr>
      <w:r w:rsidRPr="0005684B">
        <w:rPr>
          <w:b/>
          <w:bCs/>
          <w:color w:val="000000" w:themeColor="text1"/>
        </w:rPr>
        <w:t>b. GĐVH</w:t>
      </w:r>
    </w:p>
    <w:p w14:paraId="4D653DB2" w14:textId="08714ADF" w:rsidR="001F1F61" w:rsidRPr="0005684B" w:rsidRDefault="001F1F61" w:rsidP="001F1F61">
      <w:pPr>
        <w:pStyle w:val="0Normal"/>
        <w:spacing w:after="60" w:line="320" w:lineRule="exact"/>
        <w:ind w:firstLine="720"/>
        <w:rPr>
          <w:i/>
          <w:iCs/>
          <w:color w:val="000000" w:themeColor="text1"/>
          <w:lang w:val="vi-VN"/>
        </w:rPr>
      </w:pPr>
      <w:r w:rsidRPr="0005684B">
        <w:rPr>
          <w:i/>
          <w:iCs/>
          <w:color w:val="000000" w:themeColor="text1"/>
        </w:rPr>
        <w:t xml:space="preserve">* </w:t>
      </w:r>
      <w:r w:rsidRPr="0005684B">
        <w:rPr>
          <w:i/>
          <w:iCs/>
          <w:color w:val="000000" w:themeColor="text1"/>
          <w:lang w:val="vi-VN"/>
        </w:rPr>
        <w:t>Đối với nước thải sinh hoạt:</w:t>
      </w:r>
    </w:p>
    <w:p w14:paraId="3FFCB6FF" w14:textId="77777777" w:rsidR="001F1F61" w:rsidRPr="0005684B" w:rsidRDefault="001F1F61" w:rsidP="001F1F61">
      <w:pPr>
        <w:spacing w:line="320" w:lineRule="exact"/>
        <w:ind w:firstLine="720"/>
        <w:rPr>
          <w:color w:val="000000" w:themeColor="text1"/>
        </w:rPr>
      </w:pPr>
      <w:r w:rsidRPr="0005684B">
        <w:rPr>
          <w:color w:val="000000" w:themeColor="text1"/>
        </w:rPr>
        <w:t>Các công trình thu gom, xử lý nước thải sinh hoạt của Dự án như sau:</w:t>
      </w:r>
    </w:p>
    <w:p w14:paraId="5D052C9A" w14:textId="77777777" w:rsidR="001F1F61" w:rsidRPr="0005684B" w:rsidRDefault="001F1F61" w:rsidP="001F1F61">
      <w:pPr>
        <w:pStyle w:val="0Normal"/>
        <w:rPr>
          <w:color w:val="000000" w:themeColor="text1"/>
        </w:rPr>
      </w:pPr>
      <w:r w:rsidRPr="0005684B">
        <w:rPr>
          <w:b/>
          <w:bCs/>
          <w:color w:val="000000" w:themeColor="text1"/>
        </w:rPr>
        <w:t>Bảng 7. Công trình thu gom, xử lý nước thải sinh hoạt - GĐVH</w:t>
      </w:r>
    </w:p>
    <w:tbl>
      <w:tblPr>
        <w:tblStyle w:val="TableGrid1"/>
        <w:tblW w:w="9067" w:type="dxa"/>
        <w:jc w:val="center"/>
        <w:tblLook w:val="04A0" w:firstRow="1" w:lastRow="0" w:firstColumn="1" w:lastColumn="0" w:noHBand="0" w:noVBand="1"/>
      </w:tblPr>
      <w:tblGrid>
        <w:gridCol w:w="995"/>
        <w:gridCol w:w="990"/>
        <w:gridCol w:w="704"/>
        <w:gridCol w:w="1275"/>
        <w:gridCol w:w="709"/>
        <w:gridCol w:w="1276"/>
        <w:gridCol w:w="709"/>
        <w:gridCol w:w="1275"/>
        <w:gridCol w:w="1134"/>
      </w:tblGrid>
      <w:tr w:rsidR="003B04AC" w:rsidRPr="0005684B" w14:paraId="0C02A460" w14:textId="77777777" w:rsidTr="00BF14E1">
        <w:trPr>
          <w:trHeight w:val="85"/>
          <w:jc w:val="center"/>
        </w:trPr>
        <w:tc>
          <w:tcPr>
            <w:tcW w:w="995" w:type="dxa"/>
            <w:vMerge w:val="restart"/>
            <w:vAlign w:val="center"/>
          </w:tcPr>
          <w:p w14:paraId="76888C6E" w14:textId="746B6226" w:rsidR="003B04AC" w:rsidRPr="0005684B" w:rsidRDefault="003B04AC" w:rsidP="00E728B1">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Vị trí</w:t>
            </w:r>
          </w:p>
        </w:tc>
        <w:tc>
          <w:tcPr>
            <w:tcW w:w="990" w:type="dxa"/>
            <w:vMerge w:val="restart"/>
            <w:vAlign w:val="center"/>
          </w:tcPr>
          <w:p w14:paraId="6F8051DE" w14:textId="68CBFF9E" w:rsidR="003B04AC" w:rsidRPr="0005684B" w:rsidRDefault="003B04AC" w:rsidP="00E728B1">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Quy mô (người)</w:t>
            </w:r>
          </w:p>
        </w:tc>
        <w:tc>
          <w:tcPr>
            <w:tcW w:w="1979" w:type="dxa"/>
            <w:gridSpan w:val="2"/>
            <w:vAlign w:val="center"/>
          </w:tcPr>
          <w:p w14:paraId="0CEEE8FC" w14:textId="77B80C55" w:rsidR="003B04AC" w:rsidRPr="0005684B" w:rsidRDefault="003B04AC" w:rsidP="001F1F61">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Nhà vệ sinh</w:t>
            </w:r>
          </w:p>
        </w:tc>
        <w:tc>
          <w:tcPr>
            <w:tcW w:w="1985" w:type="dxa"/>
            <w:gridSpan w:val="2"/>
            <w:vAlign w:val="center"/>
          </w:tcPr>
          <w:p w14:paraId="1AA13E16" w14:textId="50C37AC8" w:rsidR="003B04AC" w:rsidRPr="0005684B" w:rsidRDefault="003B04AC" w:rsidP="001F1F61">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Bể tự hoại</w:t>
            </w:r>
          </w:p>
        </w:tc>
        <w:tc>
          <w:tcPr>
            <w:tcW w:w="1984" w:type="dxa"/>
            <w:gridSpan w:val="2"/>
            <w:vAlign w:val="center"/>
          </w:tcPr>
          <w:p w14:paraId="00748C92" w14:textId="2ED3ADC8" w:rsidR="003B04AC" w:rsidRPr="0005684B" w:rsidRDefault="003B04AC" w:rsidP="001F1F61">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Bể lắng nước  thải nhà ăn</w:t>
            </w:r>
          </w:p>
        </w:tc>
        <w:tc>
          <w:tcPr>
            <w:tcW w:w="1134" w:type="dxa"/>
            <w:vMerge w:val="restart"/>
            <w:vAlign w:val="center"/>
          </w:tcPr>
          <w:p w14:paraId="0907D1A7" w14:textId="1F96B678" w:rsidR="003B04AC" w:rsidRPr="0005684B" w:rsidRDefault="003B04AC" w:rsidP="003B04AC">
            <w:pPr>
              <w:pStyle w:val="0Normal"/>
              <w:spacing w:before="40" w:after="40"/>
              <w:ind w:left="-113" w:right="-113" w:firstLine="0"/>
              <w:jc w:val="center"/>
              <w:rPr>
                <w:b/>
                <w:bCs/>
                <w:color w:val="000000" w:themeColor="text1"/>
                <w:sz w:val="24"/>
                <w:szCs w:val="24"/>
              </w:rPr>
            </w:pPr>
            <w:r w:rsidRPr="0005684B">
              <w:rPr>
                <w:b/>
                <w:bCs/>
                <w:color w:val="000000" w:themeColor="text1"/>
                <w:sz w:val="24"/>
                <w:szCs w:val="24"/>
              </w:rPr>
              <w:t>Kết cấu</w:t>
            </w:r>
          </w:p>
        </w:tc>
      </w:tr>
      <w:tr w:rsidR="003B04AC" w:rsidRPr="0005684B" w14:paraId="008461AD" w14:textId="77777777" w:rsidTr="003B04AC">
        <w:trPr>
          <w:trHeight w:val="1245"/>
          <w:jc w:val="center"/>
        </w:trPr>
        <w:tc>
          <w:tcPr>
            <w:tcW w:w="995" w:type="dxa"/>
            <w:vMerge/>
            <w:vAlign w:val="center"/>
            <w:hideMark/>
          </w:tcPr>
          <w:p w14:paraId="2A8CF33A" w14:textId="34888537" w:rsidR="003B04AC" w:rsidRPr="0005684B" w:rsidRDefault="003B04AC" w:rsidP="003B04AC">
            <w:pPr>
              <w:pStyle w:val="0Normal"/>
              <w:spacing w:before="40" w:after="40"/>
              <w:ind w:left="-113" w:right="-113" w:firstLine="0"/>
              <w:jc w:val="center"/>
              <w:rPr>
                <w:b/>
                <w:bCs/>
                <w:color w:val="000000" w:themeColor="text1"/>
                <w:sz w:val="24"/>
                <w:szCs w:val="24"/>
              </w:rPr>
            </w:pPr>
          </w:p>
        </w:tc>
        <w:tc>
          <w:tcPr>
            <w:tcW w:w="990" w:type="dxa"/>
            <w:vMerge/>
            <w:vAlign w:val="center"/>
            <w:hideMark/>
          </w:tcPr>
          <w:p w14:paraId="7C5BC565" w14:textId="096AFF2C" w:rsidR="003B04AC" w:rsidRPr="0005684B" w:rsidRDefault="003B04AC" w:rsidP="003B04AC">
            <w:pPr>
              <w:pStyle w:val="0Normal"/>
              <w:spacing w:before="40" w:after="40"/>
              <w:ind w:left="-113" w:right="-113" w:firstLine="0"/>
              <w:jc w:val="center"/>
              <w:rPr>
                <w:b/>
                <w:bCs/>
                <w:color w:val="000000" w:themeColor="text1"/>
                <w:sz w:val="24"/>
                <w:szCs w:val="24"/>
              </w:rPr>
            </w:pPr>
          </w:p>
        </w:tc>
        <w:tc>
          <w:tcPr>
            <w:tcW w:w="704" w:type="dxa"/>
            <w:vAlign w:val="center"/>
            <w:hideMark/>
          </w:tcPr>
          <w:p w14:paraId="67B09EE9" w14:textId="764A33C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Số lượng</w:t>
            </w:r>
          </w:p>
        </w:tc>
        <w:tc>
          <w:tcPr>
            <w:tcW w:w="1275" w:type="dxa"/>
            <w:vAlign w:val="center"/>
            <w:hideMark/>
          </w:tcPr>
          <w:p w14:paraId="7DCD4E25" w14:textId="1BBCE9CD"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Kích thước              (d×r×s), m</w:t>
            </w:r>
          </w:p>
        </w:tc>
        <w:tc>
          <w:tcPr>
            <w:tcW w:w="709" w:type="dxa"/>
            <w:vAlign w:val="center"/>
            <w:hideMark/>
          </w:tcPr>
          <w:p w14:paraId="483BEB29" w14:textId="16426A0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Số   lượng</w:t>
            </w:r>
          </w:p>
        </w:tc>
        <w:tc>
          <w:tcPr>
            <w:tcW w:w="1276" w:type="dxa"/>
            <w:vAlign w:val="center"/>
            <w:hideMark/>
          </w:tcPr>
          <w:p w14:paraId="37D74664" w14:textId="65825F1B"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Kích thước</w:t>
            </w:r>
          </w:p>
          <w:p w14:paraId="016E7AA4" w14:textId="7777777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W;</w:t>
            </w:r>
          </w:p>
          <w:p w14:paraId="3DB95857" w14:textId="17325834"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 xml:space="preserve"> (d×r×s), m</w:t>
            </w:r>
          </w:p>
        </w:tc>
        <w:tc>
          <w:tcPr>
            <w:tcW w:w="709" w:type="dxa"/>
            <w:vAlign w:val="center"/>
            <w:hideMark/>
          </w:tcPr>
          <w:p w14:paraId="0A7ED049" w14:textId="648080D5"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Số   lượng</w:t>
            </w:r>
          </w:p>
        </w:tc>
        <w:tc>
          <w:tcPr>
            <w:tcW w:w="1275" w:type="dxa"/>
            <w:vAlign w:val="center"/>
          </w:tcPr>
          <w:p w14:paraId="4902803E" w14:textId="7777777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Kích thước</w:t>
            </w:r>
          </w:p>
          <w:p w14:paraId="36C27673" w14:textId="7777777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 xml:space="preserve">W; </w:t>
            </w:r>
          </w:p>
          <w:p w14:paraId="7391C91B" w14:textId="06639E74"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(d×r×s), m</w:t>
            </w:r>
          </w:p>
        </w:tc>
        <w:tc>
          <w:tcPr>
            <w:tcW w:w="1134" w:type="dxa"/>
            <w:vMerge/>
            <w:vAlign w:val="center"/>
            <w:hideMark/>
          </w:tcPr>
          <w:p w14:paraId="3E09295B" w14:textId="17011531" w:rsidR="003B04AC" w:rsidRPr="0005684B" w:rsidRDefault="003B04AC" w:rsidP="003B04AC">
            <w:pPr>
              <w:pStyle w:val="0Normal"/>
              <w:spacing w:before="40" w:after="40"/>
              <w:ind w:left="-113" w:right="-113" w:firstLine="0"/>
              <w:jc w:val="center"/>
              <w:rPr>
                <w:b/>
                <w:bCs/>
                <w:color w:val="000000" w:themeColor="text1"/>
                <w:sz w:val="24"/>
                <w:szCs w:val="24"/>
              </w:rPr>
            </w:pPr>
          </w:p>
        </w:tc>
      </w:tr>
      <w:tr w:rsidR="00BF14E1" w:rsidRPr="0005684B" w14:paraId="70C27E4D" w14:textId="77777777" w:rsidTr="00BF14E1">
        <w:trPr>
          <w:trHeight w:val="85"/>
          <w:jc w:val="center"/>
        </w:trPr>
        <w:tc>
          <w:tcPr>
            <w:tcW w:w="995" w:type="dxa"/>
            <w:vAlign w:val="center"/>
            <w:hideMark/>
          </w:tcPr>
          <w:p w14:paraId="71A3E69D" w14:textId="7CB6491B" w:rsidR="003B04AC" w:rsidRPr="0005684B" w:rsidRDefault="003B04AC" w:rsidP="003B04AC">
            <w:pPr>
              <w:pStyle w:val="0Normal"/>
              <w:spacing w:before="40" w:after="40"/>
              <w:ind w:left="-113" w:right="-113" w:firstLine="0"/>
              <w:jc w:val="center"/>
              <w:rPr>
                <w:color w:val="000000" w:themeColor="text1"/>
                <w:sz w:val="24"/>
                <w:szCs w:val="24"/>
                <w:lang w:val="vi-VN"/>
              </w:rPr>
            </w:pPr>
            <w:r w:rsidRPr="0005684B">
              <w:rPr>
                <w:color w:val="000000" w:themeColor="text1"/>
                <w:sz w:val="24"/>
                <w:szCs w:val="24"/>
              </w:rPr>
              <w:t>NMTĐ</w:t>
            </w:r>
            <w:r w:rsidRPr="0005684B">
              <w:rPr>
                <w:color w:val="000000" w:themeColor="text1"/>
                <w:sz w:val="24"/>
                <w:szCs w:val="24"/>
                <w:lang w:val="vi-VN"/>
              </w:rPr>
              <w:t xml:space="preserve"> Nậm Cầy</w:t>
            </w:r>
          </w:p>
        </w:tc>
        <w:tc>
          <w:tcPr>
            <w:tcW w:w="990" w:type="dxa"/>
            <w:vAlign w:val="center"/>
            <w:hideMark/>
          </w:tcPr>
          <w:p w14:paraId="37D2FACA" w14:textId="7777777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18</w:t>
            </w:r>
          </w:p>
        </w:tc>
        <w:tc>
          <w:tcPr>
            <w:tcW w:w="704" w:type="dxa"/>
            <w:vAlign w:val="center"/>
            <w:hideMark/>
          </w:tcPr>
          <w:p w14:paraId="33EBF006" w14:textId="7777777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03</w:t>
            </w:r>
          </w:p>
        </w:tc>
        <w:tc>
          <w:tcPr>
            <w:tcW w:w="1275" w:type="dxa"/>
            <w:vAlign w:val="center"/>
            <w:hideMark/>
          </w:tcPr>
          <w:p w14:paraId="7D63EB72" w14:textId="1039C24A"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2,3×1,5×2,5</w:t>
            </w:r>
          </w:p>
        </w:tc>
        <w:tc>
          <w:tcPr>
            <w:tcW w:w="709" w:type="dxa"/>
            <w:vAlign w:val="center"/>
            <w:hideMark/>
          </w:tcPr>
          <w:p w14:paraId="7D4C6960" w14:textId="7777777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01</w:t>
            </w:r>
          </w:p>
        </w:tc>
        <w:tc>
          <w:tcPr>
            <w:tcW w:w="1276" w:type="dxa"/>
            <w:vAlign w:val="center"/>
            <w:hideMark/>
          </w:tcPr>
          <w:p w14:paraId="1C2A08B4" w14:textId="5F02FD54"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 xml:space="preserve">22m³; </w:t>
            </w:r>
          </w:p>
          <w:p w14:paraId="7773768B" w14:textId="4D39424F"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 xml:space="preserve">5,5×2×2 </w:t>
            </w:r>
          </w:p>
        </w:tc>
        <w:tc>
          <w:tcPr>
            <w:tcW w:w="709" w:type="dxa"/>
            <w:vAlign w:val="center"/>
            <w:hideMark/>
          </w:tcPr>
          <w:p w14:paraId="1D5DE23A" w14:textId="77777777"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 xml:space="preserve">01 bể; </w:t>
            </w:r>
          </w:p>
          <w:p w14:paraId="23979747" w14:textId="688F2089" w:rsidR="003B04AC" w:rsidRPr="0005684B" w:rsidRDefault="003B04AC" w:rsidP="003B04AC">
            <w:pPr>
              <w:pStyle w:val="0Normal"/>
              <w:spacing w:before="40" w:after="40"/>
              <w:ind w:left="-113" w:right="-113" w:firstLine="0"/>
              <w:jc w:val="center"/>
              <w:rPr>
                <w:color w:val="000000" w:themeColor="text1"/>
                <w:sz w:val="24"/>
                <w:szCs w:val="24"/>
              </w:rPr>
            </w:pPr>
          </w:p>
        </w:tc>
        <w:tc>
          <w:tcPr>
            <w:tcW w:w="1275" w:type="dxa"/>
            <w:vAlign w:val="center"/>
          </w:tcPr>
          <w:p w14:paraId="4D120B40" w14:textId="5E059502"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1×1×1</w:t>
            </w:r>
          </w:p>
        </w:tc>
        <w:tc>
          <w:tcPr>
            <w:tcW w:w="1134" w:type="dxa"/>
            <w:vAlign w:val="center"/>
            <w:hideMark/>
          </w:tcPr>
          <w:p w14:paraId="09933E1C" w14:textId="3ADD0B94" w:rsidR="003B04AC" w:rsidRPr="0005684B" w:rsidRDefault="003B04AC" w:rsidP="003B04AC">
            <w:pPr>
              <w:pStyle w:val="0Normal"/>
              <w:spacing w:before="40" w:after="40"/>
              <w:ind w:left="-113" w:right="-113" w:firstLine="0"/>
              <w:jc w:val="center"/>
              <w:rPr>
                <w:color w:val="000000" w:themeColor="text1"/>
                <w:sz w:val="24"/>
                <w:szCs w:val="24"/>
              </w:rPr>
            </w:pPr>
            <w:r w:rsidRPr="0005684B">
              <w:rPr>
                <w:color w:val="000000" w:themeColor="text1"/>
                <w:sz w:val="24"/>
                <w:szCs w:val="24"/>
              </w:rPr>
              <w:t>Gạch, vữa xi măng</w:t>
            </w:r>
          </w:p>
        </w:tc>
      </w:tr>
    </w:tbl>
    <w:p w14:paraId="4993B82E" w14:textId="02D1EEF4" w:rsidR="001F1F61" w:rsidRPr="0005684B" w:rsidRDefault="001F1F61" w:rsidP="001F1F61">
      <w:pPr>
        <w:spacing w:line="320" w:lineRule="exact"/>
        <w:ind w:firstLine="720"/>
        <w:rPr>
          <w:color w:val="000000" w:themeColor="text1"/>
        </w:rPr>
      </w:pPr>
      <w:r w:rsidRPr="0005684B">
        <w:rPr>
          <w:color w:val="000000" w:themeColor="text1"/>
        </w:rPr>
        <w:t xml:space="preserve">Nước thải nhà vệ sinh được thu gom về bể tự hoại; nước thải nhà ăn được dẫn qua bể lắng sơ bộ để tách cặn, dầu mỡ trước khi dẫn vào bể tự hoại. Định kỳ 06 tháng/lần, </w:t>
      </w:r>
      <w:r w:rsidR="00C9657C" w:rsidRPr="0005684B">
        <w:rPr>
          <w:color w:val="000000" w:themeColor="text1"/>
        </w:rPr>
        <w:t>CDA</w:t>
      </w:r>
      <w:r w:rsidRPr="0005684B">
        <w:rPr>
          <w:color w:val="000000" w:themeColor="text1"/>
        </w:rPr>
        <w:t xml:space="preserve"> thuê đơn vị có chức năng hút bùn cặn, vận chuyển và xử lý theo quy định. </w:t>
      </w:r>
    </w:p>
    <w:p w14:paraId="707450C6" w14:textId="60521F9D" w:rsidR="001F1F61" w:rsidRPr="0005684B" w:rsidRDefault="001F1F61" w:rsidP="001F1F61">
      <w:pPr>
        <w:spacing w:line="320" w:lineRule="exact"/>
        <w:ind w:firstLine="720"/>
        <w:rPr>
          <w:color w:val="000000" w:themeColor="text1"/>
        </w:rPr>
      </w:pPr>
      <w:r w:rsidRPr="0005684B">
        <w:rPr>
          <w:color w:val="000000" w:themeColor="text1"/>
        </w:rPr>
        <w:t>Nước thải sau xử lý phải đạt QCVN 14:2025/BTNMT, cột B trước khi xả ra suối Nậm Hổ.</w:t>
      </w:r>
    </w:p>
    <w:p w14:paraId="394B9F10" w14:textId="77777777" w:rsidR="001F1F61" w:rsidRPr="0005684B" w:rsidRDefault="001F1F61" w:rsidP="001F1F61">
      <w:pPr>
        <w:pStyle w:val="0Normal"/>
        <w:spacing w:after="60" w:line="320" w:lineRule="exact"/>
        <w:ind w:firstLine="720"/>
        <w:rPr>
          <w:i/>
          <w:iCs/>
          <w:color w:val="000000" w:themeColor="text1"/>
          <w:lang w:val="vi-VN"/>
        </w:rPr>
      </w:pPr>
      <w:r w:rsidRPr="0005684B">
        <w:rPr>
          <w:i/>
          <w:iCs/>
          <w:color w:val="000000" w:themeColor="text1"/>
          <w:lang w:val="vi-VN"/>
        </w:rPr>
        <w:t>* Đối với nước thải sản xuất:</w:t>
      </w:r>
    </w:p>
    <w:p w14:paraId="2521E847" w14:textId="3F896CB6" w:rsidR="001F1F61" w:rsidRPr="0005684B" w:rsidRDefault="001F1F61" w:rsidP="001F1F61">
      <w:pPr>
        <w:spacing w:line="320" w:lineRule="exact"/>
        <w:ind w:firstLine="720"/>
        <w:rPr>
          <w:color w:val="000000" w:themeColor="text1"/>
        </w:rPr>
      </w:pPr>
      <w:r w:rsidRPr="0005684B">
        <w:rPr>
          <w:color w:val="000000" w:themeColor="text1"/>
        </w:rPr>
        <w:t>- Nước rò rỉ từ van, gian máy, hệ thống làm mát và hoạt động sửa chữa, bảo dưỡng thiết bị, lưu lượng dự kiến khoảng 5,6 m³/ngày, được thu gom về 01 bể xử lý nước thải lẫn dầu tại nhà máy, kích thước 4m × 3m × 3m;</w:t>
      </w:r>
    </w:p>
    <w:p w14:paraId="20D8BFDD" w14:textId="77777777" w:rsidR="001F1F61" w:rsidRPr="0005684B" w:rsidRDefault="001F1F61" w:rsidP="001F1F61">
      <w:pPr>
        <w:spacing w:line="320" w:lineRule="exact"/>
        <w:ind w:firstLine="720"/>
        <w:rPr>
          <w:color w:val="000000" w:themeColor="text1"/>
        </w:rPr>
      </w:pPr>
      <w:r w:rsidRPr="0005684B">
        <w:rPr>
          <w:color w:val="000000" w:themeColor="text1"/>
        </w:rPr>
        <w:t>- Trong bể bố trí các tấm hướng dòng để tách dầu, ngăn lắng cặn và các tấm lọc dầu sơ cấp, thứ cấp;</w:t>
      </w:r>
    </w:p>
    <w:p w14:paraId="3645537B" w14:textId="3F395964" w:rsidR="001F1F61" w:rsidRPr="0005684B" w:rsidRDefault="001F1F61" w:rsidP="001F1F61">
      <w:pPr>
        <w:spacing w:line="320" w:lineRule="exact"/>
        <w:ind w:firstLine="720"/>
        <w:rPr>
          <w:color w:val="000000" w:themeColor="text1"/>
        </w:rPr>
      </w:pPr>
      <w:r w:rsidRPr="0005684B">
        <w:rPr>
          <w:color w:val="000000" w:themeColor="text1"/>
        </w:rPr>
        <w:t xml:space="preserve">- Dầu mỡ được thu gom về thùng chứa và quản lý như </w:t>
      </w:r>
      <w:r w:rsidR="00C9657C" w:rsidRPr="0005684B">
        <w:rPr>
          <w:color w:val="000000" w:themeColor="text1"/>
        </w:rPr>
        <w:t>CTNH</w:t>
      </w:r>
      <w:r w:rsidRPr="0005684B">
        <w:rPr>
          <w:color w:val="000000" w:themeColor="text1"/>
        </w:rPr>
        <w:t xml:space="preserve">; các tấm lọc dầu thải được chuyển về kho lưu giữ </w:t>
      </w:r>
      <w:r w:rsidR="00C9657C" w:rsidRPr="0005684B">
        <w:rPr>
          <w:color w:val="000000" w:themeColor="text1"/>
        </w:rPr>
        <w:t>CTNH</w:t>
      </w:r>
      <w:r w:rsidRPr="0005684B">
        <w:rPr>
          <w:color w:val="000000" w:themeColor="text1"/>
        </w:rPr>
        <w:t>;</w:t>
      </w:r>
    </w:p>
    <w:p w14:paraId="1CA0797E" w14:textId="77777777" w:rsidR="001F1F61" w:rsidRPr="0005684B" w:rsidRDefault="001F1F61" w:rsidP="001F1F61">
      <w:pPr>
        <w:spacing w:line="320" w:lineRule="exact"/>
        <w:ind w:firstLine="720"/>
        <w:rPr>
          <w:color w:val="000000" w:themeColor="text1"/>
        </w:rPr>
      </w:pPr>
      <w:r w:rsidRPr="0005684B">
        <w:rPr>
          <w:color w:val="000000" w:themeColor="text1"/>
        </w:rPr>
        <w:t>- Nước sau xử lý phải đạt QCVN 40:2025/BTNMT, cột B trước khi xả ra suối Nậm Hổ.</w:t>
      </w:r>
    </w:p>
    <w:p w14:paraId="7E4E07CF" w14:textId="77777777" w:rsidR="001F1F61" w:rsidRPr="0005684B" w:rsidRDefault="001F1F61" w:rsidP="001F1F61">
      <w:pPr>
        <w:spacing w:line="320" w:lineRule="exact"/>
        <w:rPr>
          <w:b/>
          <w:bCs/>
          <w:iCs/>
          <w:color w:val="000000" w:themeColor="text1"/>
        </w:rPr>
      </w:pPr>
      <w:r w:rsidRPr="0005684B">
        <w:rPr>
          <w:b/>
          <w:bCs/>
          <w:iCs/>
          <w:color w:val="000000" w:themeColor="text1"/>
        </w:rPr>
        <w:t>5.4.1.2. Đối với bụi và khí thải</w:t>
      </w:r>
    </w:p>
    <w:p w14:paraId="128E8D42" w14:textId="77777777" w:rsidR="001F1F61" w:rsidRPr="0005684B" w:rsidRDefault="001F1F61" w:rsidP="001F1F61">
      <w:pPr>
        <w:spacing w:line="320" w:lineRule="exact"/>
        <w:ind w:firstLine="709"/>
        <w:rPr>
          <w:b/>
          <w:bCs/>
          <w:iCs/>
          <w:color w:val="000000" w:themeColor="text1"/>
        </w:rPr>
      </w:pPr>
      <w:r w:rsidRPr="0005684B">
        <w:rPr>
          <w:b/>
          <w:bCs/>
          <w:iCs/>
          <w:color w:val="000000" w:themeColor="text1"/>
        </w:rPr>
        <w:t>a. GĐTC, xây dựng</w:t>
      </w:r>
    </w:p>
    <w:p w14:paraId="01CDD69A"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Đối với bụi từ quá trình vận chuyển nguyên vật liệu và đất đá thải:</w:t>
      </w:r>
    </w:p>
    <w:p w14:paraId="50AE7935" w14:textId="36589334"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Bố trí 02 cầu rửa xe, kích thước 6</w:t>
      </w:r>
      <w:r w:rsidRPr="0005684B">
        <w:rPr>
          <w:color w:val="000000" w:themeColor="text1"/>
        </w:rPr>
        <w:t xml:space="preserve">m </w:t>
      </w:r>
      <w:r w:rsidRPr="0005684B">
        <w:rPr>
          <w:color w:val="000000" w:themeColor="text1"/>
          <w:lang w:val="vi-VN"/>
        </w:rPr>
        <w:t xml:space="preserve">× 5m tại cổng ra vào công trường khu vực tuyến đập và nhà máy. Các phương tiện được rửa sạch lốp, gầm xe trước khi ra khỏi </w:t>
      </w:r>
      <w:r w:rsidRPr="0005684B">
        <w:rPr>
          <w:color w:val="000000" w:themeColor="text1"/>
          <w:lang w:val="vi-VN"/>
        </w:rPr>
        <w:lastRenderedPageBreak/>
        <w:t>công trường; thùng xe được che phủ kín, chở đúng tải trọng. Thường xuyên tưới nước, quét dọn đất đá rơi vãi trên đường thi công và tuyến vận chuyển.</w:t>
      </w:r>
    </w:p>
    <w:p w14:paraId="506CC6FD"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Đối với bụi phát sinh từ trạm trộn bê tông:</w:t>
      </w:r>
    </w:p>
    <w:p w14:paraId="781AB57E"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Sử dụng 02 trạm trộn bê tông kiểu kín, công suất 20 m³/giờ/trạm theo Thuyết minh chung phương án 22,5 MW. Trên nóc silo xi măng bố trí bộ lọc bụi túi khô bằng vật liệu polyester chống ẩm; bụi được giữ lại trên bề mặt túi lọc và làm sạch bằng cơ cấu rung.</w:t>
      </w:r>
    </w:p>
    <w:p w14:paraId="33B19DF5"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Đối với bụi phát sinh từ trạm nghiền sàng:</w:t>
      </w:r>
    </w:p>
    <w:p w14:paraId="40058B28"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Bố trí hệ thống tưới nước dập bụi tại khu vực nghiền, sàng và bãi tập kết vật liệu. Hệ thống gồm máy bơm công suất 2,5 m³/giờ, đường ống PVC D36 dài khoảng 100 m và các đầu phun đường kính D5 mm bố trí trước, sau thiết bị nghiền sàng.</w:t>
      </w:r>
    </w:p>
    <w:p w14:paraId="2FB85E7D"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Đối với bụi, khí thải từ máy móc và phương tiện thi công:</w:t>
      </w:r>
    </w:p>
    <w:p w14:paraId="4F0DBCE6"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Sử dụng máy móc, phương tiện được đăng kiểm; bảo dưỡng định kỳ, sử dụng nhiên liệu đạt chất lượng và hạn chế vận hành đồng thời nhiều thiết bị tại cùng một vị trí. Không để phương tiện nổ máy trong thời gian chờ bốc dỡ.</w:t>
      </w:r>
    </w:p>
    <w:p w14:paraId="5D149513"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Đối với bụi, khí phát sinh từ khoan, nổ mìn và đào hầm:</w:t>
      </w:r>
    </w:p>
    <w:p w14:paraId="79A7EBB7"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Áp dụng phương pháp nổ mìn phù hợp, tưới ẩm khu vực khoan và xúc bốc; lắp đặt hệ thống thông gió cưỡng bức tại các cửa hầm để hút bụi, khí sau nổ mìn và cấp không khí sạch vào khu vực thi công.</w:t>
      </w:r>
    </w:p>
    <w:p w14:paraId="3A0AC850" w14:textId="5A2E9AFA"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xml:space="preserve">- Các biện pháp được thực hiện trong suốt </w:t>
      </w:r>
      <w:r w:rsidR="004152E9" w:rsidRPr="0005684B">
        <w:rPr>
          <w:color w:val="000000" w:themeColor="text1"/>
          <w:lang w:val="vi-VN"/>
        </w:rPr>
        <w:t>GĐTC</w:t>
      </w:r>
      <w:r w:rsidRPr="0005684B">
        <w:rPr>
          <w:color w:val="000000" w:themeColor="text1"/>
          <w:lang w:val="vi-VN"/>
        </w:rPr>
        <w:t>, bảo đảm chất lượng môi trường không khí xung quanh đáp ứng QCVN 05:2023/BTNMT.</w:t>
      </w:r>
    </w:p>
    <w:p w14:paraId="4AB37037" w14:textId="77777777" w:rsidR="001F1F61" w:rsidRPr="0005684B" w:rsidRDefault="001F1F61" w:rsidP="00BF14E1">
      <w:pPr>
        <w:spacing w:line="320" w:lineRule="exact"/>
        <w:ind w:firstLine="709"/>
        <w:rPr>
          <w:rFonts w:eastAsia="Times New Roman"/>
          <w:b/>
          <w:color w:val="000000" w:themeColor="text1"/>
        </w:rPr>
      </w:pPr>
      <w:r w:rsidRPr="0005684B">
        <w:rPr>
          <w:rFonts w:eastAsia="Times New Roman"/>
          <w:b/>
          <w:color w:val="000000" w:themeColor="text1"/>
        </w:rPr>
        <w:t>b. GĐVH</w:t>
      </w:r>
    </w:p>
    <w:p w14:paraId="60E4CEF0"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Hoạt động phát điện bằng thủy năng không phát sinh bụi, khí thải công nghiệp thường xuyên;</w:t>
      </w:r>
    </w:p>
    <w:p w14:paraId="44E3A8AD" w14:textId="77777777" w:rsidR="001F1F61" w:rsidRPr="0005684B" w:rsidRDefault="001F1F61" w:rsidP="001F1F61">
      <w:pPr>
        <w:pStyle w:val="0Normal"/>
        <w:spacing w:after="60" w:line="320" w:lineRule="exact"/>
        <w:rPr>
          <w:color w:val="000000" w:themeColor="text1"/>
          <w:spacing w:val="-4"/>
          <w:lang w:val="vi-VN"/>
        </w:rPr>
      </w:pPr>
      <w:r w:rsidRPr="0005684B">
        <w:rPr>
          <w:color w:val="000000" w:themeColor="text1"/>
          <w:spacing w:val="-4"/>
          <w:lang w:val="vi-VN"/>
        </w:rPr>
        <w:t>- Bố trí hệ thống thông gió, hút khí tại khu vực gian máy, phòng thiết bị và nhà máy;</w:t>
      </w:r>
    </w:p>
    <w:p w14:paraId="6CCAC65E"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Phương tiện giao thông và máy phát điện dự phòng được kiểm tra, bảo dưỡng định kỳ, sử dụng nhiên liệu đạt chất lượng; hạn chế vận hành máy phát điện khi không cần thiết;</w:t>
      </w:r>
    </w:p>
    <w:p w14:paraId="3A28F5F7"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Thường xuyên vệ sinh khu vực nhà máy, thu gom chất thải, trồng và chăm sóc cây xanh trong khuôn viên Dự án;</w:t>
      </w:r>
    </w:p>
    <w:p w14:paraId="5070DB46"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 Bảo đảm chất lượng môi trường không khí xung quanh đáp ứng QCVN 05:2023/BTNMT.</w:t>
      </w:r>
    </w:p>
    <w:p w14:paraId="1498DE67" w14:textId="77777777" w:rsidR="001F1F61" w:rsidRPr="0005684B" w:rsidRDefault="001F1F61" w:rsidP="00BF14E1">
      <w:pPr>
        <w:spacing w:line="320" w:lineRule="exact"/>
        <w:ind w:firstLine="709"/>
        <w:rPr>
          <w:b/>
          <w:bCs/>
          <w:color w:val="000000" w:themeColor="text1"/>
        </w:rPr>
      </w:pPr>
      <w:r w:rsidRPr="0005684B">
        <w:rPr>
          <w:b/>
          <w:bCs/>
          <w:color w:val="000000" w:themeColor="text1"/>
        </w:rPr>
        <w:t>c. Yêu cầu về BVMT</w:t>
      </w:r>
    </w:p>
    <w:p w14:paraId="4798E451" w14:textId="77777777" w:rsidR="001F1F61" w:rsidRPr="0005684B" w:rsidRDefault="001F1F61" w:rsidP="001F1F61">
      <w:pPr>
        <w:pStyle w:val="0Normal"/>
        <w:spacing w:after="60" w:line="320" w:lineRule="exact"/>
        <w:rPr>
          <w:color w:val="000000" w:themeColor="text1"/>
          <w:lang w:val="vi-VN"/>
        </w:rPr>
      </w:pPr>
      <w:r w:rsidRPr="0005684B">
        <w:rPr>
          <w:color w:val="000000" w:themeColor="text1"/>
          <w:lang w:val="vi-VN"/>
        </w:rPr>
        <w:t>Thực hiện đầy đủ các biện pháp kiểm soát bụi, khí thải trong suốt quá trình thi công và vận hành; bảo đảm các hệ thống phun nước, lọc bụi, thông gió và cầu rửa xe hoạt động ổn định. Thường xuyên kiểm tra, bảo dưỡng máy móc, thiết bị; trang bị bảo hộ cho người lao động và kịp thời khắc phục khi phát hiện ô nhiễm. Chất lượng không khí xung quanh phải đáp ứng QCVN 05:2023/BTNMT và các quy định pháp luật có liên quan.</w:t>
      </w:r>
    </w:p>
    <w:p w14:paraId="0D3D9591" w14:textId="77777777" w:rsidR="00BF14E1" w:rsidRPr="0005684B" w:rsidRDefault="00BF14E1" w:rsidP="00BF14E1">
      <w:pPr>
        <w:pStyle w:val="Heading4"/>
        <w:spacing w:before="60" w:line="320" w:lineRule="exact"/>
        <w:rPr>
          <w:rFonts w:ascii="Times New Roman" w:hAnsi="Times New Roman"/>
          <w:i w:val="0"/>
          <w:color w:val="000000" w:themeColor="text1"/>
          <w:szCs w:val="26"/>
          <w:lang w:val="pt-BR"/>
        </w:rPr>
      </w:pPr>
      <w:r w:rsidRPr="0005684B">
        <w:rPr>
          <w:rFonts w:ascii="Times New Roman" w:hAnsi="Times New Roman"/>
          <w:i w:val="0"/>
          <w:color w:val="000000" w:themeColor="text1"/>
          <w:szCs w:val="26"/>
          <w:lang w:val="pt-BR"/>
        </w:rPr>
        <w:t>5.4.2. Các công trình, biện pháp quản lý CTR, CTNH</w:t>
      </w:r>
    </w:p>
    <w:p w14:paraId="0E9F8A49" w14:textId="77777777" w:rsidR="00BF14E1" w:rsidRPr="0005684B" w:rsidRDefault="00BF14E1" w:rsidP="00BF14E1">
      <w:pPr>
        <w:pStyle w:val="AMC1TL"/>
        <w:spacing w:before="40" w:after="40" w:line="300" w:lineRule="exact"/>
        <w:rPr>
          <w:bCs/>
          <w:noProof w:val="0"/>
          <w:color w:val="000000" w:themeColor="text1"/>
        </w:rPr>
      </w:pPr>
      <w:bookmarkStart w:id="412" w:name="_Toc214052756"/>
      <w:bookmarkStart w:id="413" w:name="_Toc215818594"/>
      <w:r w:rsidRPr="0005684B">
        <w:rPr>
          <w:color w:val="000000" w:themeColor="text1"/>
        </w:rPr>
        <w:t>5.4.2.1. Công trình, biện pháp thu gom, lưu giữ, quản lý</w:t>
      </w:r>
      <w:r w:rsidRPr="0005684B">
        <w:rPr>
          <w:color w:val="000000" w:themeColor="text1"/>
          <w:lang w:val="en-US"/>
        </w:rPr>
        <w:t>, xử lý</w:t>
      </w:r>
      <w:r w:rsidRPr="0005684B">
        <w:rPr>
          <w:color w:val="000000" w:themeColor="text1"/>
        </w:rPr>
        <w:t xml:space="preserve"> CTR thông </w:t>
      </w:r>
      <w:r w:rsidRPr="0005684B">
        <w:rPr>
          <w:bCs/>
          <w:noProof w:val="0"/>
          <w:color w:val="000000" w:themeColor="text1"/>
        </w:rPr>
        <w:t>thường</w:t>
      </w:r>
      <w:bookmarkEnd w:id="412"/>
      <w:bookmarkEnd w:id="413"/>
    </w:p>
    <w:p w14:paraId="1988C540" w14:textId="77777777" w:rsidR="00BF14E1" w:rsidRPr="0005684B" w:rsidRDefault="00BF14E1" w:rsidP="00792401">
      <w:pPr>
        <w:spacing w:line="320" w:lineRule="exact"/>
        <w:ind w:firstLine="720"/>
        <w:rPr>
          <w:b/>
          <w:color w:val="000000" w:themeColor="text1"/>
          <w:lang w:val="pt-BR"/>
        </w:rPr>
      </w:pPr>
      <w:r w:rsidRPr="0005684B">
        <w:rPr>
          <w:b/>
          <w:color w:val="000000" w:themeColor="text1"/>
          <w:lang w:val="pt-BR"/>
        </w:rPr>
        <w:lastRenderedPageBreak/>
        <w:t>a. GĐTC, xây dựng</w:t>
      </w:r>
    </w:p>
    <w:p w14:paraId="2F03DA9A" w14:textId="77777777" w:rsidR="00BF14E1" w:rsidRPr="0005684B" w:rsidRDefault="00BF14E1" w:rsidP="00792401">
      <w:pPr>
        <w:spacing w:line="320" w:lineRule="exact"/>
        <w:ind w:firstLine="720"/>
        <w:rPr>
          <w:i/>
          <w:iCs/>
          <w:color w:val="000000" w:themeColor="text1"/>
          <w:lang w:val="pt-BR"/>
        </w:rPr>
      </w:pPr>
      <w:r w:rsidRPr="0005684B">
        <w:rPr>
          <w:i/>
          <w:iCs/>
          <w:color w:val="000000" w:themeColor="text1"/>
          <w:lang w:val="pt-BR"/>
        </w:rPr>
        <w:t xml:space="preserve">* CTR sinh hoạt: </w:t>
      </w:r>
    </w:p>
    <w:p w14:paraId="41E6222F" w14:textId="77777777" w:rsidR="00BF14E1" w:rsidRPr="0005684B" w:rsidRDefault="00BF14E1" w:rsidP="00792401">
      <w:pPr>
        <w:spacing w:line="320" w:lineRule="exact"/>
        <w:ind w:firstLine="720"/>
        <w:rPr>
          <w:color w:val="000000" w:themeColor="text1"/>
          <w:lang w:val="pt-BR"/>
        </w:rPr>
      </w:pPr>
      <w:r w:rsidRPr="0005684B">
        <w:rPr>
          <w:color w:val="000000" w:themeColor="text1"/>
          <w:lang w:val="pt-BR"/>
        </w:rPr>
        <w:t xml:space="preserve">- Thu gom: </w:t>
      </w:r>
    </w:p>
    <w:p w14:paraId="34BA2F8E" w14:textId="77777777" w:rsidR="00BF14E1" w:rsidRPr="0005684B" w:rsidRDefault="00BF14E1" w:rsidP="00792401">
      <w:pPr>
        <w:spacing w:line="320" w:lineRule="exact"/>
        <w:ind w:firstLine="720"/>
        <w:rPr>
          <w:rFonts w:eastAsia="MS Mincho"/>
          <w:color w:val="000000" w:themeColor="text1"/>
        </w:rPr>
      </w:pPr>
      <w:r w:rsidRPr="0005684B">
        <w:rPr>
          <w:color w:val="000000" w:themeColor="text1"/>
          <w:lang w:val="pt-BR"/>
        </w:rPr>
        <w:t xml:space="preserve">+ Thực hiện phân loại và thu gom rác thải sinh hoạt phát sinh tại nguồn. </w:t>
      </w:r>
      <w:r w:rsidRPr="0005684B">
        <w:rPr>
          <w:rFonts w:eastAsia="MS Mincho"/>
          <w:color w:val="000000" w:themeColor="text1"/>
        </w:rPr>
        <w:t>Đối với rác thải có khả năng tái sử dụng, tái chế (giấy, nhựa, kim loại, gỗ, thủy tinh,..) sẽ được thu gom vào thùng rác bằng nhựa màu xanh lam. Đối với rác thải hữu cơ (thức ăn thừa, rau, củ, quả, xác động vật (trừ động vật chết do dịch bệnh), phụ phẩm nông nghiệp…)) được thu gom vào thùng rác bằng nhựa màu xanh lá. Đối với rác thải không có khả năng tái chế (giấy ăn, đồ vải, cao su, túi nilon, mảnh thuỷ tinh vỡ…) sẽ</w:t>
      </w:r>
      <w:r w:rsidRPr="0005684B">
        <w:rPr>
          <w:rFonts w:eastAsia="MS Mincho"/>
          <w:color w:val="000000" w:themeColor="text1"/>
          <w:spacing w:val="2"/>
        </w:rPr>
        <w:t xml:space="preserve"> </w:t>
      </w:r>
      <w:r w:rsidRPr="0005684B">
        <w:rPr>
          <w:rFonts w:eastAsia="MS Mincho"/>
          <w:color w:val="000000" w:themeColor="text1"/>
        </w:rPr>
        <w:t xml:space="preserve">được thu gom vào thùng rác màu đen. </w:t>
      </w:r>
    </w:p>
    <w:p w14:paraId="65BF2331" w14:textId="7439409D" w:rsidR="00BF14E1" w:rsidRPr="0005684B" w:rsidRDefault="00BF14E1" w:rsidP="00792401">
      <w:pPr>
        <w:spacing w:line="320" w:lineRule="exact"/>
        <w:ind w:firstLine="720"/>
        <w:rPr>
          <w:rFonts w:eastAsia="MS Mincho"/>
          <w:color w:val="000000" w:themeColor="text1"/>
        </w:rPr>
      </w:pPr>
      <w:r w:rsidRPr="0005684B">
        <w:rPr>
          <w:rFonts w:eastAsia="MS Mincho"/>
          <w:color w:val="000000" w:themeColor="text1"/>
        </w:rPr>
        <w:t xml:space="preserve">+ </w:t>
      </w:r>
      <w:r w:rsidRPr="0005684B">
        <w:rPr>
          <w:color w:val="000000" w:themeColor="text1"/>
          <w:lang w:val="pt-BR"/>
        </w:rPr>
        <w:t>Tại</w:t>
      </w:r>
      <w:r w:rsidR="0061365E" w:rsidRPr="0005684B">
        <w:rPr>
          <w:color w:val="000000" w:themeColor="text1"/>
          <w:lang w:val="pt-BR"/>
        </w:rPr>
        <w:t xml:space="preserve"> các khu lán trại</w:t>
      </w:r>
      <w:r w:rsidRPr="0005684B">
        <w:rPr>
          <w:color w:val="000000" w:themeColor="text1"/>
          <w:lang w:val="pt-BR"/>
        </w:rPr>
        <w:t xml:space="preserve">, bố trí </w:t>
      </w:r>
      <w:r w:rsidR="0061365E" w:rsidRPr="0005684B">
        <w:rPr>
          <w:color w:val="000000" w:themeColor="text1"/>
          <w:lang w:val="pt-BR"/>
        </w:rPr>
        <w:t>10</w:t>
      </w:r>
      <w:r w:rsidRPr="0005684B">
        <w:rPr>
          <w:color w:val="000000" w:themeColor="text1"/>
          <w:lang w:val="pt-BR"/>
        </w:rPr>
        <w:t xml:space="preserve"> thùng chứa rác phân loại</w:t>
      </w:r>
      <w:r w:rsidR="003879B7" w:rsidRPr="0005684B">
        <w:rPr>
          <w:color w:val="000000" w:themeColor="text1"/>
          <w:lang w:val="pt-BR"/>
        </w:rPr>
        <w:t xml:space="preserve"> và có nắp đậy</w:t>
      </w:r>
      <w:r w:rsidR="0061365E" w:rsidRPr="0005684B">
        <w:rPr>
          <w:color w:val="000000" w:themeColor="text1"/>
          <w:lang w:val="pt-BR"/>
        </w:rPr>
        <w:t>, trong đó có 06 thùng</w:t>
      </w:r>
      <w:r w:rsidRPr="0005684B">
        <w:rPr>
          <w:color w:val="000000" w:themeColor="text1"/>
          <w:lang w:val="pt-BR"/>
        </w:rPr>
        <w:t xml:space="preserve"> dung tích </w:t>
      </w:r>
      <w:r w:rsidR="0061365E" w:rsidRPr="0005684B">
        <w:rPr>
          <w:color w:val="000000" w:themeColor="text1"/>
          <w:lang w:val="pt-BR"/>
        </w:rPr>
        <w:t>6</w:t>
      </w:r>
      <w:r w:rsidRPr="0005684B">
        <w:rPr>
          <w:color w:val="000000" w:themeColor="text1"/>
          <w:lang w:val="pt-BR"/>
        </w:rPr>
        <w:t>0 lít</w:t>
      </w:r>
      <w:r w:rsidR="0061365E" w:rsidRPr="0005684B">
        <w:rPr>
          <w:color w:val="000000" w:themeColor="text1"/>
          <w:lang w:val="pt-BR"/>
        </w:rPr>
        <w:t>, 02 thùng dung tích 120 lít, 02 thùng dung tích 200 lít</w:t>
      </w:r>
      <w:r w:rsidRPr="0005684B">
        <w:rPr>
          <w:color w:val="000000" w:themeColor="text1"/>
          <w:lang w:val="pt-BR"/>
        </w:rPr>
        <w:t>.</w:t>
      </w:r>
    </w:p>
    <w:p w14:paraId="70B5E903" w14:textId="77777777" w:rsidR="00BF14E1" w:rsidRPr="0005684B" w:rsidRDefault="00BF14E1" w:rsidP="00792401">
      <w:pPr>
        <w:spacing w:line="320" w:lineRule="exact"/>
        <w:ind w:firstLine="720"/>
        <w:rPr>
          <w:rFonts w:eastAsia="MS Mincho"/>
          <w:color w:val="000000" w:themeColor="text1"/>
          <w:spacing w:val="2"/>
        </w:rPr>
      </w:pPr>
      <w:r w:rsidRPr="0005684B">
        <w:rPr>
          <w:rFonts w:eastAsia="MS Mincho"/>
          <w:color w:val="000000" w:themeColor="text1"/>
        </w:rPr>
        <w:t xml:space="preserve">- Biện pháp xử lý: </w:t>
      </w:r>
      <w:r w:rsidRPr="0005684B">
        <w:rPr>
          <w:rFonts w:eastAsia="MS Mincho"/>
          <w:color w:val="000000" w:themeColor="text1"/>
          <w:spacing w:val="2"/>
        </w:rPr>
        <w:t>Rác thải sinh hoạt được xử lý như sau:</w:t>
      </w:r>
    </w:p>
    <w:p w14:paraId="0DB90C9B" w14:textId="77777777" w:rsidR="00BF14E1" w:rsidRPr="0005684B" w:rsidRDefault="00BF14E1" w:rsidP="00792401">
      <w:pPr>
        <w:spacing w:line="320" w:lineRule="exact"/>
        <w:ind w:firstLine="720"/>
        <w:rPr>
          <w:rFonts w:eastAsia="MS Mincho"/>
          <w:color w:val="000000" w:themeColor="text1"/>
          <w:spacing w:val="2"/>
        </w:rPr>
      </w:pPr>
      <w:r w:rsidRPr="0005684B">
        <w:rPr>
          <w:rFonts w:eastAsia="MS Mincho"/>
          <w:color w:val="000000" w:themeColor="text1"/>
          <w:spacing w:val="2"/>
        </w:rPr>
        <w:t xml:space="preserve">+ Đối với các loại phế liệu có thể tái sử dụng, tái chế: </w:t>
      </w:r>
      <w:bookmarkStart w:id="414" w:name="_Hlk200326429"/>
      <w:r w:rsidRPr="0005684B">
        <w:rPr>
          <w:rFonts w:eastAsia="MS Mincho"/>
          <w:color w:val="000000" w:themeColor="text1"/>
          <w:spacing w:val="2"/>
        </w:rPr>
        <w:t>Khi loại rác thải này đầy thùng sẽ được cán bộ QLMT tại khu lán trại đem bán cho các cơ sở thu mua phế liệu trên địa bàn, không phát thải ra ngoài môi trường.</w:t>
      </w:r>
      <w:bookmarkEnd w:id="414"/>
    </w:p>
    <w:p w14:paraId="0F255B2C" w14:textId="77777777" w:rsidR="00BF14E1" w:rsidRPr="0005684B" w:rsidRDefault="00BF14E1" w:rsidP="00792401">
      <w:pPr>
        <w:spacing w:line="320" w:lineRule="exact"/>
        <w:ind w:firstLine="720"/>
        <w:rPr>
          <w:rFonts w:eastAsia="MS Mincho"/>
          <w:color w:val="000000" w:themeColor="text1"/>
          <w:spacing w:val="2"/>
        </w:rPr>
      </w:pPr>
      <w:r w:rsidRPr="0005684B">
        <w:rPr>
          <w:rFonts w:eastAsia="MS Mincho"/>
          <w:color w:val="000000" w:themeColor="text1"/>
          <w:spacing w:val="2"/>
        </w:rPr>
        <w:t xml:space="preserve">+ Đối với rác thải hữu cơ là vỏ rau, củ, quả sẽ được thu gom. </w:t>
      </w:r>
      <w:bookmarkStart w:id="415" w:name="_Hlk205133433"/>
      <w:r w:rsidRPr="0005684B">
        <w:rPr>
          <w:rFonts w:eastAsia="MS Mincho"/>
          <w:color w:val="000000" w:themeColor="text1"/>
          <w:spacing w:val="2"/>
        </w:rPr>
        <w:t>Cuối ngày sẽ cho người dân địa phương làm thức ăn chăn nuôi cho trâu bò, lợn, gà…</w:t>
      </w:r>
    </w:p>
    <w:bookmarkEnd w:id="415"/>
    <w:p w14:paraId="272757B1" w14:textId="5A11B7C2" w:rsidR="00BF14E1" w:rsidRPr="0005684B" w:rsidRDefault="00BF14E1" w:rsidP="00792401">
      <w:pPr>
        <w:spacing w:line="320" w:lineRule="exact"/>
        <w:ind w:firstLine="720"/>
        <w:rPr>
          <w:iCs/>
          <w:color w:val="000000" w:themeColor="text1"/>
          <w:spacing w:val="-4"/>
          <w:szCs w:val="24"/>
          <w:lang w:val="es-ES_tradnl" w:eastAsia="ar-SA"/>
        </w:rPr>
      </w:pPr>
      <w:r w:rsidRPr="0005684B">
        <w:rPr>
          <w:rFonts w:eastAsia="MS Mincho"/>
          <w:color w:val="000000" w:themeColor="text1"/>
          <w:spacing w:val="2"/>
        </w:rPr>
        <w:t xml:space="preserve">+ </w:t>
      </w:r>
      <w:bookmarkStart w:id="416" w:name="_Hlk205133476"/>
      <w:r w:rsidRPr="0005684B">
        <w:rPr>
          <w:rFonts w:eastAsia="MS Mincho"/>
          <w:color w:val="000000" w:themeColor="text1"/>
          <w:spacing w:val="2"/>
        </w:rPr>
        <w:t xml:space="preserve">Đối với CTR sinh hoạt khác không có khả năng tận dụng, </w:t>
      </w:r>
      <w:bookmarkStart w:id="417" w:name="_Hlk200015268"/>
      <w:r w:rsidRPr="0005684B">
        <w:rPr>
          <w:rFonts w:eastAsia="MS Mincho"/>
          <w:color w:val="000000" w:themeColor="text1"/>
          <w:spacing w:val="2"/>
        </w:rPr>
        <w:t xml:space="preserve">trong trường hợp có phát sinh, </w:t>
      </w:r>
      <w:r w:rsidR="00C9657C" w:rsidRPr="0005684B">
        <w:rPr>
          <w:rFonts w:eastAsia="MS Mincho"/>
          <w:color w:val="000000" w:themeColor="text1"/>
          <w:spacing w:val="2"/>
        </w:rPr>
        <w:t>CDA</w:t>
      </w:r>
      <w:r w:rsidRPr="0005684B">
        <w:rPr>
          <w:rFonts w:eastAsia="MS Mincho"/>
          <w:color w:val="000000" w:themeColor="text1"/>
          <w:spacing w:val="2"/>
        </w:rPr>
        <w:t xml:space="preserve"> sẽ thu gom và lưu chứa tạm thời tại kho chứa CTR sinh hoạt diện tích 4 m</w:t>
      </w:r>
      <w:r w:rsidRPr="0005684B">
        <w:rPr>
          <w:rFonts w:eastAsia="MS Mincho"/>
          <w:color w:val="000000" w:themeColor="text1"/>
          <w:spacing w:val="2"/>
          <w:vertAlign w:val="superscript"/>
        </w:rPr>
        <w:t>2</w:t>
      </w:r>
      <w:r w:rsidRPr="0005684B">
        <w:rPr>
          <w:rFonts w:eastAsia="MS Mincho"/>
          <w:color w:val="000000" w:themeColor="text1"/>
          <w:spacing w:val="2"/>
        </w:rPr>
        <w:t xml:space="preserve">. </w:t>
      </w:r>
      <w:bookmarkEnd w:id="416"/>
      <w:bookmarkEnd w:id="417"/>
      <w:r w:rsidR="00C9657C" w:rsidRPr="0005684B">
        <w:rPr>
          <w:iCs/>
          <w:color w:val="000000" w:themeColor="text1"/>
          <w:spacing w:val="-4"/>
          <w:szCs w:val="24"/>
          <w:lang w:val="es-ES_tradnl" w:eastAsia="ar-SA"/>
        </w:rPr>
        <w:t>CDA</w:t>
      </w:r>
      <w:r w:rsidRPr="0005684B">
        <w:rPr>
          <w:iCs/>
          <w:color w:val="000000" w:themeColor="text1"/>
          <w:spacing w:val="-4"/>
          <w:szCs w:val="24"/>
          <w:lang w:val="es-ES_tradnl" w:eastAsia="ar-SA"/>
        </w:rPr>
        <w:t xml:space="preserve"> </w:t>
      </w:r>
      <w:r w:rsidR="0061365E" w:rsidRPr="0005684B">
        <w:rPr>
          <w:iCs/>
          <w:color w:val="000000" w:themeColor="text1"/>
          <w:spacing w:val="-4"/>
          <w:szCs w:val="24"/>
          <w:lang w:val="es-ES_tradnl" w:eastAsia="ar-SA"/>
        </w:rPr>
        <w:t>thực hiện chôn lấp hợp vệ sinh tại vị trí gần khu vực lán trại</w:t>
      </w:r>
      <w:r w:rsidRPr="0005684B">
        <w:rPr>
          <w:iCs/>
          <w:color w:val="000000" w:themeColor="text1"/>
          <w:spacing w:val="-4"/>
          <w:szCs w:val="24"/>
          <w:lang w:val="es-ES_tradnl" w:eastAsia="ar-SA"/>
        </w:rPr>
        <w:t>.</w:t>
      </w:r>
    </w:p>
    <w:p w14:paraId="2B5BD753" w14:textId="77777777" w:rsidR="00BF14E1" w:rsidRPr="0005684B" w:rsidRDefault="00BF14E1" w:rsidP="00792401">
      <w:pPr>
        <w:spacing w:line="320" w:lineRule="exact"/>
        <w:ind w:firstLine="720"/>
        <w:rPr>
          <w:i/>
          <w:color w:val="000000" w:themeColor="text1"/>
          <w:spacing w:val="-4"/>
          <w:szCs w:val="24"/>
          <w:lang w:val="es-ES_tradnl" w:eastAsia="ar-SA"/>
        </w:rPr>
      </w:pPr>
      <w:r w:rsidRPr="0005684B">
        <w:rPr>
          <w:i/>
          <w:color w:val="000000" w:themeColor="text1"/>
          <w:spacing w:val="-4"/>
          <w:szCs w:val="24"/>
          <w:lang w:val="es-ES_tradnl" w:eastAsia="ar-SA"/>
        </w:rPr>
        <w:t>* CTR thông thường:</w:t>
      </w:r>
    </w:p>
    <w:p w14:paraId="59389DA3" w14:textId="77777777" w:rsidR="003879B7" w:rsidRPr="0005684B" w:rsidRDefault="003879B7" w:rsidP="00792401">
      <w:pPr>
        <w:spacing w:line="320" w:lineRule="exact"/>
        <w:ind w:firstLine="720"/>
        <w:rPr>
          <w:color w:val="000000" w:themeColor="text1"/>
          <w:szCs w:val="26"/>
        </w:rPr>
      </w:pPr>
      <w:r w:rsidRPr="0005684B">
        <w:rPr>
          <w:color w:val="000000" w:themeColor="text1"/>
          <w:szCs w:val="26"/>
        </w:rPr>
        <w:t>- Sinh khối từ hoạt động phát quang, thu dọn lòng hồ được phân loại; gỗ và cành cây có khả năng tận dụng được bàn giao cho chủ sở hữu hoặc đơn vị có nhu cầu, phần còn lại được chuyển giao xử lý;</w:t>
      </w:r>
    </w:p>
    <w:p w14:paraId="7D606390" w14:textId="48434EF3" w:rsidR="00BF14E1" w:rsidRPr="0005684B" w:rsidRDefault="00BF14E1" w:rsidP="00792401">
      <w:pPr>
        <w:spacing w:line="320" w:lineRule="exact"/>
        <w:ind w:firstLine="720"/>
        <w:rPr>
          <w:color w:val="000000" w:themeColor="text1"/>
          <w:szCs w:val="26"/>
        </w:rPr>
      </w:pPr>
      <w:r w:rsidRPr="0005684B">
        <w:rPr>
          <w:color w:val="000000" w:themeColor="text1"/>
          <w:szCs w:val="26"/>
        </w:rPr>
        <w:t>- Các CTR là phế thải như vỏ bao xi măng, sắt thép vụn… sau khi sử dụng công nhân thu gom, phân loại và tập kết vào cuối ngày sau đó bán lại cho các cơ sở thu mua phế liệu. Đối với gỗ cốp pha được tái sử dụng.</w:t>
      </w:r>
    </w:p>
    <w:p w14:paraId="75D89866" w14:textId="63691BA2" w:rsidR="00BF14E1" w:rsidRPr="0005684B" w:rsidRDefault="00BF14E1" w:rsidP="00792401">
      <w:pPr>
        <w:spacing w:line="320" w:lineRule="exact"/>
        <w:ind w:firstLine="720"/>
        <w:rPr>
          <w:color w:val="000000" w:themeColor="text1"/>
          <w:szCs w:val="26"/>
        </w:rPr>
      </w:pPr>
      <w:r w:rsidRPr="0005684B">
        <w:rPr>
          <w:color w:val="000000" w:themeColor="text1"/>
          <w:szCs w:val="26"/>
        </w:rPr>
        <w:t>- Xử lý CTR là cây cối hoặc lớp thực bì bề mặt: cây cối sau khi chặt hạ chia thành từng đoạn ngắn phù hợp, thu gom và phơi khô làm chất đốt phục vụ sinh hoạt tại các lán trại. Lượng thực bì không đốt được thì được thu gom, xử lý cùng CTR sinh hoạt.</w:t>
      </w:r>
    </w:p>
    <w:p w14:paraId="2CE37531" w14:textId="77777777" w:rsidR="003879B7" w:rsidRPr="0005684B" w:rsidRDefault="00BF14E1" w:rsidP="00792401">
      <w:pPr>
        <w:spacing w:line="320" w:lineRule="exact"/>
        <w:ind w:firstLine="720"/>
        <w:rPr>
          <w:color w:val="000000" w:themeColor="text1"/>
          <w:spacing w:val="-4"/>
          <w:lang w:val="pt-BR"/>
        </w:rPr>
      </w:pPr>
      <w:r w:rsidRPr="0005684B">
        <w:rPr>
          <w:i/>
          <w:iCs/>
          <w:color w:val="000000" w:themeColor="text1"/>
          <w:spacing w:val="-4"/>
          <w:lang w:val="pt-BR"/>
        </w:rPr>
        <w:t xml:space="preserve">- </w:t>
      </w:r>
      <w:r w:rsidRPr="0005684B">
        <w:rPr>
          <w:color w:val="000000" w:themeColor="text1"/>
          <w:spacing w:val="-4"/>
          <w:lang w:val="pt-BR"/>
        </w:rPr>
        <w:t xml:space="preserve">Đối với đất đá thải: </w:t>
      </w:r>
    </w:p>
    <w:p w14:paraId="115B8276" w14:textId="76BC3252" w:rsidR="00BF14E1" w:rsidRPr="0005684B" w:rsidRDefault="003879B7" w:rsidP="00792401">
      <w:pPr>
        <w:spacing w:line="320" w:lineRule="exact"/>
        <w:ind w:firstLine="720"/>
        <w:rPr>
          <w:color w:val="000000" w:themeColor="text1"/>
          <w:spacing w:val="-4"/>
          <w:lang w:val="pt-BR"/>
        </w:rPr>
      </w:pPr>
      <w:r w:rsidRPr="0005684B">
        <w:rPr>
          <w:color w:val="000000" w:themeColor="text1"/>
          <w:lang w:val="vi-VN"/>
        </w:rPr>
        <w:t>Đất, đá đào có chất lượng phù hợp được tận dụng để san nền, làm đường, đắp đê quai và xây dựng công trình.</w:t>
      </w:r>
    </w:p>
    <w:p w14:paraId="7EA890A7" w14:textId="2DC17EA0" w:rsidR="00BF14E1" w:rsidRPr="0005684B" w:rsidRDefault="003879B7" w:rsidP="00792401">
      <w:pPr>
        <w:spacing w:line="320" w:lineRule="exact"/>
        <w:ind w:firstLine="720"/>
        <w:rPr>
          <w:color w:val="000000" w:themeColor="text1"/>
          <w:spacing w:val="-4"/>
          <w:lang w:val="pt-BR"/>
        </w:rPr>
      </w:pPr>
      <w:r w:rsidRPr="0005684B">
        <w:rPr>
          <w:color w:val="000000" w:themeColor="text1"/>
          <w:lang w:val="vi-VN"/>
        </w:rPr>
        <w:t xml:space="preserve">Phần đất đá dư thừa </w:t>
      </w:r>
      <w:r w:rsidRPr="0005684B">
        <w:rPr>
          <w:color w:val="000000" w:themeColor="text1"/>
        </w:rPr>
        <w:t xml:space="preserve">được </w:t>
      </w:r>
      <w:r w:rsidR="00BF14E1" w:rsidRPr="0005684B">
        <w:rPr>
          <w:color w:val="000000" w:themeColor="text1"/>
          <w:spacing w:val="-4"/>
          <w:lang w:val="pt-BR"/>
        </w:rPr>
        <w:t xml:space="preserve">vận chuyển </w:t>
      </w:r>
      <w:r w:rsidR="00592B21" w:rsidRPr="0005684B">
        <w:rPr>
          <w:color w:val="000000" w:themeColor="text1"/>
          <w:spacing w:val="-4"/>
          <w:lang w:val="pt-BR"/>
        </w:rPr>
        <w:t>về 05 bãi thải</w:t>
      </w:r>
      <w:r w:rsidR="00992DD5" w:rsidRPr="0005684B">
        <w:rPr>
          <w:color w:val="000000" w:themeColor="text1"/>
          <w:spacing w:val="-4"/>
          <w:lang w:val="pt-BR"/>
        </w:rPr>
        <w:t xml:space="preserve"> có tổng dung tích khoảng 88.208 m</w:t>
      </w:r>
      <w:r w:rsidR="00992DD5" w:rsidRPr="0005684B">
        <w:rPr>
          <w:color w:val="000000" w:themeColor="text1"/>
          <w:spacing w:val="-4"/>
          <w:vertAlign w:val="superscript"/>
          <w:lang w:val="pt-BR"/>
        </w:rPr>
        <w:t>3</w:t>
      </w:r>
      <w:r w:rsidR="00992DD5" w:rsidRPr="0005684B">
        <w:rPr>
          <w:color w:val="000000" w:themeColor="text1"/>
          <w:spacing w:val="-4"/>
          <w:lang w:val="pt-BR"/>
        </w:rPr>
        <w:t>, có tổng diện tích 25.300 m</w:t>
      </w:r>
      <w:r w:rsidR="00992DD5" w:rsidRPr="0005684B">
        <w:rPr>
          <w:color w:val="000000" w:themeColor="text1"/>
          <w:spacing w:val="-4"/>
          <w:vertAlign w:val="superscript"/>
          <w:lang w:val="pt-BR"/>
        </w:rPr>
        <w:t>2</w:t>
      </w:r>
      <w:r w:rsidR="00992DD5" w:rsidRPr="0005684B">
        <w:rPr>
          <w:color w:val="000000" w:themeColor="text1"/>
          <w:spacing w:val="-4"/>
          <w:lang w:val="pt-BR"/>
        </w:rPr>
        <w:t>, chiều cao trung bình 5m</w:t>
      </w:r>
      <w:r w:rsidR="00BF14E1" w:rsidRPr="0005684B">
        <w:rPr>
          <w:color w:val="000000" w:themeColor="text1"/>
          <w:spacing w:val="-4"/>
          <w:lang w:val="pt-BR"/>
        </w:rPr>
        <w:t xml:space="preserve">. </w:t>
      </w:r>
      <w:r w:rsidR="00592B21" w:rsidRPr="0005684B">
        <w:rPr>
          <w:color w:val="000000" w:themeColor="text1"/>
          <w:spacing w:val="-4"/>
          <w:lang w:val="pt-BR"/>
        </w:rPr>
        <w:t xml:space="preserve">Chân các bãi thải này </w:t>
      </w:r>
      <w:r w:rsidR="00BF14E1" w:rsidRPr="0005684B">
        <w:rPr>
          <w:color w:val="000000" w:themeColor="text1"/>
          <w:spacing w:val="-4"/>
          <w:lang w:val="pt-BR"/>
        </w:rPr>
        <w:t>được gia cố bằng kè lăng trụ đá.</w:t>
      </w:r>
    </w:p>
    <w:p w14:paraId="5B1E1E1F" w14:textId="65F8A36C" w:rsidR="003879B7" w:rsidRPr="0005684B" w:rsidRDefault="003879B7" w:rsidP="00792401">
      <w:pPr>
        <w:spacing w:line="320" w:lineRule="exact"/>
        <w:ind w:firstLine="720"/>
        <w:rPr>
          <w:color w:val="000000" w:themeColor="text1"/>
          <w:spacing w:val="-4"/>
          <w:lang w:val="pt-BR"/>
        </w:rPr>
      </w:pPr>
      <w:r w:rsidRPr="0005684B">
        <w:rPr>
          <w:color w:val="000000" w:themeColor="text1"/>
          <w:spacing w:val="-4"/>
          <w:lang w:val="pt-BR"/>
        </w:rPr>
        <w:t>Các bãi thải được đổ theo từng lớp, san gạt, lu lèn; bố trí kè rọ đá tại chân bãi, rãnh thoát nước và thực hiện hoàn nguyên, trồng cây sau khi kết thúc xây dựng.</w:t>
      </w:r>
    </w:p>
    <w:p w14:paraId="6E63BF2C" w14:textId="0CB5DAA2" w:rsidR="00BF14E1" w:rsidRPr="0005684B" w:rsidRDefault="003879B7" w:rsidP="00792401">
      <w:pPr>
        <w:spacing w:line="320" w:lineRule="exact"/>
        <w:ind w:firstLine="720"/>
        <w:rPr>
          <w:b/>
          <w:color w:val="000000" w:themeColor="text1"/>
          <w:lang w:val="pt-BR"/>
        </w:rPr>
      </w:pPr>
      <w:r w:rsidRPr="0005684B">
        <w:rPr>
          <w:b/>
          <w:color w:val="000000" w:themeColor="text1"/>
          <w:lang w:val="pt-BR"/>
        </w:rPr>
        <w:t>b</w:t>
      </w:r>
      <w:r w:rsidR="00BF14E1" w:rsidRPr="0005684B">
        <w:rPr>
          <w:b/>
          <w:color w:val="000000" w:themeColor="text1"/>
          <w:lang w:val="pt-BR"/>
        </w:rPr>
        <w:t>. GĐVH</w:t>
      </w:r>
      <w:bookmarkStart w:id="418" w:name="_Toc33111052"/>
      <w:bookmarkStart w:id="419" w:name="_Toc53933239"/>
    </w:p>
    <w:p w14:paraId="62888137" w14:textId="4E7510C3" w:rsidR="003879B7" w:rsidRPr="0005684B" w:rsidRDefault="003879B7" w:rsidP="00792401">
      <w:pPr>
        <w:spacing w:line="320" w:lineRule="exact"/>
        <w:ind w:firstLine="720"/>
        <w:rPr>
          <w:i/>
          <w:iCs/>
          <w:color w:val="000000" w:themeColor="text1"/>
          <w:lang w:val="es-ES"/>
        </w:rPr>
      </w:pPr>
      <w:r w:rsidRPr="0005684B">
        <w:rPr>
          <w:i/>
          <w:iCs/>
          <w:color w:val="000000" w:themeColor="text1"/>
          <w:lang w:val="es-ES"/>
        </w:rPr>
        <w:t>*</w:t>
      </w:r>
      <w:r w:rsidR="00BF14E1" w:rsidRPr="0005684B">
        <w:rPr>
          <w:i/>
          <w:iCs/>
          <w:color w:val="000000" w:themeColor="text1"/>
          <w:lang w:val="es-ES"/>
        </w:rPr>
        <w:t xml:space="preserve"> CTR sinh hoạt</w:t>
      </w:r>
      <w:r w:rsidRPr="0005684B">
        <w:rPr>
          <w:i/>
          <w:iCs/>
          <w:color w:val="000000" w:themeColor="text1"/>
          <w:lang w:val="es-ES"/>
        </w:rPr>
        <w:t>:</w:t>
      </w:r>
      <w:r w:rsidR="00BF14E1" w:rsidRPr="0005684B">
        <w:rPr>
          <w:i/>
          <w:iCs/>
          <w:color w:val="000000" w:themeColor="text1"/>
          <w:lang w:val="es-ES"/>
        </w:rPr>
        <w:t xml:space="preserve"> </w:t>
      </w:r>
    </w:p>
    <w:p w14:paraId="3CEB844D" w14:textId="13DD794E" w:rsidR="003879B7" w:rsidRPr="0005684B" w:rsidRDefault="003879B7" w:rsidP="00792401">
      <w:pPr>
        <w:spacing w:line="320" w:lineRule="exact"/>
        <w:ind w:firstLine="720"/>
        <w:rPr>
          <w:rFonts w:eastAsia="MS Mincho"/>
          <w:color w:val="000000" w:themeColor="text1"/>
          <w:kern w:val="28"/>
          <w:lang w:val="nb-NO"/>
        </w:rPr>
      </w:pPr>
      <w:r w:rsidRPr="0005684B">
        <w:rPr>
          <w:rFonts w:eastAsia="MS Mincho"/>
          <w:color w:val="000000" w:themeColor="text1"/>
          <w:kern w:val="28"/>
          <w:lang w:val="nb-NO"/>
        </w:rPr>
        <w:lastRenderedPageBreak/>
        <w:t xml:space="preserve">- Tận dụng các thùng chứa đã bố trí trong </w:t>
      </w:r>
      <w:r w:rsidR="004152E9" w:rsidRPr="0005684B">
        <w:rPr>
          <w:rFonts w:eastAsia="MS Mincho"/>
          <w:color w:val="000000" w:themeColor="text1"/>
          <w:kern w:val="28"/>
          <w:lang w:val="nb-NO"/>
        </w:rPr>
        <w:t>GĐTC</w:t>
      </w:r>
      <w:r w:rsidRPr="0005684B">
        <w:rPr>
          <w:rFonts w:eastAsia="MS Mincho"/>
          <w:color w:val="000000" w:themeColor="text1"/>
          <w:kern w:val="28"/>
          <w:lang w:val="nb-NO"/>
        </w:rPr>
        <w:t xml:space="preserve"> và đặt tại nhà máy, nhà quản lý vận hành, nhà bếp và khu vực đường nội bộ;</w:t>
      </w:r>
    </w:p>
    <w:p w14:paraId="03A9E96F" w14:textId="74B33AA2" w:rsidR="00BF14E1" w:rsidRPr="0005684B" w:rsidRDefault="003879B7" w:rsidP="00792401">
      <w:pPr>
        <w:spacing w:line="320" w:lineRule="exact"/>
        <w:ind w:firstLine="720"/>
        <w:rPr>
          <w:color w:val="000000" w:themeColor="text1"/>
          <w:lang w:val="es-ES"/>
        </w:rPr>
      </w:pPr>
      <w:r w:rsidRPr="0005684B">
        <w:rPr>
          <w:rFonts w:eastAsia="MS Mincho"/>
          <w:color w:val="000000" w:themeColor="text1"/>
          <w:kern w:val="28"/>
          <w:lang w:val="nb-NO"/>
        </w:rPr>
        <w:t>- CTR sinh hoạt phát sinh khoảng 5,22 kg/ngày, được phân loại tại nguồn. Chất thải tái chế được chuyển giao cho cơ sở thu mua; chất thải còn lại được bàn giao cho đơn vị có chức năng thu gom, vận chuyển và xử lý.</w:t>
      </w:r>
      <w:r w:rsidR="00BF14E1" w:rsidRPr="0005684B">
        <w:rPr>
          <w:color w:val="000000" w:themeColor="text1"/>
          <w:lang w:val="es-ES"/>
        </w:rPr>
        <w:t>.</w:t>
      </w:r>
    </w:p>
    <w:p w14:paraId="286CF0E9" w14:textId="636D83DE" w:rsidR="00BF14E1" w:rsidRPr="0005684B" w:rsidRDefault="003879B7" w:rsidP="00792401">
      <w:pPr>
        <w:spacing w:line="320" w:lineRule="exact"/>
        <w:ind w:firstLine="720"/>
        <w:rPr>
          <w:i/>
          <w:iCs/>
          <w:color w:val="000000" w:themeColor="text1"/>
          <w:lang w:val="es-ES"/>
        </w:rPr>
      </w:pPr>
      <w:r w:rsidRPr="0005684B">
        <w:rPr>
          <w:i/>
          <w:iCs/>
          <w:color w:val="000000" w:themeColor="text1"/>
          <w:lang w:val="es-ES"/>
        </w:rPr>
        <w:t xml:space="preserve">* </w:t>
      </w:r>
      <w:r w:rsidR="00BF14E1" w:rsidRPr="0005684B">
        <w:rPr>
          <w:i/>
          <w:iCs/>
          <w:color w:val="000000" w:themeColor="text1"/>
          <w:lang w:val="es-ES"/>
        </w:rPr>
        <w:t xml:space="preserve">CTR ở thượng nguồn dồn về thượng lưu các tuyến đập: </w:t>
      </w:r>
    </w:p>
    <w:p w14:paraId="7662ED36" w14:textId="05D4C5FE" w:rsidR="00BF14E1" w:rsidRPr="0005684B" w:rsidRDefault="003879B7" w:rsidP="00792401">
      <w:pPr>
        <w:spacing w:line="320" w:lineRule="exact"/>
        <w:ind w:firstLine="720"/>
        <w:rPr>
          <w:color w:val="000000" w:themeColor="text1"/>
          <w:spacing w:val="-2"/>
        </w:rPr>
      </w:pPr>
      <w:r w:rsidRPr="0005684B">
        <w:rPr>
          <w:rFonts w:eastAsia="MS Mincho"/>
          <w:color w:val="000000" w:themeColor="text1"/>
          <w:kern w:val="28"/>
          <w:lang w:val="nb-NO"/>
        </w:rPr>
        <w:t>-</w:t>
      </w:r>
      <w:r w:rsidR="00BF14E1" w:rsidRPr="0005684B">
        <w:rPr>
          <w:iCs/>
          <w:color w:val="000000" w:themeColor="text1"/>
          <w:spacing w:val="-4"/>
          <w:szCs w:val="24"/>
          <w:lang w:val="es-ES_tradnl" w:eastAsia="ar-SA"/>
        </w:rPr>
        <w:t xml:space="preserve"> Lắp đặt 01 bộ lưới chắn rác </w:t>
      </w:r>
      <w:r w:rsidR="00BF14E1" w:rsidRPr="0005684B">
        <w:rPr>
          <w:color w:val="000000" w:themeColor="text1"/>
          <w:spacing w:val="-2"/>
        </w:rPr>
        <w:t>tại các cửa lấy nước,</w:t>
      </w:r>
      <w:r w:rsidR="00BF14E1" w:rsidRPr="0005684B">
        <w:rPr>
          <w:rFonts w:eastAsia="SimSun"/>
          <w:color w:val="000000" w:themeColor="text1"/>
          <w:spacing w:val="-2"/>
          <w:lang w:val="af-ZA"/>
        </w:rPr>
        <w:t xml:space="preserve"> kích thước thông thủy BxH = </w:t>
      </w:r>
      <w:r w:rsidR="00992DD5" w:rsidRPr="0005684B">
        <w:rPr>
          <w:rFonts w:eastAsia="SimSun"/>
          <w:color w:val="000000" w:themeColor="text1"/>
          <w:spacing w:val="-2"/>
          <w:lang w:val="af-ZA"/>
        </w:rPr>
        <w:t>2</w:t>
      </w:r>
      <w:r w:rsidR="00BF14E1" w:rsidRPr="0005684B">
        <w:rPr>
          <w:color w:val="000000" w:themeColor="text1"/>
          <w:szCs w:val="26"/>
          <w:lang w:val="pt-BR"/>
        </w:rPr>
        <w:t>,</w:t>
      </w:r>
      <w:r w:rsidR="00992DD5" w:rsidRPr="0005684B">
        <w:rPr>
          <w:color w:val="000000" w:themeColor="text1"/>
          <w:szCs w:val="26"/>
          <w:lang w:val="pt-BR"/>
        </w:rPr>
        <w:t>9</w:t>
      </w:r>
      <w:r w:rsidR="00BF14E1" w:rsidRPr="0005684B">
        <w:rPr>
          <w:color w:val="000000" w:themeColor="text1"/>
          <w:szCs w:val="26"/>
          <w:lang w:val="pt-BR"/>
        </w:rPr>
        <w:sym w:font="Symbol" w:char="F0B4"/>
      </w:r>
      <w:r w:rsidR="00992DD5" w:rsidRPr="0005684B">
        <w:rPr>
          <w:color w:val="000000" w:themeColor="text1"/>
          <w:szCs w:val="26"/>
          <w:lang w:val="pt-BR"/>
        </w:rPr>
        <w:t>3</w:t>
      </w:r>
      <w:r w:rsidR="00BF14E1" w:rsidRPr="0005684B">
        <w:rPr>
          <w:color w:val="000000" w:themeColor="text1"/>
          <w:szCs w:val="26"/>
          <w:lang w:val="pt-BR"/>
        </w:rPr>
        <w:t>,</w:t>
      </w:r>
      <w:r w:rsidR="00992DD5" w:rsidRPr="0005684B">
        <w:rPr>
          <w:color w:val="000000" w:themeColor="text1"/>
          <w:szCs w:val="26"/>
          <w:lang w:val="pt-BR"/>
        </w:rPr>
        <w:t>4</w:t>
      </w:r>
      <w:r w:rsidR="00BF14E1" w:rsidRPr="0005684B">
        <w:rPr>
          <w:color w:val="000000" w:themeColor="text1"/>
          <w:szCs w:val="26"/>
          <w:lang w:val="pt-BR"/>
        </w:rPr>
        <w:t xml:space="preserve"> m tại</w:t>
      </w:r>
      <w:r w:rsidR="00BF14E1" w:rsidRPr="0005684B">
        <w:rPr>
          <w:iCs/>
          <w:color w:val="000000" w:themeColor="text1"/>
          <w:spacing w:val="-4"/>
          <w:szCs w:val="24"/>
          <w:lang w:val="es-ES_tradnl" w:eastAsia="ar-SA"/>
        </w:rPr>
        <w:t xml:space="preserve"> khu vực cửa lấy nước để thu CTR từ</w:t>
      </w:r>
      <w:r w:rsidR="00BF14E1" w:rsidRPr="0005684B">
        <w:rPr>
          <w:iCs/>
          <w:color w:val="000000" w:themeColor="text1"/>
          <w:spacing w:val="-4"/>
          <w:szCs w:val="24"/>
          <w:lang w:eastAsia="ar-SA"/>
        </w:rPr>
        <w:t xml:space="preserve"> </w:t>
      </w:r>
      <w:r w:rsidR="00BF14E1" w:rsidRPr="0005684B">
        <w:rPr>
          <w:iCs/>
          <w:color w:val="000000" w:themeColor="text1"/>
          <w:spacing w:val="-4"/>
          <w:szCs w:val="24"/>
          <w:lang w:val="es-ES_tradnl" w:eastAsia="ar-SA"/>
        </w:rPr>
        <w:t xml:space="preserve">thượng nguồn trôi về cac hồ chứa. </w:t>
      </w:r>
      <w:r w:rsidR="00BF14E1" w:rsidRPr="0005684B">
        <w:rPr>
          <w:color w:val="000000" w:themeColor="text1"/>
          <w:spacing w:val="-2"/>
        </w:rPr>
        <w:t xml:space="preserve">Bố trí công nhân thu gom rác, tại các khu vực cửa lấy nước về hạ du bằng gầu vớt rác. </w:t>
      </w:r>
    </w:p>
    <w:p w14:paraId="4C333743" w14:textId="070EE3B9" w:rsidR="00BF14E1" w:rsidRPr="0005684B" w:rsidRDefault="003879B7" w:rsidP="00792401">
      <w:pPr>
        <w:spacing w:line="320" w:lineRule="exact"/>
        <w:ind w:firstLine="720"/>
        <w:rPr>
          <w:color w:val="000000" w:themeColor="text1"/>
          <w:spacing w:val="2"/>
        </w:rPr>
      </w:pPr>
      <w:r w:rsidRPr="0005684B">
        <w:rPr>
          <w:rFonts w:eastAsia="MS Mincho"/>
          <w:color w:val="000000" w:themeColor="text1"/>
          <w:kern w:val="28"/>
          <w:lang w:val="nb-NO"/>
        </w:rPr>
        <w:t>-</w:t>
      </w:r>
      <w:r w:rsidR="00BF14E1" w:rsidRPr="0005684B">
        <w:rPr>
          <w:color w:val="000000" w:themeColor="text1"/>
          <w:lang w:val="nb-NO"/>
        </w:rPr>
        <w:t xml:space="preserve"> </w:t>
      </w:r>
      <w:r w:rsidR="00BF14E1" w:rsidRPr="0005684B">
        <w:rPr>
          <w:color w:val="000000" w:themeColor="text1"/>
          <w:spacing w:val="2"/>
        </w:rPr>
        <w:t>Xử lý chất thải:</w:t>
      </w:r>
      <w:r w:rsidR="00BF14E1" w:rsidRPr="0005684B">
        <w:rPr>
          <w:color w:val="000000" w:themeColor="text1"/>
          <w:lang w:val="es-ES_tradnl"/>
        </w:rPr>
        <w:t xml:space="preserve"> Rác sau khi thu gom được phân loại, xử lý: đối với cây gỗ, tre nứa, các cành cây có kích thước lớn tận dụng chất đốt; cành nhỏ, rễ, lá cây vụn được vận</w:t>
      </w:r>
      <w:r w:rsidR="00BF14E1" w:rsidRPr="0005684B">
        <w:rPr>
          <w:color w:val="000000" w:themeColor="text1"/>
        </w:rPr>
        <w:t xml:space="preserve"> chuyển</w:t>
      </w:r>
      <w:r w:rsidR="00BF14E1" w:rsidRPr="0005684B">
        <w:rPr>
          <w:color w:val="000000" w:themeColor="text1"/>
          <w:lang w:val="es-ES_tradnl"/>
        </w:rPr>
        <w:t xml:space="preserve"> đến nơi cao ráo để phơi khô rồi đốt; chất thải nhựa thu gom để bán cho các cơ sở thu mua phế liệu; rác không tận dụng là túi ni lon, hộp xốp, chai thuỷ tinh, cao su… sẽ được tập kết và xử lý cùng với rác sinh hoạt không thể tái chế phát sinh từ công nhân vận hành nhà quản lý công trình thông qua hợp đồng với đơn vị có chức năng thu gom, xử lý; xác động vật </w:t>
      </w:r>
      <w:r w:rsidR="00BF14E1" w:rsidRPr="0005684B">
        <w:rPr>
          <w:i/>
          <w:iCs/>
          <w:color w:val="000000" w:themeColor="text1"/>
          <w:lang w:val="es-ES_tradnl"/>
        </w:rPr>
        <w:t>(nếu có)</w:t>
      </w:r>
      <w:r w:rsidR="00BF14E1" w:rsidRPr="0005684B">
        <w:rPr>
          <w:color w:val="000000" w:themeColor="text1"/>
          <w:lang w:val="es-ES_tradnl"/>
        </w:rPr>
        <w:t xml:space="preserve"> xử lý theo quy định về phòng, chống dịch bệnh động vật. </w:t>
      </w:r>
      <w:r w:rsidR="00BF14E1" w:rsidRPr="0005684B">
        <w:rPr>
          <w:color w:val="000000" w:themeColor="text1"/>
        </w:rPr>
        <w:t xml:space="preserve">Riêng đối với vỏ hộp đựng thuốc bảo vệ thực vật </w:t>
      </w:r>
      <w:r w:rsidR="00BF14E1" w:rsidRPr="0005684B">
        <w:rPr>
          <w:i/>
          <w:iCs/>
          <w:color w:val="000000" w:themeColor="text1"/>
        </w:rPr>
        <w:t>(nếu có),</w:t>
      </w:r>
      <w:r w:rsidR="00BF14E1" w:rsidRPr="0005684B">
        <w:rPr>
          <w:color w:val="000000" w:themeColor="text1"/>
        </w:rPr>
        <w:t xml:space="preserve"> </w:t>
      </w:r>
      <w:r w:rsidR="00C9657C" w:rsidRPr="0005684B">
        <w:rPr>
          <w:color w:val="000000" w:themeColor="text1"/>
        </w:rPr>
        <w:t>CDA</w:t>
      </w:r>
      <w:r w:rsidR="00BF14E1" w:rsidRPr="0005684B">
        <w:rPr>
          <w:color w:val="000000" w:themeColor="text1"/>
        </w:rPr>
        <w:t xml:space="preserve"> thu riêng, bàn giao lại cho UBND xã</w:t>
      </w:r>
      <w:r w:rsidR="00992DD5" w:rsidRPr="0005684B">
        <w:rPr>
          <w:color w:val="000000" w:themeColor="text1"/>
        </w:rPr>
        <w:t xml:space="preserve"> </w:t>
      </w:r>
      <w:r w:rsidRPr="0005684B">
        <w:rPr>
          <w:color w:val="000000" w:themeColor="text1"/>
        </w:rPr>
        <w:t>Sìn Hồ</w:t>
      </w:r>
      <w:r w:rsidR="00BF14E1" w:rsidRPr="0005684B">
        <w:rPr>
          <w:color w:val="000000" w:themeColor="text1"/>
        </w:rPr>
        <w:t>.</w:t>
      </w:r>
    </w:p>
    <w:p w14:paraId="63DBEEE9" w14:textId="77777777" w:rsidR="00BF14E1" w:rsidRPr="0005684B" w:rsidRDefault="00BF14E1" w:rsidP="00792401">
      <w:pPr>
        <w:spacing w:line="320" w:lineRule="exact"/>
        <w:ind w:firstLine="720"/>
        <w:rPr>
          <w:b/>
          <w:bCs/>
          <w:color w:val="000000" w:themeColor="text1"/>
          <w:lang w:val="pt-BR"/>
        </w:rPr>
      </w:pPr>
      <w:r w:rsidRPr="0005684B">
        <w:rPr>
          <w:b/>
          <w:bCs/>
          <w:color w:val="000000" w:themeColor="text1"/>
          <w:lang w:val="pt-BR"/>
        </w:rPr>
        <w:t>c. Yêu cầu về BVMT</w:t>
      </w:r>
    </w:p>
    <w:p w14:paraId="07695E3A" w14:textId="7C5E214E" w:rsidR="00BF14E1" w:rsidRPr="0005684B" w:rsidRDefault="003879B7" w:rsidP="00792401">
      <w:pPr>
        <w:spacing w:line="320" w:lineRule="exact"/>
        <w:ind w:firstLine="720"/>
        <w:rPr>
          <w:color w:val="000000" w:themeColor="text1"/>
          <w:lang w:val="pt-BR"/>
        </w:rPr>
      </w:pPr>
      <w:r w:rsidRPr="0005684B">
        <w:rPr>
          <w:color w:val="000000" w:themeColor="text1"/>
          <w:lang w:val="pt-BR"/>
        </w:rPr>
        <w:t>Toàn bộ CTR sinh hoạt và CTR thông thường phát sinh phải được phân loại, thu gom, lưu giữ và chuyển giao đúng quy định, không đổ xuống suối Nậm Cầy, suối Nậm Hổ, xuống hồ hoặc ngoài phạm vi các bãi thải. Thường xuyên kiểm tra các thùng chứa, khu tập kết và bãi thải; kịp thời khắc phục tình trạng rơi vãi, phát tán mùi, sạt lở hoặc cuốn trôi chất thải.</w:t>
      </w:r>
    </w:p>
    <w:bookmarkEnd w:id="418"/>
    <w:bookmarkEnd w:id="419"/>
    <w:p w14:paraId="1669A835" w14:textId="77777777" w:rsidR="001000FC" w:rsidRPr="0005684B" w:rsidRDefault="001000FC" w:rsidP="001000FC">
      <w:pPr>
        <w:spacing w:line="320" w:lineRule="exact"/>
        <w:rPr>
          <w:b/>
          <w:bCs/>
          <w:color w:val="000000" w:themeColor="text1"/>
        </w:rPr>
      </w:pPr>
      <w:r w:rsidRPr="0005684B">
        <w:rPr>
          <w:b/>
          <w:bCs/>
          <w:color w:val="000000" w:themeColor="text1"/>
        </w:rPr>
        <w:t>5.4.2.2. Công trình, biện pháp thu gom, lưu giữ, quản lý, xử lý CTNH</w:t>
      </w:r>
    </w:p>
    <w:p w14:paraId="6E66C275" w14:textId="77777777" w:rsidR="001000FC" w:rsidRPr="0005684B" w:rsidRDefault="001000FC" w:rsidP="001000FC">
      <w:pPr>
        <w:spacing w:line="320" w:lineRule="exact"/>
        <w:ind w:firstLine="720"/>
        <w:rPr>
          <w:b/>
          <w:bCs/>
          <w:color w:val="000000" w:themeColor="text1"/>
        </w:rPr>
      </w:pPr>
      <w:r w:rsidRPr="0005684B">
        <w:rPr>
          <w:b/>
          <w:bCs/>
          <w:color w:val="000000" w:themeColor="text1"/>
        </w:rPr>
        <w:t>a. GĐTC, xây dựng</w:t>
      </w:r>
    </w:p>
    <w:p w14:paraId="773F051A" w14:textId="151D2F31" w:rsidR="001000FC" w:rsidRPr="0005684B" w:rsidRDefault="001000FC" w:rsidP="001000FC">
      <w:pPr>
        <w:spacing w:line="320" w:lineRule="exact"/>
        <w:ind w:firstLine="720"/>
        <w:rPr>
          <w:color w:val="000000" w:themeColor="text1"/>
        </w:rPr>
      </w:pPr>
      <w:r w:rsidRPr="0005684B">
        <w:rPr>
          <w:color w:val="000000" w:themeColor="text1"/>
        </w:rPr>
        <w:t>- Xây dựng 02 kho lưu giữ CTNH diện tích khoảng 10 m² tại khu phụ trợ phục vụ thi công nhà máy và công trình đầu mối. Kho có tường bao, mái che, nền cao và chống thấm; bố trí biển cảnh báo, thiết bị phòng cháy, vật liệu thấm hút và dụng cụ ứng phó sự cố tràn dầu.</w:t>
      </w:r>
    </w:p>
    <w:p w14:paraId="0C3DC22D" w14:textId="77777777" w:rsidR="003C3242" w:rsidRPr="0005684B" w:rsidRDefault="003C3242" w:rsidP="001000FC">
      <w:pPr>
        <w:spacing w:line="320" w:lineRule="exact"/>
        <w:ind w:firstLine="720"/>
        <w:rPr>
          <w:color w:val="000000" w:themeColor="text1"/>
        </w:rPr>
      </w:pPr>
      <w:r w:rsidRPr="0005684B">
        <w:rPr>
          <w:color w:val="000000" w:themeColor="text1"/>
        </w:rPr>
        <w:t>- Mỗi loại CTNH được bố trí vào các thùng chứa riêng biệt, có dán nhãn, nắp đậy và bánh xe để thuận tiện di chuyển.</w:t>
      </w:r>
    </w:p>
    <w:p w14:paraId="47B3A75D" w14:textId="04F37E37" w:rsidR="001000FC" w:rsidRPr="0005684B" w:rsidRDefault="001000FC" w:rsidP="001000FC">
      <w:pPr>
        <w:spacing w:line="320" w:lineRule="exact"/>
        <w:ind w:firstLine="720"/>
        <w:rPr>
          <w:color w:val="000000" w:themeColor="text1"/>
        </w:rPr>
      </w:pPr>
      <w:r w:rsidRPr="0005684B">
        <w:rPr>
          <w:color w:val="000000" w:themeColor="text1"/>
        </w:rPr>
        <w:t>- Tại mỗi khu phụ trợ, bố trí Bố trí 0</w:t>
      </w:r>
      <w:r w:rsidR="003C3242" w:rsidRPr="0005684B">
        <w:rPr>
          <w:color w:val="000000" w:themeColor="text1"/>
        </w:rPr>
        <w:t>4</w:t>
      </w:r>
      <w:r w:rsidRPr="0005684B">
        <w:rPr>
          <w:color w:val="000000" w:themeColor="text1"/>
        </w:rPr>
        <w:t xml:space="preserve"> thùng </w:t>
      </w:r>
      <w:r w:rsidR="003C3242" w:rsidRPr="0005684B">
        <w:rPr>
          <w:color w:val="000000" w:themeColor="text1"/>
        </w:rPr>
        <w:t xml:space="preserve">chứa có nắp đậy để chứa các loại CTNH phát sinh như: </w:t>
      </w:r>
      <w:r w:rsidRPr="0005684B">
        <w:rPr>
          <w:color w:val="000000" w:themeColor="text1"/>
        </w:rPr>
        <w:t>giẻ lau dính dầu, bóng đèn thải</w:t>
      </w:r>
      <w:r w:rsidR="003C3242" w:rsidRPr="0005684B">
        <w:rPr>
          <w:color w:val="000000" w:themeColor="text1"/>
        </w:rPr>
        <w:t>, pin thải, ắc quy thải</w:t>
      </w:r>
      <w:r w:rsidRPr="0005684B">
        <w:rPr>
          <w:color w:val="000000" w:themeColor="text1"/>
        </w:rPr>
        <w:t xml:space="preserve"> và 02 thùng phuy dung tích 200 lít để chứa dầu nhớt thải.</w:t>
      </w:r>
    </w:p>
    <w:p w14:paraId="58C52137" w14:textId="77777777" w:rsidR="003C3242" w:rsidRPr="0005684B" w:rsidRDefault="003C3242" w:rsidP="003C3242">
      <w:pPr>
        <w:spacing w:line="320" w:lineRule="exact"/>
        <w:ind w:firstLine="720"/>
        <w:rPr>
          <w:color w:val="000000" w:themeColor="text1"/>
        </w:rPr>
      </w:pPr>
      <w:r w:rsidRPr="0005684B">
        <w:rPr>
          <w:color w:val="000000" w:themeColor="text1"/>
        </w:rPr>
        <w:t>- Bố trí 02 thùng chứa CTNH có nắp đậy dung tích 200 lít/ kho chứa CTNH để chứa giẻ lau dính dầu và dầu thải (tổng là 4 thùng). Các thùng chứa được dán nhãn theo TCVN 6707:2009 “CTNH - Dấu hiệu cảnh báo”.</w:t>
      </w:r>
    </w:p>
    <w:p w14:paraId="785A1D76" w14:textId="5E25823F" w:rsidR="006F40A5" w:rsidRPr="0005684B" w:rsidRDefault="003C3242" w:rsidP="003C3242">
      <w:pPr>
        <w:spacing w:line="320" w:lineRule="exact"/>
        <w:ind w:firstLine="720"/>
        <w:rPr>
          <w:color w:val="000000" w:themeColor="text1"/>
        </w:rPr>
      </w:pPr>
      <w:r w:rsidRPr="0005684B">
        <w:rPr>
          <w:color w:val="000000" w:themeColor="text1"/>
        </w:rPr>
        <w:t xml:space="preserve">- Toàn bộ các loại CTNH phát sinh được </w:t>
      </w:r>
      <w:r w:rsidR="00C9657C" w:rsidRPr="0005684B">
        <w:rPr>
          <w:color w:val="000000" w:themeColor="text1"/>
        </w:rPr>
        <w:t>CDA</w:t>
      </w:r>
      <w:r w:rsidRPr="0005684B">
        <w:rPr>
          <w:color w:val="000000" w:themeColor="text1"/>
        </w:rPr>
        <w:t xml:space="preserve"> hợp đồng với đơn vị chức năng thu gom, vận chuyển và xử lý theo đúng quy định tần suất 01 năm/ lần.</w:t>
      </w:r>
    </w:p>
    <w:p w14:paraId="73880162" w14:textId="31BE9B57" w:rsidR="001000FC" w:rsidRPr="0005684B" w:rsidRDefault="001000FC" w:rsidP="003C3242">
      <w:pPr>
        <w:spacing w:line="320" w:lineRule="exact"/>
        <w:ind w:firstLine="720"/>
        <w:rPr>
          <w:b/>
          <w:bCs/>
          <w:color w:val="000000" w:themeColor="text1"/>
        </w:rPr>
      </w:pPr>
      <w:r w:rsidRPr="0005684B">
        <w:rPr>
          <w:b/>
          <w:bCs/>
          <w:color w:val="000000" w:themeColor="text1"/>
        </w:rPr>
        <w:t>b. GĐVH</w:t>
      </w:r>
    </w:p>
    <w:p w14:paraId="43A9FD5E" w14:textId="3FDF6938" w:rsidR="001000FC" w:rsidRPr="0005684B" w:rsidRDefault="001000FC" w:rsidP="001000FC">
      <w:pPr>
        <w:spacing w:line="320" w:lineRule="exact"/>
        <w:ind w:firstLine="720"/>
        <w:rPr>
          <w:color w:val="000000" w:themeColor="text1"/>
          <w:spacing w:val="-4"/>
        </w:rPr>
      </w:pPr>
      <w:r w:rsidRPr="0005684B">
        <w:rPr>
          <w:color w:val="000000" w:themeColor="text1"/>
          <w:spacing w:val="-4"/>
        </w:rPr>
        <w:t xml:space="preserve">- </w:t>
      </w:r>
      <w:r w:rsidR="006F40A5" w:rsidRPr="0005684B">
        <w:rPr>
          <w:color w:val="000000" w:themeColor="text1"/>
          <w:spacing w:val="-4"/>
        </w:rPr>
        <w:t>Bố trí</w:t>
      </w:r>
      <w:r w:rsidRPr="0005684B">
        <w:rPr>
          <w:color w:val="000000" w:themeColor="text1"/>
          <w:spacing w:val="-4"/>
        </w:rPr>
        <w:t xml:space="preserve"> kho CTNH diện tích </w:t>
      </w:r>
      <w:r w:rsidR="00D50211" w:rsidRPr="0005684B">
        <w:rPr>
          <w:color w:val="000000" w:themeColor="text1"/>
          <w:spacing w:val="-4"/>
        </w:rPr>
        <w:t>15m</w:t>
      </w:r>
      <w:r w:rsidR="00D50211" w:rsidRPr="0005684B">
        <w:rPr>
          <w:color w:val="000000" w:themeColor="text1"/>
          <w:spacing w:val="-4"/>
          <w:vertAlign w:val="superscript"/>
        </w:rPr>
        <w:t>2</w:t>
      </w:r>
      <w:r w:rsidR="00FA3910" w:rsidRPr="0005684B">
        <w:rPr>
          <w:color w:val="000000" w:themeColor="text1"/>
          <w:spacing w:val="-4"/>
        </w:rPr>
        <w:t xml:space="preserve"> thuộc phạm vi NMTĐ.</w:t>
      </w:r>
    </w:p>
    <w:p w14:paraId="27C26874" w14:textId="17901C09" w:rsidR="00FA3910" w:rsidRPr="0005684B" w:rsidRDefault="00FA3910" w:rsidP="00FA3910">
      <w:pPr>
        <w:spacing w:line="320" w:lineRule="exact"/>
        <w:ind w:firstLine="720"/>
        <w:rPr>
          <w:color w:val="000000" w:themeColor="text1"/>
          <w:spacing w:val="-4"/>
        </w:rPr>
      </w:pPr>
      <w:r w:rsidRPr="0005684B">
        <w:rPr>
          <w:color w:val="000000" w:themeColor="text1"/>
          <w:spacing w:val="-4"/>
        </w:rPr>
        <w:lastRenderedPageBreak/>
        <w:t>- Bố trí 9 thùng chứa CTNH tại NMTĐ, cụ thể: sử dụng 06 thùng 60 lít để chứa giẻ lau dính dầu, bóng đèn hỏng…, 03 thùng chứa 180 lít và 02 thùng phuy để chứa dầu thải.</w:t>
      </w:r>
    </w:p>
    <w:p w14:paraId="58D85B02" w14:textId="252A2727" w:rsidR="001000FC" w:rsidRPr="0005684B" w:rsidRDefault="001000FC" w:rsidP="001000FC">
      <w:pPr>
        <w:spacing w:line="320" w:lineRule="exact"/>
        <w:ind w:firstLine="720"/>
        <w:rPr>
          <w:color w:val="000000" w:themeColor="text1"/>
        </w:rPr>
      </w:pPr>
      <w:r w:rsidRPr="0005684B">
        <w:rPr>
          <w:color w:val="000000" w:themeColor="text1"/>
        </w:rPr>
        <w:t>- CTNH được phân loại, lưu giữ riêng trong các thùng có nắp đậy, dán nhãn nhận biết và đặt trong kho CTNH. Dầu thải được chứa trong thùng phuy kín, có biện pháp chống rò rỉ và thu gom.</w:t>
      </w:r>
      <w:r w:rsidR="00D50211" w:rsidRPr="0005684B">
        <w:rPr>
          <w:color w:val="000000" w:themeColor="text1"/>
        </w:rPr>
        <w:t xml:space="preserve"> Tùy theo thực tế phát sinh để bố trí số lượng thùng phù hợp.</w:t>
      </w:r>
    </w:p>
    <w:p w14:paraId="7F284BBE" w14:textId="24243C1F" w:rsidR="001000FC" w:rsidRPr="0005684B" w:rsidRDefault="001000FC" w:rsidP="001000FC">
      <w:pPr>
        <w:spacing w:line="320" w:lineRule="exact"/>
        <w:ind w:firstLine="720"/>
        <w:rPr>
          <w:color w:val="000000" w:themeColor="text1"/>
        </w:rPr>
      </w:pPr>
      <w:r w:rsidRPr="0005684B">
        <w:rPr>
          <w:color w:val="000000" w:themeColor="text1"/>
        </w:rPr>
        <w:t>- Định kỳ chuyển giao toàn bộ CTNH cho đơn vị có chức năng vận chuyển, xử lý; lập và lưu giữ chứng từ chuyển giao theo quy định.</w:t>
      </w:r>
    </w:p>
    <w:p w14:paraId="47EEA711" w14:textId="77777777" w:rsidR="001000FC" w:rsidRPr="0005684B" w:rsidRDefault="001000FC" w:rsidP="001000FC">
      <w:pPr>
        <w:spacing w:line="320" w:lineRule="exact"/>
        <w:ind w:firstLine="720"/>
        <w:rPr>
          <w:b/>
          <w:bCs/>
          <w:color w:val="000000" w:themeColor="text1"/>
        </w:rPr>
      </w:pPr>
      <w:r w:rsidRPr="0005684B">
        <w:rPr>
          <w:b/>
          <w:bCs/>
          <w:color w:val="000000" w:themeColor="text1"/>
        </w:rPr>
        <w:t>c. Yêu cầu về BVMT</w:t>
      </w:r>
    </w:p>
    <w:p w14:paraId="66317B3D" w14:textId="298C1882" w:rsidR="001F1F61" w:rsidRPr="0005684B" w:rsidRDefault="001000FC" w:rsidP="001000FC">
      <w:pPr>
        <w:spacing w:line="320" w:lineRule="exact"/>
        <w:ind w:firstLine="720"/>
        <w:rPr>
          <w:color w:val="000000" w:themeColor="text1"/>
        </w:rPr>
      </w:pPr>
      <w:r w:rsidRPr="0005684B">
        <w:rPr>
          <w:color w:val="000000" w:themeColor="text1"/>
        </w:rPr>
        <w:t>Thu gom, phân loại, lưu giữ và chuyển giao CTNH bảo đảm an toàn, không để rò rỉ, phát tán ra môi trường; không trộn lẫn CTNH với chất thải thông thường. Kho và thiết bị lưu chứa phải đáp ứng yêu cầu kỹ thuật, có nhãn cảnh báo và phương tiện phòng ngừa, ứng phó sự cố. CTNH chỉ được chuyển giao cho đơn vị có giấy phép phù hợp; thực hiện đầy đủ chứng từ và hồ sơ quản lý theo Luật Bảo vệ môi trường, Nghị định số 08/2022/NĐ-CP, Thông tư số 02/2022/TT-BTNMT đã được sửa đổi, bổ sung và các quy định hiện hành có liên quan.</w:t>
      </w:r>
    </w:p>
    <w:p w14:paraId="1E82DCED" w14:textId="77777777" w:rsidR="00D50211" w:rsidRPr="0005684B" w:rsidRDefault="00D50211" w:rsidP="00D50211">
      <w:pPr>
        <w:spacing w:line="320" w:lineRule="exact"/>
        <w:rPr>
          <w:b/>
          <w:bCs/>
          <w:color w:val="000000" w:themeColor="text1"/>
        </w:rPr>
      </w:pPr>
      <w:r w:rsidRPr="0005684B">
        <w:rPr>
          <w:b/>
          <w:bCs/>
          <w:color w:val="000000" w:themeColor="text1"/>
        </w:rPr>
        <w:t>5.4.3. Công trình, BPGT tác động do tiếng ồn, độ rung</w:t>
      </w:r>
    </w:p>
    <w:p w14:paraId="1D622526" w14:textId="77777777" w:rsidR="00D50211" w:rsidRPr="0005684B" w:rsidRDefault="00D50211" w:rsidP="00D50211">
      <w:pPr>
        <w:spacing w:line="320" w:lineRule="exact"/>
        <w:ind w:firstLine="720"/>
        <w:rPr>
          <w:b/>
          <w:bCs/>
          <w:color w:val="000000" w:themeColor="text1"/>
        </w:rPr>
      </w:pPr>
      <w:r w:rsidRPr="0005684B">
        <w:rPr>
          <w:b/>
          <w:bCs/>
          <w:color w:val="000000" w:themeColor="text1"/>
        </w:rPr>
        <w:t>a. GĐTC, xây dựng</w:t>
      </w:r>
    </w:p>
    <w:p w14:paraId="5937ED5B" w14:textId="77777777" w:rsidR="00D50211" w:rsidRPr="0005684B" w:rsidRDefault="00D50211" w:rsidP="00D50211">
      <w:pPr>
        <w:spacing w:line="320" w:lineRule="exact"/>
        <w:ind w:firstLine="720"/>
        <w:rPr>
          <w:color w:val="000000" w:themeColor="text1"/>
        </w:rPr>
      </w:pPr>
      <w:r w:rsidRPr="0005684B">
        <w:rPr>
          <w:color w:val="000000" w:themeColor="text1"/>
        </w:rPr>
        <w:t>- Sử dụng máy móc, phương tiện thi công đạt tiêu chuẩn kỹ thuật; thường xuyên kiểm tra, bảo dưỡng và không sử dụng thiết bị quá cũ gây tiếng ồn lớn.</w:t>
      </w:r>
    </w:p>
    <w:p w14:paraId="5199B1FF" w14:textId="77777777" w:rsidR="00D50211" w:rsidRPr="0005684B" w:rsidRDefault="00D50211" w:rsidP="00D50211">
      <w:pPr>
        <w:spacing w:line="320" w:lineRule="exact"/>
        <w:ind w:firstLine="720"/>
        <w:rPr>
          <w:color w:val="000000" w:themeColor="text1"/>
        </w:rPr>
      </w:pPr>
      <w:r w:rsidRPr="0005684B">
        <w:rPr>
          <w:color w:val="000000" w:themeColor="text1"/>
        </w:rPr>
        <w:t>- Bố trí thời gian thi công hợp lý, hạn chế vận hành đồng thời các thiết bị có mức ồn cao; tắt máy khi không sử dụng và hạn chế thi công gây ồn lớn vào ban đêm.</w:t>
      </w:r>
    </w:p>
    <w:p w14:paraId="104E59BC" w14:textId="77777777" w:rsidR="00D50211" w:rsidRPr="0005684B" w:rsidRDefault="00D50211" w:rsidP="00D50211">
      <w:pPr>
        <w:spacing w:line="320" w:lineRule="exact"/>
        <w:ind w:firstLine="720"/>
        <w:rPr>
          <w:color w:val="000000" w:themeColor="text1"/>
        </w:rPr>
      </w:pPr>
      <w:r w:rsidRPr="0005684B">
        <w:rPr>
          <w:color w:val="000000" w:themeColor="text1"/>
        </w:rPr>
        <w:t>- Kê cân bằng thiết bị; lắp đệm cao su, gối đàn hồi hoặc bộ phận giảm chấn tại các máy móc phát sinh rung động lớn.</w:t>
      </w:r>
    </w:p>
    <w:p w14:paraId="28D52976" w14:textId="77777777" w:rsidR="00D50211" w:rsidRPr="0005684B" w:rsidRDefault="00D50211" w:rsidP="00D50211">
      <w:pPr>
        <w:spacing w:line="320" w:lineRule="exact"/>
        <w:ind w:firstLine="720"/>
        <w:rPr>
          <w:color w:val="000000" w:themeColor="text1"/>
        </w:rPr>
      </w:pPr>
      <w:r w:rsidRPr="0005684B">
        <w:rPr>
          <w:color w:val="000000" w:themeColor="text1"/>
        </w:rPr>
        <w:t>- Đối với nổ mìn: sử dụng phương pháp nổ mìn vi sai, thực hiện đúng hộ chiếu nổ mìn được phê duyệt; bố trí biển báo, còi và người cảnh giới; thông báo trước lịch nổ mìn cho chính quyền, người dân và công nhân trong khu vực.</w:t>
      </w:r>
    </w:p>
    <w:p w14:paraId="54337F7A" w14:textId="14A45522" w:rsidR="001F1F61" w:rsidRPr="0005684B" w:rsidRDefault="00D50211" w:rsidP="00D50211">
      <w:pPr>
        <w:spacing w:line="320" w:lineRule="exact"/>
        <w:ind w:firstLine="720"/>
        <w:rPr>
          <w:color w:val="000000" w:themeColor="text1"/>
        </w:rPr>
      </w:pPr>
      <w:r w:rsidRPr="0005684B">
        <w:rPr>
          <w:color w:val="000000" w:themeColor="text1"/>
        </w:rPr>
        <w:t>- Trang bị nút tai, chụp tai chống ồn và phương tiện bảo hộ lao động cho công nhân làm việc tại khu vực có tiếng ồn, độ rung cao.</w:t>
      </w:r>
    </w:p>
    <w:p w14:paraId="5B1A3191" w14:textId="77777777" w:rsidR="00D50211" w:rsidRPr="0005684B" w:rsidRDefault="00D50211" w:rsidP="00D50211">
      <w:pPr>
        <w:spacing w:line="320" w:lineRule="exact"/>
        <w:ind w:firstLine="720"/>
        <w:rPr>
          <w:b/>
          <w:bCs/>
          <w:color w:val="000000" w:themeColor="text1"/>
        </w:rPr>
      </w:pPr>
      <w:r w:rsidRPr="0005684B">
        <w:rPr>
          <w:b/>
          <w:bCs/>
          <w:color w:val="000000" w:themeColor="text1"/>
        </w:rPr>
        <w:t>b. GĐVH</w:t>
      </w:r>
    </w:p>
    <w:p w14:paraId="16EC5D06" w14:textId="77777777" w:rsidR="00D50211" w:rsidRPr="0005684B" w:rsidRDefault="00D50211" w:rsidP="00D50211">
      <w:pPr>
        <w:spacing w:line="320" w:lineRule="exact"/>
        <w:ind w:firstLine="720"/>
        <w:rPr>
          <w:color w:val="000000" w:themeColor="text1"/>
        </w:rPr>
      </w:pPr>
      <w:r w:rsidRPr="0005684B">
        <w:rPr>
          <w:color w:val="000000" w:themeColor="text1"/>
        </w:rPr>
        <w:t>- Nhà máy được xây dựng bằng kết cấu bê tông cốt thép; các thiết bị gây ồn, rung lớn như tua bin, máy phát điện và máy nén khí được bố trí tại khu vực phù hợp, có biện pháp cách âm, giảm chấn.</w:t>
      </w:r>
    </w:p>
    <w:p w14:paraId="04B95E63" w14:textId="77777777" w:rsidR="00D50211" w:rsidRPr="0005684B" w:rsidRDefault="00D50211" w:rsidP="00D50211">
      <w:pPr>
        <w:spacing w:line="320" w:lineRule="exact"/>
        <w:ind w:firstLine="720"/>
        <w:rPr>
          <w:color w:val="000000" w:themeColor="text1"/>
        </w:rPr>
      </w:pPr>
      <w:r w:rsidRPr="0005684B">
        <w:rPr>
          <w:color w:val="000000" w:themeColor="text1"/>
        </w:rPr>
        <w:t>- Lắp đặt máy móc đúng thiết kế; bố trí đệm cao su hoặc vật liệu đàn hồi tại chân thiết bị; thường xuyên kiểm tra độ cân bằng, bôi trơn, bảo trì và thay thế các chi tiết bị mài mòn.</w:t>
      </w:r>
    </w:p>
    <w:p w14:paraId="5666C013" w14:textId="77777777" w:rsidR="00D50211" w:rsidRPr="0005684B" w:rsidRDefault="00D50211" w:rsidP="00D50211">
      <w:pPr>
        <w:spacing w:line="320" w:lineRule="exact"/>
        <w:ind w:firstLine="720"/>
        <w:rPr>
          <w:color w:val="000000" w:themeColor="text1"/>
        </w:rPr>
      </w:pPr>
      <w:r w:rsidRPr="0005684B">
        <w:rPr>
          <w:color w:val="000000" w:themeColor="text1"/>
        </w:rPr>
        <w:t>- Trang bị phương tiện bảo vệ thính giác; bố trí thời gian làm việc, nghỉ giải lao và luân phiên ca hợp lý cho người lao động tại khu vực có mức ồn cao.</w:t>
      </w:r>
    </w:p>
    <w:p w14:paraId="3EE37703" w14:textId="77777777" w:rsidR="00D50211" w:rsidRPr="0005684B" w:rsidRDefault="00D50211" w:rsidP="00D50211">
      <w:pPr>
        <w:spacing w:line="320" w:lineRule="exact"/>
        <w:ind w:firstLine="720"/>
        <w:rPr>
          <w:b/>
          <w:bCs/>
          <w:color w:val="000000" w:themeColor="text1"/>
        </w:rPr>
      </w:pPr>
      <w:r w:rsidRPr="0005684B">
        <w:rPr>
          <w:b/>
          <w:bCs/>
          <w:color w:val="000000" w:themeColor="text1"/>
        </w:rPr>
        <w:t>c. Yêu cầu về BVMT</w:t>
      </w:r>
    </w:p>
    <w:p w14:paraId="37598D53" w14:textId="77777777" w:rsidR="00D50211" w:rsidRPr="0005684B" w:rsidRDefault="00D50211" w:rsidP="00D50211">
      <w:pPr>
        <w:spacing w:line="320" w:lineRule="exact"/>
        <w:ind w:firstLine="720"/>
        <w:rPr>
          <w:color w:val="000000" w:themeColor="text1"/>
        </w:rPr>
      </w:pPr>
      <w:r w:rsidRPr="0005684B">
        <w:rPr>
          <w:color w:val="000000" w:themeColor="text1"/>
        </w:rPr>
        <w:t>- Bảo đảm tiếng ồn, độ rung phát sinh trong quá trình xây dựng và vận hành đáp ứng QCVN 26:2025/BNNMT – Quy chuẩn kỹ thuật quốc gia về tiếng ồn, QCVN 27:2025/BNNMT – Quy chuẩn kỹ thuật quốc gia về độ rung và các quy định về an toàn, vệ sinh lao động hiện hành.</w:t>
      </w:r>
    </w:p>
    <w:p w14:paraId="284FF875" w14:textId="018F7DD3" w:rsidR="00D50211" w:rsidRPr="0005684B" w:rsidRDefault="00D50211" w:rsidP="00D50211">
      <w:pPr>
        <w:spacing w:line="320" w:lineRule="exact"/>
        <w:ind w:firstLine="720"/>
        <w:rPr>
          <w:color w:val="000000" w:themeColor="text1"/>
        </w:rPr>
      </w:pPr>
      <w:r w:rsidRPr="0005684B">
        <w:rPr>
          <w:color w:val="000000" w:themeColor="text1"/>
        </w:rPr>
        <w:lastRenderedPageBreak/>
        <w:t>- Hoạt động bảo quản, vận chuyển và sử dụng vật liệu nổ công nghiệp phải tuân thủ QCVN 01:2019/BCT và các quy định pháp luật có liên quan.</w:t>
      </w:r>
    </w:p>
    <w:p w14:paraId="1091BD57" w14:textId="77777777" w:rsidR="00D50211" w:rsidRPr="0005684B" w:rsidRDefault="00D50211" w:rsidP="00D50211">
      <w:pPr>
        <w:spacing w:line="320" w:lineRule="exact"/>
        <w:rPr>
          <w:b/>
          <w:bCs/>
          <w:color w:val="000000" w:themeColor="text1"/>
        </w:rPr>
      </w:pPr>
      <w:r w:rsidRPr="0005684B">
        <w:rPr>
          <w:b/>
          <w:bCs/>
          <w:color w:val="000000" w:themeColor="text1"/>
        </w:rPr>
        <w:t>5.4.4. Các công trình, biện pháp BVMT khác</w:t>
      </w:r>
    </w:p>
    <w:p w14:paraId="421975D1" w14:textId="77777777" w:rsidR="00D50211" w:rsidRPr="0005684B" w:rsidRDefault="00D50211" w:rsidP="00D50211">
      <w:pPr>
        <w:spacing w:line="320" w:lineRule="exact"/>
        <w:rPr>
          <w:b/>
          <w:bCs/>
          <w:color w:val="000000" w:themeColor="text1"/>
        </w:rPr>
      </w:pPr>
      <w:r w:rsidRPr="0005684B">
        <w:rPr>
          <w:b/>
          <w:bCs/>
          <w:color w:val="000000" w:themeColor="text1"/>
        </w:rPr>
        <w:t>5.4.4.1. Phương án thực hiện để bảo vệ, phòng, chống sạt lở lòng, bờ, bãi sông, hồ và các yêu cầu, điều kiện để bảo vệ, phòng chống sạt lở lòng, bờ, bãi  sông, hồ</w:t>
      </w:r>
    </w:p>
    <w:p w14:paraId="65C9AA24" w14:textId="6E9397EE" w:rsidR="00D50211" w:rsidRPr="0005684B" w:rsidRDefault="00D50211" w:rsidP="00D50211">
      <w:pPr>
        <w:spacing w:line="320" w:lineRule="exact"/>
        <w:ind w:firstLine="720"/>
        <w:rPr>
          <w:b/>
          <w:bCs/>
          <w:color w:val="000000" w:themeColor="text1"/>
        </w:rPr>
      </w:pPr>
      <w:r w:rsidRPr="0005684B">
        <w:rPr>
          <w:b/>
          <w:bCs/>
          <w:color w:val="000000" w:themeColor="text1"/>
        </w:rPr>
        <w:t>a. GĐTC</w:t>
      </w:r>
      <w:r w:rsidR="00792401" w:rsidRPr="0005684B">
        <w:rPr>
          <w:b/>
          <w:bCs/>
          <w:color w:val="000000" w:themeColor="text1"/>
        </w:rPr>
        <w:t>, xây dựng</w:t>
      </w:r>
    </w:p>
    <w:p w14:paraId="04911168" w14:textId="77777777" w:rsidR="00D50211" w:rsidRPr="0005684B" w:rsidRDefault="00D50211" w:rsidP="00D50211">
      <w:pPr>
        <w:spacing w:line="320" w:lineRule="exact"/>
        <w:ind w:firstLine="720"/>
        <w:rPr>
          <w:color w:val="000000" w:themeColor="text1"/>
        </w:rPr>
      </w:pPr>
      <w:r w:rsidRPr="0005684B">
        <w:rPr>
          <w:color w:val="000000" w:themeColor="text1"/>
        </w:rPr>
        <w:t>- Chỉ phát quang, đào đắp trong phạm vi mặt bằng được giao; không tập kết vật liệu, đất đá thải hoặc thi công ngoài ranh giới dự án.</w:t>
      </w:r>
    </w:p>
    <w:p w14:paraId="4C556C97" w14:textId="77777777" w:rsidR="00D50211" w:rsidRPr="0005684B" w:rsidRDefault="00D50211" w:rsidP="00D50211">
      <w:pPr>
        <w:spacing w:line="320" w:lineRule="exact"/>
        <w:ind w:firstLine="720"/>
        <w:rPr>
          <w:color w:val="000000" w:themeColor="text1"/>
        </w:rPr>
      </w:pPr>
      <w:r w:rsidRPr="0005684B">
        <w:rPr>
          <w:color w:val="000000" w:themeColor="text1"/>
        </w:rPr>
        <w:t>- Thi công đập, đê quai, cửa lấy nước và các công trình gần suối theo đúng thiết kế, biện pháp dẫn dòng và tiến độ được phê duyệt, bảo đảm duy trì dòng chảy của suối Nậm Cầy và suối Nậm Hổ.</w:t>
      </w:r>
    </w:p>
    <w:p w14:paraId="0433C456" w14:textId="77777777" w:rsidR="00D50211" w:rsidRPr="0005684B" w:rsidRDefault="00D50211" w:rsidP="00D50211">
      <w:pPr>
        <w:spacing w:line="320" w:lineRule="exact"/>
        <w:ind w:firstLine="720"/>
        <w:rPr>
          <w:color w:val="000000" w:themeColor="text1"/>
        </w:rPr>
      </w:pPr>
      <w:r w:rsidRPr="0005684B">
        <w:rPr>
          <w:color w:val="000000" w:themeColor="text1"/>
        </w:rPr>
        <w:t>- Gia cố kịp thời các mái đào, mái đắp bằng kè, rọ đá, tường chắn hoặc biện pháp kỹ thuật phù hợp; bố trí rãnh thoát nước đỉnh và chân mái để hạn chế xói mòn, sạt trượt.</w:t>
      </w:r>
    </w:p>
    <w:p w14:paraId="50FFC4CC" w14:textId="77777777" w:rsidR="00D50211" w:rsidRPr="0005684B" w:rsidRDefault="00D50211" w:rsidP="00D50211">
      <w:pPr>
        <w:spacing w:line="320" w:lineRule="exact"/>
        <w:ind w:firstLine="720"/>
        <w:rPr>
          <w:color w:val="000000" w:themeColor="text1"/>
        </w:rPr>
      </w:pPr>
      <w:r w:rsidRPr="0005684B">
        <w:rPr>
          <w:color w:val="000000" w:themeColor="text1"/>
        </w:rPr>
        <w:t>- Đất đá thải được vận chuyển đến đúng các bãi thải theo thiết kế; đầm nén theo lớp, tạo độ dốc ổn định, bố trí kè rọ đá tại chân bãi và hệ thống thu, thoát nước mặt; không để đất đá tràn xuống lòng suối.</w:t>
      </w:r>
    </w:p>
    <w:p w14:paraId="7F2DB0BB" w14:textId="77777777" w:rsidR="00D50211" w:rsidRPr="0005684B" w:rsidRDefault="00D50211" w:rsidP="00D50211">
      <w:pPr>
        <w:spacing w:line="320" w:lineRule="exact"/>
        <w:ind w:firstLine="720"/>
        <w:rPr>
          <w:color w:val="000000" w:themeColor="text1"/>
        </w:rPr>
      </w:pPr>
      <w:r w:rsidRPr="0005684B">
        <w:rPr>
          <w:color w:val="000000" w:themeColor="text1"/>
        </w:rPr>
        <w:t>- Thu gom nước mưa chảy tràn qua hệ thống rãnh và hố lắng trước khi thoát ra môi trường; thường xuyên nạo vét bùn đất, khơi thông dòng chảy, không để bồi lấp hoặc thu hẹp lòng suối.</w:t>
      </w:r>
    </w:p>
    <w:p w14:paraId="16E1E1FC" w14:textId="77777777" w:rsidR="00D50211" w:rsidRPr="0005684B" w:rsidRDefault="00D50211" w:rsidP="00D50211">
      <w:pPr>
        <w:spacing w:line="320" w:lineRule="exact"/>
        <w:ind w:firstLine="720"/>
        <w:rPr>
          <w:color w:val="000000" w:themeColor="text1"/>
        </w:rPr>
      </w:pPr>
      <w:r w:rsidRPr="0005684B">
        <w:rPr>
          <w:color w:val="000000" w:themeColor="text1"/>
        </w:rPr>
        <w:t>- Theo dõi diễn biến xói lở hai bên bờ suối Nậm Cầy, suối Nậm Hổ và khu vực hạ lưu đập; khi phát hiện nứt đất, sụt lún hoặc sạt lở phải dừng thi công tại khu vực nguy hiểm và thực hiện gia cố kịp thời.</w:t>
      </w:r>
    </w:p>
    <w:p w14:paraId="72A73153" w14:textId="77777777" w:rsidR="00D50211" w:rsidRPr="0005684B" w:rsidRDefault="00D50211" w:rsidP="00D50211">
      <w:pPr>
        <w:spacing w:line="320" w:lineRule="exact"/>
        <w:ind w:firstLine="720"/>
        <w:rPr>
          <w:color w:val="000000" w:themeColor="text1"/>
        </w:rPr>
      </w:pPr>
      <w:r w:rsidRPr="0005684B">
        <w:rPr>
          <w:color w:val="000000" w:themeColor="text1"/>
        </w:rPr>
        <w:t>- Sau khi hoàn thành thi công, tháo dỡ công trình tạm, thu dọn vật liệu, san gạt và phục hồi mặt bằng, trồng cây hoặc phủ xanh các khu vực đất trống.</w:t>
      </w:r>
    </w:p>
    <w:p w14:paraId="131C2083" w14:textId="62028EDE" w:rsidR="00D50211" w:rsidRPr="0005684B" w:rsidRDefault="00D50211" w:rsidP="00D50211">
      <w:pPr>
        <w:spacing w:line="320" w:lineRule="exact"/>
        <w:ind w:firstLine="720"/>
        <w:rPr>
          <w:b/>
          <w:bCs/>
          <w:color w:val="000000" w:themeColor="text1"/>
        </w:rPr>
      </w:pPr>
      <w:r w:rsidRPr="0005684B">
        <w:rPr>
          <w:b/>
          <w:bCs/>
          <w:color w:val="000000" w:themeColor="text1"/>
        </w:rPr>
        <w:t>b. GĐVH</w:t>
      </w:r>
    </w:p>
    <w:p w14:paraId="3917EFAC" w14:textId="20B8282C" w:rsidR="00D50211" w:rsidRPr="0005684B" w:rsidRDefault="00D50211" w:rsidP="00D50211">
      <w:pPr>
        <w:spacing w:line="320" w:lineRule="exact"/>
        <w:ind w:firstLine="720"/>
        <w:rPr>
          <w:color w:val="000000" w:themeColor="text1"/>
        </w:rPr>
      </w:pPr>
      <w:r w:rsidRPr="0005684B">
        <w:rPr>
          <w:color w:val="000000" w:themeColor="text1"/>
        </w:rPr>
        <w:t>-  Định kỳ kiểm tra, theo dõi các khu vực có nguy cơ sạt lở, gồm bờ hồ, khu vực đập, cửa lấy nước, nhà máy, cửa xả và hạ lưu đập; tăng cường kiểm tra sau các đợt mưa lớn, lũ và sau mùa lũ.</w:t>
      </w:r>
    </w:p>
    <w:p w14:paraId="66526828" w14:textId="77777777" w:rsidR="00D50211" w:rsidRPr="0005684B" w:rsidRDefault="00D50211" w:rsidP="00D50211">
      <w:pPr>
        <w:spacing w:line="320" w:lineRule="exact"/>
        <w:ind w:firstLine="720"/>
        <w:rPr>
          <w:color w:val="000000" w:themeColor="text1"/>
        </w:rPr>
      </w:pPr>
      <w:r w:rsidRPr="0005684B">
        <w:rPr>
          <w:color w:val="000000" w:themeColor="text1"/>
        </w:rPr>
        <w:t>- Quan trắc diễn biến đường bờ, xói lở và bồi lắng lòng hồ, suối Nậm Cầy và suối Nậm Hổ; lập hồ sơ theo dõi để kịp thời phát hiện các vị trí mất ổn định.</w:t>
      </w:r>
    </w:p>
    <w:p w14:paraId="0272BC19" w14:textId="15AB0B93" w:rsidR="00D50211" w:rsidRPr="0005684B" w:rsidRDefault="00D50211" w:rsidP="00D50211">
      <w:pPr>
        <w:spacing w:line="320" w:lineRule="exact"/>
        <w:ind w:firstLine="720"/>
        <w:rPr>
          <w:color w:val="000000" w:themeColor="text1"/>
        </w:rPr>
      </w:pPr>
      <w:r w:rsidRPr="0005684B">
        <w:rPr>
          <w:color w:val="000000" w:themeColor="text1"/>
        </w:rPr>
        <w:t xml:space="preserve">- Vận hành hồ chứa, công trình xả lũ và duy trì </w:t>
      </w:r>
      <w:r w:rsidR="00834B71" w:rsidRPr="0005684B">
        <w:rPr>
          <w:color w:val="000000" w:themeColor="text1"/>
        </w:rPr>
        <w:t>DCTT</w:t>
      </w:r>
      <w:r w:rsidRPr="0005684B">
        <w:rPr>
          <w:color w:val="000000" w:themeColor="text1"/>
        </w:rPr>
        <w:t xml:space="preserve"> theo đúng quy trình được cấp có thẩm quyền phê duyệt; hạn chế thay đổi dòng chảy đột ngột gây xói lở khu vực hạ lưu.</w:t>
      </w:r>
    </w:p>
    <w:p w14:paraId="06A6BE56" w14:textId="77777777" w:rsidR="00D50211" w:rsidRPr="0005684B" w:rsidRDefault="00D50211" w:rsidP="00D50211">
      <w:pPr>
        <w:spacing w:line="320" w:lineRule="exact"/>
        <w:ind w:firstLine="720"/>
        <w:rPr>
          <w:color w:val="000000" w:themeColor="text1"/>
        </w:rPr>
      </w:pPr>
      <w:r w:rsidRPr="0005684B">
        <w:rPr>
          <w:color w:val="000000" w:themeColor="text1"/>
        </w:rPr>
        <w:t>- Thường xuyên kiểm tra, duy tu hệ thống thoát nước mái dốc, kè bảo vệ, rọ đá và công trình tiêu năng, chống xói phía hạ lưu; khơi thông các vị trí bị bồi lắng ảnh hưởng đến khả năng thoát nước.</w:t>
      </w:r>
    </w:p>
    <w:p w14:paraId="45E0A603" w14:textId="77777777" w:rsidR="00D50211" w:rsidRPr="0005684B" w:rsidRDefault="00D50211" w:rsidP="00D50211">
      <w:pPr>
        <w:spacing w:line="320" w:lineRule="exact"/>
        <w:ind w:firstLine="720"/>
        <w:rPr>
          <w:color w:val="000000" w:themeColor="text1"/>
        </w:rPr>
      </w:pPr>
      <w:r w:rsidRPr="0005684B">
        <w:rPr>
          <w:color w:val="000000" w:themeColor="text1"/>
        </w:rPr>
        <w:t>- Bố trí biển cảnh báo và khoanh vùng tại các khu vực có nguy cơ sạt lở; không cho người và phương tiện đi vào khu vực nguy hiểm.</w:t>
      </w:r>
    </w:p>
    <w:p w14:paraId="564D9779" w14:textId="77777777" w:rsidR="00D50211" w:rsidRPr="0005684B" w:rsidRDefault="00D50211" w:rsidP="00D50211">
      <w:pPr>
        <w:spacing w:line="320" w:lineRule="exact"/>
        <w:ind w:firstLine="720"/>
        <w:rPr>
          <w:color w:val="000000" w:themeColor="text1"/>
        </w:rPr>
      </w:pPr>
      <w:r w:rsidRPr="0005684B">
        <w:rPr>
          <w:color w:val="000000" w:themeColor="text1"/>
        </w:rPr>
        <w:t>- Không khai thác đất, đá hoặc thực hiện hoạt động làm thay đổi địa hình tại khu vực bán ngập, hành lang bảo vệ nguồn nước và các vị trí có nguy cơ sạt lở.</w:t>
      </w:r>
    </w:p>
    <w:p w14:paraId="79B8D811" w14:textId="77777777" w:rsidR="00D50211" w:rsidRPr="0005684B" w:rsidRDefault="00D50211" w:rsidP="00D50211">
      <w:pPr>
        <w:spacing w:line="320" w:lineRule="exact"/>
        <w:ind w:firstLine="720"/>
        <w:rPr>
          <w:color w:val="000000" w:themeColor="text1"/>
        </w:rPr>
      </w:pPr>
      <w:r w:rsidRPr="0005684B">
        <w:rPr>
          <w:color w:val="000000" w:themeColor="text1"/>
        </w:rPr>
        <w:lastRenderedPageBreak/>
        <w:t>- Khi xảy ra sạt lở phải khẩn trương khảo sát, xác định nguyên nhân và quy mô ảnh hưởng; thực hiện biện pháp xử lý như kè rọ đá, bao tải đất, tường chắn, thoát nước mái, trồng cỏ hoặc giải pháp kỹ thuật phù hợp, đồng thời báo cáo cơ quan có thẩm quyền.</w:t>
      </w:r>
    </w:p>
    <w:p w14:paraId="4345FF95" w14:textId="77777777" w:rsidR="00D50211" w:rsidRPr="0005684B" w:rsidRDefault="00D50211" w:rsidP="00D50211">
      <w:pPr>
        <w:spacing w:line="320" w:lineRule="exact"/>
        <w:rPr>
          <w:b/>
          <w:bCs/>
          <w:color w:val="000000" w:themeColor="text1"/>
        </w:rPr>
      </w:pPr>
      <w:r w:rsidRPr="0005684B">
        <w:rPr>
          <w:b/>
          <w:bCs/>
          <w:color w:val="000000" w:themeColor="text1"/>
        </w:rPr>
        <w:t>5.4.4.2. Phương án phòng ngừa, ứng phó sự cố môi trường</w:t>
      </w:r>
    </w:p>
    <w:p w14:paraId="6F6AD742" w14:textId="77777777" w:rsidR="00D50211" w:rsidRPr="0005684B" w:rsidRDefault="00D50211" w:rsidP="00D50211">
      <w:pPr>
        <w:spacing w:line="320" w:lineRule="exact"/>
        <w:ind w:firstLine="720"/>
        <w:rPr>
          <w:b/>
          <w:bCs/>
          <w:color w:val="000000" w:themeColor="text1"/>
        </w:rPr>
      </w:pPr>
      <w:r w:rsidRPr="0005684B">
        <w:rPr>
          <w:b/>
          <w:bCs/>
          <w:color w:val="000000" w:themeColor="text1"/>
        </w:rPr>
        <w:t>a. GĐTC, xây dựng</w:t>
      </w:r>
    </w:p>
    <w:p w14:paraId="70D100E6" w14:textId="77777777" w:rsidR="00D50211" w:rsidRPr="0005684B" w:rsidRDefault="00D50211" w:rsidP="00D50211">
      <w:pPr>
        <w:spacing w:line="320" w:lineRule="exact"/>
        <w:ind w:firstLine="720"/>
        <w:rPr>
          <w:color w:val="000000" w:themeColor="text1"/>
        </w:rPr>
      </w:pPr>
      <w:r w:rsidRPr="0005684B">
        <w:rPr>
          <w:color w:val="000000" w:themeColor="text1"/>
        </w:rPr>
        <w:t>- Sự cố cháy, nổ và cháy rừng: Ban hành nội quy, biển cấm, biển cảnh báo và sơ đồ thoát nạn; bố trí bình chữa cháy, nguồn nước và dụng cụ chữa cháy tại công trường, lán trại, kho nhiên liệu và kho vật liệu nổ. Tổ chức tập huấn và thực hiện phương châm “4 tại chỗ”; khi xảy ra cháy phải ngắt nguồn điện, sơ tán người, chữa cháy ban đầu và thông báo cho cơ quan chức năng.</w:t>
      </w:r>
    </w:p>
    <w:p w14:paraId="1D1C7690" w14:textId="77777777" w:rsidR="00D50211" w:rsidRPr="0005684B" w:rsidRDefault="00D50211" w:rsidP="00D50211">
      <w:pPr>
        <w:spacing w:line="320" w:lineRule="exact"/>
        <w:ind w:firstLine="720"/>
        <w:rPr>
          <w:color w:val="000000" w:themeColor="text1"/>
        </w:rPr>
      </w:pPr>
      <w:r w:rsidRPr="0005684B">
        <w:rPr>
          <w:color w:val="000000" w:themeColor="text1"/>
        </w:rPr>
        <w:t>- Sự cố vật liệu nổ công nghiệp: Thuê đơn vị có chức năng vận chuyển, bảo quản và sử dụng vật liệu nổ; kho chứa được bố trí đúng vị trí, khoảng cách an toàn, có biển cảnh báo và người bảo vệ. Việc nổ mìn thực hiện đúng hộ chiếu nổ mìn và QCVN 01:2019/BCT.</w:t>
      </w:r>
    </w:p>
    <w:p w14:paraId="67FD214A" w14:textId="77777777" w:rsidR="00D50211" w:rsidRPr="0005684B" w:rsidRDefault="00D50211" w:rsidP="00D50211">
      <w:pPr>
        <w:spacing w:line="320" w:lineRule="exact"/>
        <w:ind w:firstLine="720"/>
        <w:rPr>
          <w:color w:val="000000" w:themeColor="text1"/>
        </w:rPr>
      </w:pPr>
      <w:r w:rsidRPr="0005684B">
        <w:rPr>
          <w:color w:val="000000" w:themeColor="text1"/>
        </w:rPr>
        <w:t>- Sự cố vỡ đê quai, lũ và ngập công trường: Thi công đê quai, công trình dẫn dòng đúng thiết kế; theo dõi dự báo thời tiết, mực nước và lưu lượng suối Nậm Cầy. Khi có nguy cơ lũ vượt thiết kế phải dừng thi công, di chuyển người và thiết bị đến vị trí an toàn, thông báo cho chính quyền địa phương và tổ chức khắc phục.</w:t>
      </w:r>
    </w:p>
    <w:p w14:paraId="74F30FD0" w14:textId="77777777" w:rsidR="00D50211" w:rsidRPr="0005684B" w:rsidRDefault="00D50211" w:rsidP="00D50211">
      <w:pPr>
        <w:spacing w:line="320" w:lineRule="exact"/>
        <w:ind w:firstLine="720"/>
        <w:rPr>
          <w:color w:val="000000" w:themeColor="text1"/>
        </w:rPr>
      </w:pPr>
      <w:r w:rsidRPr="0005684B">
        <w:rPr>
          <w:color w:val="000000" w:themeColor="text1"/>
        </w:rPr>
        <w:t>- Sự cố sạt lở, sụt lún và sập hầm: Gia cố mái đào, mái đắp và hầm dẫn nước theo thiết kế; thường xuyên kiểm tra địa chất, hệ thống chống đỡ, thông gió và thoát nước. Khi phát hiện nứt, biến dạng hoặc thấm nước bất thường phải dừng thi công, khoanh vùng nguy hiểm, sơ tán công nhân và triển khai cứu hộ.</w:t>
      </w:r>
    </w:p>
    <w:p w14:paraId="2BB2890A" w14:textId="77777777" w:rsidR="00D50211" w:rsidRPr="0005684B" w:rsidRDefault="00D50211" w:rsidP="00D50211">
      <w:pPr>
        <w:spacing w:line="320" w:lineRule="exact"/>
        <w:ind w:firstLine="720"/>
        <w:rPr>
          <w:color w:val="000000" w:themeColor="text1"/>
        </w:rPr>
      </w:pPr>
      <w:r w:rsidRPr="0005684B">
        <w:rPr>
          <w:color w:val="000000" w:themeColor="text1"/>
        </w:rPr>
        <w:t>- Sự cố rò rỉ, tràn dầu: Nhiên liệu, dầu mỡ được lưu chứa trong thiết bị kín, đặt tại khu vực có nền chống thấm và biện pháp thu gom. Khi xảy ra sự cố phải cô lập nguồn rò rỉ, sử dụng vật liệu thấm hút, thu gom dầu và vật liệu nhiễm dầu về kho CTNH để chuyển giao xử lý.</w:t>
      </w:r>
    </w:p>
    <w:p w14:paraId="7B3FFC73" w14:textId="77777777" w:rsidR="00D50211" w:rsidRPr="0005684B" w:rsidRDefault="00D50211" w:rsidP="00D50211">
      <w:pPr>
        <w:spacing w:line="320" w:lineRule="exact"/>
        <w:ind w:firstLine="720"/>
        <w:rPr>
          <w:color w:val="000000" w:themeColor="text1"/>
        </w:rPr>
      </w:pPr>
      <w:r w:rsidRPr="0005684B">
        <w:rPr>
          <w:color w:val="000000" w:themeColor="text1"/>
        </w:rPr>
        <w:t>- Tai nạn lao động: Trang bị đầy đủ phương tiện bảo hộ, tủ thuốc và thiết bị cứu hộ; kiểm định máy móc, thiết bị có yêu cầu nghiêm ngặt về an toàn và bố trí cán bộ phụ trách an toàn tại công trường.</w:t>
      </w:r>
    </w:p>
    <w:p w14:paraId="60C4D457" w14:textId="77777777" w:rsidR="00D50211" w:rsidRPr="0005684B" w:rsidRDefault="00D50211" w:rsidP="00D50211">
      <w:pPr>
        <w:spacing w:line="320" w:lineRule="exact"/>
        <w:ind w:firstLine="720"/>
        <w:rPr>
          <w:b/>
          <w:bCs/>
          <w:color w:val="000000" w:themeColor="text1"/>
        </w:rPr>
      </w:pPr>
      <w:r w:rsidRPr="0005684B">
        <w:rPr>
          <w:b/>
          <w:bCs/>
          <w:color w:val="000000" w:themeColor="text1"/>
        </w:rPr>
        <w:t>b. GĐVH</w:t>
      </w:r>
    </w:p>
    <w:p w14:paraId="7A130483" w14:textId="77777777" w:rsidR="00D50211" w:rsidRPr="0005684B" w:rsidRDefault="00D50211" w:rsidP="00D50211">
      <w:pPr>
        <w:spacing w:line="320" w:lineRule="exact"/>
        <w:ind w:firstLine="720"/>
        <w:rPr>
          <w:color w:val="000000" w:themeColor="text1"/>
        </w:rPr>
      </w:pPr>
      <w:r w:rsidRPr="0005684B">
        <w:rPr>
          <w:color w:val="000000" w:themeColor="text1"/>
        </w:rPr>
        <w:t>- Sự cố hồ, đập và xả lũ: Lập và thực hiện phương án ứng phó tình huống khẩn cấp, phương án bảo vệ đập và vùng hạ du; kiểm tra công trình, cửa van, thiết bị quan trắc và nguồn điện dự phòng trước, trong và sau mùa mưa lũ. Khi có nguy cơ mất an toàn phải vận hành theo tình trạng khẩn cấp, cảnh báo và thông báo kịp thời cho chính quyền, người dân vùng hạ du.</w:t>
      </w:r>
    </w:p>
    <w:p w14:paraId="46A11FE8" w14:textId="77777777" w:rsidR="00D50211" w:rsidRPr="0005684B" w:rsidRDefault="00D50211" w:rsidP="00D50211">
      <w:pPr>
        <w:spacing w:line="320" w:lineRule="exact"/>
        <w:ind w:firstLine="720"/>
        <w:rPr>
          <w:color w:val="000000" w:themeColor="text1"/>
        </w:rPr>
      </w:pPr>
      <w:r w:rsidRPr="0005684B">
        <w:rPr>
          <w:color w:val="000000" w:themeColor="text1"/>
        </w:rPr>
        <w:t>- Sự cố cháy, nổ và chập điện: Lắp đặt hệ thống báo cháy, chữa cháy, chống sét, biển báo và lối thoát nạn tại nhà máy, trạm biến áp và nhà quản lý vận hành; định kỳ kiểm tra, bảo dưỡng và tổ chức diễn tập phòng cháy, chữa cháy.</w:t>
      </w:r>
    </w:p>
    <w:p w14:paraId="2E51ED1C" w14:textId="77777777" w:rsidR="00D50211" w:rsidRPr="0005684B" w:rsidRDefault="00D50211" w:rsidP="00D50211">
      <w:pPr>
        <w:spacing w:line="320" w:lineRule="exact"/>
        <w:ind w:firstLine="720"/>
        <w:rPr>
          <w:color w:val="000000" w:themeColor="text1"/>
        </w:rPr>
      </w:pPr>
      <w:r w:rsidRPr="0005684B">
        <w:rPr>
          <w:color w:val="000000" w:themeColor="text1"/>
        </w:rPr>
        <w:t>- Sự cố rò rỉ, tràn dầu: Bố trí hệ thống thu gom và hố, bể chứa dầu sự cố tại khu vực máy biến áp, tua bin và các thiết bị có dầu. Khi xảy ra rò rỉ phải dừng thiết bị, cô lập khu vực, thu gom dầu bằng bơm và vật liệu thấm hút; toàn bộ chất thải nhiễm dầu được quản lý như CTNH.</w:t>
      </w:r>
    </w:p>
    <w:p w14:paraId="18021F3F" w14:textId="77777777" w:rsidR="00D50211" w:rsidRPr="0005684B" w:rsidRDefault="00D50211" w:rsidP="00D50211">
      <w:pPr>
        <w:spacing w:line="320" w:lineRule="exact"/>
        <w:ind w:firstLine="720"/>
        <w:rPr>
          <w:color w:val="000000" w:themeColor="text1"/>
        </w:rPr>
      </w:pPr>
      <w:r w:rsidRPr="0005684B">
        <w:rPr>
          <w:color w:val="000000" w:themeColor="text1"/>
        </w:rPr>
        <w:lastRenderedPageBreak/>
        <w:t>- Sự cố hầm dẫn nước, đường ống áp lực và cửa van: Thường xuyên kiểm tra tình trạng thấm, nứt, biến dạng và hoạt động của thiết bị. Khi phát hiện sự cố phải đóng cửa lấy nước, dừng phát điện, hạ áp an toàn, khoanh vùng nguy hiểm và tổ chức sửa chữa.</w:t>
      </w:r>
    </w:p>
    <w:p w14:paraId="24755FB9" w14:textId="77777777" w:rsidR="00D50211" w:rsidRPr="0005684B" w:rsidRDefault="00D50211" w:rsidP="00D50211">
      <w:pPr>
        <w:spacing w:line="320" w:lineRule="exact"/>
        <w:ind w:firstLine="720"/>
        <w:rPr>
          <w:color w:val="000000" w:themeColor="text1"/>
        </w:rPr>
      </w:pPr>
      <w:r w:rsidRPr="0005684B">
        <w:rPr>
          <w:color w:val="000000" w:themeColor="text1"/>
        </w:rPr>
        <w:t>- Sự cố sạt lở và thiên tai: Theo dõi dự báo khí tượng thủy văn, kiểm tra bờ hồ, mái dốc, hạ lưu đập và các tuyến đường vận hành. Khi có cảnh báo mưa lớn, lũ quét hoặc sạt lở phải hạn chế người, phương tiện vào khu vực nguy hiểm và tổ chức sơ tán khi cần thiết.</w:t>
      </w:r>
    </w:p>
    <w:p w14:paraId="45E5F9A6" w14:textId="77777777" w:rsidR="00D50211" w:rsidRPr="0005684B" w:rsidRDefault="00D50211" w:rsidP="00D50211">
      <w:pPr>
        <w:spacing w:line="320" w:lineRule="exact"/>
        <w:ind w:firstLine="720"/>
        <w:rPr>
          <w:color w:val="000000" w:themeColor="text1"/>
        </w:rPr>
      </w:pPr>
      <w:r w:rsidRPr="0005684B">
        <w:rPr>
          <w:color w:val="000000" w:themeColor="text1"/>
        </w:rPr>
        <w:t>- Duy trì lực lượng ứng phó, phương tiện liên lạc, cứu hộ, cứu nạn, vật tư dự phòng và danh sách liên hệ với cơ quan chức năng; định kỳ tập huấn, diễn tập và cập nhật phương án ứng phó sự cố.</w:t>
      </w:r>
      <w:r w:rsidRPr="0005684B">
        <w:rPr>
          <w:color w:val="000000" w:themeColor="text1"/>
        </w:rPr>
        <w:tab/>
      </w:r>
    </w:p>
    <w:p w14:paraId="22A72D0C" w14:textId="77777777" w:rsidR="00D50211" w:rsidRPr="0005684B" w:rsidRDefault="00D50211" w:rsidP="00D50211">
      <w:pPr>
        <w:spacing w:line="320" w:lineRule="exact"/>
        <w:rPr>
          <w:b/>
          <w:bCs/>
          <w:color w:val="000000" w:themeColor="text1"/>
        </w:rPr>
      </w:pPr>
      <w:r w:rsidRPr="0005684B">
        <w:rPr>
          <w:b/>
          <w:bCs/>
          <w:color w:val="000000" w:themeColor="text1"/>
        </w:rPr>
        <w:t>5.4.4.3. Phương án phòng ngừa, ứng phó sự cố tác động tới lòng, bờ, bãi sông, hồ</w:t>
      </w:r>
    </w:p>
    <w:p w14:paraId="0277F3BD" w14:textId="77777777" w:rsidR="00D50211" w:rsidRPr="0005684B" w:rsidRDefault="00D50211" w:rsidP="00D50211">
      <w:pPr>
        <w:spacing w:line="320" w:lineRule="exact"/>
        <w:ind w:firstLine="720"/>
        <w:rPr>
          <w:b/>
          <w:bCs/>
          <w:color w:val="000000" w:themeColor="text1"/>
        </w:rPr>
      </w:pPr>
      <w:r w:rsidRPr="0005684B">
        <w:rPr>
          <w:b/>
          <w:bCs/>
          <w:color w:val="000000" w:themeColor="text1"/>
        </w:rPr>
        <w:t>a. GĐTC, xây dựng</w:t>
      </w:r>
    </w:p>
    <w:p w14:paraId="4ECE4CFC" w14:textId="77777777" w:rsidR="00D50211" w:rsidRPr="0005684B" w:rsidRDefault="00D50211" w:rsidP="00D50211">
      <w:pPr>
        <w:spacing w:line="320" w:lineRule="exact"/>
        <w:ind w:firstLine="720"/>
        <w:rPr>
          <w:color w:val="000000" w:themeColor="text1"/>
        </w:rPr>
      </w:pPr>
      <w:r w:rsidRPr="0005684B">
        <w:rPr>
          <w:color w:val="000000" w:themeColor="text1"/>
        </w:rPr>
        <w:t>- Thường xuyên kiểm tra lòng, bờ suối Nậm Cầy, suối Nậm Hổ, khu vực đê quai, bãi thải và các vị trí thi công gần dòng chảy để phát hiện sớm hiện tượng nứt đất, sạt lở, bồi lấp hoặc tắc nghẽn dòng chảy.</w:t>
      </w:r>
    </w:p>
    <w:p w14:paraId="5B6C49A5" w14:textId="77777777" w:rsidR="00D50211" w:rsidRPr="0005684B" w:rsidRDefault="00D50211" w:rsidP="00D50211">
      <w:pPr>
        <w:spacing w:line="320" w:lineRule="exact"/>
        <w:ind w:firstLine="720"/>
        <w:rPr>
          <w:color w:val="000000" w:themeColor="text1"/>
        </w:rPr>
      </w:pPr>
      <w:r w:rsidRPr="0005684B">
        <w:rPr>
          <w:color w:val="000000" w:themeColor="text1"/>
        </w:rPr>
        <w:t>- Khi xảy ra sạt lở phải dừng thi công, khoanh vùng và cắm biển cảnh báo; di chuyển người, thiết bị ra khỏi khu vực nguy hiểm; sử dụng bao đất, đá hộc, rọ đá, cọc chống hoặc biện pháp phù hợp để gia cố tạm thời.</w:t>
      </w:r>
    </w:p>
    <w:p w14:paraId="64523793" w14:textId="77777777" w:rsidR="00D50211" w:rsidRPr="0005684B" w:rsidRDefault="00D50211" w:rsidP="00D50211">
      <w:pPr>
        <w:spacing w:line="320" w:lineRule="exact"/>
        <w:ind w:firstLine="720"/>
        <w:rPr>
          <w:color w:val="000000" w:themeColor="text1"/>
        </w:rPr>
      </w:pPr>
      <w:r w:rsidRPr="0005684B">
        <w:rPr>
          <w:color w:val="000000" w:themeColor="text1"/>
        </w:rPr>
        <w:t>- Trường hợp vỡ đê quai hoặc lũ lớn phải khẩn trương sơ tán công nhân, máy móc; thông báo cho chính quyền và người dân phía hạ lưu; khơi thông dòng chảy, thu dọn đất đá và vật liệu bị cuốn trôi.</w:t>
      </w:r>
    </w:p>
    <w:p w14:paraId="412AED2D" w14:textId="77777777" w:rsidR="00D50211" w:rsidRPr="0005684B" w:rsidRDefault="00D50211" w:rsidP="00D50211">
      <w:pPr>
        <w:spacing w:line="320" w:lineRule="exact"/>
        <w:ind w:firstLine="720"/>
        <w:rPr>
          <w:color w:val="000000" w:themeColor="text1"/>
        </w:rPr>
      </w:pPr>
      <w:r w:rsidRPr="0005684B">
        <w:rPr>
          <w:color w:val="000000" w:themeColor="text1"/>
        </w:rPr>
        <w:t>- Khi đất đá từ bãi thải tràn xuống suối phải ngừng đổ thải, gia cố chân bãi, thu gom đất đá và phục hồi khả năng thoát nước; không tự ý nạo vét, chỉnh trị dòng chảy ngoài phạm vi được phép.</w:t>
      </w:r>
    </w:p>
    <w:p w14:paraId="26D9AAF8" w14:textId="77777777" w:rsidR="00D50211" w:rsidRPr="0005684B" w:rsidRDefault="00D50211" w:rsidP="00D50211">
      <w:pPr>
        <w:spacing w:line="320" w:lineRule="exact"/>
        <w:ind w:firstLine="720"/>
        <w:rPr>
          <w:color w:val="000000" w:themeColor="text1"/>
        </w:rPr>
      </w:pPr>
      <w:r w:rsidRPr="0005684B">
        <w:rPr>
          <w:color w:val="000000" w:themeColor="text1"/>
        </w:rPr>
        <w:t>- Sau sự cố, tiến hành khảo sát phạm vi ảnh hưởng, xác định nguyên nhân, khắc phục các vị trí xói lở, bồi lắng và báo cáo cơ quan có thẩm quyền theo quy định.</w:t>
      </w:r>
    </w:p>
    <w:p w14:paraId="0780BAD9" w14:textId="77777777" w:rsidR="00D50211" w:rsidRPr="0005684B" w:rsidRDefault="00D50211" w:rsidP="00D50211">
      <w:pPr>
        <w:spacing w:line="320" w:lineRule="exact"/>
        <w:ind w:firstLine="720"/>
        <w:rPr>
          <w:b/>
          <w:bCs/>
          <w:color w:val="000000" w:themeColor="text1"/>
        </w:rPr>
      </w:pPr>
      <w:r w:rsidRPr="0005684B">
        <w:rPr>
          <w:b/>
          <w:bCs/>
          <w:color w:val="000000" w:themeColor="text1"/>
        </w:rPr>
        <w:t>b. GĐVH</w:t>
      </w:r>
    </w:p>
    <w:p w14:paraId="708CC6A2" w14:textId="53E9DDF3" w:rsidR="00D50211" w:rsidRPr="0005684B" w:rsidRDefault="00D50211" w:rsidP="00D50211">
      <w:pPr>
        <w:spacing w:line="320" w:lineRule="exact"/>
        <w:ind w:firstLine="720"/>
        <w:rPr>
          <w:color w:val="000000" w:themeColor="text1"/>
          <w:spacing w:val="-4"/>
        </w:rPr>
      </w:pPr>
      <w:r w:rsidRPr="0005684B">
        <w:rPr>
          <w:color w:val="000000" w:themeColor="text1"/>
          <w:spacing w:val="-4"/>
        </w:rPr>
        <w:t>- Theo dõi thường xuyên diễn biến bờ hồ, lòng hồ, khu vực cửa lấy nước, hạ lưu đập và suối Nậm Hổ; tăng cường kiểm tra trước, trong và sau các đợt mưa lũ hoặc xả nước.</w:t>
      </w:r>
    </w:p>
    <w:p w14:paraId="63AD30B5" w14:textId="77777777" w:rsidR="00D50211" w:rsidRPr="0005684B" w:rsidRDefault="00D50211" w:rsidP="00D50211">
      <w:pPr>
        <w:spacing w:line="320" w:lineRule="exact"/>
        <w:ind w:firstLine="720"/>
        <w:rPr>
          <w:color w:val="000000" w:themeColor="text1"/>
        </w:rPr>
      </w:pPr>
      <w:r w:rsidRPr="0005684B">
        <w:rPr>
          <w:color w:val="000000" w:themeColor="text1"/>
        </w:rPr>
        <w:t>- Khi phát hiện sạt lở phải khoanh vùng, bố trí biển cảnh báo, hạn chế người và phương tiện; theo dõi dịch chuyển khối trượt và thực hiện gia cố bằng rọ đá, tường chắn, bao đất, thoát nước mái hoặc giải pháp kỹ thuật phù hợp.</w:t>
      </w:r>
    </w:p>
    <w:p w14:paraId="06327356" w14:textId="77777777" w:rsidR="00D50211" w:rsidRPr="0005684B" w:rsidRDefault="00D50211" w:rsidP="00D50211">
      <w:pPr>
        <w:spacing w:line="320" w:lineRule="exact"/>
        <w:ind w:firstLine="720"/>
        <w:rPr>
          <w:color w:val="000000" w:themeColor="text1"/>
        </w:rPr>
      </w:pPr>
      <w:r w:rsidRPr="0005684B">
        <w:rPr>
          <w:color w:val="000000" w:themeColor="text1"/>
        </w:rPr>
        <w:t>- Trường hợp sạt lở gây bồi lấp lòng hồ, cửa lấy nước hoặc cản trở dòng chảy phải tạm dừng vận hành hạng mục liên quan, thu dọn đất đá và khôi phục dòng chảy sau khi được cơ quan có thẩm quyền chấp thuận.</w:t>
      </w:r>
    </w:p>
    <w:p w14:paraId="587F6D14" w14:textId="77777777" w:rsidR="00D50211" w:rsidRPr="0005684B" w:rsidRDefault="00D50211" w:rsidP="00D50211">
      <w:pPr>
        <w:spacing w:line="320" w:lineRule="exact"/>
        <w:ind w:firstLine="720"/>
        <w:rPr>
          <w:color w:val="000000" w:themeColor="text1"/>
        </w:rPr>
      </w:pPr>
      <w:r w:rsidRPr="0005684B">
        <w:rPr>
          <w:color w:val="000000" w:themeColor="text1"/>
        </w:rPr>
        <w:t>- Khi xảy ra xói lở bất thường phía hạ lưu phải điều chỉnh chế độ vận hành, lưu lượng xả phù hợp; gia cố tạm thời bằng đá hộc, rọ đá hoặc bao đất và lập phương án xử lý ổn định lâu dài.</w:t>
      </w:r>
    </w:p>
    <w:p w14:paraId="2B887301" w14:textId="77777777" w:rsidR="00D50211" w:rsidRPr="0005684B" w:rsidRDefault="00D50211" w:rsidP="00D50211">
      <w:pPr>
        <w:spacing w:line="320" w:lineRule="exact"/>
        <w:ind w:firstLine="720"/>
        <w:rPr>
          <w:color w:val="000000" w:themeColor="text1"/>
        </w:rPr>
      </w:pPr>
      <w:r w:rsidRPr="0005684B">
        <w:rPr>
          <w:color w:val="000000" w:themeColor="text1"/>
        </w:rPr>
        <w:t>- Trường hợp có nguy cơ mất an toàn hồ, đập hoặc phải xả nước khẩn cấp, thực hiện phương án ứng phó tình huống khẩn cấp; cảnh báo, thông báo kịp thời và phối hợp với chính quyền địa phương sơ tán người dân vùng có nguy cơ bị ảnh hưởng.</w:t>
      </w:r>
    </w:p>
    <w:p w14:paraId="2CB0C5EE" w14:textId="77777777" w:rsidR="00D50211" w:rsidRPr="0005684B" w:rsidRDefault="00D50211" w:rsidP="00D50211">
      <w:pPr>
        <w:spacing w:line="320" w:lineRule="exact"/>
        <w:ind w:firstLine="720"/>
        <w:rPr>
          <w:color w:val="000000" w:themeColor="text1"/>
        </w:rPr>
      </w:pPr>
      <w:r w:rsidRPr="0005684B">
        <w:rPr>
          <w:color w:val="000000" w:themeColor="text1"/>
        </w:rPr>
        <w:lastRenderedPageBreak/>
        <w:t>- Sau sự cố, tổ chức đánh giá thiệt hại, quan trắc diễn biến lòng, bờ, bãi suối và thực hiện khắc phục, phục hồi môi trường theo quy định.</w:t>
      </w:r>
    </w:p>
    <w:p w14:paraId="14A609C4" w14:textId="77777777" w:rsidR="00D50211" w:rsidRPr="0005684B" w:rsidRDefault="00D50211" w:rsidP="00D50211">
      <w:pPr>
        <w:spacing w:line="320" w:lineRule="exact"/>
        <w:rPr>
          <w:b/>
          <w:bCs/>
          <w:color w:val="000000" w:themeColor="text1"/>
        </w:rPr>
      </w:pPr>
      <w:r w:rsidRPr="0005684B">
        <w:rPr>
          <w:b/>
          <w:bCs/>
          <w:color w:val="000000" w:themeColor="text1"/>
        </w:rPr>
        <w:t>5.4.4.4. Các công trình, biện pháp khác</w:t>
      </w:r>
    </w:p>
    <w:p w14:paraId="40D15090" w14:textId="77777777" w:rsidR="00D50211" w:rsidRPr="0005684B" w:rsidRDefault="00D50211" w:rsidP="00D50211">
      <w:pPr>
        <w:spacing w:line="320" w:lineRule="exact"/>
        <w:ind w:firstLine="720"/>
        <w:rPr>
          <w:b/>
          <w:bCs/>
          <w:color w:val="000000" w:themeColor="text1"/>
        </w:rPr>
      </w:pPr>
      <w:r w:rsidRPr="0005684B">
        <w:rPr>
          <w:b/>
          <w:bCs/>
          <w:color w:val="000000" w:themeColor="text1"/>
        </w:rPr>
        <w:t>a. GĐTC, xây dựng</w:t>
      </w:r>
    </w:p>
    <w:p w14:paraId="390C6C2B" w14:textId="77777777" w:rsidR="00D50211" w:rsidRPr="0005684B" w:rsidRDefault="00D50211" w:rsidP="00D50211">
      <w:pPr>
        <w:spacing w:line="320" w:lineRule="exact"/>
        <w:ind w:firstLine="720"/>
        <w:rPr>
          <w:color w:val="000000" w:themeColor="text1"/>
        </w:rPr>
      </w:pPr>
      <w:r w:rsidRPr="0005684B">
        <w:rPr>
          <w:color w:val="000000" w:themeColor="text1"/>
        </w:rPr>
        <w:t>- Đối với giao thông: Phương tiện vận chuyển chở đúng tải trọng, che phủ kín; tuân thủ tốc độ, hạn chế sử dụng còi khi qua khu dân cư. Bố trí biển cảnh báo, người điều tiết tại vị trí giao cắt; sửa chữa, hoàn trả các tuyến đường bị hư hỏng do hoạt động của dự án.</w:t>
      </w:r>
    </w:p>
    <w:p w14:paraId="2C9E8EE1" w14:textId="77777777" w:rsidR="00D50211" w:rsidRPr="0005684B" w:rsidRDefault="00D50211" w:rsidP="00D50211">
      <w:pPr>
        <w:spacing w:line="320" w:lineRule="exact"/>
        <w:ind w:firstLine="720"/>
        <w:rPr>
          <w:color w:val="000000" w:themeColor="text1"/>
        </w:rPr>
      </w:pPr>
      <w:r w:rsidRPr="0005684B">
        <w:rPr>
          <w:color w:val="000000" w:themeColor="text1"/>
        </w:rPr>
        <w:t>- Đối với đất và tài nguyên rừng: Cắm mốc ranh giới trước khi thi công, chỉ phát quang trong phạm vi được phép; thực hiện đầy đủ thủ tục chuyển mục đích sử dụng đất, rừng và nghĩa vụ trồng rừng thay thế theo quy định.</w:t>
      </w:r>
    </w:p>
    <w:p w14:paraId="59DC1EBC" w14:textId="3285DD0A" w:rsidR="00D50211" w:rsidRPr="0005684B" w:rsidRDefault="00D50211" w:rsidP="00D50211">
      <w:pPr>
        <w:spacing w:line="320" w:lineRule="exact"/>
        <w:ind w:firstLine="720"/>
        <w:rPr>
          <w:color w:val="000000" w:themeColor="text1"/>
        </w:rPr>
      </w:pPr>
      <w:r w:rsidRPr="0005684B">
        <w:rPr>
          <w:color w:val="000000" w:themeColor="text1"/>
        </w:rPr>
        <w:t xml:space="preserve">- Đối với </w:t>
      </w:r>
      <w:r w:rsidR="00C9657C" w:rsidRPr="0005684B">
        <w:rPr>
          <w:color w:val="000000" w:themeColor="text1"/>
        </w:rPr>
        <w:t>ĐDSH</w:t>
      </w:r>
      <w:r w:rsidRPr="0005684B">
        <w:rPr>
          <w:color w:val="000000" w:themeColor="text1"/>
        </w:rPr>
        <w:t>: Nghiêm cấm công nhân chặt phá cây, săn bắt, đánh bắt động vật và khai thác lâm sản trái phép; không xả chất thải xuống suối Nậm Cầy, suối Nậm Hổ.</w:t>
      </w:r>
    </w:p>
    <w:p w14:paraId="6C93F9B2" w14:textId="77777777" w:rsidR="00D50211" w:rsidRPr="0005684B" w:rsidRDefault="00D50211" w:rsidP="00D50211">
      <w:pPr>
        <w:spacing w:line="320" w:lineRule="exact"/>
        <w:ind w:firstLine="720"/>
        <w:rPr>
          <w:color w:val="000000" w:themeColor="text1"/>
        </w:rPr>
      </w:pPr>
      <w:r w:rsidRPr="0005684B">
        <w:rPr>
          <w:color w:val="000000" w:themeColor="text1"/>
        </w:rPr>
        <w:t>- Đối với đời sống dân cư: Thông báo kế hoạch thi công, vận chuyển và nổ mìn cho chính quyền, người dân; ưu tiên sử dụng lao động địa phương và thực hiện đầy đủ phương án bồi thường, hỗ trợ đối với các đối tượng bị ảnh hưởng.</w:t>
      </w:r>
    </w:p>
    <w:p w14:paraId="03DF14FC" w14:textId="2163374B" w:rsidR="00D50211" w:rsidRPr="0005684B" w:rsidRDefault="00D50211" w:rsidP="00D50211">
      <w:pPr>
        <w:spacing w:line="320" w:lineRule="exact"/>
        <w:ind w:firstLine="720"/>
        <w:rPr>
          <w:color w:val="000000" w:themeColor="text1"/>
        </w:rPr>
      </w:pPr>
      <w:r w:rsidRPr="0005684B">
        <w:rPr>
          <w:color w:val="000000" w:themeColor="text1"/>
        </w:rPr>
        <w:t xml:space="preserve">+ Quản lý công nhân, đăng ký tạm trú, tuyên truyền </w:t>
      </w:r>
      <w:r w:rsidR="00C9657C" w:rsidRPr="0005684B">
        <w:rPr>
          <w:color w:val="000000" w:themeColor="text1"/>
        </w:rPr>
        <w:t>BVMT</w:t>
      </w:r>
      <w:r w:rsidRPr="0005684B">
        <w:rPr>
          <w:color w:val="000000" w:themeColor="text1"/>
        </w:rPr>
        <w:t>, giữ gìn an ninh trật tự và phòng ngừa dịch bệnh tại khu vực lán trại.</w:t>
      </w:r>
    </w:p>
    <w:p w14:paraId="2034A9A4" w14:textId="77777777" w:rsidR="00D50211" w:rsidRPr="0005684B" w:rsidRDefault="00D50211" w:rsidP="00D50211">
      <w:pPr>
        <w:spacing w:line="320" w:lineRule="exact"/>
        <w:ind w:firstLine="720"/>
        <w:rPr>
          <w:color w:val="000000" w:themeColor="text1"/>
        </w:rPr>
      </w:pPr>
      <w:r w:rsidRPr="0005684B">
        <w:rPr>
          <w:color w:val="000000" w:themeColor="text1"/>
        </w:rPr>
        <w:t>+ Sau khi kết thúc thi công, tháo dỡ lán trại và công trình tạm; thu dọn vật liệu, hoàn nguyên bãi thải, khu phụ trợ, đường tạm và trồng cây phục hồi cảnh quan.0t</w:t>
      </w:r>
    </w:p>
    <w:p w14:paraId="1F5CC4DC" w14:textId="77777777" w:rsidR="00D50211" w:rsidRPr="0005684B" w:rsidRDefault="00D50211" w:rsidP="00D50211">
      <w:pPr>
        <w:spacing w:line="320" w:lineRule="exact"/>
        <w:ind w:firstLine="720"/>
        <w:rPr>
          <w:color w:val="000000" w:themeColor="text1"/>
        </w:rPr>
      </w:pPr>
      <w:r w:rsidRPr="0005684B">
        <w:rPr>
          <w:color w:val="000000" w:themeColor="text1"/>
        </w:rPr>
        <w:t>+ Thu dọn cây cối, sinh khối và chất thải trong phạm vi lòng hồ trước khi tích nước; không để vật liệu gây ô nhiễm hoặc cản trở dòng chảy.</w:t>
      </w:r>
    </w:p>
    <w:p w14:paraId="44F8DBF3" w14:textId="77777777" w:rsidR="00D50211" w:rsidRPr="0005684B" w:rsidRDefault="00D50211" w:rsidP="00D50211">
      <w:pPr>
        <w:spacing w:line="320" w:lineRule="exact"/>
        <w:ind w:firstLine="720"/>
        <w:rPr>
          <w:b/>
          <w:bCs/>
          <w:color w:val="000000" w:themeColor="text1"/>
        </w:rPr>
      </w:pPr>
      <w:r w:rsidRPr="0005684B">
        <w:rPr>
          <w:b/>
          <w:bCs/>
          <w:color w:val="000000" w:themeColor="text1"/>
        </w:rPr>
        <w:t>b. GĐVH</w:t>
      </w:r>
    </w:p>
    <w:p w14:paraId="1A1AE3AE" w14:textId="1CBBEAF5" w:rsidR="00D50211" w:rsidRPr="0005684B" w:rsidRDefault="00D50211" w:rsidP="00D50211">
      <w:pPr>
        <w:spacing w:line="320" w:lineRule="exact"/>
        <w:ind w:firstLine="720"/>
        <w:rPr>
          <w:color w:val="000000" w:themeColor="text1"/>
        </w:rPr>
      </w:pPr>
      <w:r w:rsidRPr="0005684B">
        <w:rPr>
          <w:color w:val="000000" w:themeColor="text1"/>
        </w:rPr>
        <w:t xml:space="preserve">- Vận hành hồ chứa theo đúng quy trình được phê duyệt; duy trì </w:t>
      </w:r>
      <w:r w:rsidR="00834B71" w:rsidRPr="0005684B">
        <w:rPr>
          <w:color w:val="000000" w:themeColor="text1"/>
        </w:rPr>
        <w:t>DCTT</w:t>
      </w:r>
      <w:r w:rsidRPr="0005684B">
        <w:rPr>
          <w:color w:val="000000" w:themeColor="text1"/>
        </w:rPr>
        <w:t xml:space="preserve"> liên tục theo lưu lượng quy định, bảo đảm nhu cầu sử dụng nước và hệ sinh thái phía hạ du.</w:t>
      </w:r>
    </w:p>
    <w:p w14:paraId="149D3AFE" w14:textId="35744154" w:rsidR="00D50211" w:rsidRPr="0005684B" w:rsidRDefault="00D50211" w:rsidP="00D50211">
      <w:pPr>
        <w:spacing w:line="320" w:lineRule="exact"/>
        <w:ind w:firstLine="720"/>
        <w:rPr>
          <w:color w:val="000000" w:themeColor="text1"/>
        </w:rPr>
      </w:pPr>
      <w:r w:rsidRPr="0005684B">
        <w:rPr>
          <w:color w:val="000000" w:themeColor="text1"/>
        </w:rPr>
        <w:t xml:space="preserve">- Lắp đặt, vận hành hệ thống giám sát mực nước hồ, lưu lượng xả qua nhà máy, lưu lượng xả qua tràn và </w:t>
      </w:r>
      <w:r w:rsidR="00834B71" w:rsidRPr="0005684B">
        <w:rPr>
          <w:color w:val="000000" w:themeColor="text1"/>
        </w:rPr>
        <w:t>DCTT</w:t>
      </w:r>
      <w:r w:rsidRPr="0005684B">
        <w:rPr>
          <w:color w:val="000000" w:themeColor="text1"/>
        </w:rPr>
        <w:t>; lưu giữ, truyền dữ liệu theo quy định.</w:t>
      </w:r>
    </w:p>
    <w:p w14:paraId="6EECDF43" w14:textId="77777777" w:rsidR="00D50211" w:rsidRPr="0005684B" w:rsidRDefault="00D50211" w:rsidP="00D50211">
      <w:pPr>
        <w:spacing w:line="320" w:lineRule="exact"/>
        <w:ind w:firstLine="720"/>
        <w:rPr>
          <w:color w:val="000000" w:themeColor="text1"/>
        </w:rPr>
      </w:pPr>
      <w:r w:rsidRPr="0005684B">
        <w:rPr>
          <w:color w:val="000000" w:themeColor="text1"/>
        </w:rPr>
        <w:t>- Bố trí hệ thống cảnh báo xả nước và cảnh báo an toàn tại khu vực hồ chứa, đập, nhà máy và vùng hạ du; thông báo kịp thời cho chính quyền và người dân trước khi điều tiết, xả nước.</w:t>
      </w:r>
    </w:p>
    <w:p w14:paraId="103E0800" w14:textId="77777777" w:rsidR="00D50211" w:rsidRPr="0005684B" w:rsidRDefault="00D50211" w:rsidP="00D50211">
      <w:pPr>
        <w:spacing w:line="320" w:lineRule="exact"/>
        <w:ind w:firstLine="720"/>
        <w:rPr>
          <w:color w:val="000000" w:themeColor="text1"/>
          <w:spacing w:val="-4"/>
        </w:rPr>
      </w:pPr>
      <w:r w:rsidRPr="0005684B">
        <w:rPr>
          <w:color w:val="000000" w:themeColor="text1"/>
          <w:spacing w:val="-4"/>
        </w:rPr>
        <w:t>- Duy trì hành lang an toàn công trình, hồ chứa và đường dây 110 kV; định kỳ kiểm tra cây cối, biển báo, khoảng cách an toàn và không chặt cây ngoài phạm vi cần thiết.</w:t>
      </w:r>
    </w:p>
    <w:p w14:paraId="36C5A8D0" w14:textId="7114218B" w:rsidR="00D50211" w:rsidRPr="0005684B" w:rsidRDefault="00D50211" w:rsidP="00D50211">
      <w:pPr>
        <w:spacing w:line="320" w:lineRule="exact"/>
        <w:ind w:firstLine="720"/>
        <w:rPr>
          <w:color w:val="000000" w:themeColor="text1"/>
        </w:rPr>
      </w:pPr>
      <w:r w:rsidRPr="0005684B">
        <w:rPr>
          <w:color w:val="000000" w:themeColor="text1"/>
        </w:rPr>
        <w:t xml:space="preserve">- Tuyên truyền cán bộ vận hành và người dân bảo vệ rừng, nguồn nước và </w:t>
      </w:r>
      <w:r w:rsidR="00C9657C" w:rsidRPr="0005684B">
        <w:rPr>
          <w:color w:val="000000" w:themeColor="text1"/>
        </w:rPr>
        <w:t>ĐDSH</w:t>
      </w:r>
      <w:r w:rsidRPr="0005684B">
        <w:rPr>
          <w:color w:val="000000" w:themeColor="text1"/>
        </w:rPr>
        <w:t>; nghiêm cấm săn bắt động vật, khai thác lâm sản và thủy sản trái phép trong phạm vi quản lý của dự án.</w:t>
      </w:r>
    </w:p>
    <w:p w14:paraId="03200E62" w14:textId="57EA11F9" w:rsidR="00D50211" w:rsidRPr="0005684B" w:rsidRDefault="00D50211" w:rsidP="00D50211">
      <w:pPr>
        <w:spacing w:line="320" w:lineRule="exact"/>
        <w:ind w:firstLine="720"/>
        <w:rPr>
          <w:color w:val="000000" w:themeColor="text1"/>
          <w:spacing w:val="-4"/>
        </w:rPr>
      </w:pPr>
      <w:r w:rsidRPr="0005684B">
        <w:rPr>
          <w:color w:val="000000" w:themeColor="text1"/>
          <w:spacing w:val="-4"/>
        </w:rPr>
        <w:t>- Thực hiện chương trình quản lý, giám sát môi trường; lưu giữ số liệu và phối hợp với cơ quan quản lý nhà nước kiểm tra, xử lý kịp thời các vấn đề môi trường phát sinh.</w:t>
      </w:r>
    </w:p>
    <w:p w14:paraId="76F806EB" w14:textId="77777777" w:rsidR="00252443" w:rsidRPr="0005684B" w:rsidRDefault="00000000" w:rsidP="00F53916">
      <w:pPr>
        <w:pStyle w:val="Heading3"/>
        <w:rPr>
          <w:color w:val="000000" w:themeColor="text1"/>
          <w:lang w:val="vi-VN"/>
        </w:rPr>
      </w:pPr>
      <w:r w:rsidRPr="0005684B">
        <w:rPr>
          <w:color w:val="000000" w:themeColor="text1"/>
          <w:lang w:val="vi-VN"/>
        </w:rPr>
        <w:t>5.5. Chương trình quản lý và giám sát môi trường</w:t>
      </w:r>
    </w:p>
    <w:p w14:paraId="242E6952" w14:textId="0295CC41" w:rsidR="00252443" w:rsidRPr="0005684B" w:rsidRDefault="00000000" w:rsidP="00F53916">
      <w:pPr>
        <w:spacing w:line="320" w:lineRule="exact"/>
        <w:ind w:firstLine="720"/>
        <w:rPr>
          <w:color w:val="000000" w:themeColor="text1"/>
        </w:rPr>
      </w:pPr>
      <w:r w:rsidRPr="0005684B">
        <w:rPr>
          <w:color w:val="000000" w:themeColor="text1"/>
        </w:rPr>
        <w:t xml:space="preserve">Chương trình quản lý môi trường xác định trách nhiệm, tiến độ và kinh phí cho từng biện pháp. Việc giám sát tập trung vào chất thải, chất lượng môi trường, </w:t>
      </w:r>
      <w:r w:rsidR="00834B71" w:rsidRPr="0005684B">
        <w:rPr>
          <w:color w:val="000000" w:themeColor="text1"/>
        </w:rPr>
        <w:t>DCTT</w:t>
      </w:r>
      <w:r w:rsidRPr="0005684B">
        <w:rPr>
          <w:color w:val="000000" w:themeColor="text1"/>
        </w:rPr>
        <w:t xml:space="preserve">, an </w:t>
      </w:r>
      <w:r w:rsidRPr="0005684B">
        <w:rPr>
          <w:color w:val="000000" w:themeColor="text1"/>
        </w:rPr>
        <w:lastRenderedPageBreak/>
        <w:t>toàn hồ đập, sạt lở và các nội dung khác theo giấy phép môi trường, quyết định phê duyệt kết quả thẩm định báo cáo ĐTM và pháp luật chuyên ngành.</w:t>
      </w:r>
    </w:p>
    <w:p w14:paraId="78F6F0AA" w14:textId="77777777" w:rsidR="00D64FD5" w:rsidRPr="0005684B" w:rsidRDefault="00D64FD5" w:rsidP="00D64FD5">
      <w:pPr>
        <w:rPr>
          <w:b/>
          <w:color w:val="000000" w:themeColor="text1"/>
        </w:rPr>
      </w:pPr>
      <w:r w:rsidRPr="0005684B">
        <w:rPr>
          <w:b/>
          <w:color w:val="000000" w:themeColor="text1"/>
        </w:rPr>
        <w:t>5.5.1.</w:t>
      </w:r>
      <w:r w:rsidRPr="0005684B">
        <w:rPr>
          <w:color w:val="000000" w:themeColor="text1"/>
        </w:rPr>
        <w:t xml:space="preserve"> </w:t>
      </w:r>
      <w:r w:rsidRPr="0005684B">
        <w:rPr>
          <w:b/>
          <w:color w:val="000000" w:themeColor="text1"/>
        </w:rPr>
        <w:t>Chương trình QLMT</w:t>
      </w:r>
    </w:p>
    <w:p w14:paraId="6480945C" w14:textId="3D6B8F32" w:rsidR="00D64FD5" w:rsidRPr="0005684B" w:rsidRDefault="00D64FD5" w:rsidP="00C764D7">
      <w:pPr>
        <w:pStyle w:val="Caption"/>
        <w:rPr>
          <w:color w:val="000000" w:themeColor="text1"/>
        </w:rPr>
      </w:pPr>
      <w:r w:rsidRPr="0005684B">
        <w:rPr>
          <w:color w:val="000000" w:themeColor="text1"/>
        </w:rPr>
        <w:t xml:space="preserve">Bảng </w:t>
      </w:r>
      <w:r w:rsidRPr="0005684B">
        <w:rPr>
          <w:color w:val="000000" w:themeColor="text1"/>
        </w:rPr>
        <w:fldChar w:fldCharType="begin"/>
      </w:r>
      <w:r w:rsidRPr="0005684B">
        <w:rPr>
          <w:color w:val="000000" w:themeColor="text1"/>
        </w:rPr>
        <w:instrText xml:space="preserve"> SEQ Bảng \* ARABIC </w:instrText>
      </w:r>
      <w:r w:rsidRPr="0005684B">
        <w:rPr>
          <w:color w:val="000000" w:themeColor="text1"/>
        </w:rPr>
        <w:fldChar w:fldCharType="separate"/>
      </w:r>
      <w:r w:rsidRPr="0005684B">
        <w:rPr>
          <w:noProof/>
          <w:color w:val="000000" w:themeColor="text1"/>
        </w:rPr>
        <w:t>5</w:t>
      </w:r>
      <w:r w:rsidRPr="0005684B">
        <w:rPr>
          <w:color w:val="000000" w:themeColor="text1"/>
        </w:rPr>
        <w:fldChar w:fldCharType="end"/>
      </w:r>
      <w:r w:rsidRPr="0005684B">
        <w:rPr>
          <w:color w:val="000000" w:themeColor="text1"/>
        </w:rPr>
        <w:t>. Chương trình quản lý môi trường của dự án</w:t>
      </w: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1346"/>
        <w:gridCol w:w="4780"/>
        <w:gridCol w:w="1167"/>
      </w:tblGrid>
      <w:tr w:rsidR="00D64FD5" w:rsidRPr="0005684B" w14:paraId="1040FAE9" w14:textId="77777777" w:rsidTr="00DE442F">
        <w:trPr>
          <w:trHeight w:val="20"/>
          <w:tblHeader/>
          <w:jc w:val="center"/>
        </w:trPr>
        <w:tc>
          <w:tcPr>
            <w:tcW w:w="937" w:type="pct"/>
            <w:vAlign w:val="center"/>
          </w:tcPr>
          <w:p w14:paraId="34A86881" w14:textId="77777777" w:rsidR="00D64FD5" w:rsidRPr="0005684B" w:rsidRDefault="00D64FD5" w:rsidP="00DE442F">
            <w:pPr>
              <w:spacing w:before="40" w:after="40" w:line="280" w:lineRule="exact"/>
              <w:ind w:left="-57" w:right="-57"/>
              <w:jc w:val="center"/>
              <w:rPr>
                <w:b/>
                <w:color w:val="000000" w:themeColor="text1"/>
                <w:sz w:val="24"/>
                <w:szCs w:val="24"/>
              </w:rPr>
            </w:pPr>
            <w:r w:rsidRPr="0005684B">
              <w:rPr>
                <w:b/>
                <w:color w:val="000000" w:themeColor="text1"/>
                <w:sz w:val="24"/>
                <w:szCs w:val="24"/>
              </w:rPr>
              <w:t>Các hoạt động của dự án</w:t>
            </w:r>
          </w:p>
        </w:tc>
        <w:tc>
          <w:tcPr>
            <w:tcW w:w="750" w:type="pct"/>
            <w:vAlign w:val="center"/>
          </w:tcPr>
          <w:p w14:paraId="3BBDFBCC" w14:textId="77777777" w:rsidR="00D64FD5" w:rsidRPr="0005684B" w:rsidRDefault="00D64FD5" w:rsidP="00DE442F">
            <w:pPr>
              <w:spacing w:before="40" w:after="40" w:line="280" w:lineRule="exact"/>
              <w:ind w:left="-57" w:right="-57"/>
              <w:jc w:val="center"/>
              <w:rPr>
                <w:b/>
                <w:color w:val="000000" w:themeColor="text1"/>
                <w:sz w:val="24"/>
                <w:szCs w:val="24"/>
              </w:rPr>
            </w:pPr>
            <w:r w:rsidRPr="0005684B">
              <w:rPr>
                <w:b/>
                <w:color w:val="000000" w:themeColor="text1"/>
                <w:sz w:val="24"/>
                <w:szCs w:val="24"/>
              </w:rPr>
              <w:t>Các tác động môi trường</w:t>
            </w:r>
          </w:p>
        </w:tc>
        <w:tc>
          <w:tcPr>
            <w:tcW w:w="2663" w:type="pct"/>
            <w:vAlign w:val="center"/>
          </w:tcPr>
          <w:p w14:paraId="0271A046" w14:textId="77777777" w:rsidR="00D64FD5" w:rsidRPr="0005684B" w:rsidRDefault="00D64FD5" w:rsidP="00DE442F">
            <w:pPr>
              <w:spacing w:before="40" w:after="40" w:line="280" w:lineRule="exact"/>
              <w:ind w:left="-57" w:right="-57"/>
              <w:jc w:val="center"/>
              <w:rPr>
                <w:b/>
                <w:color w:val="000000" w:themeColor="text1"/>
                <w:spacing w:val="-6"/>
                <w:sz w:val="24"/>
                <w:szCs w:val="24"/>
              </w:rPr>
            </w:pPr>
            <w:r w:rsidRPr="0005684B">
              <w:rPr>
                <w:b/>
                <w:color w:val="000000" w:themeColor="text1"/>
                <w:spacing w:val="-6"/>
                <w:sz w:val="24"/>
                <w:szCs w:val="24"/>
              </w:rPr>
              <w:t xml:space="preserve">Các công trình, biện pháp </w:t>
            </w:r>
            <w:r w:rsidRPr="0005684B">
              <w:rPr>
                <w:b/>
                <w:color w:val="000000" w:themeColor="text1"/>
                <w:spacing w:val="-6"/>
                <w:sz w:val="24"/>
                <w:szCs w:val="24"/>
              </w:rPr>
              <w:br/>
              <w:t>BVMT</w:t>
            </w:r>
          </w:p>
        </w:tc>
        <w:tc>
          <w:tcPr>
            <w:tcW w:w="650" w:type="pct"/>
            <w:vAlign w:val="center"/>
          </w:tcPr>
          <w:p w14:paraId="5C1E44C4" w14:textId="77777777" w:rsidR="00D64FD5" w:rsidRPr="0005684B" w:rsidRDefault="00D64FD5" w:rsidP="00DE442F">
            <w:pPr>
              <w:spacing w:before="40" w:after="40" w:line="280" w:lineRule="exact"/>
              <w:ind w:left="-57" w:right="-57"/>
              <w:jc w:val="center"/>
              <w:rPr>
                <w:b/>
                <w:color w:val="000000" w:themeColor="text1"/>
                <w:sz w:val="24"/>
                <w:szCs w:val="24"/>
              </w:rPr>
            </w:pPr>
            <w:r w:rsidRPr="0005684B">
              <w:rPr>
                <w:b/>
                <w:bCs/>
                <w:iCs/>
                <w:color w:val="000000" w:themeColor="text1"/>
                <w:sz w:val="24"/>
                <w:szCs w:val="24"/>
                <w:lang w:eastAsia="vi-VN"/>
              </w:rPr>
              <w:t>Thời gian thực hiện và hoàn thành</w:t>
            </w:r>
          </w:p>
        </w:tc>
      </w:tr>
      <w:tr w:rsidR="00D64FD5" w:rsidRPr="0005684B" w14:paraId="654A66C2" w14:textId="77777777" w:rsidTr="00DE442F">
        <w:trPr>
          <w:trHeight w:val="20"/>
          <w:jc w:val="center"/>
        </w:trPr>
        <w:tc>
          <w:tcPr>
            <w:tcW w:w="4350" w:type="pct"/>
            <w:gridSpan w:val="3"/>
            <w:vAlign w:val="center"/>
          </w:tcPr>
          <w:p w14:paraId="27E66FBF" w14:textId="77777777" w:rsidR="00D64FD5" w:rsidRPr="0005684B" w:rsidRDefault="00D64FD5" w:rsidP="00DE442F">
            <w:pPr>
              <w:spacing w:before="40" w:after="40" w:line="280" w:lineRule="exact"/>
              <w:ind w:left="-57" w:right="-57"/>
              <w:rPr>
                <w:b/>
                <w:color w:val="000000" w:themeColor="text1"/>
                <w:spacing w:val="-6"/>
                <w:sz w:val="24"/>
                <w:szCs w:val="24"/>
              </w:rPr>
            </w:pPr>
            <w:r w:rsidRPr="0005684B">
              <w:rPr>
                <w:b/>
                <w:color w:val="000000" w:themeColor="text1"/>
                <w:sz w:val="24"/>
                <w:szCs w:val="24"/>
              </w:rPr>
              <w:t>I.</w:t>
            </w:r>
            <w:r w:rsidRPr="0005684B">
              <w:rPr>
                <w:b/>
                <w:bCs/>
                <w:iCs/>
                <w:color w:val="000000" w:themeColor="text1"/>
                <w:sz w:val="24"/>
                <w:szCs w:val="24"/>
                <w:lang w:val="es-ES" w:eastAsia="vi-VN"/>
              </w:rPr>
              <w:t xml:space="preserve"> GĐTC, xây dựng</w:t>
            </w:r>
          </w:p>
        </w:tc>
        <w:tc>
          <w:tcPr>
            <w:tcW w:w="650" w:type="pct"/>
            <w:vAlign w:val="center"/>
          </w:tcPr>
          <w:p w14:paraId="4E59C794" w14:textId="77777777" w:rsidR="00D64FD5" w:rsidRPr="0005684B" w:rsidRDefault="00D64FD5" w:rsidP="00DE442F">
            <w:pPr>
              <w:spacing w:before="40" w:after="40" w:line="280" w:lineRule="exact"/>
              <w:ind w:left="-57" w:right="-57"/>
              <w:jc w:val="center"/>
              <w:rPr>
                <w:b/>
                <w:bCs/>
                <w:iCs/>
                <w:color w:val="000000" w:themeColor="text1"/>
                <w:sz w:val="24"/>
                <w:szCs w:val="24"/>
                <w:lang w:eastAsia="vi-VN"/>
              </w:rPr>
            </w:pPr>
          </w:p>
        </w:tc>
      </w:tr>
      <w:tr w:rsidR="00D64FD5" w:rsidRPr="0005684B" w14:paraId="7C5D4C1A" w14:textId="77777777" w:rsidTr="00DE442F">
        <w:trPr>
          <w:trHeight w:val="20"/>
          <w:jc w:val="center"/>
        </w:trPr>
        <w:tc>
          <w:tcPr>
            <w:tcW w:w="937" w:type="pct"/>
            <w:vAlign w:val="center"/>
          </w:tcPr>
          <w:p w14:paraId="72551330"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Nổ mìn</w:t>
            </w:r>
          </w:p>
        </w:tc>
        <w:tc>
          <w:tcPr>
            <w:tcW w:w="750" w:type="pct"/>
            <w:vAlign w:val="center"/>
          </w:tcPr>
          <w:p w14:paraId="44CE1C29"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Bụi, khí thải, ồn, rung</w:t>
            </w:r>
          </w:p>
        </w:tc>
        <w:tc>
          <w:tcPr>
            <w:tcW w:w="2663" w:type="pct"/>
            <w:vAlign w:val="center"/>
          </w:tcPr>
          <w:p w14:paraId="321B3753"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Lập hộ chiếu nổ mìn của từng đợt nổ.</w:t>
            </w:r>
          </w:p>
          <w:p w14:paraId="59262A3E"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Đặt biển cảnh báo.</w:t>
            </w:r>
          </w:p>
          <w:p w14:paraId="282F641E"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Tuân thủ đúng quy trình, kỹ thuật nổ mìn.</w:t>
            </w:r>
          </w:p>
          <w:p w14:paraId="3D209356"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Trạng bị bảo hộ lao động cho công nhân thực hiện nổ mìn.</w:t>
            </w:r>
          </w:p>
          <w:p w14:paraId="25C12C2D"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Sắp xếp lịch nổ mìn hợp lý.</w:t>
            </w:r>
          </w:p>
          <w:p w14:paraId="7EC87D54"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Công nhân nổ mìn phải có trình độ.</w:t>
            </w:r>
          </w:p>
        </w:tc>
        <w:tc>
          <w:tcPr>
            <w:tcW w:w="650" w:type="pct"/>
            <w:vMerge w:val="restart"/>
            <w:vAlign w:val="center"/>
          </w:tcPr>
          <w:p w14:paraId="6C7D0E8D" w14:textId="5B996604"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xml:space="preserve">- </w:t>
            </w:r>
            <w:r w:rsidR="00C9657C" w:rsidRPr="0005684B">
              <w:rPr>
                <w:color w:val="000000" w:themeColor="text1"/>
                <w:sz w:val="24"/>
                <w:szCs w:val="24"/>
              </w:rPr>
              <w:t>CDA</w:t>
            </w:r>
          </w:p>
          <w:p w14:paraId="14A42DFD"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TVGS thi công</w:t>
            </w:r>
          </w:p>
          <w:p w14:paraId="7984F2A3"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TVGS môi trường</w:t>
            </w:r>
          </w:p>
        </w:tc>
      </w:tr>
      <w:tr w:rsidR="00D64FD5" w:rsidRPr="0005684B" w14:paraId="3639A1C7" w14:textId="77777777" w:rsidTr="00DE442F">
        <w:trPr>
          <w:trHeight w:val="20"/>
          <w:jc w:val="center"/>
        </w:trPr>
        <w:tc>
          <w:tcPr>
            <w:tcW w:w="937" w:type="pct"/>
            <w:vAlign w:val="center"/>
          </w:tcPr>
          <w:p w14:paraId="223D6913"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Hoạt động của trạm trộn bê tông, trạm nghiền sàng</w:t>
            </w:r>
          </w:p>
        </w:tc>
        <w:tc>
          <w:tcPr>
            <w:tcW w:w="750" w:type="pct"/>
            <w:vAlign w:val="center"/>
          </w:tcPr>
          <w:p w14:paraId="28F4B979"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Bụi, ồn, rung</w:t>
            </w:r>
          </w:p>
        </w:tc>
        <w:tc>
          <w:tcPr>
            <w:tcW w:w="2663" w:type="pct"/>
            <w:vAlign w:val="center"/>
          </w:tcPr>
          <w:p w14:paraId="4F7C19F1"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Lựa chọn vị trí đặt trạm trộn, trạm nghiền sàng xa khu tập trung công nhân, dân cư, cuối hướng gió.</w:t>
            </w:r>
          </w:p>
          <w:p w14:paraId="66FC1B39"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Sử dụng trạm trộn kín.</w:t>
            </w:r>
          </w:p>
          <w:p w14:paraId="70AD5064"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Lắp đặt hệ thống phun, tưới cốt liệu.</w:t>
            </w:r>
          </w:p>
        </w:tc>
        <w:tc>
          <w:tcPr>
            <w:tcW w:w="650" w:type="pct"/>
            <w:vMerge/>
            <w:vAlign w:val="center"/>
          </w:tcPr>
          <w:p w14:paraId="43F201BE"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3751146C" w14:textId="77777777" w:rsidTr="00DE442F">
        <w:trPr>
          <w:trHeight w:val="20"/>
          <w:jc w:val="center"/>
        </w:trPr>
        <w:tc>
          <w:tcPr>
            <w:tcW w:w="937" w:type="pct"/>
            <w:vAlign w:val="center"/>
          </w:tcPr>
          <w:p w14:paraId="5C001B45"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Đào đắp các hạng mục công trình</w:t>
            </w:r>
          </w:p>
        </w:tc>
        <w:tc>
          <w:tcPr>
            <w:tcW w:w="750" w:type="pct"/>
            <w:vAlign w:val="center"/>
          </w:tcPr>
          <w:p w14:paraId="0B2306F4"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Bụi, khí thải</w:t>
            </w:r>
          </w:p>
        </w:tc>
        <w:tc>
          <w:tcPr>
            <w:tcW w:w="2663" w:type="pct"/>
            <w:vAlign w:val="center"/>
          </w:tcPr>
          <w:p w14:paraId="59CE6CCC"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Phun nước làm ẩm mặt bằng.</w:t>
            </w:r>
          </w:p>
          <w:p w14:paraId="5F30A3C0"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Sử dụng vật liệu đắp có độ ẩm cao.</w:t>
            </w:r>
          </w:p>
          <w:p w14:paraId="6806EE30"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Trạng bị bảo hộ lao động cho công nhân.</w:t>
            </w:r>
          </w:p>
          <w:p w14:paraId="6CECA7CA"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Bảo dưỡng định kỳ thiết bị, máy móc.</w:t>
            </w:r>
          </w:p>
        </w:tc>
        <w:tc>
          <w:tcPr>
            <w:tcW w:w="650" w:type="pct"/>
            <w:vMerge/>
            <w:vAlign w:val="center"/>
          </w:tcPr>
          <w:p w14:paraId="4DEDCFFE"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7DC06065" w14:textId="77777777" w:rsidTr="00DE442F">
        <w:trPr>
          <w:trHeight w:val="20"/>
          <w:jc w:val="center"/>
        </w:trPr>
        <w:tc>
          <w:tcPr>
            <w:tcW w:w="937" w:type="pct"/>
            <w:vMerge w:val="restart"/>
            <w:vAlign w:val="center"/>
          </w:tcPr>
          <w:p w14:paraId="3C894236"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Thi công các hạng mục công trình</w:t>
            </w:r>
          </w:p>
        </w:tc>
        <w:tc>
          <w:tcPr>
            <w:tcW w:w="750" w:type="pct"/>
            <w:vAlign w:val="center"/>
          </w:tcPr>
          <w:p w14:paraId="78BDD653" w14:textId="77777777" w:rsidR="00D64FD5" w:rsidRPr="0005684B" w:rsidRDefault="00D64FD5" w:rsidP="00DE442F">
            <w:pPr>
              <w:spacing w:before="40" w:after="40" w:line="280" w:lineRule="exact"/>
              <w:ind w:left="-57" w:right="-57"/>
              <w:jc w:val="left"/>
              <w:rPr>
                <w:color w:val="000000" w:themeColor="text1"/>
                <w:sz w:val="24"/>
                <w:szCs w:val="24"/>
                <w:lang w:val="vi-VN"/>
              </w:rPr>
            </w:pPr>
            <w:r w:rsidRPr="0005684B">
              <w:rPr>
                <w:color w:val="000000" w:themeColor="text1"/>
                <w:sz w:val="24"/>
                <w:szCs w:val="24"/>
                <w:lang w:val="vi-VN"/>
              </w:rPr>
              <w:t>- Bụi và khí thải</w:t>
            </w:r>
          </w:p>
          <w:p w14:paraId="25D41DA6" w14:textId="77777777" w:rsidR="00D64FD5" w:rsidRPr="0005684B" w:rsidRDefault="00D64FD5" w:rsidP="00DE442F">
            <w:pPr>
              <w:spacing w:before="40" w:after="40" w:line="280" w:lineRule="exact"/>
              <w:ind w:left="-57" w:right="-57"/>
              <w:jc w:val="left"/>
              <w:rPr>
                <w:color w:val="000000" w:themeColor="text1"/>
                <w:sz w:val="24"/>
                <w:szCs w:val="24"/>
                <w:lang w:val="vi-VN"/>
              </w:rPr>
            </w:pPr>
            <w:r w:rsidRPr="0005684B">
              <w:rPr>
                <w:color w:val="000000" w:themeColor="text1"/>
                <w:sz w:val="24"/>
                <w:szCs w:val="24"/>
                <w:lang w:val="vi-VN"/>
              </w:rPr>
              <w:t>- Nước thải xây dựng</w:t>
            </w:r>
          </w:p>
          <w:p w14:paraId="55822792" w14:textId="77777777" w:rsidR="00D64FD5" w:rsidRPr="0005684B" w:rsidRDefault="00D64FD5" w:rsidP="00DE442F">
            <w:pPr>
              <w:spacing w:before="40" w:after="40" w:line="280" w:lineRule="exact"/>
              <w:ind w:left="-57" w:right="-57"/>
              <w:jc w:val="left"/>
              <w:rPr>
                <w:color w:val="000000" w:themeColor="text1"/>
                <w:sz w:val="24"/>
                <w:szCs w:val="24"/>
                <w:lang w:val="vi-VN"/>
              </w:rPr>
            </w:pPr>
            <w:r w:rsidRPr="0005684B">
              <w:rPr>
                <w:color w:val="000000" w:themeColor="text1"/>
                <w:sz w:val="24"/>
                <w:szCs w:val="24"/>
                <w:lang w:val="vi-VN"/>
              </w:rPr>
              <w:t>- Nước mưa chảy tràn</w:t>
            </w:r>
          </w:p>
          <w:p w14:paraId="7D34E3B4" w14:textId="77777777" w:rsidR="00D64FD5" w:rsidRPr="0005684B" w:rsidRDefault="00D64FD5" w:rsidP="00DE442F">
            <w:pPr>
              <w:spacing w:before="40" w:after="40" w:line="280" w:lineRule="exact"/>
              <w:ind w:left="-57" w:right="-57"/>
              <w:jc w:val="left"/>
              <w:rPr>
                <w:color w:val="000000" w:themeColor="text1"/>
                <w:sz w:val="24"/>
                <w:szCs w:val="24"/>
                <w:lang w:val="vi-VN"/>
              </w:rPr>
            </w:pPr>
            <w:r w:rsidRPr="0005684B">
              <w:rPr>
                <w:color w:val="000000" w:themeColor="text1"/>
                <w:sz w:val="24"/>
                <w:szCs w:val="24"/>
                <w:lang w:val="vi-VN"/>
              </w:rPr>
              <w:t>- CTR xây dựng, đất đá thải</w:t>
            </w:r>
          </w:p>
          <w:p w14:paraId="71105E28" w14:textId="77777777" w:rsidR="00D64FD5" w:rsidRPr="0005684B" w:rsidRDefault="00D64FD5" w:rsidP="00DE442F">
            <w:pPr>
              <w:spacing w:before="40" w:after="40" w:line="280" w:lineRule="exact"/>
              <w:ind w:left="-57" w:right="-57"/>
              <w:jc w:val="left"/>
              <w:rPr>
                <w:color w:val="000000" w:themeColor="text1"/>
                <w:sz w:val="24"/>
                <w:szCs w:val="24"/>
                <w:lang w:val="vi-VN"/>
              </w:rPr>
            </w:pPr>
            <w:r w:rsidRPr="0005684B">
              <w:rPr>
                <w:color w:val="000000" w:themeColor="text1"/>
                <w:sz w:val="24"/>
                <w:szCs w:val="24"/>
                <w:lang w:val="vi-VN"/>
              </w:rPr>
              <w:t>- CTNH</w:t>
            </w:r>
          </w:p>
          <w:p w14:paraId="1BF928C8" w14:textId="77777777" w:rsidR="00D64FD5" w:rsidRPr="0005684B" w:rsidRDefault="00D64FD5" w:rsidP="00DE442F">
            <w:pPr>
              <w:spacing w:before="40" w:after="40" w:line="280" w:lineRule="exact"/>
              <w:ind w:left="-57" w:right="-113"/>
              <w:jc w:val="left"/>
              <w:rPr>
                <w:color w:val="000000" w:themeColor="text1"/>
                <w:sz w:val="24"/>
                <w:szCs w:val="24"/>
                <w:lang w:val="vi-VN"/>
              </w:rPr>
            </w:pPr>
            <w:r w:rsidRPr="0005684B">
              <w:rPr>
                <w:color w:val="000000" w:themeColor="text1"/>
                <w:sz w:val="24"/>
                <w:szCs w:val="24"/>
                <w:lang w:val="vi-VN"/>
              </w:rPr>
              <w:t>- Cảnh quan môi trường, HST và ĐDSH</w:t>
            </w:r>
          </w:p>
          <w:p w14:paraId="409E4B0F" w14:textId="77777777" w:rsidR="00D64FD5" w:rsidRPr="0005684B" w:rsidRDefault="00D64FD5" w:rsidP="00DE442F">
            <w:pPr>
              <w:spacing w:before="40" w:after="40" w:line="280" w:lineRule="exact"/>
              <w:ind w:left="-57" w:right="-113"/>
              <w:jc w:val="left"/>
              <w:rPr>
                <w:color w:val="000000" w:themeColor="text1"/>
                <w:sz w:val="24"/>
                <w:szCs w:val="24"/>
              </w:rPr>
            </w:pPr>
            <w:r w:rsidRPr="0005684B">
              <w:rPr>
                <w:color w:val="000000" w:themeColor="text1"/>
                <w:sz w:val="24"/>
                <w:szCs w:val="24"/>
              </w:rPr>
              <w:t>-Thủy văn, chế độ dòng chảy</w:t>
            </w:r>
          </w:p>
        </w:tc>
        <w:tc>
          <w:tcPr>
            <w:tcW w:w="2663" w:type="pct"/>
            <w:vAlign w:val="center"/>
          </w:tcPr>
          <w:p w14:paraId="13B26674"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Quan trắc khí thải, nước thải theo định kỳ.</w:t>
            </w:r>
          </w:p>
          <w:p w14:paraId="3E11281D"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Các thiết bị thi công phải có chứng nhận an toàn kỹ thuật, an toàn môi trường của Cục Kiểm định; bảo dưỡng thiết bị định kỳ.</w:t>
            </w:r>
          </w:p>
          <w:p w14:paraId="333CAE50"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Không thi công vào giờ cao điểm;</w:t>
            </w:r>
          </w:p>
          <w:p w14:paraId="39F7FB5E"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Trang bị bảo hộ lao động cho công nhân.</w:t>
            </w:r>
          </w:p>
          <w:p w14:paraId="797329D9" w14:textId="77777777" w:rsidR="00D64FD5" w:rsidRPr="0005684B" w:rsidRDefault="00D64FD5" w:rsidP="00DE442F">
            <w:pPr>
              <w:spacing w:before="40" w:after="40" w:line="280" w:lineRule="exact"/>
              <w:ind w:left="-57" w:right="-57"/>
              <w:rPr>
                <w:color w:val="000000" w:themeColor="text1"/>
                <w:spacing w:val="-10"/>
                <w:sz w:val="24"/>
                <w:szCs w:val="24"/>
              </w:rPr>
            </w:pPr>
            <w:r w:rsidRPr="0005684B">
              <w:rPr>
                <w:color w:val="000000" w:themeColor="text1"/>
                <w:spacing w:val="-6"/>
                <w:sz w:val="24"/>
                <w:szCs w:val="24"/>
                <w:lang w:val="vi-VN"/>
              </w:rPr>
              <w:t xml:space="preserve">- </w:t>
            </w:r>
            <w:r w:rsidRPr="0005684B">
              <w:rPr>
                <w:color w:val="000000" w:themeColor="text1"/>
                <w:spacing w:val="-10"/>
                <w:sz w:val="24"/>
                <w:szCs w:val="24"/>
                <w:lang w:val="vi-VN"/>
              </w:rPr>
              <w:t>Bố trí, xây dựng hệ thống xử lý nước thải xây dựng.</w:t>
            </w:r>
          </w:p>
          <w:p w14:paraId="52196ED4"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Bố trí mương thoát nước mưa và hố ga lắng cặn.</w:t>
            </w:r>
          </w:p>
          <w:p w14:paraId="34BDA4BE"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Phận loại, thu gom rác thải theo quy định.</w:t>
            </w:r>
          </w:p>
          <w:p w14:paraId="6A65CBD0"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Tận dụng đất đá thải để đắp.</w:t>
            </w:r>
          </w:p>
          <w:p w14:paraId="5E48CCA4"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Đất đá thải phải được vận chuyển đổ ở bãi đổ thải.</w:t>
            </w:r>
          </w:p>
          <w:p w14:paraId="29DFA6DE"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Bố trí thùng đựng CTNH, kho chứa CTNH.</w:t>
            </w:r>
          </w:p>
          <w:p w14:paraId="04114CB9"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Thu gom chất thải, dọn dẹp công trường vào cuối ngày làm việc.</w:t>
            </w:r>
          </w:p>
          <w:p w14:paraId="26B8FFEB"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Không chặt phá cây cối, săn bắt động vật trái phép.</w:t>
            </w:r>
          </w:p>
          <w:p w14:paraId="223EA261"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Đảm bảo duy trì DCTT hạ lưu tuyến đập.</w:t>
            </w:r>
          </w:p>
          <w:p w14:paraId="57E82C11"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Ngăn dòng, thi công hợp lý.</w:t>
            </w:r>
          </w:p>
        </w:tc>
        <w:tc>
          <w:tcPr>
            <w:tcW w:w="650" w:type="pct"/>
            <w:vMerge/>
            <w:vAlign w:val="center"/>
          </w:tcPr>
          <w:p w14:paraId="00EF774C"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0ADF484E" w14:textId="77777777" w:rsidTr="00DE442F">
        <w:trPr>
          <w:trHeight w:val="20"/>
          <w:jc w:val="center"/>
        </w:trPr>
        <w:tc>
          <w:tcPr>
            <w:tcW w:w="937" w:type="pct"/>
            <w:vMerge/>
            <w:vAlign w:val="center"/>
          </w:tcPr>
          <w:p w14:paraId="583EEEF6" w14:textId="77777777" w:rsidR="00D64FD5" w:rsidRPr="0005684B" w:rsidRDefault="00D64FD5" w:rsidP="00DE442F">
            <w:pPr>
              <w:spacing w:before="40" w:after="40" w:line="280" w:lineRule="exact"/>
              <w:ind w:left="-57" w:right="-57"/>
              <w:jc w:val="center"/>
              <w:rPr>
                <w:color w:val="000000" w:themeColor="text1"/>
                <w:sz w:val="24"/>
                <w:szCs w:val="24"/>
              </w:rPr>
            </w:pPr>
          </w:p>
        </w:tc>
        <w:tc>
          <w:tcPr>
            <w:tcW w:w="750" w:type="pct"/>
            <w:vAlign w:val="center"/>
          </w:tcPr>
          <w:p w14:paraId="01624AE2"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xml:space="preserve">Phát sinh các rủi ro, sự cố liên quan đến an toàn </w:t>
            </w:r>
            <w:r w:rsidRPr="0005684B">
              <w:rPr>
                <w:color w:val="000000" w:themeColor="text1"/>
                <w:sz w:val="24"/>
                <w:szCs w:val="24"/>
              </w:rPr>
              <w:lastRenderedPageBreak/>
              <w:t>lao động trong thi công.</w:t>
            </w:r>
          </w:p>
        </w:tc>
        <w:tc>
          <w:tcPr>
            <w:tcW w:w="2663" w:type="pct"/>
            <w:vAlign w:val="center"/>
          </w:tcPr>
          <w:p w14:paraId="32DF68B7"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lastRenderedPageBreak/>
              <w:t xml:space="preserve">- Tập kết tạm thời trong ngày đối với vật liệu xây dựng, đất đá thải trong phạm vi GPMB; Xử lý ngay tình trạng xâm lấn ra ngoài phạm vi GPMB nếu để </w:t>
            </w:r>
            <w:r w:rsidRPr="0005684B">
              <w:rPr>
                <w:color w:val="000000" w:themeColor="text1"/>
                <w:spacing w:val="-6"/>
                <w:sz w:val="24"/>
                <w:szCs w:val="24"/>
              </w:rPr>
              <w:lastRenderedPageBreak/>
              <w:t>xảy ra; Che chắn các bãi vật liệu trong trường hợp có mưa lớn để tránh xói mòn.</w:t>
            </w:r>
          </w:p>
          <w:p w14:paraId="3FC0F931"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Thực hiện dẫn dòng thi công để đảm bảo lịch cấp nước thời vụ cho vùng hạ du.</w:t>
            </w:r>
          </w:p>
          <w:p w14:paraId="6924A16E"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Lắp đặt các biển báo tại các vị trí thi công; Thực hiện các quy định, quy tắc về an toàn lao động.</w:t>
            </w:r>
          </w:p>
        </w:tc>
        <w:tc>
          <w:tcPr>
            <w:tcW w:w="650" w:type="pct"/>
            <w:vMerge/>
            <w:vAlign w:val="center"/>
          </w:tcPr>
          <w:p w14:paraId="3D51EC33"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4FE9EBB8" w14:textId="77777777" w:rsidTr="00DE442F">
        <w:trPr>
          <w:trHeight w:val="20"/>
          <w:jc w:val="center"/>
        </w:trPr>
        <w:tc>
          <w:tcPr>
            <w:tcW w:w="937" w:type="pct"/>
            <w:vMerge w:val="restart"/>
            <w:vAlign w:val="center"/>
          </w:tcPr>
          <w:p w14:paraId="32E5A1C4"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Hoạt động vận chuyển</w:t>
            </w:r>
          </w:p>
        </w:tc>
        <w:tc>
          <w:tcPr>
            <w:tcW w:w="750" w:type="pct"/>
            <w:vAlign w:val="center"/>
          </w:tcPr>
          <w:p w14:paraId="2E7BB658"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Bụi, khí thải</w:t>
            </w:r>
          </w:p>
        </w:tc>
        <w:tc>
          <w:tcPr>
            <w:tcW w:w="2663" w:type="pct"/>
            <w:vAlign w:val="center"/>
          </w:tcPr>
          <w:p w14:paraId="5B0F1526"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Chuyển trở đúng trọng tải của xe, không trở quá tải.</w:t>
            </w:r>
          </w:p>
          <w:p w14:paraId="6CAB4212" w14:textId="77777777" w:rsidR="00D64FD5" w:rsidRPr="0005684B" w:rsidRDefault="00D64FD5" w:rsidP="00DE442F">
            <w:pPr>
              <w:spacing w:before="40" w:after="40" w:line="280" w:lineRule="exact"/>
              <w:ind w:left="-57" w:right="-57"/>
              <w:rPr>
                <w:color w:val="000000" w:themeColor="text1"/>
                <w:spacing w:val="-12"/>
                <w:sz w:val="24"/>
                <w:szCs w:val="24"/>
                <w:lang w:val="vi-VN"/>
              </w:rPr>
            </w:pPr>
            <w:r w:rsidRPr="0005684B">
              <w:rPr>
                <w:color w:val="000000" w:themeColor="text1"/>
                <w:spacing w:val="-12"/>
                <w:sz w:val="24"/>
                <w:szCs w:val="24"/>
                <w:lang w:val="vi-VN"/>
              </w:rPr>
              <w:t>- Xe vận chuyển phải có bạt che chắn thùng xe.</w:t>
            </w:r>
          </w:p>
          <w:p w14:paraId="0112A2A1"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Định kỳ bảo dưỡng xe.</w:t>
            </w:r>
          </w:p>
          <w:p w14:paraId="42F5B828"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Xe vận chuyển phảo có chứng nhận an toàn kỹ thuật, an toàn môi trường của Cục Kiểm định.</w:t>
            </w:r>
          </w:p>
          <w:p w14:paraId="67A69CD0"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Bố trí cầu rửa xe gần cổng ra vào các công trường thi công.</w:t>
            </w:r>
          </w:p>
          <w:p w14:paraId="7DDACB66"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Bảo dưỡng định kỳ các thiết bị, máy móc.</w:t>
            </w:r>
          </w:p>
          <w:p w14:paraId="4DBA0137"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Sử dụng nhiên liệu có chất lượng tốt.</w:t>
            </w:r>
          </w:p>
          <w:p w14:paraId="73CD69E1"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Ưu tiên lựa chọn nguồn cung cấp nguyên, nhiên, vật liệu gần KVDA.</w:t>
            </w:r>
          </w:p>
        </w:tc>
        <w:tc>
          <w:tcPr>
            <w:tcW w:w="650" w:type="pct"/>
            <w:vMerge/>
            <w:vAlign w:val="center"/>
          </w:tcPr>
          <w:p w14:paraId="2A63C0D8"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0278B547" w14:textId="77777777" w:rsidTr="00DE442F">
        <w:trPr>
          <w:trHeight w:val="20"/>
          <w:jc w:val="center"/>
        </w:trPr>
        <w:tc>
          <w:tcPr>
            <w:tcW w:w="937" w:type="pct"/>
            <w:vMerge/>
            <w:vAlign w:val="center"/>
          </w:tcPr>
          <w:p w14:paraId="5C04D619" w14:textId="77777777" w:rsidR="00D64FD5" w:rsidRPr="0005684B" w:rsidRDefault="00D64FD5" w:rsidP="00DE442F">
            <w:pPr>
              <w:spacing w:before="40" w:after="40" w:line="280" w:lineRule="exact"/>
              <w:ind w:left="-57" w:right="-57"/>
              <w:jc w:val="center"/>
              <w:rPr>
                <w:color w:val="000000" w:themeColor="text1"/>
                <w:sz w:val="24"/>
                <w:szCs w:val="24"/>
              </w:rPr>
            </w:pPr>
          </w:p>
        </w:tc>
        <w:tc>
          <w:tcPr>
            <w:tcW w:w="750" w:type="pct"/>
            <w:vAlign w:val="center"/>
          </w:tcPr>
          <w:p w14:paraId="40965845"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pacing w:val="-2"/>
                <w:sz w:val="24"/>
                <w:szCs w:val="24"/>
              </w:rPr>
              <w:t>H</w:t>
            </w:r>
            <w:r w:rsidRPr="0005684B">
              <w:rPr>
                <w:color w:val="000000" w:themeColor="text1"/>
                <w:spacing w:val="-6"/>
                <w:sz w:val="24"/>
                <w:szCs w:val="24"/>
              </w:rPr>
              <w:t>ư hại đường giao thông, đặc biệt là các đường liên thôn; an toàn giao thông do trơn trượt bởi đất đá thải rơi vãi; do sình lún đường (đường đất), do hư hỏng đường; ùn tắc giao thông.</w:t>
            </w:r>
          </w:p>
        </w:tc>
        <w:tc>
          <w:tcPr>
            <w:tcW w:w="2663" w:type="pct"/>
            <w:vAlign w:val="center"/>
          </w:tcPr>
          <w:p w14:paraId="62C52B14"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Phân bổ kế hoạch vận chuyển nguyên vật liệu và đất đá thải hợp lý.</w:t>
            </w:r>
          </w:p>
          <w:p w14:paraId="41127A34"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Phủ bạt kín các phương tiện khi vận chuyển.</w:t>
            </w:r>
          </w:p>
          <w:p w14:paraId="7CE6F1DB"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Lắp đặt biển báo tại các nút giao quan trọng gần dự án.</w:t>
            </w:r>
          </w:p>
          <w:p w14:paraId="42D95E03"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Đăng ký sử dụng tuyến đường liên thôn xã làm đường vận chuyển và thực hiện các cam kết liên quan với UBND xã vùng dự án;</w:t>
            </w:r>
          </w:p>
          <w:p w14:paraId="27F871E2"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Cải tạo, nâng cấp, sửa chữa các đoạn đường bị hư hại do quá trình vận chuyển của dự án.</w:t>
            </w:r>
          </w:p>
        </w:tc>
        <w:tc>
          <w:tcPr>
            <w:tcW w:w="650" w:type="pct"/>
            <w:vMerge/>
            <w:vAlign w:val="center"/>
          </w:tcPr>
          <w:p w14:paraId="0135A7F3"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79E1F606" w14:textId="77777777" w:rsidTr="00DE442F">
        <w:trPr>
          <w:trHeight w:val="20"/>
          <w:jc w:val="center"/>
        </w:trPr>
        <w:tc>
          <w:tcPr>
            <w:tcW w:w="937" w:type="pct"/>
            <w:vMerge/>
            <w:vAlign w:val="center"/>
          </w:tcPr>
          <w:p w14:paraId="6BCF0769" w14:textId="77777777" w:rsidR="00D64FD5" w:rsidRPr="0005684B" w:rsidRDefault="00D64FD5" w:rsidP="00DE442F">
            <w:pPr>
              <w:spacing w:before="40" w:after="40" w:line="280" w:lineRule="exact"/>
              <w:ind w:left="-57" w:right="-57"/>
              <w:jc w:val="center"/>
              <w:rPr>
                <w:color w:val="000000" w:themeColor="text1"/>
                <w:sz w:val="24"/>
                <w:szCs w:val="24"/>
              </w:rPr>
            </w:pPr>
          </w:p>
        </w:tc>
        <w:tc>
          <w:tcPr>
            <w:tcW w:w="750" w:type="pct"/>
            <w:vAlign w:val="center"/>
          </w:tcPr>
          <w:p w14:paraId="005C2957"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Phát sinh CTNH</w:t>
            </w:r>
          </w:p>
        </w:tc>
        <w:tc>
          <w:tcPr>
            <w:tcW w:w="2663" w:type="pct"/>
            <w:vAlign w:val="center"/>
          </w:tcPr>
          <w:p w14:paraId="6AAA9FD5"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Thu gom nhớt thải vào thùng chứa CTNH đặt tại khu kho bãi lán trại.</w:t>
            </w:r>
          </w:p>
        </w:tc>
        <w:tc>
          <w:tcPr>
            <w:tcW w:w="650" w:type="pct"/>
            <w:vMerge/>
            <w:vAlign w:val="center"/>
          </w:tcPr>
          <w:p w14:paraId="2EC2952F"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34A4483E" w14:textId="77777777" w:rsidTr="00DE442F">
        <w:trPr>
          <w:trHeight w:val="20"/>
          <w:jc w:val="center"/>
        </w:trPr>
        <w:tc>
          <w:tcPr>
            <w:tcW w:w="937" w:type="pct"/>
            <w:vAlign w:val="center"/>
          </w:tcPr>
          <w:p w14:paraId="6CA84F18"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Hoạt động tại các kho bãi lán trại</w:t>
            </w:r>
          </w:p>
        </w:tc>
        <w:tc>
          <w:tcPr>
            <w:tcW w:w="750" w:type="pct"/>
            <w:vAlign w:val="center"/>
          </w:tcPr>
          <w:p w14:paraId="0FEF42EF" w14:textId="77777777" w:rsidR="00D64FD5" w:rsidRPr="0005684B" w:rsidRDefault="00D64FD5" w:rsidP="00DE442F">
            <w:pPr>
              <w:spacing w:before="40" w:after="40" w:line="280" w:lineRule="exact"/>
              <w:ind w:left="-57" w:right="-57"/>
              <w:rPr>
                <w:color w:val="000000" w:themeColor="text1"/>
                <w:sz w:val="24"/>
                <w:szCs w:val="24"/>
                <w:lang w:val="vi-VN"/>
              </w:rPr>
            </w:pPr>
            <w:r w:rsidRPr="0005684B">
              <w:rPr>
                <w:color w:val="000000" w:themeColor="text1"/>
                <w:sz w:val="24"/>
                <w:szCs w:val="24"/>
                <w:lang w:val="vi-VN"/>
              </w:rPr>
              <w:t>- CTR sinh hoạt.</w:t>
            </w:r>
          </w:p>
          <w:p w14:paraId="68E77E00" w14:textId="77777777" w:rsidR="00D64FD5" w:rsidRPr="0005684B" w:rsidRDefault="00D64FD5" w:rsidP="00DE442F">
            <w:pPr>
              <w:spacing w:before="40" w:after="40" w:line="280" w:lineRule="exact"/>
              <w:ind w:left="-57" w:right="-57"/>
              <w:rPr>
                <w:color w:val="000000" w:themeColor="text1"/>
                <w:sz w:val="24"/>
                <w:szCs w:val="24"/>
                <w:lang w:val="vi-VN"/>
              </w:rPr>
            </w:pPr>
            <w:r w:rsidRPr="0005684B">
              <w:rPr>
                <w:color w:val="000000" w:themeColor="text1"/>
                <w:sz w:val="24"/>
                <w:szCs w:val="24"/>
                <w:lang w:val="vi-VN"/>
              </w:rPr>
              <w:t>- Nước thải sinh hoạt.</w:t>
            </w:r>
          </w:p>
          <w:p w14:paraId="13D9A22A"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Tác động đến KTXH khu vực:</w:t>
            </w:r>
          </w:p>
          <w:p w14:paraId="1F2EE8C5"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Gia tăng tệ nạn xã hội</w:t>
            </w:r>
          </w:p>
          <w:p w14:paraId="65A49A4A"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lastRenderedPageBreak/>
              <w:t>+ Là môi trường phát sinh bệnh truyền nhiễm</w:t>
            </w:r>
          </w:p>
          <w:p w14:paraId="76C00915"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Mâu thuẫn giữa người dân và công nhân</w:t>
            </w:r>
          </w:p>
          <w:p w14:paraId="402962AA" w14:textId="77777777" w:rsidR="00D64FD5" w:rsidRPr="0005684B" w:rsidRDefault="00D64FD5" w:rsidP="00DE442F">
            <w:pPr>
              <w:spacing w:before="40" w:after="40" w:line="280" w:lineRule="exact"/>
              <w:ind w:left="-57" w:right="-57"/>
              <w:rPr>
                <w:color w:val="000000" w:themeColor="text1"/>
                <w:spacing w:val="-8"/>
                <w:sz w:val="24"/>
                <w:szCs w:val="24"/>
              </w:rPr>
            </w:pPr>
            <w:r w:rsidRPr="0005684B">
              <w:rPr>
                <w:color w:val="000000" w:themeColor="text1"/>
                <w:spacing w:val="-8"/>
                <w:sz w:val="24"/>
                <w:szCs w:val="24"/>
              </w:rPr>
              <w:t>+ Phát sinh sự cố chập điện, cháy nổ</w:t>
            </w:r>
          </w:p>
        </w:tc>
        <w:tc>
          <w:tcPr>
            <w:tcW w:w="2663" w:type="pct"/>
            <w:vAlign w:val="center"/>
          </w:tcPr>
          <w:p w14:paraId="0EBAED4D" w14:textId="77777777" w:rsidR="00D64FD5" w:rsidRPr="0005684B" w:rsidRDefault="00D64FD5" w:rsidP="00DE442F">
            <w:pPr>
              <w:spacing w:before="40" w:after="40" w:line="280" w:lineRule="exact"/>
              <w:ind w:left="-57" w:right="-57"/>
              <w:rPr>
                <w:color w:val="000000" w:themeColor="text1"/>
                <w:spacing w:val="-10"/>
                <w:sz w:val="24"/>
                <w:szCs w:val="24"/>
              </w:rPr>
            </w:pPr>
            <w:r w:rsidRPr="0005684B">
              <w:rPr>
                <w:color w:val="000000" w:themeColor="text1"/>
                <w:spacing w:val="-10"/>
                <w:sz w:val="24"/>
                <w:szCs w:val="24"/>
              </w:rPr>
              <w:lastRenderedPageBreak/>
              <w:t>- Bố trí thùng rác có nắp tại mỗi công trường xây dựng.</w:t>
            </w:r>
          </w:p>
          <w:p w14:paraId="342E58C6"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Thu gom, chôn lấp hợp vệ sinh rác sinh hoạt.</w:t>
            </w:r>
          </w:p>
          <w:p w14:paraId="71106770"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Tận dụng phế thải (bao xi măng, sắt thép vụn) để bán cho cơ sở thu mua phế liệu.</w:t>
            </w:r>
          </w:p>
          <w:p w14:paraId="1D5D26C8" w14:textId="77777777" w:rsidR="00D64FD5" w:rsidRPr="0005684B" w:rsidRDefault="00D64FD5" w:rsidP="00DE442F">
            <w:pPr>
              <w:spacing w:before="40" w:after="40" w:line="280" w:lineRule="exact"/>
              <w:ind w:left="-57" w:right="-57"/>
              <w:rPr>
                <w:color w:val="000000" w:themeColor="text1"/>
                <w:spacing w:val="-10"/>
                <w:sz w:val="24"/>
                <w:szCs w:val="24"/>
                <w:lang w:val="vi-VN"/>
              </w:rPr>
            </w:pPr>
            <w:r w:rsidRPr="0005684B">
              <w:rPr>
                <w:color w:val="000000" w:themeColor="text1"/>
                <w:spacing w:val="-10"/>
                <w:sz w:val="24"/>
                <w:szCs w:val="24"/>
                <w:lang w:val="vi-VN"/>
              </w:rPr>
              <w:t>- Xây dựng bể tự hoại tại khu phụ trợ quản lý, vận hành.</w:t>
            </w:r>
          </w:p>
          <w:p w14:paraId="19A57A22" w14:textId="77777777" w:rsidR="00D64FD5" w:rsidRPr="0005684B" w:rsidRDefault="00D64FD5" w:rsidP="00DE442F">
            <w:pPr>
              <w:spacing w:before="40" w:after="40" w:line="280" w:lineRule="exact"/>
              <w:ind w:left="-57" w:right="-57"/>
              <w:rPr>
                <w:color w:val="000000" w:themeColor="text1"/>
                <w:spacing w:val="-10"/>
                <w:sz w:val="24"/>
                <w:szCs w:val="24"/>
              </w:rPr>
            </w:pPr>
            <w:r w:rsidRPr="0005684B">
              <w:rPr>
                <w:color w:val="000000" w:themeColor="text1"/>
                <w:spacing w:val="-10"/>
                <w:sz w:val="24"/>
                <w:szCs w:val="24"/>
              </w:rPr>
              <w:t>- Tuyên truyền, giáo dục công nhân thực hiện đúng nội quy về an toàn lao động và an toàn môi trường. Đăng ký tạm trú cho công nhân xây dựng tại địa phương.</w:t>
            </w:r>
          </w:p>
          <w:p w14:paraId="7C4B3C05"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lastRenderedPageBreak/>
              <w:t>- Lắp đặt các biển báo nguy hiểm tại các khu vực dễ xảy ra cháy nổ.</w:t>
            </w:r>
          </w:p>
          <w:p w14:paraId="6D4A8B91" w14:textId="77777777" w:rsidR="00D64FD5" w:rsidRPr="0005684B" w:rsidRDefault="00D64FD5" w:rsidP="00DE442F">
            <w:pPr>
              <w:spacing w:before="40" w:after="40" w:line="280" w:lineRule="exact"/>
              <w:ind w:left="-57" w:right="-57"/>
              <w:rPr>
                <w:color w:val="000000" w:themeColor="text1"/>
                <w:spacing w:val="-12"/>
                <w:sz w:val="24"/>
                <w:szCs w:val="24"/>
              </w:rPr>
            </w:pPr>
            <w:r w:rsidRPr="0005684B">
              <w:rPr>
                <w:color w:val="000000" w:themeColor="text1"/>
                <w:spacing w:val="-12"/>
                <w:sz w:val="24"/>
                <w:szCs w:val="24"/>
              </w:rPr>
              <w:t>- Hoàn phục môi trường tại các kho bãi, tại các khu vực chiếm dụng đất hai bên bờ kênh…</w:t>
            </w:r>
          </w:p>
        </w:tc>
        <w:tc>
          <w:tcPr>
            <w:tcW w:w="650" w:type="pct"/>
            <w:vAlign w:val="center"/>
          </w:tcPr>
          <w:p w14:paraId="5FD92E56" w14:textId="376F4204"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lastRenderedPageBreak/>
              <w:t xml:space="preserve">- </w:t>
            </w:r>
            <w:r w:rsidR="00C9657C" w:rsidRPr="0005684B">
              <w:rPr>
                <w:color w:val="000000" w:themeColor="text1"/>
                <w:sz w:val="24"/>
                <w:szCs w:val="24"/>
              </w:rPr>
              <w:t>CDA</w:t>
            </w:r>
          </w:p>
          <w:p w14:paraId="29D39267"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Tư vấn giám sát môi trường</w:t>
            </w:r>
          </w:p>
        </w:tc>
      </w:tr>
      <w:tr w:rsidR="00D64FD5" w:rsidRPr="0005684B" w14:paraId="44DB1566" w14:textId="77777777" w:rsidTr="00DE442F">
        <w:trPr>
          <w:trHeight w:val="20"/>
          <w:jc w:val="center"/>
        </w:trPr>
        <w:tc>
          <w:tcPr>
            <w:tcW w:w="937" w:type="pct"/>
            <w:vAlign w:val="center"/>
          </w:tcPr>
          <w:p w14:paraId="1D744FA9" w14:textId="77777777" w:rsidR="00D64FD5" w:rsidRPr="0005684B" w:rsidRDefault="00D64FD5" w:rsidP="00DE442F">
            <w:pPr>
              <w:spacing w:before="40" w:after="40" w:line="280" w:lineRule="exact"/>
              <w:ind w:left="-57" w:right="-57"/>
              <w:jc w:val="center"/>
              <w:rPr>
                <w:color w:val="000000" w:themeColor="text1"/>
                <w:sz w:val="24"/>
                <w:szCs w:val="24"/>
                <w:lang w:val="vi-VN"/>
              </w:rPr>
            </w:pPr>
            <w:r w:rsidRPr="0005684B">
              <w:rPr>
                <w:color w:val="000000" w:themeColor="text1"/>
                <w:sz w:val="24"/>
                <w:szCs w:val="24"/>
                <w:lang w:val="vi-VN"/>
              </w:rPr>
              <w:t>- Phá dỡ công trình phụ trợ sau khi kết thúc thi công.</w:t>
            </w:r>
          </w:p>
          <w:p w14:paraId="1220D7C5" w14:textId="77777777" w:rsidR="00D64FD5" w:rsidRPr="0005684B" w:rsidRDefault="00D64FD5" w:rsidP="00DE442F">
            <w:pPr>
              <w:spacing w:before="40" w:after="40" w:line="280" w:lineRule="exact"/>
              <w:ind w:left="-57" w:right="-57"/>
              <w:jc w:val="center"/>
              <w:rPr>
                <w:color w:val="000000" w:themeColor="text1"/>
                <w:spacing w:val="-12"/>
                <w:sz w:val="24"/>
                <w:szCs w:val="24"/>
              </w:rPr>
            </w:pPr>
            <w:r w:rsidRPr="0005684B">
              <w:rPr>
                <w:color w:val="000000" w:themeColor="text1"/>
                <w:spacing w:val="-12"/>
                <w:sz w:val="24"/>
                <w:szCs w:val="24"/>
              </w:rPr>
              <w:t>- Thu dọn lòng hồ</w:t>
            </w:r>
          </w:p>
        </w:tc>
        <w:tc>
          <w:tcPr>
            <w:tcW w:w="750" w:type="pct"/>
            <w:vAlign w:val="center"/>
          </w:tcPr>
          <w:p w14:paraId="11025E16" w14:textId="77777777" w:rsidR="00D64FD5" w:rsidRPr="0005684B" w:rsidRDefault="00D64FD5" w:rsidP="00DE442F">
            <w:pPr>
              <w:spacing w:before="40" w:after="40" w:line="280" w:lineRule="exact"/>
              <w:ind w:left="-57" w:right="-57"/>
              <w:rPr>
                <w:color w:val="000000" w:themeColor="text1"/>
                <w:spacing w:val="-14"/>
                <w:sz w:val="24"/>
                <w:szCs w:val="24"/>
                <w:lang w:val="vi-VN"/>
              </w:rPr>
            </w:pPr>
            <w:r w:rsidRPr="0005684B">
              <w:rPr>
                <w:color w:val="000000" w:themeColor="text1"/>
                <w:spacing w:val="-14"/>
                <w:sz w:val="24"/>
                <w:szCs w:val="24"/>
                <w:lang w:val="vi-VN"/>
              </w:rPr>
              <w:t>- Bụi, khí thải</w:t>
            </w:r>
          </w:p>
          <w:p w14:paraId="22E02A57" w14:textId="77777777" w:rsidR="00D64FD5" w:rsidRPr="0005684B" w:rsidRDefault="00D64FD5" w:rsidP="00DE442F">
            <w:pPr>
              <w:spacing w:before="40" w:after="40" w:line="280" w:lineRule="exact"/>
              <w:ind w:left="-57" w:right="-57"/>
              <w:rPr>
                <w:color w:val="000000" w:themeColor="text1"/>
                <w:sz w:val="24"/>
                <w:szCs w:val="24"/>
                <w:lang w:val="vi-VN"/>
              </w:rPr>
            </w:pPr>
            <w:r w:rsidRPr="0005684B">
              <w:rPr>
                <w:color w:val="000000" w:themeColor="text1"/>
                <w:sz w:val="24"/>
                <w:szCs w:val="24"/>
                <w:lang w:val="vi-VN"/>
              </w:rPr>
              <w:t>- CTR</w:t>
            </w:r>
          </w:p>
          <w:p w14:paraId="0CC515DD"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Xác cây cối, thực bì</w:t>
            </w:r>
          </w:p>
        </w:tc>
        <w:tc>
          <w:tcPr>
            <w:tcW w:w="2663" w:type="pct"/>
            <w:vAlign w:val="center"/>
          </w:tcPr>
          <w:p w14:paraId="7FE472FB"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Thực hiện phun nước tưới ẩm, giảm thiểu bụi trước khi thực hiện phá dỡ.</w:t>
            </w:r>
          </w:p>
          <w:p w14:paraId="7A1C141F"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Trang bị bảo hộ cho công nhân.</w:t>
            </w:r>
          </w:p>
          <w:p w14:paraId="223CDCBA"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Chặt bỏ cây cối, thu gom làm vật liệu đốt.</w:t>
            </w:r>
          </w:p>
          <w:p w14:paraId="13ECA1F7"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Đốt cây cỏ khô tại hiện trường.</w:t>
            </w:r>
          </w:p>
        </w:tc>
        <w:tc>
          <w:tcPr>
            <w:tcW w:w="650" w:type="pct"/>
            <w:vAlign w:val="center"/>
          </w:tcPr>
          <w:p w14:paraId="780E44C3" w14:textId="572FDBC3"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xml:space="preserve">- </w:t>
            </w:r>
            <w:r w:rsidR="00C9657C" w:rsidRPr="0005684B">
              <w:rPr>
                <w:color w:val="000000" w:themeColor="text1"/>
                <w:sz w:val="24"/>
                <w:szCs w:val="24"/>
              </w:rPr>
              <w:t>CDA</w:t>
            </w:r>
          </w:p>
          <w:p w14:paraId="5670EA58"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Tư vấn quản lý môi trường</w:t>
            </w:r>
          </w:p>
        </w:tc>
      </w:tr>
      <w:tr w:rsidR="00D64FD5" w:rsidRPr="0005684B" w14:paraId="41A55BAA" w14:textId="77777777" w:rsidTr="00DE442F">
        <w:trPr>
          <w:trHeight w:val="20"/>
          <w:jc w:val="center"/>
        </w:trPr>
        <w:tc>
          <w:tcPr>
            <w:tcW w:w="937" w:type="pct"/>
            <w:vAlign w:val="center"/>
          </w:tcPr>
          <w:p w14:paraId="23D0C552" w14:textId="77777777" w:rsidR="00D64FD5" w:rsidRPr="0005684B" w:rsidRDefault="00D64FD5" w:rsidP="00DE442F">
            <w:pPr>
              <w:spacing w:before="40" w:after="40" w:line="280" w:lineRule="exact"/>
              <w:ind w:left="-57" w:right="-57"/>
              <w:rPr>
                <w:b/>
                <w:bCs/>
                <w:color w:val="000000" w:themeColor="text1"/>
                <w:sz w:val="24"/>
                <w:szCs w:val="24"/>
              </w:rPr>
            </w:pPr>
            <w:r w:rsidRPr="0005684B">
              <w:rPr>
                <w:b/>
                <w:bCs/>
                <w:color w:val="000000" w:themeColor="text1"/>
                <w:sz w:val="24"/>
                <w:szCs w:val="24"/>
              </w:rPr>
              <w:t>II. GĐVH</w:t>
            </w:r>
          </w:p>
        </w:tc>
        <w:tc>
          <w:tcPr>
            <w:tcW w:w="750" w:type="pct"/>
            <w:vAlign w:val="center"/>
          </w:tcPr>
          <w:p w14:paraId="1B2E9769" w14:textId="77777777" w:rsidR="00D64FD5" w:rsidRPr="0005684B" w:rsidRDefault="00D64FD5" w:rsidP="00DE442F">
            <w:pPr>
              <w:spacing w:before="40" w:after="40" w:line="280" w:lineRule="exact"/>
              <w:ind w:left="-57" w:right="-57"/>
              <w:rPr>
                <w:color w:val="000000" w:themeColor="text1"/>
                <w:sz w:val="24"/>
                <w:szCs w:val="24"/>
                <w:lang w:val="vi-VN"/>
              </w:rPr>
            </w:pPr>
          </w:p>
        </w:tc>
        <w:tc>
          <w:tcPr>
            <w:tcW w:w="2663" w:type="pct"/>
            <w:vAlign w:val="center"/>
          </w:tcPr>
          <w:p w14:paraId="65734898" w14:textId="77777777" w:rsidR="00D64FD5" w:rsidRPr="0005684B" w:rsidRDefault="00D64FD5" w:rsidP="00DE442F">
            <w:pPr>
              <w:spacing w:before="40" w:after="40" w:line="280" w:lineRule="exact"/>
              <w:ind w:left="-57" w:right="-57"/>
              <w:rPr>
                <w:color w:val="000000" w:themeColor="text1"/>
                <w:spacing w:val="-6"/>
                <w:sz w:val="24"/>
                <w:szCs w:val="24"/>
                <w:lang w:val="vi-VN"/>
              </w:rPr>
            </w:pPr>
          </w:p>
        </w:tc>
        <w:tc>
          <w:tcPr>
            <w:tcW w:w="650" w:type="pct"/>
            <w:vAlign w:val="center"/>
          </w:tcPr>
          <w:p w14:paraId="12B4EAEE"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743425E9" w14:textId="77777777" w:rsidTr="00DE442F">
        <w:trPr>
          <w:trHeight w:val="20"/>
          <w:jc w:val="center"/>
        </w:trPr>
        <w:tc>
          <w:tcPr>
            <w:tcW w:w="937" w:type="pct"/>
            <w:vAlign w:val="center"/>
          </w:tcPr>
          <w:p w14:paraId="7FBA733A"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Hoạt động sinh hoạt của công nhân viên</w:t>
            </w:r>
          </w:p>
        </w:tc>
        <w:tc>
          <w:tcPr>
            <w:tcW w:w="750" w:type="pct"/>
            <w:vAlign w:val="center"/>
          </w:tcPr>
          <w:p w14:paraId="2EE37C8B" w14:textId="77777777" w:rsidR="00D64FD5" w:rsidRPr="0005684B" w:rsidRDefault="00D64FD5" w:rsidP="00DE442F">
            <w:pPr>
              <w:spacing w:before="40" w:after="40" w:line="280" w:lineRule="exact"/>
              <w:ind w:left="-57" w:right="-57"/>
              <w:rPr>
                <w:color w:val="000000" w:themeColor="text1"/>
                <w:sz w:val="24"/>
                <w:szCs w:val="24"/>
                <w:lang w:val="vi-VN"/>
              </w:rPr>
            </w:pPr>
            <w:r w:rsidRPr="0005684B">
              <w:rPr>
                <w:color w:val="000000" w:themeColor="text1"/>
                <w:sz w:val="24"/>
                <w:szCs w:val="24"/>
                <w:lang w:val="vi-VN"/>
              </w:rPr>
              <w:t>- CTR sinh hoạt</w:t>
            </w:r>
          </w:p>
          <w:p w14:paraId="682DBFBA" w14:textId="77777777" w:rsidR="00D64FD5" w:rsidRPr="0005684B" w:rsidRDefault="00D64FD5" w:rsidP="00DE442F">
            <w:pPr>
              <w:spacing w:before="40" w:after="40" w:line="280" w:lineRule="exact"/>
              <w:ind w:left="-57" w:right="-57"/>
              <w:rPr>
                <w:color w:val="000000" w:themeColor="text1"/>
                <w:sz w:val="24"/>
                <w:szCs w:val="24"/>
                <w:lang w:val="vi-VN"/>
              </w:rPr>
            </w:pPr>
            <w:r w:rsidRPr="0005684B">
              <w:rPr>
                <w:color w:val="000000" w:themeColor="text1"/>
                <w:sz w:val="24"/>
                <w:szCs w:val="24"/>
                <w:lang w:val="vi-VN"/>
              </w:rPr>
              <w:t>- Nước thải sinh hoạt</w:t>
            </w:r>
          </w:p>
        </w:tc>
        <w:tc>
          <w:tcPr>
            <w:tcW w:w="2663" w:type="pct"/>
            <w:vAlign w:val="center"/>
          </w:tcPr>
          <w:p w14:paraId="3E213D9A" w14:textId="77777777" w:rsidR="00D64FD5" w:rsidRPr="0005684B" w:rsidRDefault="00D64FD5" w:rsidP="00DE442F">
            <w:pPr>
              <w:spacing w:before="40" w:after="40" w:line="280" w:lineRule="exact"/>
              <w:ind w:left="-57" w:right="-57"/>
              <w:rPr>
                <w:color w:val="000000" w:themeColor="text1"/>
                <w:spacing w:val="-6"/>
                <w:sz w:val="24"/>
                <w:szCs w:val="24"/>
                <w:lang w:val="vi-VN"/>
              </w:rPr>
            </w:pPr>
            <w:r w:rsidRPr="0005684B">
              <w:rPr>
                <w:color w:val="000000" w:themeColor="text1"/>
                <w:spacing w:val="-6"/>
                <w:sz w:val="24"/>
                <w:szCs w:val="24"/>
                <w:lang w:val="vi-VN"/>
              </w:rPr>
              <w:t xml:space="preserve">- Bố trí thùng đựng rác sinh hoạt (tận dụng từ GĐTC, xây dựng dự án). </w:t>
            </w:r>
            <w:r w:rsidRPr="0005684B">
              <w:rPr>
                <w:color w:val="000000" w:themeColor="text1"/>
                <w:spacing w:val="-6"/>
                <w:sz w:val="24"/>
                <w:szCs w:val="24"/>
              </w:rPr>
              <w:t>Thuê đơn vị có chức năng thu gom, xử lý theo đúng quy định</w:t>
            </w:r>
            <w:r w:rsidRPr="0005684B">
              <w:rPr>
                <w:color w:val="000000" w:themeColor="text1"/>
                <w:spacing w:val="-6"/>
                <w:sz w:val="24"/>
                <w:szCs w:val="24"/>
                <w:lang w:val="vi-VN"/>
              </w:rPr>
              <w:t>.</w:t>
            </w:r>
          </w:p>
          <w:p w14:paraId="1C452087"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Xây dựng bể tự hoại thu gom, xử lý nước thải sinh hoạt.</w:t>
            </w:r>
          </w:p>
        </w:tc>
        <w:tc>
          <w:tcPr>
            <w:tcW w:w="650" w:type="pct"/>
            <w:vMerge w:val="restart"/>
            <w:vAlign w:val="center"/>
          </w:tcPr>
          <w:p w14:paraId="22FD9DE2" w14:textId="77777777" w:rsidR="00D64FD5" w:rsidRPr="0005684B" w:rsidRDefault="00D64FD5" w:rsidP="00DE442F">
            <w:pPr>
              <w:spacing w:before="40" w:after="40" w:line="280" w:lineRule="exact"/>
              <w:ind w:left="-57" w:right="-57"/>
              <w:rPr>
                <w:color w:val="000000" w:themeColor="text1"/>
                <w:sz w:val="24"/>
                <w:szCs w:val="24"/>
              </w:rPr>
            </w:pPr>
          </w:p>
          <w:p w14:paraId="769E9B79" w14:textId="65BC6920"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xml:space="preserve">- </w:t>
            </w:r>
            <w:r w:rsidR="00C9657C" w:rsidRPr="0005684B">
              <w:rPr>
                <w:color w:val="000000" w:themeColor="text1"/>
                <w:sz w:val="24"/>
                <w:szCs w:val="24"/>
              </w:rPr>
              <w:t>CDA</w:t>
            </w:r>
          </w:p>
          <w:p w14:paraId="3DBF6FE3"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Tư vấn quản lý môi trường</w:t>
            </w:r>
          </w:p>
        </w:tc>
      </w:tr>
      <w:tr w:rsidR="00D64FD5" w:rsidRPr="0005684B" w14:paraId="3B640BF3" w14:textId="77777777" w:rsidTr="00DE442F">
        <w:trPr>
          <w:trHeight w:val="20"/>
          <w:jc w:val="center"/>
        </w:trPr>
        <w:tc>
          <w:tcPr>
            <w:tcW w:w="937" w:type="pct"/>
            <w:vAlign w:val="center"/>
          </w:tcPr>
          <w:p w14:paraId="0F9F62AB"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Quản lý, khai thác, vận hành đập, nhà máy, TBA</w:t>
            </w:r>
          </w:p>
        </w:tc>
        <w:tc>
          <w:tcPr>
            <w:tcW w:w="750" w:type="pct"/>
            <w:vMerge w:val="restart"/>
            <w:vAlign w:val="center"/>
          </w:tcPr>
          <w:p w14:paraId="7098F9E2" w14:textId="77777777" w:rsidR="00D64FD5" w:rsidRPr="0005684B" w:rsidRDefault="00D64FD5" w:rsidP="00DE442F">
            <w:pPr>
              <w:spacing w:before="40" w:after="40" w:line="280" w:lineRule="exact"/>
              <w:ind w:left="-57" w:right="-57"/>
              <w:rPr>
                <w:color w:val="000000" w:themeColor="text1"/>
                <w:sz w:val="24"/>
                <w:szCs w:val="24"/>
                <w:lang w:val="vi-VN"/>
              </w:rPr>
            </w:pPr>
            <w:r w:rsidRPr="0005684B">
              <w:rPr>
                <w:color w:val="000000" w:themeColor="text1"/>
                <w:sz w:val="24"/>
                <w:szCs w:val="24"/>
                <w:lang w:val="vi-VN"/>
              </w:rPr>
              <w:t>- CTNH</w:t>
            </w:r>
          </w:p>
          <w:p w14:paraId="37B7430C" w14:textId="77777777" w:rsidR="00D64FD5" w:rsidRPr="0005684B" w:rsidRDefault="00D64FD5" w:rsidP="00DE442F">
            <w:pPr>
              <w:spacing w:before="40" w:after="40" w:line="280" w:lineRule="exact"/>
              <w:ind w:left="-57" w:right="-57"/>
              <w:rPr>
                <w:color w:val="000000" w:themeColor="text1"/>
                <w:sz w:val="24"/>
                <w:szCs w:val="24"/>
                <w:lang w:val="vi-VN"/>
              </w:rPr>
            </w:pPr>
            <w:r w:rsidRPr="0005684B">
              <w:rPr>
                <w:color w:val="000000" w:themeColor="text1"/>
                <w:sz w:val="24"/>
                <w:szCs w:val="24"/>
                <w:lang w:val="vi-VN"/>
              </w:rPr>
              <w:t>-</w:t>
            </w:r>
            <w:r w:rsidRPr="0005684B">
              <w:rPr>
                <w:color w:val="000000" w:themeColor="text1"/>
                <w:sz w:val="24"/>
                <w:szCs w:val="24"/>
              </w:rPr>
              <w:t xml:space="preserve"> </w:t>
            </w:r>
            <w:r w:rsidRPr="0005684B">
              <w:rPr>
                <w:color w:val="000000" w:themeColor="text1"/>
                <w:sz w:val="24"/>
                <w:szCs w:val="24"/>
                <w:lang w:val="vi-VN"/>
              </w:rPr>
              <w:t>NTSX nhiễm dầu</w:t>
            </w:r>
          </w:p>
          <w:p w14:paraId="0C93E53A" w14:textId="77777777" w:rsidR="00D64FD5" w:rsidRPr="0005684B" w:rsidRDefault="00D64FD5" w:rsidP="00DE442F">
            <w:pPr>
              <w:spacing w:before="40" w:after="40" w:line="280" w:lineRule="exact"/>
              <w:ind w:left="-57" w:right="-57"/>
              <w:rPr>
                <w:color w:val="000000" w:themeColor="text1"/>
                <w:spacing w:val="-14"/>
                <w:sz w:val="24"/>
                <w:szCs w:val="24"/>
                <w:lang w:val="vi-VN"/>
              </w:rPr>
            </w:pPr>
            <w:r w:rsidRPr="0005684B">
              <w:rPr>
                <w:color w:val="000000" w:themeColor="text1"/>
                <w:spacing w:val="-14"/>
                <w:sz w:val="24"/>
                <w:szCs w:val="24"/>
                <w:lang w:val="vi-VN"/>
              </w:rPr>
              <w:t>- Phát sinh CTR là bao bì, chai lọ đựng phân bón hoặc hóa chất bảo vệ thực vật tại vực lòng hồ.</w:t>
            </w:r>
          </w:p>
          <w:p w14:paraId="20CD8896" w14:textId="77777777" w:rsidR="00D64FD5" w:rsidRPr="0005684B" w:rsidRDefault="00D64FD5" w:rsidP="00DE442F">
            <w:pPr>
              <w:spacing w:before="40" w:after="40" w:line="280" w:lineRule="exact"/>
              <w:ind w:left="-57" w:right="-57"/>
              <w:rPr>
                <w:color w:val="000000" w:themeColor="text1"/>
                <w:sz w:val="24"/>
                <w:szCs w:val="24"/>
                <w:lang w:val="vi-VN"/>
              </w:rPr>
            </w:pPr>
            <w:r w:rsidRPr="0005684B">
              <w:rPr>
                <w:color w:val="000000" w:themeColor="text1"/>
                <w:sz w:val="24"/>
                <w:szCs w:val="24"/>
                <w:lang w:val="vi-VN"/>
              </w:rPr>
              <w:t xml:space="preserve">- Xói lở bờ </w:t>
            </w:r>
            <w:r w:rsidRPr="0005684B">
              <w:rPr>
                <w:color w:val="000000" w:themeColor="text1"/>
                <w:sz w:val="24"/>
                <w:szCs w:val="24"/>
              </w:rPr>
              <w:t>suối</w:t>
            </w:r>
            <w:r w:rsidRPr="0005684B">
              <w:rPr>
                <w:color w:val="000000" w:themeColor="text1"/>
                <w:sz w:val="24"/>
                <w:szCs w:val="24"/>
                <w:lang w:val="vi-VN"/>
              </w:rPr>
              <w:t xml:space="preserve"> ở hạ du.</w:t>
            </w:r>
          </w:p>
          <w:p w14:paraId="07FDA3E9" w14:textId="77777777" w:rsidR="00D64FD5" w:rsidRPr="0005684B" w:rsidRDefault="00D64FD5" w:rsidP="00DE442F">
            <w:pPr>
              <w:spacing w:before="40" w:after="40" w:line="280" w:lineRule="exact"/>
              <w:ind w:left="-57" w:right="-57"/>
              <w:rPr>
                <w:color w:val="000000" w:themeColor="text1"/>
                <w:spacing w:val="-14"/>
                <w:sz w:val="24"/>
                <w:szCs w:val="24"/>
                <w:lang w:val="vi-VN"/>
              </w:rPr>
            </w:pPr>
            <w:r w:rsidRPr="0005684B">
              <w:rPr>
                <w:color w:val="000000" w:themeColor="text1"/>
                <w:spacing w:val="-14"/>
                <w:sz w:val="24"/>
                <w:szCs w:val="24"/>
                <w:lang w:val="vi-VN"/>
              </w:rPr>
              <w:t>- Sự cố tràn dầu do các hoạt động duy tu bảo dưỡng.</w:t>
            </w:r>
          </w:p>
          <w:p w14:paraId="2885C4B6"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 Hiện trạng, tuổi thọ công trình.</w:t>
            </w:r>
          </w:p>
        </w:tc>
        <w:tc>
          <w:tcPr>
            <w:tcW w:w="2663" w:type="pct"/>
            <w:vMerge w:val="restart"/>
            <w:vAlign w:val="center"/>
          </w:tcPr>
          <w:p w14:paraId="2ED85442"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Phối hợp với UBND xã vùng dự án tuyên truyền tới người dân có diện tích đất canh tác cách hồ chứa 1km không được sử dụng hóa chất bảo vệ thực vật và phân hữu cơ, không chăn thả tự do vật nuôi gây ảnh hưởng đến chất lượng nước hồ.</w:t>
            </w:r>
          </w:p>
          <w:p w14:paraId="3C252F29"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Tuyên truyền vận động người dân không xả bao bì, vỏ lọ chứa hóa chất bảo vệ thực vật ra môi trường trong phạm vi khu tưới.</w:t>
            </w:r>
          </w:p>
          <w:p w14:paraId="798F00CC"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Tuân thủ các quy tắc vận hành đã đưa ra.</w:t>
            </w:r>
          </w:p>
          <w:p w14:paraId="7E1E8831"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Khi xảy ra sự cố cần phải khắc phục sự cố kịp thời.</w:t>
            </w:r>
          </w:p>
          <w:p w14:paraId="745BCA31"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Quan trắc chất lượng nước hồ, nước thải sản xuất định kỳ.</w:t>
            </w:r>
          </w:p>
          <w:p w14:paraId="0068A687" w14:textId="77777777" w:rsidR="00D64FD5" w:rsidRPr="0005684B" w:rsidRDefault="00D64FD5" w:rsidP="00DE442F">
            <w:pPr>
              <w:spacing w:before="40" w:after="40" w:line="280" w:lineRule="exact"/>
              <w:ind w:left="-57" w:right="-57"/>
              <w:rPr>
                <w:color w:val="000000" w:themeColor="text1"/>
                <w:spacing w:val="-14"/>
                <w:sz w:val="24"/>
                <w:szCs w:val="24"/>
              </w:rPr>
            </w:pPr>
            <w:r w:rsidRPr="0005684B">
              <w:rPr>
                <w:color w:val="000000" w:themeColor="text1"/>
                <w:spacing w:val="-14"/>
                <w:sz w:val="24"/>
                <w:szCs w:val="24"/>
              </w:rPr>
              <w:t>- Kiểm tra, bảo dưỡng, sửa chữa định kỳ các thiết bị điện.</w:t>
            </w:r>
          </w:p>
          <w:p w14:paraId="49C92BBC"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Tuân thủ các quy tắc bảo trì đã đưa ra.</w:t>
            </w:r>
          </w:p>
          <w:p w14:paraId="459FA8F5"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Giáo dục nâng cao ý thức của người dân, chính quyền địa phương…</w:t>
            </w:r>
          </w:p>
        </w:tc>
        <w:tc>
          <w:tcPr>
            <w:tcW w:w="650" w:type="pct"/>
            <w:vMerge/>
            <w:vAlign w:val="center"/>
          </w:tcPr>
          <w:p w14:paraId="1921A92E"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4430F6E2" w14:textId="77777777" w:rsidTr="00DE442F">
        <w:trPr>
          <w:trHeight w:val="20"/>
          <w:jc w:val="center"/>
        </w:trPr>
        <w:tc>
          <w:tcPr>
            <w:tcW w:w="937" w:type="pct"/>
            <w:vAlign w:val="center"/>
          </w:tcPr>
          <w:p w14:paraId="082B32A3"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Duy tu, bảo dưỡng, bảo trì nhà máy, TBA</w:t>
            </w:r>
          </w:p>
        </w:tc>
        <w:tc>
          <w:tcPr>
            <w:tcW w:w="750" w:type="pct"/>
            <w:vMerge/>
            <w:vAlign w:val="center"/>
          </w:tcPr>
          <w:p w14:paraId="7C424405" w14:textId="77777777" w:rsidR="00D64FD5" w:rsidRPr="0005684B" w:rsidRDefault="00D64FD5" w:rsidP="00DE442F">
            <w:pPr>
              <w:spacing w:before="40" w:after="40" w:line="280" w:lineRule="exact"/>
              <w:ind w:left="-57" w:right="-57"/>
              <w:rPr>
                <w:color w:val="000000" w:themeColor="text1"/>
                <w:sz w:val="24"/>
                <w:szCs w:val="24"/>
              </w:rPr>
            </w:pPr>
          </w:p>
        </w:tc>
        <w:tc>
          <w:tcPr>
            <w:tcW w:w="2663" w:type="pct"/>
            <w:vMerge/>
            <w:vAlign w:val="center"/>
          </w:tcPr>
          <w:p w14:paraId="1538657C" w14:textId="77777777" w:rsidR="00D64FD5" w:rsidRPr="0005684B" w:rsidRDefault="00D64FD5" w:rsidP="00DE442F">
            <w:pPr>
              <w:spacing w:before="40" w:after="40" w:line="280" w:lineRule="exact"/>
              <w:ind w:left="-57" w:right="-57"/>
              <w:rPr>
                <w:color w:val="000000" w:themeColor="text1"/>
                <w:spacing w:val="-6"/>
                <w:sz w:val="24"/>
                <w:szCs w:val="24"/>
              </w:rPr>
            </w:pPr>
          </w:p>
        </w:tc>
        <w:tc>
          <w:tcPr>
            <w:tcW w:w="650" w:type="pct"/>
            <w:vMerge/>
            <w:vAlign w:val="center"/>
          </w:tcPr>
          <w:p w14:paraId="2F9A0EA7"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6C12F1E3" w14:textId="77777777" w:rsidTr="00DE442F">
        <w:trPr>
          <w:trHeight w:val="20"/>
          <w:jc w:val="center"/>
        </w:trPr>
        <w:tc>
          <w:tcPr>
            <w:tcW w:w="937" w:type="pct"/>
            <w:vAlign w:val="center"/>
          </w:tcPr>
          <w:p w14:paraId="257C0A41"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t>Công tác giám sát và bảo vệ chất lượng nước hồ</w:t>
            </w:r>
          </w:p>
        </w:tc>
        <w:tc>
          <w:tcPr>
            <w:tcW w:w="750" w:type="pct"/>
            <w:vMerge/>
            <w:vAlign w:val="center"/>
          </w:tcPr>
          <w:p w14:paraId="22A22466" w14:textId="77777777" w:rsidR="00D64FD5" w:rsidRPr="0005684B" w:rsidRDefault="00D64FD5" w:rsidP="00DE442F">
            <w:pPr>
              <w:spacing w:before="40" w:after="40" w:line="280" w:lineRule="exact"/>
              <w:ind w:left="-57" w:right="-57"/>
              <w:rPr>
                <w:color w:val="000000" w:themeColor="text1"/>
                <w:sz w:val="24"/>
                <w:szCs w:val="24"/>
              </w:rPr>
            </w:pPr>
          </w:p>
        </w:tc>
        <w:tc>
          <w:tcPr>
            <w:tcW w:w="2663" w:type="pct"/>
            <w:vMerge/>
            <w:vAlign w:val="center"/>
          </w:tcPr>
          <w:p w14:paraId="415B2D27" w14:textId="77777777" w:rsidR="00D64FD5" w:rsidRPr="0005684B" w:rsidRDefault="00D64FD5" w:rsidP="00DE442F">
            <w:pPr>
              <w:spacing w:before="40" w:after="40" w:line="280" w:lineRule="exact"/>
              <w:ind w:left="-57" w:right="-57"/>
              <w:rPr>
                <w:color w:val="000000" w:themeColor="text1"/>
                <w:spacing w:val="-6"/>
                <w:sz w:val="24"/>
                <w:szCs w:val="24"/>
              </w:rPr>
            </w:pPr>
          </w:p>
        </w:tc>
        <w:tc>
          <w:tcPr>
            <w:tcW w:w="650" w:type="pct"/>
            <w:vMerge/>
            <w:vAlign w:val="center"/>
          </w:tcPr>
          <w:p w14:paraId="61E011AD" w14:textId="77777777" w:rsidR="00D64FD5" w:rsidRPr="0005684B" w:rsidRDefault="00D64FD5" w:rsidP="00DE442F">
            <w:pPr>
              <w:spacing w:before="40" w:after="40" w:line="280" w:lineRule="exact"/>
              <w:ind w:left="-57" w:right="-57"/>
              <w:rPr>
                <w:color w:val="000000" w:themeColor="text1"/>
                <w:sz w:val="24"/>
                <w:szCs w:val="24"/>
              </w:rPr>
            </w:pPr>
          </w:p>
        </w:tc>
      </w:tr>
      <w:tr w:rsidR="00D64FD5" w:rsidRPr="0005684B" w14:paraId="7D6B7F76" w14:textId="77777777" w:rsidTr="00DE442F">
        <w:trPr>
          <w:trHeight w:val="20"/>
          <w:jc w:val="center"/>
        </w:trPr>
        <w:tc>
          <w:tcPr>
            <w:tcW w:w="937" w:type="pct"/>
            <w:vAlign w:val="center"/>
          </w:tcPr>
          <w:p w14:paraId="2DD67BB7" w14:textId="77777777" w:rsidR="00D64FD5" w:rsidRPr="0005684B" w:rsidRDefault="00D64FD5" w:rsidP="00DE442F">
            <w:pPr>
              <w:spacing w:before="40" w:after="40" w:line="280" w:lineRule="exact"/>
              <w:ind w:left="-57" w:right="-57"/>
              <w:jc w:val="center"/>
              <w:rPr>
                <w:color w:val="000000" w:themeColor="text1"/>
                <w:sz w:val="24"/>
                <w:szCs w:val="24"/>
              </w:rPr>
            </w:pPr>
            <w:r w:rsidRPr="0005684B">
              <w:rPr>
                <w:color w:val="000000" w:themeColor="text1"/>
                <w:sz w:val="24"/>
                <w:szCs w:val="24"/>
              </w:rPr>
              <w:lastRenderedPageBreak/>
              <w:t>Công tác kiểm tra định kỳ, đặc biệt</w:t>
            </w:r>
          </w:p>
        </w:tc>
        <w:tc>
          <w:tcPr>
            <w:tcW w:w="750" w:type="pct"/>
            <w:vAlign w:val="center"/>
          </w:tcPr>
          <w:p w14:paraId="1854E4D7" w14:textId="77777777" w:rsidR="00D64FD5" w:rsidRPr="0005684B" w:rsidRDefault="00D64FD5" w:rsidP="00DE442F">
            <w:pPr>
              <w:spacing w:before="40" w:after="40" w:line="280" w:lineRule="exact"/>
              <w:ind w:left="-57" w:right="-57"/>
              <w:rPr>
                <w:color w:val="000000" w:themeColor="text1"/>
                <w:sz w:val="24"/>
                <w:szCs w:val="24"/>
              </w:rPr>
            </w:pPr>
            <w:r w:rsidRPr="0005684B">
              <w:rPr>
                <w:color w:val="000000" w:themeColor="text1"/>
                <w:sz w:val="24"/>
                <w:szCs w:val="24"/>
              </w:rPr>
              <w:t>Hiện trạng, tuổi thọ công trình</w:t>
            </w:r>
          </w:p>
        </w:tc>
        <w:tc>
          <w:tcPr>
            <w:tcW w:w="2663" w:type="pct"/>
            <w:vAlign w:val="center"/>
          </w:tcPr>
          <w:p w14:paraId="0BDBB8EB"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xml:space="preserve">- Các đợt kiểm tra toàn diện trên toàn bộ công trình </w:t>
            </w:r>
            <w:r w:rsidRPr="0005684B">
              <w:rPr>
                <w:color w:val="000000" w:themeColor="text1"/>
                <w:spacing w:val="-10"/>
                <w:sz w:val="24"/>
                <w:szCs w:val="24"/>
              </w:rPr>
              <w:t>(thường tiến hành vào trước và sau mùa lũ hàng năm)</w:t>
            </w:r>
          </w:p>
          <w:p w14:paraId="0751B451" w14:textId="77777777" w:rsidR="00D64FD5" w:rsidRPr="0005684B" w:rsidRDefault="00D64FD5" w:rsidP="00DE442F">
            <w:pPr>
              <w:spacing w:before="40" w:after="40" w:line="280" w:lineRule="exact"/>
              <w:ind w:left="-57" w:right="-57"/>
              <w:rPr>
                <w:color w:val="000000" w:themeColor="text1"/>
                <w:spacing w:val="-6"/>
                <w:sz w:val="24"/>
                <w:szCs w:val="24"/>
              </w:rPr>
            </w:pPr>
            <w:r w:rsidRPr="0005684B">
              <w:rPr>
                <w:color w:val="000000" w:themeColor="text1"/>
                <w:spacing w:val="-6"/>
                <w:sz w:val="24"/>
                <w:szCs w:val="24"/>
              </w:rPr>
              <w:t>- Khi xảy ra các sự cố lớn, nghiêm trọng (hư hỏng do thiên tai, địch họa…) tiến hành xử lý kịp thời.</w:t>
            </w:r>
          </w:p>
        </w:tc>
        <w:tc>
          <w:tcPr>
            <w:tcW w:w="650" w:type="pct"/>
            <w:vMerge/>
            <w:vAlign w:val="center"/>
          </w:tcPr>
          <w:p w14:paraId="647F2997" w14:textId="77777777" w:rsidR="00D64FD5" w:rsidRPr="0005684B" w:rsidRDefault="00D64FD5" w:rsidP="00DE442F">
            <w:pPr>
              <w:spacing w:before="40" w:after="40" w:line="280" w:lineRule="exact"/>
              <w:ind w:left="-57" w:right="-57"/>
              <w:rPr>
                <w:color w:val="000000" w:themeColor="text1"/>
                <w:sz w:val="24"/>
                <w:szCs w:val="24"/>
              </w:rPr>
            </w:pPr>
          </w:p>
        </w:tc>
      </w:tr>
    </w:tbl>
    <w:p w14:paraId="38CDAA2F" w14:textId="77777777" w:rsidR="00D64FD5" w:rsidRPr="0005684B" w:rsidRDefault="00D64FD5" w:rsidP="00D64FD5">
      <w:pPr>
        <w:spacing w:line="320" w:lineRule="exact"/>
        <w:rPr>
          <w:b/>
          <w:bCs/>
          <w:color w:val="000000" w:themeColor="text1"/>
          <w:lang w:val="es-ES"/>
        </w:rPr>
      </w:pPr>
      <w:r w:rsidRPr="0005684B">
        <w:rPr>
          <w:b/>
          <w:bCs/>
          <w:color w:val="000000" w:themeColor="text1"/>
          <w:lang w:val="es-ES"/>
        </w:rPr>
        <w:t>5.2.2. Giám sát môi trường</w:t>
      </w:r>
    </w:p>
    <w:p w14:paraId="4506A2DE" w14:textId="77850C1B" w:rsidR="00D64FD5" w:rsidRPr="0005684B" w:rsidRDefault="00D64FD5" w:rsidP="00D64FD5">
      <w:pPr>
        <w:spacing w:line="320" w:lineRule="exact"/>
        <w:rPr>
          <w:b/>
          <w:bCs/>
          <w:color w:val="000000" w:themeColor="text1"/>
          <w:lang w:val="es-ES"/>
        </w:rPr>
      </w:pPr>
      <w:r w:rsidRPr="0005684B">
        <w:rPr>
          <w:b/>
          <w:bCs/>
          <w:color w:val="000000" w:themeColor="text1"/>
          <w:lang w:val="es-ES"/>
        </w:rPr>
        <w:t xml:space="preserve">5.5.2.1. </w:t>
      </w:r>
      <w:r w:rsidR="004152E9" w:rsidRPr="0005684B">
        <w:rPr>
          <w:b/>
          <w:bCs/>
          <w:color w:val="000000" w:themeColor="text1"/>
          <w:lang w:val="es-ES"/>
        </w:rPr>
        <w:t>GĐTC</w:t>
      </w:r>
      <w:r w:rsidRPr="0005684B">
        <w:rPr>
          <w:b/>
          <w:bCs/>
          <w:color w:val="000000" w:themeColor="text1"/>
          <w:lang w:val="es-ES"/>
        </w:rPr>
        <w:t>, xây dựng</w:t>
      </w:r>
    </w:p>
    <w:p w14:paraId="2AA2F7AA" w14:textId="77777777" w:rsidR="00D64FD5" w:rsidRPr="0005684B" w:rsidRDefault="00D64FD5" w:rsidP="00D64FD5">
      <w:pPr>
        <w:spacing w:line="320" w:lineRule="exact"/>
        <w:ind w:firstLine="720"/>
        <w:rPr>
          <w:b/>
          <w:bCs/>
          <w:color w:val="000000" w:themeColor="text1"/>
          <w:lang w:val="es-ES"/>
        </w:rPr>
      </w:pPr>
      <w:r w:rsidRPr="0005684B">
        <w:rPr>
          <w:b/>
          <w:bCs/>
          <w:color w:val="000000" w:themeColor="text1"/>
          <w:lang w:val="es-ES"/>
        </w:rPr>
        <w:t>a. Giám sát CTR, CTNH</w:t>
      </w:r>
    </w:p>
    <w:p w14:paraId="49040681" w14:textId="0C93227C" w:rsidR="00D64FD5" w:rsidRPr="0005684B" w:rsidRDefault="00D64FD5" w:rsidP="00D64FD5">
      <w:pPr>
        <w:spacing w:line="320" w:lineRule="exact"/>
        <w:ind w:firstLine="720"/>
        <w:rPr>
          <w:color w:val="000000" w:themeColor="text1"/>
          <w:lang w:val="es-ES"/>
        </w:rPr>
      </w:pPr>
      <w:r w:rsidRPr="0005684B">
        <w:rPr>
          <w:color w:val="000000" w:themeColor="text1"/>
          <w:lang w:val="es-ES"/>
        </w:rPr>
        <w:t xml:space="preserve">- Vị trí giám sát: Khu vực thu gom và phân loại CTR sinh hoạt, khu vực bãi thải và kho chứa CTNH phục vụ thi công công trình thuỷ điện </w:t>
      </w:r>
      <w:r w:rsidR="00792401" w:rsidRPr="0005684B">
        <w:rPr>
          <w:color w:val="000000" w:themeColor="text1"/>
          <w:lang w:val="es-ES"/>
        </w:rPr>
        <w:t>Nậm Cầy</w:t>
      </w:r>
      <w:r w:rsidRPr="0005684B">
        <w:rPr>
          <w:color w:val="000000" w:themeColor="text1"/>
          <w:lang w:val="es-ES"/>
        </w:rPr>
        <w:t xml:space="preserve"> . </w:t>
      </w:r>
    </w:p>
    <w:p w14:paraId="3A7A6339" w14:textId="77777777" w:rsidR="00D64FD5" w:rsidRPr="0005684B" w:rsidRDefault="00D64FD5" w:rsidP="00D64FD5">
      <w:pPr>
        <w:spacing w:line="320" w:lineRule="exact"/>
        <w:ind w:firstLine="720"/>
        <w:rPr>
          <w:color w:val="000000" w:themeColor="text1"/>
          <w:spacing w:val="-2"/>
          <w:lang w:val="es-ES"/>
        </w:rPr>
      </w:pPr>
      <w:r w:rsidRPr="0005684B">
        <w:rPr>
          <w:color w:val="000000" w:themeColor="text1"/>
          <w:spacing w:val="-2"/>
          <w:lang w:val="es-ES"/>
        </w:rPr>
        <w:t xml:space="preserve">- Chỉ tiêu giám sát: Việc thu gom, phân định, phân loại, khối lượng chất thải, chủng loại CTR phát sinh; vận chuyển đất đá thải và việc xử lý đảm bảo an toàn tại bãi thải. </w:t>
      </w:r>
    </w:p>
    <w:p w14:paraId="043D4BD1"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Thực hiện quản lý CTNH theo Nghị định 08/2022/NĐ-CP ngày 10/01/2022 của Chính phủ quy định chi tiết một số điều của Luật BVMT, Thông tư số 02/2022/TT-BTNMT ngày 10/01/2022 và Thông tư số 07/2025/TT-BTNMT ngày 28/02/2025 của Bộ Tài nguyên và Môi trường.</w:t>
      </w:r>
    </w:p>
    <w:p w14:paraId="3E9236B1"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Tần suất giám sát: Hàng ngày.</w:t>
      </w:r>
    </w:p>
    <w:p w14:paraId="0A48ECC3" w14:textId="77777777" w:rsidR="00D64FD5" w:rsidRPr="0005684B" w:rsidRDefault="00D64FD5" w:rsidP="00D64FD5">
      <w:pPr>
        <w:spacing w:line="320" w:lineRule="exact"/>
        <w:ind w:firstLine="720"/>
        <w:rPr>
          <w:b/>
          <w:bCs/>
          <w:color w:val="000000" w:themeColor="text1"/>
          <w:lang w:val="es-ES"/>
        </w:rPr>
      </w:pPr>
      <w:r w:rsidRPr="0005684B">
        <w:rPr>
          <w:b/>
          <w:bCs/>
          <w:color w:val="000000" w:themeColor="text1"/>
          <w:lang w:val="es-ES"/>
        </w:rPr>
        <w:t>b. Giám sát khác</w:t>
      </w:r>
    </w:p>
    <w:p w14:paraId="2AAF9AC1"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Giám sát việc thu dọn lòng hồ:</w:t>
      </w:r>
    </w:p>
    <w:p w14:paraId="2DD0B482"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Nội dung giám sát: Hoạt động tận thu nông sản, cây cối của người dân, hoạt động phát quan của công nhân.</w:t>
      </w:r>
    </w:p>
    <w:p w14:paraId="3AA9A343"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Vị trí giám sát: Tại các khu vực hồ chứa, khu vực thi công nhà máy, tuyến đập, hầm dẫn nước, bãi thải, đặc biệt lưu ý giám sát tại các vị trí nhạy cảm là khu vực đất rừng có chức năng phòng hộ.</w:t>
      </w:r>
    </w:p>
    <w:p w14:paraId="18E9187C"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Tần suất giám sát: Hàng ngày.</w:t>
      </w:r>
    </w:p>
    <w:p w14:paraId="415D0A0A"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Giám sát trượt sạt, sụt lún:</w:t>
      </w:r>
    </w:p>
    <w:p w14:paraId="2956F5EE" w14:textId="77777777" w:rsidR="00D64FD5" w:rsidRPr="0005684B" w:rsidRDefault="00D64FD5" w:rsidP="00D64FD5">
      <w:pPr>
        <w:spacing w:line="320" w:lineRule="exact"/>
        <w:ind w:firstLine="720"/>
        <w:rPr>
          <w:color w:val="000000" w:themeColor="text1"/>
          <w:spacing w:val="-2"/>
          <w:lang w:val="es-ES"/>
        </w:rPr>
      </w:pPr>
      <w:r w:rsidRPr="0005684B">
        <w:rPr>
          <w:color w:val="000000" w:themeColor="text1"/>
          <w:spacing w:val="-2"/>
          <w:lang w:val="es-ES"/>
        </w:rPr>
        <w:t>+ Vị trí giám sát: Khu vực thi công tuyến đập, bãi thải, đường thi công, vận hành...</w:t>
      </w:r>
    </w:p>
    <w:p w14:paraId="08256C34"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Tần suất thực hiện: giám sát hàng ngày trong mùa mưa.</w:t>
      </w:r>
    </w:p>
    <w:p w14:paraId="1EB4B7F9"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xml:space="preserve">- Giám sát quá trình vận chuyển nguyên vật liệu: </w:t>
      </w:r>
    </w:p>
    <w:p w14:paraId="16027DF6"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Nội dung giám sát: xe chở nguyên vật liệu được che chắn, vận chuyển đúng tải trọng, đúng tuyến đường vận chuyển.</w:t>
      </w:r>
    </w:p>
    <w:p w14:paraId="78A70A2D"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Tần suất giám sát: liên tục trong quá trình vận chuyển nguyên vật liệu.</w:t>
      </w:r>
    </w:p>
    <w:p w14:paraId="3B3E48F3" w14:textId="4630E884" w:rsidR="00D64FD5" w:rsidRPr="0005684B" w:rsidRDefault="00D64FD5" w:rsidP="00D64FD5">
      <w:pPr>
        <w:spacing w:line="320" w:lineRule="exact"/>
        <w:ind w:firstLine="720"/>
        <w:rPr>
          <w:color w:val="000000" w:themeColor="text1"/>
          <w:lang w:val="es-ES"/>
        </w:rPr>
      </w:pPr>
      <w:r w:rsidRPr="0005684B">
        <w:rPr>
          <w:color w:val="000000" w:themeColor="text1"/>
          <w:lang w:val="es-ES"/>
        </w:rPr>
        <w:t>+ Phạm vi giám sát giao thông: các đường liên xã/liên thôn sử dụng cho Dự án; các cầu/cống, đoạn dốc - hẹp, vị trí qua khu dân cư và điểm giao chéo đường dây; ghi nhận hiện trạng trước đợt vận chuyển tải trọng lớn và tình trạng hư hỏng/khắc phục sau vận chuyển.</w:t>
      </w:r>
    </w:p>
    <w:p w14:paraId="00A52907"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Giám sát việc thực hiện các BPGT, phòng ngừa sự cố, rủi ro có thể xảy ra: sạt lở, xói mòn, an toàn công trình, an toàn lao động:</w:t>
      </w:r>
    </w:p>
    <w:p w14:paraId="5B23967B"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lastRenderedPageBreak/>
        <w:t>+ Vị trí giám sát: tại công trường thi công.</w:t>
      </w:r>
    </w:p>
    <w:p w14:paraId="7F50DB93"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Tần suất giám sát: liên tục trong quá trình thi công Dự án.</w:t>
      </w:r>
    </w:p>
    <w:p w14:paraId="5C049B79" w14:textId="607EC8A4" w:rsidR="00D64FD5" w:rsidRPr="0005684B" w:rsidRDefault="00D64FD5" w:rsidP="00D64FD5">
      <w:pPr>
        <w:spacing w:line="320" w:lineRule="exact"/>
        <w:ind w:firstLine="720"/>
        <w:rPr>
          <w:color w:val="000000" w:themeColor="text1"/>
          <w:lang w:val="es-ES"/>
        </w:rPr>
      </w:pPr>
      <w:r w:rsidRPr="0005684B">
        <w:rPr>
          <w:color w:val="000000" w:themeColor="text1"/>
          <w:lang w:val="es-ES"/>
        </w:rPr>
        <w:t xml:space="preserve">- Công khai thông tin và tiếp nhận phản ánh: </w:t>
      </w:r>
      <w:r w:rsidR="00C9657C" w:rsidRPr="0005684B">
        <w:rPr>
          <w:color w:val="000000" w:themeColor="text1"/>
          <w:lang w:val="es-ES"/>
        </w:rPr>
        <w:t>CDA</w:t>
      </w:r>
      <w:r w:rsidRPr="0005684B">
        <w:rPr>
          <w:color w:val="000000" w:themeColor="text1"/>
          <w:lang w:val="es-ES"/>
        </w:rPr>
        <w:t xml:space="preserve"> niêm yết đầu mối liên hệ tại nhà máy và phối hợp UBND các xã vùng Dự án công khai các kế hoạch có khả năng ảnh hưởng cộng đồng (nổ mìn, vận chuyển tải trọng lớn, tích nước, xả lũ/xả lớn, sửa chữa giao thông). Phản ánh của người dân được ghi nhận, kiểm tra hiện trường và phản hồi/khắc phục kịp thời; kết quả xử lý được lưu trong hồ sơ quản lý môi trường.</w:t>
      </w:r>
    </w:p>
    <w:p w14:paraId="37CD6193" w14:textId="77777777" w:rsidR="00D64FD5" w:rsidRPr="0005684B" w:rsidRDefault="00D64FD5" w:rsidP="00792401">
      <w:pPr>
        <w:spacing w:line="320" w:lineRule="exact"/>
        <w:rPr>
          <w:b/>
          <w:bCs/>
          <w:color w:val="000000" w:themeColor="text1"/>
          <w:lang w:val="es-ES"/>
        </w:rPr>
      </w:pPr>
      <w:r w:rsidRPr="0005684B">
        <w:rPr>
          <w:b/>
          <w:bCs/>
          <w:color w:val="000000" w:themeColor="text1"/>
          <w:lang w:val="es-ES"/>
        </w:rPr>
        <w:t>5.5.2. GĐVH</w:t>
      </w:r>
    </w:p>
    <w:p w14:paraId="5D251E77" w14:textId="77777777" w:rsidR="00D64FD5" w:rsidRPr="0005684B" w:rsidRDefault="00D64FD5" w:rsidP="00D64FD5">
      <w:pPr>
        <w:spacing w:line="320" w:lineRule="exact"/>
        <w:ind w:firstLine="720"/>
        <w:rPr>
          <w:b/>
          <w:bCs/>
          <w:color w:val="000000" w:themeColor="text1"/>
          <w:lang w:val="es-ES"/>
        </w:rPr>
      </w:pPr>
      <w:r w:rsidRPr="0005684B">
        <w:rPr>
          <w:b/>
          <w:bCs/>
          <w:color w:val="000000" w:themeColor="text1"/>
          <w:lang w:val="es-ES"/>
        </w:rPr>
        <w:t>a. Giám sát CTR, CTNH</w:t>
      </w:r>
    </w:p>
    <w:p w14:paraId="740EA1CE"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xml:space="preserve">- Vị trí giám sát: Khu vực thu gom và phân loại CTR sinh hoạt và kho chứa CTNH. </w:t>
      </w:r>
    </w:p>
    <w:p w14:paraId="70624F39"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xml:space="preserve">- Thông số giám sát: Việc thu gom, phân định, phân loại, khối lượng chất thải, chủng loại CTR phát sinh. </w:t>
      </w:r>
    </w:p>
    <w:p w14:paraId="771D63E0" w14:textId="77777777" w:rsidR="006E6CBF" w:rsidRPr="0005684B" w:rsidRDefault="006E6CBF" w:rsidP="006E6CBF">
      <w:pPr>
        <w:spacing w:line="320" w:lineRule="exact"/>
        <w:ind w:firstLine="720"/>
        <w:rPr>
          <w:color w:val="000000" w:themeColor="text1"/>
          <w:lang w:val="es-ES"/>
        </w:rPr>
      </w:pPr>
      <w:r w:rsidRPr="0005684B">
        <w:rPr>
          <w:color w:val="000000" w:themeColor="text1"/>
          <w:lang w:val="es-ES"/>
        </w:rPr>
        <w:t>- Tần suất giám sát: Hàng ngày.</w:t>
      </w:r>
    </w:p>
    <w:p w14:paraId="661E188C" w14:textId="1F88C855" w:rsidR="006E6CBF" w:rsidRPr="0005684B" w:rsidRDefault="006E6CBF" w:rsidP="00D64FD5">
      <w:pPr>
        <w:spacing w:line="320" w:lineRule="exact"/>
        <w:ind w:firstLine="720"/>
        <w:rPr>
          <w:color w:val="000000" w:themeColor="text1"/>
          <w:lang w:val="es-ES"/>
        </w:rPr>
      </w:pPr>
      <w:r w:rsidRPr="0005684B">
        <w:rPr>
          <w:color w:val="000000" w:themeColor="text1"/>
          <w:lang w:val="es-ES"/>
        </w:rPr>
        <w:t xml:space="preserve">- Trách nhiệm thực hiện: </w:t>
      </w:r>
      <w:r w:rsidR="00C9657C" w:rsidRPr="0005684B">
        <w:rPr>
          <w:color w:val="000000" w:themeColor="text1"/>
          <w:lang w:val="es-ES"/>
        </w:rPr>
        <w:t>CDA</w:t>
      </w:r>
      <w:r w:rsidRPr="0005684B">
        <w:rPr>
          <w:color w:val="000000" w:themeColor="text1"/>
          <w:lang w:val="es-ES"/>
        </w:rPr>
        <w:t xml:space="preserve"> và bộ phận quản lý, vận hành nhà máy.</w:t>
      </w:r>
    </w:p>
    <w:p w14:paraId="0686336C" w14:textId="7E96A71B" w:rsidR="00D64FD5" w:rsidRPr="0005684B" w:rsidRDefault="006E6CBF" w:rsidP="006E6CBF">
      <w:pPr>
        <w:pStyle w:val="0Normal"/>
        <w:rPr>
          <w:color w:val="000000" w:themeColor="text1"/>
          <w:lang w:val="es-ES"/>
        </w:rPr>
      </w:pPr>
      <w:r w:rsidRPr="0005684B">
        <w:rPr>
          <w:color w:val="000000" w:themeColor="text1"/>
          <w:lang w:val="es-ES"/>
        </w:rPr>
        <w:t xml:space="preserve">CTR và </w:t>
      </w:r>
      <w:r w:rsidR="00D64FD5" w:rsidRPr="0005684B">
        <w:rPr>
          <w:color w:val="000000" w:themeColor="text1"/>
          <w:lang w:val="es-ES"/>
        </w:rPr>
        <w:t xml:space="preserve">CTNH </w:t>
      </w:r>
      <w:r w:rsidRPr="0005684B">
        <w:rPr>
          <w:color w:val="000000" w:themeColor="text1"/>
          <w:lang w:val="vi-VN"/>
        </w:rPr>
        <w:t xml:space="preserve">được quản lý </w:t>
      </w:r>
      <w:r w:rsidR="00D64FD5" w:rsidRPr="0005684B">
        <w:rPr>
          <w:color w:val="000000" w:themeColor="text1"/>
          <w:lang w:val="es-ES"/>
        </w:rPr>
        <w:t xml:space="preserve">theo </w:t>
      </w:r>
      <w:r w:rsidRPr="0005684B">
        <w:rPr>
          <w:color w:val="000000" w:themeColor="text1"/>
          <w:lang w:val="vi-VN"/>
        </w:rPr>
        <w:t xml:space="preserve">Luật Bảo vệ môi trường, Nghị định số 08/2022/NĐ-CP, Thông tư số 02/2022/TT-BTNMT </w:t>
      </w:r>
      <w:r w:rsidR="00D64FD5" w:rsidRPr="0005684B">
        <w:rPr>
          <w:color w:val="000000" w:themeColor="text1"/>
          <w:lang w:val="es-ES"/>
        </w:rPr>
        <w:t>và Thông tư số 07/2025/TT-BTNMT.</w:t>
      </w:r>
    </w:p>
    <w:p w14:paraId="004824FF" w14:textId="77777777" w:rsidR="00D64FD5" w:rsidRPr="0005684B" w:rsidRDefault="00D64FD5" w:rsidP="00D64FD5">
      <w:pPr>
        <w:spacing w:line="320" w:lineRule="exact"/>
        <w:ind w:firstLine="720"/>
        <w:rPr>
          <w:b/>
          <w:bCs/>
          <w:color w:val="000000" w:themeColor="text1"/>
          <w:lang w:val="es-ES"/>
        </w:rPr>
      </w:pPr>
      <w:r w:rsidRPr="0005684B">
        <w:rPr>
          <w:b/>
          <w:bCs/>
          <w:color w:val="000000" w:themeColor="text1"/>
          <w:lang w:val="es-ES"/>
        </w:rPr>
        <w:t>b. Giám sát khác</w:t>
      </w:r>
    </w:p>
    <w:p w14:paraId="6AC006A7" w14:textId="32A00EBA" w:rsidR="00D64FD5" w:rsidRPr="0005684B" w:rsidRDefault="00D64FD5" w:rsidP="00D64FD5">
      <w:pPr>
        <w:spacing w:line="320" w:lineRule="exact"/>
        <w:ind w:firstLine="720"/>
        <w:rPr>
          <w:color w:val="000000" w:themeColor="text1"/>
          <w:lang w:val="es-ES"/>
        </w:rPr>
      </w:pPr>
      <w:r w:rsidRPr="0005684B">
        <w:rPr>
          <w:color w:val="000000" w:themeColor="text1"/>
          <w:lang w:val="es-ES"/>
        </w:rPr>
        <w:t xml:space="preserve">- Giám sát chế độ thủy văn và dòng chảy: </w:t>
      </w:r>
      <w:r w:rsidR="00C9657C" w:rsidRPr="0005684B">
        <w:rPr>
          <w:color w:val="000000" w:themeColor="text1"/>
          <w:lang w:val="es-ES"/>
        </w:rPr>
        <w:t>CDA</w:t>
      </w:r>
      <w:r w:rsidRPr="0005684B">
        <w:rPr>
          <w:color w:val="000000" w:themeColor="text1"/>
          <w:lang w:val="es-ES"/>
        </w:rPr>
        <w:t xml:space="preserve"> phải thực hiện giám sát theo quy định tại Điều 89 của Nghị định số 53/2024/NĐ-CP ngày 16/5/2024 của Chính phủ quy định chi tiết thi hành một số điều của Luật Tài nguyên nước. </w:t>
      </w:r>
    </w:p>
    <w:p w14:paraId="63CC2177"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Chỉ tiêu giám sát: Mực nước hồ, lưu lượng xả duy trì DCTT; lưu lượng xả qua nhà máy; lưu lượng xả qua tràn.</w:t>
      </w:r>
    </w:p>
    <w:p w14:paraId="292CB091"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Vị trí: Khu vực hồ chứa, tuyến đập và nhà máy.</w:t>
      </w:r>
    </w:p>
    <w:p w14:paraId="327E7874"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Hình thức giám sát: Thực hiện quan trắc tự động để giám sát trực tuyến đối với các thông số: Mực nước hồ, lưu lượng xả duy trì DCTT, lưu lượng xả qua nhà máy. Thực hiện quan trắc để giám sát định kỳ đối với thông số: Lưu lượng xả qua tràn. Lắp đặt camera để giám sát việc xả duy trì DCTT và xả qua tràn.</w:t>
      </w:r>
    </w:p>
    <w:p w14:paraId="38DFC272"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Chế độ giám sát: Đối với các thông số quan trắc tự động để giám sát trực tuyến không quá 15 phút 01 lần. Đối với thông số quan trắc để giám sát định kỳ, cập nhật hàng ngày (trước 10 giờ hàng sáng ngày hôm sau) số liệu lưu lượng và thời gian xả tương ứng trong ngày vào hệ thống thông tin, cơ sở dữ liệu tài nguyên nước Quốc gia.</w:t>
      </w:r>
    </w:p>
    <w:p w14:paraId="7B33741D"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Giám sát xói lở, sạt lở: mức độ sạt lở.</w:t>
      </w:r>
    </w:p>
    <w:p w14:paraId="7FFA8188"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Vị trí giám sát: khu vực hồ chứa, đập và nhà máy.</w:t>
      </w:r>
    </w:p>
    <w:p w14:paraId="48482821"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Tần suất và phương thức giám sát: hàng ngày sử dụng cảm biến đo nghiêng, đo chuyển vị và theo dõi bằng hệ thống camera giám sát. Hàng tuần kiểm tra trực tiếp bằng thực địa ở các điểm nguy cơ cao. Hàng tháng phân tích dữ liệu thu thập để phát hiện xu hướng chuyển vị hoặc nứt gãy. Thực hiện giám sát ngay lập tức sau các sự kiện bất thường như: mưa lớn kéo dài, động đất, xả lũ lớn.</w:t>
      </w:r>
    </w:p>
    <w:p w14:paraId="13385F38"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lastRenderedPageBreak/>
        <w:t>- Giám sát bồi lắng hồ chứa: mức độ bồi lắng của hồ chứa, phát hiện và kịp thời xử lý các biến cố bất thường.</w:t>
      </w:r>
    </w:p>
    <w:p w14:paraId="74A9AA07"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Vị trí giám sát: hồ chứa của Dự án.</w:t>
      </w:r>
    </w:p>
    <w:p w14:paraId="2BECC1B6"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Phương thức giám sát: tiến hành đo đạc địa hình lòng hồ vào mùa kiệt.</w:t>
      </w:r>
    </w:p>
    <w:p w14:paraId="34D01DA3" w14:textId="77777777" w:rsidR="00D64FD5" w:rsidRPr="0005684B" w:rsidRDefault="00D64FD5" w:rsidP="00D64FD5">
      <w:pPr>
        <w:spacing w:line="320" w:lineRule="exact"/>
        <w:ind w:firstLine="720"/>
        <w:rPr>
          <w:color w:val="000000" w:themeColor="text1"/>
          <w:lang w:val="es-ES"/>
        </w:rPr>
      </w:pPr>
      <w:r w:rsidRPr="0005684B">
        <w:rPr>
          <w:color w:val="000000" w:themeColor="text1"/>
          <w:lang w:val="es-ES"/>
        </w:rPr>
        <w:t>+ Tần suất giám sát: 05 năm/lần.</w:t>
      </w:r>
    </w:p>
    <w:p w14:paraId="7A47EEFD" w14:textId="2F0DCABC" w:rsidR="00D64FD5" w:rsidRPr="0005684B" w:rsidRDefault="00D64FD5" w:rsidP="00D64FD5">
      <w:pPr>
        <w:spacing w:line="320" w:lineRule="exact"/>
        <w:ind w:firstLine="720"/>
        <w:rPr>
          <w:color w:val="000000" w:themeColor="text1"/>
          <w:lang w:val="es-ES"/>
        </w:rPr>
      </w:pPr>
      <w:r w:rsidRPr="0005684B">
        <w:rPr>
          <w:color w:val="000000" w:themeColor="text1"/>
          <w:lang w:val="es-ES"/>
        </w:rPr>
        <w:t>- Giám sát an toàn hành lang tuyến đường dây 110 kV: kiểm tra khoảng cách an toàn cây/công trình, tình trạng móng - cột - dây dẫn, vị trí giao chéo và điểm gần khu dân cư; kiểm tra định kỳ theo quy trình quản lý vận hành và ngay sau mưa bão, sạt lở hoặc sự cố điện. Trường hợp có phản ánh về điện trường/tiếng ồn, thực hiện kiểm tra, đo đạc tại vị trí liên quan và xử lý theo quy định.</w:t>
      </w:r>
    </w:p>
    <w:p w14:paraId="1F4C0F1D" w14:textId="5D54FAE0" w:rsidR="00D64FD5" w:rsidRPr="0005684B" w:rsidRDefault="00F53916" w:rsidP="00F36B1B">
      <w:pPr>
        <w:rPr>
          <w:rFonts w:ascii="Times New Roman Bold" w:hAnsi="Times New Roman Bold"/>
          <w:b/>
          <w:color w:val="000000" w:themeColor="text1"/>
          <w:sz w:val="28"/>
          <w:szCs w:val="28"/>
          <w:lang w:val="vi-VN"/>
        </w:rPr>
      </w:pPr>
      <w:bookmarkStart w:id="420" w:name="_Toc519263362"/>
      <w:bookmarkStart w:id="421" w:name="_Toc519348005"/>
      <w:bookmarkStart w:id="422" w:name="_Toc12628513"/>
      <w:bookmarkStart w:id="423" w:name="_Toc12628729"/>
      <w:bookmarkStart w:id="424" w:name="_Toc13041466"/>
      <w:bookmarkStart w:id="425" w:name="_Toc13041760"/>
      <w:bookmarkStart w:id="426" w:name="_Toc13042446"/>
      <w:bookmarkStart w:id="427" w:name="_Toc14271054"/>
      <w:bookmarkStart w:id="428" w:name="_Toc14271857"/>
      <w:bookmarkStart w:id="429" w:name="_Toc23431252"/>
      <w:bookmarkStart w:id="430" w:name="_Toc24301487"/>
      <w:bookmarkStart w:id="431" w:name="_Toc489019671"/>
      <w:bookmarkStart w:id="432" w:name="_Toc489020150"/>
      <w:bookmarkStart w:id="433" w:name="_Toc489023292"/>
      <w:bookmarkStart w:id="434" w:name="_Toc517364923"/>
      <w:bookmarkStart w:id="435" w:name="_Toc534730880"/>
      <w:bookmarkStart w:id="436" w:name="_Toc8019967"/>
      <w:bookmarkStart w:id="437" w:name="_Toc8020212"/>
      <w:bookmarkStart w:id="438" w:name="_Toc8022280"/>
      <w:bookmarkStart w:id="439" w:name="_Toc47107521"/>
      <w:bookmarkStart w:id="440" w:name="_Toc519263363"/>
      <w:bookmarkStart w:id="441" w:name="_Toc519348006"/>
      <w:bookmarkStart w:id="442" w:name="_Toc12628514"/>
      <w:bookmarkStart w:id="443" w:name="_Toc12628730"/>
      <w:bookmarkStart w:id="444" w:name="_Toc13041467"/>
      <w:bookmarkStart w:id="445" w:name="_Toc13041761"/>
      <w:bookmarkStart w:id="446" w:name="_Toc13042447"/>
      <w:bookmarkStart w:id="447" w:name="_Toc14271055"/>
      <w:bookmarkStart w:id="448" w:name="_Toc14271858"/>
      <w:bookmarkEnd w:id="344"/>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sidRPr="0005684B">
        <w:rPr>
          <w:color w:val="000000" w:themeColor="text1"/>
        </w:rPr>
        <w:br w:type="page"/>
      </w:r>
    </w:p>
    <w:p w14:paraId="1133AFE7" w14:textId="77777777" w:rsidR="006E6CBF" w:rsidRPr="0005684B" w:rsidRDefault="006E6CBF" w:rsidP="00EC482B">
      <w:pPr>
        <w:pStyle w:val="Heading1"/>
        <w:rPr>
          <w:color w:val="000000" w:themeColor="text1"/>
        </w:rPr>
      </w:pPr>
      <w:bookmarkStart w:id="449" w:name="_Toc47107522"/>
      <w:bookmarkStart w:id="450" w:name="_Toc15988630"/>
      <w:bookmarkStart w:id="451" w:name="_Toc234161078"/>
      <w:bookmarkStart w:id="452" w:name="_Toc33177102"/>
      <w:bookmarkStart w:id="453" w:name="_Toc53933204"/>
      <w:bookmarkEnd w:id="449"/>
      <w:r w:rsidRPr="0005684B">
        <w:rPr>
          <w:color w:val="000000" w:themeColor="text1"/>
        </w:rPr>
        <w:lastRenderedPageBreak/>
        <w:t>C</w:t>
      </w:r>
      <w:bookmarkEnd w:id="450"/>
      <w:r w:rsidRPr="0005684B">
        <w:rPr>
          <w:color w:val="000000" w:themeColor="text1"/>
        </w:rPr>
        <w:t>hương 1</w:t>
      </w:r>
      <w:bookmarkEnd w:id="451"/>
    </w:p>
    <w:p w14:paraId="06EFF076" w14:textId="77777777" w:rsidR="006E6CBF" w:rsidRPr="0005684B" w:rsidRDefault="006E6CBF" w:rsidP="00EC482B">
      <w:pPr>
        <w:pStyle w:val="Heading1"/>
        <w:rPr>
          <w:rFonts w:asciiTheme="minorHAnsi" w:hAnsiTheme="minorHAnsi"/>
          <w:color w:val="000000" w:themeColor="text1"/>
        </w:rPr>
      </w:pPr>
      <w:bookmarkStart w:id="454" w:name="_Toc234161079"/>
      <w:r w:rsidRPr="0005684B">
        <w:rPr>
          <w:color w:val="000000" w:themeColor="text1"/>
        </w:rPr>
        <w:t>THÔNG TIN VỀ DỰ ÁN</w:t>
      </w:r>
      <w:bookmarkEnd w:id="452"/>
      <w:bookmarkEnd w:id="453"/>
      <w:bookmarkEnd w:id="454"/>
    </w:p>
    <w:p w14:paraId="30B062B2" w14:textId="77777777" w:rsidR="00B07785" w:rsidRPr="0005684B" w:rsidRDefault="00B07785" w:rsidP="00425ED9">
      <w:pPr>
        <w:pStyle w:val="11"/>
        <w:spacing w:line="320" w:lineRule="exact"/>
        <w:rPr>
          <w:color w:val="000000" w:themeColor="text1"/>
          <w:lang w:val="pt-BR"/>
        </w:rPr>
      </w:pPr>
      <w:bookmarkStart w:id="455" w:name="_Toc239911562"/>
      <w:r w:rsidRPr="0005684B">
        <w:rPr>
          <w:color w:val="000000" w:themeColor="text1"/>
        </w:rPr>
        <w:t>1.1. THÔNG TIN CHUNG VỀ DỰ ÁN</w:t>
      </w:r>
      <w:bookmarkEnd w:id="455"/>
    </w:p>
    <w:p w14:paraId="79C7237F" w14:textId="77777777" w:rsidR="00E0792F" w:rsidRPr="0005684B" w:rsidRDefault="006103A2" w:rsidP="00425ED9">
      <w:pPr>
        <w:pStyle w:val="11"/>
        <w:spacing w:line="320" w:lineRule="exact"/>
        <w:rPr>
          <w:color w:val="000000" w:themeColor="text1"/>
        </w:rPr>
      </w:pPr>
      <w:bookmarkStart w:id="456" w:name="_Toc12628515"/>
      <w:bookmarkStart w:id="457" w:name="_Toc12628731"/>
      <w:bookmarkStart w:id="458" w:name="_Toc13041468"/>
      <w:bookmarkStart w:id="459" w:name="_Toc13041762"/>
      <w:bookmarkStart w:id="460" w:name="_Toc13042448"/>
      <w:bookmarkStart w:id="461" w:name="_Toc14271056"/>
      <w:bookmarkStart w:id="462" w:name="_Toc14271859"/>
      <w:bookmarkStart w:id="463" w:name="_Toc23431253"/>
      <w:bookmarkStart w:id="464" w:name="_Toc24301488"/>
      <w:bookmarkStart w:id="465" w:name="_Toc47107523"/>
      <w:bookmarkStart w:id="466" w:name="_Toc239911563"/>
      <w:bookmarkStart w:id="467" w:name="_Toc519263604"/>
      <w:bookmarkStart w:id="468" w:name="_Toc519348813"/>
      <w:bookmarkStart w:id="469" w:name="_Toc519349359"/>
      <w:bookmarkStart w:id="470" w:name="_Toc534730881"/>
      <w:bookmarkStart w:id="471" w:name="_Toc8019968"/>
      <w:bookmarkStart w:id="472" w:name="_Toc8020213"/>
      <w:bookmarkStart w:id="473" w:name="_Toc8022281"/>
      <w:bookmarkEnd w:id="456"/>
      <w:bookmarkEnd w:id="457"/>
      <w:bookmarkEnd w:id="458"/>
      <w:bookmarkEnd w:id="459"/>
      <w:bookmarkEnd w:id="460"/>
      <w:bookmarkEnd w:id="461"/>
      <w:bookmarkEnd w:id="462"/>
      <w:bookmarkEnd w:id="463"/>
      <w:bookmarkEnd w:id="464"/>
      <w:bookmarkEnd w:id="465"/>
      <w:r w:rsidRPr="0005684B">
        <w:rPr>
          <w:color w:val="000000" w:themeColor="text1"/>
        </w:rPr>
        <w:t>1.1. Mô tả khái quát xuất xứ dự án</w:t>
      </w:r>
      <w:bookmarkEnd w:id="466"/>
    </w:p>
    <w:p w14:paraId="67A9C15C" w14:textId="77777777" w:rsidR="00D01D45" w:rsidRPr="0005684B" w:rsidRDefault="006103A2" w:rsidP="00425ED9">
      <w:pPr>
        <w:pStyle w:val="22"/>
        <w:spacing w:line="320" w:lineRule="exact"/>
        <w:rPr>
          <w:i w:val="0"/>
          <w:color w:val="000000" w:themeColor="text1"/>
          <w:szCs w:val="26"/>
          <w:lang w:val="vi-VN"/>
        </w:rPr>
      </w:pPr>
      <w:bookmarkStart w:id="474" w:name="_Toc12628516"/>
      <w:bookmarkStart w:id="475" w:name="_Toc12628732"/>
      <w:bookmarkStart w:id="476" w:name="_Toc13041469"/>
      <w:bookmarkStart w:id="477" w:name="_Toc13041763"/>
      <w:bookmarkStart w:id="478" w:name="_Toc13042449"/>
      <w:bookmarkStart w:id="479" w:name="_Toc14271057"/>
      <w:bookmarkStart w:id="480" w:name="_Toc14271860"/>
      <w:bookmarkStart w:id="481" w:name="_Toc23431254"/>
      <w:bookmarkStart w:id="482" w:name="_Toc24301489"/>
      <w:bookmarkStart w:id="483" w:name="_Toc47107524"/>
      <w:bookmarkStart w:id="484" w:name="_Toc239911564"/>
      <w:r w:rsidRPr="0005684B">
        <w:rPr>
          <w:i w:val="0"/>
          <w:color w:val="000000" w:themeColor="text1"/>
          <w:szCs w:val="26"/>
          <w:lang w:val="vi-VN"/>
        </w:rPr>
        <w:t xml:space="preserve">1.1.1. </w:t>
      </w:r>
      <w:r w:rsidR="00E0792F" w:rsidRPr="0005684B">
        <w:rPr>
          <w:i w:val="0"/>
          <w:color w:val="000000" w:themeColor="text1"/>
          <w:szCs w:val="26"/>
          <w:lang w:val="vi-VN"/>
        </w:rPr>
        <w:t>Tên dự án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766BDAEF" w14:textId="14B64B51" w:rsidR="00563EB7" w:rsidRPr="0005684B" w:rsidRDefault="00563EB7" w:rsidP="00425ED9">
      <w:pPr>
        <w:spacing w:line="320" w:lineRule="exact"/>
        <w:ind w:left="720"/>
        <w:rPr>
          <w:color w:val="000000" w:themeColor="text1"/>
          <w:szCs w:val="26"/>
        </w:rPr>
      </w:pPr>
      <w:bookmarkStart w:id="485" w:name="_Hlk23501388"/>
      <w:bookmarkStart w:id="486" w:name="_Toc12628517"/>
      <w:bookmarkStart w:id="487" w:name="_Toc12628733"/>
      <w:bookmarkStart w:id="488" w:name="_Toc13041470"/>
      <w:bookmarkStart w:id="489" w:name="_Toc13041764"/>
      <w:bookmarkStart w:id="490" w:name="_Toc13042450"/>
      <w:bookmarkStart w:id="491" w:name="_Toc14271058"/>
      <w:bookmarkStart w:id="492" w:name="_Toc14271861"/>
      <w:bookmarkStart w:id="493" w:name="_Toc23431255"/>
      <w:bookmarkStart w:id="494" w:name="_Toc24301490"/>
      <w:bookmarkStart w:id="495" w:name="_Toc47107525"/>
      <w:r w:rsidRPr="0005684B">
        <w:rPr>
          <w:color w:val="000000" w:themeColor="text1"/>
          <w:szCs w:val="26"/>
          <w:lang w:val="vi-VN"/>
        </w:rPr>
        <w:t>Dự án Thủy điện Nậm Cầy</w:t>
      </w:r>
      <w:r w:rsidR="00EC482B" w:rsidRPr="0005684B">
        <w:rPr>
          <w:color w:val="000000" w:themeColor="text1"/>
          <w:szCs w:val="26"/>
        </w:rPr>
        <w:t>.</w:t>
      </w:r>
    </w:p>
    <w:bookmarkEnd w:id="485"/>
    <w:p w14:paraId="22BAEDF9" w14:textId="77777777" w:rsidR="00563EB7" w:rsidRPr="0005684B" w:rsidRDefault="00563EB7" w:rsidP="00425ED9">
      <w:pPr>
        <w:spacing w:line="320" w:lineRule="exact"/>
        <w:ind w:left="720"/>
        <w:rPr>
          <w:color w:val="000000" w:themeColor="text1"/>
          <w:szCs w:val="26"/>
          <w:lang w:val="vi-VN"/>
        </w:rPr>
      </w:pPr>
      <w:r w:rsidRPr="0005684B">
        <w:rPr>
          <w:color w:val="000000" w:themeColor="text1"/>
          <w:szCs w:val="26"/>
        </w:rPr>
        <w:t>Công suất lắp máy là 22,5 MW (02 tổ máy).</w:t>
      </w:r>
    </w:p>
    <w:p w14:paraId="784839B4" w14:textId="7FBAF6FE" w:rsidR="001421D2" w:rsidRPr="0005684B" w:rsidRDefault="006103A2" w:rsidP="00425ED9">
      <w:pPr>
        <w:pStyle w:val="22"/>
        <w:spacing w:line="320" w:lineRule="exact"/>
        <w:rPr>
          <w:i w:val="0"/>
          <w:color w:val="000000" w:themeColor="text1"/>
          <w:szCs w:val="26"/>
          <w:lang w:val="vi-VN"/>
        </w:rPr>
      </w:pPr>
      <w:bookmarkStart w:id="496" w:name="_Toc239911565"/>
      <w:r w:rsidRPr="0005684B">
        <w:rPr>
          <w:i w:val="0"/>
          <w:color w:val="000000" w:themeColor="text1"/>
          <w:szCs w:val="26"/>
          <w:lang w:val="vi-VN"/>
        </w:rPr>
        <w:t xml:space="preserve">1.1.2. </w:t>
      </w:r>
      <w:bookmarkEnd w:id="486"/>
      <w:bookmarkEnd w:id="487"/>
      <w:bookmarkEnd w:id="488"/>
      <w:bookmarkEnd w:id="489"/>
      <w:bookmarkEnd w:id="490"/>
      <w:bookmarkEnd w:id="491"/>
      <w:bookmarkEnd w:id="492"/>
      <w:bookmarkEnd w:id="493"/>
      <w:bookmarkEnd w:id="494"/>
      <w:r w:rsidR="00C9657C" w:rsidRPr="0005684B">
        <w:rPr>
          <w:i w:val="0"/>
          <w:color w:val="000000" w:themeColor="text1"/>
          <w:szCs w:val="26"/>
          <w:lang w:val="vi-VN"/>
        </w:rPr>
        <w:t>CDA</w:t>
      </w:r>
      <w:bookmarkEnd w:id="495"/>
      <w:bookmarkEnd w:id="496"/>
    </w:p>
    <w:p w14:paraId="05DA9CD7" w14:textId="690225B4" w:rsidR="00563EB7" w:rsidRPr="0005684B" w:rsidRDefault="0015464E" w:rsidP="00425ED9">
      <w:pPr>
        <w:spacing w:line="320" w:lineRule="exact"/>
        <w:ind w:firstLine="720"/>
        <w:rPr>
          <w:color w:val="000000" w:themeColor="text1"/>
          <w:szCs w:val="26"/>
          <w:lang w:val="vi-VN"/>
        </w:rPr>
      </w:pPr>
      <w:bookmarkStart w:id="497" w:name="_Hlk23501404"/>
      <w:bookmarkStart w:id="498" w:name="_Toc517364927"/>
      <w:bookmarkStart w:id="499" w:name="_Toc519348119"/>
      <w:bookmarkStart w:id="500" w:name="_Toc519348721"/>
      <w:bookmarkStart w:id="501" w:name="_Toc534730884"/>
      <w:bookmarkStart w:id="502" w:name="_Toc8019971"/>
      <w:bookmarkStart w:id="503" w:name="_Toc8020216"/>
      <w:bookmarkStart w:id="504" w:name="_Toc8022284"/>
      <w:bookmarkStart w:id="505" w:name="_Toc12628519"/>
      <w:bookmarkStart w:id="506" w:name="_Toc12628735"/>
      <w:bookmarkStart w:id="507" w:name="_Toc13041472"/>
      <w:bookmarkStart w:id="508" w:name="_Toc13041766"/>
      <w:bookmarkStart w:id="509" w:name="_Toc13042452"/>
      <w:bookmarkStart w:id="510" w:name="_Toc14271060"/>
      <w:bookmarkStart w:id="511" w:name="_Toc14271863"/>
      <w:bookmarkStart w:id="512" w:name="_Toc23431256"/>
      <w:bookmarkStart w:id="513" w:name="_Toc24301491"/>
      <w:bookmarkStart w:id="514" w:name="_Toc47107526"/>
      <w:bookmarkStart w:id="515" w:name="_Toc218688509"/>
      <w:r w:rsidRPr="0005684B">
        <w:rPr>
          <w:color w:val="000000" w:themeColor="text1"/>
          <w:szCs w:val="26"/>
        </w:rPr>
        <w:t xml:space="preserve">- </w:t>
      </w:r>
      <w:r w:rsidR="00563EB7" w:rsidRPr="0005684B">
        <w:rPr>
          <w:color w:val="000000" w:themeColor="text1"/>
          <w:szCs w:val="26"/>
          <w:lang w:val="vi-VN"/>
        </w:rPr>
        <w:t>Công ty Cổ phần Thủy điện Thành Phát Sìn Hồ</w:t>
      </w:r>
    </w:p>
    <w:p w14:paraId="2EBF8DB1" w14:textId="6DA47F88" w:rsidR="00563EB7" w:rsidRPr="0005684B" w:rsidRDefault="0015464E" w:rsidP="00425ED9">
      <w:pPr>
        <w:spacing w:line="320" w:lineRule="exact"/>
        <w:ind w:firstLine="709"/>
        <w:rPr>
          <w:color w:val="000000" w:themeColor="text1"/>
          <w:spacing w:val="-2"/>
          <w:szCs w:val="26"/>
          <w:lang w:val="vi-VN"/>
        </w:rPr>
      </w:pPr>
      <w:r w:rsidRPr="0005684B">
        <w:rPr>
          <w:color w:val="000000" w:themeColor="text1"/>
          <w:szCs w:val="26"/>
        </w:rPr>
        <w:t xml:space="preserve">- </w:t>
      </w:r>
      <w:r w:rsidR="00563EB7" w:rsidRPr="0005684B">
        <w:rPr>
          <w:color w:val="000000" w:themeColor="text1"/>
          <w:spacing w:val="-2"/>
          <w:szCs w:val="26"/>
          <w:lang w:val="vi-VN"/>
        </w:rPr>
        <w:t xml:space="preserve">Địa chỉ: Số nhà 021, tổ 5, </w:t>
      </w:r>
      <w:r w:rsidR="00EC482B" w:rsidRPr="0005684B">
        <w:rPr>
          <w:color w:val="000000" w:themeColor="text1"/>
          <w:spacing w:val="-2"/>
          <w:szCs w:val="26"/>
        </w:rPr>
        <w:t>p</w:t>
      </w:r>
      <w:r w:rsidR="00563EB7" w:rsidRPr="0005684B">
        <w:rPr>
          <w:color w:val="000000" w:themeColor="text1"/>
          <w:spacing w:val="-2"/>
          <w:szCs w:val="26"/>
          <w:lang w:val="vi-VN"/>
        </w:rPr>
        <w:t>hường Đoàn Kết, tỉnh Lai Châu</w:t>
      </w:r>
    </w:p>
    <w:p w14:paraId="05AB91E0" w14:textId="65D92258" w:rsidR="00563EB7" w:rsidRPr="0005684B" w:rsidRDefault="0015464E" w:rsidP="00425ED9">
      <w:pPr>
        <w:spacing w:line="320" w:lineRule="exact"/>
        <w:ind w:left="709"/>
        <w:rPr>
          <w:color w:val="000000" w:themeColor="text1"/>
          <w:szCs w:val="26"/>
          <w:lang w:val="vi-VN"/>
        </w:rPr>
      </w:pPr>
      <w:r w:rsidRPr="0005684B">
        <w:rPr>
          <w:color w:val="000000" w:themeColor="text1"/>
          <w:szCs w:val="26"/>
        </w:rPr>
        <w:t xml:space="preserve">- </w:t>
      </w:r>
      <w:r w:rsidR="00563EB7" w:rsidRPr="0005684B">
        <w:rPr>
          <w:color w:val="000000" w:themeColor="text1"/>
          <w:szCs w:val="26"/>
          <w:lang w:val="vi-VN"/>
        </w:rPr>
        <w:t xml:space="preserve">Điện thoại: </w:t>
      </w:r>
      <w:bookmarkEnd w:id="497"/>
      <w:r w:rsidR="00563EB7" w:rsidRPr="0005684B">
        <w:rPr>
          <w:color w:val="000000" w:themeColor="text1"/>
          <w:szCs w:val="26"/>
          <w:lang w:val="vi-VN"/>
        </w:rPr>
        <w:t>0983.211.316</w:t>
      </w:r>
    </w:p>
    <w:p w14:paraId="2207F84C" w14:textId="560776D7" w:rsidR="00563EB7" w:rsidRPr="0005684B" w:rsidRDefault="0015464E" w:rsidP="00425ED9">
      <w:pPr>
        <w:spacing w:line="320" w:lineRule="exact"/>
        <w:ind w:firstLine="709"/>
        <w:rPr>
          <w:color w:val="000000" w:themeColor="text1"/>
          <w:szCs w:val="26"/>
          <w:lang w:val="vi-VN"/>
        </w:rPr>
      </w:pPr>
      <w:r w:rsidRPr="0005684B">
        <w:rPr>
          <w:color w:val="000000" w:themeColor="text1"/>
          <w:szCs w:val="26"/>
        </w:rPr>
        <w:t xml:space="preserve">- </w:t>
      </w:r>
      <w:r w:rsidR="00563EB7" w:rsidRPr="0005684B">
        <w:rPr>
          <w:bCs/>
          <w:color w:val="000000" w:themeColor="text1"/>
          <w:szCs w:val="26"/>
          <w:lang w:val="vi-VN"/>
        </w:rPr>
        <w:t>Người đại diện:</w:t>
      </w:r>
      <w:r w:rsidR="00563EB7" w:rsidRPr="0005684B">
        <w:rPr>
          <w:color w:val="000000" w:themeColor="text1"/>
          <w:szCs w:val="26"/>
          <w:lang w:val="vi-VN"/>
        </w:rPr>
        <w:t xml:space="preserve"> Ông Phạm Hải Lăng</w:t>
      </w:r>
      <w:r w:rsidR="00563EB7" w:rsidRPr="0005684B">
        <w:rPr>
          <w:color w:val="000000" w:themeColor="text1"/>
          <w:szCs w:val="26"/>
          <w:lang w:val="vi-VN"/>
        </w:rPr>
        <w:tab/>
      </w:r>
      <w:r w:rsidR="00563EB7" w:rsidRPr="0005684B">
        <w:rPr>
          <w:color w:val="000000" w:themeColor="text1"/>
          <w:szCs w:val="26"/>
          <w:lang w:val="vi-VN"/>
        </w:rPr>
        <w:tab/>
        <w:t>Chức vụ: Giám đốc</w:t>
      </w:r>
    </w:p>
    <w:p w14:paraId="51835EA5" w14:textId="77777777" w:rsidR="0015464E" w:rsidRPr="0005684B" w:rsidRDefault="0015464E" w:rsidP="00425ED9">
      <w:pPr>
        <w:spacing w:line="320" w:lineRule="exact"/>
        <w:ind w:firstLine="709"/>
        <w:rPr>
          <w:color w:val="000000" w:themeColor="text1"/>
          <w:szCs w:val="26"/>
        </w:rPr>
      </w:pPr>
      <w:r w:rsidRPr="0005684B">
        <w:rPr>
          <w:color w:val="000000" w:themeColor="text1"/>
          <w:szCs w:val="26"/>
        </w:rPr>
        <w:t xml:space="preserve">- </w:t>
      </w:r>
      <w:r w:rsidR="00332807" w:rsidRPr="0005684B">
        <w:rPr>
          <w:color w:val="000000" w:themeColor="text1"/>
          <w:szCs w:val="26"/>
        </w:rPr>
        <w:t xml:space="preserve">Tiến độ thực hiện dự án: </w:t>
      </w:r>
    </w:p>
    <w:p w14:paraId="67917F1F" w14:textId="6C704C30" w:rsidR="0015464E" w:rsidRPr="0005684B" w:rsidRDefault="0015464E" w:rsidP="0015464E">
      <w:pPr>
        <w:spacing w:line="320" w:lineRule="exact"/>
        <w:ind w:firstLine="709"/>
        <w:rPr>
          <w:color w:val="000000" w:themeColor="text1"/>
          <w:szCs w:val="26"/>
        </w:rPr>
      </w:pPr>
      <w:r w:rsidRPr="0005684B">
        <w:rPr>
          <w:color w:val="000000" w:themeColor="text1"/>
          <w:szCs w:val="26"/>
        </w:rPr>
        <w:t xml:space="preserve">Theo Quyết định số 1988/QĐ-UBND ngày 17/7/2025 của UBND tỉnh Lai Châu về việc chấp thuận điều chỉnh chủ trương đầu tư lần thứ ba Dự án thủy điện Nậm Cầy, dự án được thực hiện theo tiến độ: </w:t>
      </w:r>
      <w:r w:rsidR="00332807" w:rsidRPr="0005684B">
        <w:rPr>
          <w:color w:val="000000" w:themeColor="text1"/>
          <w:szCs w:val="26"/>
        </w:rPr>
        <w:t xml:space="preserve">Khởi công quý I/2025, </w:t>
      </w:r>
      <w:r w:rsidRPr="0005684B">
        <w:rPr>
          <w:color w:val="000000" w:themeColor="text1"/>
          <w:szCs w:val="26"/>
        </w:rPr>
        <w:t>hoàn thành tháng 12/2028; cụ thể như sau:</w:t>
      </w:r>
    </w:p>
    <w:p w14:paraId="53C6BE33" w14:textId="4C05911E" w:rsidR="0015464E" w:rsidRPr="0005684B" w:rsidRDefault="0015464E" w:rsidP="0015464E">
      <w:pPr>
        <w:spacing w:line="320" w:lineRule="exact"/>
        <w:ind w:firstLine="709"/>
        <w:rPr>
          <w:color w:val="000000" w:themeColor="text1"/>
          <w:szCs w:val="26"/>
        </w:rPr>
      </w:pPr>
      <w:r w:rsidRPr="0005684B">
        <w:rPr>
          <w:color w:val="000000" w:themeColor="text1"/>
          <w:szCs w:val="26"/>
        </w:rPr>
        <w:t xml:space="preserve">+ Quý I/2021 - Quý IV/2024: Hoàn thiện các thủ tục pháp lý liên quan đến dự án </w:t>
      </w:r>
      <w:r w:rsidRPr="0005684B">
        <w:rPr>
          <w:color w:val="000000" w:themeColor="text1"/>
          <w:szCs w:val="26"/>
        </w:rPr>
        <w:tab/>
        <w:t xml:space="preserve">theo quy định; thi công các hạng mục phụ trợ, lán trại, đường </w:t>
      </w:r>
      <w:r w:rsidR="00C9657C" w:rsidRPr="0005684B">
        <w:rPr>
          <w:color w:val="000000" w:themeColor="text1"/>
          <w:szCs w:val="26"/>
        </w:rPr>
        <w:t>TC-VH</w:t>
      </w:r>
      <w:r w:rsidRPr="0005684B">
        <w:rPr>
          <w:color w:val="000000" w:themeColor="text1"/>
          <w:szCs w:val="26"/>
        </w:rPr>
        <w:t>;</w:t>
      </w:r>
    </w:p>
    <w:p w14:paraId="0A7B80A0" w14:textId="3E073B17" w:rsidR="0015464E" w:rsidRPr="0005684B" w:rsidRDefault="0015464E" w:rsidP="0015464E">
      <w:pPr>
        <w:spacing w:line="320" w:lineRule="exact"/>
        <w:ind w:firstLine="709"/>
        <w:rPr>
          <w:color w:val="000000" w:themeColor="text1"/>
          <w:szCs w:val="26"/>
        </w:rPr>
      </w:pPr>
      <w:r w:rsidRPr="0005684B">
        <w:rPr>
          <w:color w:val="000000" w:themeColor="text1"/>
          <w:szCs w:val="26"/>
        </w:rPr>
        <w:t>+ Quý I/2025 đến hết tháng 11/2028: Khởi công thi công các hạng mục công trình chính; thi công hoàn thiện phần xây dựng; lắp đặt, hiệu chỉnh thiết bị của nhà máy;</w:t>
      </w:r>
    </w:p>
    <w:p w14:paraId="3F022249" w14:textId="6C95270A" w:rsidR="0015464E" w:rsidRPr="0005684B" w:rsidRDefault="0015464E" w:rsidP="0015464E">
      <w:pPr>
        <w:spacing w:line="320" w:lineRule="exact"/>
        <w:ind w:firstLine="709"/>
        <w:rPr>
          <w:color w:val="000000" w:themeColor="text1"/>
          <w:szCs w:val="26"/>
        </w:rPr>
      </w:pPr>
      <w:r w:rsidRPr="0005684B">
        <w:rPr>
          <w:color w:val="000000" w:themeColor="text1"/>
          <w:szCs w:val="26"/>
        </w:rPr>
        <w:t>+ Tháng 12/2028: Phát điện, hoàn thành dự án và đưa nhà máy vào khai thác.</w:t>
      </w:r>
    </w:p>
    <w:p w14:paraId="26CD3EBF" w14:textId="3F3C09B0" w:rsidR="00563EB7" w:rsidRPr="0005684B" w:rsidRDefault="00332807" w:rsidP="00425ED9">
      <w:pPr>
        <w:spacing w:line="320" w:lineRule="exact"/>
        <w:ind w:firstLine="709"/>
        <w:rPr>
          <w:color w:val="000000" w:themeColor="text1"/>
          <w:spacing w:val="-4"/>
          <w:szCs w:val="26"/>
          <w:lang w:val="vi-VN"/>
        </w:rPr>
      </w:pPr>
      <w:r w:rsidRPr="0005684B">
        <w:rPr>
          <w:color w:val="000000" w:themeColor="text1"/>
          <w:szCs w:val="26"/>
        </w:rPr>
        <w:t>Thời hạn hoạt động của dự án là 50 năm theo quyết định chủ trương đầu tư.</w:t>
      </w:r>
    </w:p>
    <w:p w14:paraId="2AECF5A3" w14:textId="77777777" w:rsidR="001E4244" w:rsidRPr="0005684B" w:rsidRDefault="006103A2" w:rsidP="00425ED9">
      <w:pPr>
        <w:pStyle w:val="22"/>
        <w:spacing w:line="320" w:lineRule="exact"/>
        <w:rPr>
          <w:i w:val="0"/>
          <w:color w:val="000000" w:themeColor="text1"/>
          <w:szCs w:val="26"/>
          <w:lang w:val="vi-VN"/>
        </w:rPr>
      </w:pPr>
      <w:bookmarkStart w:id="516" w:name="_Toc239911566"/>
      <w:r w:rsidRPr="0005684B">
        <w:rPr>
          <w:i w:val="0"/>
          <w:color w:val="000000" w:themeColor="text1"/>
          <w:szCs w:val="26"/>
          <w:lang w:val="vi-VN"/>
        </w:rPr>
        <w:t xml:space="preserve">1.1.3. </w:t>
      </w:r>
      <w:r w:rsidR="001E4244" w:rsidRPr="0005684B">
        <w:rPr>
          <w:i w:val="0"/>
          <w:color w:val="000000" w:themeColor="text1"/>
          <w:szCs w:val="26"/>
          <w:lang w:val="vi-VN"/>
        </w:rPr>
        <w:t xml:space="preserve">Vị trí </w:t>
      </w:r>
      <w:bookmarkEnd w:id="498"/>
      <w:bookmarkEnd w:id="499"/>
      <w:bookmarkEnd w:id="500"/>
      <w:bookmarkEnd w:id="501"/>
      <w:bookmarkEnd w:id="502"/>
      <w:bookmarkEnd w:id="503"/>
      <w:bookmarkEnd w:id="504"/>
      <w:r w:rsidRPr="0005684B">
        <w:rPr>
          <w:i w:val="0"/>
          <w:color w:val="000000" w:themeColor="text1"/>
          <w:szCs w:val="26"/>
          <w:lang w:val="vi-VN"/>
        </w:rPr>
        <w:t>địa lý</w:t>
      </w:r>
      <w:bookmarkEnd w:id="505"/>
      <w:bookmarkEnd w:id="506"/>
      <w:bookmarkEnd w:id="507"/>
      <w:bookmarkEnd w:id="508"/>
      <w:bookmarkEnd w:id="509"/>
      <w:bookmarkEnd w:id="510"/>
      <w:bookmarkEnd w:id="511"/>
      <w:bookmarkEnd w:id="512"/>
      <w:bookmarkEnd w:id="513"/>
      <w:r w:rsidR="007A3122" w:rsidRPr="0005684B">
        <w:rPr>
          <w:i w:val="0"/>
          <w:color w:val="000000" w:themeColor="text1"/>
          <w:szCs w:val="26"/>
          <w:lang w:val="vi-VN"/>
        </w:rPr>
        <w:t xml:space="preserve"> của dự án</w:t>
      </w:r>
      <w:bookmarkEnd w:id="514"/>
      <w:bookmarkEnd w:id="516"/>
    </w:p>
    <w:p w14:paraId="5F98364B" w14:textId="77777777" w:rsidR="00563EB7" w:rsidRPr="0005684B" w:rsidRDefault="00563EB7" w:rsidP="00425ED9">
      <w:pPr>
        <w:spacing w:line="320" w:lineRule="exact"/>
        <w:ind w:firstLine="720"/>
        <w:rPr>
          <w:rFonts w:eastAsia="Times New Roman"/>
          <w:color w:val="000000" w:themeColor="text1"/>
          <w:spacing w:val="4"/>
          <w:szCs w:val="26"/>
          <w:lang w:val="vi-VN"/>
        </w:rPr>
      </w:pPr>
      <w:bookmarkStart w:id="517" w:name="_Hlk23501459"/>
      <w:bookmarkStart w:id="518" w:name="_Hlk23501878"/>
      <w:bookmarkEnd w:id="515"/>
      <w:r w:rsidRPr="0005684B">
        <w:rPr>
          <w:color w:val="000000" w:themeColor="text1"/>
          <w:szCs w:val="26"/>
        </w:rPr>
        <w:t>Dự án Thủy điện Nậm Cầy nằm trên địa bàn xã Sìn Hồ và xã Tủa Sín Chải, tỉnh Lai Châu. Một số tuyến đường tiếp cận/phục vụ thi công có liên quan đến địa bàn xã Lê Lợi theo hồ sơ kỹ thuật năm 2026.</w:t>
      </w:r>
    </w:p>
    <w:p w14:paraId="6D67D168" w14:textId="77777777" w:rsidR="00A93108" w:rsidRPr="0005684B" w:rsidRDefault="00A93108" w:rsidP="00425ED9">
      <w:pPr>
        <w:spacing w:line="320" w:lineRule="exact"/>
        <w:ind w:firstLine="720"/>
        <w:rPr>
          <w:rFonts w:eastAsia="Times New Roman"/>
          <w:color w:val="000000" w:themeColor="text1"/>
          <w:spacing w:val="4"/>
          <w:szCs w:val="26"/>
          <w:lang w:val="vi-VN"/>
        </w:rPr>
      </w:pPr>
      <w:r w:rsidRPr="0005684B">
        <w:rPr>
          <w:rFonts w:eastAsia="Times New Roman"/>
          <w:color w:val="000000" w:themeColor="text1"/>
          <w:spacing w:val="4"/>
          <w:szCs w:val="26"/>
          <w:lang w:val="vi-VN"/>
        </w:rPr>
        <w:t>Công trình khai thác thuỷ năng trên suối Nậm Cầy, là phụ lưu bờ trái của sông Nậm Na - phụ lưu lớn trong hệ thống sông Đà.</w:t>
      </w:r>
    </w:p>
    <w:p w14:paraId="42D96DC7" w14:textId="77777777" w:rsidR="00A93108" w:rsidRPr="0005684B" w:rsidRDefault="0044539A" w:rsidP="00425ED9">
      <w:pPr>
        <w:spacing w:line="320" w:lineRule="exact"/>
        <w:ind w:firstLine="709"/>
        <w:rPr>
          <w:color w:val="000000" w:themeColor="text1"/>
          <w:szCs w:val="26"/>
        </w:rPr>
      </w:pPr>
      <w:r w:rsidRPr="0005684B">
        <w:rPr>
          <w:color w:val="000000" w:themeColor="text1"/>
          <w:szCs w:val="26"/>
          <w:lang w:val="vi-VN"/>
        </w:rPr>
        <w:t xml:space="preserve">Tuyến đập đầu mối </w:t>
      </w:r>
      <w:r w:rsidR="00A93108" w:rsidRPr="0005684B">
        <w:rPr>
          <w:color w:val="000000" w:themeColor="text1"/>
          <w:szCs w:val="26"/>
          <w:lang w:val="vi-VN"/>
        </w:rPr>
        <w:t xml:space="preserve">cách trung tâm huyện Sìn Hồ </w:t>
      </w:r>
      <w:r w:rsidR="00067E0E" w:rsidRPr="0005684B">
        <w:rPr>
          <w:color w:val="000000" w:themeColor="text1"/>
          <w:szCs w:val="26"/>
          <w:lang w:val="vi-VN"/>
        </w:rPr>
        <w:t>hơn</w:t>
      </w:r>
      <w:r w:rsidR="00C26B82" w:rsidRPr="0005684B">
        <w:rPr>
          <w:color w:val="000000" w:themeColor="text1"/>
          <w:szCs w:val="26"/>
          <w:lang w:val="vi-VN"/>
        </w:rPr>
        <w:t xml:space="preserve"> 13</w:t>
      </w:r>
      <w:r w:rsidR="00A93108" w:rsidRPr="0005684B">
        <w:rPr>
          <w:color w:val="000000" w:themeColor="text1"/>
          <w:szCs w:val="26"/>
          <w:lang w:val="vi-VN"/>
        </w:rPr>
        <w:t xml:space="preserve"> km về hướng </w:t>
      </w:r>
      <w:r w:rsidR="003A6B9D" w:rsidRPr="0005684B">
        <w:rPr>
          <w:color w:val="000000" w:themeColor="text1"/>
          <w:szCs w:val="26"/>
          <w:lang w:val="vi-VN"/>
        </w:rPr>
        <w:t>Tây Nam</w:t>
      </w:r>
      <w:r w:rsidR="00E444C8" w:rsidRPr="0005684B">
        <w:rPr>
          <w:color w:val="000000" w:themeColor="text1"/>
          <w:szCs w:val="26"/>
          <w:lang w:val="vi-VN"/>
        </w:rPr>
        <w:t>; n</w:t>
      </w:r>
      <w:r w:rsidRPr="0005684B">
        <w:rPr>
          <w:color w:val="000000" w:themeColor="text1"/>
          <w:szCs w:val="26"/>
          <w:lang w:val="vi-VN"/>
        </w:rPr>
        <w:t>hà máy thủy điện</w:t>
      </w:r>
      <w:r w:rsidR="00A93108" w:rsidRPr="0005684B">
        <w:rPr>
          <w:color w:val="000000" w:themeColor="text1"/>
          <w:szCs w:val="26"/>
          <w:lang w:val="vi-VN"/>
        </w:rPr>
        <w:t xml:space="preserve"> cách thị xã Mường Lay </w:t>
      </w:r>
      <w:r w:rsidR="00C26B82" w:rsidRPr="0005684B">
        <w:rPr>
          <w:color w:val="000000" w:themeColor="text1"/>
          <w:szCs w:val="26"/>
          <w:lang w:val="vi-VN"/>
        </w:rPr>
        <w:t xml:space="preserve">hơn </w:t>
      </w:r>
      <w:r w:rsidR="00A93108" w:rsidRPr="0005684B">
        <w:rPr>
          <w:color w:val="000000" w:themeColor="text1"/>
          <w:szCs w:val="26"/>
          <w:lang w:val="vi-VN"/>
        </w:rPr>
        <w:t>25 km về phía Bắc.</w:t>
      </w:r>
      <w:r w:rsidR="00592580" w:rsidRPr="0005684B">
        <w:rPr>
          <w:color w:val="000000" w:themeColor="text1"/>
          <w:szCs w:val="26"/>
        </w:rPr>
        <w:t xml:space="preserve"> Dự án cách thành phố Lai Châu khoảng 29km về phía Tây Nam.</w:t>
      </w:r>
    </w:p>
    <w:p w14:paraId="2A5553D2" w14:textId="0C801451" w:rsidR="00563EB7" w:rsidRPr="0005684B" w:rsidRDefault="00563EB7" w:rsidP="00425ED9">
      <w:pPr>
        <w:spacing w:line="320" w:lineRule="exact"/>
        <w:ind w:firstLine="709"/>
        <w:rPr>
          <w:rFonts w:eastAsia="Times New Roman"/>
          <w:color w:val="000000" w:themeColor="text1"/>
          <w:szCs w:val="26"/>
          <w:lang w:val="nl-NL"/>
        </w:rPr>
      </w:pPr>
      <w:r w:rsidRPr="0005684B">
        <w:rPr>
          <w:color w:val="000000" w:themeColor="text1"/>
          <w:szCs w:val="26"/>
        </w:rPr>
        <w:t>Công trình thủy điện Nậm Cầy</w:t>
      </w:r>
      <w:r w:rsidR="00DA3281" w:rsidRPr="0005684B">
        <w:rPr>
          <w:color w:val="000000" w:themeColor="text1"/>
          <w:szCs w:val="26"/>
        </w:rPr>
        <w:t xml:space="preserve"> có tọa độ:</w:t>
      </w:r>
    </w:p>
    <w:p w14:paraId="267D61AD" w14:textId="77777777" w:rsidR="00563EB7" w:rsidRPr="0005684B" w:rsidRDefault="00563EB7" w:rsidP="00425ED9">
      <w:pPr>
        <w:spacing w:line="320" w:lineRule="exact"/>
        <w:ind w:firstLine="709"/>
        <w:rPr>
          <w:color w:val="000000" w:themeColor="text1"/>
          <w:szCs w:val="26"/>
          <w:lang w:val="nl-NL"/>
        </w:rPr>
      </w:pPr>
      <w:bookmarkStart w:id="519" w:name="_Toc24301826"/>
      <w:bookmarkStart w:id="520" w:name="_Toc23496833"/>
      <w:bookmarkStart w:id="521" w:name="_Toc17437868"/>
      <w:bookmarkStart w:id="522" w:name="_Toc17421534"/>
      <w:bookmarkStart w:id="523" w:name="_Toc14271864"/>
      <w:bookmarkStart w:id="524" w:name="_Toc14271061"/>
      <w:bookmarkStart w:id="525" w:name="_Toc14270466"/>
      <w:bookmarkStart w:id="526" w:name="_Toc14270151"/>
      <w:bookmarkStart w:id="527" w:name="_Toc13042453"/>
      <w:bookmarkStart w:id="528" w:name="_Toc13041767"/>
      <w:bookmarkStart w:id="529" w:name="_Toc13036891"/>
      <w:bookmarkStart w:id="530" w:name="_Toc12630325"/>
      <w:bookmarkStart w:id="531" w:name="_Toc12629336"/>
      <w:bookmarkStart w:id="532" w:name="_Toc12629047"/>
      <w:bookmarkStart w:id="533" w:name="_Toc12628736"/>
      <w:bookmarkStart w:id="534" w:name="_Toc12628280"/>
      <w:bookmarkStart w:id="535" w:name="_Toc8022286"/>
      <w:bookmarkStart w:id="536" w:name="_Toc8020218"/>
      <w:bookmarkStart w:id="537" w:name="_Toc8019973"/>
      <w:bookmarkEnd w:id="517"/>
      <w:r w:rsidRPr="0005684B">
        <w:rPr>
          <w:rFonts w:eastAsia="Times New Roman"/>
          <w:color w:val="000000" w:themeColor="text1"/>
          <w:szCs w:val="26"/>
          <w:lang w:val="nl-NL"/>
        </w:rPr>
        <w:t xml:space="preserve">- Tuyến đập: </w:t>
      </w:r>
      <w:r w:rsidRPr="0005684B">
        <w:rPr>
          <w:color w:val="000000" w:themeColor="text1"/>
          <w:szCs w:val="26"/>
          <w:lang w:val="nl-NL"/>
        </w:rPr>
        <w:t>103°13'30.84" kinh độ Đông, 22°16'25.29" vĩ độ Bắc</w:t>
      </w:r>
      <w:r w:rsidR="00D52681" w:rsidRPr="0005684B">
        <w:rPr>
          <w:color w:val="000000" w:themeColor="text1"/>
          <w:szCs w:val="26"/>
          <w:lang w:val="nl-NL"/>
        </w:rPr>
        <w:t>.</w:t>
      </w:r>
    </w:p>
    <w:p w14:paraId="33190124" w14:textId="77777777" w:rsidR="00563EB7" w:rsidRPr="0005684B" w:rsidRDefault="00563EB7" w:rsidP="00425ED9">
      <w:pPr>
        <w:spacing w:line="320" w:lineRule="exact"/>
        <w:ind w:firstLine="709"/>
        <w:rPr>
          <w:rFonts w:eastAsia="Times New Roman"/>
          <w:color w:val="000000" w:themeColor="text1"/>
          <w:szCs w:val="26"/>
          <w:lang w:val="nl-NL"/>
        </w:rPr>
      </w:pPr>
      <w:r w:rsidRPr="0005684B">
        <w:rPr>
          <w:color w:val="000000" w:themeColor="text1"/>
          <w:szCs w:val="26"/>
          <w:lang w:val="nl-NL"/>
        </w:rPr>
        <w:t>- Nhà máy: 103°09'51.44" kinh độ Đông, 22°16'8.65" vĩ độ Bắc.</w:t>
      </w:r>
    </w:p>
    <w:p w14:paraId="231A68CA" w14:textId="2D17E250" w:rsidR="00BF5451" w:rsidRPr="0005684B" w:rsidRDefault="00BF5451" w:rsidP="00BF5451">
      <w:pPr>
        <w:spacing w:line="320" w:lineRule="exact"/>
        <w:ind w:firstLine="720"/>
        <w:rPr>
          <w:rFonts w:eastAsia="Times New Roman"/>
          <w:color w:val="000000" w:themeColor="text1"/>
          <w:szCs w:val="26"/>
          <w:lang w:val="vi-VN"/>
        </w:rPr>
      </w:pPr>
      <w:bookmarkStart w:id="538" w:name="_Toc12628535"/>
      <w:bookmarkStart w:id="539" w:name="_Toc12628751"/>
      <w:bookmarkStart w:id="540" w:name="_Toc13037591"/>
      <w:bookmarkStart w:id="541" w:name="_Toc13041486"/>
      <w:bookmarkStart w:id="542" w:name="_Toc13041780"/>
      <w:bookmarkStart w:id="543" w:name="_Toc13042466"/>
      <w:bookmarkStart w:id="544" w:name="_Toc14271073"/>
      <w:bookmarkStart w:id="545" w:name="_Toc14271876"/>
      <w:bookmarkStart w:id="546" w:name="_Toc23431262"/>
      <w:bookmarkStart w:id="547" w:name="_Toc24301497"/>
      <w:bookmarkStart w:id="548" w:name="_Toc47107532"/>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sidRPr="0005684B">
        <w:rPr>
          <w:rFonts w:eastAsia="Times New Roman"/>
          <w:color w:val="000000" w:themeColor="text1"/>
          <w:szCs w:val="26"/>
          <w:lang w:val="vi-VN"/>
        </w:rPr>
        <w:t>Sơ đồ vị trí khu vực dự á</w:t>
      </w:r>
      <w:r w:rsidRPr="0005684B">
        <w:rPr>
          <w:rFonts w:eastAsia="Times New Roman"/>
          <w:color w:val="000000" w:themeColor="text1"/>
          <w:szCs w:val="26"/>
          <w:lang w:val="es-ES"/>
        </w:rPr>
        <w:t>n</w:t>
      </w:r>
      <w:r w:rsidRPr="0005684B">
        <w:rPr>
          <w:rFonts w:eastAsia="Times New Roman"/>
          <w:color w:val="000000" w:themeColor="text1"/>
          <w:szCs w:val="26"/>
          <w:lang w:val="vi-VN"/>
        </w:rPr>
        <w:t xml:space="preserve"> thể hiện tại </w:t>
      </w:r>
      <w:r w:rsidRPr="0005684B">
        <w:rPr>
          <w:rFonts w:eastAsia="Times New Roman"/>
          <w:color w:val="000000" w:themeColor="text1"/>
          <w:szCs w:val="26"/>
        </w:rPr>
        <w:t>hình sau:</w:t>
      </w:r>
    </w:p>
    <w:p w14:paraId="4732C102" w14:textId="77777777" w:rsidR="00BF5451" w:rsidRPr="0005684B" w:rsidRDefault="00BF5451" w:rsidP="00BF5451">
      <w:pPr>
        <w:spacing w:line="240" w:lineRule="auto"/>
        <w:rPr>
          <w:rFonts w:eastAsia="Times New Roman"/>
          <w:color w:val="000000" w:themeColor="text1"/>
          <w:szCs w:val="26"/>
        </w:rPr>
      </w:pPr>
      <w:r w:rsidRPr="0005684B">
        <w:rPr>
          <w:noProof/>
          <w:color w:val="000000" w:themeColor="text1"/>
          <w:szCs w:val="26"/>
        </w:rPr>
        <w:lastRenderedPageBreak/>
        <mc:AlternateContent>
          <mc:Choice Requires="wpg">
            <w:drawing>
              <wp:anchor distT="0" distB="0" distL="114300" distR="114300" simplePos="0" relativeHeight="251679744" behindDoc="0" locked="0" layoutInCell="1" allowOverlap="1" wp14:anchorId="2CC3804E" wp14:editId="6E06EFD3">
                <wp:simplePos x="0" y="0"/>
                <wp:positionH relativeFrom="column">
                  <wp:posOffset>2922540</wp:posOffset>
                </wp:positionH>
                <wp:positionV relativeFrom="paragraph">
                  <wp:posOffset>1161631</wp:posOffset>
                </wp:positionV>
                <wp:extent cx="1890814" cy="761743"/>
                <wp:effectExtent l="38100" t="0" r="33655" b="76835"/>
                <wp:wrapNone/>
                <wp:docPr id="10" name="Group 10"/>
                <wp:cNvGraphicFramePr/>
                <a:graphic xmlns:a="http://schemas.openxmlformats.org/drawingml/2006/main">
                  <a:graphicData uri="http://schemas.microsoft.com/office/word/2010/wordprocessingGroup">
                    <wpg:wgp>
                      <wpg:cNvGrpSpPr/>
                      <wpg:grpSpPr>
                        <a:xfrm>
                          <a:off x="0" y="0"/>
                          <a:ext cx="1890814" cy="761743"/>
                          <a:chOff x="0" y="0"/>
                          <a:chExt cx="1890814" cy="761743"/>
                        </a:xfrm>
                      </wpg:grpSpPr>
                      <wps:wsp>
                        <wps:cNvPr id="118" name="Rounded Rectangular Callout 118"/>
                        <wps:cNvSpPr>
                          <a:spLocks noChangeArrowheads="1"/>
                        </wps:cNvSpPr>
                        <wps:spPr bwMode="auto">
                          <a:xfrm>
                            <a:off x="233464" y="0"/>
                            <a:ext cx="1657350" cy="451485"/>
                          </a:xfrm>
                          <a:prstGeom prst="wedgeRoundRectCallout">
                            <a:avLst>
                              <a:gd name="adj1" fmla="val -46773"/>
                              <a:gd name="adj2" fmla="val 77157"/>
                              <a:gd name="adj3" fmla="val 16667"/>
                            </a:avLst>
                          </a:prstGeom>
                          <a:solidFill>
                            <a:schemeClr val="bg1">
                              <a:lumMod val="100000"/>
                              <a:lumOff val="0"/>
                            </a:schemeClr>
                          </a:solidFill>
                          <a:ln w="12700">
                            <a:solidFill>
                              <a:schemeClr val="tx1">
                                <a:lumMod val="100000"/>
                                <a:lumOff val="0"/>
                              </a:schemeClr>
                            </a:solidFill>
                            <a:miter lim="800000"/>
                            <a:headEnd/>
                            <a:tailEnd/>
                          </a:ln>
                          <a:effectLst>
                            <a:outerShdw dist="28398" dir="3806097" algn="ctr" rotWithShape="0">
                              <a:schemeClr val="accent3">
                                <a:lumMod val="50000"/>
                                <a:lumOff val="0"/>
                                <a:alpha val="50000"/>
                              </a:schemeClr>
                            </a:outerShdw>
                          </a:effectLst>
                        </wps:spPr>
                        <wps:txbx>
                          <w:txbxContent>
                            <w:p w14:paraId="56777EA4" w14:textId="77777777" w:rsidR="00BF5451" w:rsidRDefault="00BF5451" w:rsidP="00BF5451">
                              <w:pPr>
                                <w:jc w:val="center"/>
                                <w:rPr>
                                  <w:b/>
                                  <w:sz w:val="20"/>
                                  <w:szCs w:val="20"/>
                                  <w:lang w:val="nl-NL"/>
                                </w:rPr>
                              </w:pPr>
                              <w:r>
                                <w:rPr>
                                  <w:b/>
                                  <w:sz w:val="20"/>
                                  <w:szCs w:val="20"/>
                                  <w:lang w:val="nl-NL"/>
                                </w:rPr>
                                <w:t>THỦY ĐIỆN NẬM CẦY</w:t>
                              </w:r>
                            </w:p>
                          </w:txbxContent>
                        </wps:txbx>
                        <wps:bodyPr rot="0" vert="horz" wrap="square" lIns="91440" tIns="45720" rIns="91440" bIns="45720" anchor="ctr" anchorCtr="0" upright="1">
                          <a:noAutofit/>
                        </wps:bodyPr>
                      </wps:wsp>
                      <wps:wsp>
                        <wps:cNvPr id="119" name="5-Point Star 119"/>
                        <wps:cNvSpPr>
                          <a:spLocks noChangeArrowheads="1"/>
                        </wps:cNvSpPr>
                        <wps:spPr bwMode="auto">
                          <a:xfrm>
                            <a:off x="0" y="505838"/>
                            <a:ext cx="304800" cy="255905"/>
                          </a:xfrm>
                          <a:prstGeom prst="star5">
                            <a:avLst/>
                          </a:prstGeom>
                          <a:solidFill>
                            <a:schemeClr val="accent2">
                              <a:lumMod val="100000"/>
                              <a:lumOff val="0"/>
                            </a:schemeClr>
                          </a:solidFill>
                          <a:ln w="3175">
                            <a:solidFill>
                              <a:schemeClr val="tx1">
                                <a:lumMod val="100000"/>
                                <a:lumOff val="0"/>
                              </a:schemeClr>
                            </a:solidFill>
                            <a:miter lim="800000"/>
                            <a:headEnd/>
                            <a:tailEnd/>
                          </a:ln>
                          <a:effectLst>
                            <a:outerShdw dist="28398" dir="3806097" algn="ctr" rotWithShape="0">
                              <a:schemeClr val="accent2">
                                <a:lumMod val="50000"/>
                                <a:lumOff val="0"/>
                                <a:alpha val="50000"/>
                              </a:schemeClr>
                            </a:outerShdw>
                          </a:effectLst>
                        </wps:spPr>
                        <wps:txbx>
                          <w:txbxContent>
                            <w:p w14:paraId="41422F39" w14:textId="77777777" w:rsidR="00BF5451" w:rsidRDefault="00BF5451" w:rsidP="00BF5451">
                              <w:pPr>
                                <w:rPr>
                                  <w:lang w:val="nl-NL"/>
                                </w:rPr>
                              </w:pPr>
                            </w:p>
                          </w:txbxContent>
                        </wps:txbx>
                        <wps:bodyPr rot="0" vert="horz" wrap="square" lIns="91440" tIns="45720" rIns="91440" bIns="45720" anchor="t" anchorCtr="0" upright="1">
                          <a:noAutofit/>
                        </wps:bodyPr>
                      </wps:wsp>
                    </wpg:wgp>
                  </a:graphicData>
                </a:graphic>
              </wp:anchor>
            </w:drawing>
          </mc:Choice>
          <mc:Fallback>
            <w:pict>
              <v:group w14:anchorId="2CC3804E" id="Group 10" o:spid="_x0000_s1026" style="position:absolute;left:0;text-align:left;margin-left:230.1pt;margin-top:91.45pt;width:148.9pt;height:60pt;z-index:251679744" coordsize="1890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18" o:spid="_x0000_s1027" type="#_x0000_t62" style="position:absolute;left:2334;width:16574;height:4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" adj="697,27466" fillcolor="white [3212]" strokecolor="black [3213]" strokeweight="1pt">
                  <v:shadow on="t" color="#4e6128 [1606]" opacity=".5" offset="1pt"/>
                  <v:textbox>
                    <w:txbxContent>
                      <w:p w14:paraId="56777EA4" w14:textId="77777777" w:rsidR="00BF5451" w:rsidRDefault="00BF5451" w:rsidP="00BF5451">
                        <w:pPr>
                          <w:jc w:val="center"/>
                          <w:rPr>
                            <w:b/>
                            <w:sz w:val="20"/>
                            <w:szCs w:val="20"/>
                            <w:lang w:val="nl-NL"/>
                          </w:rPr>
                        </w:pPr>
                        <w:r>
                          <w:rPr>
                            <w:b/>
                            <w:sz w:val="20"/>
                            <w:szCs w:val="20"/>
                            <w:lang w:val="nl-NL"/>
                          </w:rPr>
                          <w:t>THỦY ĐIỆN NẬM CẦY</w:t>
                        </w:r>
                      </w:p>
                    </w:txbxContent>
                  </v:textbox>
                </v:shape>
                <v:shape id="5-Point Star 119" o:spid="_x0000_s1028" style="position:absolute;top:5058;width:3048;height:2559;visibility:visible;mso-wrap-style:square;v-text-anchor:top" coordsize="304800,2559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" adj="-11796480,,5400" path="m,97747r116424,l152400,r35976,97747l304800,97747r-94189,60410l246588,255904,152400,195493,58212,255904,94189,158157,,97747xe" fillcolor="#c0504d [3205]" strokecolor="black [3213]" strokeweight=".25pt">
                  <v:stroke joinstyle="miter"/>
                  <v:shadow on="t" color="#622423 [1605]" opacity=".5" offset="1pt"/>
                  <v:formulas/>
                  <v:path o:connecttype="custom" o:connectlocs="0,97747;116424,97747;152400,0;188376,97747;304800,97747;210611,158157;246588,255904;152400,195493;58212,255904;94189,158157;0,97747" o:connectangles="0,0,0,0,0,0,0,0,0,0,0" textboxrect="0,0,304800,255905"/>
                  <v:textbox>
                    <w:txbxContent>
                      <w:p w14:paraId="41422F39" w14:textId="77777777" w:rsidR="00BF5451" w:rsidRDefault="00BF5451" w:rsidP="00BF5451">
                        <w:pPr>
                          <w:rPr>
                            <w:lang w:val="nl-NL"/>
                          </w:rPr>
                        </w:pPr>
                      </w:p>
                    </w:txbxContent>
                  </v:textbox>
                </v:shape>
              </v:group>
            </w:pict>
          </mc:Fallback>
        </mc:AlternateContent>
      </w:r>
      <w:r w:rsidRPr="0005684B">
        <w:rPr>
          <w:noProof/>
          <w:color w:val="000000" w:themeColor="text1"/>
          <w:szCs w:val="26"/>
        </w:rPr>
        <w:drawing>
          <wp:inline distT="0" distB="0" distL="0" distR="0" wp14:anchorId="110662B5" wp14:editId="03F7521F">
            <wp:extent cx="5688330" cy="3838575"/>
            <wp:effectExtent l="19050" t="19050" r="26670" b="28575"/>
            <wp:docPr id="120" name="Picture 2" descr="bản-đồ-hành-chính-Lai-Châu-khổ-lớn.jpg"/>
            <wp:cNvGraphicFramePr/>
            <a:graphic xmlns:a="http://schemas.openxmlformats.org/drawingml/2006/main">
              <a:graphicData uri="http://schemas.openxmlformats.org/drawingml/2006/picture">
                <pic:pic xmlns:pic="http://schemas.openxmlformats.org/drawingml/2006/picture">
                  <pic:nvPicPr>
                    <pic:cNvPr id="120" name="Picture 2" descr="bản-đồ-hành-chính-Lai-Châu-khổ-lớ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88330" cy="3838575"/>
                    </a:xfrm>
                    <a:prstGeom prst="rect">
                      <a:avLst/>
                    </a:prstGeom>
                    <a:ln w="9525">
                      <a:solidFill>
                        <a:schemeClr val="tx1"/>
                      </a:solidFill>
                    </a:ln>
                  </pic:spPr>
                </pic:pic>
              </a:graphicData>
            </a:graphic>
          </wp:inline>
        </w:drawing>
      </w:r>
    </w:p>
    <w:p w14:paraId="01234957" w14:textId="093F2A3B" w:rsidR="00BF5451" w:rsidRPr="0005684B" w:rsidRDefault="00BF5451" w:rsidP="00C764D7">
      <w:pPr>
        <w:pStyle w:val="Caption"/>
        <w:rPr>
          <w:color w:val="000000" w:themeColor="text1"/>
        </w:rPr>
      </w:pPr>
      <w:bookmarkStart w:id="549" w:name="_Toc48690995"/>
      <w:bookmarkStart w:id="550" w:name="_Toc239910862"/>
      <w:bookmarkStart w:id="551" w:name="_Toc17421535"/>
      <w:bookmarkStart w:id="552" w:name="_Toc21802613"/>
      <w:bookmarkStart w:id="553" w:name="_Toc24302009"/>
      <w:r w:rsidRPr="0005684B">
        <w:rPr>
          <w:color w:val="000000" w:themeColor="text1"/>
        </w:rPr>
        <w:t xml:space="preserve">Hình 1. </w:t>
      </w:r>
      <w:r w:rsidRPr="0005684B">
        <w:rPr>
          <w:color w:val="000000" w:themeColor="text1"/>
        </w:rPr>
        <w:fldChar w:fldCharType="begin"/>
      </w:r>
      <w:r w:rsidRPr="0005684B">
        <w:rPr>
          <w:color w:val="000000" w:themeColor="text1"/>
        </w:rPr>
        <w:instrText xml:space="preserve"> SEQ Hình_1. \* ARABIC </w:instrText>
      </w:r>
      <w:r w:rsidRPr="0005684B">
        <w:rPr>
          <w:color w:val="000000" w:themeColor="text1"/>
        </w:rPr>
        <w:fldChar w:fldCharType="separate"/>
      </w:r>
      <w:r w:rsidR="00655535" w:rsidRPr="0005684B">
        <w:rPr>
          <w:noProof/>
          <w:color w:val="000000" w:themeColor="text1"/>
        </w:rPr>
        <w:t>1</w:t>
      </w:r>
      <w:r w:rsidRPr="0005684B">
        <w:rPr>
          <w:color w:val="000000" w:themeColor="text1"/>
        </w:rPr>
        <w:fldChar w:fldCharType="end"/>
      </w:r>
      <w:r w:rsidRPr="0005684B">
        <w:rPr>
          <w:color w:val="000000" w:themeColor="text1"/>
        </w:rPr>
        <w:t xml:space="preserve">. Vị trí Dự án Thủy điện </w:t>
      </w:r>
      <w:bookmarkEnd w:id="549"/>
      <w:r w:rsidRPr="0005684B">
        <w:rPr>
          <w:color w:val="000000" w:themeColor="text1"/>
        </w:rPr>
        <w:t>Nậm Cầy</w:t>
      </w:r>
      <w:bookmarkEnd w:id="550"/>
    </w:p>
    <w:bookmarkEnd w:id="551"/>
    <w:bookmarkEnd w:id="552"/>
    <w:bookmarkEnd w:id="553"/>
    <w:p w14:paraId="79A97168" w14:textId="26B9D9C0" w:rsidR="00BF5451" w:rsidRPr="0005684B" w:rsidRDefault="00BF5451" w:rsidP="00BF5451">
      <w:pPr>
        <w:pStyle w:val="ListBullet"/>
        <w:widowControl w:val="0"/>
        <w:tabs>
          <w:tab w:val="num" w:pos="709"/>
        </w:tabs>
        <w:spacing w:before="60" w:after="60" w:line="320" w:lineRule="exact"/>
        <w:ind w:firstLine="709"/>
        <w:contextualSpacing w:val="0"/>
        <w:rPr>
          <w:color w:val="000000" w:themeColor="text1"/>
          <w:lang w:val="nl-NL"/>
        </w:rPr>
      </w:pPr>
      <w:r w:rsidRPr="0005684B">
        <w:rPr>
          <w:color w:val="000000" w:themeColor="text1"/>
          <w:lang w:val="nl-NL"/>
        </w:rPr>
        <w:t xml:space="preserve">Theo nội dung </w:t>
      </w:r>
      <w:r w:rsidR="00F11D79" w:rsidRPr="0005684B">
        <w:rPr>
          <w:color w:val="000000" w:themeColor="text1"/>
          <w:lang w:val="nl-NL"/>
        </w:rPr>
        <w:t>hồ sơ NCKT - Đ</w:t>
      </w:r>
      <w:r w:rsidRPr="0005684B">
        <w:rPr>
          <w:color w:val="000000" w:themeColor="text1"/>
          <w:lang w:val="nl-NL"/>
        </w:rPr>
        <w:t>iều chỉnh thì toạ độ biên chiếm đất của dự án có thay đổi so với</w:t>
      </w:r>
      <w:r w:rsidR="00F11D79" w:rsidRPr="0005684B">
        <w:rPr>
          <w:color w:val="000000" w:themeColor="text1"/>
          <w:lang w:val="nl-NL"/>
        </w:rPr>
        <w:t xml:space="preserve"> nội dung nêu trong</w:t>
      </w:r>
      <w:r w:rsidRPr="0005684B">
        <w:rPr>
          <w:color w:val="000000" w:themeColor="text1"/>
          <w:lang w:val="nl-NL"/>
        </w:rPr>
        <w:t xml:space="preserve"> Báo cáo ĐTM được phê duyệt </w:t>
      </w:r>
      <w:r w:rsidR="00F11D79" w:rsidRPr="0005684B">
        <w:rPr>
          <w:color w:val="000000" w:themeColor="text1"/>
          <w:lang w:val="nl-NL"/>
        </w:rPr>
        <w:t xml:space="preserve">năm </w:t>
      </w:r>
      <w:r w:rsidRPr="0005684B">
        <w:rPr>
          <w:color w:val="000000" w:themeColor="text1"/>
          <w:lang w:val="nl-NL"/>
        </w:rPr>
        <w:t>20</w:t>
      </w:r>
      <w:r w:rsidR="00EC482B" w:rsidRPr="0005684B">
        <w:rPr>
          <w:color w:val="000000" w:themeColor="text1"/>
          <w:lang w:val="nl-NL"/>
        </w:rPr>
        <w:t>2</w:t>
      </w:r>
      <w:r w:rsidRPr="0005684B">
        <w:rPr>
          <w:color w:val="000000" w:themeColor="text1"/>
          <w:lang w:val="nl-NL"/>
        </w:rPr>
        <w:t>1 như sau:</w:t>
      </w:r>
    </w:p>
    <w:p w14:paraId="0D4A36E0" w14:textId="2C99BA4F" w:rsidR="00DA3281" w:rsidRPr="0005684B" w:rsidRDefault="00B32597" w:rsidP="00C764D7">
      <w:pPr>
        <w:pStyle w:val="Caption"/>
        <w:rPr>
          <w:color w:val="000000" w:themeColor="text1"/>
        </w:rPr>
      </w:pPr>
      <w:bookmarkStart w:id="554" w:name="_Toc48690811"/>
      <w:bookmarkStart w:id="555" w:name="_Toc47111300"/>
      <w:bookmarkStart w:id="556" w:name="_Toc45200512"/>
      <w:bookmarkStart w:id="557" w:name="_Toc239911085"/>
      <w:r w:rsidRPr="0005684B">
        <w:rPr>
          <w:color w:val="000000" w:themeColor="text1"/>
        </w:rPr>
        <w:t xml:space="preserve">Bảng 1. </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1</w:t>
      </w:r>
      <w:r w:rsidRPr="0005684B">
        <w:rPr>
          <w:color w:val="000000" w:themeColor="text1"/>
        </w:rPr>
        <w:fldChar w:fldCharType="end"/>
      </w:r>
      <w:r w:rsidR="00B23957" w:rsidRPr="0005684B">
        <w:rPr>
          <w:color w:val="000000" w:themeColor="text1"/>
        </w:rPr>
        <w:t xml:space="preserve">. Tọa độ </w:t>
      </w:r>
      <w:r w:rsidR="00DA3281" w:rsidRPr="0005684B">
        <w:rPr>
          <w:color w:val="000000" w:themeColor="text1"/>
        </w:rPr>
        <w:t xml:space="preserve">biên </w:t>
      </w:r>
      <w:r w:rsidR="00B23957" w:rsidRPr="0005684B">
        <w:rPr>
          <w:color w:val="000000" w:themeColor="text1"/>
        </w:rPr>
        <w:t xml:space="preserve">chiếm đất </w:t>
      </w:r>
      <w:bookmarkEnd w:id="554"/>
      <w:bookmarkEnd w:id="555"/>
      <w:bookmarkEnd w:id="556"/>
      <w:r w:rsidR="00B23957" w:rsidRPr="0005684B">
        <w:rPr>
          <w:color w:val="000000" w:themeColor="text1"/>
        </w:rPr>
        <w:t>của</w:t>
      </w:r>
      <w:r w:rsidR="00DA3281" w:rsidRPr="0005684B">
        <w:rPr>
          <w:color w:val="000000" w:themeColor="text1"/>
        </w:rPr>
        <w:t xml:space="preserve"> Dự án</w:t>
      </w:r>
      <w:bookmarkEnd w:id="557"/>
    </w:p>
    <w:p w14:paraId="5FBD2E42" w14:textId="1FDBF788" w:rsidR="00DA3281" w:rsidRPr="0005684B" w:rsidRDefault="00B23957" w:rsidP="00C764D7">
      <w:pPr>
        <w:pStyle w:val="Caption"/>
        <w:rPr>
          <w:color w:val="000000" w:themeColor="text1"/>
        </w:rPr>
      </w:pPr>
      <w:r w:rsidRPr="0005684B">
        <w:rPr>
          <w:color w:val="000000" w:themeColor="text1"/>
        </w:rPr>
        <w:t xml:space="preserve"> </w:t>
      </w:r>
      <w:r w:rsidR="00DA3281" w:rsidRPr="0005684B">
        <w:rPr>
          <w:color w:val="000000" w:themeColor="text1"/>
        </w:rPr>
        <w:t>(Tọa độ VN2000, kinh tuyến 103</w:t>
      </w:r>
      <w:r w:rsidR="00DA3281" w:rsidRPr="0005684B">
        <w:rPr>
          <w:color w:val="000000" w:themeColor="text1"/>
          <w:vertAlign w:val="superscript"/>
        </w:rPr>
        <w:t>0</w:t>
      </w:r>
      <w:r w:rsidR="00DA3281" w:rsidRPr="0005684B">
        <w:rPr>
          <w:color w:val="000000" w:themeColor="text1"/>
        </w:rPr>
        <w:t>00’, múi chiếu 3</w:t>
      </w:r>
      <w:r w:rsidR="00DA3281" w:rsidRPr="0005684B">
        <w:rPr>
          <w:color w:val="000000" w:themeColor="text1"/>
          <w:vertAlign w:val="superscript"/>
        </w:rPr>
        <w:t>0</w:t>
      </w:r>
      <w:r w:rsidR="00DA3281" w:rsidRPr="0005684B">
        <w:rPr>
          <w:color w:val="000000" w:themeColor="text1"/>
        </w:rPr>
        <w:t>)</w:t>
      </w: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984"/>
        <w:gridCol w:w="1701"/>
        <w:gridCol w:w="992"/>
        <w:gridCol w:w="1825"/>
        <w:gridCol w:w="1624"/>
      </w:tblGrid>
      <w:tr w:rsidR="007A08CA" w:rsidRPr="0005684B" w14:paraId="65B0FF43" w14:textId="77777777" w:rsidTr="007A08CA">
        <w:trPr>
          <w:trHeight w:val="58"/>
          <w:tblHeader/>
        </w:trPr>
        <w:tc>
          <w:tcPr>
            <w:tcW w:w="988" w:type="dxa"/>
            <w:vMerge w:val="restart"/>
            <w:vAlign w:val="center"/>
          </w:tcPr>
          <w:p w14:paraId="54DF86FD" w14:textId="77777777" w:rsidR="007A08CA" w:rsidRPr="0005684B" w:rsidRDefault="007A08CA" w:rsidP="00722AB9">
            <w:pPr>
              <w:spacing w:before="30" w:after="30" w:line="288" w:lineRule="exact"/>
              <w:jc w:val="center"/>
              <w:rPr>
                <w:b/>
                <w:color w:val="000000" w:themeColor="text1"/>
                <w:sz w:val="24"/>
                <w:szCs w:val="24"/>
              </w:rPr>
            </w:pPr>
            <w:r w:rsidRPr="0005684B">
              <w:rPr>
                <w:b/>
                <w:color w:val="000000" w:themeColor="text1"/>
                <w:sz w:val="24"/>
                <w:szCs w:val="24"/>
              </w:rPr>
              <w:t>Tên điểm</w:t>
            </w:r>
          </w:p>
        </w:tc>
        <w:tc>
          <w:tcPr>
            <w:tcW w:w="3685" w:type="dxa"/>
            <w:gridSpan w:val="2"/>
            <w:vAlign w:val="center"/>
          </w:tcPr>
          <w:p w14:paraId="1E4A7BDE" w14:textId="30EB0586" w:rsidR="007A08CA" w:rsidRPr="0005684B" w:rsidRDefault="007A08CA" w:rsidP="00722AB9">
            <w:pPr>
              <w:spacing w:before="30" w:after="30" w:line="288" w:lineRule="exact"/>
              <w:jc w:val="center"/>
              <w:rPr>
                <w:b/>
                <w:color w:val="000000" w:themeColor="text1"/>
                <w:sz w:val="24"/>
                <w:szCs w:val="24"/>
              </w:rPr>
            </w:pPr>
            <w:r w:rsidRPr="0005684B">
              <w:rPr>
                <w:b/>
                <w:color w:val="000000" w:themeColor="text1"/>
                <w:sz w:val="24"/>
                <w:szCs w:val="24"/>
              </w:rPr>
              <w:t>B</w:t>
            </w:r>
            <w:r w:rsidR="00C9657C" w:rsidRPr="0005684B">
              <w:rPr>
                <w:b/>
                <w:color w:val="000000" w:themeColor="text1"/>
                <w:sz w:val="24"/>
                <w:szCs w:val="24"/>
              </w:rPr>
              <w:t>CDA</w:t>
            </w:r>
            <w:r w:rsidRPr="0005684B">
              <w:rPr>
                <w:b/>
                <w:color w:val="000000" w:themeColor="text1"/>
                <w:sz w:val="24"/>
                <w:szCs w:val="24"/>
              </w:rPr>
              <w:t>M được phê duyệt tại Quyết định số 1580/QĐ-UBND</w:t>
            </w:r>
          </w:p>
        </w:tc>
        <w:tc>
          <w:tcPr>
            <w:tcW w:w="992" w:type="dxa"/>
            <w:vMerge w:val="restart"/>
            <w:vAlign w:val="center"/>
          </w:tcPr>
          <w:p w14:paraId="59A473DD" w14:textId="77777777" w:rsidR="007A08CA" w:rsidRPr="0005684B" w:rsidRDefault="007A08CA" w:rsidP="00722AB9">
            <w:pPr>
              <w:spacing w:before="30" w:after="30" w:line="288" w:lineRule="exact"/>
              <w:jc w:val="center"/>
              <w:rPr>
                <w:b/>
                <w:color w:val="000000" w:themeColor="text1"/>
                <w:sz w:val="24"/>
                <w:szCs w:val="24"/>
              </w:rPr>
            </w:pPr>
            <w:r w:rsidRPr="0005684B">
              <w:rPr>
                <w:b/>
                <w:color w:val="000000" w:themeColor="text1"/>
                <w:sz w:val="24"/>
                <w:szCs w:val="24"/>
              </w:rPr>
              <w:t>Tên điểm</w:t>
            </w:r>
          </w:p>
        </w:tc>
        <w:tc>
          <w:tcPr>
            <w:tcW w:w="3449" w:type="dxa"/>
            <w:gridSpan w:val="2"/>
            <w:vAlign w:val="center"/>
          </w:tcPr>
          <w:p w14:paraId="14FDBFBA" w14:textId="429C446A" w:rsidR="007A08CA" w:rsidRPr="0005684B" w:rsidRDefault="007A08CA" w:rsidP="00722AB9">
            <w:pPr>
              <w:spacing w:before="30" w:after="30" w:line="288" w:lineRule="exact"/>
              <w:jc w:val="center"/>
              <w:rPr>
                <w:b/>
                <w:color w:val="000000" w:themeColor="text1"/>
                <w:sz w:val="24"/>
                <w:szCs w:val="24"/>
              </w:rPr>
            </w:pPr>
            <w:r w:rsidRPr="0005684B">
              <w:rPr>
                <w:b/>
                <w:color w:val="000000" w:themeColor="text1"/>
                <w:sz w:val="24"/>
                <w:szCs w:val="24"/>
              </w:rPr>
              <w:t>Theo hồ sơ NCKT-Hiệu chỉnh  của Dự án</w:t>
            </w:r>
          </w:p>
        </w:tc>
      </w:tr>
      <w:tr w:rsidR="007A08CA" w:rsidRPr="0005684B" w14:paraId="6D092736" w14:textId="77777777" w:rsidTr="007A08CA">
        <w:trPr>
          <w:trHeight w:val="58"/>
          <w:tblHeader/>
        </w:trPr>
        <w:tc>
          <w:tcPr>
            <w:tcW w:w="988" w:type="dxa"/>
            <w:vMerge/>
            <w:vAlign w:val="center"/>
          </w:tcPr>
          <w:p w14:paraId="1E3578DA" w14:textId="77777777" w:rsidR="007A08CA" w:rsidRPr="0005684B" w:rsidRDefault="007A08CA" w:rsidP="00722AB9">
            <w:pPr>
              <w:spacing w:before="30" w:after="30" w:line="288" w:lineRule="exact"/>
              <w:jc w:val="center"/>
              <w:rPr>
                <w:b/>
                <w:color w:val="000000" w:themeColor="text1"/>
                <w:sz w:val="24"/>
                <w:szCs w:val="24"/>
              </w:rPr>
            </w:pPr>
          </w:p>
        </w:tc>
        <w:tc>
          <w:tcPr>
            <w:tcW w:w="1984" w:type="dxa"/>
            <w:vAlign w:val="center"/>
          </w:tcPr>
          <w:p w14:paraId="0469F2C7" w14:textId="77777777" w:rsidR="007A08CA" w:rsidRPr="0005684B" w:rsidRDefault="007A08CA" w:rsidP="00722AB9">
            <w:pPr>
              <w:spacing w:before="30" w:after="30" w:line="288" w:lineRule="exact"/>
              <w:jc w:val="center"/>
              <w:rPr>
                <w:b/>
                <w:color w:val="000000" w:themeColor="text1"/>
                <w:sz w:val="24"/>
                <w:szCs w:val="24"/>
              </w:rPr>
            </w:pPr>
            <w:r w:rsidRPr="0005684B">
              <w:rPr>
                <w:b/>
                <w:color w:val="000000" w:themeColor="text1"/>
                <w:sz w:val="24"/>
                <w:szCs w:val="24"/>
              </w:rPr>
              <w:t>X (m)</w:t>
            </w:r>
          </w:p>
        </w:tc>
        <w:tc>
          <w:tcPr>
            <w:tcW w:w="1701" w:type="dxa"/>
            <w:vAlign w:val="center"/>
          </w:tcPr>
          <w:p w14:paraId="6F937CE1" w14:textId="77777777" w:rsidR="007A08CA" w:rsidRPr="0005684B" w:rsidRDefault="007A08CA" w:rsidP="00722AB9">
            <w:pPr>
              <w:spacing w:before="30" w:after="30" w:line="288" w:lineRule="exact"/>
              <w:jc w:val="center"/>
              <w:rPr>
                <w:b/>
                <w:color w:val="000000" w:themeColor="text1"/>
                <w:sz w:val="24"/>
                <w:szCs w:val="24"/>
              </w:rPr>
            </w:pPr>
            <w:r w:rsidRPr="0005684B">
              <w:rPr>
                <w:b/>
                <w:color w:val="000000" w:themeColor="text1"/>
                <w:sz w:val="24"/>
                <w:szCs w:val="24"/>
              </w:rPr>
              <w:t>Y (m)</w:t>
            </w:r>
          </w:p>
        </w:tc>
        <w:tc>
          <w:tcPr>
            <w:tcW w:w="992" w:type="dxa"/>
            <w:vMerge/>
            <w:vAlign w:val="center"/>
          </w:tcPr>
          <w:p w14:paraId="6939227D" w14:textId="77777777" w:rsidR="007A08CA" w:rsidRPr="0005684B" w:rsidRDefault="007A08CA" w:rsidP="00722AB9">
            <w:pPr>
              <w:spacing w:before="30" w:after="30" w:line="288" w:lineRule="exact"/>
              <w:jc w:val="center"/>
              <w:rPr>
                <w:b/>
                <w:color w:val="000000" w:themeColor="text1"/>
                <w:sz w:val="24"/>
                <w:szCs w:val="24"/>
              </w:rPr>
            </w:pPr>
          </w:p>
        </w:tc>
        <w:tc>
          <w:tcPr>
            <w:tcW w:w="1825" w:type="dxa"/>
            <w:vAlign w:val="center"/>
          </w:tcPr>
          <w:p w14:paraId="4FED05CD" w14:textId="77777777" w:rsidR="007A08CA" w:rsidRPr="0005684B" w:rsidRDefault="007A08CA" w:rsidP="00722AB9">
            <w:pPr>
              <w:spacing w:before="30" w:after="30" w:line="288" w:lineRule="exact"/>
              <w:jc w:val="center"/>
              <w:rPr>
                <w:b/>
                <w:color w:val="000000" w:themeColor="text1"/>
                <w:sz w:val="24"/>
                <w:szCs w:val="24"/>
              </w:rPr>
            </w:pPr>
            <w:r w:rsidRPr="0005684B">
              <w:rPr>
                <w:b/>
                <w:color w:val="000000" w:themeColor="text1"/>
                <w:sz w:val="24"/>
                <w:szCs w:val="24"/>
              </w:rPr>
              <w:t>X (m)</w:t>
            </w:r>
          </w:p>
        </w:tc>
        <w:tc>
          <w:tcPr>
            <w:tcW w:w="1624" w:type="dxa"/>
            <w:vAlign w:val="center"/>
          </w:tcPr>
          <w:p w14:paraId="530474FE" w14:textId="77777777" w:rsidR="007A08CA" w:rsidRPr="0005684B" w:rsidRDefault="007A08CA" w:rsidP="00722AB9">
            <w:pPr>
              <w:spacing w:before="30" w:after="30" w:line="288" w:lineRule="exact"/>
              <w:jc w:val="center"/>
              <w:rPr>
                <w:b/>
                <w:color w:val="000000" w:themeColor="text1"/>
                <w:sz w:val="24"/>
                <w:szCs w:val="24"/>
              </w:rPr>
            </w:pPr>
            <w:r w:rsidRPr="0005684B">
              <w:rPr>
                <w:b/>
                <w:color w:val="000000" w:themeColor="text1"/>
                <w:sz w:val="24"/>
                <w:szCs w:val="24"/>
              </w:rPr>
              <w:t>Y (m)</w:t>
            </w:r>
          </w:p>
        </w:tc>
      </w:tr>
      <w:tr w:rsidR="00CE112F" w:rsidRPr="0005684B" w14:paraId="7D0035C7" w14:textId="77777777" w:rsidTr="000B2668">
        <w:trPr>
          <w:trHeight w:val="58"/>
        </w:trPr>
        <w:tc>
          <w:tcPr>
            <w:tcW w:w="4673" w:type="dxa"/>
            <w:gridSpan w:val="3"/>
            <w:vAlign w:val="center"/>
          </w:tcPr>
          <w:p w14:paraId="340E1ADB" w14:textId="4F2245F7" w:rsidR="00CE112F" w:rsidRPr="0005684B" w:rsidRDefault="00CE112F" w:rsidP="007A08C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Hồ chứa, tuyến đầu mối, khu phụ trợ tuyến đập và bãi thải 1</w:t>
            </w:r>
          </w:p>
        </w:tc>
        <w:tc>
          <w:tcPr>
            <w:tcW w:w="4441" w:type="dxa"/>
            <w:gridSpan w:val="3"/>
            <w:vAlign w:val="center"/>
          </w:tcPr>
          <w:p w14:paraId="5546177F" w14:textId="002C6D97" w:rsidR="00CE112F" w:rsidRPr="0005684B" w:rsidRDefault="00CE112F" w:rsidP="007A08C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Khu vực hồ chứa</w:t>
            </w:r>
            <w:r w:rsidR="009C65C0" w:rsidRPr="0005684B">
              <w:rPr>
                <w:rFonts w:eastAsia="Times New Roman"/>
                <w:b/>
                <w:bCs/>
                <w:color w:val="000000" w:themeColor="text1"/>
                <w:sz w:val="24"/>
                <w:szCs w:val="24"/>
              </w:rPr>
              <w:t>,</w:t>
            </w:r>
            <w:r w:rsidRPr="0005684B">
              <w:rPr>
                <w:rFonts w:eastAsia="Times New Roman"/>
                <w:b/>
                <w:bCs/>
                <w:color w:val="000000" w:themeColor="text1"/>
                <w:sz w:val="24"/>
                <w:szCs w:val="24"/>
              </w:rPr>
              <w:t xml:space="preserve"> </w:t>
            </w:r>
            <w:r w:rsidR="009C65C0" w:rsidRPr="0005684B">
              <w:rPr>
                <w:rFonts w:eastAsia="Times New Roman"/>
                <w:b/>
                <w:bCs/>
                <w:color w:val="000000" w:themeColor="text1"/>
                <w:sz w:val="24"/>
                <w:szCs w:val="24"/>
              </w:rPr>
              <w:t>c</w:t>
            </w:r>
            <w:r w:rsidRPr="0005684B">
              <w:rPr>
                <w:rFonts w:eastAsia="Times New Roman"/>
                <w:b/>
                <w:bCs/>
                <w:color w:val="000000" w:themeColor="text1"/>
                <w:sz w:val="24"/>
                <w:szCs w:val="24"/>
              </w:rPr>
              <w:t>ụm đầu mối</w:t>
            </w:r>
            <w:r w:rsidR="009C65C0" w:rsidRPr="0005684B">
              <w:rPr>
                <w:rFonts w:eastAsia="Times New Roman"/>
                <w:b/>
                <w:bCs/>
                <w:color w:val="000000" w:themeColor="text1"/>
                <w:sz w:val="24"/>
                <w:szCs w:val="24"/>
              </w:rPr>
              <w:t>, b</w:t>
            </w:r>
            <w:r w:rsidRPr="0005684B">
              <w:rPr>
                <w:rFonts w:eastAsia="Times New Roman"/>
                <w:b/>
                <w:bCs/>
                <w:color w:val="000000" w:themeColor="text1"/>
                <w:sz w:val="24"/>
                <w:szCs w:val="24"/>
              </w:rPr>
              <w:t>ãi thải 1</w:t>
            </w:r>
          </w:p>
        </w:tc>
      </w:tr>
      <w:tr w:rsidR="007A08CA" w:rsidRPr="0005684B" w14:paraId="3033516E" w14:textId="77777777" w:rsidTr="007A08CA">
        <w:trPr>
          <w:trHeight w:val="58"/>
        </w:trPr>
        <w:tc>
          <w:tcPr>
            <w:tcW w:w="988" w:type="dxa"/>
            <w:vAlign w:val="center"/>
          </w:tcPr>
          <w:p w14:paraId="08239C18" w14:textId="77777777" w:rsidR="007A08CA" w:rsidRPr="0005684B" w:rsidRDefault="007A08CA" w:rsidP="007A08CA">
            <w:pPr>
              <w:spacing w:before="30" w:after="30" w:line="288" w:lineRule="exact"/>
              <w:jc w:val="center"/>
              <w:rPr>
                <w:color w:val="000000" w:themeColor="text1"/>
                <w:sz w:val="24"/>
                <w:szCs w:val="24"/>
              </w:rPr>
            </w:pPr>
            <w:r w:rsidRPr="0005684B">
              <w:rPr>
                <w:color w:val="000000" w:themeColor="text1"/>
                <w:sz w:val="24"/>
                <w:szCs w:val="24"/>
              </w:rPr>
              <w:t>M1</w:t>
            </w:r>
          </w:p>
        </w:tc>
        <w:tc>
          <w:tcPr>
            <w:tcW w:w="1984" w:type="dxa"/>
            <w:vAlign w:val="bottom"/>
          </w:tcPr>
          <w:p w14:paraId="5927FDF6" w14:textId="77777777" w:rsidR="007A08CA" w:rsidRPr="0005684B" w:rsidRDefault="007A08CA" w:rsidP="007A08CA">
            <w:pPr>
              <w:spacing w:before="30" w:after="30" w:line="288" w:lineRule="exact"/>
              <w:jc w:val="center"/>
              <w:rPr>
                <w:color w:val="000000" w:themeColor="text1"/>
                <w:sz w:val="24"/>
                <w:szCs w:val="24"/>
              </w:rPr>
            </w:pPr>
            <w:r w:rsidRPr="0005684B">
              <w:rPr>
                <w:rFonts w:eastAsia="Times New Roman"/>
                <w:color w:val="000000" w:themeColor="text1"/>
                <w:sz w:val="24"/>
                <w:szCs w:val="24"/>
              </w:rPr>
              <w:t>2464035.8822</w:t>
            </w:r>
          </w:p>
        </w:tc>
        <w:tc>
          <w:tcPr>
            <w:tcW w:w="1701" w:type="dxa"/>
            <w:vAlign w:val="bottom"/>
          </w:tcPr>
          <w:p w14:paraId="6E46BDE0" w14:textId="77777777" w:rsidR="007A08CA" w:rsidRPr="0005684B" w:rsidRDefault="007A08CA" w:rsidP="007A08CA">
            <w:pPr>
              <w:spacing w:before="30" w:after="30" w:line="288" w:lineRule="exact"/>
              <w:jc w:val="center"/>
              <w:rPr>
                <w:color w:val="000000" w:themeColor="text1"/>
                <w:sz w:val="24"/>
                <w:szCs w:val="24"/>
              </w:rPr>
            </w:pPr>
            <w:r w:rsidRPr="0005684B">
              <w:rPr>
                <w:rFonts w:eastAsia="Times New Roman"/>
                <w:color w:val="000000" w:themeColor="text1"/>
                <w:sz w:val="24"/>
                <w:szCs w:val="24"/>
              </w:rPr>
              <w:t>522286.3964</w:t>
            </w:r>
          </w:p>
        </w:tc>
        <w:tc>
          <w:tcPr>
            <w:tcW w:w="992" w:type="dxa"/>
            <w:vAlign w:val="center"/>
          </w:tcPr>
          <w:p w14:paraId="35064457" w14:textId="53DFD5CD"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H1</w:t>
            </w:r>
          </w:p>
        </w:tc>
        <w:tc>
          <w:tcPr>
            <w:tcW w:w="1825" w:type="dxa"/>
            <w:vAlign w:val="center"/>
          </w:tcPr>
          <w:p w14:paraId="4C7894AC" w14:textId="4D1A0016"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2464000.724</w:t>
            </w:r>
          </w:p>
        </w:tc>
        <w:tc>
          <w:tcPr>
            <w:tcW w:w="1624" w:type="dxa"/>
            <w:vAlign w:val="center"/>
          </w:tcPr>
          <w:p w14:paraId="48EC66DF" w14:textId="79822FA5"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522972.278</w:t>
            </w:r>
          </w:p>
        </w:tc>
      </w:tr>
      <w:tr w:rsidR="007A08CA" w:rsidRPr="0005684B" w14:paraId="7A99B908" w14:textId="77777777" w:rsidTr="007A08CA">
        <w:trPr>
          <w:trHeight w:val="58"/>
        </w:trPr>
        <w:tc>
          <w:tcPr>
            <w:tcW w:w="988" w:type="dxa"/>
            <w:vAlign w:val="center"/>
          </w:tcPr>
          <w:p w14:paraId="75B7B01D" w14:textId="77777777" w:rsidR="007A08CA" w:rsidRPr="0005684B" w:rsidRDefault="007A08CA" w:rsidP="007A08CA">
            <w:pPr>
              <w:spacing w:before="30" w:after="30" w:line="288" w:lineRule="exact"/>
              <w:jc w:val="center"/>
              <w:rPr>
                <w:color w:val="000000" w:themeColor="text1"/>
                <w:sz w:val="24"/>
                <w:szCs w:val="24"/>
              </w:rPr>
            </w:pPr>
            <w:r w:rsidRPr="0005684B">
              <w:rPr>
                <w:color w:val="000000" w:themeColor="text1"/>
                <w:sz w:val="24"/>
                <w:szCs w:val="24"/>
              </w:rPr>
              <w:t>M2</w:t>
            </w:r>
          </w:p>
        </w:tc>
        <w:tc>
          <w:tcPr>
            <w:tcW w:w="1984" w:type="dxa"/>
            <w:vAlign w:val="bottom"/>
          </w:tcPr>
          <w:p w14:paraId="22EC3602" w14:textId="77777777" w:rsidR="007A08CA" w:rsidRPr="0005684B" w:rsidRDefault="007A08CA" w:rsidP="007A08CA">
            <w:pPr>
              <w:spacing w:before="30" w:after="30" w:line="288" w:lineRule="exact"/>
              <w:jc w:val="center"/>
              <w:rPr>
                <w:color w:val="000000" w:themeColor="text1"/>
                <w:sz w:val="24"/>
                <w:szCs w:val="24"/>
              </w:rPr>
            </w:pPr>
            <w:r w:rsidRPr="0005684B">
              <w:rPr>
                <w:rFonts w:eastAsia="Times New Roman"/>
                <w:color w:val="000000" w:themeColor="text1"/>
                <w:sz w:val="24"/>
                <w:szCs w:val="24"/>
              </w:rPr>
              <w:t>2464095.9788</w:t>
            </w:r>
          </w:p>
        </w:tc>
        <w:tc>
          <w:tcPr>
            <w:tcW w:w="1701" w:type="dxa"/>
            <w:vAlign w:val="bottom"/>
          </w:tcPr>
          <w:p w14:paraId="5AE0ACBD" w14:textId="77777777" w:rsidR="007A08CA" w:rsidRPr="0005684B" w:rsidRDefault="007A08CA" w:rsidP="007A08CA">
            <w:pPr>
              <w:spacing w:before="30" w:after="30" w:line="288" w:lineRule="exact"/>
              <w:jc w:val="center"/>
              <w:rPr>
                <w:color w:val="000000" w:themeColor="text1"/>
                <w:sz w:val="24"/>
                <w:szCs w:val="24"/>
              </w:rPr>
            </w:pPr>
            <w:r w:rsidRPr="0005684B">
              <w:rPr>
                <w:rFonts w:eastAsia="Times New Roman"/>
                <w:color w:val="000000" w:themeColor="text1"/>
                <w:sz w:val="24"/>
                <w:szCs w:val="24"/>
              </w:rPr>
              <w:t>522269.0409</w:t>
            </w:r>
          </w:p>
        </w:tc>
        <w:tc>
          <w:tcPr>
            <w:tcW w:w="992" w:type="dxa"/>
            <w:vAlign w:val="center"/>
          </w:tcPr>
          <w:p w14:paraId="2325667E" w14:textId="126ABD1D"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H2</w:t>
            </w:r>
          </w:p>
        </w:tc>
        <w:tc>
          <w:tcPr>
            <w:tcW w:w="1825" w:type="dxa"/>
            <w:vAlign w:val="center"/>
          </w:tcPr>
          <w:p w14:paraId="6CD9BA06" w14:textId="23E5B1DE"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2463957.710</w:t>
            </w:r>
          </w:p>
        </w:tc>
        <w:tc>
          <w:tcPr>
            <w:tcW w:w="1624" w:type="dxa"/>
            <w:vAlign w:val="center"/>
          </w:tcPr>
          <w:p w14:paraId="77C2789B" w14:textId="3DE54B32"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522999.173</w:t>
            </w:r>
          </w:p>
        </w:tc>
      </w:tr>
      <w:tr w:rsidR="007A08CA" w:rsidRPr="0005684B" w14:paraId="37AEA7E1" w14:textId="77777777" w:rsidTr="007A08CA">
        <w:trPr>
          <w:trHeight w:val="58"/>
        </w:trPr>
        <w:tc>
          <w:tcPr>
            <w:tcW w:w="988" w:type="dxa"/>
            <w:vAlign w:val="center"/>
          </w:tcPr>
          <w:p w14:paraId="5240C9D9" w14:textId="77777777" w:rsidR="007A08CA" w:rsidRPr="0005684B" w:rsidRDefault="007A08CA" w:rsidP="007A08CA">
            <w:pPr>
              <w:spacing w:before="30" w:after="30" w:line="288" w:lineRule="exact"/>
              <w:jc w:val="center"/>
              <w:rPr>
                <w:color w:val="000000" w:themeColor="text1"/>
                <w:sz w:val="24"/>
                <w:szCs w:val="24"/>
              </w:rPr>
            </w:pPr>
            <w:r w:rsidRPr="0005684B">
              <w:rPr>
                <w:color w:val="000000" w:themeColor="text1"/>
                <w:sz w:val="24"/>
                <w:szCs w:val="24"/>
              </w:rPr>
              <w:t>M3</w:t>
            </w:r>
          </w:p>
        </w:tc>
        <w:tc>
          <w:tcPr>
            <w:tcW w:w="1984" w:type="dxa"/>
            <w:vAlign w:val="bottom"/>
          </w:tcPr>
          <w:p w14:paraId="1A8C750F" w14:textId="77777777" w:rsidR="007A08CA" w:rsidRPr="0005684B" w:rsidRDefault="007A08CA" w:rsidP="007A08CA">
            <w:pPr>
              <w:spacing w:before="30" w:after="30" w:line="288" w:lineRule="exact"/>
              <w:jc w:val="center"/>
              <w:rPr>
                <w:color w:val="000000" w:themeColor="text1"/>
                <w:sz w:val="24"/>
                <w:szCs w:val="24"/>
              </w:rPr>
            </w:pPr>
            <w:r w:rsidRPr="0005684B">
              <w:rPr>
                <w:rFonts w:eastAsia="Times New Roman"/>
                <w:color w:val="000000" w:themeColor="text1"/>
                <w:sz w:val="24"/>
                <w:szCs w:val="24"/>
              </w:rPr>
              <w:t>2464168.4370</w:t>
            </w:r>
          </w:p>
        </w:tc>
        <w:tc>
          <w:tcPr>
            <w:tcW w:w="1701" w:type="dxa"/>
            <w:vAlign w:val="bottom"/>
          </w:tcPr>
          <w:p w14:paraId="19737128" w14:textId="77777777" w:rsidR="007A08CA" w:rsidRPr="0005684B" w:rsidRDefault="007A08CA" w:rsidP="007A08CA">
            <w:pPr>
              <w:spacing w:before="30" w:after="30" w:line="288" w:lineRule="exact"/>
              <w:jc w:val="center"/>
              <w:rPr>
                <w:color w:val="000000" w:themeColor="text1"/>
                <w:sz w:val="24"/>
                <w:szCs w:val="24"/>
              </w:rPr>
            </w:pPr>
            <w:r w:rsidRPr="0005684B">
              <w:rPr>
                <w:rFonts w:eastAsia="Times New Roman"/>
                <w:color w:val="000000" w:themeColor="text1"/>
                <w:sz w:val="24"/>
                <w:szCs w:val="24"/>
              </w:rPr>
              <w:t>522228.7881</w:t>
            </w:r>
          </w:p>
        </w:tc>
        <w:tc>
          <w:tcPr>
            <w:tcW w:w="992" w:type="dxa"/>
            <w:vAlign w:val="center"/>
          </w:tcPr>
          <w:p w14:paraId="3CB63D00" w14:textId="208283D3"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H3</w:t>
            </w:r>
          </w:p>
        </w:tc>
        <w:tc>
          <w:tcPr>
            <w:tcW w:w="1825" w:type="dxa"/>
            <w:vAlign w:val="center"/>
          </w:tcPr>
          <w:p w14:paraId="364F0FBA" w14:textId="4A07F424"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2464017.708</w:t>
            </w:r>
          </w:p>
        </w:tc>
        <w:tc>
          <w:tcPr>
            <w:tcW w:w="1624" w:type="dxa"/>
            <w:vAlign w:val="center"/>
          </w:tcPr>
          <w:p w14:paraId="121B2D89" w14:textId="2E2DF5A7"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523113.984</w:t>
            </w:r>
          </w:p>
        </w:tc>
      </w:tr>
      <w:tr w:rsidR="007A08CA" w:rsidRPr="0005684B" w14:paraId="6B7994B5" w14:textId="77777777" w:rsidTr="007A08CA">
        <w:trPr>
          <w:trHeight w:val="58"/>
        </w:trPr>
        <w:tc>
          <w:tcPr>
            <w:tcW w:w="988" w:type="dxa"/>
            <w:vAlign w:val="center"/>
          </w:tcPr>
          <w:p w14:paraId="30007D9A" w14:textId="62B2F07F" w:rsidR="007A08CA" w:rsidRPr="0005684B" w:rsidRDefault="007A08CA" w:rsidP="007A08CA">
            <w:pPr>
              <w:spacing w:before="30" w:after="30" w:line="288" w:lineRule="exact"/>
              <w:jc w:val="center"/>
              <w:rPr>
                <w:color w:val="000000" w:themeColor="text1"/>
                <w:sz w:val="24"/>
                <w:szCs w:val="24"/>
              </w:rPr>
            </w:pPr>
            <w:r w:rsidRPr="0005684B">
              <w:rPr>
                <w:color w:val="000000" w:themeColor="text1"/>
                <w:sz w:val="24"/>
                <w:szCs w:val="24"/>
              </w:rPr>
              <w:t>M4</w:t>
            </w:r>
          </w:p>
        </w:tc>
        <w:tc>
          <w:tcPr>
            <w:tcW w:w="1984" w:type="dxa"/>
            <w:vAlign w:val="bottom"/>
          </w:tcPr>
          <w:p w14:paraId="1DDF391D" w14:textId="05C1161A"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2464163.5495</w:t>
            </w:r>
          </w:p>
        </w:tc>
        <w:tc>
          <w:tcPr>
            <w:tcW w:w="1701" w:type="dxa"/>
            <w:vAlign w:val="bottom"/>
          </w:tcPr>
          <w:p w14:paraId="179EE1E8" w14:textId="5B798E61"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523259.9770</w:t>
            </w:r>
          </w:p>
        </w:tc>
        <w:tc>
          <w:tcPr>
            <w:tcW w:w="992" w:type="dxa"/>
            <w:vAlign w:val="center"/>
          </w:tcPr>
          <w:p w14:paraId="40F5E53B" w14:textId="3435C2B6"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H4</w:t>
            </w:r>
          </w:p>
        </w:tc>
        <w:tc>
          <w:tcPr>
            <w:tcW w:w="1825" w:type="dxa"/>
            <w:vAlign w:val="center"/>
          </w:tcPr>
          <w:p w14:paraId="3467E1AD" w14:textId="0D7B9F0E"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2464032.483</w:t>
            </w:r>
          </w:p>
        </w:tc>
        <w:tc>
          <w:tcPr>
            <w:tcW w:w="1624" w:type="dxa"/>
            <w:vAlign w:val="center"/>
          </w:tcPr>
          <w:p w14:paraId="10496A24" w14:textId="5A9194E1"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523135.364</w:t>
            </w:r>
          </w:p>
        </w:tc>
      </w:tr>
      <w:tr w:rsidR="007A08CA" w:rsidRPr="0005684B" w14:paraId="1301929E" w14:textId="77777777" w:rsidTr="007A08CA">
        <w:trPr>
          <w:trHeight w:val="58"/>
        </w:trPr>
        <w:tc>
          <w:tcPr>
            <w:tcW w:w="988" w:type="dxa"/>
            <w:vAlign w:val="center"/>
          </w:tcPr>
          <w:p w14:paraId="72731DD0" w14:textId="077120A4" w:rsidR="007A08CA" w:rsidRPr="0005684B" w:rsidRDefault="007A08CA" w:rsidP="007A08CA">
            <w:pPr>
              <w:spacing w:before="30" w:after="30" w:line="288" w:lineRule="exact"/>
              <w:jc w:val="center"/>
              <w:rPr>
                <w:color w:val="000000" w:themeColor="text1"/>
                <w:sz w:val="24"/>
                <w:szCs w:val="24"/>
              </w:rPr>
            </w:pPr>
            <w:r w:rsidRPr="0005684B">
              <w:rPr>
                <w:color w:val="000000" w:themeColor="text1"/>
                <w:sz w:val="24"/>
                <w:szCs w:val="24"/>
              </w:rPr>
              <w:t>M5</w:t>
            </w:r>
          </w:p>
        </w:tc>
        <w:tc>
          <w:tcPr>
            <w:tcW w:w="1984" w:type="dxa"/>
            <w:vAlign w:val="bottom"/>
          </w:tcPr>
          <w:p w14:paraId="454BA721" w14:textId="19FDD719"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2464127.3465</w:t>
            </w:r>
          </w:p>
        </w:tc>
        <w:tc>
          <w:tcPr>
            <w:tcW w:w="1701" w:type="dxa"/>
            <w:vAlign w:val="bottom"/>
          </w:tcPr>
          <w:p w14:paraId="02576C7E" w14:textId="3A31914E"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523221.9426</w:t>
            </w:r>
          </w:p>
        </w:tc>
        <w:tc>
          <w:tcPr>
            <w:tcW w:w="992" w:type="dxa"/>
            <w:vAlign w:val="center"/>
          </w:tcPr>
          <w:p w14:paraId="1972486C" w14:textId="1E096FCE"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H5</w:t>
            </w:r>
          </w:p>
        </w:tc>
        <w:tc>
          <w:tcPr>
            <w:tcW w:w="1825" w:type="dxa"/>
            <w:vAlign w:val="center"/>
          </w:tcPr>
          <w:p w14:paraId="505108C3" w14:textId="6B12F32C"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2464055.060</w:t>
            </w:r>
          </w:p>
        </w:tc>
        <w:tc>
          <w:tcPr>
            <w:tcW w:w="1624" w:type="dxa"/>
            <w:vAlign w:val="center"/>
          </w:tcPr>
          <w:p w14:paraId="4FC9FD27" w14:textId="5107C7CF"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523183.960</w:t>
            </w:r>
          </w:p>
        </w:tc>
      </w:tr>
      <w:tr w:rsidR="007A08CA" w:rsidRPr="0005684B" w14:paraId="5988D0B3" w14:textId="77777777" w:rsidTr="007A08CA">
        <w:trPr>
          <w:trHeight w:val="58"/>
        </w:trPr>
        <w:tc>
          <w:tcPr>
            <w:tcW w:w="988" w:type="dxa"/>
            <w:vAlign w:val="center"/>
          </w:tcPr>
          <w:p w14:paraId="0C6982B6" w14:textId="0EB0F3B0" w:rsidR="007A08CA" w:rsidRPr="0005684B" w:rsidRDefault="007A08CA" w:rsidP="007A08CA">
            <w:pPr>
              <w:spacing w:before="30" w:after="30" w:line="288" w:lineRule="exact"/>
              <w:jc w:val="center"/>
              <w:rPr>
                <w:color w:val="000000" w:themeColor="text1"/>
                <w:sz w:val="24"/>
                <w:szCs w:val="24"/>
              </w:rPr>
            </w:pPr>
            <w:r w:rsidRPr="0005684B">
              <w:rPr>
                <w:color w:val="000000" w:themeColor="text1"/>
                <w:sz w:val="24"/>
                <w:szCs w:val="24"/>
              </w:rPr>
              <w:t>M6</w:t>
            </w:r>
          </w:p>
        </w:tc>
        <w:tc>
          <w:tcPr>
            <w:tcW w:w="1984" w:type="dxa"/>
            <w:vAlign w:val="bottom"/>
          </w:tcPr>
          <w:p w14:paraId="46C832EB" w14:textId="35816188"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2464090.0169</w:t>
            </w:r>
          </w:p>
        </w:tc>
        <w:tc>
          <w:tcPr>
            <w:tcW w:w="1701" w:type="dxa"/>
            <w:vAlign w:val="bottom"/>
          </w:tcPr>
          <w:p w14:paraId="0956410F" w14:textId="3F8779E5"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523151.9664</w:t>
            </w:r>
          </w:p>
        </w:tc>
        <w:tc>
          <w:tcPr>
            <w:tcW w:w="992" w:type="dxa"/>
            <w:vAlign w:val="center"/>
          </w:tcPr>
          <w:p w14:paraId="28FE2BBF" w14:textId="32892E89"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H6</w:t>
            </w:r>
          </w:p>
        </w:tc>
        <w:tc>
          <w:tcPr>
            <w:tcW w:w="1825" w:type="dxa"/>
            <w:vAlign w:val="center"/>
          </w:tcPr>
          <w:p w14:paraId="39E10379" w14:textId="53CB0B8B"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2464076.303</w:t>
            </w:r>
          </w:p>
        </w:tc>
        <w:tc>
          <w:tcPr>
            <w:tcW w:w="1624" w:type="dxa"/>
            <w:vAlign w:val="center"/>
          </w:tcPr>
          <w:p w14:paraId="084EFE92" w14:textId="2F86C22B" w:rsidR="007A08CA" w:rsidRPr="0005684B" w:rsidRDefault="007A08CA"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523210.042</w:t>
            </w:r>
          </w:p>
        </w:tc>
      </w:tr>
      <w:tr w:rsidR="009C65C0" w:rsidRPr="0005684B" w14:paraId="12847146" w14:textId="77777777" w:rsidTr="003029B9">
        <w:trPr>
          <w:trHeight w:val="58"/>
        </w:trPr>
        <w:tc>
          <w:tcPr>
            <w:tcW w:w="4673" w:type="dxa"/>
            <w:gridSpan w:val="3"/>
            <w:vAlign w:val="center"/>
          </w:tcPr>
          <w:p w14:paraId="29D3D5B6" w14:textId="65C71FB5" w:rsidR="009C65C0" w:rsidRPr="0005684B" w:rsidRDefault="009C65C0" w:rsidP="007A08C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T</w:t>
            </w:r>
            <w:r w:rsidR="00BF4D3A" w:rsidRPr="0005684B">
              <w:rPr>
                <w:rFonts w:eastAsia="Times New Roman"/>
                <w:b/>
                <w:bCs/>
                <w:color w:val="000000" w:themeColor="text1"/>
                <w:sz w:val="24"/>
                <w:szCs w:val="24"/>
              </w:rPr>
              <w:t xml:space="preserve">uyến </w:t>
            </w:r>
            <w:r w:rsidRPr="0005684B">
              <w:rPr>
                <w:rFonts w:eastAsia="Times New Roman"/>
                <w:b/>
                <w:bCs/>
                <w:color w:val="000000" w:themeColor="text1"/>
                <w:sz w:val="24"/>
                <w:szCs w:val="24"/>
              </w:rPr>
              <w:t>kênh dẫn nước</w:t>
            </w:r>
          </w:p>
        </w:tc>
        <w:tc>
          <w:tcPr>
            <w:tcW w:w="992" w:type="dxa"/>
            <w:vAlign w:val="center"/>
          </w:tcPr>
          <w:p w14:paraId="3EBA786A" w14:textId="5FD3A9F6" w:rsidR="009C65C0" w:rsidRPr="0005684B" w:rsidRDefault="009C65C0"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H7</w:t>
            </w:r>
          </w:p>
        </w:tc>
        <w:tc>
          <w:tcPr>
            <w:tcW w:w="1825" w:type="dxa"/>
            <w:vAlign w:val="center"/>
          </w:tcPr>
          <w:p w14:paraId="12AA576C" w14:textId="562C2100" w:rsidR="009C65C0" w:rsidRPr="0005684B" w:rsidRDefault="009C65C0"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2464126.239</w:t>
            </w:r>
          </w:p>
        </w:tc>
        <w:tc>
          <w:tcPr>
            <w:tcW w:w="1624" w:type="dxa"/>
            <w:vAlign w:val="center"/>
          </w:tcPr>
          <w:p w14:paraId="2BE886B4" w14:textId="75FAE6A5" w:rsidR="009C65C0" w:rsidRPr="0005684B" w:rsidRDefault="009C65C0" w:rsidP="007A08C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523261.748</w:t>
            </w:r>
          </w:p>
        </w:tc>
      </w:tr>
      <w:tr w:rsidR="009C65C0" w:rsidRPr="0005684B" w14:paraId="6326B61B" w14:textId="77777777" w:rsidTr="007A08CA">
        <w:trPr>
          <w:trHeight w:val="58"/>
        </w:trPr>
        <w:tc>
          <w:tcPr>
            <w:tcW w:w="988" w:type="dxa"/>
            <w:vAlign w:val="center"/>
          </w:tcPr>
          <w:p w14:paraId="7DFA41A6" w14:textId="0890AF8A"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K1</w:t>
            </w:r>
          </w:p>
        </w:tc>
        <w:tc>
          <w:tcPr>
            <w:tcW w:w="1984" w:type="dxa"/>
            <w:vAlign w:val="bottom"/>
          </w:tcPr>
          <w:p w14:paraId="01740AA7" w14:textId="31AAF8A8"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2463762.7359</w:t>
            </w:r>
          </w:p>
        </w:tc>
        <w:tc>
          <w:tcPr>
            <w:tcW w:w="1701" w:type="dxa"/>
            <w:vAlign w:val="bottom"/>
          </w:tcPr>
          <w:p w14:paraId="04B5787E" w14:textId="07120F5D"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522333.8366</w:t>
            </w:r>
          </w:p>
        </w:tc>
        <w:tc>
          <w:tcPr>
            <w:tcW w:w="992" w:type="dxa"/>
            <w:vAlign w:val="center"/>
          </w:tcPr>
          <w:p w14:paraId="40DC1E90" w14:textId="356F4C7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H8</w:t>
            </w:r>
          </w:p>
        </w:tc>
        <w:tc>
          <w:tcPr>
            <w:tcW w:w="1825" w:type="dxa"/>
            <w:vAlign w:val="center"/>
          </w:tcPr>
          <w:p w14:paraId="578D5B45" w14:textId="09D63DB1"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2464144.763</w:t>
            </w:r>
          </w:p>
        </w:tc>
        <w:tc>
          <w:tcPr>
            <w:tcW w:w="1624" w:type="dxa"/>
            <w:vAlign w:val="center"/>
          </w:tcPr>
          <w:p w14:paraId="64F3418D" w14:textId="7B09607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523245.229</w:t>
            </w:r>
          </w:p>
        </w:tc>
      </w:tr>
      <w:tr w:rsidR="009C65C0" w:rsidRPr="0005684B" w14:paraId="41F5DFBF" w14:textId="77777777" w:rsidTr="007A08CA">
        <w:trPr>
          <w:trHeight w:val="58"/>
        </w:trPr>
        <w:tc>
          <w:tcPr>
            <w:tcW w:w="988" w:type="dxa"/>
            <w:vAlign w:val="center"/>
          </w:tcPr>
          <w:p w14:paraId="5F251BA0" w14:textId="5AE41D74"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K2</w:t>
            </w:r>
          </w:p>
        </w:tc>
        <w:tc>
          <w:tcPr>
            <w:tcW w:w="1984" w:type="dxa"/>
            <w:vAlign w:val="bottom"/>
          </w:tcPr>
          <w:p w14:paraId="64377EF5" w14:textId="7C4ACD98"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2463768.5222</w:t>
            </w:r>
          </w:p>
        </w:tc>
        <w:tc>
          <w:tcPr>
            <w:tcW w:w="1701" w:type="dxa"/>
            <w:vAlign w:val="bottom"/>
          </w:tcPr>
          <w:p w14:paraId="2DA19F98" w14:textId="5CBE33FB"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522364.6987</w:t>
            </w:r>
          </w:p>
        </w:tc>
        <w:tc>
          <w:tcPr>
            <w:tcW w:w="992" w:type="dxa"/>
            <w:vAlign w:val="center"/>
          </w:tcPr>
          <w:p w14:paraId="2C745539" w14:textId="31C621FA"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H9</w:t>
            </w:r>
          </w:p>
        </w:tc>
        <w:tc>
          <w:tcPr>
            <w:tcW w:w="1825" w:type="dxa"/>
            <w:vAlign w:val="center"/>
          </w:tcPr>
          <w:p w14:paraId="05F63EBB" w14:textId="19123396"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2464127.223</w:t>
            </w:r>
          </w:p>
        </w:tc>
        <w:tc>
          <w:tcPr>
            <w:tcW w:w="1624" w:type="dxa"/>
            <w:vAlign w:val="center"/>
          </w:tcPr>
          <w:p w14:paraId="52D1494D" w14:textId="6A51CB12"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523181.104</w:t>
            </w:r>
          </w:p>
        </w:tc>
      </w:tr>
      <w:tr w:rsidR="009C65C0" w:rsidRPr="0005684B" w14:paraId="7140F1DE" w14:textId="77777777" w:rsidTr="007A08CA">
        <w:trPr>
          <w:trHeight w:val="58"/>
        </w:trPr>
        <w:tc>
          <w:tcPr>
            <w:tcW w:w="988" w:type="dxa"/>
            <w:vAlign w:val="center"/>
          </w:tcPr>
          <w:p w14:paraId="109574E3" w14:textId="07DD1674"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K3</w:t>
            </w:r>
          </w:p>
        </w:tc>
        <w:tc>
          <w:tcPr>
            <w:tcW w:w="1984" w:type="dxa"/>
            <w:vAlign w:val="bottom"/>
          </w:tcPr>
          <w:p w14:paraId="43D859FC" w14:textId="47B313B1"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2463766.3711</w:t>
            </w:r>
          </w:p>
        </w:tc>
        <w:tc>
          <w:tcPr>
            <w:tcW w:w="1701" w:type="dxa"/>
            <w:vAlign w:val="bottom"/>
          </w:tcPr>
          <w:p w14:paraId="50B1DB6A" w14:textId="3C0745F1"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522450.3643</w:t>
            </w:r>
          </w:p>
        </w:tc>
        <w:tc>
          <w:tcPr>
            <w:tcW w:w="992" w:type="dxa"/>
            <w:vAlign w:val="center"/>
          </w:tcPr>
          <w:p w14:paraId="523B5F21" w14:textId="5EE8599D"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H10</w:t>
            </w:r>
          </w:p>
        </w:tc>
        <w:tc>
          <w:tcPr>
            <w:tcW w:w="1825" w:type="dxa"/>
            <w:vAlign w:val="center"/>
          </w:tcPr>
          <w:p w14:paraId="4ABD44DD" w14:textId="12C2C157"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2464099.330</w:t>
            </w:r>
          </w:p>
        </w:tc>
        <w:tc>
          <w:tcPr>
            <w:tcW w:w="1624" w:type="dxa"/>
            <w:vAlign w:val="center"/>
          </w:tcPr>
          <w:p w14:paraId="5A079DE3" w14:textId="547FF042"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523079.123</w:t>
            </w:r>
          </w:p>
        </w:tc>
      </w:tr>
      <w:tr w:rsidR="009C65C0" w:rsidRPr="0005684B" w14:paraId="1F20244F" w14:textId="77777777" w:rsidTr="007A08CA">
        <w:trPr>
          <w:trHeight w:val="58"/>
        </w:trPr>
        <w:tc>
          <w:tcPr>
            <w:tcW w:w="988" w:type="dxa"/>
            <w:vAlign w:val="center"/>
          </w:tcPr>
          <w:p w14:paraId="638BBAC5" w14:textId="7E1303D1"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K4</w:t>
            </w:r>
          </w:p>
        </w:tc>
        <w:tc>
          <w:tcPr>
            <w:tcW w:w="1984" w:type="dxa"/>
            <w:vAlign w:val="bottom"/>
          </w:tcPr>
          <w:p w14:paraId="0DF27E41" w14:textId="3A865DE4"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2463733.2335</w:t>
            </w:r>
          </w:p>
        </w:tc>
        <w:tc>
          <w:tcPr>
            <w:tcW w:w="1701" w:type="dxa"/>
            <w:vAlign w:val="bottom"/>
          </w:tcPr>
          <w:p w14:paraId="028911C7" w14:textId="4FCCBC22"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522506.7152</w:t>
            </w:r>
          </w:p>
        </w:tc>
        <w:tc>
          <w:tcPr>
            <w:tcW w:w="992" w:type="dxa"/>
            <w:vAlign w:val="center"/>
          </w:tcPr>
          <w:p w14:paraId="5F7BBC95" w14:textId="4B310305"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H11</w:t>
            </w:r>
          </w:p>
        </w:tc>
        <w:tc>
          <w:tcPr>
            <w:tcW w:w="1825" w:type="dxa"/>
            <w:vAlign w:val="center"/>
          </w:tcPr>
          <w:p w14:paraId="28FE904D" w14:textId="324DB800"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2464081.096</w:t>
            </w:r>
          </w:p>
        </w:tc>
        <w:tc>
          <w:tcPr>
            <w:tcW w:w="1624" w:type="dxa"/>
            <w:vAlign w:val="center"/>
          </w:tcPr>
          <w:p w14:paraId="48F2A13B" w14:textId="6A98A207"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522960.474</w:t>
            </w:r>
          </w:p>
        </w:tc>
      </w:tr>
      <w:tr w:rsidR="009C65C0" w:rsidRPr="0005684B" w14:paraId="69DB8885" w14:textId="77777777" w:rsidTr="007A08CA">
        <w:trPr>
          <w:trHeight w:val="58"/>
        </w:trPr>
        <w:tc>
          <w:tcPr>
            <w:tcW w:w="988" w:type="dxa"/>
            <w:vAlign w:val="center"/>
          </w:tcPr>
          <w:p w14:paraId="70C1E6BD" w14:textId="7C5A490D"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K5</w:t>
            </w:r>
          </w:p>
        </w:tc>
        <w:tc>
          <w:tcPr>
            <w:tcW w:w="1984" w:type="dxa"/>
            <w:vAlign w:val="bottom"/>
          </w:tcPr>
          <w:p w14:paraId="59BDD180" w14:textId="2EB17CB9"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2463743.2201</w:t>
            </w:r>
          </w:p>
        </w:tc>
        <w:tc>
          <w:tcPr>
            <w:tcW w:w="1701" w:type="dxa"/>
            <w:vAlign w:val="bottom"/>
          </w:tcPr>
          <w:p w14:paraId="621B0A9E" w14:textId="6A0A8891"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522540.3436</w:t>
            </w:r>
          </w:p>
        </w:tc>
        <w:tc>
          <w:tcPr>
            <w:tcW w:w="4441" w:type="dxa"/>
            <w:gridSpan w:val="3"/>
            <w:vAlign w:val="center"/>
          </w:tcPr>
          <w:p w14:paraId="43BDF7E3" w14:textId="3CE3470B"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Khu vực nhà máy</w:t>
            </w:r>
            <w:r w:rsidR="00BF4D3A" w:rsidRPr="0005684B">
              <w:rPr>
                <w:rFonts w:eastAsia="Times New Roman"/>
                <w:b/>
                <w:bCs/>
                <w:color w:val="000000" w:themeColor="text1"/>
                <w:sz w:val="24"/>
                <w:szCs w:val="24"/>
              </w:rPr>
              <w:t>, trạm biến áp</w:t>
            </w:r>
          </w:p>
        </w:tc>
      </w:tr>
      <w:tr w:rsidR="009C65C0" w:rsidRPr="0005684B" w14:paraId="3C26988A" w14:textId="77777777" w:rsidTr="007A08CA">
        <w:trPr>
          <w:trHeight w:val="58"/>
        </w:trPr>
        <w:tc>
          <w:tcPr>
            <w:tcW w:w="988" w:type="dxa"/>
            <w:vAlign w:val="center"/>
          </w:tcPr>
          <w:p w14:paraId="2F1DB64E" w14:textId="1B073219"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K6</w:t>
            </w:r>
          </w:p>
        </w:tc>
        <w:tc>
          <w:tcPr>
            <w:tcW w:w="1984" w:type="dxa"/>
            <w:vAlign w:val="bottom"/>
          </w:tcPr>
          <w:p w14:paraId="7988E81B" w14:textId="3C0198CC"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2463969.6417</w:t>
            </w:r>
          </w:p>
        </w:tc>
        <w:tc>
          <w:tcPr>
            <w:tcW w:w="1701" w:type="dxa"/>
            <w:vAlign w:val="bottom"/>
          </w:tcPr>
          <w:p w14:paraId="21E78C61" w14:textId="1D0401F4"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522745.5144</w:t>
            </w:r>
          </w:p>
        </w:tc>
        <w:tc>
          <w:tcPr>
            <w:tcW w:w="992" w:type="dxa"/>
            <w:vAlign w:val="center"/>
          </w:tcPr>
          <w:p w14:paraId="4B012800" w14:textId="4FAEB0E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w:t>
            </w:r>
          </w:p>
        </w:tc>
        <w:tc>
          <w:tcPr>
            <w:tcW w:w="1825" w:type="dxa"/>
            <w:vAlign w:val="center"/>
          </w:tcPr>
          <w:p w14:paraId="06685BC6" w14:textId="0A6CDC40"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2463383.375</w:t>
            </w:r>
          </w:p>
        </w:tc>
        <w:tc>
          <w:tcPr>
            <w:tcW w:w="1624" w:type="dxa"/>
            <w:vAlign w:val="center"/>
          </w:tcPr>
          <w:p w14:paraId="6C957140" w14:textId="0D4A4710"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516666.844</w:t>
            </w:r>
          </w:p>
        </w:tc>
      </w:tr>
      <w:tr w:rsidR="009C65C0" w:rsidRPr="0005684B" w14:paraId="5F97FF03" w14:textId="77777777" w:rsidTr="007A08CA">
        <w:trPr>
          <w:trHeight w:val="58"/>
        </w:trPr>
        <w:tc>
          <w:tcPr>
            <w:tcW w:w="988" w:type="dxa"/>
            <w:vAlign w:val="center"/>
          </w:tcPr>
          <w:p w14:paraId="2FB6BC60" w14:textId="4A85EFD3"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lastRenderedPageBreak/>
              <w:t>K7</w:t>
            </w:r>
          </w:p>
        </w:tc>
        <w:tc>
          <w:tcPr>
            <w:tcW w:w="1984" w:type="dxa"/>
            <w:vAlign w:val="bottom"/>
          </w:tcPr>
          <w:p w14:paraId="7564F7CE" w14:textId="4B50DFD2"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2463986.4995</w:t>
            </w:r>
          </w:p>
        </w:tc>
        <w:tc>
          <w:tcPr>
            <w:tcW w:w="1701" w:type="dxa"/>
            <w:vAlign w:val="bottom"/>
          </w:tcPr>
          <w:p w14:paraId="10658B57" w14:textId="49764242"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522789.8034</w:t>
            </w:r>
          </w:p>
        </w:tc>
        <w:tc>
          <w:tcPr>
            <w:tcW w:w="992" w:type="dxa"/>
            <w:vAlign w:val="center"/>
          </w:tcPr>
          <w:p w14:paraId="229F41A1" w14:textId="4A58FEEB"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w:t>
            </w:r>
          </w:p>
        </w:tc>
        <w:tc>
          <w:tcPr>
            <w:tcW w:w="1825" w:type="dxa"/>
            <w:vAlign w:val="center"/>
          </w:tcPr>
          <w:p w14:paraId="52A579BB" w14:textId="6E3D031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2463418.689</w:t>
            </w:r>
          </w:p>
        </w:tc>
        <w:tc>
          <w:tcPr>
            <w:tcW w:w="1624" w:type="dxa"/>
            <w:vAlign w:val="center"/>
          </w:tcPr>
          <w:p w14:paraId="313BD646" w14:textId="35ABE98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516679.697</w:t>
            </w:r>
          </w:p>
        </w:tc>
      </w:tr>
      <w:tr w:rsidR="009C65C0" w:rsidRPr="0005684B" w14:paraId="3F0487F2" w14:textId="77777777" w:rsidTr="007A08CA">
        <w:trPr>
          <w:trHeight w:val="58"/>
        </w:trPr>
        <w:tc>
          <w:tcPr>
            <w:tcW w:w="988" w:type="dxa"/>
            <w:vAlign w:val="center"/>
          </w:tcPr>
          <w:p w14:paraId="651F1025" w14:textId="0F72032F"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K8</w:t>
            </w:r>
          </w:p>
        </w:tc>
        <w:tc>
          <w:tcPr>
            <w:tcW w:w="1984" w:type="dxa"/>
            <w:vAlign w:val="bottom"/>
          </w:tcPr>
          <w:p w14:paraId="68F29662" w14:textId="6A7985AB"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2463955.2717</w:t>
            </w:r>
          </w:p>
        </w:tc>
        <w:tc>
          <w:tcPr>
            <w:tcW w:w="1701" w:type="dxa"/>
            <w:vAlign w:val="bottom"/>
          </w:tcPr>
          <w:p w14:paraId="73BB5785" w14:textId="3AB905A9"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522858.1772</w:t>
            </w:r>
          </w:p>
        </w:tc>
        <w:tc>
          <w:tcPr>
            <w:tcW w:w="992" w:type="dxa"/>
            <w:vAlign w:val="center"/>
          </w:tcPr>
          <w:p w14:paraId="751981B9" w14:textId="3450FA76"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M3</w:t>
            </w:r>
          </w:p>
        </w:tc>
        <w:tc>
          <w:tcPr>
            <w:tcW w:w="1825" w:type="dxa"/>
            <w:vAlign w:val="center"/>
          </w:tcPr>
          <w:p w14:paraId="6E929283" w14:textId="2D0B7A91"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2463435.433</w:t>
            </w:r>
          </w:p>
        </w:tc>
        <w:tc>
          <w:tcPr>
            <w:tcW w:w="1624" w:type="dxa"/>
            <w:vAlign w:val="center"/>
          </w:tcPr>
          <w:p w14:paraId="080B929F" w14:textId="2C69DC2D"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516740.752</w:t>
            </w:r>
          </w:p>
        </w:tc>
      </w:tr>
      <w:tr w:rsidR="009C65C0" w:rsidRPr="0005684B" w14:paraId="7BEAB40C" w14:textId="77777777" w:rsidTr="007A08CA">
        <w:trPr>
          <w:trHeight w:val="58"/>
        </w:trPr>
        <w:tc>
          <w:tcPr>
            <w:tcW w:w="988" w:type="dxa"/>
            <w:vAlign w:val="center"/>
          </w:tcPr>
          <w:p w14:paraId="2BE032DF" w14:textId="0EEBF440"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K9</w:t>
            </w:r>
          </w:p>
        </w:tc>
        <w:tc>
          <w:tcPr>
            <w:tcW w:w="1984" w:type="dxa"/>
            <w:vAlign w:val="bottom"/>
          </w:tcPr>
          <w:p w14:paraId="2F541629" w14:textId="3AD48284"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2464021.0303</w:t>
            </w:r>
          </w:p>
        </w:tc>
        <w:tc>
          <w:tcPr>
            <w:tcW w:w="1701" w:type="dxa"/>
            <w:vAlign w:val="bottom"/>
          </w:tcPr>
          <w:p w14:paraId="530C5453" w14:textId="5DC32ED1"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522947.6398</w:t>
            </w:r>
          </w:p>
        </w:tc>
        <w:tc>
          <w:tcPr>
            <w:tcW w:w="992" w:type="dxa"/>
            <w:vAlign w:val="center"/>
          </w:tcPr>
          <w:p w14:paraId="1B0BE0A7" w14:textId="5E92EF10"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M4</w:t>
            </w:r>
          </w:p>
        </w:tc>
        <w:tc>
          <w:tcPr>
            <w:tcW w:w="1825" w:type="dxa"/>
            <w:vAlign w:val="center"/>
          </w:tcPr>
          <w:p w14:paraId="31B61ABF" w14:textId="02B0E99B"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2463447.458</w:t>
            </w:r>
          </w:p>
        </w:tc>
        <w:tc>
          <w:tcPr>
            <w:tcW w:w="1624" w:type="dxa"/>
            <w:vAlign w:val="center"/>
          </w:tcPr>
          <w:p w14:paraId="322CCE14" w14:textId="57FEA045"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516763.949</w:t>
            </w:r>
          </w:p>
        </w:tc>
      </w:tr>
      <w:tr w:rsidR="009C65C0" w:rsidRPr="0005684B" w14:paraId="1DF7562C" w14:textId="77777777" w:rsidTr="007A08CA">
        <w:trPr>
          <w:trHeight w:val="58"/>
        </w:trPr>
        <w:tc>
          <w:tcPr>
            <w:tcW w:w="988" w:type="dxa"/>
            <w:vAlign w:val="center"/>
          </w:tcPr>
          <w:p w14:paraId="760A27F1" w14:textId="1508C8A2"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K10</w:t>
            </w:r>
          </w:p>
        </w:tc>
        <w:tc>
          <w:tcPr>
            <w:tcW w:w="1984" w:type="dxa"/>
            <w:vAlign w:val="bottom"/>
          </w:tcPr>
          <w:p w14:paraId="2F32C9C1" w14:textId="2C7BFED4"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2464056.0129</w:t>
            </w:r>
          </w:p>
        </w:tc>
        <w:tc>
          <w:tcPr>
            <w:tcW w:w="1701" w:type="dxa"/>
            <w:vAlign w:val="bottom"/>
          </w:tcPr>
          <w:p w14:paraId="7EAB44DA" w14:textId="0F172C84"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523012.0064</w:t>
            </w:r>
          </w:p>
        </w:tc>
        <w:tc>
          <w:tcPr>
            <w:tcW w:w="992" w:type="dxa"/>
            <w:vAlign w:val="center"/>
          </w:tcPr>
          <w:p w14:paraId="0B7D6C97" w14:textId="43A036E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M5</w:t>
            </w:r>
          </w:p>
        </w:tc>
        <w:tc>
          <w:tcPr>
            <w:tcW w:w="1825" w:type="dxa"/>
            <w:vAlign w:val="center"/>
          </w:tcPr>
          <w:p w14:paraId="65BB870A" w14:textId="598DBD0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2463443.682</w:t>
            </w:r>
          </w:p>
        </w:tc>
        <w:tc>
          <w:tcPr>
            <w:tcW w:w="1624" w:type="dxa"/>
            <w:vAlign w:val="center"/>
          </w:tcPr>
          <w:p w14:paraId="66386E96" w14:textId="2D98FE5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516813.101</w:t>
            </w:r>
          </w:p>
        </w:tc>
      </w:tr>
      <w:tr w:rsidR="009C65C0" w:rsidRPr="0005684B" w14:paraId="5655F2F3" w14:textId="77777777" w:rsidTr="007A08CA">
        <w:trPr>
          <w:trHeight w:val="58"/>
        </w:trPr>
        <w:tc>
          <w:tcPr>
            <w:tcW w:w="988" w:type="dxa"/>
            <w:vAlign w:val="center"/>
          </w:tcPr>
          <w:p w14:paraId="34B19C1E" w14:textId="67273BD3" w:rsidR="009C65C0" w:rsidRPr="0005684B" w:rsidRDefault="009C65C0" w:rsidP="009C65C0">
            <w:pPr>
              <w:spacing w:before="30" w:after="30" w:line="288" w:lineRule="exact"/>
              <w:jc w:val="center"/>
              <w:rPr>
                <w:color w:val="000000" w:themeColor="text1"/>
                <w:sz w:val="24"/>
                <w:szCs w:val="24"/>
              </w:rPr>
            </w:pPr>
            <w:r w:rsidRPr="0005684B">
              <w:rPr>
                <w:rFonts w:eastAsia="Times New Roman"/>
                <w:color w:val="000000" w:themeColor="text1"/>
                <w:sz w:val="24"/>
                <w:szCs w:val="24"/>
              </w:rPr>
              <w:t>K11</w:t>
            </w:r>
          </w:p>
        </w:tc>
        <w:tc>
          <w:tcPr>
            <w:tcW w:w="1984" w:type="dxa"/>
            <w:vAlign w:val="bottom"/>
          </w:tcPr>
          <w:p w14:paraId="52209733" w14:textId="672EFCEB"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2464071.6225</w:t>
            </w:r>
          </w:p>
        </w:tc>
        <w:tc>
          <w:tcPr>
            <w:tcW w:w="1701" w:type="dxa"/>
            <w:vAlign w:val="bottom"/>
          </w:tcPr>
          <w:p w14:paraId="1CBF0557" w14:textId="10A9B976"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522997.4107</w:t>
            </w:r>
          </w:p>
        </w:tc>
        <w:tc>
          <w:tcPr>
            <w:tcW w:w="992" w:type="dxa"/>
            <w:vAlign w:val="center"/>
          </w:tcPr>
          <w:p w14:paraId="673C974C" w14:textId="1A2054F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M6</w:t>
            </w:r>
          </w:p>
        </w:tc>
        <w:tc>
          <w:tcPr>
            <w:tcW w:w="1825" w:type="dxa"/>
            <w:vAlign w:val="center"/>
          </w:tcPr>
          <w:p w14:paraId="1A851D65" w14:textId="71DEAE7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2463456.102</w:t>
            </w:r>
          </w:p>
        </w:tc>
        <w:tc>
          <w:tcPr>
            <w:tcW w:w="1624" w:type="dxa"/>
            <w:vAlign w:val="center"/>
          </w:tcPr>
          <w:p w14:paraId="7FC57CE9" w14:textId="06D90FF6"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516839.638</w:t>
            </w:r>
          </w:p>
        </w:tc>
      </w:tr>
      <w:tr w:rsidR="009C65C0" w:rsidRPr="0005684B" w14:paraId="65B4AE62" w14:textId="77777777" w:rsidTr="007A08CA">
        <w:trPr>
          <w:trHeight w:val="58"/>
        </w:trPr>
        <w:tc>
          <w:tcPr>
            <w:tcW w:w="988" w:type="dxa"/>
            <w:vAlign w:val="center"/>
          </w:tcPr>
          <w:p w14:paraId="3A563B4E" w14:textId="5A3CA188" w:rsidR="009C65C0" w:rsidRPr="0005684B" w:rsidRDefault="009C65C0" w:rsidP="009C65C0">
            <w:pPr>
              <w:spacing w:before="30" w:after="30" w:line="288" w:lineRule="exact"/>
              <w:jc w:val="center"/>
              <w:rPr>
                <w:color w:val="000000" w:themeColor="text1"/>
                <w:sz w:val="24"/>
                <w:szCs w:val="24"/>
              </w:rPr>
            </w:pPr>
            <w:r w:rsidRPr="0005684B">
              <w:rPr>
                <w:rFonts w:eastAsia="Times New Roman"/>
                <w:color w:val="000000" w:themeColor="text1"/>
                <w:sz w:val="24"/>
                <w:szCs w:val="24"/>
              </w:rPr>
              <w:t>K12</w:t>
            </w:r>
          </w:p>
        </w:tc>
        <w:tc>
          <w:tcPr>
            <w:tcW w:w="1984" w:type="dxa"/>
            <w:vAlign w:val="bottom"/>
          </w:tcPr>
          <w:p w14:paraId="2846C9A2" w14:textId="630DCB0D"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2464027.9968</w:t>
            </w:r>
          </w:p>
        </w:tc>
        <w:tc>
          <w:tcPr>
            <w:tcW w:w="1701" w:type="dxa"/>
            <w:vAlign w:val="bottom"/>
          </w:tcPr>
          <w:p w14:paraId="192DEFD0" w14:textId="23339A1A"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522927.081</w:t>
            </w:r>
          </w:p>
        </w:tc>
        <w:tc>
          <w:tcPr>
            <w:tcW w:w="992" w:type="dxa"/>
            <w:vAlign w:val="center"/>
          </w:tcPr>
          <w:p w14:paraId="1255B530" w14:textId="177BAE2D"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M7</w:t>
            </w:r>
          </w:p>
        </w:tc>
        <w:tc>
          <w:tcPr>
            <w:tcW w:w="1825" w:type="dxa"/>
            <w:vAlign w:val="center"/>
          </w:tcPr>
          <w:p w14:paraId="7D14B5DF" w14:textId="2B13AFDD"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2463469.175</w:t>
            </w:r>
          </w:p>
        </w:tc>
        <w:tc>
          <w:tcPr>
            <w:tcW w:w="1624" w:type="dxa"/>
            <w:vAlign w:val="center"/>
          </w:tcPr>
          <w:p w14:paraId="1E921823" w14:textId="2D4E7DCA"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516852.702</w:t>
            </w:r>
          </w:p>
        </w:tc>
      </w:tr>
      <w:tr w:rsidR="009C65C0" w:rsidRPr="0005684B" w14:paraId="48BE7FAE" w14:textId="77777777" w:rsidTr="007A08CA">
        <w:trPr>
          <w:trHeight w:val="58"/>
        </w:trPr>
        <w:tc>
          <w:tcPr>
            <w:tcW w:w="988" w:type="dxa"/>
            <w:vAlign w:val="center"/>
          </w:tcPr>
          <w:p w14:paraId="5F92E43B" w14:textId="0DAB8BE6" w:rsidR="009C65C0" w:rsidRPr="0005684B" w:rsidRDefault="009C65C0" w:rsidP="009C65C0">
            <w:pPr>
              <w:spacing w:before="30" w:after="30" w:line="288" w:lineRule="exact"/>
              <w:jc w:val="center"/>
              <w:rPr>
                <w:color w:val="000000" w:themeColor="text1"/>
                <w:sz w:val="24"/>
                <w:szCs w:val="24"/>
              </w:rPr>
            </w:pPr>
            <w:r w:rsidRPr="0005684B">
              <w:rPr>
                <w:rFonts w:eastAsia="Times New Roman"/>
                <w:color w:val="000000" w:themeColor="text1"/>
                <w:sz w:val="24"/>
                <w:szCs w:val="24"/>
              </w:rPr>
              <w:t>K13</w:t>
            </w:r>
          </w:p>
        </w:tc>
        <w:tc>
          <w:tcPr>
            <w:tcW w:w="1984" w:type="dxa"/>
            <w:vAlign w:val="bottom"/>
          </w:tcPr>
          <w:p w14:paraId="0B356D7B" w14:textId="0922AFBB"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2463.975.869</w:t>
            </w:r>
          </w:p>
        </w:tc>
        <w:tc>
          <w:tcPr>
            <w:tcW w:w="1701" w:type="dxa"/>
            <w:vAlign w:val="bottom"/>
          </w:tcPr>
          <w:p w14:paraId="214A843A" w14:textId="12BC3CC1"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522861.7368</w:t>
            </w:r>
          </w:p>
        </w:tc>
        <w:tc>
          <w:tcPr>
            <w:tcW w:w="992" w:type="dxa"/>
            <w:vAlign w:val="center"/>
          </w:tcPr>
          <w:p w14:paraId="42BF61EA" w14:textId="68F83444"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M8</w:t>
            </w:r>
          </w:p>
        </w:tc>
        <w:tc>
          <w:tcPr>
            <w:tcW w:w="1825" w:type="dxa"/>
            <w:vAlign w:val="center"/>
          </w:tcPr>
          <w:p w14:paraId="431C145E" w14:textId="2520C876"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2463488.335</w:t>
            </w:r>
          </w:p>
        </w:tc>
        <w:tc>
          <w:tcPr>
            <w:tcW w:w="1624" w:type="dxa"/>
            <w:vAlign w:val="center"/>
          </w:tcPr>
          <w:p w14:paraId="27462321" w14:textId="75B72F21"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516855.393</w:t>
            </w:r>
          </w:p>
        </w:tc>
      </w:tr>
      <w:tr w:rsidR="009C65C0" w:rsidRPr="0005684B" w14:paraId="47768876" w14:textId="77777777" w:rsidTr="007A08CA">
        <w:trPr>
          <w:trHeight w:val="58"/>
        </w:trPr>
        <w:tc>
          <w:tcPr>
            <w:tcW w:w="988" w:type="dxa"/>
            <w:vAlign w:val="center"/>
          </w:tcPr>
          <w:p w14:paraId="4F35161E" w14:textId="5A7364D8"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K14</w:t>
            </w:r>
          </w:p>
        </w:tc>
        <w:tc>
          <w:tcPr>
            <w:tcW w:w="1984" w:type="dxa"/>
            <w:vAlign w:val="bottom"/>
          </w:tcPr>
          <w:p w14:paraId="4F5E95AD" w14:textId="17F09D2B"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2464007.3744</w:t>
            </w:r>
          </w:p>
        </w:tc>
        <w:tc>
          <w:tcPr>
            <w:tcW w:w="1701" w:type="dxa"/>
            <w:vAlign w:val="bottom"/>
          </w:tcPr>
          <w:p w14:paraId="429E69EB" w14:textId="04CA4747"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522786.8727</w:t>
            </w:r>
          </w:p>
        </w:tc>
        <w:tc>
          <w:tcPr>
            <w:tcW w:w="992" w:type="dxa"/>
            <w:vAlign w:val="center"/>
          </w:tcPr>
          <w:p w14:paraId="52524139" w14:textId="5665F7F5"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M9</w:t>
            </w:r>
          </w:p>
        </w:tc>
        <w:tc>
          <w:tcPr>
            <w:tcW w:w="1825" w:type="dxa"/>
            <w:vAlign w:val="center"/>
          </w:tcPr>
          <w:p w14:paraId="389D1447" w14:textId="55E3BC5B"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2463491.453</w:t>
            </w:r>
          </w:p>
        </w:tc>
        <w:tc>
          <w:tcPr>
            <w:tcW w:w="1624" w:type="dxa"/>
            <w:vAlign w:val="center"/>
          </w:tcPr>
          <w:p w14:paraId="7D1FC932" w14:textId="1CBDE2C0"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516824.125</w:t>
            </w:r>
          </w:p>
        </w:tc>
      </w:tr>
      <w:tr w:rsidR="009C65C0" w:rsidRPr="0005684B" w14:paraId="12E189D6" w14:textId="77777777" w:rsidTr="007A08CA">
        <w:trPr>
          <w:trHeight w:val="58"/>
        </w:trPr>
        <w:tc>
          <w:tcPr>
            <w:tcW w:w="988" w:type="dxa"/>
            <w:vAlign w:val="center"/>
          </w:tcPr>
          <w:p w14:paraId="295DF61A" w14:textId="5F1D1B4C"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K15</w:t>
            </w:r>
          </w:p>
        </w:tc>
        <w:tc>
          <w:tcPr>
            <w:tcW w:w="1984" w:type="dxa"/>
            <w:vAlign w:val="bottom"/>
          </w:tcPr>
          <w:p w14:paraId="5BF37285" w14:textId="7AAD2EC3"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2464000.513</w:t>
            </w:r>
          </w:p>
        </w:tc>
        <w:tc>
          <w:tcPr>
            <w:tcW w:w="1701" w:type="dxa"/>
            <w:vAlign w:val="bottom"/>
          </w:tcPr>
          <w:p w14:paraId="14B7181E" w14:textId="60E7EE37"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522745.5353</w:t>
            </w:r>
          </w:p>
        </w:tc>
        <w:tc>
          <w:tcPr>
            <w:tcW w:w="992" w:type="dxa"/>
            <w:vAlign w:val="center"/>
          </w:tcPr>
          <w:p w14:paraId="4F24F41D" w14:textId="3D743517"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M10</w:t>
            </w:r>
          </w:p>
        </w:tc>
        <w:tc>
          <w:tcPr>
            <w:tcW w:w="1825" w:type="dxa"/>
            <w:vAlign w:val="center"/>
          </w:tcPr>
          <w:p w14:paraId="57B5E5BC" w14:textId="02A7CBB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2463480.878</w:t>
            </w:r>
          </w:p>
        </w:tc>
        <w:tc>
          <w:tcPr>
            <w:tcW w:w="1624" w:type="dxa"/>
            <w:vAlign w:val="center"/>
          </w:tcPr>
          <w:p w14:paraId="783B3808" w14:textId="7A3FEE0B"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516793.588</w:t>
            </w:r>
          </w:p>
        </w:tc>
      </w:tr>
      <w:tr w:rsidR="009C65C0" w:rsidRPr="0005684B" w14:paraId="4570C1A6" w14:textId="77777777" w:rsidTr="007A08CA">
        <w:trPr>
          <w:trHeight w:val="58"/>
        </w:trPr>
        <w:tc>
          <w:tcPr>
            <w:tcW w:w="988" w:type="dxa"/>
            <w:vAlign w:val="center"/>
          </w:tcPr>
          <w:p w14:paraId="7171A530" w14:textId="3CAAAC17"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K16</w:t>
            </w:r>
          </w:p>
        </w:tc>
        <w:tc>
          <w:tcPr>
            <w:tcW w:w="1984" w:type="dxa"/>
            <w:vAlign w:val="bottom"/>
          </w:tcPr>
          <w:p w14:paraId="6CC9B3CE" w14:textId="7A98CEB6"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2463759.3151</w:t>
            </w:r>
          </w:p>
        </w:tc>
        <w:tc>
          <w:tcPr>
            <w:tcW w:w="1701" w:type="dxa"/>
            <w:vAlign w:val="bottom"/>
          </w:tcPr>
          <w:p w14:paraId="2FDB2976" w14:textId="533F0C95"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522526.683</w:t>
            </w:r>
          </w:p>
        </w:tc>
        <w:tc>
          <w:tcPr>
            <w:tcW w:w="992" w:type="dxa"/>
            <w:vAlign w:val="center"/>
          </w:tcPr>
          <w:p w14:paraId="05D253A3" w14:textId="713F0D7D"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M11</w:t>
            </w:r>
          </w:p>
        </w:tc>
        <w:tc>
          <w:tcPr>
            <w:tcW w:w="1825" w:type="dxa"/>
            <w:vAlign w:val="center"/>
          </w:tcPr>
          <w:p w14:paraId="70DF376E" w14:textId="5CBC1BBC"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2463482.037</w:t>
            </w:r>
          </w:p>
        </w:tc>
        <w:tc>
          <w:tcPr>
            <w:tcW w:w="1624" w:type="dxa"/>
            <w:vAlign w:val="center"/>
          </w:tcPr>
          <w:p w14:paraId="3E5E5F09" w14:textId="3780D42A"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516777.914</w:t>
            </w:r>
          </w:p>
        </w:tc>
      </w:tr>
      <w:tr w:rsidR="009C65C0" w:rsidRPr="0005684B" w14:paraId="7ED328C3" w14:textId="77777777" w:rsidTr="007A08CA">
        <w:trPr>
          <w:trHeight w:val="58"/>
        </w:trPr>
        <w:tc>
          <w:tcPr>
            <w:tcW w:w="988" w:type="dxa"/>
            <w:vAlign w:val="center"/>
          </w:tcPr>
          <w:p w14:paraId="11C1CDEE" w14:textId="34D2A2B2"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K17</w:t>
            </w:r>
          </w:p>
        </w:tc>
        <w:tc>
          <w:tcPr>
            <w:tcW w:w="1984" w:type="dxa"/>
            <w:vAlign w:val="bottom"/>
          </w:tcPr>
          <w:p w14:paraId="41C29932" w14:textId="0FB85617"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2463755.6331</w:t>
            </w:r>
          </w:p>
        </w:tc>
        <w:tc>
          <w:tcPr>
            <w:tcW w:w="1701" w:type="dxa"/>
            <w:vAlign w:val="bottom"/>
          </w:tcPr>
          <w:p w14:paraId="5305E805" w14:textId="2DCB7883"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522504.7945</w:t>
            </w:r>
          </w:p>
        </w:tc>
        <w:tc>
          <w:tcPr>
            <w:tcW w:w="992" w:type="dxa"/>
            <w:vAlign w:val="center"/>
          </w:tcPr>
          <w:p w14:paraId="24A2E960" w14:textId="54B2C65A"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M12</w:t>
            </w:r>
          </w:p>
        </w:tc>
        <w:tc>
          <w:tcPr>
            <w:tcW w:w="1825" w:type="dxa"/>
            <w:vAlign w:val="center"/>
          </w:tcPr>
          <w:p w14:paraId="18DFCE63" w14:textId="239827F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2463482.449</w:t>
            </w:r>
          </w:p>
        </w:tc>
        <w:tc>
          <w:tcPr>
            <w:tcW w:w="1624" w:type="dxa"/>
            <w:vAlign w:val="center"/>
          </w:tcPr>
          <w:p w14:paraId="5CFD5C84" w14:textId="1F42F3EC"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516760.045</w:t>
            </w:r>
          </w:p>
        </w:tc>
      </w:tr>
      <w:tr w:rsidR="009C65C0" w:rsidRPr="0005684B" w14:paraId="1A8B376A" w14:textId="77777777" w:rsidTr="007A08CA">
        <w:trPr>
          <w:trHeight w:val="58"/>
        </w:trPr>
        <w:tc>
          <w:tcPr>
            <w:tcW w:w="988" w:type="dxa"/>
            <w:vAlign w:val="center"/>
          </w:tcPr>
          <w:p w14:paraId="05CFC7DD" w14:textId="71DB105B"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K18</w:t>
            </w:r>
          </w:p>
        </w:tc>
        <w:tc>
          <w:tcPr>
            <w:tcW w:w="1984" w:type="dxa"/>
            <w:vAlign w:val="bottom"/>
          </w:tcPr>
          <w:p w14:paraId="415CF3BA" w14:textId="7C0F59EF"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2463787.9535</w:t>
            </w:r>
          </w:p>
        </w:tc>
        <w:tc>
          <w:tcPr>
            <w:tcW w:w="1701" w:type="dxa"/>
            <w:vAlign w:val="bottom"/>
          </w:tcPr>
          <w:p w14:paraId="0F33290D" w14:textId="73FA0ECC"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522445.2101</w:t>
            </w:r>
          </w:p>
        </w:tc>
        <w:tc>
          <w:tcPr>
            <w:tcW w:w="992" w:type="dxa"/>
            <w:vAlign w:val="center"/>
          </w:tcPr>
          <w:p w14:paraId="38BAA14E" w14:textId="13B1658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M13</w:t>
            </w:r>
          </w:p>
        </w:tc>
        <w:tc>
          <w:tcPr>
            <w:tcW w:w="1825" w:type="dxa"/>
            <w:vAlign w:val="center"/>
          </w:tcPr>
          <w:p w14:paraId="6ACAEF0C" w14:textId="65E04C14"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2463475.570</w:t>
            </w:r>
          </w:p>
        </w:tc>
        <w:tc>
          <w:tcPr>
            <w:tcW w:w="1624" w:type="dxa"/>
            <w:vAlign w:val="center"/>
          </w:tcPr>
          <w:p w14:paraId="064184AB" w14:textId="68D38357"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516745.141</w:t>
            </w:r>
          </w:p>
        </w:tc>
      </w:tr>
      <w:tr w:rsidR="009C65C0" w:rsidRPr="0005684B" w14:paraId="329434D3" w14:textId="77777777" w:rsidTr="007A08CA">
        <w:trPr>
          <w:trHeight w:val="58"/>
        </w:trPr>
        <w:tc>
          <w:tcPr>
            <w:tcW w:w="988" w:type="dxa"/>
            <w:vAlign w:val="center"/>
          </w:tcPr>
          <w:p w14:paraId="69D9A630" w14:textId="5B169461"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K19</w:t>
            </w:r>
          </w:p>
        </w:tc>
        <w:tc>
          <w:tcPr>
            <w:tcW w:w="1984" w:type="dxa"/>
            <w:vAlign w:val="bottom"/>
          </w:tcPr>
          <w:p w14:paraId="5C7B9AFB" w14:textId="0C473937"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2463785.6368</w:t>
            </w:r>
          </w:p>
        </w:tc>
        <w:tc>
          <w:tcPr>
            <w:tcW w:w="1701" w:type="dxa"/>
            <w:vAlign w:val="bottom"/>
          </w:tcPr>
          <w:p w14:paraId="5DC9609E" w14:textId="236A9CA5"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555343.6986</w:t>
            </w:r>
          </w:p>
        </w:tc>
        <w:tc>
          <w:tcPr>
            <w:tcW w:w="992" w:type="dxa"/>
            <w:vAlign w:val="center"/>
          </w:tcPr>
          <w:p w14:paraId="118C7DCB" w14:textId="4D03B6A5"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M14</w:t>
            </w:r>
          </w:p>
        </w:tc>
        <w:tc>
          <w:tcPr>
            <w:tcW w:w="1825" w:type="dxa"/>
            <w:vAlign w:val="center"/>
          </w:tcPr>
          <w:p w14:paraId="55C299E7" w14:textId="7FB8054C"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2463454.898</w:t>
            </w:r>
          </w:p>
        </w:tc>
        <w:tc>
          <w:tcPr>
            <w:tcW w:w="1624" w:type="dxa"/>
            <w:vAlign w:val="center"/>
          </w:tcPr>
          <w:p w14:paraId="259725DC" w14:textId="51B023A7"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516723.088</w:t>
            </w:r>
          </w:p>
        </w:tc>
      </w:tr>
      <w:tr w:rsidR="009C65C0" w:rsidRPr="0005684B" w14:paraId="3DCE5CD9" w14:textId="77777777" w:rsidTr="0030458A">
        <w:trPr>
          <w:trHeight w:val="58"/>
        </w:trPr>
        <w:tc>
          <w:tcPr>
            <w:tcW w:w="4673" w:type="dxa"/>
            <w:gridSpan w:val="3"/>
            <w:vAlign w:val="center"/>
          </w:tcPr>
          <w:p w14:paraId="00DAFF52" w14:textId="1CDB79C9"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Nhà máy thủy điện, trạm biến áp, khu phụ trợ nhà máy và bãi thải 5</w:t>
            </w:r>
          </w:p>
        </w:tc>
        <w:tc>
          <w:tcPr>
            <w:tcW w:w="992" w:type="dxa"/>
            <w:vAlign w:val="center"/>
          </w:tcPr>
          <w:p w14:paraId="6C819BC4" w14:textId="0B1BF522"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M15</w:t>
            </w:r>
          </w:p>
        </w:tc>
        <w:tc>
          <w:tcPr>
            <w:tcW w:w="1825" w:type="dxa"/>
            <w:vAlign w:val="center"/>
          </w:tcPr>
          <w:p w14:paraId="4341AA23" w14:textId="62649AF7"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2463455.711</w:t>
            </w:r>
          </w:p>
        </w:tc>
        <w:tc>
          <w:tcPr>
            <w:tcW w:w="1624" w:type="dxa"/>
            <w:vAlign w:val="center"/>
          </w:tcPr>
          <w:p w14:paraId="4928D05D" w14:textId="4899D929"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516689.846</w:t>
            </w:r>
          </w:p>
        </w:tc>
      </w:tr>
      <w:tr w:rsidR="009C65C0" w:rsidRPr="0005684B" w14:paraId="1A680F84" w14:textId="77777777" w:rsidTr="00F93B8B">
        <w:trPr>
          <w:trHeight w:val="58"/>
        </w:trPr>
        <w:tc>
          <w:tcPr>
            <w:tcW w:w="988" w:type="dxa"/>
            <w:vAlign w:val="center"/>
          </w:tcPr>
          <w:p w14:paraId="30CCBB3D" w14:textId="10EF8AFC"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M72</w:t>
            </w:r>
          </w:p>
        </w:tc>
        <w:tc>
          <w:tcPr>
            <w:tcW w:w="1984" w:type="dxa"/>
            <w:vAlign w:val="center"/>
          </w:tcPr>
          <w:p w14:paraId="4FFF240B" w14:textId="50B38FF5"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2463505.0556</w:t>
            </w:r>
          </w:p>
        </w:tc>
        <w:tc>
          <w:tcPr>
            <w:tcW w:w="1701" w:type="dxa"/>
            <w:vAlign w:val="bottom"/>
          </w:tcPr>
          <w:p w14:paraId="3937D4CC" w14:textId="13A67C81"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522333.8366</w:t>
            </w:r>
          </w:p>
        </w:tc>
        <w:tc>
          <w:tcPr>
            <w:tcW w:w="992" w:type="dxa"/>
            <w:vAlign w:val="center"/>
          </w:tcPr>
          <w:p w14:paraId="2DEB7472" w14:textId="3D8847F4"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M16</w:t>
            </w:r>
          </w:p>
        </w:tc>
        <w:tc>
          <w:tcPr>
            <w:tcW w:w="1825" w:type="dxa"/>
            <w:vAlign w:val="center"/>
          </w:tcPr>
          <w:p w14:paraId="3CDF0731" w14:textId="3FFA428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2463449.172</w:t>
            </w:r>
          </w:p>
        </w:tc>
        <w:tc>
          <w:tcPr>
            <w:tcW w:w="1624" w:type="dxa"/>
            <w:vAlign w:val="center"/>
          </w:tcPr>
          <w:p w14:paraId="5323AB1B" w14:textId="7ED67367"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516671.225</w:t>
            </w:r>
          </w:p>
        </w:tc>
      </w:tr>
      <w:tr w:rsidR="009C65C0" w:rsidRPr="0005684B" w14:paraId="22306839" w14:textId="77777777" w:rsidTr="00F93B8B">
        <w:trPr>
          <w:trHeight w:val="58"/>
        </w:trPr>
        <w:tc>
          <w:tcPr>
            <w:tcW w:w="988" w:type="dxa"/>
            <w:vAlign w:val="center"/>
          </w:tcPr>
          <w:p w14:paraId="0DE76A0D" w14:textId="750313D0"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M73</w:t>
            </w:r>
          </w:p>
        </w:tc>
        <w:tc>
          <w:tcPr>
            <w:tcW w:w="1984" w:type="dxa"/>
            <w:vAlign w:val="center"/>
          </w:tcPr>
          <w:p w14:paraId="01DC2A27" w14:textId="121C0030"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2463537.289</w:t>
            </w:r>
          </w:p>
        </w:tc>
        <w:tc>
          <w:tcPr>
            <w:tcW w:w="1701" w:type="dxa"/>
            <w:vAlign w:val="bottom"/>
          </w:tcPr>
          <w:p w14:paraId="7649BAD5" w14:textId="573FDB06"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522364.6987</w:t>
            </w:r>
          </w:p>
        </w:tc>
        <w:tc>
          <w:tcPr>
            <w:tcW w:w="992" w:type="dxa"/>
            <w:vAlign w:val="center"/>
          </w:tcPr>
          <w:p w14:paraId="05918515" w14:textId="37A3DC92"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M17</w:t>
            </w:r>
          </w:p>
        </w:tc>
        <w:tc>
          <w:tcPr>
            <w:tcW w:w="1825" w:type="dxa"/>
            <w:vAlign w:val="center"/>
          </w:tcPr>
          <w:p w14:paraId="3AAB18DF" w14:textId="628DCB44"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2463428.363</w:t>
            </w:r>
          </w:p>
        </w:tc>
        <w:tc>
          <w:tcPr>
            <w:tcW w:w="1624" w:type="dxa"/>
            <w:vAlign w:val="center"/>
          </w:tcPr>
          <w:p w14:paraId="50E5FD3A" w14:textId="74BBE124"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516674.473</w:t>
            </w:r>
          </w:p>
        </w:tc>
      </w:tr>
      <w:tr w:rsidR="009C65C0" w:rsidRPr="0005684B" w14:paraId="23A13698" w14:textId="77777777" w:rsidTr="00F93B8B">
        <w:trPr>
          <w:trHeight w:val="58"/>
        </w:trPr>
        <w:tc>
          <w:tcPr>
            <w:tcW w:w="988" w:type="dxa"/>
            <w:vAlign w:val="center"/>
          </w:tcPr>
          <w:p w14:paraId="361B177E" w14:textId="47C247C0"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M74</w:t>
            </w:r>
          </w:p>
        </w:tc>
        <w:tc>
          <w:tcPr>
            <w:tcW w:w="1984" w:type="dxa"/>
            <w:vAlign w:val="center"/>
          </w:tcPr>
          <w:p w14:paraId="48610CDF" w14:textId="03477109"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2463546.7409</w:t>
            </w:r>
          </w:p>
        </w:tc>
        <w:tc>
          <w:tcPr>
            <w:tcW w:w="1701" w:type="dxa"/>
            <w:vAlign w:val="bottom"/>
          </w:tcPr>
          <w:p w14:paraId="4E37A785" w14:textId="66C82967"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522450.3643</w:t>
            </w:r>
          </w:p>
        </w:tc>
        <w:tc>
          <w:tcPr>
            <w:tcW w:w="992" w:type="dxa"/>
            <w:vAlign w:val="center"/>
          </w:tcPr>
          <w:p w14:paraId="4822715B" w14:textId="6B8FF681"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M18</w:t>
            </w:r>
          </w:p>
        </w:tc>
        <w:tc>
          <w:tcPr>
            <w:tcW w:w="1825" w:type="dxa"/>
            <w:vAlign w:val="center"/>
          </w:tcPr>
          <w:p w14:paraId="6C639A4E" w14:textId="676AB5A4"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2463391.367</w:t>
            </w:r>
          </w:p>
        </w:tc>
        <w:tc>
          <w:tcPr>
            <w:tcW w:w="1624" w:type="dxa"/>
            <w:vAlign w:val="center"/>
          </w:tcPr>
          <w:p w14:paraId="442391E7" w14:textId="03C75310"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516657.584</w:t>
            </w:r>
          </w:p>
        </w:tc>
      </w:tr>
      <w:tr w:rsidR="009C65C0" w:rsidRPr="0005684B" w14:paraId="42B3AA63" w14:textId="77777777" w:rsidTr="00F93B8B">
        <w:trPr>
          <w:trHeight w:val="58"/>
        </w:trPr>
        <w:tc>
          <w:tcPr>
            <w:tcW w:w="988" w:type="dxa"/>
            <w:vAlign w:val="center"/>
          </w:tcPr>
          <w:p w14:paraId="7AB8195E" w14:textId="27E94B09"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M75</w:t>
            </w:r>
          </w:p>
        </w:tc>
        <w:tc>
          <w:tcPr>
            <w:tcW w:w="1984" w:type="dxa"/>
            <w:vAlign w:val="center"/>
          </w:tcPr>
          <w:p w14:paraId="03B2152D" w14:textId="3BF050FE"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2463507.3592</w:t>
            </w:r>
          </w:p>
        </w:tc>
        <w:tc>
          <w:tcPr>
            <w:tcW w:w="1701" w:type="dxa"/>
            <w:vAlign w:val="bottom"/>
          </w:tcPr>
          <w:p w14:paraId="61E313B9" w14:textId="0D5FE702"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522506.7152</w:t>
            </w:r>
          </w:p>
        </w:tc>
        <w:tc>
          <w:tcPr>
            <w:tcW w:w="992" w:type="dxa"/>
            <w:vAlign w:val="center"/>
          </w:tcPr>
          <w:p w14:paraId="5F7878C5" w14:textId="04AE776B"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M19</w:t>
            </w:r>
          </w:p>
        </w:tc>
        <w:tc>
          <w:tcPr>
            <w:tcW w:w="1825" w:type="dxa"/>
            <w:vAlign w:val="center"/>
          </w:tcPr>
          <w:p w14:paraId="2BBE123B" w14:textId="37D2426C"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2463453.420</w:t>
            </w:r>
          </w:p>
        </w:tc>
        <w:tc>
          <w:tcPr>
            <w:tcW w:w="1624" w:type="dxa"/>
            <w:vAlign w:val="center"/>
          </w:tcPr>
          <w:p w14:paraId="35CE3428" w14:textId="184AEED8"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516670.527</w:t>
            </w:r>
          </w:p>
        </w:tc>
      </w:tr>
      <w:tr w:rsidR="009C65C0" w:rsidRPr="0005684B" w14:paraId="4D8613E1" w14:textId="77777777" w:rsidTr="00F93B8B">
        <w:trPr>
          <w:trHeight w:val="58"/>
        </w:trPr>
        <w:tc>
          <w:tcPr>
            <w:tcW w:w="988" w:type="dxa"/>
            <w:vAlign w:val="center"/>
          </w:tcPr>
          <w:p w14:paraId="019C793A" w14:textId="332DFD30"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M76</w:t>
            </w:r>
          </w:p>
        </w:tc>
        <w:tc>
          <w:tcPr>
            <w:tcW w:w="1984" w:type="dxa"/>
            <w:vAlign w:val="center"/>
          </w:tcPr>
          <w:p w14:paraId="6AE350B4" w14:textId="0656DC87"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2463477.3162</w:t>
            </w:r>
          </w:p>
        </w:tc>
        <w:tc>
          <w:tcPr>
            <w:tcW w:w="1701" w:type="dxa"/>
            <w:vAlign w:val="bottom"/>
          </w:tcPr>
          <w:p w14:paraId="2D9BF0CB" w14:textId="4D56E276"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522540.3436</w:t>
            </w:r>
          </w:p>
        </w:tc>
        <w:tc>
          <w:tcPr>
            <w:tcW w:w="992" w:type="dxa"/>
            <w:vAlign w:val="center"/>
          </w:tcPr>
          <w:p w14:paraId="5271743C" w14:textId="7C3A83A6"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M20</w:t>
            </w:r>
          </w:p>
        </w:tc>
        <w:tc>
          <w:tcPr>
            <w:tcW w:w="1825" w:type="dxa"/>
            <w:vAlign w:val="center"/>
          </w:tcPr>
          <w:p w14:paraId="65850F7D" w14:textId="25E84F51"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2463461.246</w:t>
            </w:r>
          </w:p>
        </w:tc>
        <w:tc>
          <w:tcPr>
            <w:tcW w:w="1624" w:type="dxa"/>
            <w:vAlign w:val="center"/>
          </w:tcPr>
          <w:p w14:paraId="3CB02B9E" w14:textId="5C378C39"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516687.534</w:t>
            </w:r>
          </w:p>
        </w:tc>
      </w:tr>
      <w:tr w:rsidR="009C65C0" w:rsidRPr="0005684B" w14:paraId="2C89F574" w14:textId="77777777" w:rsidTr="002C1A10">
        <w:trPr>
          <w:trHeight w:val="58"/>
        </w:trPr>
        <w:tc>
          <w:tcPr>
            <w:tcW w:w="988" w:type="dxa"/>
            <w:vAlign w:val="center"/>
          </w:tcPr>
          <w:p w14:paraId="2BB58385" w14:textId="09CC8CA6"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M77</w:t>
            </w:r>
          </w:p>
        </w:tc>
        <w:tc>
          <w:tcPr>
            <w:tcW w:w="1984" w:type="dxa"/>
            <w:vAlign w:val="center"/>
          </w:tcPr>
          <w:p w14:paraId="6D83448E" w14:textId="073C78A0"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2463440.3201</w:t>
            </w:r>
          </w:p>
        </w:tc>
        <w:tc>
          <w:tcPr>
            <w:tcW w:w="1701" w:type="dxa"/>
            <w:vAlign w:val="center"/>
          </w:tcPr>
          <w:p w14:paraId="5FE9E11D" w14:textId="35EC4E12"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516618.855</w:t>
            </w:r>
          </w:p>
        </w:tc>
        <w:tc>
          <w:tcPr>
            <w:tcW w:w="992" w:type="dxa"/>
            <w:vAlign w:val="center"/>
          </w:tcPr>
          <w:p w14:paraId="2A6DF42C" w14:textId="0E100754"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M21</w:t>
            </w:r>
          </w:p>
        </w:tc>
        <w:tc>
          <w:tcPr>
            <w:tcW w:w="1825" w:type="dxa"/>
            <w:vAlign w:val="center"/>
          </w:tcPr>
          <w:p w14:paraId="573CFF45" w14:textId="7F1F30DA"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2463458.677</w:t>
            </w:r>
          </w:p>
        </w:tc>
        <w:tc>
          <w:tcPr>
            <w:tcW w:w="1624" w:type="dxa"/>
            <w:vAlign w:val="center"/>
          </w:tcPr>
          <w:p w14:paraId="5A19D840" w14:textId="6AA21B65"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516711.284</w:t>
            </w:r>
          </w:p>
        </w:tc>
      </w:tr>
      <w:tr w:rsidR="009C65C0" w:rsidRPr="0005684B" w14:paraId="2BC8D99B" w14:textId="77777777" w:rsidTr="002C1A10">
        <w:trPr>
          <w:trHeight w:val="58"/>
        </w:trPr>
        <w:tc>
          <w:tcPr>
            <w:tcW w:w="988" w:type="dxa"/>
            <w:vAlign w:val="center"/>
          </w:tcPr>
          <w:p w14:paraId="439A33B0" w14:textId="457BC801"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M78</w:t>
            </w:r>
          </w:p>
        </w:tc>
        <w:tc>
          <w:tcPr>
            <w:tcW w:w="1984" w:type="dxa"/>
            <w:vAlign w:val="center"/>
          </w:tcPr>
          <w:p w14:paraId="0DBDCAE5" w14:textId="38B4A26F"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2463432.3286</w:t>
            </w:r>
          </w:p>
        </w:tc>
        <w:tc>
          <w:tcPr>
            <w:tcW w:w="1701" w:type="dxa"/>
            <w:vAlign w:val="center"/>
          </w:tcPr>
          <w:p w14:paraId="451D7281" w14:textId="04C84E86"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516628.1148</w:t>
            </w:r>
          </w:p>
        </w:tc>
        <w:tc>
          <w:tcPr>
            <w:tcW w:w="992" w:type="dxa"/>
            <w:vAlign w:val="center"/>
          </w:tcPr>
          <w:p w14:paraId="15BEAB5D" w14:textId="4D82DFBD"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M22</w:t>
            </w:r>
          </w:p>
        </w:tc>
        <w:tc>
          <w:tcPr>
            <w:tcW w:w="1825" w:type="dxa"/>
            <w:vAlign w:val="center"/>
          </w:tcPr>
          <w:p w14:paraId="4EC0C2DC" w14:textId="2C733DD5"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2463465.416</w:t>
            </w:r>
          </w:p>
        </w:tc>
        <w:tc>
          <w:tcPr>
            <w:tcW w:w="1624" w:type="dxa"/>
            <w:vAlign w:val="center"/>
          </w:tcPr>
          <w:p w14:paraId="540054FA" w14:textId="5C17DE7B"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516724.608</w:t>
            </w:r>
          </w:p>
        </w:tc>
      </w:tr>
      <w:tr w:rsidR="009C65C0" w:rsidRPr="0005684B" w14:paraId="2A945B32" w14:textId="77777777" w:rsidTr="002C1A10">
        <w:trPr>
          <w:trHeight w:val="58"/>
        </w:trPr>
        <w:tc>
          <w:tcPr>
            <w:tcW w:w="988" w:type="dxa"/>
            <w:vAlign w:val="center"/>
          </w:tcPr>
          <w:p w14:paraId="5350E088" w14:textId="13792820"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M79</w:t>
            </w:r>
          </w:p>
        </w:tc>
        <w:tc>
          <w:tcPr>
            <w:tcW w:w="1984" w:type="dxa"/>
            <w:vAlign w:val="center"/>
          </w:tcPr>
          <w:p w14:paraId="60C29759" w14:textId="2A050501"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2463484.2442</w:t>
            </w:r>
          </w:p>
        </w:tc>
        <w:tc>
          <w:tcPr>
            <w:tcW w:w="1701" w:type="dxa"/>
            <w:vAlign w:val="center"/>
          </w:tcPr>
          <w:p w14:paraId="24351849" w14:textId="1D9DC5BE"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516701.9025</w:t>
            </w:r>
          </w:p>
        </w:tc>
        <w:tc>
          <w:tcPr>
            <w:tcW w:w="992" w:type="dxa"/>
            <w:vAlign w:val="center"/>
          </w:tcPr>
          <w:p w14:paraId="23F17207" w14:textId="7009DE4B"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M23</w:t>
            </w:r>
          </w:p>
        </w:tc>
        <w:tc>
          <w:tcPr>
            <w:tcW w:w="1825" w:type="dxa"/>
            <w:vAlign w:val="center"/>
          </w:tcPr>
          <w:p w14:paraId="00B0314A" w14:textId="2D8311C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2463479.159</w:t>
            </w:r>
          </w:p>
        </w:tc>
        <w:tc>
          <w:tcPr>
            <w:tcW w:w="1624" w:type="dxa"/>
            <w:vAlign w:val="center"/>
          </w:tcPr>
          <w:p w14:paraId="025FA6F3" w14:textId="184ED81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516741.152</w:t>
            </w:r>
          </w:p>
        </w:tc>
      </w:tr>
      <w:tr w:rsidR="009C65C0" w:rsidRPr="0005684B" w14:paraId="5AFE1E90" w14:textId="77777777" w:rsidTr="002C1A10">
        <w:trPr>
          <w:trHeight w:val="58"/>
        </w:trPr>
        <w:tc>
          <w:tcPr>
            <w:tcW w:w="988" w:type="dxa"/>
            <w:vAlign w:val="center"/>
          </w:tcPr>
          <w:p w14:paraId="187B64DE" w14:textId="4BE7E96E"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M80</w:t>
            </w:r>
          </w:p>
        </w:tc>
        <w:tc>
          <w:tcPr>
            <w:tcW w:w="1984" w:type="dxa"/>
            <w:vAlign w:val="center"/>
          </w:tcPr>
          <w:p w14:paraId="50D95FB8" w14:textId="77B74EB1"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2463469.1346</w:t>
            </w:r>
          </w:p>
        </w:tc>
        <w:tc>
          <w:tcPr>
            <w:tcW w:w="1701" w:type="dxa"/>
            <w:vAlign w:val="center"/>
          </w:tcPr>
          <w:p w14:paraId="3E39E77B" w14:textId="5AD3DEC4"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516724.1577</w:t>
            </w:r>
          </w:p>
        </w:tc>
        <w:tc>
          <w:tcPr>
            <w:tcW w:w="992" w:type="dxa"/>
            <w:vAlign w:val="center"/>
          </w:tcPr>
          <w:p w14:paraId="4E721C5F" w14:textId="6A2D37BC"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M24</w:t>
            </w:r>
          </w:p>
        </w:tc>
        <w:tc>
          <w:tcPr>
            <w:tcW w:w="1825" w:type="dxa"/>
            <w:vAlign w:val="center"/>
          </w:tcPr>
          <w:p w14:paraId="0AB73551" w14:textId="70A1BC7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2463488.129</w:t>
            </w:r>
          </w:p>
        </w:tc>
        <w:tc>
          <w:tcPr>
            <w:tcW w:w="1624" w:type="dxa"/>
            <w:vAlign w:val="center"/>
          </w:tcPr>
          <w:p w14:paraId="31851EDF" w14:textId="07C92B48"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516757.970</w:t>
            </w:r>
          </w:p>
        </w:tc>
      </w:tr>
      <w:tr w:rsidR="009C65C0" w:rsidRPr="0005684B" w14:paraId="3F692C55" w14:textId="77777777" w:rsidTr="00643534">
        <w:trPr>
          <w:trHeight w:val="58"/>
        </w:trPr>
        <w:tc>
          <w:tcPr>
            <w:tcW w:w="4673" w:type="dxa"/>
            <w:gridSpan w:val="3"/>
            <w:vAlign w:val="center"/>
          </w:tcPr>
          <w:p w14:paraId="1B69009B" w14:textId="28A9914D" w:rsidR="009C65C0" w:rsidRPr="0005684B" w:rsidRDefault="00F11D79" w:rsidP="009C65C0">
            <w:pPr>
              <w:spacing w:before="30" w:after="30" w:line="288" w:lineRule="exact"/>
              <w:jc w:val="center"/>
              <w:rPr>
                <w:rFonts w:eastAsia="Times New Roman"/>
                <w:b/>
                <w:bCs/>
                <w:color w:val="000000" w:themeColor="text1"/>
                <w:sz w:val="24"/>
                <w:szCs w:val="24"/>
              </w:rPr>
            </w:pPr>
            <w:r w:rsidRPr="0005684B">
              <w:rPr>
                <w:b/>
                <w:bCs/>
                <w:color w:val="000000" w:themeColor="text1"/>
                <w:sz w:val="24"/>
                <w:szCs w:val="20"/>
              </w:rPr>
              <w:t>G</w:t>
            </w:r>
            <w:r w:rsidR="009C65C0" w:rsidRPr="0005684B">
              <w:rPr>
                <w:b/>
                <w:bCs/>
                <w:color w:val="000000" w:themeColor="text1"/>
                <w:sz w:val="24"/>
                <w:szCs w:val="20"/>
              </w:rPr>
              <w:t>iếng đứng</w:t>
            </w:r>
          </w:p>
        </w:tc>
        <w:tc>
          <w:tcPr>
            <w:tcW w:w="992" w:type="dxa"/>
            <w:vAlign w:val="center"/>
          </w:tcPr>
          <w:p w14:paraId="2649082A" w14:textId="5C0BDE71"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M25</w:t>
            </w:r>
          </w:p>
        </w:tc>
        <w:tc>
          <w:tcPr>
            <w:tcW w:w="1825" w:type="dxa"/>
            <w:vAlign w:val="center"/>
          </w:tcPr>
          <w:p w14:paraId="5ACAF32C" w14:textId="275D33F9"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2463486.131</w:t>
            </w:r>
          </w:p>
        </w:tc>
        <w:tc>
          <w:tcPr>
            <w:tcW w:w="1624" w:type="dxa"/>
            <w:vAlign w:val="center"/>
          </w:tcPr>
          <w:p w14:paraId="36DFB680" w14:textId="3D9F941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516792.487</w:t>
            </w:r>
          </w:p>
        </w:tc>
      </w:tr>
      <w:tr w:rsidR="009C65C0" w:rsidRPr="0005684B" w14:paraId="7E119F47" w14:textId="77777777" w:rsidTr="00C949A4">
        <w:trPr>
          <w:trHeight w:val="58"/>
        </w:trPr>
        <w:tc>
          <w:tcPr>
            <w:tcW w:w="988" w:type="dxa"/>
            <w:vAlign w:val="center"/>
          </w:tcPr>
          <w:p w14:paraId="40D69EEE" w14:textId="63F68138"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M64</w:t>
            </w:r>
          </w:p>
        </w:tc>
        <w:tc>
          <w:tcPr>
            <w:tcW w:w="1984" w:type="dxa"/>
            <w:vAlign w:val="center"/>
          </w:tcPr>
          <w:p w14:paraId="049BF970" w14:textId="02C8406D"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color w:val="000000" w:themeColor="text1"/>
                <w:sz w:val="24"/>
                <w:szCs w:val="24"/>
              </w:rPr>
              <w:t>1634216.69</w:t>
            </w:r>
          </w:p>
        </w:tc>
        <w:tc>
          <w:tcPr>
            <w:tcW w:w="1701" w:type="dxa"/>
            <w:vAlign w:val="center"/>
          </w:tcPr>
          <w:p w14:paraId="6EBD0385" w14:textId="575C4B78"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color w:val="000000" w:themeColor="text1"/>
                <w:sz w:val="24"/>
                <w:szCs w:val="24"/>
              </w:rPr>
              <w:t>559913.18</w:t>
            </w:r>
          </w:p>
        </w:tc>
        <w:tc>
          <w:tcPr>
            <w:tcW w:w="992" w:type="dxa"/>
            <w:vAlign w:val="center"/>
          </w:tcPr>
          <w:p w14:paraId="643CEA3E" w14:textId="0ADF52E4"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M26</w:t>
            </w:r>
          </w:p>
        </w:tc>
        <w:tc>
          <w:tcPr>
            <w:tcW w:w="1825" w:type="dxa"/>
            <w:vAlign w:val="center"/>
          </w:tcPr>
          <w:p w14:paraId="0FF34024" w14:textId="628A8C2F"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2463493.706</w:t>
            </w:r>
          </w:p>
        </w:tc>
        <w:tc>
          <w:tcPr>
            <w:tcW w:w="1624" w:type="dxa"/>
            <w:vAlign w:val="center"/>
          </w:tcPr>
          <w:p w14:paraId="01F062F9" w14:textId="7830E301"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516798.450</w:t>
            </w:r>
          </w:p>
        </w:tc>
      </w:tr>
      <w:tr w:rsidR="009C65C0" w:rsidRPr="0005684B" w14:paraId="41C18AD0" w14:textId="77777777" w:rsidTr="00C949A4">
        <w:trPr>
          <w:trHeight w:val="58"/>
        </w:trPr>
        <w:tc>
          <w:tcPr>
            <w:tcW w:w="988" w:type="dxa"/>
            <w:vAlign w:val="center"/>
          </w:tcPr>
          <w:p w14:paraId="0518692D" w14:textId="0AC82B71"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M65</w:t>
            </w:r>
          </w:p>
        </w:tc>
        <w:tc>
          <w:tcPr>
            <w:tcW w:w="1984" w:type="dxa"/>
            <w:vAlign w:val="center"/>
          </w:tcPr>
          <w:p w14:paraId="148789A4" w14:textId="3C37474C"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color w:val="000000" w:themeColor="text1"/>
                <w:sz w:val="24"/>
                <w:szCs w:val="24"/>
              </w:rPr>
              <w:t>1634294.68</w:t>
            </w:r>
          </w:p>
        </w:tc>
        <w:tc>
          <w:tcPr>
            <w:tcW w:w="1701" w:type="dxa"/>
            <w:vAlign w:val="center"/>
          </w:tcPr>
          <w:p w14:paraId="2EB80516" w14:textId="2FB6FFC2"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color w:val="000000" w:themeColor="text1"/>
                <w:sz w:val="24"/>
                <w:szCs w:val="24"/>
              </w:rPr>
              <w:t>559915.87</w:t>
            </w:r>
          </w:p>
        </w:tc>
        <w:tc>
          <w:tcPr>
            <w:tcW w:w="992" w:type="dxa"/>
            <w:vAlign w:val="center"/>
          </w:tcPr>
          <w:p w14:paraId="64A7F2C8" w14:textId="08BD9573"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M27</w:t>
            </w:r>
          </w:p>
        </w:tc>
        <w:tc>
          <w:tcPr>
            <w:tcW w:w="1825" w:type="dxa"/>
            <w:vAlign w:val="center"/>
          </w:tcPr>
          <w:p w14:paraId="1A19E209" w14:textId="3244FAE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2463497.787</w:t>
            </w:r>
          </w:p>
        </w:tc>
        <w:tc>
          <w:tcPr>
            <w:tcW w:w="1624" w:type="dxa"/>
            <w:vAlign w:val="center"/>
          </w:tcPr>
          <w:p w14:paraId="6E014504" w14:textId="1B5B3C4D"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516764.319</w:t>
            </w:r>
          </w:p>
        </w:tc>
      </w:tr>
      <w:tr w:rsidR="009C65C0" w:rsidRPr="0005684B" w14:paraId="1AECC175" w14:textId="77777777" w:rsidTr="00C949A4">
        <w:trPr>
          <w:trHeight w:val="58"/>
        </w:trPr>
        <w:tc>
          <w:tcPr>
            <w:tcW w:w="988" w:type="dxa"/>
            <w:vAlign w:val="center"/>
          </w:tcPr>
          <w:p w14:paraId="38F717D1" w14:textId="1A7E8474" w:rsidR="009C65C0" w:rsidRPr="0005684B" w:rsidRDefault="009C65C0" w:rsidP="009C65C0">
            <w:pPr>
              <w:spacing w:before="30" w:after="30" w:line="288" w:lineRule="exact"/>
              <w:jc w:val="center"/>
              <w:rPr>
                <w:color w:val="000000" w:themeColor="text1"/>
                <w:sz w:val="24"/>
                <w:szCs w:val="24"/>
              </w:rPr>
            </w:pPr>
            <w:r w:rsidRPr="0005684B">
              <w:rPr>
                <w:color w:val="000000" w:themeColor="text1"/>
                <w:sz w:val="24"/>
                <w:szCs w:val="24"/>
              </w:rPr>
              <w:t>M66</w:t>
            </w:r>
          </w:p>
        </w:tc>
        <w:tc>
          <w:tcPr>
            <w:tcW w:w="1984" w:type="dxa"/>
            <w:vAlign w:val="center"/>
          </w:tcPr>
          <w:p w14:paraId="7A5986FD" w14:textId="02AC1ADB"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color w:val="000000" w:themeColor="text1"/>
                <w:sz w:val="24"/>
                <w:szCs w:val="24"/>
              </w:rPr>
              <w:t>1634327.39</w:t>
            </w:r>
          </w:p>
        </w:tc>
        <w:tc>
          <w:tcPr>
            <w:tcW w:w="1701" w:type="dxa"/>
            <w:vAlign w:val="center"/>
          </w:tcPr>
          <w:p w14:paraId="579C7E7C" w14:textId="1F8EE654" w:rsidR="009C65C0" w:rsidRPr="0005684B" w:rsidRDefault="009C65C0" w:rsidP="009C65C0">
            <w:pPr>
              <w:spacing w:before="30" w:after="30" w:line="288" w:lineRule="exact"/>
              <w:jc w:val="center"/>
              <w:rPr>
                <w:rFonts w:eastAsia="Times New Roman"/>
                <w:b/>
                <w:bCs/>
                <w:color w:val="000000" w:themeColor="text1"/>
                <w:sz w:val="24"/>
                <w:szCs w:val="24"/>
              </w:rPr>
            </w:pPr>
            <w:r w:rsidRPr="0005684B">
              <w:rPr>
                <w:color w:val="000000" w:themeColor="text1"/>
                <w:sz w:val="24"/>
                <w:szCs w:val="24"/>
              </w:rPr>
              <w:t>559933.94</w:t>
            </w:r>
          </w:p>
        </w:tc>
        <w:tc>
          <w:tcPr>
            <w:tcW w:w="992" w:type="dxa"/>
            <w:vAlign w:val="center"/>
          </w:tcPr>
          <w:p w14:paraId="29AD4E83" w14:textId="64C4455D"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M28</w:t>
            </w:r>
          </w:p>
        </w:tc>
        <w:tc>
          <w:tcPr>
            <w:tcW w:w="1825" w:type="dxa"/>
            <w:vAlign w:val="center"/>
          </w:tcPr>
          <w:p w14:paraId="78A9CDE7" w14:textId="2A43A046"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2463458.406</w:t>
            </w:r>
          </w:p>
        </w:tc>
        <w:tc>
          <w:tcPr>
            <w:tcW w:w="1624" w:type="dxa"/>
            <w:vAlign w:val="center"/>
          </w:tcPr>
          <w:p w14:paraId="254D20B7" w14:textId="7F685CBE" w:rsidR="009C65C0" w:rsidRPr="0005684B" w:rsidRDefault="009C65C0" w:rsidP="009C65C0">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516669.742</w:t>
            </w:r>
          </w:p>
        </w:tc>
      </w:tr>
      <w:tr w:rsidR="00BF4D3A" w:rsidRPr="0005684B" w14:paraId="764A72DB" w14:textId="77777777" w:rsidTr="00C949A4">
        <w:trPr>
          <w:trHeight w:val="58"/>
        </w:trPr>
        <w:tc>
          <w:tcPr>
            <w:tcW w:w="988" w:type="dxa"/>
            <w:vAlign w:val="center"/>
          </w:tcPr>
          <w:p w14:paraId="67586018" w14:textId="7FD3E8E5"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M67</w:t>
            </w:r>
          </w:p>
        </w:tc>
        <w:tc>
          <w:tcPr>
            <w:tcW w:w="1984" w:type="dxa"/>
            <w:vAlign w:val="center"/>
          </w:tcPr>
          <w:p w14:paraId="446B5974" w14:textId="7F9AA8FA"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1634396.11</w:t>
            </w:r>
          </w:p>
        </w:tc>
        <w:tc>
          <w:tcPr>
            <w:tcW w:w="1701" w:type="dxa"/>
            <w:vAlign w:val="center"/>
          </w:tcPr>
          <w:p w14:paraId="65537DB9" w14:textId="6B516E89"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559924.58</w:t>
            </w:r>
          </w:p>
        </w:tc>
        <w:tc>
          <w:tcPr>
            <w:tcW w:w="992" w:type="dxa"/>
            <w:vAlign w:val="center"/>
          </w:tcPr>
          <w:p w14:paraId="4F0B0017"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825" w:type="dxa"/>
            <w:vAlign w:val="center"/>
          </w:tcPr>
          <w:p w14:paraId="740F630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624" w:type="dxa"/>
            <w:vAlign w:val="center"/>
          </w:tcPr>
          <w:p w14:paraId="0D57A465" w14:textId="77777777" w:rsidR="00BF4D3A" w:rsidRPr="0005684B" w:rsidRDefault="00BF4D3A" w:rsidP="00BF4D3A">
            <w:pPr>
              <w:spacing w:before="30" w:after="30" w:line="288" w:lineRule="exact"/>
              <w:jc w:val="center"/>
              <w:rPr>
                <w:rFonts w:eastAsia="Times New Roman"/>
                <w:color w:val="000000" w:themeColor="text1"/>
                <w:sz w:val="24"/>
                <w:szCs w:val="24"/>
              </w:rPr>
            </w:pPr>
          </w:p>
        </w:tc>
      </w:tr>
      <w:tr w:rsidR="00BF4D3A" w:rsidRPr="0005684B" w14:paraId="10E30873" w14:textId="77777777" w:rsidTr="00C949A4">
        <w:trPr>
          <w:trHeight w:val="58"/>
        </w:trPr>
        <w:tc>
          <w:tcPr>
            <w:tcW w:w="988" w:type="dxa"/>
            <w:vAlign w:val="center"/>
          </w:tcPr>
          <w:p w14:paraId="113508E7" w14:textId="2E0A7761"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M68</w:t>
            </w:r>
          </w:p>
        </w:tc>
        <w:tc>
          <w:tcPr>
            <w:tcW w:w="1984" w:type="dxa"/>
            <w:vAlign w:val="center"/>
          </w:tcPr>
          <w:p w14:paraId="3AA35245" w14:textId="62929695"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1634401.94</w:t>
            </w:r>
          </w:p>
        </w:tc>
        <w:tc>
          <w:tcPr>
            <w:tcW w:w="1701" w:type="dxa"/>
            <w:vAlign w:val="center"/>
          </w:tcPr>
          <w:p w14:paraId="2697FE6E" w14:textId="2CA7C3D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559935.30</w:t>
            </w:r>
          </w:p>
        </w:tc>
        <w:tc>
          <w:tcPr>
            <w:tcW w:w="992" w:type="dxa"/>
            <w:vAlign w:val="center"/>
          </w:tcPr>
          <w:p w14:paraId="300881E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825" w:type="dxa"/>
            <w:vAlign w:val="center"/>
          </w:tcPr>
          <w:p w14:paraId="516B45E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624" w:type="dxa"/>
            <w:vAlign w:val="center"/>
          </w:tcPr>
          <w:p w14:paraId="1B651BAA" w14:textId="77777777" w:rsidR="00BF4D3A" w:rsidRPr="0005684B" w:rsidRDefault="00BF4D3A" w:rsidP="00BF4D3A">
            <w:pPr>
              <w:spacing w:before="30" w:after="30" w:line="288" w:lineRule="exact"/>
              <w:jc w:val="center"/>
              <w:rPr>
                <w:rFonts w:eastAsia="Times New Roman"/>
                <w:color w:val="000000" w:themeColor="text1"/>
                <w:sz w:val="24"/>
                <w:szCs w:val="24"/>
              </w:rPr>
            </w:pPr>
          </w:p>
        </w:tc>
      </w:tr>
      <w:tr w:rsidR="00BF4D3A" w:rsidRPr="0005684B" w14:paraId="0B0181C4" w14:textId="77777777" w:rsidTr="00C949A4">
        <w:trPr>
          <w:trHeight w:val="58"/>
        </w:trPr>
        <w:tc>
          <w:tcPr>
            <w:tcW w:w="988" w:type="dxa"/>
            <w:vAlign w:val="center"/>
          </w:tcPr>
          <w:p w14:paraId="4D607CCB" w14:textId="3B121183"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M69</w:t>
            </w:r>
          </w:p>
        </w:tc>
        <w:tc>
          <w:tcPr>
            <w:tcW w:w="1984" w:type="dxa"/>
            <w:vAlign w:val="center"/>
          </w:tcPr>
          <w:p w14:paraId="09A05749" w14:textId="3F369DB7"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1634373.61</w:t>
            </w:r>
          </w:p>
        </w:tc>
        <w:tc>
          <w:tcPr>
            <w:tcW w:w="1701" w:type="dxa"/>
            <w:vAlign w:val="center"/>
          </w:tcPr>
          <w:p w14:paraId="67412F55" w14:textId="2D4D4821"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559956.01</w:t>
            </w:r>
          </w:p>
        </w:tc>
        <w:tc>
          <w:tcPr>
            <w:tcW w:w="992" w:type="dxa"/>
            <w:vAlign w:val="center"/>
          </w:tcPr>
          <w:p w14:paraId="4AC1C95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825" w:type="dxa"/>
            <w:vAlign w:val="center"/>
          </w:tcPr>
          <w:p w14:paraId="0755D2F2"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624" w:type="dxa"/>
            <w:vAlign w:val="center"/>
          </w:tcPr>
          <w:p w14:paraId="028A3435" w14:textId="77777777" w:rsidR="00BF4D3A" w:rsidRPr="0005684B" w:rsidRDefault="00BF4D3A" w:rsidP="00BF4D3A">
            <w:pPr>
              <w:spacing w:before="30" w:after="30" w:line="288" w:lineRule="exact"/>
              <w:jc w:val="center"/>
              <w:rPr>
                <w:rFonts w:eastAsia="Times New Roman"/>
                <w:color w:val="000000" w:themeColor="text1"/>
                <w:sz w:val="24"/>
                <w:szCs w:val="24"/>
              </w:rPr>
            </w:pPr>
          </w:p>
        </w:tc>
      </w:tr>
      <w:tr w:rsidR="00BF4D3A" w:rsidRPr="0005684B" w14:paraId="67C2F31D" w14:textId="77777777" w:rsidTr="00C949A4">
        <w:trPr>
          <w:trHeight w:val="58"/>
        </w:trPr>
        <w:tc>
          <w:tcPr>
            <w:tcW w:w="988" w:type="dxa"/>
            <w:vAlign w:val="center"/>
          </w:tcPr>
          <w:p w14:paraId="4D296B0C" w14:textId="08D4DAE1"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M70</w:t>
            </w:r>
          </w:p>
        </w:tc>
        <w:tc>
          <w:tcPr>
            <w:tcW w:w="1984" w:type="dxa"/>
            <w:vAlign w:val="center"/>
          </w:tcPr>
          <w:p w14:paraId="48FC8D4A" w14:textId="68DDA8C0"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1634366.46</w:t>
            </w:r>
          </w:p>
        </w:tc>
        <w:tc>
          <w:tcPr>
            <w:tcW w:w="1701" w:type="dxa"/>
            <w:vAlign w:val="center"/>
          </w:tcPr>
          <w:p w14:paraId="1BC5393C" w14:textId="1A9FC4BD"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559972.30</w:t>
            </w:r>
          </w:p>
        </w:tc>
        <w:tc>
          <w:tcPr>
            <w:tcW w:w="992" w:type="dxa"/>
            <w:vAlign w:val="center"/>
          </w:tcPr>
          <w:p w14:paraId="7831751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825" w:type="dxa"/>
            <w:vAlign w:val="center"/>
          </w:tcPr>
          <w:p w14:paraId="1C66837F"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624" w:type="dxa"/>
            <w:vAlign w:val="center"/>
          </w:tcPr>
          <w:p w14:paraId="23CF6E30" w14:textId="77777777" w:rsidR="00BF4D3A" w:rsidRPr="0005684B" w:rsidRDefault="00BF4D3A" w:rsidP="00BF4D3A">
            <w:pPr>
              <w:spacing w:before="30" w:after="30" w:line="288" w:lineRule="exact"/>
              <w:jc w:val="center"/>
              <w:rPr>
                <w:rFonts w:eastAsia="Times New Roman"/>
                <w:color w:val="000000" w:themeColor="text1"/>
                <w:sz w:val="24"/>
                <w:szCs w:val="24"/>
              </w:rPr>
            </w:pPr>
          </w:p>
        </w:tc>
      </w:tr>
      <w:tr w:rsidR="00BF4D3A" w:rsidRPr="0005684B" w14:paraId="7270891A" w14:textId="77777777" w:rsidTr="00C949A4">
        <w:trPr>
          <w:trHeight w:val="58"/>
        </w:trPr>
        <w:tc>
          <w:tcPr>
            <w:tcW w:w="988" w:type="dxa"/>
            <w:vAlign w:val="center"/>
          </w:tcPr>
          <w:p w14:paraId="224186C4" w14:textId="7E4B4B37"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M71</w:t>
            </w:r>
          </w:p>
        </w:tc>
        <w:tc>
          <w:tcPr>
            <w:tcW w:w="1984" w:type="dxa"/>
            <w:vAlign w:val="center"/>
          </w:tcPr>
          <w:p w14:paraId="46DBD249" w14:textId="299184E7"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1634381.44</w:t>
            </w:r>
          </w:p>
        </w:tc>
        <w:tc>
          <w:tcPr>
            <w:tcW w:w="1701" w:type="dxa"/>
            <w:vAlign w:val="center"/>
          </w:tcPr>
          <w:p w14:paraId="7A1F267D" w14:textId="4EA45893"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559994.62</w:t>
            </w:r>
          </w:p>
        </w:tc>
        <w:tc>
          <w:tcPr>
            <w:tcW w:w="992" w:type="dxa"/>
            <w:vAlign w:val="center"/>
          </w:tcPr>
          <w:p w14:paraId="18147FC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825" w:type="dxa"/>
            <w:vAlign w:val="center"/>
          </w:tcPr>
          <w:p w14:paraId="65778EA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1624" w:type="dxa"/>
            <w:vAlign w:val="center"/>
          </w:tcPr>
          <w:p w14:paraId="36A85278" w14:textId="77777777" w:rsidR="00BF4D3A" w:rsidRPr="0005684B" w:rsidRDefault="00BF4D3A" w:rsidP="00BF4D3A">
            <w:pPr>
              <w:spacing w:before="30" w:after="30" w:line="288" w:lineRule="exact"/>
              <w:jc w:val="center"/>
              <w:rPr>
                <w:rFonts w:eastAsia="Times New Roman"/>
                <w:color w:val="000000" w:themeColor="text1"/>
                <w:sz w:val="24"/>
                <w:szCs w:val="24"/>
              </w:rPr>
            </w:pPr>
          </w:p>
        </w:tc>
      </w:tr>
      <w:tr w:rsidR="00BF4D3A" w:rsidRPr="0005684B" w14:paraId="33520A0B" w14:textId="77777777" w:rsidTr="00E65593">
        <w:trPr>
          <w:trHeight w:val="58"/>
        </w:trPr>
        <w:tc>
          <w:tcPr>
            <w:tcW w:w="4673" w:type="dxa"/>
            <w:gridSpan w:val="3"/>
            <w:vAlign w:val="center"/>
          </w:tcPr>
          <w:p w14:paraId="47A9A771" w14:textId="5E7FAF2A" w:rsidR="00BF4D3A" w:rsidRPr="0005684B" w:rsidRDefault="00F11D79"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Đ</w:t>
            </w:r>
            <w:r w:rsidR="00BF4D3A" w:rsidRPr="0005684B">
              <w:rPr>
                <w:rFonts w:eastAsia="Times New Roman"/>
                <w:b/>
                <w:bCs/>
                <w:color w:val="000000" w:themeColor="text1"/>
                <w:sz w:val="24"/>
                <w:szCs w:val="24"/>
              </w:rPr>
              <w:t>ường TC-VH</w:t>
            </w:r>
          </w:p>
        </w:tc>
        <w:tc>
          <w:tcPr>
            <w:tcW w:w="4441" w:type="dxa"/>
            <w:gridSpan w:val="3"/>
            <w:vAlign w:val="center"/>
          </w:tcPr>
          <w:p w14:paraId="3CD0DA43" w14:textId="49F273CC"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Đường thi công hầm phụ 1</w:t>
            </w:r>
          </w:p>
        </w:tc>
      </w:tr>
      <w:tr w:rsidR="00BF4D3A" w:rsidRPr="0005684B" w14:paraId="60399B01" w14:textId="77777777" w:rsidTr="009E4191">
        <w:trPr>
          <w:trHeight w:val="58"/>
        </w:trPr>
        <w:tc>
          <w:tcPr>
            <w:tcW w:w="988" w:type="dxa"/>
            <w:vAlign w:val="center"/>
          </w:tcPr>
          <w:p w14:paraId="6D580955" w14:textId="1FA30EBA"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M13</w:t>
            </w:r>
          </w:p>
        </w:tc>
        <w:tc>
          <w:tcPr>
            <w:tcW w:w="1984" w:type="dxa"/>
            <w:vAlign w:val="bottom"/>
          </w:tcPr>
          <w:p w14:paraId="656AEAB4" w14:textId="4D78BED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2463628.0808</w:t>
            </w:r>
          </w:p>
        </w:tc>
        <w:tc>
          <w:tcPr>
            <w:tcW w:w="1701" w:type="dxa"/>
            <w:vAlign w:val="bottom"/>
          </w:tcPr>
          <w:p w14:paraId="51BAD9B9" w14:textId="2C3E7D66"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522042.8473</w:t>
            </w:r>
          </w:p>
        </w:tc>
        <w:tc>
          <w:tcPr>
            <w:tcW w:w="992" w:type="dxa"/>
            <w:vAlign w:val="center"/>
          </w:tcPr>
          <w:p w14:paraId="083F825A" w14:textId="082E2D6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w:t>
            </w:r>
          </w:p>
        </w:tc>
        <w:tc>
          <w:tcPr>
            <w:tcW w:w="1825" w:type="dxa"/>
            <w:vAlign w:val="center"/>
          </w:tcPr>
          <w:p w14:paraId="077858A4" w14:textId="6E908CD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2464057.752</w:t>
            </w:r>
          </w:p>
        </w:tc>
        <w:tc>
          <w:tcPr>
            <w:tcW w:w="1624" w:type="dxa"/>
            <w:vAlign w:val="center"/>
          </w:tcPr>
          <w:p w14:paraId="2EED49EB" w14:textId="3A7774A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522963.902</w:t>
            </w:r>
          </w:p>
        </w:tc>
      </w:tr>
      <w:tr w:rsidR="00BF4D3A" w:rsidRPr="0005684B" w14:paraId="08F524A9" w14:textId="77777777" w:rsidTr="009E4191">
        <w:trPr>
          <w:trHeight w:val="58"/>
        </w:trPr>
        <w:tc>
          <w:tcPr>
            <w:tcW w:w="988" w:type="dxa"/>
            <w:vAlign w:val="center"/>
          </w:tcPr>
          <w:p w14:paraId="1CFC5F04" w14:textId="745D817A"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M14</w:t>
            </w:r>
          </w:p>
        </w:tc>
        <w:tc>
          <w:tcPr>
            <w:tcW w:w="1984" w:type="dxa"/>
            <w:vAlign w:val="bottom"/>
          </w:tcPr>
          <w:p w14:paraId="18D5D447" w14:textId="423D13D7"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2463599.7690</w:t>
            </w:r>
          </w:p>
        </w:tc>
        <w:tc>
          <w:tcPr>
            <w:tcW w:w="1701" w:type="dxa"/>
            <w:vAlign w:val="bottom"/>
          </w:tcPr>
          <w:p w14:paraId="5E3D67A1" w14:textId="3C2EF5F3"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522040.3886</w:t>
            </w:r>
          </w:p>
        </w:tc>
        <w:tc>
          <w:tcPr>
            <w:tcW w:w="992" w:type="dxa"/>
            <w:vAlign w:val="center"/>
          </w:tcPr>
          <w:p w14:paraId="74BD8266" w14:textId="13C25FF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w:t>
            </w:r>
          </w:p>
        </w:tc>
        <w:tc>
          <w:tcPr>
            <w:tcW w:w="1825" w:type="dxa"/>
            <w:vAlign w:val="center"/>
          </w:tcPr>
          <w:p w14:paraId="25406703" w14:textId="22E85CE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2464050.882</w:t>
            </w:r>
          </w:p>
        </w:tc>
        <w:tc>
          <w:tcPr>
            <w:tcW w:w="1624" w:type="dxa"/>
            <w:vAlign w:val="center"/>
          </w:tcPr>
          <w:p w14:paraId="32BC9D8E" w14:textId="4740B90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522924.028</w:t>
            </w:r>
          </w:p>
        </w:tc>
      </w:tr>
      <w:tr w:rsidR="00BF4D3A" w:rsidRPr="0005684B" w14:paraId="5939988B" w14:textId="77777777" w:rsidTr="009E4191">
        <w:trPr>
          <w:trHeight w:val="58"/>
        </w:trPr>
        <w:tc>
          <w:tcPr>
            <w:tcW w:w="988" w:type="dxa"/>
            <w:vAlign w:val="center"/>
          </w:tcPr>
          <w:p w14:paraId="3F8C133A" w14:textId="709E32C2"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M15</w:t>
            </w:r>
          </w:p>
        </w:tc>
        <w:tc>
          <w:tcPr>
            <w:tcW w:w="1984" w:type="dxa"/>
            <w:vAlign w:val="bottom"/>
          </w:tcPr>
          <w:p w14:paraId="7BCA7BDF" w14:textId="000E2142"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2463594.7106</w:t>
            </w:r>
          </w:p>
        </w:tc>
        <w:tc>
          <w:tcPr>
            <w:tcW w:w="1701" w:type="dxa"/>
            <w:vAlign w:val="bottom"/>
          </w:tcPr>
          <w:p w14:paraId="21FF181E" w14:textId="391EA04B"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521880.4263</w:t>
            </w:r>
          </w:p>
        </w:tc>
        <w:tc>
          <w:tcPr>
            <w:tcW w:w="992" w:type="dxa"/>
            <w:vAlign w:val="center"/>
          </w:tcPr>
          <w:p w14:paraId="524D0559" w14:textId="1907E4D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w:t>
            </w:r>
          </w:p>
        </w:tc>
        <w:tc>
          <w:tcPr>
            <w:tcW w:w="1825" w:type="dxa"/>
            <w:vAlign w:val="center"/>
          </w:tcPr>
          <w:p w14:paraId="6FD307FD" w14:textId="5EE3D48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2464025.411</w:t>
            </w:r>
          </w:p>
        </w:tc>
        <w:tc>
          <w:tcPr>
            <w:tcW w:w="1624" w:type="dxa"/>
            <w:vAlign w:val="center"/>
          </w:tcPr>
          <w:p w14:paraId="0DE65AE4" w14:textId="655CAAC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522898.967</w:t>
            </w:r>
          </w:p>
        </w:tc>
      </w:tr>
      <w:tr w:rsidR="00BF4D3A" w:rsidRPr="0005684B" w14:paraId="5B8BC37E" w14:textId="77777777" w:rsidTr="009E4191">
        <w:trPr>
          <w:trHeight w:val="58"/>
        </w:trPr>
        <w:tc>
          <w:tcPr>
            <w:tcW w:w="988" w:type="dxa"/>
            <w:vAlign w:val="center"/>
          </w:tcPr>
          <w:p w14:paraId="119E03C9" w14:textId="66F82361"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M16</w:t>
            </w:r>
          </w:p>
        </w:tc>
        <w:tc>
          <w:tcPr>
            <w:tcW w:w="1984" w:type="dxa"/>
            <w:vAlign w:val="bottom"/>
          </w:tcPr>
          <w:p w14:paraId="7603F016" w14:textId="5872285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2463616.3384</w:t>
            </w:r>
          </w:p>
        </w:tc>
        <w:tc>
          <w:tcPr>
            <w:tcW w:w="1701" w:type="dxa"/>
            <w:vAlign w:val="bottom"/>
          </w:tcPr>
          <w:p w14:paraId="101E736E" w14:textId="2E816A5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521874.7495</w:t>
            </w:r>
          </w:p>
        </w:tc>
        <w:tc>
          <w:tcPr>
            <w:tcW w:w="992" w:type="dxa"/>
            <w:vAlign w:val="center"/>
          </w:tcPr>
          <w:p w14:paraId="7B3F0B1D" w14:textId="2F11C5C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w:t>
            </w:r>
          </w:p>
        </w:tc>
        <w:tc>
          <w:tcPr>
            <w:tcW w:w="1825" w:type="dxa"/>
            <w:vAlign w:val="center"/>
          </w:tcPr>
          <w:p w14:paraId="3C9A54AA" w14:textId="57DC4EE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2464005.455</w:t>
            </w:r>
          </w:p>
        </w:tc>
        <w:tc>
          <w:tcPr>
            <w:tcW w:w="1624" w:type="dxa"/>
            <w:vAlign w:val="center"/>
          </w:tcPr>
          <w:p w14:paraId="07AEE4CA" w14:textId="39CD0E2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522885.988</w:t>
            </w:r>
          </w:p>
        </w:tc>
      </w:tr>
      <w:tr w:rsidR="00BF4D3A" w:rsidRPr="0005684B" w14:paraId="55018836" w14:textId="77777777" w:rsidTr="009E4191">
        <w:trPr>
          <w:trHeight w:val="58"/>
        </w:trPr>
        <w:tc>
          <w:tcPr>
            <w:tcW w:w="988" w:type="dxa"/>
            <w:vAlign w:val="center"/>
          </w:tcPr>
          <w:p w14:paraId="64CF50D7" w14:textId="35DA61CE"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lastRenderedPageBreak/>
              <w:t>M17</w:t>
            </w:r>
          </w:p>
        </w:tc>
        <w:tc>
          <w:tcPr>
            <w:tcW w:w="1984" w:type="dxa"/>
            <w:vAlign w:val="bottom"/>
          </w:tcPr>
          <w:p w14:paraId="005D2638" w14:textId="15E6E485"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2463582.9715</w:t>
            </w:r>
          </w:p>
        </w:tc>
        <w:tc>
          <w:tcPr>
            <w:tcW w:w="1701" w:type="dxa"/>
            <w:vAlign w:val="bottom"/>
          </w:tcPr>
          <w:p w14:paraId="108FEB38" w14:textId="55D97D22"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521769.6553</w:t>
            </w:r>
          </w:p>
        </w:tc>
        <w:tc>
          <w:tcPr>
            <w:tcW w:w="992" w:type="dxa"/>
            <w:vAlign w:val="center"/>
          </w:tcPr>
          <w:p w14:paraId="7C3F71A6" w14:textId="78C3CFB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w:t>
            </w:r>
          </w:p>
        </w:tc>
        <w:tc>
          <w:tcPr>
            <w:tcW w:w="1825" w:type="dxa"/>
            <w:vAlign w:val="center"/>
          </w:tcPr>
          <w:p w14:paraId="28F7DF41" w14:textId="0B04242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2463993.417</w:t>
            </w:r>
          </w:p>
        </w:tc>
        <w:tc>
          <w:tcPr>
            <w:tcW w:w="1624" w:type="dxa"/>
            <w:vAlign w:val="center"/>
          </w:tcPr>
          <w:p w14:paraId="483C8685" w14:textId="38EAC3A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522864.836</w:t>
            </w:r>
          </w:p>
        </w:tc>
      </w:tr>
      <w:tr w:rsidR="00BF4D3A" w:rsidRPr="0005684B" w14:paraId="1F99651C" w14:textId="77777777" w:rsidTr="007A08CA">
        <w:trPr>
          <w:trHeight w:val="58"/>
        </w:trPr>
        <w:tc>
          <w:tcPr>
            <w:tcW w:w="988" w:type="dxa"/>
            <w:vAlign w:val="center"/>
          </w:tcPr>
          <w:p w14:paraId="6CF0060D" w14:textId="13A271B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M18</w:t>
            </w:r>
          </w:p>
        </w:tc>
        <w:tc>
          <w:tcPr>
            <w:tcW w:w="1984" w:type="dxa"/>
            <w:vAlign w:val="bottom"/>
          </w:tcPr>
          <w:p w14:paraId="4F2524AC" w14:textId="59F2718B"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2463562.9527</w:t>
            </w:r>
          </w:p>
        </w:tc>
        <w:tc>
          <w:tcPr>
            <w:tcW w:w="1701" w:type="dxa"/>
            <w:vAlign w:val="bottom"/>
          </w:tcPr>
          <w:p w14:paraId="5EFCAF60" w14:textId="44FAD47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521781.7510</w:t>
            </w:r>
          </w:p>
        </w:tc>
        <w:tc>
          <w:tcPr>
            <w:tcW w:w="992" w:type="dxa"/>
            <w:vAlign w:val="center"/>
          </w:tcPr>
          <w:p w14:paraId="1EE0EE5D" w14:textId="4F4DADE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w:t>
            </w:r>
          </w:p>
        </w:tc>
        <w:tc>
          <w:tcPr>
            <w:tcW w:w="1825" w:type="dxa"/>
            <w:vAlign w:val="center"/>
          </w:tcPr>
          <w:p w14:paraId="36251C42" w14:textId="7215759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2464009.198</w:t>
            </w:r>
          </w:p>
        </w:tc>
        <w:tc>
          <w:tcPr>
            <w:tcW w:w="1624" w:type="dxa"/>
            <w:vAlign w:val="center"/>
          </w:tcPr>
          <w:p w14:paraId="48B9EBD7" w14:textId="3C4E348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522824.759</w:t>
            </w:r>
          </w:p>
        </w:tc>
      </w:tr>
      <w:tr w:rsidR="00BF4D3A" w:rsidRPr="0005684B" w14:paraId="32B46569" w14:textId="77777777" w:rsidTr="007A08CA">
        <w:trPr>
          <w:trHeight w:val="58"/>
        </w:trPr>
        <w:tc>
          <w:tcPr>
            <w:tcW w:w="988" w:type="dxa"/>
            <w:vAlign w:val="center"/>
          </w:tcPr>
          <w:p w14:paraId="5AC89A05" w14:textId="65B49896"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M19</w:t>
            </w:r>
          </w:p>
        </w:tc>
        <w:tc>
          <w:tcPr>
            <w:tcW w:w="1984" w:type="dxa"/>
            <w:vAlign w:val="bottom"/>
          </w:tcPr>
          <w:p w14:paraId="5CC98A28" w14:textId="5C4EB2C5"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2463499.5263</w:t>
            </w:r>
          </w:p>
        </w:tc>
        <w:tc>
          <w:tcPr>
            <w:tcW w:w="1701" w:type="dxa"/>
            <w:vAlign w:val="bottom"/>
          </w:tcPr>
          <w:p w14:paraId="3AC6004A" w14:textId="522D0835"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521666.0446</w:t>
            </w:r>
          </w:p>
        </w:tc>
        <w:tc>
          <w:tcPr>
            <w:tcW w:w="992" w:type="dxa"/>
            <w:vAlign w:val="center"/>
          </w:tcPr>
          <w:p w14:paraId="5905F5F7" w14:textId="1F41B18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w:t>
            </w:r>
          </w:p>
        </w:tc>
        <w:tc>
          <w:tcPr>
            <w:tcW w:w="1825" w:type="dxa"/>
            <w:vAlign w:val="center"/>
          </w:tcPr>
          <w:p w14:paraId="54B9F1D3" w14:textId="364542E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2463979.293</w:t>
            </w:r>
          </w:p>
        </w:tc>
        <w:tc>
          <w:tcPr>
            <w:tcW w:w="1624" w:type="dxa"/>
            <w:vAlign w:val="center"/>
          </w:tcPr>
          <w:p w14:paraId="7C7F1779" w14:textId="1A24086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522750.743</w:t>
            </w:r>
          </w:p>
        </w:tc>
      </w:tr>
      <w:tr w:rsidR="00BF4D3A" w:rsidRPr="0005684B" w14:paraId="0E93C2B6" w14:textId="77777777" w:rsidTr="007A08CA">
        <w:trPr>
          <w:trHeight w:val="58"/>
        </w:trPr>
        <w:tc>
          <w:tcPr>
            <w:tcW w:w="988" w:type="dxa"/>
            <w:vAlign w:val="center"/>
          </w:tcPr>
          <w:p w14:paraId="5E9E7874" w14:textId="24A0AE86"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M20</w:t>
            </w:r>
          </w:p>
        </w:tc>
        <w:tc>
          <w:tcPr>
            <w:tcW w:w="1984" w:type="dxa"/>
            <w:vAlign w:val="bottom"/>
          </w:tcPr>
          <w:p w14:paraId="007FDF26" w14:textId="43541948"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2463521.7249</w:t>
            </w:r>
          </w:p>
        </w:tc>
        <w:tc>
          <w:tcPr>
            <w:tcW w:w="1701" w:type="dxa"/>
            <w:vAlign w:val="bottom"/>
          </w:tcPr>
          <w:p w14:paraId="44A06296" w14:textId="0C5AA764"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521652.6493</w:t>
            </w:r>
          </w:p>
        </w:tc>
        <w:tc>
          <w:tcPr>
            <w:tcW w:w="992" w:type="dxa"/>
            <w:vAlign w:val="center"/>
          </w:tcPr>
          <w:p w14:paraId="57F2EDA8" w14:textId="736366F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w:t>
            </w:r>
          </w:p>
        </w:tc>
        <w:tc>
          <w:tcPr>
            <w:tcW w:w="1825" w:type="dxa"/>
            <w:vAlign w:val="center"/>
          </w:tcPr>
          <w:p w14:paraId="1D94312E" w14:textId="477285E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2463914.291</w:t>
            </w:r>
          </w:p>
        </w:tc>
        <w:tc>
          <w:tcPr>
            <w:tcW w:w="1624" w:type="dxa"/>
            <w:vAlign w:val="center"/>
          </w:tcPr>
          <w:p w14:paraId="592F81CF" w14:textId="0F88876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522679.236</w:t>
            </w:r>
          </w:p>
        </w:tc>
      </w:tr>
      <w:tr w:rsidR="00BF4D3A" w:rsidRPr="0005684B" w14:paraId="5A88CE62" w14:textId="77777777" w:rsidTr="007A08CA">
        <w:trPr>
          <w:trHeight w:val="58"/>
        </w:trPr>
        <w:tc>
          <w:tcPr>
            <w:tcW w:w="988" w:type="dxa"/>
            <w:vAlign w:val="center"/>
          </w:tcPr>
          <w:p w14:paraId="55A171CB" w14:textId="0CD45EB4"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M21</w:t>
            </w:r>
          </w:p>
        </w:tc>
        <w:tc>
          <w:tcPr>
            <w:tcW w:w="1984" w:type="dxa"/>
            <w:vAlign w:val="bottom"/>
          </w:tcPr>
          <w:p w14:paraId="2D9762FF" w14:textId="4A41DBC8"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2463485.5071</w:t>
            </w:r>
          </w:p>
        </w:tc>
        <w:tc>
          <w:tcPr>
            <w:tcW w:w="1701" w:type="dxa"/>
            <w:vAlign w:val="bottom"/>
          </w:tcPr>
          <w:p w14:paraId="23BD99D8" w14:textId="5B9970E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521598.3257</w:t>
            </w:r>
          </w:p>
        </w:tc>
        <w:tc>
          <w:tcPr>
            <w:tcW w:w="992" w:type="dxa"/>
            <w:vAlign w:val="center"/>
          </w:tcPr>
          <w:p w14:paraId="3BC3B8B4" w14:textId="03BE432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w:t>
            </w:r>
          </w:p>
        </w:tc>
        <w:tc>
          <w:tcPr>
            <w:tcW w:w="1825" w:type="dxa"/>
            <w:vAlign w:val="center"/>
          </w:tcPr>
          <w:p w14:paraId="5E91A4EF" w14:textId="3522B10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2463826.107</w:t>
            </w:r>
          </w:p>
        </w:tc>
        <w:tc>
          <w:tcPr>
            <w:tcW w:w="1624" w:type="dxa"/>
            <w:vAlign w:val="center"/>
          </w:tcPr>
          <w:p w14:paraId="147152F9" w14:textId="0EEEBB3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522644.637</w:t>
            </w:r>
          </w:p>
        </w:tc>
      </w:tr>
      <w:tr w:rsidR="00BF4D3A" w:rsidRPr="0005684B" w14:paraId="6DDA4A70" w14:textId="77777777" w:rsidTr="006E760F">
        <w:trPr>
          <w:trHeight w:val="58"/>
        </w:trPr>
        <w:tc>
          <w:tcPr>
            <w:tcW w:w="988" w:type="dxa"/>
            <w:vAlign w:val="center"/>
          </w:tcPr>
          <w:p w14:paraId="4D625AB8" w14:textId="288E3C2B"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M22</w:t>
            </w:r>
          </w:p>
        </w:tc>
        <w:tc>
          <w:tcPr>
            <w:tcW w:w="1984" w:type="dxa"/>
            <w:vAlign w:val="bottom"/>
          </w:tcPr>
          <w:p w14:paraId="513F2BDF" w14:textId="73A7121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2463466.3094</w:t>
            </w:r>
          </w:p>
        </w:tc>
        <w:tc>
          <w:tcPr>
            <w:tcW w:w="1701" w:type="dxa"/>
            <w:vAlign w:val="bottom"/>
          </w:tcPr>
          <w:p w14:paraId="7F82DA7B" w14:textId="6B6CE4D9"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521613.9926</w:t>
            </w:r>
          </w:p>
        </w:tc>
        <w:tc>
          <w:tcPr>
            <w:tcW w:w="992" w:type="dxa"/>
            <w:vAlign w:val="center"/>
          </w:tcPr>
          <w:p w14:paraId="5A04A408" w14:textId="23942A9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w:t>
            </w:r>
          </w:p>
        </w:tc>
        <w:tc>
          <w:tcPr>
            <w:tcW w:w="1825" w:type="dxa"/>
            <w:vAlign w:val="center"/>
          </w:tcPr>
          <w:p w14:paraId="7F15B0C7" w14:textId="65D3AF6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2463786.826</w:t>
            </w:r>
          </w:p>
        </w:tc>
        <w:tc>
          <w:tcPr>
            <w:tcW w:w="1624" w:type="dxa"/>
            <w:vAlign w:val="center"/>
          </w:tcPr>
          <w:p w14:paraId="7E2BB561" w14:textId="254D254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522585.231</w:t>
            </w:r>
          </w:p>
        </w:tc>
      </w:tr>
      <w:tr w:rsidR="00BF4D3A" w:rsidRPr="0005684B" w14:paraId="5564CB24" w14:textId="77777777" w:rsidTr="006E760F">
        <w:trPr>
          <w:trHeight w:val="58"/>
        </w:trPr>
        <w:tc>
          <w:tcPr>
            <w:tcW w:w="988" w:type="dxa"/>
            <w:vAlign w:val="center"/>
          </w:tcPr>
          <w:p w14:paraId="6A66A2CC" w14:textId="4B944E8B"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M23</w:t>
            </w:r>
          </w:p>
        </w:tc>
        <w:tc>
          <w:tcPr>
            <w:tcW w:w="1984" w:type="dxa"/>
            <w:vAlign w:val="bottom"/>
          </w:tcPr>
          <w:p w14:paraId="7E804C8A" w14:textId="1396122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2463381.7157</w:t>
            </w:r>
          </w:p>
        </w:tc>
        <w:tc>
          <w:tcPr>
            <w:tcW w:w="1701" w:type="dxa"/>
            <w:vAlign w:val="bottom"/>
          </w:tcPr>
          <w:p w14:paraId="1B054192" w14:textId="7F42111D"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521513.5039</w:t>
            </w:r>
          </w:p>
        </w:tc>
        <w:tc>
          <w:tcPr>
            <w:tcW w:w="992" w:type="dxa"/>
            <w:vAlign w:val="center"/>
          </w:tcPr>
          <w:p w14:paraId="33B14632" w14:textId="22F9BA5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w:t>
            </w:r>
          </w:p>
        </w:tc>
        <w:tc>
          <w:tcPr>
            <w:tcW w:w="1825" w:type="dxa"/>
            <w:vAlign w:val="center"/>
          </w:tcPr>
          <w:p w14:paraId="32DEC2EF" w14:textId="5C11160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2463715.091</w:t>
            </w:r>
          </w:p>
        </w:tc>
        <w:tc>
          <w:tcPr>
            <w:tcW w:w="1624" w:type="dxa"/>
            <w:vAlign w:val="center"/>
          </w:tcPr>
          <w:p w14:paraId="26E90B57" w14:textId="3AAA4A7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522534.191</w:t>
            </w:r>
          </w:p>
        </w:tc>
      </w:tr>
      <w:tr w:rsidR="00BF4D3A" w:rsidRPr="0005684B" w14:paraId="480CDBAC" w14:textId="77777777" w:rsidTr="006E760F">
        <w:trPr>
          <w:trHeight w:val="58"/>
        </w:trPr>
        <w:tc>
          <w:tcPr>
            <w:tcW w:w="988" w:type="dxa"/>
            <w:vAlign w:val="center"/>
          </w:tcPr>
          <w:p w14:paraId="16D2094F" w14:textId="24978E48"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M24</w:t>
            </w:r>
          </w:p>
        </w:tc>
        <w:tc>
          <w:tcPr>
            <w:tcW w:w="1984" w:type="dxa"/>
            <w:vAlign w:val="bottom"/>
          </w:tcPr>
          <w:p w14:paraId="12BBDE63" w14:textId="653A26A9"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2463398.3323</w:t>
            </w:r>
          </w:p>
        </w:tc>
        <w:tc>
          <w:tcPr>
            <w:tcW w:w="1701" w:type="dxa"/>
            <w:vAlign w:val="bottom"/>
          </w:tcPr>
          <w:p w14:paraId="4C4F48C4" w14:textId="02EA1EA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521500.8384</w:t>
            </w:r>
          </w:p>
        </w:tc>
        <w:tc>
          <w:tcPr>
            <w:tcW w:w="992" w:type="dxa"/>
            <w:vAlign w:val="center"/>
          </w:tcPr>
          <w:p w14:paraId="18A76803" w14:textId="10D0411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D1.12</w:t>
            </w:r>
          </w:p>
        </w:tc>
        <w:tc>
          <w:tcPr>
            <w:tcW w:w="1825" w:type="dxa"/>
            <w:vAlign w:val="center"/>
          </w:tcPr>
          <w:p w14:paraId="694E08A3" w14:textId="2F31D51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2463723.896</w:t>
            </w:r>
          </w:p>
        </w:tc>
        <w:tc>
          <w:tcPr>
            <w:tcW w:w="1624" w:type="dxa"/>
            <w:vAlign w:val="center"/>
          </w:tcPr>
          <w:p w14:paraId="71AE5557" w14:textId="4A62713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522506.728</w:t>
            </w:r>
          </w:p>
        </w:tc>
      </w:tr>
      <w:tr w:rsidR="00BF4D3A" w:rsidRPr="0005684B" w14:paraId="0EAB9F14" w14:textId="77777777" w:rsidTr="006E760F">
        <w:trPr>
          <w:trHeight w:val="58"/>
        </w:trPr>
        <w:tc>
          <w:tcPr>
            <w:tcW w:w="988" w:type="dxa"/>
            <w:vAlign w:val="center"/>
          </w:tcPr>
          <w:p w14:paraId="30543312" w14:textId="6AA7A14C"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M25</w:t>
            </w:r>
          </w:p>
        </w:tc>
        <w:tc>
          <w:tcPr>
            <w:tcW w:w="1984" w:type="dxa"/>
            <w:vAlign w:val="bottom"/>
          </w:tcPr>
          <w:p w14:paraId="29380E5C" w14:textId="3BE3C145"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2463307.7798</w:t>
            </w:r>
          </w:p>
        </w:tc>
        <w:tc>
          <w:tcPr>
            <w:tcW w:w="1701" w:type="dxa"/>
            <w:vAlign w:val="bottom"/>
          </w:tcPr>
          <w:p w14:paraId="668BAA93" w14:textId="2B7A4AAF"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521423.0669</w:t>
            </w:r>
          </w:p>
        </w:tc>
        <w:tc>
          <w:tcPr>
            <w:tcW w:w="992" w:type="dxa"/>
            <w:vAlign w:val="center"/>
          </w:tcPr>
          <w:p w14:paraId="171BAA5D" w14:textId="1D69A32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D1.13</w:t>
            </w:r>
          </w:p>
        </w:tc>
        <w:tc>
          <w:tcPr>
            <w:tcW w:w="1825" w:type="dxa"/>
            <w:vAlign w:val="center"/>
          </w:tcPr>
          <w:p w14:paraId="1B6366E9" w14:textId="64CEB9F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2463715.350</w:t>
            </w:r>
          </w:p>
        </w:tc>
        <w:tc>
          <w:tcPr>
            <w:tcW w:w="1624" w:type="dxa"/>
            <w:vAlign w:val="center"/>
          </w:tcPr>
          <w:p w14:paraId="4F6FCA2A" w14:textId="3C49231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522477.192</w:t>
            </w:r>
          </w:p>
        </w:tc>
      </w:tr>
      <w:tr w:rsidR="00BF4D3A" w:rsidRPr="0005684B" w14:paraId="5DCB20D9" w14:textId="77777777" w:rsidTr="006E760F">
        <w:trPr>
          <w:trHeight w:val="58"/>
        </w:trPr>
        <w:tc>
          <w:tcPr>
            <w:tcW w:w="988" w:type="dxa"/>
            <w:vAlign w:val="center"/>
          </w:tcPr>
          <w:p w14:paraId="6902725E" w14:textId="0D8FF484"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M26</w:t>
            </w:r>
          </w:p>
        </w:tc>
        <w:tc>
          <w:tcPr>
            <w:tcW w:w="1984" w:type="dxa"/>
            <w:vAlign w:val="bottom"/>
          </w:tcPr>
          <w:p w14:paraId="1DEA7184" w14:textId="66A436BB"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2463266.2310</w:t>
            </w:r>
          </w:p>
        </w:tc>
        <w:tc>
          <w:tcPr>
            <w:tcW w:w="1701" w:type="dxa"/>
            <w:vAlign w:val="bottom"/>
          </w:tcPr>
          <w:p w14:paraId="4611A7F9" w14:textId="44D4886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521395.2357</w:t>
            </w:r>
          </w:p>
        </w:tc>
        <w:tc>
          <w:tcPr>
            <w:tcW w:w="992" w:type="dxa"/>
            <w:vAlign w:val="center"/>
          </w:tcPr>
          <w:p w14:paraId="2E65DF30" w14:textId="31EED95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D1.14</w:t>
            </w:r>
          </w:p>
        </w:tc>
        <w:tc>
          <w:tcPr>
            <w:tcW w:w="1825" w:type="dxa"/>
            <w:vAlign w:val="center"/>
          </w:tcPr>
          <w:p w14:paraId="15300537" w14:textId="3A87DB0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2463739.451</w:t>
            </w:r>
          </w:p>
        </w:tc>
        <w:tc>
          <w:tcPr>
            <w:tcW w:w="1624" w:type="dxa"/>
            <w:vAlign w:val="center"/>
          </w:tcPr>
          <w:p w14:paraId="6E44BB1C" w14:textId="1B403A0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522448.825</w:t>
            </w:r>
          </w:p>
        </w:tc>
      </w:tr>
      <w:tr w:rsidR="00BF4D3A" w:rsidRPr="0005684B" w14:paraId="3D78CFF8" w14:textId="77777777" w:rsidTr="006E760F">
        <w:trPr>
          <w:trHeight w:val="58"/>
        </w:trPr>
        <w:tc>
          <w:tcPr>
            <w:tcW w:w="988" w:type="dxa"/>
            <w:vAlign w:val="center"/>
          </w:tcPr>
          <w:p w14:paraId="54B81274" w14:textId="2882143D"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M27</w:t>
            </w:r>
          </w:p>
        </w:tc>
        <w:tc>
          <w:tcPr>
            <w:tcW w:w="1984" w:type="dxa"/>
            <w:vAlign w:val="bottom"/>
          </w:tcPr>
          <w:p w14:paraId="34A8BC04" w14:textId="214F37D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2463224.6581</w:t>
            </w:r>
          </w:p>
        </w:tc>
        <w:tc>
          <w:tcPr>
            <w:tcW w:w="1701" w:type="dxa"/>
            <w:vAlign w:val="bottom"/>
          </w:tcPr>
          <w:p w14:paraId="4841B10E" w14:textId="771CDD42"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521339.6071</w:t>
            </w:r>
          </w:p>
        </w:tc>
        <w:tc>
          <w:tcPr>
            <w:tcW w:w="992" w:type="dxa"/>
            <w:vAlign w:val="center"/>
          </w:tcPr>
          <w:p w14:paraId="1B324A7E" w14:textId="1831FAC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D1.15</w:t>
            </w:r>
          </w:p>
        </w:tc>
        <w:tc>
          <w:tcPr>
            <w:tcW w:w="1825" w:type="dxa"/>
            <w:vAlign w:val="center"/>
          </w:tcPr>
          <w:p w14:paraId="73608688" w14:textId="1554955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2463744.890</w:t>
            </w:r>
          </w:p>
        </w:tc>
        <w:tc>
          <w:tcPr>
            <w:tcW w:w="1624" w:type="dxa"/>
            <w:vAlign w:val="center"/>
          </w:tcPr>
          <w:p w14:paraId="5916098A" w14:textId="4FB18DA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522408.667</w:t>
            </w:r>
          </w:p>
        </w:tc>
      </w:tr>
      <w:tr w:rsidR="00BF4D3A" w:rsidRPr="0005684B" w14:paraId="440CD9C1" w14:textId="77777777" w:rsidTr="006E760F">
        <w:trPr>
          <w:trHeight w:val="58"/>
        </w:trPr>
        <w:tc>
          <w:tcPr>
            <w:tcW w:w="988" w:type="dxa"/>
            <w:vAlign w:val="center"/>
          </w:tcPr>
          <w:p w14:paraId="5ECF38F4" w14:textId="29611DB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M28</w:t>
            </w:r>
          </w:p>
        </w:tc>
        <w:tc>
          <w:tcPr>
            <w:tcW w:w="1984" w:type="dxa"/>
            <w:vAlign w:val="bottom"/>
          </w:tcPr>
          <w:p w14:paraId="4EC8DD01" w14:textId="0DBEEA1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2463250.9801</w:t>
            </w:r>
          </w:p>
        </w:tc>
        <w:tc>
          <w:tcPr>
            <w:tcW w:w="1701" w:type="dxa"/>
            <w:vAlign w:val="bottom"/>
          </w:tcPr>
          <w:p w14:paraId="0AD34C94" w14:textId="7027A662"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521344.2534</w:t>
            </w:r>
          </w:p>
        </w:tc>
        <w:tc>
          <w:tcPr>
            <w:tcW w:w="992" w:type="dxa"/>
            <w:vAlign w:val="center"/>
          </w:tcPr>
          <w:p w14:paraId="672D7BBE" w14:textId="6FF4354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D1.16</w:t>
            </w:r>
          </w:p>
        </w:tc>
        <w:tc>
          <w:tcPr>
            <w:tcW w:w="1825" w:type="dxa"/>
            <w:vAlign w:val="center"/>
          </w:tcPr>
          <w:p w14:paraId="56F107C8" w14:textId="496E4CC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2463730.824</w:t>
            </w:r>
          </w:p>
        </w:tc>
        <w:tc>
          <w:tcPr>
            <w:tcW w:w="1624" w:type="dxa"/>
            <w:vAlign w:val="center"/>
          </w:tcPr>
          <w:p w14:paraId="77C462BD" w14:textId="38EA404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522381.428</w:t>
            </w:r>
          </w:p>
        </w:tc>
      </w:tr>
      <w:tr w:rsidR="00BF4D3A" w:rsidRPr="0005684B" w14:paraId="1A330D53" w14:textId="77777777" w:rsidTr="006E760F">
        <w:trPr>
          <w:trHeight w:val="58"/>
        </w:trPr>
        <w:tc>
          <w:tcPr>
            <w:tcW w:w="988" w:type="dxa"/>
            <w:vAlign w:val="center"/>
          </w:tcPr>
          <w:p w14:paraId="3C0AACF0" w14:textId="3C26ED9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M29</w:t>
            </w:r>
          </w:p>
        </w:tc>
        <w:tc>
          <w:tcPr>
            <w:tcW w:w="1984" w:type="dxa"/>
            <w:vAlign w:val="bottom"/>
          </w:tcPr>
          <w:p w14:paraId="00993547" w14:textId="3C76B585"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2463306.1454</w:t>
            </w:r>
          </w:p>
        </w:tc>
        <w:tc>
          <w:tcPr>
            <w:tcW w:w="1701" w:type="dxa"/>
            <w:vAlign w:val="bottom"/>
          </w:tcPr>
          <w:p w14:paraId="109DA037" w14:textId="311E711B"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521247.4284</w:t>
            </w:r>
          </w:p>
        </w:tc>
        <w:tc>
          <w:tcPr>
            <w:tcW w:w="992" w:type="dxa"/>
            <w:vAlign w:val="center"/>
          </w:tcPr>
          <w:p w14:paraId="0A181309" w14:textId="5566E7F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D1.17</w:t>
            </w:r>
          </w:p>
        </w:tc>
        <w:tc>
          <w:tcPr>
            <w:tcW w:w="1825" w:type="dxa"/>
            <w:vAlign w:val="center"/>
          </w:tcPr>
          <w:p w14:paraId="589EEFF6" w14:textId="4EF4E9F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2463706.222</w:t>
            </w:r>
          </w:p>
        </w:tc>
        <w:tc>
          <w:tcPr>
            <w:tcW w:w="1624" w:type="dxa"/>
            <w:vAlign w:val="center"/>
          </w:tcPr>
          <w:p w14:paraId="64688E96" w14:textId="351CC95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522376.764</w:t>
            </w:r>
          </w:p>
        </w:tc>
      </w:tr>
      <w:tr w:rsidR="00BF4D3A" w:rsidRPr="0005684B" w14:paraId="6B861477" w14:textId="77777777" w:rsidTr="006E760F">
        <w:trPr>
          <w:trHeight w:val="58"/>
        </w:trPr>
        <w:tc>
          <w:tcPr>
            <w:tcW w:w="988" w:type="dxa"/>
            <w:vAlign w:val="center"/>
          </w:tcPr>
          <w:p w14:paraId="3392F428" w14:textId="77E5DEB7"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M30</w:t>
            </w:r>
          </w:p>
        </w:tc>
        <w:tc>
          <w:tcPr>
            <w:tcW w:w="1984" w:type="dxa"/>
            <w:vAlign w:val="bottom"/>
          </w:tcPr>
          <w:p w14:paraId="27AD758E" w14:textId="489DFE61"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2463284.2804</w:t>
            </w:r>
          </w:p>
        </w:tc>
        <w:tc>
          <w:tcPr>
            <w:tcW w:w="1701" w:type="dxa"/>
            <w:vAlign w:val="bottom"/>
          </w:tcPr>
          <w:p w14:paraId="448385F4" w14:textId="7034984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521237.1685</w:t>
            </w:r>
          </w:p>
        </w:tc>
        <w:tc>
          <w:tcPr>
            <w:tcW w:w="992" w:type="dxa"/>
            <w:vAlign w:val="center"/>
          </w:tcPr>
          <w:p w14:paraId="04B6B26B" w14:textId="4134507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D1.18</w:t>
            </w:r>
          </w:p>
        </w:tc>
        <w:tc>
          <w:tcPr>
            <w:tcW w:w="1825" w:type="dxa"/>
            <w:vAlign w:val="center"/>
          </w:tcPr>
          <w:p w14:paraId="6FE75F00" w14:textId="148B8C5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2463634.880</w:t>
            </w:r>
          </w:p>
        </w:tc>
        <w:tc>
          <w:tcPr>
            <w:tcW w:w="1624" w:type="dxa"/>
            <w:vAlign w:val="center"/>
          </w:tcPr>
          <w:p w14:paraId="1A3482AE" w14:textId="6008BBF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522389.736</w:t>
            </w:r>
          </w:p>
        </w:tc>
      </w:tr>
      <w:tr w:rsidR="00BF4D3A" w:rsidRPr="0005684B" w14:paraId="071B655C" w14:textId="77777777" w:rsidTr="006E760F">
        <w:trPr>
          <w:trHeight w:val="58"/>
        </w:trPr>
        <w:tc>
          <w:tcPr>
            <w:tcW w:w="988" w:type="dxa"/>
            <w:vAlign w:val="center"/>
          </w:tcPr>
          <w:p w14:paraId="11CC0F78" w14:textId="2CC352E8"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M31</w:t>
            </w:r>
          </w:p>
        </w:tc>
        <w:tc>
          <w:tcPr>
            <w:tcW w:w="1984" w:type="dxa"/>
            <w:vAlign w:val="bottom"/>
          </w:tcPr>
          <w:p w14:paraId="5C7A3A58" w14:textId="5C506A38"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2463315.6191</w:t>
            </w:r>
          </w:p>
        </w:tc>
        <w:tc>
          <w:tcPr>
            <w:tcW w:w="1701" w:type="dxa"/>
            <w:vAlign w:val="bottom"/>
          </w:tcPr>
          <w:p w14:paraId="581D344F" w14:textId="1407BB51"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521074.9226</w:t>
            </w:r>
          </w:p>
        </w:tc>
        <w:tc>
          <w:tcPr>
            <w:tcW w:w="992" w:type="dxa"/>
            <w:vAlign w:val="center"/>
          </w:tcPr>
          <w:p w14:paraId="736C9B94" w14:textId="29E4B87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D1.19</w:t>
            </w:r>
          </w:p>
        </w:tc>
        <w:tc>
          <w:tcPr>
            <w:tcW w:w="1825" w:type="dxa"/>
            <w:vAlign w:val="center"/>
          </w:tcPr>
          <w:p w14:paraId="289977A6" w14:textId="1B5C79C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2463601.732</w:t>
            </w:r>
          </w:p>
        </w:tc>
        <w:tc>
          <w:tcPr>
            <w:tcW w:w="1624" w:type="dxa"/>
            <w:vAlign w:val="center"/>
          </w:tcPr>
          <w:p w14:paraId="228FF0F3" w14:textId="47607B6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522416.163</w:t>
            </w:r>
          </w:p>
        </w:tc>
      </w:tr>
      <w:tr w:rsidR="00BF4D3A" w:rsidRPr="0005684B" w14:paraId="5E82B7F2" w14:textId="77777777" w:rsidTr="006E760F">
        <w:trPr>
          <w:trHeight w:val="58"/>
        </w:trPr>
        <w:tc>
          <w:tcPr>
            <w:tcW w:w="988" w:type="dxa"/>
            <w:vAlign w:val="center"/>
          </w:tcPr>
          <w:p w14:paraId="410C2E0C" w14:textId="07A9C528"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M32</w:t>
            </w:r>
          </w:p>
        </w:tc>
        <w:tc>
          <w:tcPr>
            <w:tcW w:w="1984" w:type="dxa"/>
            <w:vAlign w:val="bottom"/>
          </w:tcPr>
          <w:p w14:paraId="0B4F61F9" w14:textId="16FD41E3"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2463339.4106</w:t>
            </w:r>
          </w:p>
        </w:tc>
        <w:tc>
          <w:tcPr>
            <w:tcW w:w="1701" w:type="dxa"/>
            <w:vAlign w:val="bottom"/>
          </w:tcPr>
          <w:p w14:paraId="7F6E383D" w14:textId="0CD55757"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521073.7811</w:t>
            </w:r>
          </w:p>
        </w:tc>
        <w:tc>
          <w:tcPr>
            <w:tcW w:w="992" w:type="dxa"/>
            <w:vAlign w:val="center"/>
          </w:tcPr>
          <w:p w14:paraId="42707180" w14:textId="5ED7E66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D1.20</w:t>
            </w:r>
          </w:p>
        </w:tc>
        <w:tc>
          <w:tcPr>
            <w:tcW w:w="1825" w:type="dxa"/>
            <w:vAlign w:val="center"/>
          </w:tcPr>
          <w:p w14:paraId="6EBF005B" w14:textId="217B830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2463524.399</w:t>
            </w:r>
          </w:p>
        </w:tc>
        <w:tc>
          <w:tcPr>
            <w:tcW w:w="1624" w:type="dxa"/>
            <w:vAlign w:val="center"/>
          </w:tcPr>
          <w:p w14:paraId="307DA07D" w14:textId="0863977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522390.467</w:t>
            </w:r>
          </w:p>
        </w:tc>
      </w:tr>
      <w:tr w:rsidR="00BF4D3A" w:rsidRPr="0005684B" w14:paraId="5ECC1CF6" w14:textId="77777777" w:rsidTr="006E760F">
        <w:trPr>
          <w:trHeight w:val="58"/>
        </w:trPr>
        <w:tc>
          <w:tcPr>
            <w:tcW w:w="988" w:type="dxa"/>
            <w:vAlign w:val="center"/>
          </w:tcPr>
          <w:p w14:paraId="57D7A544" w14:textId="6F846F15"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M33</w:t>
            </w:r>
          </w:p>
        </w:tc>
        <w:tc>
          <w:tcPr>
            <w:tcW w:w="1984" w:type="dxa"/>
            <w:vAlign w:val="bottom"/>
          </w:tcPr>
          <w:p w14:paraId="06EC0031" w14:textId="46A66799"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2463284.1120</w:t>
            </w:r>
          </w:p>
        </w:tc>
        <w:tc>
          <w:tcPr>
            <w:tcW w:w="1701" w:type="dxa"/>
            <w:vAlign w:val="bottom"/>
          </w:tcPr>
          <w:p w14:paraId="26D00D27" w14:textId="78E132D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520995.6722</w:t>
            </w:r>
          </w:p>
        </w:tc>
        <w:tc>
          <w:tcPr>
            <w:tcW w:w="992" w:type="dxa"/>
            <w:vAlign w:val="center"/>
          </w:tcPr>
          <w:p w14:paraId="1695513C" w14:textId="4A2BF71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D1.21</w:t>
            </w:r>
          </w:p>
        </w:tc>
        <w:tc>
          <w:tcPr>
            <w:tcW w:w="1825" w:type="dxa"/>
            <w:vAlign w:val="center"/>
          </w:tcPr>
          <w:p w14:paraId="795A29E2" w14:textId="4755858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2463500.833</w:t>
            </w:r>
          </w:p>
        </w:tc>
        <w:tc>
          <w:tcPr>
            <w:tcW w:w="1624" w:type="dxa"/>
            <w:vAlign w:val="center"/>
          </w:tcPr>
          <w:p w14:paraId="1305C10F" w14:textId="5B03E3E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522348.754</w:t>
            </w:r>
          </w:p>
        </w:tc>
      </w:tr>
      <w:tr w:rsidR="00BF4D3A" w:rsidRPr="0005684B" w14:paraId="09BF2779" w14:textId="77777777" w:rsidTr="006E760F">
        <w:trPr>
          <w:trHeight w:val="58"/>
        </w:trPr>
        <w:tc>
          <w:tcPr>
            <w:tcW w:w="988" w:type="dxa"/>
            <w:vAlign w:val="center"/>
          </w:tcPr>
          <w:p w14:paraId="577FF244" w14:textId="72696A21"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M34</w:t>
            </w:r>
          </w:p>
        </w:tc>
        <w:tc>
          <w:tcPr>
            <w:tcW w:w="1984" w:type="dxa"/>
            <w:vAlign w:val="bottom"/>
          </w:tcPr>
          <w:p w14:paraId="627DFFEE" w14:textId="51195B04"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2463220.4748</w:t>
            </w:r>
          </w:p>
        </w:tc>
        <w:tc>
          <w:tcPr>
            <w:tcW w:w="1701" w:type="dxa"/>
            <w:vAlign w:val="bottom"/>
          </w:tcPr>
          <w:p w14:paraId="16D03683" w14:textId="54C5790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520997.4883</w:t>
            </w:r>
          </w:p>
        </w:tc>
        <w:tc>
          <w:tcPr>
            <w:tcW w:w="992" w:type="dxa"/>
            <w:vAlign w:val="center"/>
          </w:tcPr>
          <w:p w14:paraId="4CC80C64" w14:textId="5A1559C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D1.22</w:t>
            </w:r>
          </w:p>
        </w:tc>
        <w:tc>
          <w:tcPr>
            <w:tcW w:w="1825" w:type="dxa"/>
            <w:vAlign w:val="center"/>
          </w:tcPr>
          <w:p w14:paraId="31903923" w14:textId="4904900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2463424.284</w:t>
            </w:r>
          </w:p>
        </w:tc>
        <w:tc>
          <w:tcPr>
            <w:tcW w:w="1624" w:type="dxa"/>
            <w:vAlign w:val="center"/>
          </w:tcPr>
          <w:p w14:paraId="04ECC145" w14:textId="0A1E42F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522320.479</w:t>
            </w:r>
          </w:p>
        </w:tc>
      </w:tr>
      <w:tr w:rsidR="00BF4D3A" w:rsidRPr="0005684B" w14:paraId="3DCF77AB" w14:textId="77777777" w:rsidTr="006E760F">
        <w:trPr>
          <w:trHeight w:val="58"/>
        </w:trPr>
        <w:tc>
          <w:tcPr>
            <w:tcW w:w="988" w:type="dxa"/>
            <w:vAlign w:val="center"/>
          </w:tcPr>
          <w:p w14:paraId="0559F14D" w14:textId="36BFD8F5"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M35</w:t>
            </w:r>
          </w:p>
        </w:tc>
        <w:tc>
          <w:tcPr>
            <w:tcW w:w="1984" w:type="dxa"/>
            <w:vAlign w:val="bottom"/>
          </w:tcPr>
          <w:p w14:paraId="668ACE1E" w14:textId="78F2EE51"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2463134.9570</w:t>
            </w:r>
          </w:p>
        </w:tc>
        <w:tc>
          <w:tcPr>
            <w:tcW w:w="1701" w:type="dxa"/>
            <w:vAlign w:val="bottom"/>
          </w:tcPr>
          <w:p w14:paraId="7612491C" w14:textId="1AAD85ED"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521004.4351</w:t>
            </w:r>
          </w:p>
        </w:tc>
        <w:tc>
          <w:tcPr>
            <w:tcW w:w="992" w:type="dxa"/>
            <w:vAlign w:val="center"/>
          </w:tcPr>
          <w:p w14:paraId="368BACCF" w14:textId="3C8E93C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D1.23</w:t>
            </w:r>
          </w:p>
        </w:tc>
        <w:tc>
          <w:tcPr>
            <w:tcW w:w="1825" w:type="dxa"/>
            <w:vAlign w:val="center"/>
          </w:tcPr>
          <w:p w14:paraId="277161EF" w14:textId="5DA9752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2463401.977</w:t>
            </w:r>
          </w:p>
        </w:tc>
        <w:tc>
          <w:tcPr>
            <w:tcW w:w="1624" w:type="dxa"/>
            <w:vAlign w:val="center"/>
          </w:tcPr>
          <w:p w14:paraId="43C6D468" w14:textId="40D2C3F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522263.160</w:t>
            </w:r>
          </w:p>
        </w:tc>
      </w:tr>
      <w:tr w:rsidR="00BF4D3A" w:rsidRPr="0005684B" w14:paraId="0C71344D" w14:textId="77777777" w:rsidTr="006E760F">
        <w:trPr>
          <w:trHeight w:val="58"/>
        </w:trPr>
        <w:tc>
          <w:tcPr>
            <w:tcW w:w="988" w:type="dxa"/>
            <w:vAlign w:val="center"/>
          </w:tcPr>
          <w:p w14:paraId="5B2EA573" w14:textId="0DF7892D"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M36</w:t>
            </w:r>
          </w:p>
        </w:tc>
        <w:tc>
          <w:tcPr>
            <w:tcW w:w="1984" w:type="dxa"/>
            <w:vAlign w:val="bottom"/>
          </w:tcPr>
          <w:p w14:paraId="278E0DD0" w14:textId="6C56400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2463131.9753</w:t>
            </w:r>
          </w:p>
        </w:tc>
        <w:tc>
          <w:tcPr>
            <w:tcW w:w="1701" w:type="dxa"/>
            <w:vAlign w:val="bottom"/>
          </w:tcPr>
          <w:p w14:paraId="0FB4A0A9" w14:textId="43E39E6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520974.7794</w:t>
            </w:r>
          </w:p>
        </w:tc>
        <w:tc>
          <w:tcPr>
            <w:tcW w:w="992" w:type="dxa"/>
            <w:vAlign w:val="center"/>
          </w:tcPr>
          <w:p w14:paraId="1F841A6F" w14:textId="62D2F06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D1.24</w:t>
            </w:r>
          </w:p>
        </w:tc>
        <w:tc>
          <w:tcPr>
            <w:tcW w:w="1825" w:type="dxa"/>
            <w:vAlign w:val="center"/>
          </w:tcPr>
          <w:p w14:paraId="29F6E027" w14:textId="335F4E3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2463385.662</w:t>
            </w:r>
          </w:p>
        </w:tc>
        <w:tc>
          <w:tcPr>
            <w:tcW w:w="1624" w:type="dxa"/>
            <w:vAlign w:val="center"/>
          </w:tcPr>
          <w:p w14:paraId="7F020B1C" w14:textId="735454E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522168.594</w:t>
            </w:r>
          </w:p>
        </w:tc>
      </w:tr>
      <w:tr w:rsidR="00BF4D3A" w:rsidRPr="0005684B" w14:paraId="50446154" w14:textId="77777777" w:rsidTr="006E760F">
        <w:trPr>
          <w:trHeight w:val="58"/>
        </w:trPr>
        <w:tc>
          <w:tcPr>
            <w:tcW w:w="988" w:type="dxa"/>
            <w:vAlign w:val="center"/>
          </w:tcPr>
          <w:p w14:paraId="6DF01CA7" w14:textId="0E41402C"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M37</w:t>
            </w:r>
          </w:p>
        </w:tc>
        <w:tc>
          <w:tcPr>
            <w:tcW w:w="1984" w:type="dxa"/>
            <w:vAlign w:val="bottom"/>
          </w:tcPr>
          <w:p w14:paraId="2F8812BA" w14:textId="78478E8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2463103.1719</w:t>
            </w:r>
          </w:p>
        </w:tc>
        <w:tc>
          <w:tcPr>
            <w:tcW w:w="1701" w:type="dxa"/>
            <w:vAlign w:val="bottom"/>
          </w:tcPr>
          <w:p w14:paraId="12433E51" w14:textId="6C33DA3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520968.5479</w:t>
            </w:r>
          </w:p>
        </w:tc>
        <w:tc>
          <w:tcPr>
            <w:tcW w:w="992" w:type="dxa"/>
            <w:vAlign w:val="center"/>
          </w:tcPr>
          <w:p w14:paraId="38BA6D9C" w14:textId="6268828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D1.25</w:t>
            </w:r>
          </w:p>
        </w:tc>
        <w:tc>
          <w:tcPr>
            <w:tcW w:w="1825" w:type="dxa"/>
            <w:vAlign w:val="center"/>
          </w:tcPr>
          <w:p w14:paraId="630BDEC0" w14:textId="2DE1606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2463358.681</w:t>
            </w:r>
          </w:p>
        </w:tc>
        <w:tc>
          <w:tcPr>
            <w:tcW w:w="1624" w:type="dxa"/>
            <w:vAlign w:val="center"/>
          </w:tcPr>
          <w:p w14:paraId="596D46DD" w14:textId="4FC318A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522097.693</w:t>
            </w:r>
          </w:p>
        </w:tc>
      </w:tr>
      <w:tr w:rsidR="00BF4D3A" w:rsidRPr="0005684B" w14:paraId="772532F3" w14:textId="77777777" w:rsidTr="006E760F">
        <w:trPr>
          <w:trHeight w:val="58"/>
        </w:trPr>
        <w:tc>
          <w:tcPr>
            <w:tcW w:w="988" w:type="dxa"/>
            <w:vAlign w:val="center"/>
          </w:tcPr>
          <w:p w14:paraId="6A56B392" w14:textId="1C48201E"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M38</w:t>
            </w:r>
          </w:p>
        </w:tc>
        <w:tc>
          <w:tcPr>
            <w:tcW w:w="1984" w:type="dxa"/>
            <w:vAlign w:val="bottom"/>
          </w:tcPr>
          <w:p w14:paraId="1B33E300" w14:textId="1604DD2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2463252.0405</w:t>
            </w:r>
          </w:p>
        </w:tc>
        <w:tc>
          <w:tcPr>
            <w:tcW w:w="1701" w:type="dxa"/>
            <w:vAlign w:val="bottom"/>
          </w:tcPr>
          <w:p w14:paraId="30982D40" w14:textId="53A56BE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520661.8575</w:t>
            </w:r>
          </w:p>
        </w:tc>
        <w:tc>
          <w:tcPr>
            <w:tcW w:w="992" w:type="dxa"/>
            <w:vAlign w:val="center"/>
          </w:tcPr>
          <w:p w14:paraId="590CB735" w14:textId="55E114D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D1.26</w:t>
            </w:r>
          </w:p>
        </w:tc>
        <w:tc>
          <w:tcPr>
            <w:tcW w:w="1825" w:type="dxa"/>
            <w:vAlign w:val="center"/>
          </w:tcPr>
          <w:p w14:paraId="57DD469E" w14:textId="4F87F20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2463340.294</w:t>
            </w:r>
          </w:p>
        </w:tc>
        <w:tc>
          <w:tcPr>
            <w:tcW w:w="1624" w:type="dxa"/>
            <w:vAlign w:val="center"/>
          </w:tcPr>
          <w:p w14:paraId="5EEAF77C" w14:textId="6732B85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522080.334</w:t>
            </w:r>
          </w:p>
        </w:tc>
      </w:tr>
      <w:tr w:rsidR="00BF4D3A" w:rsidRPr="0005684B" w14:paraId="157F1286" w14:textId="77777777" w:rsidTr="006E760F">
        <w:trPr>
          <w:trHeight w:val="58"/>
        </w:trPr>
        <w:tc>
          <w:tcPr>
            <w:tcW w:w="988" w:type="dxa"/>
            <w:vAlign w:val="center"/>
          </w:tcPr>
          <w:p w14:paraId="69208B7C" w14:textId="0C2A2A82"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M39</w:t>
            </w:r>
          </w:p>
        </w:tc>
        <w:tc>
          <w:tcPr>
            <w:tcW w:w="1984" w:type="dxa"/>
            <w:vAlign w:val="bottom"/>
          </w:tcPr>
          <w:p w14:paraId="209413F4" w14:textId="48AD74A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2463246.8447</w:t>
            </w:r>
          </w:p>
        </w:tc>
        <w:tc>
          <w:tcPr>
            <w:tcW w:w="1701" w:type="dxa"/>
            <w:vAlign w:val="bottom"/>
          </w:tcPr>
          <w:p w14:paraId="6BCE2D70" w14:textId="4161D43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520734.6211</w:t>
            </w:r>
          </w:p>
        </w:tc>
        <w:tc>
          <w:tcPr>
            <w:tcW w:w="992" w:type="dxa"/>
            <w:vAlign w:val="center"/>
          </w:tcPr>
          <w:p w14:paraId="5FB20B8F" w14:textId="2048CB1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D1.27</w:t>
            </w:r>
          </w:p>
        </w:tc>
        <w:tc>
          <w:tcPr>
            <w:tcW w:w="1825" w:type="dxa"/>
            <w:vAlign w:val="center"/>
          </w:tcPr>
          <w:p w14:paraId="4C72601D" w14:textId="776B354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2463349.099</w:t>
            </w:r>
          </w:p>
        </w:tc>
        <w:tc>
          <w:tcPr>
            <w:tcW w:w="1624" w:type="dxa"/>
            <w:vAlign w:val="center"/>
          </w:tcPr>
          <w:p w14:paraId="5ADE1957" w14:textId="401C168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522054.685</w:t>
            </w:r>
          </w:p>
        </w:tc>
      </w:tr>
      <w:tr w:rsidR="00BF4D3A" w:rsidRPr="0005684B" w14:paraId="5A02AF9B" w14:textId="77777777" w:rsidTr="006E760F">
        <w:trPr>
          <w:trHeight w:val="58"/>
        </w:trPr>
        <w:tc>
          <w:tcPr>
            <w:tcW w:w="988" w:type="dxa"/>
            <w:vAlign w:val="center"/>
          </w:tcPr>
          <w:p w14:paraId="5054CDFF" w14:textId="6116DA68"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M40</w:t>
            </w:r>
          </w:p>
        </w:tc>
        <w:tc>
          <w:tcPr>
            <w:tcW w:w="1984" w:type="dxa"/>
            <w:vAlign w:val="bottom"/>
          </w:tcPr>
          <w:p w14:paraId="606F95C3" w14:textId="44C5A9D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2463275.4765</w:t>
            </w:r>
          </w:p>
        </w:tc>
        <w:tc>
          <w:tcPr>
            <w:tcW w:w="1701" w:type="dxa"/>
            <w:vAlign w:val="bottom"/>
          </w:tcPr>
          <w:p w14:paraId="33D149C9" w14:textId="6E12543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520658.6101</w:t>
            </w:r>
          </w:p>
        </w:tc>
        <w:tc>
          <w:tcPr>
            <w:tcW w:w="992" w:type="dxa"/>
            <w:vAlign w:val="center"/>
          </w:tcPr>
          <w:p w14:paraId="7F0865BA" w14:textId="77A8150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D1.28</w:t>
            </w:r>
          </w:p>
        </w:tc>
        <w:tc>
          <w:tcPr>
            <w:tcW w:w="1825" w:type="dxa"/>
            <w:vAlign w:val="center"/>
          </w:tcPr>
          <w:p w14:paraId="00339C3E" w14:textId="41B7D72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2463342.093</w:t>
            </w:r>
          </w:p>
        </w:tc>
        <w:tc>
          <w:tcPr>
            <w:tcW w:w="1624" w:type="dxa"/>
            <w:vAlign w:val="center"/>
          </w:tcPr>
          <w:p w14:paraId="56FD99D0" w14:textId="7F96AA4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521955.577</w:t>
            </w:r>
          </w:p>
        </w:tc>
      </w:tr>
      <w:tr w:rsidR="00BF4D3A" w:rsidRPr="0005684B" w14:paraId="0630E7C1" w14:textId="77777777" w:rsidTr="009E5670">
        <w:trPr>
          <w:trHeight w:val="58"/>
        </w:trPr>
        <w:tc>
          <w:tcPr>
            <w:tcW w:w="988" w:type="dxa"/>
            <w:vAlign w:val="center"/>
          </w:tcPr>
          <w:p w14:paraId="3417BCE1" w14:textId="503555B0"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M41</w:t>
            </w:r>
          </w:p>
        </w:tc>
        <w:tc>
          <w:tcPr>
            <w:tcW w:w="1984" w:type="dxa"/>
            <w:vAlign w:val="bottom"/>
          </w:tcPr>
          <w:p w14:paraId="0DB5C8FA" w14:textId="2925121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2463255.6100</w:t>
            </w:r>
          </w:p>
        </w:tc>
        <w:tc>
          <w:tcPr>
            <w:tcW w:w="1701" w:type="dxa"/>
            <w:vAlign w:val="bottom"/>
          </w:tcPr>
          <w:p w14:paraId="11EBCC01" w14:textId="0E33A4F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520616.8380</w:t>
            </w:r>
          </w:p>
        </w:tc>
        <w:tc>
          <w:tcPr>
            <w:tcW w:w="992" w:type="dxa"/>
            <w:vAlign w:val="center"/>
          </w:tcPr>
          <w:p w14:paraId="1DFE0A26" w14:textId="551399D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D1.29</w:t>
            </w:r>
          </w:p>
        </w:tc>
        <w:tc>
          <w:tcPr>
            <w:tcW w:w="1825" w:type="dxa"/>
            <w:vAlign w:val="center"/>
          </w:tcPr>
          <w:p w14:paraId="35D807BB" w14:textId="30335AC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2463311.176</w:t>
            </w:r>
          </w:p>
        </w:tc>
        <w:tc>
          <w:tcPr>
            <w:tcW w:w="1624" w:type="dxa"/>
            <w:vAlign w:val="center"/>
          </w:tcPr>
          <w:p w14:paraId="3BAD660D" w14:textId="3F3E6F8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521844.325</w:t>
            </w:r>
          </w:p>
        </w:tc>
      </w:tr>
      <w:tr w:rsidR="00BF4D3A" w:rsidRPr="0005684B" w14:paraId="62312D6D" w14:textId="77777777" w:rsidTr="009E5670">
        <w:trPr>
          <w:trHeight w:val="58"/>
        </w:trPr>
        <w:tc>
          <w:tcPr>
            <w:tcW w:w="988" w:type="dxa"/>
            <w:vAlign w:val="center"/>
          </w:tcPr>
          <w:p w14:paraId="1D37813A" w14:textId="6E4C82CD"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M42</w:t>
            </w:r>
          </w:p>
        </w:tc>
        <w:tc>
          <w:tcPr>
            <w:tcW w:w="1984" w:type="dxa"/>
            <w:vAlign w:val="bottom"/>
          </w:tcPr>
          <w:p w14:paraId="756544B1" w14:textId="0842E1F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2463276.0406</w:t>
            </w:r>
          </w:p>
        </w:tc>
        <w:tc>
          <w:tcPr>
            <w:tcW w:w="1701" w:type="dxa"/>
            <w:vAlign w:val="bottom"/>
          </w:tcPr>
          <w:p w14:paraId="49092419" w14:textId="08E3A55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520571.1597</w:t>
            </w:r>
          </w:p>
        </w:tc>
        <w:tc>
          <w:tcPr>
            <w:tcW w:w="992" w:type="dxa"/>
            <w:vAlign w:val="center"/>
          </w:tcPr>
          <w:p w14:paraId="7EBABF33" w14:textId="0C07598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D1.30</w:t>
            </w:r>
          </w:p>
        </w:tc>
        <w:tc>
          <w:tcPr>
            <w:tcW w:w="1825" w:type="dxa"/>
            <w:vAlign w:val="center"/>
          </w:tcPr>
          <w:p w14:paraId="5D460BD9" w14:textId="25850AB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2463320.542</w:t>
            </w:r>
          </w:p>
        </w:tc>
        <w:tc>
          <w:tcPr>
            <w:tcW w:w="1624" w:type="dxa"/>
            <w:vAlign w:val="center"/>
          </w:tcPr>
          <w:p w14:paraId="63417BA4" w14:textId="6C784CD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521767.067</w:t>
            </w:r>
          </w:p>
        </w:tc>
      </w:tr>
      <w:tr w:rsidR="00BF4D3A" w:rsidRPr="0005684B" w14:paraId="53AFB082" w14:textId="77777777" w:rsidTr="009E5670">
        <w:trPr>
          <w:trHeight w:val="58"/>
        </w:trPr>
        <w:tc>
          <w:tcPr>
            <w:tcW w:w="988" w:type="dxa"/>
            <w:vAlign w:val="center"/>
          </w:tcPr>
          <w:p w14:paraId="13A88930" w14:textId="204B9217"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M43</w:t>
            </w:r>
          </w:p>
        </w:tc>
        <w:tc>
          <w:tcPr>
            <w:tcW w:w="1984" w:type="dxa"/>
            <w:vAlign w:val="bottom"/>
          </w:tcPr>
          <w:p w14:paraId="43A3C111" w14:textId="0E3043C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2463266.7133</w:t>
            </w:r>
          </w:p>
        </w:tc>
        <w:tc>
          <w:tcPr>
            <w:tcW w:w="1701" w:type="dxa"/>
            <w:vAlign w:val="bottom"/>
          </w:tcPr>
          <w:p w14:paraId="7C327FB7" w14:textId="6CA46DA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520556.3032</w:t>
            </w:r>
          </w:p>
        </w:tc>
        <w:tc>
          <w:tcPr>
            <w:tcW w:w="992" w:type="dxa"/>
            <w:vAlign w:val="center"/>
          </w:tcPr>
          <w:p w14:paraId="385A87D1" w14:textId="4B2415C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D1.31</w:t>
            </w:r>
          </w:p>
        </w:tc>
        <w:tc>
          <w:tcPr>
            <w:tcW w:w="1825" w:type="dxa"/>
            <w:vAlign w:val="center"/>
          </w:tcPr>
          <w:p w14:paraId="04192BFB" w14:textId="7475553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2463302.652</w:t>
            </w:r>
          </w:p>
        </w:tc>
        <w:tc>
          <w:tcPr>
            <w:tcW w:w="1624" w:type="dxa"/>
            <w:vAlign w:val="center"/>
          </w:tcPr>
          <w:p w14:paraId="54B8E17F" w14:textId="37C5E24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521729.225</w:t>
            </w:r>
          </w:p>
        </w:tc>
      </w:tr>
      <w:tr w:rsidR="00BF4D3A" w:rsidRPr="0005684B" w14:paraId="019D5817" w14:textId="77777777" w:rsidTr="009E5670">
        <w:trPr>
          <w:trHeight w:val="58"/>
        </w:trPr>
        <w:tc>
          <w:tcPr>
            <w:tcW w:w="988" w:type="dxa"/>
            <w:vAlign w:val="center"/>
          </w:tcPr>
          <w:p w14:paraId="1613503C" w14:textId="7B0F6306"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M44</w:t>
            </w:r>
          </w:p>
        </w:tc>
        <w:tc>
          <w:tcPr>
            <w:tcW w:w="1984" w:type="dxa"/>
            <w:vAlign w:val="bottom"/>
          </w:tcPr>
          <w:p w14:paraId="7DF9BB93" w14:textId="1856E8C6"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2463235.7693</w:t>
            </w:r>
          </w:p>
        </w:tc>
        <w:tc>
          <w:tcPr>
            <w:tcW w:w="1701" w:type="dxa"/>
            <w:vAlign w:val="bottom"/>
          </w:tcPr>
          <w:p w14:paraId="709DF5ED" w14:textId="592CB6B1"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520617.9707</w:t>
            </w:r>
          </w:p>
        </w:tc>
        <w:tc>
          <w:tcPr>
            <w:tcW w:w="992" w:type="dxa"/>
            <w:vAlign w:val="center"/>
          </w:tcPr>
          <w:p w14:paraId="76F08B4B" w14:textId="03EC27C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D1.32</w:t>
            </w:r>
          </w:p>
        </w:tc>
        <w:tc>
          <w:tcPr>
            <w:tcW w:w="1825" w:type="dxa"/>
            <w:vAlign w:val="center"/>
          </w:tcPr>
          <w:p w14:paraId="051CA261" w14:textId="3F39E36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2463255.779</w:t>
            </w:r>
          </w:p>
        </w:tc>
        <w:tc>
          <w:tcPr>
            <w:tcW w:w="1624" w:type="dxa"/>
            <w:vAlign w:val="center"/>
          </w:tcPr>
          <w:p w14:paraId="368E0688" w14:textId="6CA3C06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521698.912</w:t>
            </w:r>
          </w:p>
        </w:tc>
      </w:tr>
      <w:tr w:rsidR="00BF4D3A" w:rsidRPr="0005684B" w14:paraId="5F322CA0" w14:textId="77777777" w:rsidTr="009E5670">
        <w:trPr>
          <w:trHeight w:val="58"/>
        </w:trPr>
        <w:tc>
          <w:tcPr>
            <w:tcW w:w="988" w:type="dxa"/>
            <w:vAlign w:val="center"/>
          </w:tcPr>
          <w:p w14:paraId="0C49252D" w14:textId="23697813"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M45</w:t>
            </w:r>
          </w:p>
        </w:tc>
        <w:tc>
          <w:tcPr>
            <w:tcW w:w="1984" w:type="dxa"/>
            <w:vAlign w:val="bottom"/>
          </w:tcPr>
          <w:p w14:paraId="6D23F960" w14:textId="2030273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2463326.8476</w:t>
            </w:r>
          </w:p>
        </w:tc>
        <w:tc>
          <w:tcPr>
            <w:tcW w:w="1701" w:type="dxa"/>
            <w:vAlign w:val="bottom"/>
          </w:tcPr>
          <w:p w14:paraId="1822CEE7" w14:textId="725DA9F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520503.5954</w:t>
            </w:r>
          </w:p>
        </w:tc>
        <w:tc>
          <w:tcPr>
            <w:tcW w:w="992" w:type="dxa"/>
            <w:vAlign w:val="center"/>
          </w:tcPr>
          <w:p w14:paraId="0A6828E5" w14:textId="3666028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D1.33</w:t>
            </w:r>
          </w:p>
        </w:tc>
        <w:tc>
          <w:tcPr>
            <w:tcW w:w="1825" w:type="dxa"/>
            <w:vAlign w:val="center"/>
          </w:tcPr>
          <w:p w14:paraId="58F59CC7" w14:textId="4C89A57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2463227.551</w:t>
            </w:r>
          </w:p>
        </w:tc>
        <w:tc>
          <w:tcPr>
            <w:tcW w:w="1624" w:type="dxa"/>
            <w:vAlign w:val="center"/>
          </w:tcPr>
          <w:p w14:paraId="618C51FC" w14:textId="40278C2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521719.380</w:t>
            </w:r>
          </w:p>
        </w:tc>
      </w:tr>
      <w:tr w:rsidR="00BF4D3A" w:rsidRPr="0005684B" w14:paraId="25BB4663" w14:textId="77777777" w:rsidTr="009E5670">
        <w:trPr>
          <w:trHeight w:val="58"/>
        </w:trPr>
        <w:tc>
          <w:tcPr>
            <w:tcW w:w="988" w:type="dxa"/>
            <w:vAlign w:val="center"/>
          </w:tcPr>
          <w:p w14:paraId="22E6EE89" w14:textId="0E4F71E2"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M46</w:t>
            </w:r>
          </w:p>
        </w:tc>
        <w:tc>
          <w:tcPr>
            <w:tcW w:w="1984" w:type="dxa"/>
            <w:vAlign w:val="bottom"/>
          </w:tcPr>
          <w:p w14:paraId="1059D3A4" w14:textId="18D0A147"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2463350.6150</w:t>
            </w:r>
          </w:p>
        </w:tc>
        <w:tc>
          <w:tcPr>
            <w:tcW w:w="1701" w:type="dxa"/>
            <w:vAlign w:val="bottom"/>
          </w:tcPr>
          <w:p w14:paraId="6118F432" w14:textId="16C7E0C9"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520516.1780</w:t>
            </w:r>
          </w:p>
        </w:tc>
        <w:tc>
          <w:tcPr>
            <w:tcW w:w="992" w:type="dxa"/>
            <w:vAlign w:val="center"/>
          </w:tcPr>
          <w:p w14:paraId="155D1628" w14:textId="363ABEA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D1.34</w:t>
            </w:r>
          </w:p>
        </w:tc>
        <w:tc>
          <w:tcPr>
            <w:tcW w:w="1825" w:type="dxa"/>
            <w:vAlign w:val="center"/>
          </w:tcPr>
          <w:p w14:paraId="2F27B6E7" w14:textId="2CC3BD4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2463182.101</w:t>
            </w:r>
          </w:p>
        </w:tc>
        <w:tc>
          <w:tcPr>
            <w:tcW w:w="1624" w:type="dxa"/>
            <w:vAlign w:val="center"/>
          </w:tcPr>
          <w:p w14:paraId="21A08281" w14:textId="7412E08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521699.916</w:t>
            </w:r>
          </w:p>
        </w:tc>
      </w:tr>
      <w:tr w:rsidR="00BF4D3A" w:rsidRPr="0005684B" w14:paraId="2B93F164" w14:textId="77777777" w:rsidTr="009E5670">
        <w:trPr>
          <w:trHeight w:val="58"/>
        </w:trPr>
        <w:tc>
          <w:tcPr>
            <w:tcW w:w="988" w:type="dxa"/>
            <w:vAlign w:val="center"/>
          </w:tcPr>
          <w:p w14:paraId="1C880E4C" w14:textId="0D073725"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M47</w:t>
            </w:r>
          </w:p>
        </w:tc>
        <w:tc>
          <w:tcPr>
            <w:tcW w:w="1984" w:type="dxa"/>
            <w:vAlign w:val="bottom"/>
          </w:tcPr>
          <w:p w14:paraId="2A993448" w14:textId="68DB3BC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2463363.3808</w:t>
            </w:r>
          </w:p>
        </w:tc>
        <w:tc>
          <w:tcPr>
            <w:tcW w:w="1701" w:type="dxa"/>
            <w:vAlign w:val="bottom"/>
          </w:tcPr>
          <w:p w14:paraId="52776A3F" w14:textId="3D919ACF"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520483.8461</w:t>
            </w:r>
          </w:p>
        </w:tc>
        <w:tc>
          <w:tcPr>
            <w:tcW w:w="992" w:type="dxa"/>
            <w:vAlign w:val="center"/>
          </w:tcPr>
          <w:p w14:paraId="4A33E6A7" w14:textId="4040B7C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D1.35</w:t>
            </w:r>
          </w:p>
        </w:tc>
        <w:tc>
          <w:tcPr>
            <w:tcW w:w="1825" w:type="dxa"/>
            <w:vAlign w:val="center"/>
          </w:tcPr>
          <w:p w14:paraId="4424607F" w14:textId="1B14CCA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2463162.648</w:t>
            </w:r>
          </w:p>
        </w:tc>
        <w:tc>
          <w:tcPr>
            <w:tcW w:w="1624" w:type="dxa"/>
            <w:vAlign w:val="center"/>
          </w:tcPr>
          <w:p w14:paraId="4296BB15" w14:textId="708A62E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521657.294</w:t>
            </w:r>
          </w:p>
        </w:tc>
      </w:tr>
      <w:tr w:rsidR="00BF4D3A" w:rsidRPr="0005684B" w14:paraId="5399F12E" w14:textId="77777777" w:rsidTr="009E5670">
        <w:trPr>
          <w:trHeight w:val="58"/>
        </w:trPr>
        <w:tc>
          <w:tcPr>
            <w:tcW w:w="988" w:type="dxa"/>
            <w:vAlign w:val="center"/>
          </w:tcPr>
          <w:p w14:paraId="65A05E38" w14:textId="15ECDCA8"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M48</w:t>
            </w:r>
          </w:p>
        </w:tc>
        <w:tc>
          <w:tcPr>
            <w:tcW w:w="1984" w:type="dxa"/>
            <w:vAlign w:val="bottom"/>
          </w:tcPr>
          <w:p w14:paraId="544B82D4" w14:textId="3AD9CA43"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2463328.4098</w:t>
            </w:r>
          </w:p>
        </w:tc>
        <w:tc>
          <w:tcPr>
            <w:tcW w:w="1701" w:type="dxa"/>
            <w:vAlign w:val="bottom"/>
          </w:tcPr>
          <w:p w14:paraId="6FE6DBD9" w14:textId="50312CC7"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520482.4304</w:t>
            </w:r>
          </w:p>
        </w:tc>
        <w:tc>
          <w:tcPr>
            <w:tcW w:w="992" w:type="dxa"/>
            <w:vAlign w:val="center"/>
          </w:tcPr>
          <w:p w14:paraId="068D1610" w14:textId="23C1112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D1.36</w:t>
            </w:r>
          </w:p>
        </w:tc>
        <w:tc>
          <w:tcPr>
            <w:tcW w:w="1825" w:type="dxa"/>
            <w:vAlign w:val="center"/>
          </w:tcPr>
          <w:p w14:paraId="6D940B99" w14:textId="5FA0D1E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2463129.271</w:t>
            </w:r>
          </w:p>
        </w:tc>
        <w:tc>
          <w:tcPr>
            <w:tcW w:w="1624" w:type="dxa"/>
            <w:vAlign w:val="center"/>
          </w:tcPr>
          <w:p w14:paraId="638DD7BA" w14:textId="6081E2A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521652.503</w:t>
            </w:r>
          </w:p>
        </w:tc>
      </w:tr>
      <w:tr w:rsidR="00BF4D3A" w:rsidRPr="0005684B" w14:paraId="4B1E637E" w14:textId="77777777" w:rsidTr="008357E1">
        <w:trPr>
          <w:trHeight w:val="58"/>
        </w:trPr>
        <w:tc>
          <w:tcPr>
            <w:tcW w:w="988" w:type="dxa"/>
            <w:vAlign w:val="center"/>
          </w:tcPr>
          <w:p w14:paraId="53C66028" w14:textId="098FB03A"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M49</w:t>
            </w:r>
          </w:p>
        </w:tc>
        <w:tc>
          <w:tcPr>
            <w:tcW w:w="1984" w:type="dxa"/>
            <w:vAlign w:val="bottom"/>
          </w:tcPr>
          <w:p w14:paraId="7C63AE54" w14:textId="6868640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2463187.9952</w:t>
            </w:r>
          </w:p>
        </w:tc>
        <w:tc>
          <w:tcPr>
            <w:tcW w:w="1701" w:type="dxa"/>
            <w:vAlign w:val="bottom"/>
          </w:tcPr>
          <w:p w14:paraId="1723B784" w14:textId="07D355C4"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520168.8430</w:t>
            </w:r>
          </w:p>
        </w:tc>
        <w:tc>
          <w:tcPr>
            <w:tcW w:w="992" w:type="dxa"/>
            <w:vAlign w:val="center"/>
          </w:tcPr>
          <w:p w14:paraId="5044051D" w14:textId="7B4B789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D1.37</w:t>
            </w:r>
          </w:p>
        </w:tc>
        <w:tc>
          <w:tcPr>
            <w:tcW w:w="1825" w:type="dxa"/>
            <w:vAlign w:val="center"/>
          </w:tcPr>
          <w:p w14:paraId="5C851249" w14:textId="658AFFA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2463116.991</w:t>
            </w:r>
          </w:p>
        </w:tc>
        <w:tc>
          <w:tcPr>
            <w:tcW w:w="1624" w:type="dxa"/>
            <w:vAlign w:val="center"/>
          </w:tcPr>
          <w:p w14:paraId="781B51CF" w14:textId="425F766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521613.416</w:t>
            </w:r>
          </w:p>
        </w:tc>
      </w:tr>
      <w:tr w:rsidR="00BF4D3A" w:rsidRPr="0005684B" w14:paraId="455A3D5C" w14:textId="77777777" w:rsidTr="009E4191">
        <w:trPr>
          <w:trHeight w:val="58"/>
        </w:trPr>
        <w:tc>
          <w:tcPr>
            <w:tcW w:w="988" w:type="dxa"/>
            <w:vAlign w:val="center"/>
          </w:tcPr>
          <w:p w14:paraId="67DBA4D3" w14:textId="518DEA2A"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M50</w:t>
            </w:r>
          </w:p>
        </w:tc>
        <w:tc>
          <w:tcPr>
            <w:tcW w:w="1984" w:type="dxa"/>
          </w:tcPr>
          <w:p w14:paraId="704F1A80" w14:textId="4C5D1C4F"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2463231.0973</w:t>
            </w:r>
          </w:p>
        </w:tc>
        <w:tc>
          <w:tcPr>
            <w:tcW w:w="1701" w:type="dxa"/>
          </w:tcPr>
          <w:p w14:paraId="25B89743" w14:textId="2B13CE61"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520202.3418</w:t>
            </w:r>
          </w:p>
        </w:tc>
        <w:tc>
          <w:tcPr>
            <w:tcW w:w="992" w:type="dxa"/>
            <w:vAlign w:val="center"/>
          </w:tcPr>
          <w:p w14:paraId="358FBB6F" w14:textId="44372F5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D1.38</w:t>
            </w:r>
          </w:p>
        </w:tc>
        <w:tc>
          <w:tcPr>
            <w:tcW w:w="1825" w:type="dxa"/>
            <w:vAlign w:val="center"/>
          </w:tcPr>
          <w:p w14:paraId="66165FD9" w14:textId="222876B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2463069.829</w:t>
            </w:r>
          </w:p>
        </w:tc>
        <w:tc>
          <w:tcPr>
            <w:tcW w:w="1624" w:type="dxa"/>
            <w:vAlign w:val="center"/>
          </w:tcPr>
          <w:p w14:paraId="0367EF76" w14:textId="0A326BE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521604.215</w:t>
            </w:r>
          </w:p>
        </w:tc>
      </w:tr>
      <w:tr w:rsidR="00BF4D3A" w:rsidRPr="0005684B" w14:paraId="07A64C9A" w14:textId="77777777" w:rsidTr="009E4191">
        <w:trPr>
          <w:trHeight w:val="58"/>
        </w:trPr>
        <w:tc>
          <w:tcPr>
            <w:tcW w:w="988" w:type="dxa"/>
            <w:vAlign w:val="center"/>
          </w:tcPr>
          <w:p w14:paraId="31F0D4CE" w14:textId="31E12440"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M51</w:t>
            </w:r>
          </w:p>
        </w:tc>
        <w:tc>
          <w:tcPr>
            <w:tcW w:w="1984" w:type="dxa"/>
          </w:tcPr>
          <w:p w14:paraId="7F20A944" w14:textId="253869E4"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2463207.1485</w:t>
            </w:r>
          </w:p>
        </w:tc>
        <w:tc>
          <w:tcPr>
            <w:tcW w:w="1701" w:type="dxa"/>
          </w:tcPr>
          <w:p w14:paraId="230A8C04" w14:textId="004323F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520157.8689</w:t>
            </w:r>
          </w:p>
        </w:tc>
        <w:tc>
          <w:tcPr>
            <w:tcW w:w="992" w:type="dxa"/>
            <w:vAlign w:val="center"/>
          </w:tcPr>
          <w:p w14:paraId="66AA4819" w14:textId="775BEA9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D1.39</w:t>
            </w:r>
          </w:p>
        </w:tc>
        <w:tc>
          <w:tcPr>
            <w:tcW w:w="1825" w:type="dxa"/>
            <w:vAlign w:val="center"/>
          </w:tcPr>
          <w:p w14:paraId="2D9CCE56" w14:textId="54F9586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2463053.210</w:t>
            </w:r>
          </w:p>
        </w:tc>
        <w:tc>
          <w:tcPr>
            <w:tcW w:w="1624" w:type="dxa"/>
            <w:vAlign w:val="center"/>
          </w:tcPr>
          <w:p w14:paraId="73A47841" w14:textId="443B2E2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521578.404</w:t>
            </w:r>
          </w:p>
        </w:tc>
      </w:tr>
      <w:tr w:rsidR="00BF4D3A" w:rsidRPr="0005684B" w14:paraId="2008A103" w14:textId="77777777" w:rsidTr="009E4191">
        <w:trPr>
          <w:trHeight w:val="58"/>
        </w:trPr>
        <w:tc>
          <w:tcPr>
            <w:tcW w:w="988" w:type="dxa"/>
            <w:vAlign w:val="center"/>
          </w:tcPr>
          <w:p w14:paraId="11D57482" w14:textId="2AC7E0A0"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M52</w:t>
            </w:r>
          </w:p>
        </w:tc>
        <w:tc>
          <w:tcPr>
            <w:tcW w:w="1984" w:type="dxa"/>
          </w:tcPr>
          <w:p w14:paraId="44E35A6C" w14:textId="51011372"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2463152.3650</w:t>
            </w:r>
          </w:p>
        </w:tc>
        <w:tc>
          <w:tcPr>
            <w:tcW w:w="1701" w:type="dxa"/>
          </w:tcPr>
          <w:p w14:paraId="6110A7BD" w14:textId="3153E2EB"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520141.5937</w:t>
            </w:r>
          </w:p>
        </w:tc>
        <w:tc>
          <w:tcPr>
            <w:tcW w:w="992" w:type="dxa"/>
            <w:vAlign w:val="center"/>
          </w:tcPr>
          <w:p w14:paraId="56FFFAF0" w14:textId="3664273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D1.40</w:t>
            </w:r>
          </w:p>
        </w:tc>
        <w:tc>
          <w:tcPr>
            <w:tcW w:w="1825" w:type="dxa"/>
            <w:vAlign w:val="center"/>
          </w:tcPr>
          <w:p w14:paraId="354ABE00" w14:textId="760EA0F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2463060.487</w:t>
            </w:r>
          </w:p>
        </w:tc>
        <w:tc>
          <w:tcPr>
            <w:tcW w:w="1624" w:type="dxa"/>
            <w:vAlign w:val="center"/>
          </w:tcPr>
          <w:p w14:paraId="0F67E6A9" w14:textId="2394AAB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521555.993</w:t>
            </w:r>
          </w:p>
        </w:tc>
      </w:tr>
      <w:tr w:rsidR="00BF4D3A" w:rsidRPr="0005684B" w14:paraId="4700A251" w14:textId="1966FD90" w:rsidTr="009E4191">
        <w:trPr>
          <w:trHeight w:val="58"/>
        </w:trPr>
        <w:tc>
          <w:tcPr>
            <w:tcW w:w="988" w:type="dxa"/>
            <w:vAlign w:val="center"/>
          </w:tcPr>
          <w:p w14:paraId="1B8B7A72" w14:textId="7A35176D"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color w:val="000000" w:themeColor="text1"/>
                <w:sz w:val="24"/>
                <w:szCs w:val="24"/>
              </w:rPr>
              <w:t>M53</w:t>
            </w:r>
          </w:p>
        </w:tc>
        <w:tc>
          <w:tcPr>
            <w:tcW w:w="1984" w:type="dxa"/>
          </w:tcPr>
          <w:p w14:paraId="50E51665" w14:textId="61D0AA6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2463109.0884</w:t>
            </w:r>
          </w:p>
        </w:tc>
        <w:tc>
          <w:tcPr>
            <w:tcW w:w="1701" w:type="dxa"/>
          </w:tcPr>
          <w:p w14:paraId="68BE1CCD" w14:textId="1D27254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520081.6856</w:t>
            </w:r>
          </w:p>
        </w:tc>
        <w:tc>
          <w:tcPr>
            <w:tcW w:w="992" w:type="dxa"/>
            <w:vAlign w:val="center"/>
          </w:tcPr>
          <w:p w14:paraId="6063DB88" w14:textId="0B68A25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D1.41</w:t>
            </w:r>
          </w:p>
        </w:tc>
        <w:tc>
          <w:tcPr>
            <w:tcW w:w="1825" w:type="dxa"/>
            <w:vAlign w:val="center"/>
          </w:tcPr>
          <w:p w14:paraId="71E9E24B" w14:textId="082C100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2463033.244</w:t>
            </w:r>
          </w:p>
        </w:tc>
        <w:tc>
          <w:tcPr>
            <w:tcW w:w="1624" w:type="dxa"/>
            <w:vAlign w:val="center"/>
          </w:tcPr>
          <w:p w14:paraId="349B5B0C" w14:textId="1D6E723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521509.879</w:t>
            </w:r>
          </w:p>
        </w:tc>
      </w:tr>
      <w:tr w:rsidR="00BF4D3A" w:rsidRPr="0005684B" w14:paraId="4C9C6656" w14:textId="77777777" w:rsidTr="009E4191">
        <w:trPr>
          <w:trHeight w:val="58"/>
        </w:trPr>
        <w:tc>
          <w:tcPr>
            <w:tcW w:w="988" w:type="dxa"/>
            <w:vAlign w:val="center"/>
          </w:tcPr>
          <w:p w14:paraId="7E5FD7C9" w14:textId="01CE4DD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lastRenderedPageBreak/>
              <w:t>M54</w:t>
            </w:r>
          </w:p>
        </w:tc>
        <w:tc>
          <w:tcPr>
            <w:tcW w:w="1984" w:type="dxa"/>
          </w:tcPr>
          <w:p w14:paraId="3DE63C78" w14:textId="628E0A26"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2463133.5963</w:t>
            </w:r>
          </w:p>
        </w:tc>
        <w:tc>
          <w:tcPr>
            <w:tcW w:w="1701" w:type="dxa"/>
          </w:tcPr>
          <w:p w14:paraId="44AAAA93" w14:textId="7E283F1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520073.9808</w:t>
            </w:r>
          </w:p>
        </w:tc>
        <w:tc>
          <w:tcPr>
            <w:tcW w:w="992" w:type="dxa"/>
            <w:vAlign w:val="center"/>
          </w:tcPr>
          <w:p w14:paraId="625EA137" w14:textId="4C78F00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D1.42</w:t>
            </w:r>
          </w:p>
        </w:tc>
        <w:tc>
          <w:tcPr>
            <w:tcW w:w="1825" w:type="dxa"/>
            <w:vAlign w:val="center"/>
          </w:tcPr>
          <w:p w14:paraId="635BB6AF" w14:textId="66281FF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2463042.313</w:t>
            </w:r>
          </w:p>
        </w:tc>
        <w:tc>
          <w:tcPr>
            <w:tcW w:w="1624" w:type="dxa"/>
            <w:vAlign w:val="center"/>
          </w:tcPr>
          <w:p w14:paraId="507C5381" w14:textId="69A50C9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521449.145</w:t>
            </w:r>
          </w:p>
        </w:tc>
      </w:tr>
      <w:tr w:rsidR="00BF4D3A" w:rsidRPr="0005684B" w14:paraId="2D665682" w14:textId="77777777" w:rsidTr="009E5670">
        <w:trPr>
          <w:trHeight w:val="58"/>
        </w:trPr>
        <w:tc>
          <w:tcPr>
            <w:tcW w:w="988" w:type="dxa"/>
            <w:vAlign w:val="center"/>
          </w:tcPr>
          <w:p w14:paraId="270ECF5B" w14:textId="6909BD7B"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M55</w:t>
            </w:r>
          </w:p>
        </w:tc>
        <w:tc>
          <w:tcPr>
            <w:tcW w:w="1984" w:type="dxa"/>
          </w:tcPr>
          <w:p w14:paraId="7E358EED" w14:textId="35B70D66"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2463114.5362</w:t>
            </w:r>
          </w:p>
        </w:tc>
        <w:tc>
          <w:tcPr>
            <w:tcW w:w="1701" w:type="dxa"/>
          </w:tcPr>
          <w:p w14:paraId="67B91521" w14:textId="4A89C33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519996.1780</w:t>
            </w:r>
          </w:p>
        </w:tc>
        <w:tc>
          <w:tcPr>
            <w:tcW w:w="992" w:type="dxa"/>
            <w:vAlign w:val="center"/>
          </w:tcPr>
          <w:p w14:paraId="426C76B8" w14:textId="7280E51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D1.43</w:t>
            </w:r>
          </w:p>
        </w:tc>
        <w:tc>
          <w:tcPr>
            <w:tcW w:w="1825" w:type="dxa"/>
            <w:vAlign w:val="center"/>
          </w:tcPr>
          <w:p w14:paraId="5613419E" w14:textId="468CB8E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2463024.642</w:t>
            </w:r>
          </w:p>
        </w:tc>
        <w:tc>
          <w:tcPr>
            <w:tcW w:w="1624" w:type="dxa"/>
            <w:vAlign w:val="center"/>
          </w:tcPr>
          <w:p w14:paraId="3BC91CE5" w14:textId="23E0277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521412.009</w:t>
            </w:r>
          </w:p>
        </w:tc>
      </w:tr>
      <w:tr w:rsidR="00BF4D3A" w:rsidRPr="0005684B" w14:paraId="66C30E99" w14:textId="77777777" w:rsidTr="009E5670">
        <w:trPr>
          <w:trHeight w:val="58"/>
        </w:trPr>
        <w:tc>
          <w:tcPr>
            <w:tcW w:w="988" w:type="dxa"/>
            <w:vAlign w:val="center"/>
          </w:tcPr>
          <w:p w14:paraId="4A11807C" w14:textId="2213FC6A"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M56</w:t>
            </w:r>
          </w:p>
        </w:tc>
        <w:tc>
          <w:tcPr>
            <w:tcW w:w="1984" w:type="dxa"/>
          </w:tcPr>
          <w:p w14:paraId="1C7AE4EC" w14:textId="73C72EA5"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2463099.6015</w:t>
            </w:r>
          </w:p>
        </w:tc>
        <w:tc>
          <w:tcPr>
            <w:tcW w:w="1701" w:type="dxa"/>
          </w:tcPr>
          <w:p w14:paraId="31ACFD57" w14:textId="3B555C5D"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519967.1015</w:t>
            </w:r>
          </w:p>
        </w:tc>
        <w:tc>
          <w:tcPr>
            <w:tcW w:w="992" w:type="dxa"/>
            <w:vAlign w:val="center"/>
          </w:tcPr>
          <w:p w14:paraId="547FB0A5" w14:textId="47AA6BA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D1.44</w:t>
            </w:r>
          </w:p>
        </w:tc>
        <w:tc>
          <w:tcPr>
            <w:tcW w:w="1825" w:type="dxa"/>
            <w:vAlign w:val="center"/>
          </w:tcPr>
          <w:p w14:paraId="41A89311" w14:textId="1126A0A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2463000.299</w:t>
            </w:r>
          </w:p>
        </w:tc>
        <w:tc>
          <w:tcPr>
            <w:tcW w:w="1624" w:type="dxa"/>
            <w:vAlign w:val="center"/>
          </w:tcPr>
          <w:p w14:paraId="7B1EC6F1" w14:textId="0093EBC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521381.696</w:t>
            </w:r>
          </w:p>
        </w:tc>
      </w:tr>
      <w:tr w:rsidR="00BF4D3A" w:rsidRPr="0005684B" w14:paraId="64CB2E6A" w14:textId="77777777" w:rsidTr="009E5670">
        <w:trPr>
          <w:trHeight w:val="58"/>
        </w:trPr>
        <w:tc>
          <w:tcPr>
            <w:tcW w:w="988" w:type="dxa"/>
            <w:vAlign w:val="center"/>
          </w:tcPr>
          <w:p w14:paraId="6413F7F2" w14:textId="54C52F54"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M57</w:t>
            </w:r>
          </w:p>
        </w:tc>
        <w:tc>
          <w:tcPr>
            <w:tcW w:w="1984" w:type="dxa"/>
          </w:tcPr>
          <w:p w14:paraId="6D1BDC1F" w14:textId="2BB597A9"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2463081.5229</w:t>
            </w:r>
          </w:p>
        </w:tc>
        <w:tc>
          <w:tcPr>
            <w:tcW w:w="1701" w:type="dxa"/>
          </w:tcPr>
          <w:p w14:paraId="60D88FF7" w14:textId="708808A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519982.3919</w:t>
            </w:r>
          </w:p>
        </w:tc>
        <w:tc>
          <w:tcPr>
            <w:tcW w:w="992" w:type="dxa"/>
            <w:vAlign w:val="center"/>
          </w:tcPr>
          <w:p w14:paraId="6F17D690" w14:textId="30CD2AC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D1.45</w:t>
            </w:r>
          </w:p>
        </w:tc>
        <w:tc>
          <w:tcPr>
            <w:tcW w:w="1825" w:type="dxa"/>
            <w:vAlign w:val="center"/>
          </w:tcPr>
          <w:p w14:paraId="008F385E" w14:textId="7CDF56F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2462983.286</w:t>
            </w:r>
          </w:p>
        </w:tc>
        <w:tc>
          <w:tcPr>
            <w:tcW w:w="1624" w:type="dxa"/>
            <w:vAlign w:val="center"/>
          </w:tcPr>
          <w:p w14:paraId="117230EA" w14:textId="2685EB4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521334.894</w:t>
            </w:r>
          </w:p>
        </w:tc>
      </w:tr>
      <w:tr w:rsidR="00BF4D3A" w:rsidRPr="0005684B" w14:paraId="1EFF41D7" w14:textId="77777777" w:rsidTr="009E5670">
        <w:trPr>
          <w:trHeight w:val="58"/>
        </w:trPr>
        <w:tc>
          <w:tcPr>
            <w:tcW w:w="988" w:type="dxa"/>
            <w:vAlign w:val="center"/>
          </w:tcPr>
          <w:p w14:paraId="61C080B2" w14:textId="2DC1F6B2"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M58</w:t>
            </w:r>
          </w:p>
        </w:tc>
        <w:tc>
          <w:tcPr>
            <w:tcW w:w="1984" w:type="dxa"/>
          </w:tcPr>
          <w:p w14:paraId="31160947" w14:textId="0521CB55"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2463028.3373</w:t>
            </w:r>
          </w:p>
        </w:tc>
        <w:tc>
          <w:tcPr>
            <w:tcW w:w="1701" w:type="dxa"/>
          </w:tcPr>
          <w:p w14:paraId="356EAFC0" w14:textId="7C8225FC"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519965.1090</w:t>
            </w:r>
          </w:p>
        </w:tc>
        <w:tc>
          <w:tcPr>
            <w:tcW w:w="992" w:type="dxa"/>
            <w:vAlign w:val="center"/>
          </w:tcPr>
          <w:p w14:paraId="7259331C" w14:textId="65A2F93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D1.46</w:t>
            </w:r>
          </w:p>
        </w:tc>
        <w:tc>
          <w:tcPr>
            <w:tcW w:w="1825" w:type="dxa"/>
            <w:vAlign w:val="center"/>
          </w:tcPr>
          <w:p w14:paraId="630ABB9F" w14:textId="6210EE8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2462966.272</w:t>
            </w:r>
          </w:p>
        </w:tc>
        <w:tc>
          <w:tcPr>
            <w:tcW w:w="1624" w:type="dxa"/>
            <w:vAlign w:val="center"/>
          </w:tcPr>
          <w:p w14:paraId="2DCCA5BE" w14:textId="229C0CD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521288.092</w:t>
            </w:r>
          </w:p>
        </w:tc>
      </w:tr>
      <w:tr w:rsidR="00BF4D3A" w:rsidRPr="0005684B" w14:paraId="16F704D1" w14:textId="77777777" w:rsidTr="009E5670">
        <w:trPr>
          <w:trHeight w:val="58"/>
        </w:trPr>
        <w:tc>
          <w:tcPr>
            <w:tcW w:w="988" w:type="dxa"/>
            <w:vAlign w:val="center"/>
          </w:tcPr>
          <w:p w14:paraId="418DAA73" w14:textId="27F837E6"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M59</w:t>
            </w:r>
          </w:p>
        </w:tc>
        <w:tc>
          <w:tcPr>
            <w:tcW w:w="1984" w:type="dxa"/>
          </w:tcPr>
          <w:p w14:paraId="72D0D358" w14:textId="7885361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2462993.7457</w:t>
            </w:r>
          </w:p>
        </w:tc>
        <w:tc>
          <w:tcPr>
            <w:tcW w:w="1701" w:type="dxa"/>
          </w:tcPr>
          <w:p w14:paraId="5048C171" w14:textId="2977F6E7"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519922.9164</w:t>
            </w:r>
          </w:p>
        </w:tc>
        <w:tc>
          <w:tcPr>
            <w:tcW w:w="992" w:type="dxa"/>
            <w:vAlign w:val="center"/>
          </w:tcPr>
          <w:p w14:paraId="1231EA3D" w14:textId="030CD0D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D1.47</w:t>
            </w:r>
          </w:p>
        </w:tc>
        <w:tc>
          <w:tcPr>
            <w:tcW w:w="1825" w:type="dxa"/>
            <w:vAlign w:val="center"/>
          </w:tcPr>
          <w:p w14:paraId="1FF3E600" w14:textId="37537FF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2462982.958</w:t>
            </w:r>
          </w:p>
        </w:tc>
        <w:tc>
          <w:tcPr>
            <w:tcW w:w="1624" w:type="dxa"/>
            <w:vAlign w:val="center"/>
          </w:tcPr>
          <w:p w14:paraId="6ACB5E8C" w14:textId="3A0F0AD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521252.765</w:t>
            </w:r>
          </w:p>
        </w:tc>
      </w:tr>
      <w:tr w:rsidR="00BF4D3A" w:rsidRPr="0005684B" w14:paraId="278F8B0B" w14:textId="77777777" w:rsidTr="009E5670">
        <w:trPr>
          <w:trHeight w:val="58"/>
        </w:trPr>
        <w:tc>
          <w:tcPr>
            <w:tcW w:w="988" w:type="dxa"/>
            <w:vAlign w:val="center"/>
          </w:tcPr>
          <w:p w14:paraId="037DAC05" w14:textId="7A47D5C1"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M60</w:t>
            </w:r>
          </w:p>
        </w:tc>
        <w:tc>
          <w:tcPr>
            <w:tcW w:w="1984" w:type="dxa"/>
          </w:tcPr>
          <w:p w14:paraId="073CFFA1" w14:textId="30E04526"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2463030.6198</w:t>
            </w:r>
          </w:p>
        </w:tc>
        <w:tc>
          <w:tcPr>
            <w:tcW w:w="1701" w:type="dxa"/>
          </w:tcPr>
          <w:p w14:paraId="4A2785B9" w14:textId="26C99C59"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519938.1086</w:t>
            </w:r>
          </w:p>
        </w:tc>
        <w:tc>
          <w:tcPr>
            <w:tcW w:w="992" w:type="dxa"/>
            <w:vAlign w:val="center"/>
          </w:tcPr>
          <w:p w14:paraId="6941F9EC" w14:textId="37096AD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D1.48</w:t>
            </w:r>
          </w:p>
        </w:tc>
        <w:tc>
          <w:tcPr>
            <w:tcW w:w="1825" w:type="dxa"/>
            <w:vAlign w:val="center"/>
          </w:tcPr>
          <w:p w14:paraId="231DCC45" w14:textId="4E31855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2462981.650</w:t>
            </w:r>
          </w:p>
        </w:tc>
        <w:tc>
          <w:tcPr>
            <w:tcW w:w="1624" w:type="dxa"/>
            <w:vAlign w:val="center"/>
          </w:tcPr>
          <w:p w14:paraId="49323E5E" w14:textId="6F1ACBE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521223.803</w:t>
            </w:r>
          </w:p>
        </w:tc>
      </w:tr>
      <w:tr w:rsidR="00BF4D3A" w:rsidRPr="0005684B" w14:paraId="45D2BD8D" w14:textId="77777777" w:rsidTr="009E5670">
        <w:trPr>
          <w:trHeight w:val="58"/>
        </w:trPr>
        <w:tc>
          <w:tcPr>
            <w:tcW w:w="988" w:type="dxa"/>
            <w:vAlign w:val="center"/>
          </w:tcPr>
          <w:p w14:paraId="48D5F83E" w14:textId="1F7FB822"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M61</w:t>
            </w:r>
          </w:p>
        </w:tc>
        <w:tc>
          <w:tcPr>
            <w:tcW w:w="1984" w:type="dxa"/>
          </w:tcPr>
          <w:p w14:paraId="53A134CB" w14:textId="01C7B3D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2463019.0013</w:t>
            </w:r>
          </w:p>
        </w:tc>
        <w:tc>
          <w:tcPr>
            <w:tcW w:w="1701" w:type="dxa"/>
          </w:tcPr>
          <w:p w14:paraId="6A733A84" w14:textId="654BF203"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519909.9772</w:t>
            </w:r>
          </w:p>
        </w:tc>
        <w:tc>
          <w:tcPr>
            <w:tcW w:w="992" w:type="dxa"/>
            <w:vAlign w:val="center"/>
          </w:tcPr>
          <w:p w14:paraId="6198D3EF" w14:textId="745E47F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D1.49</w:t>
            </w:r>
          </w:p>
        </w:tc>
        <w:tc>
          <w:tcPr>
            <w:tcW w:w="1825" w:type="dxa"/>
            <w:vAlign w:val="center"/>
          </w:tcPr>
          <w:p w14:paraId="3F076CF0" w14:textId="392A359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2462944.617</w:t>
            </w:r>
          </w:p>
        </w:tc>
        <w:tc>
          <w:tcPr>
            <w:tcW w:w="1624" w:type="dxa"/>
            <w:vAlign w:val="center"/>
          </w:tcPr>
          <w:p w14:paraId="1AEB095C" w14:textId="2CD372C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521218.621</w:t>
            </w:r>
          </w:p>
        </w:tc>
      </w:tr>
      <w:tr w:rsidR="00BF4D3A" w:rsidRPr="0005684B" w14:paraId="6C1B8223" w14:textId="77777777" w:rsidTr="009E5670">
        <w:trPr>
          <w:trHeight w:val="58"/>
        </w:trPr>
        <w:tc>
          <w:tcPr>
            <w:tcW w:w="988" w:type="dxa"/>
            <w:vAlign w:val="center"/>
          </w:tcPr>
          <w:p w14:paraId="40BEADBA" w14:textId="2D9036E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M62</w:t>
            </w:r>
          </w:p>
        </w:tc>
        <w:tc>
          <w:tcPr>
            <w:tcW w:w="1984" w:type="dxa"/>
          </w:tcPr>
          <w:p w14:paraId="6E1B9ACC" w14:textId="10983124"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2462898.2419</w:t>
            </w:r>
          </w:p>
        </w:tc>
        <w:tc>
          <w:tcPr>
            <w:tcW w:w="1701" w:type="dxa"/>
          </w:tcPr>
          <w:p w14:paraId="340E8955" w14:textId="39A1DC0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519816.7540</w:t>
            </w:r>
          </w:p>
        </w:tc>
        <w:tc>
          <w:tcPr>
            <w:tcW w:w="992" w:type="dxa"/>
            <w:vAlign w:val="center"/>
          </w:tcPr>
          <w:p w14:paraId="2CB75A39" w14:textId="58B6F14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D1.50</w:t>
            </w:r>
          </w:p>
        </w:tc>
        <w:tc>
          <w:tcPr>
            <w:tcW w:w="1825" w:type="dxa"/>
            <w:vAlign w:val="center"/>
          </w:tcPr>
          <w:p w14:paraId="110CF61B" w14:textId="5DA4B0B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2462923.537</w:t>
            </w:r>
          </w:p>
        </w:tc>
        <w:tc>
          <w:tcPr>
            <w:tcW w:w="1624" w:type="dxa"/>
            <w:vAlign w:val="center"/>
          </w:tcPr>
          <w:p w14:paraId="394A2288" w14:textId="4E6DFC7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521188.166</w:t>
            </w:r>
          </w:p>
        </w:tc>
      </w:tr>
      <w:tr w:rsidR="00BF4D3A" w:rsidRPr="0005684B" w14:paraId="7C2E9766" w14:textId="77777777" w:rsidTr="008357E1">
        <w:trPr>
          <w:trHeight w:val="58"/>
        </w:trPr>
        <w:tc>
          <w:tcPr>
            <w:tcW w:w="988" w:type="dxa"/>
            <w:vAlign w:val="center"/>
          </w:tcPr>
          <w:p w14:paraId="765C6489" w14:textId="11833AA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M63</w:t>
            </w:r>
          </w:p>
        </w:tc>
        <w:tc>
          <w:tcPr>
            <w:tcW w:w="1984" w:type="dxa"/>
          </w:tcPr>
          <w:p w14:paraId="5189C44B" w14:textId="726F174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2462882.8046</w:t>
            </w:r>
          </w:p>
        </w:tc>
        <w:tc>
          <w:tcPr>
            <w:tcW w:w="1701" w:type="dxa"/>
          </w:tcPr>
          <w:p w14:paraId="2D3C5A12" w14:textId="2ADBDDA0"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color w:val="000000" w:themeColor="text1"/>
                <w:sz w:val="24"/>
                <w:szCs w:val="24"/>
              </w:rPr>
              <w:t>519829.5565</w:t>
            </w:r>
          </w:p>
        </w:tc>
        <w:tc>
          <w:tcPr>
            <w:tcW w:w="992" w:type="dxa"/>
            <w:vAlign w:val="center"/>
          </w:tcPr>
          <w:p w14:paraId="7F5842CC" w14:textId="6B37E96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D1.51</w:t>
            </w:r>
          </w:p>
        </w:tc>
        <w:tc>
          <w:tcPr>
            <w:tcW w:w="1825" w:type="dxa"/>
            <w:vAlign w:val="center"/>
          </w:tcPr>
          <w:p w14:paraId="78077947" w14:textId="1CB8581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2462943.932</w:t>
            </w:r>
          </w:p>
        </w:tc>
        <w:tc>
          <w:tcPr>
            <w:tcW w:w="1624" w:type="dxa"/>
            <w:vAlign w:val="center"/>
          </w:tcPr>
          <w:p w14:paraId="51C48BA8" w14:textId="1BF3B9F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521151.660</w:t>
            </w:r>
          </w:p>
        </w:tc>
      </w:tr>
      <w:tr w:rsidR="00BF4D3A" w:rsidRPr="0005684B" w14:paraId="27E509B5" w14:textId="77777777" w:rsidTr="008357E1">
        <w:trPr>
          <w:trHeight w:val="58"/>
        </w:trPr>
        <w:tc>
          <w:tcPr>
            <w:tcW w:w="988" w:type="dxa"/>
            <w:vAlign w:val="center"/>
          </w:tcPr>
          <w:p w14:paraId="22732F6C" w14:textId="572EDB49" w:rsidR="00BF4D3A" w:rsidRPr="0005684B" w:rsidRDefault="00BF4D3A" w:rsidP="00BF4D3A">
            <w:pPr>
              <w:spacing w:before="30" w:after="30" w:line="288" w:lineRule="exact"/>
              <w:jc w:val="center"/>
              <w:rPr>
                <w:color w:val="000000" w:themeColor="text1"/>
                <w:sz w:val="24"/>
                <w:szCs w:val="24"/>
              </w:rPr>
            </w:pPr>
          </w:p>
        </w:tc>
        <w:tc>
          <w:tcPr>
            <w:tcW w:w="1984" w:type="dxa"/>
          </w:tcPr>
          <w:p w14:paraId="37EF1661" w14:textId="1E770606"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1701" w:type="dxa"/>
          </w:tcPr>
          <w:p w14:paraId="6A3A6067" w14:textId="20F6285C"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992" w:type="dxa"/>
            <w:vAlign w:val="center"/>
          </w:tcPr>
          <w:p w14:paraId="5C912F1A" w14:textId="670BE52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D1.52</w:t>
            </w:r>
          </w:p>
        </w:tc>
        <w:tc>
          <w:tcPr>
            <w:tcW w:w="1825" w:type="dxa"/>
            <w:vAlign w:val="center"/>
          </w:tcPr>
          <w:p w14:paraId="48C8D090" w14:textId="552140C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2462928.454</w:t>
            </w:r>
          </w:p>
        </w:tc>
        <w:tc>
          <w:tcPr>
            <w:tcW w:w="1624" w:type="dxa"/>
            <w:vAlign w:val="center"/>
          </w:tcPr>
          <w:p w14:paraId="5AF5EF2A" w14:textId="002E47F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521141.467</w:t>
            </w:r>
          </w:p>
        </w:tc>
      </w:tr>
      <w:tr w:rsidR="00BF4D3A" w:rsidRPr="0005684B" w14:paraId="3D2BFB63" w14:textId="77777777" w:rsidTr="008357E1">
        <w:trPr>
          <w:trHeight w:val="58"/>
        </w:trPr>
        <w:tc>
          <w:tcPr>
            <w:tcW w:w="988" w:type="dxa"/>
            <w:vAlign w:val="center"/>
          </w:tcPr>
          <w:p w14:paraId="18B22A5D" w14:textId="65A47701" w:rsidR="00BF4D3A" w:rsidRPr="0005684B" w:rsidRDefault="00BF4D3A" w:rsidP="00BF4D3A">
            <w:pPr>
              <w:spacing w:before="30" w:after="30" w:line="288" w:lineRule="exact"/>
              <w:jc w:val="center"/>
              <w:rPr>
                <w:color w:val="000000" w:themeColor="text1"/>
                <w:sz w:val="24"/>
                <w:szCs w:val="24"/>
              </w:rPr>
            </w:pPr>
          </w:p>
        </w:tc>
        <w:tc>
          <w:tcPr>
            <w:tcW w:w="1984" w:type="dxa"/>
          </w:tcPr>
          <w:p w14:paraId="061001D0" w14:textId="6D5EB722"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1701" w:type="dxa"/>
          </w:tcPr>
          <w:p w14:paraId="2F223BBD" w14:textId="3B9F67D2"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992" w:type="dxa"/>
            <w:vAlign w:val="center"/>
          </w:tcPr>
          <w:p w14:paraId="4F5A9DD2" w14:textId="4BAF400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D1.53</w:t>
            </w:r>
          </w:p>
        </w:tc>
        <w:tc>
          <w:tcPr>
            <w:tcW w:w="1825" w:type="dxa"/>
            <w:vAlign w:val="center"/>
          </w:tcPr>
          <w:p w14:paraId="62656B29" w14:textId="29EC735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2462899.675</w:t>
            </w:r>
          </w:p>
        </w:tc>
        <w:tc>
          <w:tcPr>
            <w:tcW w:w="1624" w:type="dxa"/>
            <w:vAlign w:val="center"/>
          </w:tcPr>
          <w:p w14:paraId="67CCF6FB" w14:textId="66C3AF6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521088.390</w:t>
            </w:r>
          </w:p>
        </w:tc>
      </w:tr>
      <w:tr w:rsidR="00BF4D3A" w:rsidRPr="0005684B" w14:paraId="7D9F5986" w14:textId="77777777" w:rsidTr="008357E1">
        <w:trPr>
          <w:trHeight w:val="58"/>
        </w:trPr>
        <w:tc>
          <w:tcPr>
            <w:tcW w:w="988" w:type="dxa"/>
            <w:vAlign w:val="center"/>
          </w:tcPr>
          <w:p w14:paraId="5B57D6A3" w14:textId="1FAE840E" w:rsidR="00BF4D3A" w:rsidRPr="0005684B" w:rsidRDefault="00BF4D3A" w:rsidP="00BF4D3A">
            <w:pPr>
              <w:spacing w:before="30" w:after="30" w:line="288" w:lineRule="exact"/>
              <w:jc w:val="center"/>
              <w:rPr>
                <w:color w:val="000000" w:themeColor="text1"/>
                <w:sz w:val="24"/>
                <w:szCs w:val="24"/>
              </w:rPr>
            </w:pPr>
          </w:p>
        </w:tc>
        <w:tc>
          <w:tcPr>
            <w:tcW w:w="1984" w:type="dxa"/>
          </w:tcPr>
          <w:p w14:paraId="53D2049A" w14:textId="632864C3"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1701" w:type="dxa"/>
          </w:tcPr>
          <w:p w14:paraId="3B077C89" w14:textId="717651AE"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992" w:type="dxa"/>
            <w:vAlign w:val="center"/>
          </w:tcPr>
          <w:p w14:paraId="29415F86" w14:textId="7FE2B2E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D1.54</w:t>
            </w:r>
          </w:p>
        </w:tc>
        <w:tc>
          <w:tcPr>
            <w:tcW w:w="1825" w:type="dxa"/>
            <w:vAlign w:val="center"/>
          </w:tcPr>
          <w:p w14:paraId="4BFA63A8" w14:textId="7AF557B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2462892.353</w:t>
            </w:r>
          </w:p>
        </w:tc>
        <w:tc>
          <w:tcPr>
            <w:tcW w:w="1624" w:type="dxa"/>
            <w:vAlign w:val="center"/>
          </w:tcPr>
          <w:p w14:paraId="5FCE04E9" w14:textId="3D3C933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521067.633</w:t>
            </w:r>
          </w:p>
        </w:tc>
      </w:tr>
      <w:tr w:rsidR="00BF4D3A" w:rsidRPr="0005684B" w14:paraId="7AD53992" w14:textId="77777777" w:rsidTr="008357E1">
        <w:trPr>
          <w:trHeight w:val="58"/>
        </w:trPr>
        <w:tc>
          <w:tcPr>
            <w:tcW w:w="988" w:type="dxa"/>
            <w:vAlign w:val="center"/>
          </w:tcPr>
          <w:p w14:paraId="653A65AF" w14:textId="0B11FC7D" w:rsidR="00BF4D3A" w:rsidRPr="0005684B" w:rsidRDefault="00BF4D3A" w:rsidP="00BF4D3A">
            <w:pPr>
              <w:spacing w:before="30" w:after="30" w:line="288" w:lineRule="exact"/>
              <w:jc w:val="center"/>
              <w:rPr>
                <w:color w:val="000000" w:themeColor="text1"/>
                <w:sz w:val="24"/>
                <w:szCs w:val="24"/>
              </w:rPr>
            </w:pPr>
          </w:p>
        </w:tc>
        <w:tc>
          <w:tcPr>
            <w:tcW w:w="1984" w:type="dxa"/>
          </w:tcPr>
          <w:p w14:paraId="0C5BDC18" w14:textId="5535C6A1"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1701" w:type="dxa"/>
          </w:tcPr>
          <w:p w14:paraId="3B173F50" w14:textId="050CC031"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992" w:type="dxa"/>
            <w:vAlign w:val="center"/>
          </w:tcPr>
          <w:p w14:paraId="05E4BB8E" w14:textId="123877B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D1.55</w:t>
            </w:r>
          </w:p>
        </w:tc>
        <w:tc>
          <w:tcPr>
            <w:tcW w:w="1825" w:type="dxa"/>
            <w:vAlign w:val="center"/>
          </w:tcPr>
          <w:p w14:paraId="32FBE1BF" w14:textId="2A8E0DE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2462853.319</w:t>
            </w:r>
          </w:p>
        </w:tc>
        <w:tc>
          <w:tcPr>
            <w:tcW w:w="1624" w:type="dxa"/>
            <w:vAlign w:val="center"/>
          </w:tcPr>
          <w:p w14:paraId="041027D8" w14:textId="073B45B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521024.396</w:t>
            </w:r>
          </w:p>
        </w:tc>
      </w:tr>
      <w:tr w:rsidR="00BF4D3A" w:rsidRPr="0005684B" w14:paraId="0CE1B8A1" w14:textId="77777777" w:rsidTr="008357E1">
        <w:trPr>
          <w:trHeight w:val="58"/>
        </w:trPr>
        <w:tc>
          <w:tcPr>
            <w:tcW w:w="988" w:type="dxa"/>
            <w:vAlign w:val="center"/>
          </w:tcPr>
          <w:p w14:paraId="610E8767" w14:textId="6F74ABC8" w:rsidR="00BF4D3A" w:rsidRPr="0005684B" w:rsidRDefault="00BF4D3A" w:rsidP="00BF4D3A">
            <w:pPr>
              <w:spacing w:before="30" w:after="30" w:line="288" w:lineRule="exact"/>
              <w:jc w:val="center"/>
              <w:rPr>
                <w:color w:val="000000" w:themeColor="text1"/>
                <w:sz w:val="24"/>
                <w:szCs w:val="24"/>
              </w:rPr>
            </w:pPr>
          </w:p>
        </w:tc>
        <w:tc>
          <w:tcPr>
            <w:tcW w:w="1984" w:type="dxa"/>
          </w:tcPr>
          <w:p w14:paraId="056D73E1" w14:textId="1A133F6B"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1701" w:type="dxa"/>
          </w:tcPr>
          <w:p w14:paraId="53034312" w14:textId="4C0FED66"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992" w:type="dxa"/>
            <w:vAlign w:val="center"/>
          </w:tcPr>
          <w:p w14:paraId="3F30FC8E" w14:textId="65C8382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D1.56</w:t>
            </w:r>
          </w:p>
        </w:tc>
        <w:tc>
          <w:tcPr>
            <w:tcW w:w="1825" w:type="dxa"/>
            <w:vAlign w:val="center"/>
          </w:tcPr>
          <w:p w14:paraId="5555A675" w14:textId="66F3640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2462784.624</w:t>
            </w:r>
          </w:p>
        </w:tc>
        <w:tc>
          <w:tcPr>
            <w:tcW w:w="1624" w:type="dxa"/>
            <w:vAlign w:val="center"/>
          </w:tcPr>
          <w:p w14:paraId="51DFAC4C" w14:textId="14138AB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520972.451</w:t>
            </w:r>
          </w:p>
        </w:tc>
      </w:tr>
      <w:tr w:rsidR="00BF4D3A" w:rsidRPr="0005684B" w14:paraId="7ECEC2E2" w14:textId="77777777" w:rsidTr="00D145DB">
        <w:trPr>
          <w:trHeight w:val="58"/>
        </w:trPr>
        <w:tc>
          <w:tcPr>
            <w:tcW w:w="988" w:type="dxa"/>
            <w:vAlign w:val="center"/>
          </w:tcPr>
          <w:p w14:paraId="4A74A3DF" w14:textId="6865F0CA" w:rsidR="00BF4D3A" w:rsidRPr="0005684B" w:rsidRDefault="00BF4D3A" w:rsidP="00BF4D3A">
            <w:pPr>
              <w:spacing w:before="30" w:after="30" w:line="288" w:lineRule="exact"/>
              <w:jc w:val="center"/>
              <w:rPr>
                <w:color w:val="000000" w:themeColor="text1"/>
                <w:sz w:val="24"/>
                <w:szCs w:val="24"/>
              </w:rPr>
            </w:pPr>
          </w:p>
        </w:tc>
        <w:tc>
          <w:tcPr>
            <w:tcW w:w="1984" w:type="dxa"/>
          </w:tcPr>
          <w:p w14:paraId="77BF825E" w14:textId="44A59783"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1701" w:type="dxa"/>
          </w:tcPr>
          <w:p w14:paraId="08F9409F" w14:textId="15C0FF65"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992" w:type="dxa"/>
            <w:vAlign w:val="center"/>
          </w:tcPr>
          <w:p w14:paraId="5D30B999" w14:textId="1813121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D1.57</w:t>
            </w:r>
          </w:p>
        </w:tc>
        <w:tc>
          <w:tcPr>
            <w:tcW w:w="1825" w:type="dxa"/>
            <w:vAlign w:val="center"/>
          </w:tcPr>
          <w:p w14:paraId="314D185F" w14:textId="2E46EE4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2462739.767</w:t>
            </w:r>
          </w:p>
        </w:tc>
        <w:tc>
          <w:tcPr>
            <w:tcW w:w="1624" w:type="dxa"/>
            <w:vAlign w:val="center"/>
          </w:tcPr>
          <w:p w14:paraId="75ACBCAA" w14:textId="45EA387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520961.364</w:t>
            </w:r>
          </w:p>
        </w:tc>
      </w:tr>
      <w:tr w:rsidR="00BF4D3A" w:rsidRPr="0005684B" w14:paraId="2A0A65F5" w14:textId="77777777" w:rsidTr="00D145DB">
        <w:trPr>
          <w:trHeight w:val="58"/>
        </w:trPr>
        <w:tc>
          <w:tcPr>
            <w:tcW w:w="988" w:type="dxa"/>
            <w:vAlign w:val="center"/>
          </w:tcPr>
          <w:p w14:paraId="5D17657D" w14:textId="16F1A9C8"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59D6352" w14:textId="14BC4D64"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1701" w:type="dxa"/>
            <w:vAlign w:val="center"/>
          </w:tcPr>
          <w:p w14:paraId="61F824BE" w14:textId="1FB242E0"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992" w:type="dxa"/>
            <w:vAlign w:val="center"/>
          </w:tcPr>
          <w:p w14:paraId="07A672B4" w14:textId="41C295B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D1.58</w:t>
            </w:r>
          </w:p>
        </w:tc>
        <w:tc>
          <w:tcPr>
            <w:tcW w:w="1825" w:type="dxa"/>
            <w:vAlign w:val="center"/>
          </w:tcPr>
          <w:p w14:paraId="178B2987" w14:textId="46D8033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2462700.525</w:t>
            </w:r>
          </w:p>
        </w:tc>
        <w:tc>
          <w:tcPr>
            <w:tcW w:w="1624" w:type="dxa"/>
            <w:vAlign w:val="center"/>
          </w:tcPr>
          <w:p w14:paraId="50C4D41E" w14:textId="4EB0FB4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520936.689</w:t>
            </w:r>
          </w:p>
        </w:tc>
      </w:tr>
      <w:tr w:rsidR="00BF4D3A" w:rsidRPr="0005684B" w14:paraId="33731153" w14:textId="77777777" w:rsidTr="007C2D85">
        <w:trPr>
          <w:trHeight w:val="58"/>
        </w:trPr>
        <w:tc>
          <w:tcPr>
            <w:tcW w:w="988" w:type="dxa"/>
            <w:vAlign w:val="center"/>
          </w:tcPr>
          <w:p w14:paraId="6BF6206C" w14:textId="09708A43"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C46C6D2" w14:textId="54778D32"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1701" w:type="dxa"/>
            <w:vAlign w:val="center"/>
          </w:tcPr>
          <w:p w14:paraId="22463C3C" w14:textId="500B16D3" w:rsidR="00BF4D3A" w:rsidRPr="0005684B" w:rsidRDefault="00BF4D3A" w:rsidP="00BF4D3A">
            <w:pPr>
              <w:spacing w:before="30" w:after="30" w:line="288" w:lineRule="exact"/>
              <w:jc w:val="center"/>
              <w:rPr>
                <w:rFonts w:eastAsia="Times New Roman"/>
                <w:b/>
                <w:bCs/>
                <w:color w:val="000000" w:themeColor="text1"/>
                <w:sz w:val="24"/>
                <w:szCs w:val="24"/>
              </w:rPr>
            </w:pPr>
          </w:p>
        </w:tc>
        <w:tc>
          <w:tcPr>
            <w:tcW w:w="992" w:type="dxa"/>
            <w:vAlign w:val="center"/>
          </w:tcPr>
          <w:p w14:paraId="7B818A62" w14:textId="0914675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D1.59</w:t>
            </w:r>
          </w:p>
        </w:tc>
        <w:tc>
          <w:tcPr>
            <w:tcW w:w="1825" w:type="dxa"/>
            <w:vAlign w:val="center"/>
          </w:tcPr>
          <w:p w14:paraId="33A6C178" w14:textId="6ECA174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2462727.948</w:t>
            </w:r>
          </w:p>
        </w:tc>
        <w:tc>
          <w:tcPr>
            <w:tcW w:w="1624" w:type="dxa"/>
            <w:vAlign w:val="center"/>
          </w:tcPr>
          <w:p w14:paraId="1F58F9C7" w14:textId="2ABC605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520889.744</w:t>
            </w:r>
          </w:p>
        </w:tc>
      </w:tr>
      <w:tr w:rsidR="00BF4D3A" w:rsidRPr="0005684B" w14:paraId="69D237EE" w14:textId="77777777" w:rsidTr="007C2D85">
        <w:trPr>
          <w:trHeight w:val="58"/>
        </w:trPr>
        <w:tc>
          <w:tcPr>
            <w:tcW w:w="988" w:type="dxa"/>
            <w:vAlign w:val="center"/>
          </w:tcPr>
          <w:p w14:paraId="48D2D4AE" w14:textId="5DA7A65F"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B36038E" w14:textId="4A41E980" w:rsidR="00BF4D3A" w:rsidRPr="0005684B" w:rsidRDefault="00BF4D3A" w:rsidP="00BF4D3A">
            <w:pPr>
              <w:spacing w:before="30" w:after="30" w:line="288" w:lineRule="exact"/>
              <w:jc w:val="center"/>
              <w:rPr>
                <w:rFonts w:eastAsia="Times New Roman"/>
                <w:color w:val="000000" w:themeColor="text1"/>
                <w:sz w:val="24"/>
                <w:szCs w:val="24"/>
              </w:rPr>
            </w:pPr>
          </w:p>
        </w:tc>
        <w:tc>
          <w:tcPr>
            <w:tcW w:w="1701" w:type="dxa"/>
            <w:vAlign w:val="center"/>
          </w:tcPr>
          <w:p w14:paraId="42335174" w14:textId="3D74F0AD"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5C89413" w14:textId="17C851C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D1.60</w:t>
            </w:r>
          </w:p>
        </w:tc>
        <w:tc>
          <w:tcPr>
            <w:tcW w:w="1825" w:type="dxa"/>
            <w:vAlign w:val="center"/>
          </w:tcPr>
          <w:p w14:paraId="3AE57AF0" w14:textId="7AF6224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2462799.452</w:t>
            </w:r>
          </w:p>
        </w:tc>
        <w:tc>
          <w:tcPr>
            <w:tcW w:w="1624" w:type="dxa"/>
            <w:vAlign w:val="center"/>
          </w:tcPr>
          <w:p w14:paraId="10AA2175" w14:textId="4F8DAF3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520860.863</w:t>
            </w:r>
          </w:p>
        </w:tc>
      </w:tr>
      <w:tr w:rsidR="00BF4D3A" w:rsidRPr="0005684B" w14:paraId="5AE695C1" w14:textId="77777777" w:rsidTr="007C2D85">
        <w:trPr>
          <w:trHeight w:val="58"/>
        </w:trPr>
        <w:tc>
          <w:tcPr>
            <w:tcW w:w="988" w:type="dxa"/>
            <w:vAlign w:val="center"/>
          </w:tcPr>
          <w:p w14:paraId="099C00F2" w14:textId="69DB7371"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0DCE721" w14:textId="20C9695A" w:rsidR="00BF4D3A" w:rsidRPr="0005684B" w:rsidRDefault="00BF4D3A" w:rsidP="00BF4D3A">
            <w:pPr>
              <w:spacing w:before="30" w:after="30" w:line="288" w:lineRule="exact"/>
              <w:jc w:val="center"/>
              <w:rPr>
                <w:rFonts w:eastAsia="Times New Roman"/>
                <w:color w:val="000000" w:themeColor="text1"/>
                <w:sz w:val="24"/>
                <w:szCs w:val="24"/>
              </w:rPr>
            </w:pPr>
          </w:p>
        </w:tc>
        <w:tc>
          <w:tcPr>
            <w:tcW w:w="1701" w:type="dxa"/>
            <w:vAlign w:val="center"/>
          </w:tcPr>
          <w:p w14:paraId="759BC510" w14:textId="03A6604F"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3E3DC1D" w14:textId="0988D93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D1.61</w:t>
            </w:r>
          </w:p>
        </w:tc>
        <w:tc>
          <w:tcPr>
            <w:tcW w:w="1825" w:type="dxa"/>
            <w:vAlign w:val="center"/>
          </w:tcPr>
          <w:p w14:paraId="0780348F" w14:textId="1542247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2462897.137</w:t>
            </w:r>
          </w:p>
        </w:tc>
        <w:tc>
          <w:tcPr>
            <w:tcW w:w="1624" w:type="dxa"/>
            <w:vAlign w:val="center"/>
          </w:tcPr>
          <w:p w14:paraId="5C6CF457" w14:textId="257E141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520813.537</w:t>
            </w:r>
          </w:p>
        </w:tc>
      </w:tr>
      <w:tr w:rsidR="00BF4D3A" w:rsidRPr="0005684B" w14:paraId="41C52897" w14:textId="77777777" w:rsidTr="007A08CA">
        <w:trPr>
          <w:trHeight w:val="58"/>
        </w:trPr>
        <w:tc>
          <w:tcPr>
            <w:tcW w:w="988" w:type="dxa"/>
            <w:vAlign w:val="center"/>
          </w:tcPr>
          <w:p w14:paraId="4DE9445B" w14:textId="51238431"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8F03639" w14:textId="22E89669" w:rsidR="00BF4D3A" w:rsidRPr="0005684B" w:rsidRDefault="00BF4D3A" w:rsidP="00BF4D3A">
            <w:pPr>
              <w:spacing w:before="30" w:after="30" w:line="288" w:lineRule="exact"/>
              <w:jc w:val="center"/>
              <w:rPr>
                <w:b/>
                <w:color w:val="000000" w:themeColor="text1"/>
                <w:sz w:val="24"/>
                <w:szCs w:val="24"/>
              </w:rPr>
            </w:pPr>
          </w:p>
        </w:tc>
        <w:tc>
          <w:tcPr>
            <w:tcW w:w="1701" w:type="dxa"/>
            <w:vAlign w:val="center"/>
          </w:tcPr>
          <w:p w14:paraId="025CD00C" w14:textId="7EFD4DBF"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DA61DB3" w14:textId="2A5A23D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D1.62</w:t>
            </w:r>
          </w:p>
        </w:tc>
        <w:tc>
          <w:tcPr>
            <w:tcW w:w="1825" w:type="dxa"/>
            <w:vAlign w:val="center"/>
          </w:tcPr>
          <w:p w14:paraId="28CE1E7E" w14:textId="6DEFFC0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2462973.395</w:t>
            </w:r>
          </w:p>
        </w:tc>
        <w:tc>
          <w:tcPr>
            <w:tcW w:w="1624" w:type="dxa"/>
            <w:vAlign w:val="center"/>
          </w:tcPr>
          <w:p w14:paraId="067496AD" w14:textId="752BBC7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520768.158</w:t>
            </w:r>
          </w:p>
        </w:tc>
      </w:tr>
      <w:tr w:rsidR="00BF4D3A" w:rsidRPr="0005684B" w14:paraId="0015ADDA" w14:textId="77777777" w:rsidTr="007A08CA">
        <w:trPr>
          <w:trHeight w:val="58"/>
        </w:trPr>
        <w:tc>
          <w:tcPr>
            <w:tcW w:w="988" w:type="dxa"/>
            <w:vAlign w:val="center"/>
          </w:tcPr>
          <w:p w14:paraId="062C2D18" w14:textId="1CFD6CB2"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7CAA258" w14:textId="39B2D761"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3C305C0" w14:textId="4FDF043F"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4BC07349" w14:textId="7D54EDE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D1.63</w:t>
            </w:r>
          </w:p>
        </w:tc>
        <w:tc>
          <w:tcPr>
            <w:tcW w:w="1825" w:type="dxa"/>
            <w:vAlign w:val="center"/>
          </w:tcPr>
          <w:p w14:paraId="31139DDF" w14:textId="72A56C3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2463013.290</w:t>
            </w:r>
          </w:p>
        </w:tc>
        <w:tc>
          <w:tcPr>
            <w:tcW w:w="1624" w:type="dxa"/>
            <w:vAlign w:val="center"/>
          </w:tcPr>
          <w:p w14:paraId="589C527F" w14:textId="58A77DC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520735.861</w:t>
            </w:r>
          </w:p>
        </w:tc>
      </w:tr>
      <w:tr w:rsidR="00BF4D3A" w:rsidRPr="0005684B" w14:paraId="46A60D8B" w14:textId="77777777" w:rsidTr="007A08CA">
        <w:trPr>
          <w:trHeight w:val="58"/>
        </w:trPr>
        <w:tc>
          <w:tcPr>
            <w:tcW w:w="988" w:type="dxa"/>
            <w:vAlign w:val="center"/>
          </w:tcPr>
          <w:p w14:paraId="01FE9AE8" w14:textId="4EF3A2F3"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F896F87" w14:textId="440D57F1"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6885F31" w14:textId="413FB4F1"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68B8C0C7" w14:textId="02DF997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D1.64</w:t>
            </w:r>
          </w:p>
        </w:tc>
        <w:tc>
          <w:tcPr>
            <w:tcW w:w="1825" w:type="dxa"/>
            <w:vAlign w:val="center"/>
          </w:tcPr>
          <w:p w14:paraId="12C87461" w14:textId="5242239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2463043.216</w:t>
            </w:r>
          </w:p>
        </w:tc>
        <w:tc>
          <w:tcPr>
            <w:tcW w:w="1624" w:type="dxa"/>
            <w:vAlign w:val="center"/>
          </w:tcPr>
          <w:p w14:paraId="2F2557CD" w14:textId="498833A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520702.032</w:t>
            </w:r>
          </w:p>
        </w:tc>
      </w:tr>
      <w:tr w:rsidR="00BF4D3A" w:rsidRPr="0005684B" w14:paraId="06EB0B4B" w14:textId="77777777" w:rsidTr="007A08CA">
        <w:trPr>
          <w:trHeight w:val="58"/>
        </w:trPr>
        <w:tc>
          <w:tcPr>
            <w:tcW w:w="988" w:type="dxa"/>
            <w:vAlign w:val="center"/>
          </w:tcPr>
          <w:p w14:paraId="01239180" w14:textId="5C9A7483"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C9184B6" w14:textId="058BBB3B"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59D1037" w14:textId="73BF1B6B"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7583C19A" w14:textId="6E9FAD8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D1.65</w:t>
            </w:r>
          </w:p>
        </w:tc>
        <w:tc>
          <w:tcPr>
            <w:tcW w:w="1825" w:type="dxa"/>
            <w:vAlign w:val="center"/>
          </w:tcPr>
          <w:p w14:paraId="5AA736EA" w14:textId="5505E16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2463125.828</w:t>
            </w:r>
          </w:p>
        </w:tc>
        <w:tc>
          <w:tcPr>
            <w:tcW w:w="1624" w:type="dxa"/>
            <w:vAlign w:val="center"/>
          </w:tcPr>
          <w:p w14:paraId="5BF2A684" w14:textId="4FA372A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520676.383</w:t>
            </w:r>
          </w:p>
        </w:tc>
      </w:tr>
      <w:tr w:rsidR="00BF4D3A" w:rsidRPr="0005684B" w14:paraId="7B72E3FE" w14:textId="77777777" w:rsidTr="007A08CA">
        <w:trPr>
          <w:trHeight w:val="58"/>
        </w:trPr>
        <w:tc>
          <w:tcPr>
            <w:tcW w:w="988" w:type="dxa"/>
            <w:vAlign w:val="center"/>
          </w:tcPr>
          <w:p w14:paraId="27FD7CD0" w14:textId="4E04168D"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2AA0B2F" w14:textId="152881B1"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07BD8D4" w14:textId="2C74BAA1"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7A39ECD1" w14:textId="4C718A6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D1.66</w:t>
            </w:r>
          </w:p>
        </w:tc>
        <w:tc>
          <w:tcPr>
            <w:tcW w:w="1825" w:type="dxa"/>
            <w:vAlign w:val="center"/>
          </w:tcPr>
          <w:p w14:paraId="1B3F09C9" w14:textId="6454774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2463120.389</w:t>
            </w:r>
          </w:p>
        </w:tc>
        <w:tc>
          <w:tcPr>
            <w:tcW w:w="1624" w:type="dxa"/>
            <w:vAlign w:val="center"/>
          </w:tcPr>
          <w:p w14:paraId="5C67213C" w14:textId="1770F84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520663.994</w:t>
            </w:r>
          </w:p>
        </w:tc>
      </w:tr>
      <w:tr w:rsidR="00BF4D3A" w:rsidRPr="0005684B" w14:paraId="4E625D65" w14:textId="77777777" w:rsidTr="007A08CA">
        <w:trPr>
          <w:trHeight w:val="58"/>
        </w:trPr>
        <w:tc>
          <w:tcPr>
            <w:tcW w:w="988" w:type="dxa"/>
            <w:vAlign w:val="center"/>
          </w:tcPr>
          <w:p w14:paraId="641647A6" w14:textId="7802FDF3"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5C7A2AA" w14:textId="0DE2025B"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6B83B29" w14:textId="3E9CE70D"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34C260D9" w14:textId="18084B3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D1.67</w:t>
            </w:r>
          </w:p>
        </w:tc>
        <w:tc>
          <w:tcPr>
            <w:tcW w:w="1825" w:type="dxa"/>
            <w:vAlign w:val="center"/>
          </w:tcPr>
          <w:p w14:paraId="200A2D37" w14:textId="2E4E793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2463123.142</w:t>
            </w:r>
          </w:p>
        </w:tc>
        <w:tc>
          <w:tcPr>
            <w:tcW w:w="1624" w:type="dxa"/>
            <w:vAlign w:val="center"/>
          </w:tcPr>
          <w:p w14:paraId="41755C4A" w14:textId="3FD3F33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520650.776</w:t>
            </w:r>
          </w:p>
        </w:tc>
      </w:tr>
      <w:tr w:rsidR="00BF4D3A" w:rsidRPr="0005684B" w14:paraId="6237B2F1" w14:textId="77777777" w:rsidTr="007A08CA">
        <w:trPr>
          <w:trHeight w:val="58"/>
        </w:trPr>
        <w:tc>
          <w:tcPr>
            <w:tcW w:w="988" w:type="dxa"/>
            <w:vAlign w:val="center"/>
          </w:tcPr>
          <w:p w14:paraId="148D05DC" w14:textId="4752720E"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1268F6F" w14:textId="1E2D34E2"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F5945E1" w14:textId="32811C73"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5EDA9730" w14:textId="621FACA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D1.68</w:t>
            </w:r>
          </w:p>
        </w:tc>
        <w:tc>
          <w:tcPr>
            <w:tcW w:w="1825" w:type="dxa"/>
            <w:vAlign w:val="center"/>
          </w:tcPr>
          <w:p w14:paraId="02E6F890" w14:textId="689AF97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2463123.739</w:t>
            </w:r>
          </w:p>
        </w:tc>
        <w:tc>
          <w:tcPr>
            <w:tcW w:w="1624" w:type="dxa"/>
            <w:vAlign w:val="center"/>
          </w:tcPr>
          <w:p w14:paraId="71DA63E8" w14:textId="03BB05F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520637.529</w:t>
            </w:r>
          </w:p>
        </w:tc>
      </w:tr>
      <w:tr w:rsidR="00BF4D3A" w:rsidRPr="0005684B" w14:paraId="116B44E2" w14:textId="77777777" w:rsidTr="007A08CA">
        <w:trPr>
          <w:trHeight w:val="58"/>
        </w:trPr>
        <w:tc>
          <w:tcPr>
            <w:tcW w:w="988" w:type="dxa"/>
            <w:vAlign w:val="center"/>
          </w:tcPr>
          <w:p w14:paraId="11C896B5" w14:textId="649E6DF5"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74A5EA4" w14:textId="14DFB138"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B1D9EF4" w14:textId="40EE6684"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1A67EDA1" w14:textId="2D4B7F4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D1.69</w:t>
            </w:r>
          </w:p>
        </w:tc>
        <w:tc>
          <w:tcPr>
            <w:tcW w:w="1825" w:type="dxa"/>
            <w:vAlign w:val="center"/>
          </w:tcPr>
          <w:p w14:paraId="2013FE0D" w14:textId="15CB1E1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2463121.595</w:t>
            </w:r>
          </w:p>
        </w:tc>
        <w:tc>
          <w:tcPr>
            <w:tcW w:w="1624" w:type="dxa"/>
            <w:vAlign w:val="center"/>
          </w:tcPr>
          <w:p w14:paraId="3A05F3EB" w14:textId="3A17299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520625.840</w:t>
            </w:r>
          </w:p>
        </w:tc>
      </w:tr>
      <w:tr w:rsidR="00BF4D3A" w:rsidRPr="0005684B" w14:paraId="144ADF0A" w14:textId="77777777" w:rsidTr="007A08CA">
        <w:trPr>
          <w:trHeight w:val="58"/>
        </w:trPr>
        <w:tc>
          <w:tcPr>
            <w:tcW w:w="988" w:type="dxa"/>
            <w:vAlign w:val="center"/>
          </w:tcPr>
          <w:p w14:paraId="0FA02C15" w14:textId="0F7D7C71"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EC7C9DE" w14:textId="26DD366B"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19811E2" w14:textId="2CED4E2F"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61F2C279" w14:textId="1F746EA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D1.70</w:t>
            </w:r>
          </w:p>
        </w:tc>
        <w:tc>
          <w:tcPr>
            <w:tcW w:w="1825" w:type="dxa"/>
            <w:vAlign w:val="center"/>
          </w:tcPr>
          <w:p w14:paraId="391B7EB7" w14:textId="4A0098C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2463107.154</w:t>
            </w:r>
          </w:p>
        </w:tc>
        <w:tc>
          <w:tcPr>
            <w:tcW w:w="1624" w:type="dxa"/>
            <w:vAlign w:val="center"/>
          </w:tcPr>
          <w:p w14:paraId="6ED8F564" w14:textId="1D51621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520611.592</w:t>
            </w:r>
          </w:p>
        </w:tc>
      </w:tr>
      <w:tr w:rsidR="00BF4D3A" w:rsidRPr="0005684B" w14:paraId="32FB8A09" w14:textId="77777777" w:rsidTr="007A08CA">
        <w:trPr>
          <w:trHeight w:val="58"/>
        </w:trPr>
        <w:tc>
          <w:tcPr>
            <w:tcW w:w="988" w:type="dxa"/>
            <w:vAlign w:val="center"/>
          </w:tcPr>
          <w:p w14:paraId="342606D2" w14:textId="1233139A"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1E077BD" w14:textId="2F816601"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B5E5226" w14:textId="5C1BBF29"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3C823008" w14:textId="562C48B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D1.71</w:t>
            </w:r>
          </w:p>
        </w:tc>
        <w:tc>
          <w:tcPr>
            <w:tcW w:w="1825" w:type="dxa"/>
            <w:vAlign w:val="center"/>
          </w:tcPr>
          <w:p w14:paraId="69796D88" w14:textId="682CBDF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2463099.676</w:t>
            </w:r>
          </w:p>
        </w:tc>
        <w:tc>
          <w:tcPr>
            <w:tcW w:w="1624" w:type="dxa"/>
            <w:vAlign w:val="center"/>
          </w:tcPr>
          <w:p w14:paraId="726BF74F" w14:textId="1780407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520583.368</w:t>
            </w:r>
          </w:p>
        </w:tc>
      </w:tr>
      <w:tr w:rsidR="00BF4D3A" w:rsidRPr="0005684B" w14:paraId="204EF68C" w14:textId="77777777" w:rsidTr="007A08CA">
        <w:trPr>
          <w:trHeight w:val="58"/>
        </w:trPr>
        <w:tc>
          <w:tcPr>
            <w:tcW w:w="988" w:type="dxa"/>
            <w:vAlign w:val="center"/>
          </w:tcPr>
          <w:p w14:paraId="3AE86B88" w14:textId="5AC4D630"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1721980" w14:textId="6599DD1F" w:rsidR="00BF4D3A" w:rsidRPr="0005684B" w:rsidRDefault="00BF4D3A" w:rsidP="00BF4D3A">
            <w:pPr>
              <w:spacing w:before="30" w:after="30" w:line="288" w:lineRule="exact"/>
              <w:jc w:val="center"/>
              <w:rPr>
                <w:b/>
                <w:color w:val="000000" w:themeColor="text1"/>
                <w:sz w:val="24"/>
                <w:szCs w:val="24"/>
              </w:rPr>
            </w:pPr>
          </w:p>
        </w:tc>
        <w:tc>
          <w:tcPr>
            <w:tcW w:w="1701" w:type="dxa"/>
            <w:vAlign w:val="center"/>
          </w:tcPr>
          <w:p w14:paraId="1148F5DB" w14:textId="778FE039" w:rsidR="00BF4D3A" w:rsidRPr="0005684B" w:rsidRDefault="00BF4D3A" w:rsidP="00BF4D3A">
            <w:pPr>
              <w:spacing w:before="30" w:after="30" w:line="288" w:lineRule="exact"/>
              <w:jc w:val="center"/>
              <w:rPr>
                <w:color w:val="000000" w:themeColor="text1"/>
                <w:sz w:val="24"/>
                <w:szCs w:val="24"/>
              </w:rPr>
            </w:pPr>
          </w:p>
        </w:tc>
        <w:tc>
          <w:tcPr>
            <w:tcW w:w="992" w:type="dxa"/>
            <w:vAlign w:val="center"/>
          </w:tcPr>
          <w:p w14:paraId="370C886F" w14:textId="3C92D5D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D1.72</w:t>
            </w:r>
          </w:p>
        </w:tc>
        <w:tc>
          <w:tcPr>
            <w:tcW w:w="1825" w:type="dxa"/>
            <w:vAlign w:val="center"/>
          </w:tcPr>
          <w:p w14:paraId="76DAE04D" w14:textId="1593788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2463077.510</w:t>
            </w:r>
          </w:p>
        </w:tc>
        <w:tc>
          <w:tcPr>
            <w:tcW w:w="1624" w:type="dxa"/>
            <w:vAlign w:val="center"/>
          </w:tcPr>
          <w:p w14:paraId="45DBE78D" w14:textId="22B23BE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520558.475</w:t>
            </w:r>
          </w:p>
        </w:tc>
      </w:tr>
      <w:tr w:rsidR="00BF4D3A" w:rsidRPr="0005684B" w14:paraId="69E2DA70" w14:textId="77777777" w:rsidTr="007A08CA">
        <w:trPr>
          <w:trHeight w:val="58"/>
        </w:trPr>
        <w:tc>
          <w:tcPr>
            <w:tcW w:w="988" w:type="dxa"/>
            <w:vAlign w:val="center"/>
          </w:tcPr>
          <w:p w14:paraId="57D7F472" w14:textId="38056D9D"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2C9AFE1" w14:textId="4AFF1CEC"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E6D04E2" w14:textId="2C0806F1"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7612A25" w14:textId="0A84637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D1.73</w:t>
            </w:r>
          </w:p>
        </w:tc>
        <w:tc>
          <w:tcPr>
            <w:tcW w:w="1825" w:type="dxa"/>
            <w:vAlign w:val="center"/>
          </w:tcPr>
          <w:p w14:paraId="059A9155" w14:textId="7109A4F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2463038.423</w:t>
            </w:r>
          </w:p>
        </w:tc>
        <w:tc>
          <w:tcPr>
            <w:tcW w:w="1624" w:type="dxa"/>
            <w:vAlign w:val="center"/>
          </w:tcPr>
          <w:p w14:paraId="15C60CB9" w14:textId="2661BBB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520530.762</w:t>
            </w:r>
          </w:p>
        </w:tc>
      </w:tr>
      <w:tr w:rsidR="00BF4D3A" w:rsidRPr="0005684B" w14:paraId="32BB2F45" w14:textId="77777777" w:rsidTr="007A08CA">
        <w:trPr>
          <w:trHeight w:val="58"/>
        </w:trPr>
        <w:tc>
          <w:tcPr>
            <w:tcW w:w="988" w:type="dxa"/>
            <w:vAlign w:val="center"/>
          </w:tcPr>
          <w:p w14:paraId="08DD87F7" w14:textId="542E00A4"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5B5BA0A" w14:textId="2F1BAFA4"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7AEEB06" w14:textId="434AFEBF"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C7B1368" w14:textId="69DFB03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D1.74</w:t>
            </w:r>
          </w:p>
        </w:tc>
        <w:tc>
          <w:tcPr>
            <w:tcW w:w="1825" w:type="dxa"/>
            <w:vAlign w:val="center"/>
          </w:tcPr>
          <w:p w14:paraId="08A4488A" w14:textId="047257D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2463030.929</w:t>
            </w:r>
          </w:p>
        </w:tc>
        <w:tc>
          <w:tcPr>
            <w:tcW w:w="1624" w:type="dxa"/>
            <w:vAlign w:val="center"/>
          </w:tcPr>
          <w:p w14:paraId="217F7BC0" w14:textId="072CB1F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520539.804</w:t>
            </w:r>
          </w:p>
        </w:tc>
      </w:tr>
      <w:tr w:rsidR="00BF4D3A" w:rsidRPr="0005684B" w14:paraId="46D54D24" w14:textId="77777777" w:rsidTr="007A08CA">
        <w:trPr>
          <w:trHeight w:val="58"/>
        </w:trPr>
        <w:tc>
          <w:tcPr>
            <w:tcW w:w="988" w:type="dxa"/>
            <w:vAlign w:val="center"/>
          </w:tcPr>
          <w:p w14:paraId="095657B8" w14:textId="517CC64C"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06FDEC5" w14:textId="15EA1D8F"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EC21CDB" w14:textId="03DB7A29"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7D9EFFA" w14:textId="701CE47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D1.75</w:t>
            </w:r>
          </w:p>
        </w:tc>
        <w:tc>
          <w:tcPr>
            <w:tcW w:w="1825" w:type="dxa"/>
            <w:vAlign w:val="center"/>
          </w:tcPr>
          <w:p w14:paraId="6ED80B61" w14:textId="6EDDBDD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2463056.307</w:t>
            </w:r>
          </w:p>
        </w:tc>
        <w:tc>
          <w:tcPr>
            <w:tcW w:w="1624" w:type="dxa"/>
            <w:vAlign w:val="center"/>
          </w:tcPr>
          <w:p w14:paraId="713985F7" w14:textId="7E79924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520568.212</w:t>
            </w:r>
          </w:p>
        </w:tc>
      </w:tr>
      <w:tr w:rsidR="00BF4D3A" w:rsidRPr="0005684B" w14:paraId="09FC2E41" w14:textId="77777777" w:rsidTr="007A08CA">
        <w:trPr>
          <w:trHeight w:val="58"/>
        </w:trPr>
        <w:tc>
          <w:tcPr>
            <w:tcW w:w="988" w:type="dxa"/>
            <w:vAlign w:val="center"/>
          </w:tcPr>
          <w:p w14:paraId="59CF693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5055ED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A154157"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C788683" w14:textId="6D3A71B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D1.76</w:t>
            </w:r>
          </w:p>
        </w:tc>
        <w:tc>
          <w:tcPr>
            <w:tcW w:w="1825" w:type="dxa"/>
            <w:vAlign w:val="center"/>
          </w:tcPr>
          <w:p w14:paraId="16CD3C9D" w14:textId="762A6ED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2463109.470</w:t>
            </w:r>
          </w:p>
        </w:tc>
        <w:tc>
          <w:tcPr>
            <w:tcW w:w="1624" w:type="dxa"/>
            <w:vAlign w:val="center"/>
          </w:tcPr>
          <w:p w14:paraId="5A9B1186" w14:textId="54EB592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520647.365</w:t>
            </w:r>
          </w:p>
        </w:tc>
      </w:tr>
      <w:tr w:rsidR="00BF4D3A" w:rsidRPr="0005684B" w14:paraId="1EE8E61A" w14:textId="77777777" w:rsidTr="007A08CA">
        <w:trPr>
          <w:trHeight w:val="58"/>
        </w:trPr>
        <w:tc>
          <w:tcPr>
            <w:tcW w:w="988" w:type="dxa"/>
            <w:vAlign w:val="center"/>
          </w:tcPr>
          <w:p w14:paraId="65207B0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A1DAD6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F919EF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08CF23B" w14:textId="67D0400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D1.77</w:t>
            </w:r>
          </w:p>
        </w:tc>
        <w:tc>
          <w:tcPr>
            <w:tcW w:w="1825" w:type="dxa"/>
            <w:vAlign w:val="center"/>
          </w:tcPr>
          <w:p w14:paraId="5A357C40" w14:textId="3B34F21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2463076.274</w:t>
            </w:r>
          </w:p>
        </w:tc>
        <w:tc>
          <w:tcPr>
            <w:tcW w:w="1624" w:type="dxa"/>
            <w:vAlign w:val="center"/>
          </w:tcPr>
          <w:p w14:paraId="50EC93A4" w14:textId="7937E98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520675.970</w:t>
            </w:r>
          </w:p>
        </w:tc>
      </w:tr>
      <w:tr w:rsidR="00BF4D3A" w:rsidRPr="0005684B" w14:paraId="4788A1A4" w14:textId="77777777" w:rsidTr="007A08CA">
        <w:trPr>
          <w:trHeight w:val="58"/>
        </w:trPr>
        <w:tc>
          <w:tcPr>
            <w:tcW w:w="988" w:type="dxa"/>
            <w:vAlign w:val="center"/>
          </w:tcPr>
          <w:p w14:paraId="7735F73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C5A622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2747C8F"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9DB66AC" w14:textId="5FADFD9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D1.78</w:t>
            </w:r>
          </w:p>
        </w:tc>
        <w:tc>
          <w:tcPr>
            <w:tcW w:w="1825" w:type="dxa"/>
            <w:vAlign w:val="center"/>
          </w:tcPr>
          <w:p w14:paraId="60FE9D76" w14:textId="30E6BB7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2463034.500</w:t>
            </w:r>
          </w:p>
        </w:tc>
        <w:tc>
          <w:tcPr>
            <w:tcW w:w="1624" w:type="dxa"/>
            <w:vAlign w:val="center"/>
          </w:tcPr>
          <w:p w14:paraId="22EBB4ED" w14:textId="1EB17DE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520689.324</w:t>
            </w:r>
          </w:p>
        </w:tc>
      </w:tr>
      <w:tr w:rsidR="00BF4D3A" w:rsidRPr="0005684B" w14:paraId="0B90EE9D" w14:textId="77777777" w:rsidTr="007A08CA">
        <w:trPr>
          <w:trHeight w:val="58"/>
        </w:trPr>
        <w:tc>
          <w:tcPr>
            <w:tcW w:w="988" w:type="dxa"/>
            <w:vAlign w:val="center"/>
          </w:tcPr>
          <w:p w14:paraId="3ADECCA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05D034C"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B544709"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B360899" w14:textId="521EAF1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D1.79</w:t>
            </w:r>
          </w:p>
        </w:tc>
        <w:tc>
          <w:tcPr>
            <w:tcW w:w="1825" w:type="dxa"/>
            <w:vAlign w:val="center"/>
          </w:tcPr>
          <w:p w14:paraId="72F4B7BC" w14:textId="7E2FC5B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2463003.853</w:t>
            </w:r>
          </w:p>
        </w:tc>
        <w:tc>
          <w:tcPr>
            <w:tcW w:w="1624" w:type="dxa"/>
            <w:vAlign w:val="center"/>
          </w:tcPr>
          <w:p w14:paraId="3139A58D" w14:textId="09C0FEC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520728.681</w:t>
            </w:r>
          </w:p>
        </w:tc>
      </w:tr>
      <w:tr w:rsidR="00BF4D3A" w:rsidRPr="0005684B" w14:paraId="38C89F4C" w14:textId="77777777" w:rsidTr="007A08CA">
        <w:trPr>
          <w:trHeight w:val="58"/>
        </w:trPr>
        <w:tc>
          <w:tcPr>
            <w:tcW w:w="988" w:type="dxa"/>
            <w:vAlign w:val="center"/>
          </w:tcPr>
          <w:p w14:paraId="6FA29FE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CDDC85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35CC1C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8838E6B" w14:textId="03940BC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D1.80</w:t>
            </w:r>
          </w:p>
        </w:tc>
        <w:tc>
          <w:tcPr>
            <w:tcW w:w="1825" w:type="dxa"/>
            <w:vAlign w:val="center"/>
          </w:tcPr>
          <w:p w14:paraId="79FB7A81" w14:textId="619419E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2462926.740</w:t>
            </w:r>
          </w:p>
        </w:tc>
        <w:tc>
          <w:tcPr>
            <w:tcW w:w="1624" w:type="dxa"/>
            <w:vAlign w:val="center"/>
          </w:tcPr>
          <w:p w14:paraId="3F97ACB0" w14:textId="09B343A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520784.833</w:t>
            </w:r>
          </w:p>
        </w:tc>
      </w:tr>
      <w:tr w:rsidR="00BF4D3A" w:rsidRPr="0005684B" w14:paraId="09D5571E" w14:textId="77777777" w:rsidTr="007A08CA">
        <w:trPr>
          <w:trHeight w:val="58"/>
        </w:trPr>
        <w:tc>
          <w:tcPr>
            <w:tcW w:w="988" w:type="dxa"/>
            <w:vAlign w:val="center"/>
          </w:tcPr>
          <w:p w14:paraId="6A7D709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95622E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8870AE2"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FB954B2" w14:textId="587BCFC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D1.81</w:t>
            </w:r>
          </w:p>
        </w:tc>
        <w:tc>
          <w:tcPr>
            <w:tcW w:w="1825" w:type="dxa"/>
            <w:vAlign w:val="center"/>
          </w:tcPr>
          <w:p w14:paraId="63F30D46" w14:textId="20DEA96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2462834.625</w:t>
            </w:r>
          </w:p>
        </w:tc>
        <w:tc>
          <w:tcPr>
            <w:tcW w:w="1624" w:type="dxa"/>
            <w:vAlign w:val="center"/>
          </w:tcPr>
          <w:p w14:paraId="7E5123BF" w14:textId="1915E9C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520830.213</w:t>
            </w:r>
          </w:p>
        </w:tc>
      </w:tr>
      <w:tr w:rsidR="00BF4D3A" w:rsidRPr="0005684B" w14:paraId="1F160BE4" w14:textId="77777777" w:rsidTr="007A08CA">
        <w:trPr>
          <w:trHeight w:val="58"/>
        </w:trPr>
        <w:tc>
          <w:tcPr>
            <w:tcW w:w="988" w:type="dxa"/>
            <w:vAlign w:val="center"/>
          </w:tcPr>
          <w:p w14:paraId="21BFE30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974743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39ADCB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712FD13" w14:textId="2BD2E62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D1.82</w:t>
            </w:r>
          </w:p>
        </w:tc>
        <w:tc>
          <w:tcPr>
            <w:tcW w:w="1825" w:type="dxa"/>
            <w:vAlign w:val="center"/>
          </w:tcPr>
          <w:p w14:paraId="3E83A781" w14:textId="54D3FBB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2462716.632</w:t>
            </w:r>
          </w:p>
        </w:tc>
        <w:tc>
          <w:tcPr>
            <w:tcW w:w="1624" w:type="dxa"/>
            <w:vAlign w:val="center"/>
          </w:tcPr>
          <w:p w14:paraId="5BBDE564" w14:textId="636DB43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520879.807</w:t>
            </w:r>
          </w:p>
        </w:tc>
      </w:tr>
      <w:tr w:rsidR="00BF4D3A" w:rsidRPr="0005684B" w14:paraId="25E5463B" w14:textId="77777777" w:rsidTr="007A08CA">
        <w:trPr>
          <w:trHeight w:val="58"/>
        </w:trPr>
        <w:tc>
          <w:tcPr>
            <w:tcW w:w="988" w:type="dxa"/>
            <w:vAlign w:val="center"/>
          </w:tcPr>
          <w:p w14:paraId="2175725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1AF3E35"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AF2343F"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8CB292F" w14:textId="67C4096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D1.83</w:t>
            </w:r>
          </w:p>
        </w:tc>
        <w:tc>
          <w:tcPr>
            <w:tcW w:w="1825" w:type="dxa"/>
            <w:vAlign w:val="center"/>
          </w:tcPr>
          <w:p w14:paraId="14F7B0D1" w14:textId="66A937D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2462681.812</w:t>
            </w:r>
          </w:p>
        </w:tc>
        <w:tc>
          <w:tcPr>
            <w:tcW w:w="1624" w:type="dxa"/>
            <w:vAlign w:val="center"/>
          </w:tcPr>
          <w:p w14:paraId="7D46F300" w14:textId="04D100C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520931.645</w:t>
            </w:r>
          </w:p>
        </w:tc>
      </w:tr>
      <w:tr w:rsidR="00BF4D3A" w:rsidRPr="0005684B" w14:paraId="4CFC2D7D" w14:textId="77777777" w:rsidTr="007A08CA">
        <w:trPr>
          <w:trHeight w:val="58"/>
        </w:trPr>
        <w:tc>
          <w:tcPr>
            <w:tcW w:w="988" w:type="dxa"/>
            <w:vAlign w:val="center"/>
          </w:tcPr>
          <w:p w14:paraId="473FEF09"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AC20AC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12369D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69FAA14" w14:textId="0169F3A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D1.84</w:t>
            </w:r>
          </w:p>
        </w:tc>
        <w:tc>
          <w:tcPr>
            <w:tcW w:w="1825" w:type="dxa"/>
            <w:vAlign w:val="center"/>
          </w:tcPr>
          <w:p w14:paraId="764CA6B7" w14:textId="58B4D59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2462701.480</w:t>
            </w:r>
          </w:p>
        </w:tc>
        <w:tc>
          <w:tcPr>
            <w:tcW w:w="1624" w:type="dxa"/>
            <w:vAlign w:val="center"/>
          </w:tcPr>
          <w:p w14:paraId="75A4C3E5" w14:textId="2C73A54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520960.403</w:t>
            </w:r>
          </w:p>
        </w:tc>
      </w:tr>
      <w:tr w:rsidR="00BF4D3A" w:rsidRPr="0005684B" w14:paraId="4AE0EA2B" w14:textId="77777777" w:rsidTr="007A08CA">
        <w:trPr>
          <w:trHeight w:val="58"/>
        </w:trPr>
        <w:tc>
          <w:tcPr>
            <w:tcW w:w="988" w:type="dxa"/>
            <w:vAlign w:val="center"/>
          </w:tcPr>
          <w:p w14:paraId="72D2D79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DA4C52C"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52CE74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6B059EB" w14:textId="318458C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D1.85</w:t>
            </w:r>
          </w:p>
        </w:tc>
        <w:tc>
          <w:tcPr>
            <w:tcW w:w="1825" w:type="dxa"/>
            <w:vAlign w:val="center"/>
          </w:tcPr>
          <w:p w14:paraId="267653C8" w14:textId="3D4E860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2462793.743</w:t>
            </w:r>
          </w:p>
        </w:tc>
        <w:tc>
          <w:tcPr>
            <w:tcW w:w="1624" w:type="dxa"/>
            <w:vAlign w:val="center"/>
          </w:tcPr>
          <w:p w14:paraId="2478D71B" w14:textId="0877F20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520990.730</w:t>
            </w:r>
          </w:p>
        </w:tc>
      </w:tr>
      <w:tr w:rsidR="00BF4D3A" w:rsidRPr="0005684B" w14:paraId="19450D3A" w14:textId="77777777" w:rsidTr="007A08CA">
        <w:trPr>
          <w:trHeight w:val="58"/>
        </w:trPr>
        <w:tc>
          <w:tcPr>
            <w:tcW w:w="988" w:type="dxa"/>
            <w:vAlign w:val="center"/>
          </w:tcPr>
          <w:p w14:paraId="502F81D2"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994237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3206AD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DAF63D8" w14:textId="09193A3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D1.86</w:t>
            </w:r>
          </w:p>
        </w:tc>
        <w:tc>
          <w:tcPr>
            <w:tcW w:w="1825" w:type="dxa"/>
            <w:vAlign w:val="center"/>
          </w:tcPr>
          <w:p w14:paraId="6C960F9C" w14:textId="27DC440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2462873.160</w:t>
            </w:r>
          </w:p>
        </w:tc>
        <w:tc>
          <w:tcPr>
            <w:tcW w:w="1624" w:type="dxa"/>
            <w:vAlign w:val="center"/>
          </w:tcPr>
          <w:p w14:paraId="53E1D213" w14:textId="482987E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521062.873</w:t>
            </w:r>
          </w:p>
        </w:tc>
      </w:tr>
      <w:tr w:rsidR="00BF4D3A" w:rsidRPr="0005684B" w14:paraId="44B20EA7" w14:textId="77777777" w:rsidTr="007A08CA">
        <w:trPr>
          <w:trHeight w:val="58"/>
        </w:trPr>
        <w:tc>
          <w:tcPr>
            <w:tcW w:w="988" w:type="dxa"/>
            <w:vAlign w:val="center"/>
          </w:tcPr>
          <w:p w14:paraId="56097ADB"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4BAFC6C"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472A56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D406F61" w14:textId="7DE8E53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D1.87</w:t>
            </w:r>
          </w:p>
        </w:tc>
        <w:tc>
          <w:tcPr>
            <w:tcW w:w="1825" w:type="dxa"/>
            <w:vAlign w:val="center"/>
          </w:tcPr>
          <w:p w14:paraId="3BFDCBF5" w14:textId="6AADA8C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2462915.759</w:t>
            </w:r>
          </w:p>
        </w:tc>
        <w:tc>
          <w:tcPr>
            <w:tcW w:w="1624" w:type="dxa"/>
            <w:vAlign w:val="center"/>
          </w:tcPr>
          <w:p w14:paraId="1286492D" w14:textId="2330864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521154.940</w:t>
            </w:r>
          </w:p>
        </w:tc>
      </w:tr>
      <w:tr w:rsidR="00BF4D3A" w:rsidRPr="0005684B" w14:paraId="496EA0F4" w14:textId="77777777" w:rsidTr="007A08CA">
        <w:trPr>
          <w:trHeight w:val="58"/>
        </w:trPr>
        <w:tc>
          <w:tcPr>
            <w:tcW w:w="988" w:type="dxa"/>
            <w:vAlign w:val="center"/>
          </w:tcPr>
          <w:p w14:paraId="560C0D4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765618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75BA65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208AB07" w14:textId="342196F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D1.88</w:t>
            </w:r>
          </w:p>
        </w:tc>
        <w:tc>
          <w:tcPr>
            <w:tcW w:w="1825" w:type="dxa"/>
            <w:vAlign w:val="center"/>
          </w:tcPr>
          <w:p w14:paraId="7195DC2B" w14:textId="07AA6CC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2462902.755</w:t>
            </w:r>
          </w:p>
        </w:tc>
        <w:tc>
          <w:tcPr>
            <w:tcW w:w="1624" w:type="dxa"/>
            <w:vAlign w:val="center"/>
          </w:tcPr>
          <w:p w14:paraId="1D2C5968" w14:textId="301B2A3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521199.324</w:t>
            </w:r>
          </w:p>
        </w:tc>
      </w:tr>
      <w:tr w:rsidR="00BF4D3A" w:rsidRPr="0005684B" w14:paraId="47A257CD" w14:textId="77777777" w:rsidTr="007A08CA">
        <w:trPr>
          <w:trHeight w:val="58"/>
        </w:trPr>
        <w:tc>
          <w:tcPr>
            <w:tcW w:w="988" w:type="dxa"/>
            <w:vAlign w:val="center"/>
          </w:tcPr>
          <w:p w14:paraId="23A35E2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D5EE86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D05F3F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86DD21A" w14:textId="3A0F264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D1.89</w:t>
            </w:r>
          </w:p>
        </w:tc>
        <w:tc>
          <w:tcPr>
            <w:tcW w:w="1825" w:type="dxa"/>
            <w:vAlign w:val="center"/>
          </w:tcPr>
          <w:p w14:paraId="28221B32" w14:textId="723BF3E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2462944.453</w:t>
            </w:r>
          </w:p>
        </w:tc>
        <w:tc>
          <w:tcPr>
            <w:tcW w:w="1624" w:type="dxa"/>
            <w:vAlign w:val="center"/>
          </w:tcPr>
          <w:p w14:paraId="3F7A086F" w14:textId="01084EF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521248.911</w:t>
            </w:r>
          </w:p>
        </w:tc>
      </w:tr>
      <w:tr w:rsidR="00BF4D3A" w:rsidRPr="0005684B" w14:paraId="429A9C25" w14:textId="77777777" w:rsidTr="007A08CA">
        <w:trPr>
          <w:trHeight w:val="58"/>
        </w:trPr>
        <w:tc>
          <w:tcPr>
            <w:tcW w:w="988" w:type="dxa"/>
            <w:vAlign w:val="center"/>
          </w:tcPr>
          <w:p w14:paraId="0F5F57A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7B2CBD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142714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CFFEABC" w14:textId="406510A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D1.90</w:t>
            </w:r>
          </w:p>
        </w:tc>
        <w:tc>
          <w:tcPr>
            <w:tcW w:w="1825" w:type="dxa"/>
            <w:vAlign w:val="center"/>
          </w:tcPr>
          <w:p w14:paraId="30DD0E82" w14:textId="003DC9D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2462966.368</w:t>
            </w:r>
          </w:p>
        </w:tc>
        <w:tc>
          <w:tcPr>
            <w:tcW w:w="1624" w:type="dxa"/>
            <w:vAlign w:val="center"/>
          </w:tcPr>
          <w:p w14:paraId="2B8258EF" w14:textId="5D75F74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521341.635</w:t>
            </w:r>
          </w:p>
        </w:tc>
      </w:tr>
      <w:tr w:rsidR="00BF4D3A" w:rsidRPr="0005684B" w14:paraId="22C87CA7" w14:textId="77777777" w:rsidTr="007A08CA">
        <w:trPr>
          <w:trHeight w:val="58"/>
        </w:trPr>
        <w:tc>
          <w:tcPr>
            <w:tcW w:w="988" w:type="dxa"/>
            <w:vAlign w:val="center"/>
          </w:tcPr>
          <w:p w14:paraId="79ECB8F4"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9805F2E"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CD028F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8C0BA4F" w14:textId="0062E12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D1.91</w:t>
            </w:r>
          </w:p>
        </w:tc>
        <w:tc>
          <w:tcPr>
            <w:tcW w:w="1825" w:type="dxa"/>
            <w:vAlign w:val="center"/>
          </w:tcPr>
          <w:p w14:paraId="14B87172" w14:textId="6C63338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2462988.017</w:t>
            </w:r>
          </w:p>
        </w:tc>
        <w:tc>
          <w:tcPr>
            <w:tcW w:w="1624" w:type="dxa"/>
            <w:vAlign w:val="center"/>
          </w:tcPr>
          <w:p w14:paraId="02E4E8ED" w14:textId="34BDD1D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521391.759</w:t>
            </w:r>
          </w:p>
        </w:tc>
      </w:tr>
      <w:tr w:rsidR="00BF4D3A" w:rsidRPr="0005684B" w14:paraId="52C1DA5A" w14:textId="77777777" w:rsidTr="007A08CA">
        <w:trPr>
          <w:trHeight w:val="58"/>
        </w:trPr>
        <w:tc>
          <w:tcPr>
            <w:tcW w:w="988" w:type="dxa"/>
            <w:vAlign w:val="center"/>
          </w:tcPr>
          <w:p w14:paraId="61A6F83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D8D464C"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FCEB62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82F39F6" w14:textId="71E2821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D1.92</w:t>
            </w:r>
          </w:p>
        </w:tc>
        <w:tc>
          <w:tcPr>
            <w:tcW w:w="1825" w:type="dxa"/>
            <w:vAlign w:val="center"/>
          </w:tcPr>
          <w:p w14:paraId="16CF3789" w14:textId="19A58C9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2463026.352</w:t>
            </w:r>
          </w:p>
        </w:tc>
        <w:tc>
          <w:tcPr>
            <w:tcW w:w="1624" w:type="dxa"/>
            <w:vAlign w:val="center"/>
          </w:tcPr>
          <w:p w14:paraId="269239D8" w14:textId="7F0E52D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521446.859</w:t>
            </w:r>
          </w:p>
        </w:tc>
      </w:tr>
      <w:tr w:rsidR="00BF4D3A" w:rsidRPr="0005684B" w14:paraId="4EDFD3E7" w14:textId="77777777" w:rsidTr="007A08CA">
        <w:trPr>
          <w:trHeight w:val="58"/>
        </w:trPr>
        <w:tc>
          <w:tcPr>
            <w:tcW w:w="988" w:type="dxa"/>
            <w:vAlign w:val="center"/>
          </w:tcPr>
          <w:p w14:paraId="03AE7643"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6FBA9E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FB1DA4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50FF46B" w14:textId="7BD12CB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D1.93</w:t>
            </w:r>
          </w:p>
        </w:tc>
        <w:tc>
          <w:tcPr>
            <w:tcW w:w="1825" w:type="dxa"/>
            <w:vAlign w:val="center"/>
          </w:tcPr>
          <w:p w14:paraId="402074CD" w14:textId="22AC721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2463020.643</w:t>
            </w:r>
          </w:p>
        </w:tc>
        <w:tc>
          <w:tcPr>
            <w:tcW w:w="1624" w:type="dxa"/>
            <w:vAlign w:val="center"/>
          </w:tcPr>
          <w:p w14:paraId="382DC4B3" w14:textId="4CA1DCD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521507.051</w:t>
            </w:r>
          </w:p>
        </w:tc>
      </w:tr>
      <w:tr w:rsidR="00BF4D3A" w:rsidRPr="0005684B" w14:paraId="0210AFB3" w14:textId="77777777" w:rsidTr="007A08CA">
        <w:trPr>
          <w:trHeight w:val="58"/>
        </w:trPr>
        <w:tc>
          <w:tcPr>
            <w:tcW w:w="988" w:type="dxa"/>
            <w:vAlign w:val="center"/>
          </w:tcPr>
          <w:p w14:paraId="77A6F158"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A85BC32"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791B47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BC5EF96" w14:textId="5531055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D1.94</w:t>
            </w:r>
          </w:p>
        </w:tc>
        <w:tc>
          <w:tcPr>
            <w:tcW w:w="1825" w:type="dxa"/>
            <w:vAlign w:val="center"/>
          </w:tcPr>
          <w:p w14:paraId="43850E9B" w14:textId="54A6FE5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2463040.249</w:t>
            </w:r>
          </w:p>
        </w:tc>
        <w:tc>
          <w:tcPr>
            <w:tcW w:w="1624" w:type="dxa"/>
            <w:vAlign w:val="center"/>
          </w:tcPr>
          <w:p w14:paraId="628E243A" w14:textId="2577A29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521577.097</w:t>
            </w:r>
          </w:p>
        </w:tc>
      </w:tr>
      <w:tr w:rsidR="00BF4D3A" w:rsidRPr="0005684B" w14:paraId="771AB901" w14:textId="77777777" w:rsidTr="007A08CA">
        <w:trPr>
          <w:trHeight w:val="58"/>
        </w:trPr>
        <w:tc>
          <w:tcPr>
            <w:tcW w:w="988" w:type="dxa"/>
            <w:vAlign w:val="center"/>
          </w:tcPr>
          <w:p w14:paraId="3CFEBB8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36D840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B6E29A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C3FC45A" w14:textId="57384B8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D1.95</w:t>
            </w:r>
          </w:p>
        </w:tc>
        <w:tc>
          <w:tcPr>
            <w:tcW w:w="1825" w:type="dxa"/>
            <w:vAlign w:val="center"/>
          </w:tcPr>
          <w:p w14:paraId="355C99D2" w14:textId="25B6771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2463054.639</w:t>
            </w:r>
          </w:p>
        </w:tc>
        <w:tc>
          <w:tcPr>
            <w:tcW w:w="1624" w:type="dxa"/>
            <w:vAlign w:val="center"/>
          </w:tcPr>
          <w:p w14:paraId="3C85E122" w14:textId="6403D9F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521618.029</w:t>
            </w:r>
          </w:p>
        </w:tc>
      </w:tr>
      <w:tr w:rsidR="00BF4D3A" w:rsidRPr="0005684B" w14:paraId="4FF455EA" w14:textId="77777777" w:rsidTr="007A08CA">
        <w:trPr>
          <w:trHeight w:val="58"/>
        </w:trPr>
        <w:tc>
          <w:tcPr>
            <w:tcW w:w="988" w:type="dxa"/>
            <w:vAlign w:val="center"/>
          </w:tcPr>
          <w:p w14:paraId="3326088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521FB8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3BB7E1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AE1824A" w14:textId="6B90D78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D1.96</w:t>
            </w:r>
          </w:p>
        </w:tc>
        <w:tc>
          <w:tcPr>
            <w:tcW w:w="1825" w:type="dxa"/>
            <w:vAlign w:val="center"/>
          </w:tcPr>
          <w:p w14:paraId="5850185D" w14:textId="2EA9815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2463103.884</w:t>
            </w:r>
          </w:p>
        </w:tc>
        <w:tc>
          <w:tcPr>
            <w:tcW w:w="1624" w:type="dxa"/>
            <w:vAlign w:val="center"/>
          </w:tcPr>
          <w:p w14:paraId="13C38C91" w14:textId="37D3565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521628.782</w:t>
            </w:r>
          </w:p>
        </w:tc>
      </w:tr>
      <w:tr w:rsidR="00BF4D3A" w:rsidRPr="0005684B" w14:paraId="45FFF820" w14:textId="77777777" w:rsidTr="007A08CA">
        <w:trPr>
          <w:trHeight w:val="58"/>
        </w:trPr>
        <w:tc>
          <w:tcPr>
            <w:tcW w:w="988" w:type="dxa"/>
            <w:vAlign w:val="center"/>
          </w:tcPr>
          <w:p w14:paraId="12FDA9A5"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861EA65"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F69FB2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FD51EE6" w14:textId="07DEB62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D1.97</w:t>
            </w:r>
          </w:p>
        </w:tc>
        <w:tc>
          <w:tcPr>
            <w:tcW w:w="1825" w:type="dxa"/>
            <w:vAlign w:val="center"/>
          </w:tcPr>
          <w:p w14:paraId="1E0F3094" w14:textId="05FD9C9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2463121.864</w:t>
            </w:r>
          </w:p>
        </w:tc>
        <w:tc>
          <w:tcPr>
            <w:tcW w:w="1624" w:type="dxa"/>
            <w:vAlign w:val="center"/>
          </w:tcPr>
          <w:p w14:paraId="47C75B22" w14:textId="6D6CA10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521668.132</w:t>
            </w:r>
          </w:p>
        </w:tc>
      </w:tr>
      <w:tr w:rsidR="00BF4D3A" w:rsidRPr="0005684B" w14:paraId="47678E1F" w14:textId="77777777" w:rsidTr="007A08CA">
        <w:trPr>
          <w:trHeight w:val="58"/>
        </w:trPr>
        <w:tc>
          <w:tcPr>
            <w:tcW w:w="988" w:type="dxa"/>
            <w:vAlign w:val="center"/>
          </w:tcPr>
          <w:p w14:paraId="61C32253"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608C35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939A2E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32ABB99" w14:textId="6AC40C7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D1.98</w:t>
            </w:r>
          </w:p>
        </w:tc>
        <w:tc>
          <w:tcPr>
            <w:tcW w:w="1825" w:type="dxa"/>
            <w:vAlign w:val="center"/>
          </w:tcPr>
          <w:p w14:paraId="796BD450" w14:textId="7E1FC6F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2463152.755</w:t>
            </w:r>
          </w:p>
        </w:tc>
        <w:tc>
          <w:tcPr>
            <w:tcW w:w="1624" w:type="dxa"/>
            <w:vAlign w:val="center"/>
          </w:tcPr>
          <w:p w14:paraId="38BD0B4E" w14:textId="2421BED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521674.278</w:t>
            </w:r>
          </w:p>
        </w:tc>
      </w:tr>
      <w:tr w:rsidR="00BF4D3A" w:rsidRPr="0005684B" w14:paraId="351F6026" w14:textId="77777777" w:rsidTr="007A08CA">
        <w:trPr>
          <w:trHeight w:val="58"/>
        </w:trPr>
        <w:tc>
          <w:tcPr>
            <w:tcW w:w="988" w:type="dxa"/>
            <w:vAlign w:val="center"/>
          </w:tcPr>
          <w:p w14:paraId="1C6EB803"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E95FEA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B56B23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7FFE39E" w14:textId="0FB874A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D1.99</w:t>
            </w:r>
          </w:p>
        </w:tc>
        <w:tc>
          <w:tcPr>
            <w:tcW w:w="1825" w:type="dxa"/>
            <w:vAlign w:val="center"/>
          </w:tcPr>
          <w:p w14:paraId="7ECBCCA2" w14:textId="325F5B1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2463165.973</w:t>
            </w:r>
          </w:p>
        </w:tc>
        <w:tc>
          <w:tcPr>
            <w:tcW w:w="1624" w:type="dxa"/>
            <w:vAlign w:val="center"/>
          </w:tcPr>
          <w:p w14:paraId="6B765172" w14:textId="0F36854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521709.556</w:t>
            </w:r>
          </w:p>
        </w:tc>
      </w:tr>
      <w:tr w:rsidR="00BF4D3A" w:rsidRPr="0005684B" w14:paraId="7C6B2A0C" w14:textId="77777777" w:rsidTr="007A08CA">
        <w:trPr>
          <w:trHeight w:val="58"/>
        </w:trPr>
        <w:tc>
          <w:tcPr>
            <w:tcW w:w="988" w:type="dxa"/>
            <w:vAlign w:val="center"/>
          </w:tcPr>
          <w:p w14:paraId="42F3B55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A81A91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B41D92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834DE00" w14:textId="363910B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D1.100</w:t>
            </w:r>
          </w:p>
        </w:tc>
        <w:tc>
          <w:tcPr>
            <w:tcW w:w="1825" w:type="dxa"/>
            <w:vAlign w:val="center"/>
          </w:tcPr>
          <w:p w14:paraId="0F357341" w14:textId="4643D83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2463227.528</w:t>
            </w:r>
          </w:p>
        </w:tc>
        <w:tc>
          <w:tcPr>
            <w:tcW w:w="1624" w:type="dxa"/>
            <w:vAlign w:val="center"/>
          </w:tcPr>
          <w:p w14:paraId="10934282" w14:textId="33CB4AC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521738.588</w:t>
            </w:r>
          </w:p>
        </w:tc>
      </w:tr>
      <w:tr w:rsidR="00BF4D3A" w:rsidRPr="0005684B" w14:paraId="6871A4AD" w14:textId="77777777" w:rsidTr="007A08CA">
        <w:trPr>
          <w:trHeight w:val="58"/>
        </w:trPr>
        <w:tc>
          <w:tcPr>
            <w:tcW w:w="988" w:type="dxa"/>
            <w:vAlign w:val="center"/>
          </w:tcPr>
          <w:p w14:paraId="34B61AC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92E092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621F43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FA37E2F" w14:textId="6AC76E5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D1.101</w:t>
            </w:r>
          </w:p>
        </w:tc>
        <w:tc>
          <w:tcPr>
            <w:tcW w:w="1825" w:type="dxa"/>
            <w:vAlign w:val="center"/>
          </w:tcPr>
          <w:p w14:paraId="1E2CA97E" w14:textId="7FE001B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2463264.649</w:t>
            </w:r>
          </w:p>
        </w:tc>
        <w:tc>
          <w:tcPr>
            <w:tcW w:w="1624" w:type="dxa"/>
            <w:vAlign w:val="center"/>
          </w:tcPr>
          <w:p w14:paraId="326F0723" w14:textId="4FAF106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521721.591</w:t>
            </w:r>
          </w:p>
        </w:tc>
      </w:tr>
      <w:tr w:rsidR="00BF4D3A" w:rsidRPr="0005684B" w14:paraId="36D96587" w14:textId="77777777" w:rsidTr="007A08CA">
        <w:trPr>
          <w:trHeight w:val="58"/>
        </w:trPr>
        <w:tc>
          <w:tcPr>
            <w:tcW w:w="988" w:type="dxa"/>
            <w:vAlign w:val="center"/>
          </w:tcPr>
          <w:p w14:paraId="687BBB4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DCCFA05"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BA0807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76DF9D4" w14:textId="4D18CF1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D1.102</w:t>
            </w:r>
          </w:p>
        </w:tc>
        <w:tc>
          <w:tcPr>
            <w:tcW w:w="1825" w:type="dxa"/>
            <w:vAlign w:val="center"/>
          </w:tcPr>
          <w:p w14:paraId="2115F955" w14:textId="4BCDD0D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2463292.010</w:t>
            </w:r>
          </w:p>
        </w:tc>
        <w:tc>
          <w:tcPr>
            <w:tcW w:w="1624" w:type="dxa"/>
            <w:vAlign w:val="center"/>
          </w:tcPr>
          <w:p w14:paraId="630AF803" w14:textId="31D2A5D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521744.017</w:t>
            </w:r>
          </w:p>
        </w:tc>
      </w:tr>
      <w:tr w:rsidR="00BF4D3A" w:rsidRPr="0005684B" w14:paraId="1EB7A1DE" w14:textId="77777777" w:rsidTr="007A08CA">
        <w:trPr>
          <w:trHeight w:val="58"/>
        </w:trPr>
        <w:tc>
          <w:tcPr>
            <w:tcW w:w="988" w:type="dxa"/>
            <w:vAlign w:val="center"/>
          </w:tcPr>
          <w:p w14:paraId="0CC8113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24A4419"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6236559"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6F3E152" w14:textId="05C9865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D1.103</w:t>
            </w:r>
          </w:p>
        </w:tc>
        <w:tc>
          <w:tcPr>
            <w:tcW w:w="1825" w:type="dxa"/>
            <w:vAlign w:val="center"/>
          </w:tcPr>
          <w:p w14:paraId="4517E666" w14:textId="1F34408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2463303.009</w:t>
            </w:r>
          </w:p>
        </w:tc>
        <w:tc>
          <w:tcPr>
            <w:tcW w:w="1624" w:type="dxa"/>
            <w:vAlign w:val="center"/>
          </w:tcPr>
          <w:p w14:paraId="40EEA834" w14:textId="329D45D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521812.413</w:t>
            </w:r>
          </w:p>
        </w:tc>
      </w:tr>
      <w:tr w:rsidR="00BF4D3A" w:rsidRPr="0005684B" w14:paraId="6A3F34B9" w14:textId="77777777" w:rsidTr="007A08CA">
        <w:trPr>
          <w:trHeight w:val="58"/>
        </w:trPr>
        <w:tc>
          <w:tcPr>
            <w:tcW w:w="988" w:type="dxa"/>
            <w:vAlign w:val="center"/>
          </w:tcPr>
          <w:p w14:paraId="4527A489"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CDFFC9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7E98751"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4F90831" w14:textId="15D692D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D1.104</w:t>
            </w:r>
          </w:p>
        </w:tc>
        <w:tc>
          <w:tcPr>
            <w:tcW w:w="1825" w:type="dxa"/>
            <w:vAlign w:val="center"/>
          </w:tcPr>
          <w:p w14:paraId="50BC0A81" w14:textId="63CC490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2463299.137</w:t>
            </w:r>
          </w:p>
        </w:tc>
        <w:tc>
          <w:tcPr>
            <w:tcW w:w="1624" w:type="dxa"/>
            <w:vAlign w:val="center"/>
          </w:tcPr>
          <w:p w14:paraId="58EBD45F" w14:textId="2F1B56B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521862.285</w:t>
            </w:r>
          </w:p>
        </w:tc>
      </w:tr>
      <w:tr w:rsidR="00BF4D3A" w:rsidRPr="0005684B" w14:paraId="3959A7D8" w14:textId="77777777" w:rsidTr="007A08CA">
        <w:trPr>
          <w:trHeight w:val="58"/>
        </w:trPr>
        <w:tc>
          <w:tcPr>
            <w:tcW w:w="988" w:type="dxa"/>
            <w:vAlign w:val="center"/>
          </w:tcPr>
          <w:p w14:paraId="3892E9E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7248009"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E50C4C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B9A6C67" w14:textId="3F88DB3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D1.105</w:t>
            </w:r>
          </w:p>
        </w:tc>
        <w:tc>
          <w:tcPr>
            <w:tcW w:w="1825" w:type="dxa"/>
            <w:vAlign w:val="center"/>
          </w:tcPr>
          <w:p w14:paraId="3E3D57ED" w14:textId="004EAD5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2463332.307</w:t>
            </w:r>
          </w:p>
        </w:tc>
        <w:tc>
          <w:tcPr>
            <w:tcW w:w="1624" w:type="dxa"/>
            <w:vAlign w:val="center"/>
          </w:tcPr>
          <w:p w14:paraId="5262F4E4" w14:textId="655CACB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521993.323</w:t>
            </w:r>
          </w:p>
        </w:tc>
      </w:tr>
      <w:tr w:rsidR="00BF4D3A" w:rsidRPr="0005684B" w14:paraId="5477164E" w14:textId="77777777" w:rsidTr="007A08CA">
        <w:trPr>
          <w:trHeight w:val="58"/>
        </w:trPr>
        <w:tc>
          <w:tcPr>
            <w:tcW w:w="988" w:type="dxa"/>
            <w:vAlign w:val="center"/>
          </w:tcPr>
          <w:p w14:paraId="7D892504"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15DF41B"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C6A67C7"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91C316E" w14:textId="779F93D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D1.106</w:t>
            </w:r>
          </w:p>
        </w:tc>
        <w:tc>
          <w:tcPr>
            <w:tcW w:w="1825" w:type="dxa"/>
            <w:vAlign w:val="center"/>
          </w:tcPr>
          <w:p w14:paraId="49A137A1" w14:textId="3FF863D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2463319.130</w:t>
            </w:r>
          </w:p>
        </w:tc>
        <w:tc>
          <w:tcPr>
            <w:tcW w:w="1624" w:type="dxa"/>
            <w:vAlign w:val="center"/>
          </w:tcPr>
          <w:p w14:paraId="48E00044" w14:textId="371B384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522076.114</w:t>
            </w:r>
          </w:p>
        </w:tc>
      </w:tr>
      <w:tr w:rsidR="00BF4D3A" w:rsidRPr="0005684B" w14:paraId="712415DF" w14:textId="77777777" w:rsidTr="007A08CA">
        <w:trPr>
          <w:trHeight w:val="58"/>
        </w:trPr>
        <w:tc>
          <w:tcPr>
            <w:tcW w:w="988" w:type="dxa"/>
            <w:vAlign w:val="center"/>
          </w:tcPr>
          <w:p w14:paraId="409D7EBC"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513C4B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26E9931"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7F7B841" w14:textId="1067EFB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D1.107</w:t>
            </w:r>
          </w:p>
        </w:tc>
        <w:tc>
          <w:tcPr>
            <w:tcW w:w="1825" w:type="dxa"/>
            <w:vAlign w:val="center"/>
          </w:tcPr>
          <w:p w14:paraId="35646C15" w14:textId="7E651CD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2463375.413</w:t>
            </w:r>
          </w:p>
        </w:tc>
        <w:tc>
          <w:tcPr>
            <w:tcW w:w="1624" w:type="dxa"/>
            <w:vAlign w:val="center"/>
          </w:tcPr>
          <w:p w14:paraId="68932CA1" w14:textId="0811707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522190.545</w:t>
            </w:r>
          </w:p>
        </w:tc>
      </w:tr>
      <w:tr w:rsidR="00BF4D3A" w:rsidRPr="0005684B" w14:paraId="46878F79" w14:textId="77777777" w:rsidTr="007A08CA">
        <w:trPr>
          <w:trHeight w:val="58"/>
        </w:trPr>
        <w:tc>
          <w:tcPr>
            <w:tcW w:w="988" w:type="dxa"/>
            <w:vAlign w:val="center"/>
          </w:tcPr>
          <w:p w14:paraId="3B0CD4FC"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6538A6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DF0AC5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5105E40" w14:textId="5997F31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D1.108</w:t>
            </w:r>
          </w:p>
        </w:tc>
        <w:tc>
          <w:tcPr>
            <w:tcW w:w="1825" w:type="dxa"/>
            <w:vAlign w:val="center"/>
          </w:tcPr>
          <w:p w14:paraId="2FFC6C3B" w14:textId="3554C96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2463391.885</w:t>
            </w:r>
          </w:p>
        </w:tc>
        <w:tc>
          <w:tcPr>
            <w:tcW w:w="1624" w:type="dxa"/>
            <w:vAlign w:val="center"/>
          </w:tcPr>
          <w:p w14:paraId="01D0E901" w14:textId="10BFB31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522313.404</w:t>
            </w:r>
          </w:p>
        </w:tc>
      </w:tr>
      <w:tr w:rsidR="00BF4D3A" w:rsidRPr="0005684B" w14:paraId="6FA77530" w14:textId="77777777" w:rsidTr="007A08CA">
        <w:trPr>
          <w:trHeight w:val="58"/>
        </w:trPr>
        <w:tc>
          <w:tcPr>
            <w:tcW w:w="988" w:type="dxa"/>
            <w:vAlign w:val="center"/>
          </w:tcPr>
          <w:p w14:paraId="1E332965"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BC7C7A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A443CB2"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6D95461" w14:textId="0647993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D1.109</w:t>
            </w:r>
          </w:p>
        </w:tc>
        <w:tc>
          <w:tcPr>
            <w:tcW w:w="1825" w:type="dxa"/>
            <w:vAlign w:val="center"/>
          </w:tcPr>
          <w:p w14:paraId="2A86CD4E" w14:textId="03CE9B1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2463412.607</w:t>
            </w:r>
          </w:p>
        </w:tc>
        <w:tc>
          <w:tcPr>
            <w:tcW w:w="1624" w:type="dxa"/>
            <w:vAlign w:val="center"/>
          </w:tcPr>
          <w:p w14:paraId="107EE86E" w14:textId="2820AAB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522348.187</w:t>
            </w:r>
          </w:p>
        </w:tc>
      </w:tr>
      <w:tr w:rsidR="00BF4D3A" w:rsidRPr="0005684B" w14:paraId="7B20D9A8" w14:textId="77777777" w:rsidTr="007A08CA">
        <w:trPr>
          <w:trHeight w:val="58"/>
        </w:trPr>
        <w:tc>
          <w:tcPr>
            <w:tcW w:w="988" w:type="dxa"/>
            <w:vAlign w:val="center"/>
          </w:tcPr>
          <w:p w14:paraId="012E2998"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2FE5F05"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390228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B886C14" w14:textId="364AF6D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D1.110</w:t>
            </w:r>
          </w:p>
        </w:tc>
        <w:tc>
          <w:tcPr>
            <w:tcW w:w="1825" w:type="dxa"/>
            <w:vAlign w:val="center"/>
          </w:tcPr>
          <w:p w14:paraId="1BA72478" w14:textId="74EC9D3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2463479.845</w:t>
            </w:r>
          </w:p>
        </w:tc>
        <w:tc>
          <w:tcPr>
            <w:tcW w:w="1624" w:type="dxa"/>
            <w:vAlign w:val="center"/>
          </w:tcPr>
          <w:p w14:paraId="762EC3F7" w14:textId="34579A7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522370.132</w:t>
            </w:r>
          </w:p>
        </w:tc>
      </w:tr>
      <w:tr w:rsidR="00BF4D3A" w:rsidRPr="0005684B" w14:paraId="2047C629" w14:textId="77777777" w:rsidTr="007A08CA">
        <w:trPr>
          <w:trHeight w:val="58"/>
        </w:trPr>
        <w:tc>
          <w:tcPr>
            <w:tcW w:w="988" w:type="dxa"/>
            <w:vAlign w:val="center"/>
          </w:tcPr>
          <w:p w14:paraId="1FAB09D2"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FA476D5"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36FB66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FB54BFC" w14:textId="7C89CF2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D1.111</w:t>
            </w:r>
          </w:p>
        </w:tc>
        <w:tc>
          <w:tcPr>
            <w:tcW w:w="1825" w:type="dxa"/>
            <w:vAlign w:val="center"/>
          </w:tcPr>
          <w:p w14:paraId="7930CFB8" w14:textId="4DDC4D0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2463543.674</w:t>
            </w:r>
          </w:p>
        </w:tc>
        <w:tc>
          <w:tcPr>
            <w:tcW w:w="1624" w:type="dxa"/>
            <w:vAlign w:val="center"/>
          </w:tcPr>
          <w:p w14:paraId="609DC97E" w14:textId="1784D5C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522426.798</w:t>
            </w:r>
          </w:p>
        </w:tc>
      </w:tr>
      <w:tr w:rsidR="00BF4D3A" w:rsidRPr="0005684B" w14:paraId="74A1DFE0" w14:textId="77777777" w:rsidTr="007A08CA">
        <w:trPr>
          <w:trHeight w:val="58"/>
        </w:trPr>
        <w:tc>
          <w:tcPr>
            <w:tcW w:w="988" w:type="dxa"/>
            <w:vAlign w:val="center"/>
          </w:tcPr>
          <w:p w14:paraId="6E05B99B"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CAE685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9E4D2C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A75FC2C" w14:textId="0116778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D1.112</w:t>
            </w:r>
          </w:p>
        </w:tc>
        <w:tc>
          <w:tcPr>
            <w:tcW w:w="1825" w:type="dxa"/>
            <w:vAlign w:val="center"/>
          </w:tcPr>
          <w:p w14:paraId="7B57F787" w14:textId="55F375B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2463616.538</w:t>
            </w:r>
          </w:p>
        </w:tc>
        <w:tc>
          <w:tcPr>
            <w:tcW w:w="1624" w:type="dxa"/>
            <w:vAlign w:val="center"/>
          </w:tcPr>
          <w:p w14:paraId="78BFE42F" w14:textId="77F6DB5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522436.377</w:t>
            </w:r>
          </w:p>
        </w:tc>
      </w:tr>
      <w:tr w:rsidR="00BF4D3A" w:rsidRPr="0005684B" w14:paraId="7944DA8B" w14:textId="77777777" w:rsidTr="007A08CA">
        <w:trPr>
          <w:trHeight w:val="58"/>
        </w:trPr>
        <w:tc>
          <w:tcPr>
            <w:tcW w:w="988" w:type="dxa"/>
            <w:vAlign w:val="center"/>
          </w:tcPr>
          <w:p w14:paraId="43271BB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E5F775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F71934E"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32CDD40" w14:textId="6180FF9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D1.113</w:t>
            </w:r>
          </w:p>
        </w:tc>
        <w:tc>
          <w:tcPr>
            <w:tcW w:w="1825" w:type="dxa"/>
            <w:vAlign w:val="center"/>
          </w:tcPr>
          <w:p w14:paraId="6B307F6B" w14:textId="2CD9BEF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2463657.198</w:t>
            </w:r>
          </w:p>
        </w:tc>
        <w:tc>
          <w:tcPr>
            <w:tcW w:w="1624" w:type="dxa"/>
            <w:vAlign w:val="center"/>
          </w:tcPr>
          <w:p w14:paraId="3E951B4B" w14:textId="3880AAC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522405.100</w:t>
            </w:r>
          </w:p>
        </w:tc>
      </w:tr>
      <w:tr w:rsidR="00BF4D3A" w:rsidRPr="0005684B" w14:paraId="26F348DF" w14:textId="77777777" w:rsidTr="007A08CA">
        <w:trPr>
          <w:trHeight w:val="58"/>
        </w:trPr>
        <w:tc>
          <w:tcPr>
            <w:tcW w:w="988" w:type="dxa"/>
            <w:vAlign w:val="center"/>
          </w:tcPr>
          <w:p w14:paraId="427BE0C9"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56B559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1BE4749"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BC18A6C" w14:textId="5E3F4EC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D1.114</w:t>
            </w:r>
          </w:p>
        </w:tc>
        <w:tc>
          <w:tcPr>
            <w:tcW w:w="1825" w:type="dxa"/>
            <w:vAlign w:val="center"/>
          </w:tcPr>
          <w:p w14:paraId="6AE80EF9" w14:textId="3DBF0CB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2463727.546</w:t>
            </w:r>
          </w:p>
        </w:tc>
        <w:tc>
          <w:tcPr>
            <w:tcW w:w="1624" w:type="dxa"/>
            <w:vAlign w:val="center"/>
          </w:tcPr>
          <w:p w14:paraId="63935A12" w14:textId="655817E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522420.668</w:t>
            </w:r>
          </w:p>
        </w:tc>
      </w:tr>
      <w:tr w:rsidR="00BF4D3A" w:rsidRPr="0005684B" w14:paraId="2D158120" w14:textId="77777777" w:rsidTr="007A08CA">
        <w:trPr>
          <w:trHeight w:val="58"/>
        </w:trPr>
        <w:tc>
          <w:tcPr>
            <w:tcW w:w="988" w:type="dxa"/>
            <w:vAlign w:val="center"/>
          </w:tcPr>
          <w:p w14:paraId="188C4F39"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9C7F899"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798FCF1"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32C90F3" w14:textId="2D077F0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D1.115</w:t>
            </w:r>
          </w:p>
        </w:tc>
        <w:tc>
          <w:tcPr>
            <w:tcW w:w="1825" w:type="dxa"/>
            <w:vAlign w:val="center"/>
          </w:tcPr>
          <w:p w14:paraId="0FC1AD98" w14:textId="13A0A6D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2463701.277</w:t>
            </w:r>
          </w:p>
        </w:tc>
        <w:tc>
          <w:tcPr>
            <w:tcW w:w="1624" w:type="dxa"/>
            <w:vAlign w:val="center"/>
          </w:tcPr>
          <w:p w14:paraId="142D68AD" w14:textId="152DD05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522479.655</w:t>
            </w:r>
          </w:p>
        </w:tc>
      </w:tr>
      <w:tr w:rsidR="00BF4D3A" w:rsidRPr="0005684B" w14:paraId="7E21C6ED" w14:textId="77777777" w:rsidTr="007A08CA">
        <w:trPr>
          <w:trHeight w:val="58"/>
        </w:trPr>
        <w:tc>
          <w:tcPr>
            <w:tcW w:w="988" w:type="dxa"/>
            <w:vAlign w:val="center"/>
          </w:tcPr>
          <w:p w14:paraId="10645CC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54914A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FA9AE3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B8C8D1A" w14:textId="70D95FD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D1.116</w:t>
            </w:r>
          </w:p>
        </w:tc>
        <w:tc>
          <w:tcPr>
            <w:tcW w:w="1825" w:type="dxa"/>
            <w:vAlign w:val="center"/>
          </w:tcPr>
          <w:p w14:paraId="5A0E0F96" w14:textId="5E3FA58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2463703.304</w:t>
            </w:r>
          </w:p>
        </w:tc>
        <w:tc>
          <w:tcPr>
            <w:tcW w:w="1624" w:type="dxa"/>
            <w:vAlign w:val="center"/>
          </w:tcPr>
          <w:p w14:paraId="6878D21E" w14:textId="4ABE432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522544.332</w:t>
            </w:r>
          </w:p>
        </w:tc>
      </w:tr>
      <w:tr w:rsidR="00BF4D3A" w:rsidRPr="0005684B" w14:paraId="7395E737" w14:textId="77777777" w:rsidTr="007A08CA">
        <w:trPr>
          <w:trHeight w:val="58"/>
        </w:trPr>
        <w:tc>
          <w:tcPr>
            <w:tcW w:w="988" w:type="dxa"/>
            <w:vAlign w:val="center"/>
          </w:tcPr>
          <w:p w14:paraId="13AA18F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F8CF50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DA0FA7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3B4FB67" w14:textId="58D4121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D1.117</w:t>
            </w:r>
          </w:p>
        </w:tc>
        <w:tc>
          <w:tcPr>
            <w:tcW w:w="1825" w:type="dxa"/>
            <w:vAlign w:val="center"/>
          </w:tcPr>
          <w:p w14:paraId="511D47ED" w14:textId="5AC769A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2463768.407</w:t>
            </w:r>
          </w:p>
        </w:tc>
        <w:tc>
          <w:tcPr>
            <w:tcW w:w="1624" w:type="dxa"/>
            <w:vAlign w:val="center"/>
          </w:tcPr>
          <w:p w14:paraId="6B5D4110" w14:textId="2F2D0F5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522591.965</w:t>
            </w:r>
          </w:p>
        </w:tc>
      </w:tr>
      <w:tr w:rsidR="00BF4D3A" w:rsidRPr="0005684B" w14:paraId="5294CE13" w14:textId="77777777" w:rsidTr="007A08CA">
        <w:trPr>
          <w:trHeight w:val="58"/>
        </w:trPr>
        <w:tc>
          <w:tcPr>
            <w:tcW w:w="988" w:type="dxa"/>
            <w:vAlign w:val="center"/>
          </w:tcPr>
          <w:p w14:paraId="195A3C0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5BC82B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BEED76F"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4CB7EF6" w14:textId="31B2A18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D1.118</w:t>
            </w:r>
          </w:p>
        </w:tc>
        <w:tc>
          <w:tcPr>
            <w:tcW w:w="1825" w:type="dxa"/>
            <w:vAlign w:val="center"/>
          </w:tcPr>
          <w:p w14:paraId="7DD281B3" w14:textId="2CEC27E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2463830.098</w:t>
            </w:r>
          </w:p>
        </w:tc>
        <w:tc>
          <w:tcPr>
            <w:tcW w:w="1624" w:type="dxa"/>
            <w:vAlign w:val="center"/>
          </w:tcPr>
          <w:p w14:paraId="0FC6A42B" w14:textId="7AC319D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522662.304</w:t>
            </w:r>
          </w:p>
        </w:tc>
      </w:tr>
      <w:tr w:rsidR="00BF4D3A" w:rsidRPr="0005684B" w14:paraId="0D0C7B0B" w14:textId="77777777" w:rsidTr="007A08CA">
        <w:trPr>
          <w:trHeight w:val="58"/>
        </w:trPr>
        <w:tc>
          <w:tcPr>
            <w:tcW w:w="988" w:type="dxa"/>
            <w:vAlign w:val="center"/>
          </w:tcPr>
          <w:p w14:paraId="55BD8DB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3F28FF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B8961C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077E1FD" w14:textId="32D909B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D1.119</w:t>
            </w:r>
          </w:p>
        </w:tc>
        <w:tc>
          <w:tcPr>
            <w:tcW w:w="1825" w:type="dxa"/>
            <w:vAlign w:val="center"/>
          </w:tcPr>
          <w:p w14:paraId="6225554A" w14:textId="4B57B96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2463921.471</w:t>
            </w:r>
          </w:p>
        </w:tc>
        <w:tc>
          <w:tcPr>
            <w:tcW w:w="1624" w:type="dxa"/>
            <w:vAlign w:val="center"/>
          </w:tcPr>
          <w:p w14:paraId="4D45E26E" w14:textId="7F71910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522703.878</w:t>
            </w:r>
          </w:p>
        </w:tc>
      </w:tr>
      <w:tr w:rsidR="00BF4D3A" w:rsidRPr="0005684B" w14:paraId="3E0421B8" w14:textId="77777777" w:rsidTr="007A08CA">
        <w:trPr>
          <w:trHeight w:val="58"/>
        </w:trPr>
        <w:tc>
          <w:tcPr>
            <w:tcW w:w="988" w:type="dxa"/>
            <w:vAlign w:val="center"/>
          </w:tcPr>
          <w:p w14:paraId="321126B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70848B9"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3DACB27"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BB0913A" w14:textId="3F8E704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D1.120</w:t>
            </w:r>
          </w:p>
        </w:tc>
        <w:tc>
          <w:tcPr>
            <w:tcW w:w="1825" w:type="dxa"/>
            <w:vAlign w:val="center"/>
          </w:tcPr>
          <w:p w14:paraId="2FC033DD" w14:textId="567624D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2463967.642</w:t>
            </w:r>
          </w:p>
        </w:tc>
        <w:tc>
          <w:tcPr>
            <w:tcW w:w="1624" w:type="dxa"/>
            <w:vAlign w:val="center"/>
          </w:tcPr>
          <w:p w14:paraId="7B927E4C" w14:textId="0D7120A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522764.282</w:t>
            </w:r>
          </w:p>
        </w:tc>
      </w:tr>
      <w:tr w:rsidR="00BF4D3A" w:rsidRPr="0005684B" w14:paraId="52BAF6CE" w14:textId="77777777" w:rsidTr="007A08CA">
        <w:trPr>
          <w:trHeight w:val="58"/>
        </w:trPr>
        <w:tc>
          <w:tcPr>
            <w:tcW w:w="988" w:type="dxa"/>
            <w:vAlign w:val="center"/>
          </w:tcPr>
          <w:p w14:paraId="4C018AD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238A95B"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2C5F1F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EDF2A9F" w14:textId="699B2A9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D1.121</w:t>
            </w:r>
          </w:p>
        </w:tc>
        <w:tc>
          <w:tcPr>
            <w:tcW w:w="1825" w:type="dxa"/>
            <w:vAlign w:val="center"/>
          </w:tcPr>
          <w:p w14:paraId="52731CEF" w14:textId="00BE5A1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2463991.359</w:t>
            </w:r>
          </w:p>
        </w:tc>
        <w:tc>
          <w:tcPr>
            <w:tcW w:w="1624" w:type="dxa"/>
            <w:vAlign w:val="center"/>
          </w:tcPr>
          <w:p w14:paraId="2529E174" w14:textId="21941AA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522826.973</w:t>
            </w:r>
          </w:p>
        </w:tc>
      </w:tr>
      <w:tr w:rsidR="00BF4D3A" w:rsidRPr="0005684B" w14:paraId="46479951" w14:textId="77777777" w:rsidTr="007A08CA">
        <w:trPr>
          <w:trHeight w:val="58"/>
        </w:trPr>
        <w:tc>
          <w:tcPr>
            <w:tcW w:w="988" w:type="dxa"/>
            <w:vAlign w:val="center"/>
          </w:tcPr>
          <w:p w14:paraId="03821F6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1FCA39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41CAF8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B866F17" w14:textId="43D19A8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D1.122</w:t>
            </w:r>
          </w:p>
        </w:tc>
        <w:tc>
          <w:tcPr>
            <w:tcW w:w="1825" w:type="dxa"/>
            <w:vAlign w:val="center"/>
          </w:tcPr>
          <w:p w14:paraId="0F607CCE" w14:textId="5B213E2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2463978.972</w:t>
            </w:r>
          </w:p>
        </w:tc>
        <w:tc>
          <w:tcPr>
            <w:tcW w:w="1624" w:type="dxa"/>
            <w:vAlign w:val="center"/>
          </w:tcPr>
          <w:p w14:paraId="03A0AE33" w14:textId="255A183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522860.432</w:t>
            </w:r>
          </w:p>
        </w:tc>
      </w:tr>
      <w:tr w:rsidR="00BF4D3A" w:rsidRPr="0005684B" w14:paraId="42EF944A" w14:textId="77777777" w:rsidTr="007A08CA">
        <w:trPr>
          <w:trHeight w:val="58"/>
        </w:trPr>
        <w:tc>
          <w:tcPr>
            <w:tcW w:w="988" w:type="dxa"/>
            <w:vAlign w:val="center"/>
          </w:tcPr>
          <w:p w14:paraId="42A8FC2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7DF136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3F8341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3F2BF0E" w14:textId="7C18BE8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D1.123</w:t>
            </w:r>
          </w:p>
        </w:tc>
        <w:tc>
          <w:tcPr>
            <w:tcW w:w="1825" w:type="dxa"/>
            <w:vAlign w:val="center"/>
          </w:tcPr>
          <w:p w14:paraId="62984331" w14:textId="5C527DF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2464002.701</w:t>
            </w:r>
          </w:p>
        </w:tc>
        <w:tc>
          <w:tcPr>
            <w:tcW w:w="1624" w:type="dxa"/>
            <w:vAlign w:val="center"/>
          </w:tcPr>
          <w:p w14:paraId="0656971B" w14:textId="63B636E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522899.832</w:t>
            </w:r>
          </w:p>
        </w:tc>
      </w:tr>
      <w:tr w:rsidR="00BF4D3A" w:rsidRPr="0005684B" w14:paraId="795B76D5" w14:textId="77777777" w:rsidTr="007A08CA">
        <w:trPr>
          <w:trHeight w:val="58"/>
        </w:trPr>
        <w:tc>
          <w:tcPr>
            <w:tcW w:w="988" w:type="dxa"/>
            <w:vAlign w:val="center"/>
          </w:tcPr>
          <w:p w14:paraId="1C515A9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80E260D"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1D6CBF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85AA2E9" w14:textId="44EAB66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D1.124</w:t>
            </w:r>
          </w:p>
        </w:tc>
        <w:tc>
          <w:tcPr>
            <w:tcW w:w="1825" w:type="dxa"/>
            <w:vAlign w:val="center"/>
          </w:tcPr>
          <w:p w14:paraId="08288DA1" w14:textId="7B644BF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2464038.966</w:t>
            </w:r>
          </w:p>
        </w:tc>
        <w:tc>
          <w:tcPr>
            <w:tcW w:w="1624" w:type="dxa"/>
            <w:vAlign w:val="center"/>
          </w:tcPr>
          <w:p w14:paraId="16CE09D2" w14:textId="51C3CFB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522933.217</w:t>
            </w:r>
          </w:p>
        </w:tc>
      </w:tr>
      <w:tr w:rsidR="00BF4D3A" w:rsidRPr="0005684B" w14:paraId="7111BD43" w14:textId="77777777" w:rsidTr="007A08CA">
        <w:trPr>
          <w:trHeight w:val="58"/>
        </w:trPr>
        <w:tc>
          <w:tcPr>
            <w:tcW w:w="988" w:type="dxa"/>
            <w:vAlign w:val="center"/>
          </w:tcPr>
          <w:p w14:paraId="755426D4"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8628CC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7BF6837"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50DC91E" w14:textId="50969E5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D1.125</w:t>
            </w:r>
          </w:p>
        </w:tc>
        <w:tc>
          <w:tcPr>
            <w:tcW w:w="1825" w:type="dxa"/>
            <w:vAlign w:val="center"/>
          </w:tcPr>
          <w:p w14:paraId="3CE95426" w14:textId="3D4531C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2464041.508</w:t>
            </w:r>
          </w:p>
        </w:tc>
        <w:tc>
          <w:tcPr>
            <w:tcW w:w="1624" w:type="dxa"/>
            <w:vAlign w:val="center"/>
          </w:tcPr>
          <w:p w14:paraId="5E4DFDE2" w14:textId="229314F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522966.288</w:t>
            </w:r>
          </w:p>
        </w:tc>
      </w:tr>
      <w:tr w:rsidR="00BF4D3A" w:rsidRPr="0005684B" w14:paraId="7084E1B5" w14:textId="77777777" w:rsidTr="000D5D46">
        <w:trPr>
          <w:trHeight w:val="58"/>
        </w:trPr>
        <w:tc>
          <w:tcPr>
            <w:tcW w:w="988" w:type="dxa"/>
            <w:vAlign w:val="center"/>
          </w:tcPr>
          <w:p w14:paraId="1A7AC41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2C242A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183203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4441" w:type="dxa"/>
            <w:gridSpan w:val="3"/>
            <w:vAlign w:val="center"/>
          </w:tcPr>
          <w:p w14:paraId="18CFA1F5" w14:textId="73A68CA3"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Đường thi công hầm phụ 2</w:t>
            </w:r>
          </w:p>
        </w:tc>
      </w:tr>
      <w:tr w:rsidR="00BF4D3A" w:rsidRPr="0005684B" w14:paraId="3C8A6489" w14:textId="77777777" w:rsidTr="007A08CA">
        <w:trPr>
          <w:trHeight w:val="58"/>
        </w:trPr>
        <w:tc>
          <w:tcPr>
            <w:tcW w:w="988" w:type="dxa"/>
            <w:vAlign w:val="center"/>
          </w:tcPr>
          <w:p w14:paraId="14186AD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7C68F4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7731E82"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6665644" w14:textId="767F19A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D2.0</w:t>
            </w:r>
          </w:p>
        </w:tc>
        <w:tc>
          <w:tcPr>
            <w:tcW w:w="1825" w:type="dxa"/>
            <w:vAlign w:val="center"/>
          </w:tcPr>
          <w:p w14:paraId="5F083DE7" w14:textId="0509196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2463460.729</w:t>
            </w:r>
          </w:p>
        </w:tc>
        <w:tc>
          <w:tcPr>
            <w:tcW w:w="1624" w:type="dxa"/>
            <w:vAlign w:val="center"/>
          </w:tcPr>
          <w:p w14:paraId="5A3BA088" w14:textId="4921561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516855.315</w:t>
            </w:r>
          </w:p>
        </w:tc>
      </w:tr>
      <w:tr w:rsidR="00BF4D3A" w:rsidRPr="0005684B" w14:paraId="2DD2A4E5" w14:textId="77777777" w:rsidTr="007A08CA">
        <w:trPr>
          <w:trHeight w:val="58"/>
        </w:trPr>
        <w:tc>
          <w:tcPr>
            <w:tcW w:w="988" w:type="dxa"/>
            <w:vAlign w:val="center"/>
          </w:tcPr>
          <w:p w14:paraId="66832E56"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195775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E1096E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D7AFD22" w14:textId="050CBE8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w:t>
            </w:r>
          </w:p>
        </w:tc>
        <w:tc>
          <w:tcPr>
            <w:tcW w:w="1825" w:type="dxa"/>
            <w:vAlign w:val="center"/>
          </w:tcPr>
          <w:p w14:paraId="424DBEB8" w14:textId="54F5487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2463493.595</w:t>
            </w:r>
          </w:p>
        </w:tc>
        <w:tc>
          <w:tcPr>
            <w:tcW w:w="1624" w:type="dxa"/>
            <w:vAlign w:val="center"/>
          </w:tcPr>
          <w:p w14:paraId="3B9A699E" w14:textId="60EA8CE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516924.812</w:t>
            </w:r>
          </w:p>
        </w:tc>
      </w:tr>
      <w:tr w:rsidR="00BF4D3A" w:rsidRPr="0005684B" w14:paraId="0D5853DD" w14:textId="77777777" w:rsidTr="007A08CA">
        <w:trPr>
          <w:trHeight w:val="58"/>
        </w:trPr>
        <w:tc>
          <w:tcPr>
            <w:tcW w:w="988" w:type="dxa"/>
            <w:vAlign w:val="center"/>
          </w:tcPr>
          <w:p w14:paraId="7F19C44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A8ACE1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A108E6F"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83528DE" w14:textId="1095F1C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w:t>
            </w:r>
          </w:p>
        </w:tc>
        <w:tc>
          <w:tcPr>
            <w:tcW w:w="1825" w:type="dxa"/>
            <w:vAlign w:val="center"/>
          </w:tcPr>
          <w:p w14:paraId="3A6D9FBF" w14:textId="6369CE8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2463502.243</w:t>
            </w:r>
          </w:p>
        </w:tc>
        <w:tc>
          <w:tcPr>
            <w:tcW w:w="1624" w:type="dxa"/>
            <w:vAlign w:val="center"/>
          </w:tcPr>
          <w:p w14:paraId="1A9626B9" w14:textId="6D255D2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516992.402</w:t>
            </w:r>
          </w:p>
        </w:tc>
      </w:tr>
      <w:tr w:rsidR="00BF4D3A" w:rsidRPr="0005684B" w14:paraId="6C9BCC95" w14:textId="77777777" w:rsidTr="007A08CA">
        <w:trPr>
          <w:trHeight w:val="58"/>
        </w:trPr>
        <w:tc>
          <w:tcPr>
            <w:tcW w:w="988" w:type="dxa"/>
            <w:vAlign w:val="center"/>
          </w:tcPr>
          <w:p w14:paraId="423A8E96"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B7CD66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F39F2F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D2A43B2" w14:textId="3004517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w:t>
            </w:r>
          </w:p>
        </w:tc>
        <w:tc>
          <w:tcPr>
            <w:tcW w:w="1825" w:type="dxa"/>
            <w:vAlign w:val="center"/>
          </w:tcPr>
          <w:p w14:paraId="6973E152" w14:textId="30B5F3E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2463568.200</w:t>
            </w:r>
          </w:p>
        </w:tc>
        <w:tc>
          <w:tcPr>
            <w:tcW w:w="1624" w:type="dxa"/>
            <w:vAlign w:val="center"/>
          </w:tcPr>
          <w:p w14:paraId="1D9808F1" w14:textId="4F5AF58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517007.400</w:t>
            </w:r>
          </w:p>
        </w:tc>
      </w:tr>
      <w:tr w:rsidR="00BF4D3A" w:rsidRPr="0005684B" w14:paraId="13D2345A" w14:textId="77777777" w:rsidTr="007A08CA">
        <w:trPr>
          <w:trHeight w:val="58"/>
        </w:trPr>
        <w:tc>
          <w:tcPr>
            <w:tcW w:w="988" w:type="dxa"/>
            <w:vAlign w:val="center"/>
          </w:tcPr>
          <w:p w14:paraId="2602781C"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7C69AA5"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92788EE"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CBCD5E5" w14:textId="022F132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D2.4</w:t>
            </w:r>
          </w:p>
        </w:tc>
        <w:tc>
          <w:tcPr>
            <w:tcW w:w="1825" w:type="dxa"/>
            <w:vAlign w:val="center"/>
          </w:tcPr>
          <w:p w14:paraId="23669E51" w14:textId="62FD6F7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2463610.119</w:t>
            </w:r>
          </w:p>
        </w:tc>
        <w:tc>
          <w:tcPr>
            <w:tcW w:w="1624" w:type="dxa"/>
            <w:vAlign w:val="center"/>
          </w:tcPr>
          <w:p w14:paraId="32D44119" w14:textId="2FAA14F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517041.205</w:t>
            </w:r>
          </w:p>
        </w:tc>
      </w:tr>
      <w:tr w:rsidR="00BF4D3A" w:rsidRPr="0005684B" w14:paraId="78002834" w14:textId="77777777" w:rsidTr="007A08CA">
        <w:trPr>
          <w:trHeight w:val="58"/>
        </w:trPr>
        <w:tc>
          <w:tcPr>
            <w:tcW w:w="988" w:type="dxa"/>
            <w:vAlign w:val="center"/>
          </w:tcPr>
          <w:p w14:paraId="21D68EE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F35D63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F66E33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9270DB7" w14:textId="3913474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D2.5</w:t>
            </w:r>
          </w:p>
        </w:tc>
        <w:tc>
          <w:tcPr>
            <w:tcW w:w="1825" w:type="dxa"/>
            <w:vAlign w:val="center"/>
          </w:tcPr>
          <w:p w14:paraId="6A461ECA" w14:textId="33A165E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2463681.480</w:t>
            </w:r>
          </w:p>
        </w:tc>
        <w:tc>
          <w:tcPr>
            <w:tcW w:w="1624" w:type="dxa"/>
            <w:vAlign w:val="center"/>
          </w:tcPr>
          <w:p w14:paraId="1F180839" w14:textId="51CF07D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517032.112</w:t>
            </w:r>
          </w:p>
        </w:tc>
      </w:tr>
      <w:tr w:rsidR="00BF4D3A" w:rsidRPr="0005684B" w14:paraId="1D186B65" w14:textId="77777777" w:rsidTr="007A08CA">
        <w:trPr>
          <w:trHeight w:val="58"/>
        </w:trPr>
        <w:tc>
          <w:tcPr>
            <w:tcW w:w="988" w:type="dxa"/>
            <w:vAlign w:val="center"/>
          </w:tcPr>
          <w:p w14:paraId="38A0DA14"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DDB053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662C6B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66D86B6" w14:textId="4CDCC1C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D2.6</w:t>
            </w:r>
          </w:p>
        </w:tc>
        <w:tc>
          <w:tcPr>
            <w:tcW w:w="1825" w:type="dxa"/>
            <w:vAlign w:val="center"/>
          </w:tcPr>
          <w:p w14:paraId="22D5CB1C" w14:textId="4C01EE9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2463734.941</w:t>
            </w:r>
          </w:p>
        </w:tc>
        <w:tc>
          <w:tcPr>
            <w:tcW w:w="1624" w:type="dxa"/>
            <w:vAlign w:val="center"/>
          </w:tcPr>
          <w:p w14:paraId="7EDDC696" w14:textId="012A084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517051.503</w:t>
            </w:r>
          </w:p>
        </w:tc>
      </w:tr>
      <w:tr w:rsidR="00BF4D3A" w:rsidRPr="0005684B" w14:paraId="5C6A6D4F" w14:textId="77777777" w:rsidTr="007A08CA">
        <w:trPr>
          <w:trHeight w:val="58"/>
        </w:trPr>
        <w:tc>
          <w:tcPr>
            <w:tcW w:w="988" w:type="dxa"/>
            <w:vAlign w:val="center"/>
          </w:tcPr>
          <w:p w14:paraId="7BEC39F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079D03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C34B8A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D9C91C6" w14:textId="79F04D0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D2.7</w:t>
            </w:r>
          </w:p>
        </w:tc>
        <w:tc>
          <w:tcPr>
            <w:tcW w:w="1825" w:type="dxa"/>
            <w:vAlign w:val="center"/>
          </w:tcPr>
          <w:p w14:paraId="1A9107C3" w14:textId="12C91EB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2463731.598</w:t>
            </w:r>
          </w:p>
        </w:tc>
        <w:tc>
          <w:tcPr>
            <w:tcW w:w="1624" w:type="dxa"/>
            <w:vAlign w:val="center"/>
          </w:tcPr>
          <w:p w14:paraId="48E38B79" w14:textId="48AC9D2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517108.112</w:t>
            </w:r>
          </w:p>
        </w:tc>
      </w:tr>
      <w:tr w:rsidR="00BF4D3A" w:rsidRPr="0005684B" w14:paraId="326BA96A" w14:textId="77777777" w:rsidTr="007A08CA">
        <w:trPr>
          <w:trHeight w:val="58"/>
        </w:trPr>
        <w:tc>
          <w:tcPr>
            <w:tcW w:w="988" w:type="dxa"/>
            <w:vAlign w:val="center"/>
          </w:tcPr>
          <w:p w14:paraId="4EF46466"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0BC8F6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CD5F69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76139EC" w14:textId="674F271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D2.8</w:t>
            </w:r>
          </w:p>
        </w:tc>
        <w:tc>
          <w:tcPr>
            <w:tcW w:w="1825" w:type="dxa"/>
            <w:vAlign w:val="center"/>
          </w:tcPr>
          <w:p w14:paraId="57F7E860" w14:textId="629C7B0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2463813.543</w:t>
            </w:r>
          </w:p>
        </w:tc>
        <w:tc>
          <w:tcPr>
            <w:tcW w:w="1624" w:type="dxa"/>
            <w:vAlign w:val="center"/>
          </w:tcPr>
          <w:p w14:paraId="5C9A9C51" w14:textId="28294A5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517213.953</w:t>
            </w:r>
          </w:p>
        </w:tc>
      </w:tr>
      <w:tr w:rsidR="00BF4D3A" w:rsidRPr="0005684B" w14:paraId="4B7257DA" w14:textId="77777777" w:rsidTr="007A08CA">
        <w:trPr>
          <w:trHeight w:val="58"/>
        </w:trPr>
        <w:tc>
          <w:tcPr>
            <w:tcW w:w="988" w:type="dxa"/>
            <w:vAlign w:val="center"/>
          </w:tcPr>
          <w:p w14:paraId="2A8A45F2"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5AA102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83BA88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3BDFC04" w14:textId="7CA12A1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D2.9</w:t>
            </w:r>
          </w:p>
        </w:tc>
        <w:tc>
          <w:tcPr>
            <w:tcW w:w="1825" w:type="dxa"/>
            <w:vAlign w:val="center"/>
          </w:tcPr>
          <w:p w14:paraId="0A7A1AA5" w14:textId="4DD7F99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2463875.444</w:t>
            </w:r>
          </w:p>
        </w:tc>
        <w:tc>
          <w:tcPr>
            <w:tcW w:w="1624" w:type="dxa"/>
            <w:vAlign w:val="center"/>
          </w:tcPr>
          <w:p w14:paraId="095CE2B8" w14:textId="718FC64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517268.588</w:t>
            </w:r>
          </w:p>
        </w:tc>
      </w:tr>
      <w:tr w:rsidR="00BF4D3A" w:rsidRPr="0005684B" w14:paraId="0AD4BB0F" w14:textId="77777777" w:rsidTr="007A08CA">
        <w:trPr>
          <w:trHeight w:val="58"/>
        </w:trPr>
        <w:tc>
          <w:tcPr>
            <w:tcW w:w="988" w:type="dxa"/>
            <w:vAlign w:val="center"/>
          </w:tcPr>
          <w:p w14:paraId="71CCDE96"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B8410A9"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47FFA15"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CA9FDE6" w14:textId="1E18E56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D2.10</w:t>
            </w:r>
          </w:p>
        </w:tc>
        <w:tc>
          <w:tcPr>
            <w:tcW w:w="1825" w:type="dxa"/>
            <w:vAlign w:val="center"/>
          </w:tcPr>
          <w:p w14:paraId="507E4D93" w14:textId="3C244CD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2463842.550</w:t>
            </w:r>
          </w:p>
        </w:tc>
        <w:tc>
          <w:tcPr>
            <w:tcW w:w="1624" w:type="dxa"/>
            <w:vAlign w:val="center"/>
          </w:tcPr>
          <w:p w14:paraId="1872E555" w14:textId="57A3EFE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517324.240</w:t>
            </w:r>
          </w:p>
        </w:tc>
      </w:tr>
      <w:tr w:rsidR="00BF4D3A" w:rsidRPr="0005684B" w14:paraId="5FED9A23" w14:textId="77777777" w:rsidTr="007A08CA">
        <w:trPr>
          <w:trHeight w:val="58"/>
        </w:trPr>
        <w:tc>
          <w:tcPr>
            <w:tcW w:w="988" w:type="dxa"/>
            <w:vAlign w:val="center"/>
          </w:tcPr>
          <w:p w14:paraId="03D71B45"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E3DEA5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8535E3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151A1AC" w14:textId="393F082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D2.11</w:t>
            </w:r>
          </w:p>
        </w:tc>
        <w:tc>
          <w:tcPr>
            <w:tcW w:w="1825" w:type="dxa"/>
            <w:vAlign w:val="center"/>
          </w:tcPr>
          <w:p w14:paraId="03B4007B" w14:textId="4228BF6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2463822.398</w:t>
            </w:r>
          </w:p>
        </w:tc>
        <w:tc>
          <w:tcPr>
            <w:tcW w:w="1624" w:type="dxa"/>
            <w:vAlign w:val="center"/>
          </w:tcPr>
          <w:p w14:paraId="2B831C9E" w14:textId="30436FD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517399.745</w:t>
            </w:r>
          </w:p>
        </w:tc>
      </w:tr>
      <w:tr w:rsidR="00BF4D3A" w:rsidRPr="0005684B" w14:paraId="722BCBB6" w14:textId="77777777" w:rsidTr="007A08CA">
        <w:trPr>
          <w:trHeight w:val="58"/>
        </w:trPr>
        <w:tc>
          <w:tcPr>
            <w:tcW w:w="988" w:type="dxa"/>
            <w:vAlign w:val="center"/>
          </w:tcPr>
          <w:p w14:paraId="114B3CC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E684909"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1C6997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AFA30BD" w14:textId="1532F22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D2.12</w:t>
            </w:r>
          </w:p>
        </w:tc>
        <w:tc>
          <w:tcPr>
            <w:tcW w:w="1825" w:type="dxa"/>
            <w:vAlign w:val="center"/>
          </w:tcPr>
          <w:p w14:paraId="7B2C9993" w14:textId="5E800DA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2463854.724</w:t>
            </w:r>
          </w:p>
        </w:tc>
        <w:tc>
          <w:tcPr>
            <w:tcW w:w="1624" w:type="dxa"/>
            <w:vAlign w:val="center"/>
          </w:tcPr>
          <w:p w14:paraId="790C9136" w14:textId="7198401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517440.052</w:t>
            </w:r>
          </w:p>
        </w:tc>
      </w:tr>
      <w:tr w:rsidR="00BF4D3A" w:rsidRPr="0005684B" w14:paraId="06FE4ABD" w14:textId="77777777" w:rsidTr="007A08CA">
        <w:trPr>
          <w:trHeight w:val="58"/>
        </w:trPr>
        <w:tc>
          <w:tcPr>
            <w:tcW w:w="988" w:type="dxa"/>
            <w:vAlign w:val="center"/>
          </w:tcPr>
          <w:p w14:paraId="58D1040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594673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947BD2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0309920" w14:textId="6485D63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D2.13</w:t>
            </w:r>
          </w:p>
        </w:tc>
        <w:tc>
          <w:tcPr>
            <w:tcW w:w="1825" w:type="dxa"/>
            <w:vAlign w:val="center"/>
          </w:tcPr>
          <w:p w14:paraId="036F2231" w14:textId="7D78574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2463930.213</w:t>
            </w:r>
          </w:p>
        </w:tc>
        <w:tc>
          <w:tcPr>
            <w:tcW w:w="1624" w:type="dxa"/>
            <w:vAlign w:val="center"/>
          </w:tcPr>
          <w:p w14:paraId="597F62CD" w14:textId="0CB9CB7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517509.092</w:t>
            </w:r>
          </w:p>
        </w:tc>
      </w:tr>
      <w:tr w:rsidR="00BF4D3A" w:rsidRPr="0005684B" w14:paraId="573F031C" w14:textId="77777777" w:rsidTr="007A08CA">
        <w:trPr>
          <w:trHeight w:val="58"/>
        </w:trPr>
        <w:tc>
          <w:tcPr>
            <w:tcW w:w="988" w:type="dxa"/>
            <w:vAlign w:val="center"/>
          </w:tcPr>
          <w:p w14:paraId="200C1074"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9DFFB9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0C2EA2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09EADE6" w14:textId="27672E8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D2.14</w:t>
            </w:r>
          </w:p>
        </w:tc>
        <w:tc>
          <w:tcPr>
            <w:tcW w:w="1825" w:type="dxa"/>
            <w:vAlign w:val="center"/>
          </w:tcPr>
          <w:p w14:paraId="6281F33F" w14:textId="3C71A7D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2463935.539</w:t>
            </w:r>
          </w:p>
        </w:tc>
        <w:tc>
          <w:tcPr>
            <w:tcW w:w="1624" w:type="dxa"/>
            <w:vAlign w:val="center"/>
          </w:tcPr>
          <w:p w14:paraId="2E5D958D" w14:textId="6F40F46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517597.800</w:t>
            </w:r>
          </w:p>
        </w:tc>
      </w:tr>
      <w:tr w:rsidR="00BF4D3A" w:rsidRPr="0005684B" w14:paraId="4C2421CD" w14:textId="77777777" w:rsidTr="007A08CA">
        <w:trPr>
          <w:trHeight w:val="58"/>
        </w:trPr>
        <w:tc>
          <w:tcPr>
            <w:tcW w:w="988" w:type="dxa"/>
            <w:vAlign w:val="center"/>
          </w:tcPr>
          <w:p w14:paraId="40435C93"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3433A0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517364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68B14B2" w14:textId="21318A7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D2.15</w:t>
            </w:r>
          </w:p>
        </w:tc>
        <w:tc>
          <w:tcPr>
            <w:tcW w:w="1825" w:type="dxa"/>
            <w:vAlign w:val="center"/>
          </w:tcPr>
          <w:p w14:paraId="70A5B9B7" w14:textId="0498EA2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2463975.475</w:t>
            </w:r>
          </w:p>
        </w:tc>
        <w:tc>
          <w:tcPr>
            <w:tcW w:w="1624" w:type="dxa"/>
            <w:vAlign w:val="center"/>
          </w:tcPr>
          <w:p w14:paraId="20D2A582" w14:textId="795B3FC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517694.304</w:t>
            </w:r>
          </w:p>
        </w:tc>
      </w:tr>
      <w:tr w:rsidR="00BF4D3A" w:rsidRPr="0005684B" w14:paraId="297BB5FE" w14:textId="77777777" w:rsidTr="007A08CA">
        <w:trPr>
          <w:trHeight w:val="58"/>
        </w:trPr>
        <w:tc>
          <w:tcPr>
            <w:tcW w:w="988" w:type="dxa"/>
            <w:vAlign w:val="center"/>
          </w:tcPr>
          <w:p w14:paraId="727026B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38B298E"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CC6010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3225E94" w14:textId="0A018C8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D2.16</w:t>
            </w:r>
          </w:p>
        </w:tc>
        <w:tc>
          <w:tcPr>
            <w:tcW w:w="1825" w:type="dxa"/>
            <w:vAlign w:val="center"/>
          </w:tcPr>
          <w:p w14:paraId="08934955" w14:textId="78797DF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2464008.315</w:t>
            </w:r>
          </w:p>
        </w:tc>
        <w:tc>
          <w:tcPr>
            <w:tcW w:w="1624" w:type="dxa"/>
            <w:vAlign w:val="center"/>
          </w:tcPr>
          <w:p w14:paraId="1570F535" w14:textId="67E28C4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517778.355</w:t>
            </w:r>
          </w:p>
        </w:tc>
      </w:tr>
      <w:tr w:rsidR="00BF4D3A" w:rsidRPr="0005684B" w14:paraId="69A6A0DD" w14:textId="77777777" w:rsidTr="007A08CA">
        <w:trPr>
          <w:trHeight w:val="58"/>
        </w:trPr>
        <w:tc>
          <w:tcPr>
            <w:tcW w:w="988" w:type="dxa"/>
            <w:vAlign w:val="center"/>
          </w:tcPr>
          <w:p w14:paraId="084DF80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230D32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62131E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283F6E9" w14:textId="3876267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D2.17</w:t>
            </w:r>
          </w:p>
        </w:tc>
        <w:tc>
          <w:tcPr>
            <w:tcW w:w="1825" w:type="dxa"/>
            <w:vAlign w:val="center"/>
          </w:tcPr>
          <w:p w14:paraId="6BA3FE84" w14:textId="27AD5C9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2463972.928</w:t>
            </w:r>
          </w:p>
        </w:tc>
        <w:tc>
          <w:tcPr>
            <w:tcW w:w="1624" w:type="dxa"/>
            <w:vAlign w:val="center"/>
          </w:tcPr>
          <w:p w14:paraId="0D67FECC" w14:textId="40C61F1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517817.073</w:t>
            </w:r>
          </w:p>
        </w:tc>
      </w:tr>
      <w:tr w:rsidR="00BF4D3A" w:rsidRPr="0005684B" w14:paraId="253E216C" w14:textId="77777777" w:rsidTr="007A08CA">
        <w:trPr>
          <w:trHeight w:val="58"/>
        </w:trPr>
        <w:tc>
          <w:tcPr>
            <w:tcW w:w="988" w:type="dxa"/>
            <w:vAlign w:val="center"/>
          </w:tcPr>
          <w:p w14:paraId="6078B8B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254209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07363A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5C3B260" w14:textId="5B94F2A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D2.18</w:t>
            </w:r>
          </w:p>
        </w:tc>
        <w:tc>
          <w:tcPr>
            <w:tcW w:w="1825" w:type="dxa"/>
            <w:vAlign w:val="center"/>
          </w:tcPr>
          <w:p w14:paraId="5F9ECE23" w14:textId="7C2E5A1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2463962.823</w:t>
            </w:r>
          </w:p>
        </w:tc>
        <w:tc>
          <w:tcPr>
            <w:tcW w:w="1624" w:type="dxa"/>
            <w:vAlign w:val="center"/>
          </w:tcPr>
          <w:p w14:paraId="6A56F692" w14:textId="1942371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517858.171</w:t>
            </w:r>
          </w:p>
        </w:tc>
      </w:tr>
      <w:tr w:rsidR="00BF4D3A" w:rsidRPr="0005684B" w14:paraId="48A4EE63" w14:textId="77777777" w:rsidTr="007A08CA">
        <w:trPr>
          <w:trHeight w:val="58"/>
        </w:trPr>
        <w:tc>
          <w:tcPr>
            <w:tcW w:w="988" w:type="dxa"/>
            <w:vAlign w:val="center"/>
          </w:tcPr>
          <w:p w14:paraId="1C5B150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D4188C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62903B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E80AA58" w14:textId="7A5A27C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D2.19</w:t>
            </w:r>
          </w:p>
        </w:tc>
        <w:tc>
          <w:tcPr>
            <w:tcW w:w="1825" w:type="dxa"/>
            <w:vAlign w:val="center"/>
          </w:tcPr>
          <w:p w14:paraId="5913DF83" w14:textId="6FB3DE2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2463966.219</w:t>
            </w:r>
          </w:p>
        </w:tc>
        <w:tc>
          <w:tcPr>
            <w:tcW w:w="1624" w:type="dxa"/>
            <w:vAlign w:val="center"/>
          </w:tcPr>
          <w:p w14:paraId="6A729402" w14:textId="625E12C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517920.382</w:t>
            </w:r>
          </w:p>
        </w:tc>
      </w:tr>
      <w:tr w:rsidR="00BF4D3A" w:rsidRPr="0005684B" w14:paraId="030D3F61" w14:textId="77777777" w:rsidTr="007A08CA">
        <w:trPr>
          <w:trHeight w:val="58"/>
        </w:trPr>
        <w:tc>
          <w:tcPr>
            <w:tcW w:w="988" w:type="dxa"/>
            <w:vAlign w:val="center"/>
          </w:tcPr>
          <w:p w14:paraId="6A569EC6"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8160D6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10D5C2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895D476" w14:textId="2E4523D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D2.20</w:t>
            </w:r>
          </w:p>
        </w:tc>
        <w:tc>
          <w:tcPr>
            <w:tcW w:w="1825" w:type="dxa"/>
            <w:vAlign w:val="center"/>
          </w:tcPr>
          <w:p w14:paraId="4704697D" w14:textId="2D7C9A0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2463953.434</w:t>
            </w:r>
          </w:p>
        </w:tc>
        <w:tc>
          <w:tcPr>
            <w:tcW w:w="1624" w:type="dxa"/>
            <w:vAlign w:val="center"/>
          </w:tcPr>
          <w:p w14:paraId="0F4FCA36" w14:textId="202E658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517958.945</w:t>
            </w:r>
          </w:p>
        </w:tc>
      </w:tr>
      <w:tr w:rsidR="00BF4D3A" w:rsidRPr="0005684B" w14:paraId="42DB1F8A" w14:textId="77777777" w:rsidTr="007A08CA">
        <w:trPr>
          <w:trHeight w:val="58"/>
        </w:trPr>
        <w:tc>
          <w:tcPr>
            <w:tcW w:w="988" w:type="dxa"/>
            <w:vAlign w:val="center"/>
          </w:tcPr>
          <w:p w14:paraId="5C1C3076"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07C055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0E6D391"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24F5B82" w14:textId="6B55DC8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D2.21</w:t>
            </w:r>
          </w:p>
        </w:tc>
        <w:tc>
          <w:tcPr>
            <w:tcW w:w="1825" w:type="dxa"/>
            <w:vAlign w:val="center"/>
          </w:tcPr>
          <w:p w14:paraId="1976718E" w14:textId="57F925D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2463971.808</w:t>
            </w:r>
          </w:p>
        </w:tc>
        <w:tc>
          <w:tcPr>
            <w:tcW w:w="1624" w:type="dxa"/>
            <w:vAlign w:val="center"/>
          </w:tcPr>
          <w:p w14:paraId="6FEF1A91" w14:textId="0C2E89C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517980.858</w:t>
            </w:r>
          </w:p>
        </w:tc>
      </w:tr>
      <w:tr w:rsidR="00BF4D3A" w:rsidRPr="0005684B" w14:paraId="40F8963B" w14:textId="77777777" w:rsidTr="007A08CA">
        <w:trPr>
          <w:trHeight w:val="58"/>
        </w:trPr>
        <w:tc>
          <w:tcPr>
            <w:tcW w:w="988" w:type="dxa"/>
            <w:vAlign w:val="center"/>
          </w:tcPr>
          <w:p w14:paraId="398306E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2AB844E"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8FFA8B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2F90CA3" w14:textId="1BA81AE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D2.22</w:t>
            </w:r>
          </w:p>
        </w:tc>
        <w:tc>
          <w:tcPr>
            <w:tcW w:w="1825" w:type="dxa"/>
            <w:vAlign w:val="center"/>
          </w:tcPr>
          <w:p w14:paraId="6766A8F9" w14:textId="1B1C854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2463975.306</w:t>
            </w:r>
          </w:p>
        </w:tc>
        <w:tc>
          <w:tcPr>
            <w:tcW w:w="1624" w:type="dxa"/>
            <w:vAlign w:val="center"/>
          </w:tcPr>
          <w:p w14:paraId="686D378A" w14:textId="3031D69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517965.452</w:t>
            </w:r>
          </w:p>
        </w:tc>
      </w:tr>
      <w:tr w:rsidR="00BF4D3A" w:rsidRPr="0005684B" w14:paraId="17457117" w14:textId="77777777" w:rsidTr="007A08CA">
        <w:trPr>
          <w:trHeight w:val="58"/>
        </w:trPr>
        <w:tc>
          <w:tcPr>
            <w:tcW w:w="988" w:type="dxa"/>
            <w:vAlign w:val="center"/>
          </w:tcPr>
          <w:p w14:paraId="6A5EA0E2"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B4EFCCE"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0454A9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D4B884D" w14:textId="5E103AC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D2.23</w:t>
            </w:r>
          </w:p>
        </w:tc>
        <w:tc>
          <w:tcPr>
            <w:tcW w:w="1825" w:type="dxa"/>
            <w:vAlign w:val="center"/>
          </w:tcPr>
          <w:p w14:paraId="05B8DF12" w14:textId="2FAB995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2463993.542</w:t>
            </w:r>
          </w:p>
        </w:tc>
        <w:tc>
          <w:tcPr>
            <w:tcW w:w="1624" w:type="dxa"/>
            <w:vAlign w:val="center"/>
          </w:tcPr>
          <w:p w14:paraId="20527B00" w14:textId="65268F8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517965.472</w:t>
            </w:r>
          </w:p>
        </w:tc>
      </w:tr>
      <w:tr w:rsidR="00BF4D3A" w:rsidRPr="0005684B" w14:paraId="59A8315D" w14:textId="77777777" w:rsidTr="007A08CA">
        <w:trPr>
          <w:trHeight w:val="58"/>
        </w:trPr>
        <w:tc>
          <w:tcPr>
            <w:tcW w:w="988" w:type="dxa"/>
            <w:vAlign w:val="center"/>
          </w:tcPr>
          <w:p w14:paraId="3D65B2F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18F7E0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8E3AE22"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19C4065" w14:textId="247A90D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D2.24</w:t>
            </w:r>
          </w:p>
        </w:tc>
        <w:tc>
          <w:tcPr>
            <w:tcW w:w="1825" w:type="dxa"/>
            <w:vAlign w:val="center"/>
          </w:tcPr>
          <w:p w14:paraId="725F333D" w14:textId="0D13F3C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2463980.676</w:t>
            </w:r>
          </w:p>
        </w:tc>
        <w:tc>
          <w:tcPr>
            <w:tcW w:w="1624" w:type="dxa"/>
            <w:vAlign w:val="center"/>
          </w:tcPr>
          <w:p w14:paraId="493D8F1D" w14:textId="517B16E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517922.346</w:t>
            </w:r>
          </w:p>
        </w:tc>
      </w:tr>
      <w:tr w:rsidR="00BF4D3A" w:rsidRPr="0005684B" w14:paraId="1683D0B3" w14:textId="77777777" w:rsidTr="007A08CA">
        <w:trPr>
          <w:trHeight w:val="58"/>
        </w:trPr>
        <w:tc>
          <w:tcPr>
            <w:tcW w:w="988" w:type="dxa"/>
            <w:vAlign w:val="center"/>
          </w:tcPr>
          <w:p w14:paraId="1C6E0EE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53FB2CD"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7BB435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613CE94" w14:textId="59EA1C4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D2.25</w:t>
            </w:r>
          </w:p>
        </w:tc>
        <w:tc>
          <w:tcPr>
            <w:tcW w:w="1825" w:type="dxa"/>
            <w:vAlign w:val="center"/>
          </w:tcPr>
          <w:p w14:paraId="60E8D968" w14:textId="054B7A9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2463994.675</w:t>
            </w:r>
          </w:p>
        </w:tc>
        <w:tc>
          <w:tcPr>
            <w:tcW w:w="1624" w:type="dxa"/>
            <w:vAlign w:val="center"/>
          </w:tcPr>
          <w:p w14:paraId="5FE95C39" w14:textId="3BAA4EB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517819.332</w:t>
            </w:r>
          </w:p>
        </w:tc>
      </w:tr>
      <w:tr w:rsidR="00BF4D3A" w:rsidRPr="0005684B" w14:paraId="22C31B66" w14:textId="77777777" w:rsidTr="007A08CA">
        <w:trPr>
          <w:trHeight w:val="58"/>
        </w:trPr>
        <w:tc>
          <w:tcPr>
            <w:tcW w:w="988" w:type="dxa"/>
            <w:vAlign w:val="center"/>
          </w:tcPr>
          <w:p w14:paraId="6D2F6A45"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F0CBE3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6EA4C9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5888243" w14:textId="31FEDE0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D2.26</w:t>
            </w:r>
          </w:p>
        </w:tc>
        <w:tc>
          <w:tcPr>
            <w:tcW w:w="1825" w:type="dxa"/>
            <w:vAlign w:val="center"/>
          </w:tcPr>
          <w:p w14:paraId="70FA1C87" w14:textId="1998F22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2464026.271</w:t>
            </w:r>
          </w:p>
        </w:tc>
        <w:tc>
          <w:tcPr>
            <w:tcW w:w="1624" w:type="dxa"/>
            <w:vAlign w:val="center"/>
          </w:tcPr>
          <w:p w14:paraId="46255F3A" w14:textId="1B8DEDA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517778.029</w:t>
            </w:r>
          </w:p>
        </w:tc>
      </w:tr>
      <w:tr w:rsidR="00BF4D3A" w:rsidRPr="0005684B" w14:paraId="4238B117" w14:textId="77777777" w:rsidTr="007A08CA">
        <w:trPr>
          <w:trHeight w:val="58"/>
        </w:trPr>
        <w:tc>
          <w:tcPr>
            <w:tcW w:w="988" w:type="dxa"/>
            <w:vAlign w:val="center"/>
          </w:tcPr>
          <w:p w14:paraId="264D9F62"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AE8280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7545B9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A49F7BC" w14:textId="13EE843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D2.27</w:t>
            </w:r>
          </w:p>
        </w:tc>
        <w:tc>
          <w:tcPr>
            <w:tcW w:w="1825" w:type="dxa"/>
            <w:vAlign w:val="center"/>
          </w:tcPr>
          <w:p w14:paraId="12B1BF44" w14:textId="4053090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2463976.307</w:t>
            </w:r>
          </w:p>
        </w:tc>
        <w:tc>
          <w:tcPr>
            <w:tcW w:w="1624" w:type="dxa"/>
            <w:vAlign w:val="center"/>
          </w:tcPr>
          <w:p w14:paraId="4803509F" w14:textId="4C8EEDB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517653.254</w:t>
            </w:r>
          </w:p>
        </w:tc>
      </w:tr>
      <w:tr w:rsidR="00BF4D3A" w:rsidRPr="0005684B" w14:paraId="085B78AB" w14:textId="77777777" w:rsidTr="007A08CA">
        <w:trPr>
          <w:trHeight w:val="58"/>
        </w:trPr>
        <w:tc>
          <w:tcPr>
            <w:tcW w:w="988" w:type="dxa"/>
            <w:vAlign w:val="center"/>
          </w:tcPr>
          <w:p w14:paraId="78D32CF9"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8713CC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B355C9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92CB19E" w14:textId="3830F6E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D2.28</w:t>
            </w:r>
          </w:p>
        </w:tc>
        <w:tc>
          <w:tcPr>
            <w:tcW w:w="1825" w:type="dxa"/>
            <w:vAlign w:val="center"/>
          </w:tcPr>
          <w:p w14:paraId="62A6C1CE" w14:textId="497D2AB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2463973.098</w:t>
            </w:r>
          </w:p>
        </w:tc>
        <w:tc>
          <w:tcPr>
            <w:tcW w:w="1624" w:type="dxa"/>
            <w:vAlign w:val="center"/>
          </w:tcPr>
          <w:p w14:paraId="3265D9A6" w14:textId="61DCF27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517571.038</w:t>
            </w:r>
          </w:p>
        </w:tc>
      </w:tr>
      <w:tr w:rsidR="00BF4D3A" w:rsidRPr="0005684B" w14:paraId="0C96F59F" w14:textId="77777777" w:rsidTr="007A08CA">
        <w:trPr>
          <w:trHeight w:val="58"/>
        </w:trPr>
        <w:tc>
          <w:tcPr>
            <w:tcW w:w="988" w:type="dxa"/>
            <w:vAlign w:val="center"/>
          </w:tcPr>
          <w:p w14:paraId="1DAB54D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0E28D7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E5A653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CE9343D" w14:textId="16597B6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D2.29</w:t>
            </w:r>
          </w:p>
        </w:tc>
        <w:tc>
          <w:tcPr>
            <w:tcW w:w="1825" w:type="dxa"/>
            <w:vAlign w:val="center"/>
          </w:tcPr>
          <w:p w14:paraId="6985D269" w14:textId="01E0D3F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2463978.919</w:t>
            </w:r>
          </w:p>
        </w:tc>
        <w:tc>
          <w:tcPr>
            <w:tcW w:w="1624" w:type="dxa"/>
            <w:vAlign w:val="center"/>
          </w:tcPr>
          <w:p w14:paraId="4DE60692" w14:textId="292FD27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517498.548</w:t>
            </w:r>
          </w:p>
        </w:tc>
      </w:tr>
      <w:tr w:rsidR="00BF4D3A" w:rsidRPr="0005684B" w14:paraId="7B1150A5" w14:textId="77777777" w:rsidTr="007A08CA">
        <w:trPr>
          <w:trHeight w:val="58"/>
        </w:trPr>
        <w:tc>
          <w:tcPr>
            <w:tcW w:w="988" w:type="dxa"/>
            <w:vAlign w:val="center"/>
          </w:tcPr>
          <w:p w14:paraId="3CE9B972"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D7C0E5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B40490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C3F38FB" w14:textId="624FB80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D2.30</w:t>
            </w:r>
          </w:p>
        </w:tc>
        <w:tc>
          <w:tcPr>
            <w:tcW w:w="1825" w:type="dxa"/>
            <w:vAlign w:val="center"/>
          </w:tcPr>
          <w:p w14:paraId="2079FD68" w14:textId="2753356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2463906.749</w:t>
            </w:r>
          </w:p>
        </w:tc>
        <w:tc>
          <w:tcPr>
            <w:tcW w:w="1624" w:type="dxa"/>
            <w:vAlign w:val="center"/>
          </w:tcPr>
          <w:p w14:paraId="02FB3AF4" w14:textId="3E34F3A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517469.864</w:t>
            </w:r>
          </w:p>
        </w:tc>
      </w:tr>
      <w:tr w:rsidR="00BF4D3A" w:rsidRPr="0005684B" w14:paraId="4FC1B28B" w14:textId="77777777" w:rsidTr="007A08CA">
        <w:trPr>
          <w:trHeight w:val="58"/>
        </w:trPr>
        <w:tc>
          <w:tcPr>
            <w:tcW w:w="988" w:type="dxa"/>
            <w:vAlign w:val="center"/>
          </w:tcPr>
          <w:p w14:paraId="6C5D99D4"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DE33CD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1A21AC9"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2EA7592" w14:textId="54EB685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D2.31</w:t>
            </w:r>
          </w:p>
        </w:tc>
        <w:tc>
          <w:tcPr>
            <w:tcW w:w="1825" w:type="dxa"/>
            <w:vAlign w:val="center"/>
          </w:tcPr>
          <w:p w14:paraId="27AD5940" w14:textId="660FD13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2463865.066</w:t>
            </w:r>
          </w:p>
        </w:tc>
        <w:tc>
          <w:tcPr>
            <w:tcW w:w="1624" w:type="dxa"/>
            <w:vAlign w:val="center"/>
          </w:tcPr>
          <w:p w14:paraId="4045C5CA" w14:textId="07DAEB0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517419.686</w:t>
            </w:r>
          </w:p>
        </w:tc>
      </w:tr>
      <w:tr w:rsidR="00BF4D3A" w:rsidRPr="0005684B" w14:paraId="1C0FE601" w14:textId="77777777" w:rsidTr="007A08CA">
        <w:trPr>
          <w:trHeight w:val="58"/>
        </w:trPr>
        <w:tc>
          <w:tcPr>
            <w:tcW w:w="988" w:type="dxa"/>
            <w:vAlign w:val="center"/>
          </w:tcPr>
          <w:p w14:paraId="17579BFB"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707A9B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C0616B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0A31AEA" w14:textId="28F7645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D2.32</w:t>
            </w:r>
          </w:p>
        </w:tc>
        <w:tc>
          <w:tcPr>
            <w:tcW w:w="1825" w:type="dxa"/>
            <w:vAlign w:val="center"/>
          </w:tcPr>
          <w:p w14:paraId="7C4C5D11" w14:textId="35D05AD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2463863.127</w:t>
            </w:r>
          </w:p>
        </w:tc>
        <w:tc>
          <w:tcPr>
            <w:tcW w:w="1624" w:type="dxa"/>
            <w:vAlign w:val="center"/>
          </w:tcPr>
          <w:p w14:paraId="189B621E" w14:textId="153A5ED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517356.081</w:t>
            </w:r>
          </w:p>
        </w:tc>
      </w:tr>
      <w:tr w:rsidR="00BF4D3A" w:rsidRPr="0005684B" w14:paraId="052406CC" w14:textId="77777777" w:rsidTr="007A08CA">
        <w:trPr>
          <w:trHeight w:val="58"/>
        </w:trPr>
        <w:tc>
          <w:tcPr>
            <w:tcW w:w="988" w:type="dxa"/>
            <w:vAlign w:val="center"/>
          </w:tcPr>
          <w:p w14:paraId="39027684"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E89771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AAAEF6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AAFC6F2" w14:textId="5225612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D2.33</w:t>
            </w:r>
          </w:p>
        </w:tc>
        <w:tc>
          <w:tcPr>
            <w:tcW w:w="1825" w:type="dxa"/>
            <w:vAlign w:val="center"/>
          </w:tcPr>
          <w:p w14:paraId="046FFB0C" w14:textId="7F0CF2F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2463888.515</w:t>
            </w:r>
          </w:p>
        </w:tc>
        <w:tc>
          <w:tcPr>
            <w:tcW w:w="1624" w:type="dxa"/>
            <w:vAlign w:val="center"/>
          </w:tcPr>
          <w:p w14:paraId="56FEB9A0" w14:textId="2ED24A8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517333.407</w:t>
            </w:r>
          </w:p>
        </w:tc>
      </w:tr>
      <w:tr w:rsidR="00BF4D3A" w:rsidRPr="0005684B" w14:paraId="64E78B69" w14:textId="77777777" w:rsidTr="007A08CA">
        <w:trPr>
          <w:trHeight w:val="58"/>
        </w:trPr>
        <w:tc>
          <w:tcPr>
            <w:tcW w:w="988" w:type="dxa"/>
            <w:vAlign w:val="center"/>
          </w:tcPr>
          <w:p w14:paraId="1ADBF7F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3C5A4AB"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04ADBF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2E61E4C" w14:textId="21DC372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D2.34</w:t>
            </w:r>
          </w:p>
        </w:tc>
        <w:tc>
          <w:tcPr>
            <w:tcW w:w="1825" w:type="dxa"/>
            <w:vAlign w:val="center"/>
          </w:tcPr>
          <w:p w14:paraId="31253BF4" w14:textId="183C9E4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2463900.111</w:t>
            </w:r>
          </w:p>
        </w:tc>
        <w:tc>
          <w:tcPr>
            <w:tcW w:w="1624" w:type="dxa"/>
            <w:vAlign w:val="center"/>
          </w:tcPr>
          <w:p w14:paraId="7C79BA28" w14:textId="688FB0E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517296.913</w:t>
            </w:r>
          </w:p>
        </w:tc>
      </w:tr>
      <w:tr w:rsidR="00BF4D3A" w:rsidRPr="0005684B" w14:paraId="0C229BDE" w14:textId="77777777" w:rsidTr="007A08CA">
        <w:trPr>
          <w:trHeight w:val="58"/>
        </w:trPr>
        <w:tc>
          <w:tcPr>
            <w:tcW w:w="988" w:type="dxa"/>
            <w:vAlign w:val="center"/>
          </w:tcPr>
          <w:p w14:paraId="090343E2"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D4FE7E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D80689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239B410" w14:textId="26C23D6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D2.35</w:t>
            </w:r>
          </w:p>
        </w:tc>
        <w:tc>
          <w:tcPr>
            <w:tcW w:w="1825" w:type="dxa"/>
            <w:vAlign w:val="center"/>
          </w:tcPr>
          <w:p w14:paraId="1ABD94AB" w14:textId="04B9B91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2463886.820</w:t>
            </w:r>
          </w:p>
        </w:tc>
        <w:tc>
          <w:tcPr>
            <w:tcW w:w="1624" w:type="dxa"/>
            <w:vAlign w:val="center"/>
          </w:tcPr>
          <w:p w14:paraId="75FD2934" w14:textId="63FF3F3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517255.308</w:t>
            </w:r>
          </w:p>
        </w:tc>
      </w:tr>
      <w:tr w:rsidR="00BF4D3A" w:rsidRPr="0005684B" w14:paraId="4AE1BBE0" w14:textId="77777777" w:rsidTr="007A08CA">
        <w:trPr>
          <w:trHeight w:val="58"/>
        </w:trPr>
        <w:tc>
          <w:tcPr>
            <w:tcW w:w="988" w:type="dxa"/>
            <w:vAlign w:val="center"/>
          </w:tcPr>
          <w:p w14:paraId="45F8397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EC2A429"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C20AFB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D0275EC" w14:textId="50F1520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D2.36</w:t>
            </w:r>
          </w:p>
        </w:tc>
        <w:tc>
          <w:tcPr>
            <w:tcW w:w="1825" w:type="dxa"/>
            <w:vAlign w:val="center"/>
          </w:tcPr>
          <w:p w14:paraId="2272A23F" w14:textId="54E56FB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2463844.080</w:t>
            </w:r>
          </w:p>
        </w:tc>
        <w:tc>
          <w:tcPr>
            <w:tcW w:w="1624" w:type="dxa"/>
            <w:vAlign w:val="center"/>
          </w:tcPr>
          <w:p w14:paraId="22C7179E" w14:textId="00FCE6F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517216.449</w:t>
            </w:r>
          </w:p>
        </w:tc>
      </w:tr>
      <w:tr w:rsidR="00BF4D3A" w:rsidRPr="0005684B" w14:paraId="7BBB665A" w14:textId="77777777" w:rsidTr="007A08CA">
        <w:trPr>
          <w:trHeight w:val="58"/>
        </w:trPr>
        <w:tc>
          <w:tcPr>
            <w:tcW w:w="988" w:type="dxa"/>
            <w:vAlign w:val="center"/>
          </w:tcPr>
          <w:p w14:paraId="29AC5F0C"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4C70DC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3684A8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30028F0" w14:textId="5F528E3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D2.37</w:t>
            </w:r>
          </w:p>
        </w:tc>
        <w:tc>
          <w:tcPr>
            <w:tcW w:w="1825" w:type="dxa"/>
            <w:vAlign w:val="center"/>
          </w:tcPr>
          <w:p w14:paraId="382F3776" w14:textId="7D25E59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2463816.848</w:t>
            </w:r>
          </w:p>
        </w:tc>
        <w:tc>
          <w:tcPr>
            <w:tcW w:w="1624" w:type="dxa"/>
            <w:vAlign w:val="center"/>
          </w:tcPr>
          <w:p w14:paraId="066F6D29" w14:textId="31E67C8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517174.316</w:t>
            </w:r>
          </w:p>
        </w:tc>
      </w:tr>
      <w:tr w:rsidR="00BF4D3A" w:rsidRPr="0005684B" w14:paraId="01C1743A" w14:textId="77777777" w:rsidTr="007A08CA">
        <w:trPr>
          <w:trHeight w:val="58"/>
        </w:trPr>
        <w:tc>
          <w:tcPr>
            <w:tcW w:w="988" w:type="dxa"/>
            <w:vAlign w:val="center"/>
          </w:tcPr>
          <w:p w14:paraId="5BD8D09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7C7F77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D6D87A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DFA7321" w14:textId="75947B9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D2.38</w:t>
            </w:r>
          </w:p>
        </w:tc>
        <w:tc>
          <w:tcPr>
            <w:tcW w:w="1825" w:type="dxa"/>
            <w:vAlign w:val="center"/>
          </w:tcPr>
          <w:p w14:paraId="7C1F81D1" w14:textId="5C55EAE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2463764.706</w:t>
            </w:r>
          </w:p>
        </w:tc>
        <w:tc>
          <w:tcPr>
            <w:tcW w:w="1624" w:type="dxa"/>
            <w:vAlign w:val="center"/>
          </w:tcPr>
          <w:p w14:paraId="5FC41E0B" w14:textId="6721A6B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517107.827</w:t>
            </w:r>
          </w:p>
        </w:tc>
      </w:tr>
      <w:tr w:rsidR="00BF4D3A" w:rsidRPr="0005684B" w14:paraId="299BD100" w14:textId="77777777" w:rsidTr="007A08CA">
        <w:trPr>
          <w:trHeight w:val="58"/>
        </w:trPr>
        <w:tc>
          <w:tcPr>
            <w:tcW w:w="988" w:type="dxa"/>
            <w:vAlign w:val="center"/>
          </w:tcPr>
          <w:p w14:paraId="03FF523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5009E2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3BF35A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979FD3E" w14:textId="59ADC93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D2.39</w:t>
            </w:r>
          </w:p>
        </w:tc>
        <w:tc>
          <w:tcPr>
            <w:tcW w:w="1825" w:type="dxa"/>
            <w:vAlign w:val="center"/>
          </w:tcPr>
          <w:p w14:paraId="67F5087D" w14:textId="7B0DF3A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2463758.579</w:t>
            </w:r>
          </w:p>
        </w:tc>
        <w:tc>
          <w:tcPr>
            <w:tcW w:w="1624" w:type="dxa"/>
            <w:vAlign w:val="center"/>
          </w:tcPr>
          <w:p w14:paraId="3E53A2DD" w14:textId="6148A32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517048.535</w:t>
            </w:r>
          </w:p>
        </w:tc>
      </w:tr>
      <w:tr w:rsidR="00BF4D3A" w:rsidRPr="0005684B" w14:paraId="3A33B365" w14:textId="77777777" w:rsidTr="007A08CA">
        <w:trPr>
          <w:trHeight w:val="58"/>
        </w:trPr>
        <w:tc>
          <w:tcPr>
            <w:tcW w:w="988" w:type="dxa"/>
            <w:vAlign w:val="center"/>
          </w:tcPr>
          <w:p w14:paraId="2813630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ACABB3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E7D054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D3F1AAD" w14:textId="6C76006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D2.40</w:t>
            </w:r>
          </w:p>
        </w:tc>
        <w:tc>
          <w:tcPr>
            <w:tcW w:w="1825" w:type="dxa"/>
            <w:vAlign w:val="center"/>
          </w:tcPr>
          <w:p w14:paraId="38EF420E" w14:textId="05F98F8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2463715.355</w:t>
            </w:r>
          </w:p>
        </w:tc>
        <w:tc>
          <w:tcPr>
            <w:tcW w:w="1624" w:type="dxa"/>
            <w:vAlign w:val="center"/>
          </w:tcPr>
          <w:p w14:paraId="4DC5D971" w14:textId="52035B3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517020.239</w:t>
            </w:r>
          </w:p>
        </w:tc>
      </w:tr>
      <w:tr w:rsidR="00BF4D3A" w:rsidRPr="0005684B" w14:paraId="168188C0" w14:textId="77777777" w:rsidTr="007A08CA">
        <w:trPr>
          <w:trHeight w:val="58"/>
        </w:trPr>
        <w:tc>
          <w:tcPr>
            <w:tcW w:w="988" w:type="dxa"/>
            <w:vAlign w:val="center"/>
          </w:tcPr>
          <w:p w14:paraId="56E5AC0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4048B9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D6AEE0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A3B414B" w14:textId="0267E96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D2.41</w:t>
            </w:r>
          </w:p>
        </w:tc>
        <w:tc>
          <w:tcPr>
            <w:tcW w:w="1825" w:type="dxa"/>
            <w:vAlign w:val="center"/>
          </w:tcPr>
          <w:p w14:paraId="1E448256" w14:textId="677191A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2463670.662</w:t>
            </w:r>
          </w:p>
        </w:tc>
        <w:tc>
          <w:tcPr>
            <w:tcW w:w="1624" w:type="dxa"/>
            <w:vAlign w:val="center"/>
          </w:tcPr>
          <w:p w14:paraId="4548D789" w14:textId="0AED4B8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517014.105</w:t>
            </w:r>
          </w:p>
        </w:tc>
      </w:tr>
      <w:tr w:rsidR="00BF4D3A" w:rsidRPr="0005684B" w14:paraId="200DE4A9" w14:textId="77777777" w:rsidTr="007A08CA">
        <w:trPr>
          <w:trHeight w:val="58"/>
        </w:trPr>
        <w:tc>
          <w:tcPr>
            <w:tcW w:w="988" w:type="dxa"/>
            <w:vAlign w:val="center"/>
          </w:tcPr>
          <w:p w14:paraId="70A0DDA3"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663AD6C"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901082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7A202E0" w14:textId="5009F91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D2.42</w:t>
            </w:r>
          </w:p>
        </w:tc>
        <w:tc>
          <w:tcPr>
            <w:tcW w:w="1825" w:type="dxa"/>
            <w:vAlign w:val="center"/>
          </w:tcPr>
          <w:p w14:paraId="7D55353F" w14:textId="29A4DA9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2463614.631</w:t>
            </w:r>
          </w:p>
        </w:tc>
        <w:tc>
          <w:tcPr>
            <w:tcW w:w="1624" w:type="dxa"/>
            <w:vAlign w:val="center"/>
          </w:tcPr>
          <w:p w14:paraId="48E8A4FA" w14:textId="3461BAE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516995.325</w:t>
            </w:r>
          </w:p>
        </w:tc>
      </w:tr>
      <w:tr w:rsidR="00BF4D3A" w:rsidRPr="0005684B" w14:paraId="3FE8BFA7" w14:textId="77777777" w:rsidTr="007A08CA">
        <w:trPr>
          <w:trHeight w:val="58"/>
        </w:trPr>
        <w:tc>
          <w:tcPr>
            <w:tcW w:w="988" w:type="dxa"/>
            <w:vAlign w:val="center"/>
          </w:tcPr>
          <w:p w14:paraId="45BA7F2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EACDAC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851D57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6761F07" w14:textId="5F0D415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D2.43</w:t>
            </w:r>
          </w:p>
        </w:tc>
        <w:tc>
          <w:tcPr>
            <w:tcW w:w="1825" w:type="dxa"/>
            <w:vAlign w:val="center"/>
          </w:tcPr>
          <w:p w14:paraId="1C911441" w14:textId="1A9047A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2463538.101</w:t>
            </w:r>
          </w:p>
        </w:tc>
        <w:tc>
          <w:tcPr>
            <w:tcW w:w="1624" w:type="dxa"/>
            <w:vAlign w:val="center"/>
          </w:tcPr>
          <w:p w14:paraId="04C2CABF" w14:textId="2C19891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516981.898</w:t>
            </w:r>
          </w:p>
        </w:tc>
      </w:tr>
      <w:tr w:rsidR="00BF4D3A" w:rsidRPr="0005684B" w14:paraId="264F3077" w14:textId="77777777" w:rsidTr="007A08CA">
        <w:trPr>
          <w:trHeight w:val="58"/>
        </w:trPr>
        <w:tc>
          <w:tcPr>
            <w:tcW w:w="988" w:type="dxa"/>
            <w:vAlign w:val="center"/>
          </w:tcPr>
          <w:p w14:paraId="61E0313C"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0CDB5DE"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EC6F525"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1B74AB5" w14:textId="47030F8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D2.44</w:t>
            </w:r>
          </w:p>
        </w:tc>
        <w:tc>
          <w:tcPr>
            <w:tcW w:w="1825" w:type="dxa"/>
            <w:vAlign w:val="center"/>
          </w:tcPr>
          <w:p w14:paraId="7FB9D96B" w14:textId="5B78C1F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2463504.807</w:t>
            </w:r>
          </w:p>
        </w:tc>
        <w:tc>
          <w:tcPr>
            <w:tcW w:w="1624" w:type="dxa"/>
            <w:vAlign w:val="center"/>
          </w:tcPr>
          <w:p w14:paraId="17D6CBA5" w14:textId="42B69CA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516916.155</w:t>
            </w:r>
          </w:p>
        </w:tc>
      </w:tr>
      <w:tr w:rsidR="00BF4D3A" w:rsidRPr="0005684B" w14:paraId="3BE6603C" w14:textId="77777777" w:rsidTr="007A08CA">
        <w:trPr>
          <w:trHeight w:val="58"/>
        </w:trPr>
        <w:tc>
          <w:tcPr>
            <w:tcW w:w="988" w:type="dxa"/>
            <w:vAlign w:val="center"/>
          </w:tcPr>
          <w:p w14:paraId="5BA2DA0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19426F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BA711B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3607B37" w14:textId="1006C47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D2.45</w:t>
            </w:r>
          </w:p>
        </w:tc>
        <w:tc>
          <w:tcPr>
            <w:tcW w:w="1825" w:type="dxa"/>
            <w:vAlign w:val="center"/>
          </w:tcPr>
          <w:p w14:paraId="3763DB0D" w14:textId="6EAB43C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2463500.441</w:t>
            </w:r>
          </w:p>
        </w:tc>
        <w:tc>
          <w:tcPr>
            <w:tcW w:w="1624" w:type="dxa"/>
            <w:vAlign w:val="center"/>
          </w:tcPr>
          <w:p w14:paraId="0CD7550C" w14:textId="3B53CE2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516881.254</w:t>
            </w:r>
          </w:p>
        </w:tc>
      </w:tr>
      <w:tr w:rsidR="00BF4D3A" w:rsidRPr="0005684B" w14:paraId="6F208C84" w14:textId="77777777" w:rsidTr="00306C2D">
        <w:trPr>
          <w:trHeight w:val="58"/>
        </w:trPr>
        <w:tc>
          <w:tcPr>
            <w:tcW w:w="4673" w:type="dxa"/>
            <w:gridSpan w:val="3"/>
            <w:vAlign w:val="center"/>
          </w:tcPr>
          <w:p w14:paraId="55EFD58B" w14:textId="4A8A232F" w:rsidR="00BF4D3A" w:rsidRPr="0005684B" w:rsidRDefault="00BF4D3A" w:rsidP="00BF4D3A">
            <w:pPr>
              <w:spacing w:before="30" w:after="30" w:line="288" w:lineRule="exact"/>
              <w:jc w:val="center"/>
              <w:rPr>
                <w:rFonts w:eastAsia="Times New Roman"/>
                <w:color w:val="000000" w:themeColor="text1"/>
                <w:sz w:val="24"/>
                <w:szCs w:val="24"/>
              </w:rPr>
            </w:pPr>
            <w:r w:rsidRPr="0005684B">
              <w:rPr>
                <w:b/>
                <w:color w:val="000000" w:themeColor="text1"/>
                <w:sz w:val="24"/>
                <w:szCs w:val="24"/>
              </w:rPr>
              <w:t>Bãi thải số 2</w:t>
            </w:r>
          </w:p>
        </w:tc>
        <w:tc>
          <w:tcPr>
            <w:tcW w:w="4441" w:type="dxa"/>
            <w:gridSpan w:val="3"/>
            <w:vAlign w:val="center"/>
          </w:tcPr>
          <w:p w14:paraId="604917BD" w14:textId="24D65CEC"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Bãi thải số 2</w:t>
            </w:r>
          </w:p>
        </w:tc>
      </w:tr>
      <w:tr w:rsidR="00BF4D3A" w:rsidRPr="0005684B" w14:paraId="2C3560F0" w14:textId="77777777" w:rsidTr="007A08CA">
        <w:trPr>
          <w:trHeight w:val="58"/>
        </w:trPr>
        <w:tc>
          <w:tcPr>
            <w:tcW w:w="988" w:type="dxa"/>
            <w:vAlign w:val="center"/>
          </w:tcPr>
          <w:p w14:paraId="62BCD233" w14:textId="5D33B671"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T17</w:t>
            </w:r>
          </w:p>
        </w:tc>
        <w:tc>
          <w:tcPr>
            <w:tcW w:w="1984" w:type="dxa"/>
            <w:vAlign w:val="center"/>
          </w:tcPr>
          <w:p w14:paraId="00D8D6FB" w14:textId="23EB0636"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2463221.6723</w:t>
            </w:r>
          </w:p>
        </w:tc>
        <w:tc>
          <w:tcPr>
            <w:tcW w:w="1701" w:type="dxa"/>
            <w:vAlign w:val="center"/>
          </w:tcPr>
          <w:p w14:paraId="19BC169B" w14:textId="0A5A1472" w:rsidR="00BF4D3A" w:rsidRPr="0005684B" w:rsidRDefault="00BF4D3A" w:rsidP="00BF4D3A">
            <w:pPr>
              <w:spacing w:before="30" w:after="30" w:line="288" w:lineRule="exact"/>
              <w:jc w:val="center"/>
              <w:rPr>
                <w:rFonts w:eastAsia="Times New Roman"/>
                <w:color w:val="000000" w:themeColor="text1"/>
                <w:sz w:val="24"/>
                <w:szCs w:val="24"/>
              </w:rPr>
            </w:pPr>
            <w:r w:rsidRPr="0005684B">
              <w:rPr>
                <w:color w:val="000000" w:themeColor="text1"/>
                <w:sz w:val="24"/>
                <w:szCs w:val="24"/>
              </w:rPr>
              <w:t>520552.9076</w:t>
            </w:r>
          </w:p>
        </w:tc>
        <w:tc>
          <w:tcPr>
            <w:tcW w:w="992" w:type="dxa"/>
            <w:vAlign w:val="center"/>
          </w:tcPr>
          <w:p w14:paraId="5FBBED5B" w14:textId="07A44ED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T1</w:t>
            </w:r>
          </w:p>
        </w:tc>
        <w:tc>
          <w:tcPr>
            <w:tcW w:w="1825" w:type="dxa"/>
            <w:vAlign w:val="center"/>
          </w:tcPr>
          <w:p w14:paraId="478DB87A" w14:textId="393C906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2463413.676</w:t>
            </w:r>
          </w:p>
        </w:tc>
        <w:tc>
          <w:tcPr>
            <w:tcW w:w="1624" w:type="dxa"/>
            <w:vAlign w:val="center"/>
          </w:tcPr>
          <w:p w14:paraId="22EAFE95" w14:textId="637C9E4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518067.667</w:t>
            </w:r>
          </w:p>
        </w:tc>
      </w:tr>
      <w:tr w:rsidR="00BF4D3A" w:rsidRPr="0005684B" w14:paraId="044F1C31" w14:textId="77777777" w:rsidTr="007A08CA">
        <w:trPr>
          <w:trHeight w:val="58"/>
        </w:trPr>
        <w:tc>
          <w:tcPr>
            <w:tcW w:w="988" w:type="dxa"/>
            <w:vAlign w:val="center"/>
          </w:tcPr>
          <w:p w14:paraId="51DAAFDF" w14:textId="3CCF1030"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T18</w:t>
            </w:r>
          </w:p>
        </w:tc>
        <w:tc>
          <w:tcPr>
            <w:tcW w:w="1984" w:type="dxa"/>
            <w:vAlign w:val="center"/>
          </w:tcPr>
          <w:p w14:paraId="4D99D2C1" w14:textId="6EACD2C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2463209.3429</w:t>
            </w:r>
          </w:p>
        </w:tc>
        <w:tc>
          <w:tcPr>
            <w:tcW w:w="1701" w:type="dxa"/>
            <w:vAlign w:val="center"/>
          </w:tcPr>
          <w:p w14:paraId="213720AA" w14:textId="77203313" w:rsidR="00BF4D3A" w:rsidRPr="0005684B" w:rsidRDefault="00BF4D3A" w:rsidP="00BF4D3A">
            <w:pPr>
              <w:spacing w:before="30" w:after="30" w:line="288" w:lineRule="exact"/>
              <w:jc w:val="center"/>
              <w:rPr>
                <w:rFonts w:eastAsia="Times New Roman"/>
                <w:color w:val="000000" w:themeColor="text1"/>
                <w:sz w:val="24"/>
                <w:szCs w:val="24"/>
              </w:rPr>
            </w:pPr>
            <w:r w:rsidRPr="0005684B">
              <w:rPr>
                <w:color w:val="000000" w:themeColor="text1"/>
                <w:sz w:val="24"/>
                <w:szCs w:val="24"/>
              </w:rPr>
              <w:t>520587.856</w:t>
            </w:r>
          </w:p>
        </w:tc>
        <w:tc>
          <w:tcPr>
            <w:tcW w:w="992" w:type="dxa"/>
            <w:vAlign w:val="center"/>
          </w:tcPr>
          <w:p w14:paraId="5AECD879" w14:textId="0213543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T2</w:t>
            </w:r>
          </w:p>
        </w:tc>
        <w:tc>
          <w:tcPr>
            <w:tcW w:w="1825" w:type="dxa"/>
            <w:vAlign w:val="center"/>
          </w:tcPr>
          <w:p w14:paraId="4B397512" w14:textId="1806F94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2463430.676</w:t>
            </w:r>
          </w:p>
        </w:tc>
        <w:tc>
          <w:tcPr>
            <w:tcW w:w="1624" w:type="dxa"/>
            <w:vAlign w:val="center"/>
          </w:tcPr>
          <w:p w14:paraId="764D0894" w14:textId="5E953E0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518043.067</w:t>
            </w:r>
          </w:p>
        </w:tc>
      </w:tr>
      <w:tr w:rsidR="00BF4D3A" w:rsidRPr="0005684B" w14:paraId="6A27B6B4" w14:textId="77777777" w:rsidTr="007A08CA">
        <w:trPr>
          <w:trHeight w:val="58"/>
        </w:trPr>
        <w:tc>
          <w:tcPr>
            <w:tcW w:w="988" w:type="dxa"/>
            <w:vAlign w:val="center"/>
          </w:tcPr>
          <w:p w14:paraId="038B2A05" w14:textId="2954650D"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T19</w:t>
            </w:r>
          </w:p>
        </w:tc>
        <w:tc>
          <w:tcPr>
            <w:tcW w:w="1984" w:type="dxa"/>
            <w:vAlign w:val="center"/>
          </w:tcPr>
          <w:p w14:paraId="0CD7B78B" w14:textId="25B57506"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2463233.2589</w:t>
            </w:r>
          </w:p>
        </w:tc>
        <w:tc>
          <w:tcPr>
            <w:tcW w:w="1701" w:type="dxa"/>
            <w:vAlign w:val="center"/>
          </w:tcPr>
          <w:p w14:paraId="4AA90C0A" w14:textId="3D571DBA" w:rsidR="00BF4D3A" w:rsidRPr="0005684B" w:rsidRDefault="00BF4D3A" w:rsidP="00BF4D3A">
            <w:pPr>
              <w:spacing w:before="30" w:after="30" w:line="288" w:lineRule="exact"/>
              <w:jc w:val="center"/>
              <w:rPr>
                <w:rFonts w:eastAsia="Times New Roman"/>
                <w:color w:val="000000" w:themeColor="text1"/>
                <w:sz w:val="24"/>
                <w:szCs w:val="24"/>
              </w:rPr>
            </w:pPr>
            <w:r w:rsidRPr="0005684B">
              <w:rPr>
                <w:color w:val="000000" w:themeColor="text1"/>
                <w:sz w:val="24"/>
                <w:szCs w:val="24"/>
              </w:rPr>
              <w:t>520595.062</w:t>
            </w:r>
          </w:p>
        </w:tc>
        <w:tc>
          <w:tcPr>
            <w:tcW w:w="992" w:type="dxa"/>
            <w:vAlign w:val="center"/>
          </w:tcPr>
          <w:p w14:paraId="523FAC7B" w14:textId="3922762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T3</w:t>
            </w:r>
          </w:p>
        </w:tc>
        <w:tc>
          <w:tcPr>
            <w:tcW w:w="1825" w:type="dxa"/>
            <w:vAlign w:val="center"/>
          </w:tcPr>
          <w:p w14:paraId="6FC8C425" w14:textId="5B30DF2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2463414.239</w:t>
            </w:r>
          </w:p>
        </w:tc>
        <w:tc>
          <w:tcPr>
            <w:tcW w:w="1624" w:type="dxa"/>
            <w:vAlign w:val="center"/>
          </w:tcPr>
          <w:p w14:paraId="0419BB01" w14:textId="7CED4EB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518029.854</w:t>
            </w:r>
          </w:p>
        </w:tc>
      </w:tr>
      <w:tr w:rsidR="00BF4D3A" w:rsidRPr="0005684B" w14:paraId="0B517902" w14:textId="77777777" w:rsidTr="007A08CA">
        <w:trPr>
          <w:trHeight w:val="58"/>
        </w:trPr>
        <w:tc>
          <w:tcPr>
            <w:tcW w:w="988" w:type="dxa"/>
            <w:vAlign w:val="center"/>
          </w:tcPr>
          <w:p w14:paraId="551CDF70" w14:textId="521C4B66"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T20</w:t>
            </w:r>
          </w:p>
        </w:tc>
        <w:tc>
          <w:tcPr>
            <w:tcW w:w="1984" w:type="dxa"/>
            <w:vAlign w:val="center"/>
          </w:tcPr>
          <w:p w14:paraId="4FB4C0CD" w14:textId="2285784D"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2463243.6617</w:t>
            </w:r>
          </w:p>
        </w:tc>
        <w:tc>
          <w:tcPr>
            <w:tcW w:w="1701" w:type="dxa"/>
            <w:vAlign w:val="center"/>
          </w:tcPr>
          <w:p w14:paraId="64554EA3" w14:textId="7564D931" w:rsidR="00BF4D3A" w:rsidRPr="0005684B" w:rsidRDefault="00BF4D3A" w:rsidP="00BF4D3A">
            <w:pPr>
              <w:spacing w:before="30" w:after="30" w:line="288" w:lineRule="exact"/>
              <w:jc w:val="center"/>
              <w:rPr>
                <w:rFonts w:eastAsia="Times New Roman"/>
                <w:color w:val="000000" w:themeColor="text1"/>
                <w:sz w:val="24"/>
                <w:szCs w:val="24"/>
              </w:rPr>
            </w:pPr>
            <w:r w:rsidRPr="0005684B">
              <w:rPr>
                <w:color w:val="000000" w:themeColor="text1"/>
                <w:sz w:val="24"/>
                <w:szCs w:val="24"/>
              </w:rPr>
              <w:t>520559.628</w:t>
            </w:r>
          </w:p>
        </w:tc>
        <w:tc>
          <w:tcPr>
            <w:tcW w:w="992" w:type="dxa"/>
            <w:vAlign w:val="center"/>
          </w:tcPr>
          <w:p w14:paraId="37B6BF12" w14:textId="672C52A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T4</w:t>
            </w:r>
          </w:p>
        </w:tc>
        <w:tc>
          <w:tcPr>
            <w:tcW w:w="1825" w:type="dxa"/>
            <w:vAlign w:val="center"/>
          </w:tcPr>
          <w:p w14:paraId="78CCF90A" w14:textId="2DE6B46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2463396.121</w:t>
            </w:r>
          </w:p>
        </w:tc>
        <w:tc>
          <w:tcPr>
            <w:tcW w:w="1624" w:type="dxa"/>
            <w:vAlign w:val="center"/>
          </w:tcPr>
          <w:p w14:paraId="6A7AFD3A" w14:textId="06A2D4F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518054.125</w:t>
            </w:r>
          </w:p>
        </w:tc>
      </w:tr>
      <w:tr w:rsidR="00BF4D3A" w:rsidRPr="0005684B" w14:paraId="39E8BD57" w14:textId="77777777" w:rsidTr="00243C3A">
        <w:trPr>
          <w:trHeight w:val="58"/>
        </w:trPr>
        <w:tc>
          <w:tcPr>
            <w:tcW w:w="4673" w:type="dxa"/>
            <w:gridSpan w:val="3"/>
            <w:vAlign w:val="center"/>
          </w:tcPr>
          <w:p w14:paraId="4C802D64" w14:textId="451F296A" w:rsidR="00BF4D3A" w:rsidRPr="0005684B" w:rsidRDefault="00BF4D3A" w:rsidP="00BF4D3A">
            <w:pPr>
              <w:spacing w:before="30" w:after="30" w:line="288" w:lineRule="exact"/>
              <w:jc w:val="center"/>
              <w:rPr>
                <w:rFonts w:eastAsia="Times New Roman"/>
                <w:color w:val="000000" w:themeColor="text1"/>
                <w:sz w:val="24"/>
                <w:szCs w:val="24"/>
              </w:rPr>
            </w:pPr>
            <w:r w:rsidRPr="0005684B">
              <w:rPr>
                <w:b/>
                <w:color w:val="000000" w:themeColor="text1"/>
                <w:sz w:val="24"/>
                <w:szCs w:val="24"/>
              </w:rPr>
              <w:t>Bãi thải số 4</w:t>
            </w:r>
          </w:p>
        </w:tc>
        <w:tc>
          <w:tcPr>
            <w:tcW w:w="4441" w:type="dxa"/>
            <w:gridSpan w:val="3"/>
            <w:vAlign w:val="center"/>
          </w:tcPr>
          <w:p w14:paraId="4DFB39E4" w14:textId="6E01E093"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Bãi thải số 4</w:t>
            </w:r>
          </w:p>
        </w:tc>
      </w:tr>
      <w:tr w:rsidR="00BF4D3A" w:rsidRPr="0005684B" w14:paraId="41096534" w14:textId="77777777" w:rsidTr="007A08CA">
        <w:trPr>
          <w:trHeight w:val="58"/>
        </w:trPr>
        <w:tc>
          <w:tcPr>
            <w:tcW w:w="988" w:type="dxa"/>
            <w:vAlign w:val="center"/>
          </w:tcPr>
          <w:p w14:paraId="59FF3962" w14:textId="7D23B9B2"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T9</w:t>
            </w:r>
          </w:p>
        </w:tc>
        <w:tc>
          <w:tcPr>
            <w:tcW w:w="1984" w:type="dxa"/>
            <w:vAlign w:val="center"/>
          </w:tcPr>
          <w:p w14:paraId="2F493D2B" w14:textId="5E97E8FC"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2463413.6765</w:t>
            </w:r>
          </w:p>
        </w:tc>
        <w:tc>
          <w:tcPr>
            <w:tcW w:w="1701" w:type="dxa"/>
            <w:vAlign w:val="center"/>
          </w:tcPr>
          <w:p w14:paraId="27BC68EC" w14:textId="04D1E730" w:rsidR="00BF4D3A" w:rsidRPr="0005684B" w:rsidRDefault="00BF4D3A" w:rsidP="00BF4D3A">
            <w:pPr>
              <w:spacing w:before="30" w:after="30" w:line="288" w:lineRule="exact"/>
              <w:jc w:val="center"/>
              <w:rPr>
                <w:rFonts w:eastAsia="Times New Roman"/>
                <w:color w:val="000000" w:themeColor="text1"/>
                <w:sz w:val="24"/>
                <w:szCs w:val="24"/>
              </w:rPr>
            </w:pPr>
            <w:r w:rsidRPr="0005684B">
              <w:rPr>
                <w:color w:val="000000" w:themeColor="text1"/>
                <w:sz w:val="24"/>
                <w:szCs w:val="24"/>
              </w:rPr>
              <w:t>518067.6668</w:t>
            </w:r>
          </w:p>
        </w:tc>
        <w:tc>
          <w:tcPr>
            <w:tcW w:w="992" w:type="dxa"/>
            <w:vAlign w:val="center"/>
          </w:tcPr>
          <w:p w14:paraId="0211F876" w14:textId="7D6DE66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T5</w:t>
            </w:r>
          </w:p>
        </w:tc>
        <w:tc>
          <w:tcPr>
            <w:tcW w:w="1825" w:type="dxa"/>
            <w:vAlign w:val="center"/>
          </w:tcPr>
          <w:p w14:paraId="0675685D" w14:textId="71623F7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2462729.481</w:t>
            </w:r>
          </w:p>
        </w:tc>
        <w:tc>
          <w:tcPr>
            <w:tcW w:w="1624" w:type="dxa"/>
            <w:vAlign w:val="center"/>
          </w:tcPr>
          <w:p w14:paraId="613172AE" w14:textId="612ADE7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519702.139</w:t>
            </w:r>
          </w:p>
        </w:tc>
      </w:tr>
      <w:tr w:rsidR="00BF4D3A" w:rsidRPr="0005684B" w14:paraId="7B8B8AC2" w14:textId="77777777" w:rsidTr="007A08CA">
        <w:trPr>
          <w:trHeight w:val="58"/>
        </w:trPr>
        <w:tc>
          <w:tcPr>
            <w:tcW w:w="988" w:type="dxa"/>
            <w:vAlign w:val="center"/>
          </w:tcPr>
          <w:p w14:paraId="68CA1521" w14:textId="039ED589"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T10</w:t>
            </w:r>
          </w:p>
        </w:tc>
        <w:tc>
          <w:tcPr>
            <w:tcW w:w="1984" w:type="dxa"/>
            <w:vAlign w:val="center"/>
          </w:tcPr>
          <w:p w14:paraId="2B99760C" w14:textId="7F72ABFA"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2463430.6765</w:t>
            </w:r>
          </w:p>
        </w:tc>
        <w:tc>
          <w:tcPr>
            <w:tcW w:w="1701" w:type="dxa"/>
            <w:vAlign w:val="center"/>
          </w:tcPr>
          <w:p w14:paraId="395262C8" w14:textId="6D3C9366" w:rsidR="00BF4D3A" w:rsidRPr="0005684B" w:rsidRDefault="00BF4D3A" w:rsidP="00BF4D3A">
            <w:pPr>
              <w:spacing w:before="30" w:after="30" w:line="288" w:lineRule="exact"/>
              <w:jc w:val="center"/>
              <w:rPr>
                <w:rFonts w:eastAsia="Times New Roman"/>
                <w:color w:val="000000" w:themeColor="text1"/>
                <w:sz w:val="24"/>
                <w:szCs w:val="24"/>
              </w:rPr>
            </w:pPr>
            <w:r w:rsidRPr="0005684B">
              <w:rPr>
                <w:color w:val="000000" w:themeColor="text1"/>
                <w:sz w:val="24"/>
                <w:szCs w:val="24"/>
              </w:rPr>
              <w:t>518043.0673</w:t>
            </w:r>
          </w:p>
        </w:tc>
        <w:tc>
          <w:tcPr>
            <w:tcW w:w="992" w:type="dxa"/>
            <w:vAlign w:val="center"/>
          </w:tcPr>
          <w:p w14:paraId="28A463E1" w14:textId="10621B5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T6</w:t>
            </w:r>
          </w:p>
        </w:tc>
        <w:tc>
          <w:tcPr>
            <w:tcW w:w="1825" w:type="dxa"/>
            <w:vAlign w:val="center"/>
          </w:tcPr>
          <w:p w14:paraId="459884AE" w14:textId="34A39C5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2462707.143</w:t>
            </w:r>
          </w:p>
        </w:tc>
        <w:tc>
          <w:tcPr>
            <w:tcW w:w="1624" w:type="dxa"/>
            <w:vAlign w:val="center"/>
          </w:tcPr>
          <w:p w14:paraId="0726EE2B" w14:textId="03B17EE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519736.475</w:t>
            </w:r>
          </w:p>
        </w:tc>
      </w:tr>
      <w:tr w:rsidR="00BF4D3A" w:rsidRPr="0005684B" w14:paraId="2D71A4CE" w14:textId="77777777" w:rsidTr="007A08CA">
        <w:trPr>
          <w:trHeight w:val="58"/>
        </w:trPr>
        <w:tc>
          <w:tcPr>
            <w:tcW w:w="988" w:type="dxa"/>
            <w:vAlign w:val="center"/>
          </w:tcPr>
          <w:p w14:paraId="213CD7C1" w14:textId="47EF9A61"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T11</w:t>
            </w:r>
          </w:p>
        </w:tc>
        <w:tc>
          <w:tcPr>
            <w:tcW w:w="1984" w:type="dxa"/>
            <w:vAlign w:val="center"/>
          </w:tcPr>
          <w:p w14:paraId="362DC9CD" w14:textId="4E024B7C"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2463414.2385</w:t>
            </w:r>
          </w:p>
        </w:tc>
        <w:tc>
          <w:tcPr>
            <w:tcW w:w="1701" w:type="dxa"/>
            <w:vAlign w:val="center"/>
          </w:tcPr>
          <w:p w14:paraId="15A38A47" w14:textId="4916C27E" w:rsidR="00BF4D3A" w:rsidRPr="0005684B" w:rsidRDefault="00BF4D3A" w:rsidP="00BF4D3A">
            <w:pPr>
              <w:spacing w:before="30" w:after="30" w:line="288" w:lineRule="exact"/>
              <w:jc w:val="center"/>
              <w:rPr>
                <w:rFonts w:eastAsia="Times New Roman"/>
                <w:color w:val="000000" w:themeColor="text1"/>
                <w:sz w:val="24"/>
                <w:szCs w:val="24"/>
              </w:rPr>
            </w:pPr>
            <w:r w:rsidRPr="0005684B">
              <w:rPr>
                <w:color w:val="000000" w:themeColor="text1"/>
                <w:sz w:val="24"/>
                <w:szCs w:val="24"/>
              </w:rPr>
              <w:t>518029.8538</w:t>
            </w:r>
          </w:p>
        </w:tc>
        <w:tc>
          <w:tcPr>
            <w:tcW w:w="992" w:type="dxa"/>
            <w:vAlign w:val="center"/>
          </w:tcPr>
          <w:p w14:paraId="3DFC803D" w14:textId="1032002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T7</w:t>
            </w:r>
          </w:p>
        </w:tc>
        <w:tc>
          <w:tcPr>
            <w:tcW w:w="1825" w:type="dxa"/>
            <w:vAlign w:val="center"/>
          </w:tcPr>
          <w:p w14:paraId="1AD071B7" w14:textId="6833342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2462662.015</w:t>
            </w:r>
          </w:p>
        </w:tc>
        <w:tc>
          <w:tcPr>
            <w:tcW w:w="1624" w:type="dxa"/>
            <w:vAlign w:val="center"/>
          </w:tcPr>
          <w:p w14:paraId="49A72CE2" w14:textId="0F65BE6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519707.536</w:t>
            </w:r>
          </w:p>
        </w:tc>
      </w:tr>
      <w:tr w:rsidR="00BF4D3A" w:rsidRPr="0005684B" w14:paraId="7BB6672A" w14:textId="77777777" w:rsidTr="007A08CA">
        <w:trPr>
          <w:trHeight w:val="58"/>
        </w:trPr>
        <w:tc>
          <w:tcPr>
            <w:tcW w:w="988" w:type="dxa"/>
            <w:vAlign w:val="center"/>
          </w:tcPr>
          <w:p w14:paraId="56FDB742" w14:textId="09302B93"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T12</w:t>
            </w:r>
          </w:p>
        </w:tc>
        <w:tc>
          <w:tcPr>
            <w:tcW w:w="1984" w:type="dxa"/>
            <w:vAlign w:val="center"/>
          </w:tcPr>
          <w:p w14:paraId="5E6C3418" w14:textId="18046B0A"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2463396.1211</w:t>
            </w:r>
          </w:p>
        </w:tc>
        <w:tc>
          <w:tcPr>
            <w:tcW w:w="1701" w:type="dxa"/>
            <w:vAlign w:val="center"/>
          </w:tcPr>
          <w:p w14:paraId="781763BE" w14:textId="7C8B20CB" w:rsidR="00BF4D3A" w:rsidRPr="0005684B" w:rsidRDefault="00BF4D3A" w:rsidP="00BF4D3A">
            <w:pPr>
              <w:spacing w:before="30" w:after="30" w:line="288" w:lineRule="exact"/>
              <w:jc w:val="center"/>
              <w:rPr>
                <w:rFonts w:eastAsia="Times New Roman"/>
                <w:color w:val="000000" w:themeColor="text1"/>
                <w:sz w:val="24"/>
                <w:szCs w:val="24"/>
              </w:rPr>
            </w:pPr>
            <w:r w:rsidRPr="0005684B">
              <w:rPr>
                <w:color w:val="000000" w:themeColor="text1"/>
                <w:sz w:val="24"/>
                <w:szCs w:val="24"/>
              </w:rPr>
              <w:t>518054.1253</w:t>
            </w:r>
          </w:p>
        </w:tc>
        <w:tc>
          <w:tcPr>
            <w:tcW w:w="992" w:type="dxa"/>
            <w:vAlign w:val="center"/>
          </w:tcPr>
          <w:p w14:paraId="345A66DC" w14:textId="4E2B7FA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T8</w:t>
            </w:r>
          </w:p>
        </w:tc>
        <w:tc>
          <w:tcPr>
            <w:tcW w:w="1825" w:type="dxa"/>
            <w:vAlign w:val="center"/>
          </w:tcPr>
          <w:p w14:paraId="0B28E310" w14:textId="743F762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2462688.484</w:t>
            </w:r>
          </w:p>
        </w:tc>
        <w:tc>
          <w:tcPr>
            <w:tcW w:w="1624" w:type="dxa"/>
            <w:vAlign w:val="center"/>
          </w:tcPr>
          <w:p w14:paraId="3A9B87D2" w14:textId="41A3D06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519666.726</w:t>
            </w:r>
          </w:p>
        </w:tc>
      </w:tr>
      <w:tr w:rsidR="00BF4D3A" w:rsidRPr="0005684B" w14:paraId="6D136097" w14:textId="77777777" w:rsidTr="00A9445A">
        <w:trPr>
          <w:trHeight w:val="58"/>
        </w:trPr>
        <w:tc>
          <w:tcPr>
            <w:tcW w:w="4673" w:type="dxa"/>
            <w:gridSpan w:val="3"/>
            <w:vAlign w:val="center"/>
          </w:tcPr>
          <w:p w14:paraId="1E2C95D4" w14:textId="0322AA7F" w:rsidR="00BF4D3A" w:rsidRPr="0005684B" w:rsidRDefault="00BF4D3A" w:rsidP="00BF4D3A">
            <w:pPr>
              <w:spacing w:before="30" w:after="30" w:line="288" w:lineRule="exact"/>
              <w:jc w:val="center"/>
              <w:rPr>
                <w:rFonts w:eastAsia="Times New Roman"/>
                <w:color w:val="000000" w:themeColor="text1"/>
                <w:sz w:val="24"/>
                <w:szCs w:val="24"/>
              </w:rPr>
            </w:pPr>
            <w:r w:rsidRPr="0005684B">
              <w:rPr>
                <w:b/>
                <w:color w:val="000000" w:themeColor="text1"/>
                <w:sz w:val="24"/>
                <w:szCs w:val="24"/>
              </w:rPr>
              <w:t>Bãi thải số 3</w:t>
            </w:r>
          </w:p>
        </w:tc>
        <w:tc>
          <w:tcPr>
            <w:tcW w:w="4441" w:type="dxa"/>
            <w:gridSpan w:val="3"/>
            <w:vAlign w:val="center"/>
          </w:tcPr>
          <w:p w14:paraId="4F9A49F0" w14:textId="0C4295EF"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Bãi thải số 5</w:t>
            </w:r>
          </w:p>
        </w:tc>
      </w:tr>
      <w:tr w:rsidR="00BF4D3A" w:rsidRPr="0005684B" w14:paraId="161B9A0E" w14:textId="77777777" w:rsidTr="007A08CA">
        <w:trPr>
          <w:trHeight w:val="58"/>
        </w:trPr>
        <w:tc>
          <w:tcPr>
            <w:tcW w:w="988" w:type="dxa"/>
            <w:vAlign w:val="center"/>
          </w:tcPr>
          <w:p w14:paraId="22DC7E9C" w14:textId="48318394"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T13</w:t>
            </w:r>
          </w:p>
        </w:tc>
        <w:tc>
          <w:tcPr>
            <w:tcW w:w="1984" w:type="dxa"/>
            <w:vAlign w:val="center"/>
          </w:tcPr>
          <w:p w14:paraId="7FF1EFF3" w14:textId="2E919DA2"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2462729.4809</w:t>
            </w:r>
          </w:p>
        </w:tc>
        <w:tc>
          <w:tcPr>
            <w:tcW w:w="1701" w:type="dxa"/>
            <w:vAlign w:val="center"/>
          </w:tcPr>
          <w:p w14:paraId="7F8F2FD7" w14:textId="23591F2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519702.2729</w:t>
            </w:r>
          </w:p>
        </w:tc>
        <w:tc>
          <w:tcPr>
            <w:tcW w:w="992" w:type="dxa"/>
            <w:vAlign w:val="center"/>
          </w:tcPr>
          <w:p w14:paraId="332B40F8" w14:textId="3E3B6AB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T9</w:t>
            </w:r>
          </w:p>
        </w:tc>
        <w:tc>
          <w:tcPr>
            <w:tcW w:w="1825" w:type="dxa"/>
            <w:vAlign w:val="center"/>
          </w:tcPr>
          <w:p w14:paraId="1D68394C" w14:textId="09F433E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2463188.550</w:t>
            </w:r>
          </w:p>
        </w:tc>
        <w:tc>
          <w:tcPr>
            <w:tcW w:w="1624" w:type="dxa"/>
            <w:vAlign w:val="center"/>
          </w:tcPr>
          <w:p w14:paraId="426ACBDC" w14:textId="7877792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520407.333</w:t>
            </w:r>
          </w:p>
        </w:tc>
      </w:tr>
      <w:tr w:rsidR="00BF4D3A" w:rsidRPr="0005684B" w14:paraId="38C76C96" w14:textId="77777777" w:rsidTr="007A08CA">
        <w:trPr>
          <w:trHeight w:val="58"/>
        </w:trPr>
        <w:tc>
          <w:tcPr>
            <w:tcW w:w="988" w:type="dxa"/>
            <w:vAlign w:val="center"/>
          </w:tcPr>
          <w:p w14:paraId="349ED256" w14:textId="2D0BEF36"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T14</w:t>
            </w:r>
          </w:p>
        </w:tc>
        <w:tc>
          <w:tcPr>
            <w:tcW w:w="1984" w:type="dxa"/>
            <w:vAlign w:val="center"/>
          </w:tcPr>
          <w:p w14:paraId="4BF7EB0F" w14:textId="3DE4A343"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2462706.9353</w:t>
            </w:r>
          </w:p>
        </w:tc>
        <w:tc>
          <w:tcPr>
            <w:tcW w:w="1701" w:type="dxa"/>
            <w:vAlign w:val="center"/>
          </w:tcPr>
          <w:p w14:paraId="010172AC" w14:textId="0758277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519736.3419</w:t>
            </w:r>
          </w:p>
        </w:tc>
        <w:tc>
          <w:tcPr>
            <w:tcW w:w="992" w:type="dxa"/>
            <w:vAlign w:val="center"/>
          </w:tcPr>
          <w:p w14:paraId="2F98EA41" w14:textId="1C5B00D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T10</w:t>
            </w:r>
          </w:p>
        </w:tc>
        <w:tc>
          <w:tcPr>
            <w:tcW w:w="1825" w:type="dxa"/>
            <w:vAlign w:val="center"/>
          </w:tcPr>
          <w:p w14:paraId="185F9B2E" w14:textId="1853B30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2463166.151</w:t>
            </w:r>
          </w:p>
        </w:tc>
        <w:tc>
          <w:tcPr>
            <w:tcW w:w="1624" w:type="dxa"/>
            <w:vAlign w:val="center"/>
          </w:tcPr>
          <w:p w14:paraId="26D0F157" w14:textId="5E08CB5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520412.527</w:t>
            </w:r>
          </w:p>
        </w:tc>
      </w:tr>
      <w:tr w:rsidR="00BF4D3A" w:rsidRPr="0005684B" w14:paraId="457D987C" w14:textId="77777777" w:rsidTr="007A08CA">
        <w:trPr>
          <w:trHeight w:val="58"/>
        </w:trPr>
        <w:tc>
          <w:tcPr>
            <w:tcW w:w="988" w:type="dxa"/>
            <w:vAlign w:val="center"/>
          </w:tcPr>
          <w:p w14:paraId="67CF4B15" w14:textId="5BEEF02C"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T15</w:t>
            </w:r>
          </w:p>
        </w:tc>
        <w:tc>
          <w:tcPr>
            <w:tcW w:w="1984" w:type="dxa"/>
            <w:vAlign w:val="center"/>
          </w:tcPr>
          <w:p w14:paraId="168042F7" w14:textId="7880B00F"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2462662.0152</w:t>
            </w:r>
          </w:p>
        </w:tc>
        <w:tc>
          <w:tcPr>
            <w:tcW w:w="1701" w:type="dxa"/>
            <w:vAlign w:val="center"/>
          </w:tcPr>
          <w:p w14:paraId="5195CB81" w14:textId="7BEF14C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519707.5359</w:t>
            </w:r>
          </w:p>
        </w:tc>
        <w:tc>
          <w:tcPr>
            <w:tcW w:w="992" w:type="dxa"/>
            <w:vAlign w:val="center"/>
          </w:tcPr>
          <w:p w14:paraId="7AAD0287" w14:textId="39FD3AE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T11</w:t>
            </w:r>
          </w:p>
        </w:tc>
        <w:tc>
          <w:tcPr>
            <w:tcW w:w="1825" w:type="dxa"/>
            <w:vAlign w:val="center"/>
          </w:tcPr>
          <w:p w14:paraId="5A47001C" w14:textId="516E9C6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2463172.978</w:t>
            </w:r>
          </w:p>
        </w:tc>
        <w:tc>
          <w:tcPr>
            <w:tcW w:w="1624" w:type="dxa"/>
            <w:vAlign w:val="center"/>
          </w:tcPr>
          <w:p w14:paraId="70DC10CE" w14:textId="1B71FDB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520448.952</w:t>
            </w:r>
          </w:p>
        </w:tc>
      </w:tr>
      <w:tr w:rsidR="00BF4D3A" w:rsidRPr="0005684B" w14:paraId="0B2ACE38" w14:textId="77777777" w:rsidTr="007A08CA">
        <w:trPr>
          <w:trHeight w:val="58"/>
        </w:trPr>
        <w:tc>
          <w:tcPr>
            <w:tcW w:w="988" w:type="dxa"/>
            <w:vAlign w:val="center"/>
          </w:tcPr>
          <w:p w14:paraId="0B5EB742" w14:textId="1DFBF9C5"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T16</w:t>
            </w:r>
          </w:p>
        </w:tc>
        <w:tc>
          <w:tcPr>
            <w:tcW w:w="1984" w:type="dxa"/>
            <w:vAlign w:val="center"/>
          </w:tcPr>
          <w:p w14:paraId="4BA921D0" w14:textId="66A9C352" w:rsidR="00BF4D3A" w:rsidRPr="0005684B" w:rsidRDefault="00BF4D3A" w:rsidP="00BF4D3A">
            <w:pPr>
              <w:spacing w:before="30" w:after="30" w:line="288" w:lineRule="exact"/>
              <w:jc w:val="center"/>
              <w:rPr>
                <w:color w:val="000000" w:themeColor="text1"/>
                <w:sz w:val="24"/>
                <w:szCs w:val="24"/>
              </w:rPr>
            </w:pPr>
            <w:r w:rsidRPr="0005684B">
              <w:rPr>
                <w:color w:val="000000" w:themeColor="text1"/>
                <w:sz w:val="24"/>
                <w:szCs w:val="24"/>
              </w:rPr>
              <w:t>2462688.4844</w:t>
            </w:r>
          </w:p>
        </w:tc>
        <w:tc>
          <w:tcPr>
            <w:tcW w:w="1701" w:type="dxa"/>
            <w:vAlign w:val="center"/>
          </w:tcPr>
          <w:p w14:paraId="3283034D" w14:textId="19B708F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519666.7256</w:t>
            </w:r>
          </w:p>
        </w:tc>
        <w:tc>
          <w:tcPr>
            <w:tcW w:w="992" w:type="dxa"/>
            <w:vAlign w:val="center"/>
          </w:tcPr>
          <w:p w14:paraId="67227989" w14:textId="1F36872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T12</w:t>
            </w:r>
          </w:p>
        </w:tc>
        <w:tc>
          <w:tcPr>
            <w:tcW w:w="1825" w:type="dxa"/>
            <w:vAlign w:val="center"/>
          </w:tcPr>
          <w:p w14:paraId="309D716F" w14:textId="250DF62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2463197.288</w:t>
            </w:r>
          </w:p>
        </w:tc>
        <w:tc>
          <w:tcPr>
            <w:tcW w:w="1624" w:type="dxa"/>
            <w:vAlign w:val="center"/>
          </w:tcPr>
          <w:p w14:paraId="2315820C" w14:textId="23A943E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520443.214</w:t>
            </w:r>
          </w:p>
        </w:tc>
      </w:tr>
      <w:tr w:rsidR="00BF4D3A" w:rsidRPr="0005684B" w14:paraId="48A78B57" w14:textId="77777777" w:rsidTr="0010685C">
        <w:trPr>
          <w:trHeight w:val="58"/>
        </w:trPr>
        <w:tc>
          <w:tcPr>
            <w:tcW w:w="988" w:type="dxa"/>
            <w:vAlign w:val="center"/>
          </w:tcPr>
          <w:p w14:paraId="772E374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30B979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EC2DB1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4441" w:type="dxa"/>
            <w:gridSpan w:val="3"/>
            <w:vAlign w:val="center"/>
          </w:tcPr>
          <w:p w14:paraId="40F66C5A" w14:textId="59FC0EEA"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Đập phụ</w:t>
            </w:r>
          </w:p>
        </w:tc>
      </w:tr>
      <w:tr w:rsidR="00BF4D3A" w:rsidRPr="0005684B" w14:paraId="4A5819A2" w14:textId="77777777" w:rsidTr="007A08CA">
        <w:trPr>
          <w:trHeight w:val="58"/>
        </w:trPr>
        <w:tc>
          <w:tcPr>
            <w:tcW w:w="988" w:type="dxa"/>
            <w:vAlign w:val="center"/>
          </w:tcPr>
          <w:p w14:paraId="7DD713A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F1B2CC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0912F5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CD24280" w14:textId="6FF8AB1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P1</w:t>
            </w:r>
          </w:p>
        </w:tc>
        <w:tc>
          <w:tcPr>
            <w:tcW w:w="1825" w:type="dxa"/>
            <w:vAlign w:val="center"/>
          </w:tcPr>
          <w:p w14:paraId="194DE1D3" w14:textId="31C85D6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2463627.627</w:t>
            </w:r>
          </w:p>
        </w:tc>
        <w:tc>
          <w:tcPr>
            <w:tcW w:w="1624" w:type="dxa"/>
            <w:vAlign w:val="center"/>
          </w:tcPr>
          <w:p w14:paraId="5BDD0D67" w14:textId="6EB446B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523196.592</w:t>
            </w:r>
          </w:p>
        </w:tc>
      </w:tr>
      <w:tr w:rsidR="00BF4D3A" w:rsidRPr="0005684B" w14:paraId="49F3A00C" w14:textId="77777777" w:rsidTr="007A08CA">
        <w:trPr>
          <w:trHeight w:val="58"/>
        </w:trPr>
        <w:tc>
          <w:tcPr>
            <w:tcW w:w="988" w:type="dxa"/>
            <w:vAlign w:val="center"/>
          </w:tcPr>
          <w:p w14:paraId="030166C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7D1CADE"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660A547"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74B18495" w14:textId="224FB7F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P2</w:t>
            </w:r>
          </w:p>
        </w:tc>
        <w:tc>
          <w:tcPr>
            <w:tcW w:w="1825" w:type="dxa"/>
            <w:vAlign w:val="center"/>
          </w:tcPr>
          <w:p w14:paraId="593848A1" w14:textId="67513CC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2463616.338</w:t>
            </w:r>
          </w:p>
        </w:tc>
        <w:tc>
          <w:tcPr>
            <w:tcW w:w="1624" w:type="dxa"/>
            <w:vAlign w:val="center"/>
          </w:tcPr>
          <w:p w14:paraId="5F47361B" w14:textId="32953AB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523209.704</w:t>
            </w:r>
          </w:p>
        </w:tc>
      </w:tr>
      <w:tr w:rsidR="00BF4D3A" w:rsidRPr="0005684B" w14:paraId="4F257E6D" w14:textId="77777777" w:rsidTr="007A08CA">
        <w:trPr>
          <w:trHeight w:val="58"/>
        </w:trPr>
        <w:tc>
          <w:tcPr>
            <w:tcW w:w="988" w:type="dxa"/>
            <w:vAlign w:val="center"/>
          </w:tcPr>
          <w:p w14:paraId="350FA14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3A9EF9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9593772"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EB0BDC0" w14:textId="6C6FFB9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P3</w:t>
            </w:r>
          </w:p>
        </w:tc>
        <w:tc>
          <w:tcPr>
            <w:tcW w:w="1825" w:type="dxa"/>
            <w:vAlign w:val="center"/>
          </w:tcPr>
          <w:p w14:paraId="2D6C1E1B" w14:textId="1F1350C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2463633.109</w:t>
            </w:r>
          </w:p>
        </w:tc>
        <w:tc>
          <w:tcPr>
            <w:tcW w:w="1624" w:type="dxa"/>
            <w:vAlign w:val="center"/>
          </w:tcPr>
          <w:p w14:paraId="27CBC3DB" w14:textId="430DDCD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523223.077</w:t>
            </w:r>
          </w:p>
        </w:tc>
      </w:tr>
      <w:tr w:rsidR="00BF4D3A" w:rsidRPr="0005684B" w14:paraId="592CBBA8" w14:textId="77777777" w:rsidTr="007A08CA">
        <w:trPr>
          <w:trHeight w:val="58"/>
        </w:trPr>
        <w:tc>
          <w:tcPr>
            <w:tcW w:w="988" w:type="dxa"/>
            <w:vAlign w:val="center"/>
          </w:tcPr>
          <w:p w14:paraId="15019564"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8CCD83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58FD3B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9B987DE" w14:textId="2427F32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P4</w:t>
            </w:r>
          </w:p>
        </w:tc>
        <w:tc>
          <w:tcPr>
            <w:tcW w:w="1825" w:type="dxa"/>
            <w:vAlign w:val="center"/>
          </w:tcPr>
          <w:p w14:paraId="3D9E2392" w14:textId="2BA8C25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2463639.752</w:t>
            </w:r>
          </w:p>
        </w:tc>
        <w:tc>
          <w:tcPr>
            <w:tcW w:w="1624" w:type="dxa"/>
            <w:vAlign w:val="center"/>
          </w:tcPr>
          <w:p w14:paraId="76C75C4C" w14:textId="043457E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523226.023</w:t>
            </w:r>
          </w:p>
        </w:tc>
      </w:tr>
      <w:tr w:rsidR="00BF4D3A" w:rsidRPr="0005684B" w14:paraId="2434D04C" w14:textId="77777777" w:rsidTr="007A08CA">
        <w:trPr>
          <w:trHeight w:val="58"/>
        </w:trPr>
        <w:tc>
          <w:tcPr>
            <w:tcW w:w="988" w:type="dxa"/>
            <w:vAlign w:val="center"/>
          </w:tcPr>
          <w:p w14:paraId="238A0973"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1994C3C"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10E49E6"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C35EDEC" w14:textId="1927B37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P5</w:t>
            </w:r>
          </w:p>
        </w:tc>
        <w:tc>
          <w:tcPr>
            <w:tcW w:w="1825" w:type="dxa"/>
            <w:vAlign w:val="center"/>
          </w:tcPr>
          <w:p w14:paraId="4BF5555E" w14:textId="231C135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2463644.896</w:t>
            </w:r>
          </w:p>
        </w:tc>
        <w:tc>
          <w:tcPr>
            <w:tcW w:w="1624" w:type="dxa"/>
            <w:vAlign w:val="center"/>
          </w:tcPr>
          <w:p w14:paraId="1DD8E0CD" w14:textId="071E3B1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523219.957</w:t>
            </w:r>
          </w:p>
        </w:tc>
      </w:tr>
      <w:tr w:rsidR="00BF4D3A" w:rsidRPr="0005684B" w14:paraId="0547AC1B" w14:textId="77777777" w:rsidTr="007A08CA">
        <w:trPr>
          <w:trHeight w:val="58"/>
        </w:trPr>
        <w:tc>
          <w:tcPr>
            <w:tcW w:w="988" w:type="dxa"/>
            <w:vAlign w:val="center"/>
          </w:tcPr>
          <w:p w14:paraId="02CCDBD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81B8B2D"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3B6E151"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9EEB217" w14:textId="29A2432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P6</w:t>
            </w:r>
          </w:p>
        </w:tc>
        <w:tc>
          <w:tcPr>
            <w:tcW w:w="1825" w:type="dxa"/>
            <w:vAlign w:val="center"/>
          </w:tcPr>
          <w:p w14:paraId="1532E680" w14:textId="50F7039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2463642.795</w:t>
            </w:r>
          </w:p>
        </w:tc>
        <w:tc>
          <w:tcPr>
            <w:tcW w:w="1624" w:type="dxa"/>
            <w:vAlign w:val="center"/>
          </w:tcPr>
          <w:p w14:paraId="5CC178E4" w14:textId="2F526CB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523207.059</w:t>
            </w:r>
          </w:p>
        </w:tc>
      </w:tr>
      <w:tr w:rsidR="00BF4D3A" w:rsidRPr="0005684B" w14:paraId="70762355" w14:textId="77777777" w:rsidTr="00190E0E">
        <w:trPr>
          <w:trHeight w:val="58"/>
        </w:trPr>
        <w:tc>
          <w:tcPr>
            <w:tcW w:w="988" w:type="dxa"/>
            <w:vAlign w:val="center"/>
          </w:tcPr>
          <w:p w14:paraId="6DCB070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0D99BA5"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734C56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4441" w:type="dxa"/>
            <w:gridSpan w:val="3"/>
            <w:vAlign w:val="center"/>
          </w:tcPr>
          <w:p w14:paraId="195F1A06" w14:textId="55E59E12"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Cửa ra hầm chuyển nước</w:t>
            </w:r>
          </w:p>
        </w:tc>
      </w:tr>
      <w:tr w:rsidR="00BF4D3A" w:rsidRPr="0005684B" w14:paraId="4EF3CB3E" w14:textId="77777777" w:rsidTr="007A08CA">
        <w:trPr>
          <w:trHeight w:val="58"/>
        </w:trPr>
        <w:tc>
          <w:tcPr>
            <w:tcW w:w="988" w:type="dxa"/>
            <w:vAlign w:val="center"/>
          </w:tcPr>
          <w:p w14:paraId="36E23C1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0270E5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55E52B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E96E20F" w14:textId="0A78A36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C1</w:t>
            </w:r>
          </w:p>
        </w:tc>
        <w:tc>
          <w:tcPr>
            <w:tcW w:w="1825" w:type="dxa"/>
            <w:vAlign w:val="center"/>
          </w:tcPr>
          <w:p w14:paraId="5D6B3529" w14:textId="5120EDE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2464033.576</w:t>
            </w:r>
          </w:p>
        </w:tc>
        <w:tc>
          <w:tcPr>
            <w:tcW w:w="1624" w:type="dxa"/>
            <w:vAlign w:val="center"/>
          </w:tcPr>
          <w:p w14:paraId="74E34C52" w14:textId="7754523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523137.716</w:t>
            </w:r>
          </w:p>
        </w:tc>
      </w:tr>
      <w:tr w:rsidR="00BF4D3A" w:rsidRPr="0005684B" w14:paraId="47BA80D5" w14:textId="77777777" w:rsidTr="007A08CA">
        <w:trPr>
          <w:trHeight w:val="58"/>
        </w:trPr>
        <w:tc>
          <w:tcPr>
            <w:tcW w:w="988" w:type="dxa"/>
            <w:vAlign w:val="center"/>
          </w:tcPr>
          <w:p w14:paraId="7731DA23"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E8A7B6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31AD270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ABE7CF3" w14:textId="58ED57B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C2</w:t>
            </w:r>
          </w:p>
        </w:tc>
        <w:tc>
          <w:tcPr>
            <w:tcW w:w="1825" w:type="dxa"/>
            <w:vAlign w:val="center"/>
          </w:tcPr>
          <w:p w14:paraId="58CC4E77" w14:textId="244B471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2464027.443</w:t>
            </w:r>
          </w:p>
        </w:tc>
        <w:tc>
          <w:tcPr>
            <w:tcW w:w="1624" w:type="dxa"/>
            <w:vAlign w:val="center"/>
          </w:tcPr>
          <w:p w14:paraId="30EB236B" w14:textId="76F268D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523143.567</w:t>
            </w:r>
          </w:p>
        </w:tc>
      </w:tr>
      <w:tr w:rsidR="00BF4D3A" w:rsidRPr="0005684B" w14:paraId="5EB51707" w14:textId="77777777" w:rsidTr="007A08CA">
        <w:trPr>
          <w:trHeight w:val="58"/>
        </w:trPr>
        <w:tc>
          <w:tcPr>
            <w:tcW w:w="988" w:type="dxa"/>
            <w:vAlign w:val="center"/>
          </w:tcPr>
          <w:p w14:paraId="37F2ED5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D8877A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7621E79"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A37F0C9" w14:textId="64414C3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C3</w:t>
            </w:r>
          </w:p>
        </w:tc>
        <w:tc>
          <w:tcPr>
            <w:tcW w:w="1825" w:type="dxa"/>
            <w:vAlign w:val="center"/>
          </w:tcPr>
          <w:p w14:paraId="1F1D06FE" w14:textId="3816EB8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2464034.079</w:t>
            </w:r>
          </w:p>
        </w:tc>
        <w:tc>
          <w:tcPr>
            <w:tcW w:w="1624" w:type="dxa"/>
            <w:vAlign w:val="center"/>
          </w:tcPr>
          <w:p w14:paraId="37A20C0D" w14:textId="625636F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523154.408</w:t>
            </w:r>
          </w:p>
        </w:tc>
      </w:tr>
      <w:tr w:rsidR="00BF4D3A" w:rsidRPr="0005684B" w14:paraId="0A261692" w14:textId="77777777" w:rsidTr="007A08CA">
        <w:trPr>
          <w:trHeight w:val="58"/>
        </w:trPr>
        <w:tc>
          <w:tcPr>
            <w:tcW w:w="988" w:type="dxa"/>
            <w:vAlign w:val="center"/>
          </w:tcPr>
          <w:p w14:paraId="378F163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7552C6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9954A2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F499E3F" w14:textId="723C880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C4</w:t>
            </w:r>
          </w:p>
        </w:tc>
        <w:tc>
          <w:tcPr>
            <w:tcW w:w="1825" w:type="dxa"/>
            <w:vAlign w:val="center"/>
          </w:tcPr>
          <w:p w14:paraId="66488A96" w14:textId="173B35B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2464040.766</w:t>
            </w:r>
          </w:p>
        </w:tc>
        <w:tc>
          <w:tcPr>
            <w:tcW w:w="1624" w:type="dxa"/>
            <w:vAlign w:val="center"/>
          </w:tcPr>
          <w:p w14:paraId="07F98313" w14:textId="558921F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523153.193</w:t>
            </w:r>
          </w:p>
        </w:tc>
      </w:tr>
      <w:tr w:rsidR="00BF4D3A" w:rsidRPr="0005684B" w14:paraId="38D4389C" w14:textId="77777777" w:rsidTr="00645290">
        <w:trPr>
          <w:trHeight w:val="58"/>
        </w:trPr>
        <w:tc>
          <w:tcPr>
            <w:tcW w:w="988" w:type="dxa"/>
            <w:vAlign w:val="center"/>
          </w:tcPr>
          <w:p w14:paraId="7947C66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193CDB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E47AD0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4441" w:type="dxa"/>
            <w:gridSpan w:val="3"/>
            <w:vAlign w:val="center"/>
          </w:tcPr>
          <w:p w14:paraId="2EE596BA" w14:textId="0A8DC15D"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Phễu thu nước (bể nước)</w:t>
            </w:r>
          </w:p>
        </w:tc>
      </w:tr>
      <w:tr w:rsidR="00BF4D3A" w:rsidRPr="0005684B" w14:paraId="267DE6FE" w14:textId="77777777" w:rsidTr="007A08CA">
        <w:trPr>
          <w:trHeight w:val="58"/>
        </w:trPr>
        <w:tc>
          <w:tcPr>
            <w:tcW w:w="988" w:type="dxa"/>
            <w:vAlign w:val="center"/>
          </w:tcPr>
          <w:p w14:paraId="1AA4973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748E24E"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21EAA5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D78D96A" w14:textId="6410868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B1</w:t>
            </w:r>
          </w:p>
        </w:tc>
        <w:tc>
          <w:tcPr>
            <w:tcW w:w="1825" w:type="dxa"/>
            <w:vAlign w:val="center"/>
          </w:tcPr>
          <w:p w14:paraId="5039983E" w14:textId="69066EB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2463902.002</w:t>
            </w:r>
          </w:p>
        </w:tc>
        <w:tc>
          <w:tcPr>
            <w:tcW w:w="1624" w:type="dxa"/>
            <w:vAlign w:val="center"/>
          </w:tcPr>
          <w:p w14:paraId="4C92601C" w14:textId="36D1613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522326.403</w:t>
            </w:r>
          </w:p>
        </w:tc>
      </w:tr>
      <w:tr w:rsidR="00BF4D3A" w:rsidRPr="0005684B" w14:paraId="1D05DF49" w14:textId="77777777" w:rsidTr="007A08CA">
        <w:trPr>
          <w:trHeight w:val="58"/>
        </w:trPr>
        <w:tc>
          <w:tcPr>
            <w:tcW w:w="988" w:type="dxa"/>
            <w:vAlign w:val="center"/>
          </w:tcPr>
          <w:p w14:paraId="2DC152FB"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C992B2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B18FA9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85340AA" w14:textId="0553C37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B2</w:t>
            </w:r>
          </w:p>
        </w:tc>
        <w:tc>
          <w:tcPr>
            <w:tcW w:w="1825" w:type="dxa"/>
            <w:vAlign w:val="center"/>
          </w:tcPr>
          <w:p w14:paraId="4CE47540" w14:textId="797EA52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2463910.621</w:t>
            </w:r>
          </w:p>
        </w:tc>
        <w:tc>
          <w:tcPr>
            <w:tcW w:w="1624" w:type="dxa"/>
            <w:vAlign w:val="center"/>
          </w:tcPr>
          <w:p w14:paraId="7372FAA1" w14:textId="0A931C8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522328.707</w:t>
            </w:r>
          </w:p>
        </w:tc>
      </w:tr>
      <w:tr w:rsidR="00BF4D3A" w:rsidRPr="0005684B" w14:paraId="7D69E35D" w14:textId="77777777" w:rsidTr="007A08CA">
        <w:trPr>
          <w:trHeight w:val="58"/>
        </w:trPr>
        <w:tc>
          <w:tcPr>
            <w:tcW w:w="988" w:type="dxa"/>
            <w:vAlign w:val="center"/>
          </w:tcPr>
          <w:p w14:paraId="5BAB8BFF"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F26A1AF"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8158D90"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DE4C919" w14:textId="6244506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B3</w:t>
            </w:r>
          </w:p>
        </w:tc>
        <w:tc>
          <w:tcPr>
            <w:tcW w:w="1825" w:type="dxa"/>
            <w:vAlign w:val="center"/>
          </w:tcPr>
          <w:p w14:paraId="6D037A41" w14:textId="71CE90A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2463912.776</w:t>
            </w:r>
          </w:p>
        </w:tc>
        <w:tc>
          <w:tcPr>
            <w:tcW w:w="1624" w:type="dxa"/>
            <w:vAlign w:val="center"/>
          </w:tcPr>
          <w:p w14:paraId="3975F5F7" w14:textId="1C90712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522319.539</w:t>
            </w:r>
          </w:p>
        </w:tc>
      </w:tr>
      <w:tr w:rsidR="00BF4D3A" w:rsidRPr="0005684B" w14:paraId="32C57C34" w14:textId="77777777" w:rsidTr="007A08CA">
        <w:trPr>
          <w:trHeight w:val="58"/>
        </w:trPr>
        <w:tc>
          <w:tcPr>
            <w:tcW w:w="988" w:type="dxa"/>
            <w:vAlign w:val="center"/>
          </w:tcPr>
          <w:p w14:paraId="50FF65C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0EF817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F45AE35"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F38FF4C" w14:textId="5D3AAA6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B4</w:t>
            </w:r>
          </w:p>
        </w:tc>
        <w:tc>
          <w:tcPr>
            <w:tcW w:w="1825" w:type="dxa"/>
            <w:vAlign w:val="center"/>
          </w:tcPr>
          <w:p w14:paraId="68A6CA7E" w14:textId="2EA9527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2463903.691</w:t>
            </w:r>
          </w:p>
        </w:tc>
        <w:tc>
          <w:tcPr>
            <w:tcW w:w="1624" w:type="dxa"/>
            <w:vAlign w:val="center"/>
          </w:tcPr>
          <w:p w14:paraId="61B33357" w14:textId="30CD9FE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522317.253</w:t>
            </w:r>
          </w:p>
        </w:tc>
      </w:tr>
      <w:tr w:rsidR="00BF4D3A" w:rsidRPr="0005684B" w14:paraId="267A1ABA" w14:textId="77777777" w:rsidTr="004F64F3">
        <w:trPr>
          <w:trHeight w:val="58"/>
        </w:trPr>
        <w:tc>
          <w:tcPr>
            <w:tcW w:w="988" w:type="dxa"/>
            <w:vAlign w:val="center"/>
          </w:tcPr>
          <w:p w14:paraId="0FDF900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EA6140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45AE0B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4441" w:type="dxa"/>
            <w:gridSpan w:val="3"/>
            <w:vAlign w:val="center"/>
          </w:tcPr>
          <w:p w14:paraId="51CFA858" w14:textId="1240050F"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Cửa vào hầm phụ 1</w:t>
            </w:r>
          </w:p>
        </w:tc>
      </w:tr>
      <w:tr w:rsidR="00BF4D3A" w:rsidRPr="0005684B" w14:paraId="34F74F08" w14:textId="77777777" w:rsidTr="007A08CA">
        <w:trPr>
          <w:trHeight w:val="58"/>
        </w:trPr>
        <w:tc>
          <w:tcPr>
            <w:tcW w:w="988" w:type="dxa"/>
            <w:vAlign w:val="center"/>
          </w:tcPr>
          <w:p w14:paraId="203BE63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4FC718D"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39CFB5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8627578" w14:textId="76CE7D5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R1.1</w:t>
            </w:r>
          </w:p>
        </w:tc>
        <w:tc>
          <w:tcPr>
            <w:tcW w:w="1825" w:type="dxa"/>
            <w:vAlign w:val="center"/>
          </w:tcPr>
          <w:p w14:paraId="04416007" w14:textId="6AABBF3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2463128.304</w:t>
            </w:r>
          </w:p>
        </w:tc>
        <w:tc>
          <w:tcPr>
            <w:tcW w:w="1624" w:type="dxa"/>
            <w:vAlign w:val="center"/>
          </w:tcPr>
          <w:p w14:paraId="5B0DA171" w14:textId="59D43D0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520650.178</w:t>
            </w:r>
          </w:p>
        </w:tc>
      </w:tr>
      <w:tr w:rsidR="00BF4D3A" w:rsidRPr="0005684B" w14:paraId="055AA635" w14:textId="77777777" w:rsidTr="007A08CA">
        <w:trPr>
          <w:trHeight w:val="58"/>
        </w:trPr>
        <w:tc>
          <w:tcPr>
            <w:tcW w:w="988" w:type="dxa"/>
            <w:vAlign w:val="center"/>
          </w:tcPr>
          <w:p w14:paraId="04E6E752"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944E67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34A4D7A"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48B30E3" w14:textId="01A6F35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R1.2</w:t>
            </w:r>
          </w:p>
        </w:tc>
        <w:tc>
          <w:tcPr>
            <w:tcW w:w="1825" w:type="dxa"/>
            <w:vAlign w:val="center"/>
          </w:tcPr>
          <w:p w14:paraId="4ADF6010" w14:textId="7CD1C09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2463132.852</w:t>
            </w:r>
          </w:p>
        </w:tc>
        <w:tc>
          <w:tcPr>
            <w:tcW w:w="1624" w:type="dxa"/>
            <w:vAlign w:val="center"/>
          </w:tcPr>
          <w:p w14:paraId="7675195B" w14:textId="15D57FD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520659.034</w:t>
            </w:r>
          </w:p>
        </w:tc>
      </w:tr>
      <w:tr w:rsidR="00BF4D3A" w:rsidRPr="0005684B" w14:paraId="3D8C69E7" w14:textId="77777777" w:rsidTr="005807AF">
        <w:trPr>
          <w:trHeight w:val="58"/>
        </w:trPr>
        <w:tc>
          <w:tcPr>
            <w:tcW w:w="988" w:type="dxa"/>
            <w:vAlign w:val="center"/>
          </w:tcPr>
          <w:p w14:paraId="5E7C7D99"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8EB3FB4"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3F7D687"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4441" w:type="dxa"/>
            <w:gridSpan w:val="3"/>
            <w:vAlign w:val="center"/>
          </w:tcPr>
          <w:p w14:paraId="147DEA26" w14:textId="114E6ACE" w:rsidR="00BF4D3A" w:rsidRPr="0005684B" w:rsidRDefault="00BF4D3A" w:rsidP="00BF4D3A">
            <w:pPr>
              <w:spacing w:before="30" w:after="30" w:line="288" w:lineRule="exact"/>
              <w:jc w:val="center"/>
              <w:rPr>
                <w:rFonts w:eastAsia="Times New Roman"/>
                <w:b/>
                <w:bCs/>
                <w:color w:val="000000" w:themeColor="text1"/>
                <w:sz w:val="24"/>
                <w:szCs w:val="24"/>
              </w:rPr>
            </w:pPr>
            <w:r w:rsidRPr="0005684B">
              <w:rPr>
                <w:rFonts w:eastAsia="Times New Roman"/>
                <w:b/>
                <w:bCs/>
                <w:color w:val="000000" w:themeColor="text1"/>
                <w:sz w:val="24"/>
                <w:szCs w:val="24"/>
              </w:rPr>
              <w:t>Cửa vào hầm phụ 2</w:t>
            </w:r>
          </w:p>
        </w:tc>
      </w:tr>
      <w:tr w:rsidR="00BF4D3A" w:rsidRPr="0005684B" w14:paraId="057B04CC" w14:textId="77777777" w:rsidTr="007A08CA">
        <w:trPr>
          <w:trHeight w:val="58"/>
        </w:trPr>
        <w:tc>
          <w:tcPr>
            <w:tcW w:w="988" w:type="dxa"/>
            <w:vAlign w:val="center"/>
          </w:tcPr>
          <w:p w14:paraId="09B29C8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42BFE1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6BFE61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AEBC8FE" w14:textId="6268434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R2.1</w:t>
            </w:r>
          </w:p>
        </w:tc>
        <w:tc>
          <w:tcPr>
            <w:tcW w:w="1825" w:type="dxa"/>
            <w:vAlign w:val="center"/>
          </w:tcPr>
          <w:p w14:paraId="528A85AC" w14:textId="54EA4AB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2463978.839</w:t>
            </w:r>
          </w:p>
        </w:tc>
        <w:tc>
          <w:tcPr>
            <w:tcW w:w="1624" w:type="dxa"/>
            <w:vAlign w:val="center"/>
          </w:tcPr>
          <w:p w14:paraId="273709AD" w14:textId="3B4150B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517986.011</w:t>
            </w:r>
          </w:p>
        </w:tc>
      </w:tr>
      <w:tr w:rsidR="00BF4D3A" w:rsidRPr="0005684B" w14:paraId="12697DBE" w14:textId="77777777" w:rsidTr="007A08CA">
        <w:trPr>
          <w:trHeight w:val="58"/>
        </w:trPr>
        <w:tc>
          <w:tcPr>
            <w:tcW w:w="988" w:type="dxa"/>
            <w:vAlign w:val="center"/>
          </w:tcPr>
          <w:p w14:paraId="0347B378"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0BCC56D"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4EEE7B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2C3BAD99" w14:textId="740995F2"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R2.2</w:t>
            </w:r>
          </w:p>
        </w:tc>
        <w:tc>
          <w:tcPr>
            <w:tcW w:w="1825" w:type="dxa"/>
            <w:vAlign w:val="center"/>
          </w:tcPr>
          <w:p w14:paraId="087F8BD2" w14:textId="2ECA606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2464001.025</w:t>
            </w:r>
          </w:p>
        </w:tc>
        <w:tc>
          <w:tcPr>
            <w:tcW w:w="1624" w:type="dxa"/>
            <w:vAlign w:val="center"/>
          </w:tcPr>
          <w:p w14:paraId="2023A479" w14:textId="24E0E9B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517984.073</w:t>
            </w:r>
          </w:p>
        </w:tc>
      </w:tr>
      <w:tr w:rsidR="00BF4D3A" w:rsidRPr="0005684B" w14:paraId="6D9A8D28" w14:textId="77777777" w:rsidTr="007A08CA">
        <w:trPr>
          <w:trHeight w:val="58"/>
        </w:trPr>
        <w:tc>
          <w:tcPr>
            <w:tcW w:w="988" w:type="dxa"/>
            <w:vAlign w:val="center"/>
          </w:tcPr>
          <w:p w14:paraId="6B371F0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CAE326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1CF56D5"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0A42E793" w14:textId="5D26238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R2.3</w:t>
            </w:r>
          </w:p>
        </w:tc>
        <w:tc>
          <w:tcPr>
            <w:tcW w:w="1825" w:type="dxa"/>
            <w:vAlign w:val="center"/>
          </w:tcPr>
          <w:p w14:paraId="43BA9CBD" w14:textId="1B2CDBF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2464007.081</w:t>
            </w:r>
          </w:p>
        </w:tc>
        <w:tc>
          <w:tcPr>
            <w:tcW w:w="1624" w:type="dxa"/>
            <w:vAlign w:val="center"/>
          </w:tcPr>
          <w:p w14:paraId="691BE12E" w14:textId="22FF4CE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517978.379</w:t>
            </w:r>
          </w:p>
        </w:tc>
      </w:tr>
      <w:tr w:rsidR="00BF4D3A" w:rsidRPr="0005684B" w14:paraId="7C3BDF99" w14:textId="77777777" w:rsidTr="00171E3A">
        <w:trPr>
          <w:trHeight w:val="58"/>
        </w:trPr>
        <w:tc>
          <w:tcPr>
            <w:tcW w:w="988" w:type="dxa"/>
            <w:vAlign w:val="center"/>
          </w:tcPr>
          <w:p w14:paraId="2F7E68E9"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1F8B87D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6E70ABD"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4441" w:type="dxa"/>
            <w:gridSpan w:val="3"/>
            <w:vAlign w:val="center"/>
          </w:tcPr>
          <w:p w14:paraId="5953BB0E" w14:textId="38AB0DEB"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Chân cột đường dây 110 kV</w:t>
            </w:r>
          </w:p>
        </w:tc>
      </w:tr>
      <w:tr w:rsidR="00BF4D3A" w:rsidRPr="0005684B" w14:paraId="0A659740" w14:textId="77777777" w:rsidTr="007A08CA">
        <w:trPr>
          <w:trHeight w:val="58"/>
        </w:trPr>
        <w:tc>
          <w:tcPr>
            <w:tcW w:w="988" w:type="dxa"/>
            <w:vAlign w:val="center"/>
          </w:tcPr>
          <w:p w14:paraId="1771357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D1BBDD6"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5C4EA4C4"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013CDF1" w14:textId="204262A9"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G1.1</w:t>
            </w:r>
          </w:p>
        </w:tc>
        <w:tc>
          <w:tcPr>
            <w:tcW w:w="1825" w:type="dxa"/>
            <w:vAlign w:val="center"/>
          </w:tcPr>
          <w:p w14:paraId="22D06F1E" w14:textId="1AC5B96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2463513.422</w:t>
            </w:r>
          </w:p>
        </w:tc>
        <w:tc>
          <w:tcPr>
            <w:tcW w:w="1624" w:type="dxa"/>
            <w:vAlign w:val="center"/>
          </w:tcPr>
          <w:p w14:paraId="3143A033" w14:textId="2E6642F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516849.902</w:t>
            </w:r>
          </w:p>
        </w:tc>
      </w:tr>
      <w:tr w:rsidR="00BF4D3A" w:rsidRPr="0005684B" w14:paraId="477728E4" w14:textId="77777777" w:rsidTr="007A08CA">
        <w:trPr>
          <w:trHeight w:val="58"/>
        </w:trPr>
        <w:tc>
          <w:tcPr>
            <w:tcW w:w="988" w:type="dxa"/>
            <w:vAlign w:val="center"/>
          </w:tcPr>
          <w:p w14:paraId="0EDF98CC"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32F5919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1DF32A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AA65674" w14:textId="12EAEAB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G1.2</w:t>
            </w:r>
          </w:p>
        </w:tc>
        <w:tc>
          <w:tcPr>
            <w:tcW w:w="1825" w:type="dxa"/>
            <w:vAlign w:val="center"/>
          </w:tcPr>
          <w:p w14:paraId="1A4F85AC" w14:textId="6430FF0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2463510.673</w:t>
            </w:r>
          </w:p>
        </w:tc>
        <w:tc>
          <w:tcPr>
            <w:tcW w:w="1624" w:type="dxa"/>
            <w:vAlign w:val="center"/>
          </w:tcPr>
          <w:p w14:paraId="77C7CFAD" w14:textId="46B565A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516865.157</w:t>
            </w:r>
          </w:p>
        </w:tc>
      </w:tr>
      <w:tr w:rsidR="00BF4D3A" w:rsidRPr="0005684B" w14:paraId="26FDEB78" w14:textId="77777777" w:rsidTr="007A08CA">
        <w:trPr>
          <w:trHeight w:val="58"/>
        </w:trPr>
        <w:tc>
          <w:tcPr>
            <w:tcW w:w="988" w:type="dxa"/>
            <w:vAlign w:val="center"/>
          </w:tcPr>
          <w:p w14:paraId="36710443"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8BD40E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F6EB699"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5601AFE" w14:textId="4726242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G1.3</w:t>
            </w:r>
          </w:p>
        </w:tc>
        <w:tc>
          <w:tcPr>
            <w:tcW w:w="1825" w:type="dxa"/>
            <w:vAlign w:val="center"/>
          </w:tcPr>
          <w:p w14:paraId="62F87596" w14:textId="71E816B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2463495.418</w:t>
            </w:r>
          </w:p>
        </w:tc>
        <w:tc>
          <w:tcPr>
            <w:tcW w:w="1624" w:type="dxa"/>
            <w:vAlign w:val="center"/>
          </w:tcPr>
          <w:p w14:paraId="70C3EA3C" w14:textId="6FBBCDEE"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516862.407</w:t>
            </w:r>
          </w:p>
        </w:tc>
      </w:tr>
      <w:tr w:rsidR="00BF4D3A" w:rsidRPr="0005684B" w14:paraId="7F05BB5B" w14:textId="77777777" w:rsidTr="007A08CA">
        <w:trPr>
          <w:trHeight w:val="58"/>
        </w:trPr>
        <w:tc>
          <w:tcPr>
            <w:tcW w:w="988" w:type="dxa"/>
            <w:vAlign w:val="center"/>
          </w:tcPr>
          <w:p w14:paraId="6732D6B0"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4631081"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77CF44B"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FB4830A" w14:textId="06CFFB7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G1.4</w:t>
            </w:r>
          </w:p>
        </w:tc>
        <w:tc>
          <w:tcPr>
            <w:tcW w:w="1825" w:type="dxa"/>
            <w:vAlign w:val="center"/>
          </w:tcPr>
          <w:p w14:paraId="2B13ED67" w14:textId="6539D26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2463498.168</w:t>
            </w:r>
          </w:p>
        </w:tc>
        <w:tc>
          <w:tcPr>
            <w:tcW w:w="1624" w:type="dxa"/>
            <w:vAlign w:val="center"/>
          </w:tcPr>
          <w:p w14:paraId="368748EF" w14:textId="764A99BA"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516847.153</w:t>
            </w:r>
          </w:p>
        </w:tc>
      </w:tr>
      <w:tr w:rsidR="00BF4D3A" w:rsidRPr="0005684B" w14:paraId="43C709BA" w14:textId="77777777" w:rsidTr="007A08CA">
        <w:trPr>
          <w:trHeight w:val="58"/>
        </w:trPr>
        <w:tc>
          <w:tcPr>
            <w:tcW w:w="988" w:type="dxa"/>
            <w:vAlign w:val="center"/>
          </w:tcPr>
          <w:p w14:paraId="5950186E"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70C626C0"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CC97813"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810797F" w14:textId="16A0150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G2.1</w:t>
            </w:r>
          </w:p>
        </w:tc>
        <w:tc>
          <w:tcPr>
            <w:tcW w:w="1825" w:type="dxa"/>
            <w:vAlign w:val="center"/>
          </w:tcPr>
          <w:p w14:paraId="0B11DC13" w14:textId="665C9BE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2463656.822</w:t>
            </w:r>
          </w:p>
        </w:tc>
        <w:tc>
          <w:tcPr>
            <w:tcW w:w="1624" w:type="dxa"/>
            <w:vAlign w:val="center"/>
          </w:tcPr>
          <w:p w14:paraId="47347DB3" w14:textId="09D5581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516803.923</w:t>
            </w:r>
          </w:p>
        </w:tc>
      </w:tr>
      <w:tr w:rsidR="00BF4D3A" w:rsidRPr="0005684B" w14:paraId="48064BC5" w14:textId="77777777" w:rsidTr="007A08CA">
        <w:trPr>
          <w:trHeight w:val="58"/>
        </w:trPr>
        <w:tc>
          <w:tcPr>
            <w:tcW w:w="988" w:type="dxa"/>
            <w:vAlign w:val="center"/>
          </w:tcPr>
          <w:p w14:paraId="5EEB7DAD"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0B41417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17885F5"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67B7F625" w14:textId="04342F85"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G2.2</w:t>
            </w:r>
          </w:p>
        </w:tc>
        <w:tc>
          <w:tcPr>
            <w:tcW w:w="1825" w:type="dxa"/>
            <w:vAlign w:val="center"/>
          </w:tcPr>
          <w:p w14:paraId="176AEA19" w14:textId="69865D7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2463661.937</w:t>
            </w:r>
          </w:p>
        </w:tc>
        <w:tc>
          <w:tcPr>
            <w:tcW w:w="1624" w:type="dxa"/>
            <w:vAlign w:val="center"/>
          </w:tcPr>
          <w:p w14:paraId="7BA36FD5" w14:textId="62BD6A16"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516818.554</w:t>
            </w:r>
          </w:p>
        </w:tc>
      </w:tr>
      <w:tr w:rsidR="00BF4D3A" w:rsidRPr="0005684B" w14:paraId="745BC6BF" w14:textId="77777777" w:rsidTr="007A08CA">
        <w:trPr>
          <w:trHeight w:val="58"/>
        </w:trPr>
        <w:tc>
          <w:tcPr>
            <w:tcW w:w="988" w:type="dxa"/>
            <w:vAlign w:val="center"/>
          </w:tcPr>
          <w:p w14:paraId="0584AC45"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4DD198D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7CE0B49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37DBC55" w14:textId="3207E7E3"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G2.3</w:t>
            </w:r>
          </w:p>
        </w:tc>
        <w:tc>
          <w:tcPr>
            <w:tcW w:w="1825" w:type="dxa"/>
            <w:vAlign w:val="center"/>
          </w:tcPr>
          <w:p w14:paraId="19AEE5DE" w14:textId="7EB6C49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2463647.306</w:t>
            </w:r>
          </w:p>
        </w:tc>
        <w:tc>
          <w:tcPr>
            <w:tcW w:w="1624" w:type="dxa"/>
            <w:vAlign w:val="center"/>
          </w:tcPr>
          <w:p w14:paraId="65B53915" w14:textId="449FB33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516823.670</w:t>
            </w:r>
          </w:p>
        </w:tc>
      </w:tr>
      <w:tr w:rsidR="00BF4D3A" w:rsidRPr="0005684B" w14:paraId="4AE17DA1" w14:textId="77777777" w:rsidTr="007A08CA">
        <w:trPr>
          <w:trHeight w:val="58"/>
        </w:trPr>
        <w:tc>
          <w:tcPr>
            <w:tcW w:w="988" w:type="dxa"/>
            <w:vAlign w:val="center"/>
          </w:tcPr>
          <w:p w14:paraId="659D463A"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5D9BFDC7"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4463ABE9"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EC6E3B5" w14:textId="6323B16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G2.4</w:t>
            </w:r>
          </w:p>
        </w:tc>
        <w:tc>
          <w:tcPr>
            <w:tcW w:w="1825" w:type="dxa"/>
            <w:vAlign w:val="center"/>
          </w:tcPr>
          <w:p w14:paraId="6F1A7D54" w14:textId="7E06678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2463642.190</w:t>
            </w:r>
          </w:p>
        </w:tc>
        <w:tc>
          <w:tcPr>
            <w:tcW w:w="1624" w:type="dxa"/>
            <w:vAlign w:val="center"/>
          </w:tcPr>
          <w:p w14:paraId="6646F2E7" w14:textId="56BE3FD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516809.038</w:t>
            </w:r>
          </w:p>
        </w:tc>
      </w:tr>
      <w:tr w:rsidR="00BF4D3A" w:rsidRPr="0005684B" w14:paraId="79BE9EBD" w14:textId="77777777" w:rsidTr="007A08CA">
        <w:trPr>
          <w:trHeight w:val="58"/>
        </w:trPr>
        <w:tc>
          <w:tcPr>
            <w:tcW w:w="988" w:type="dxa"/>
            <w:vAlign w:val="center"/>
          </w:tcPr>
          <w:p w14:paraId="32ACDFB1"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D0E646A"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1C2F0B8E"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53DB0048" w14:textId="0AB2175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G3.1</w:t>
            </w:r>
          </w:p>
        </w:tc>
        <w:tc>
          <w:tcPr>
            <w:tcW w:w="1825" w:type="dxa"/>
            <w:vAlign w:val="center"/>
          </w:tcPr>
          <w:p w14:paraId="13A69EC1" w14:textId="4EC3C6FF"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2463894.242</w:t>
            </w:r>
          </w:p>
        </w:tc>
        <w:tc>
          <w:tcPr>
            <w:tcW w:w="1624" w:type="dxa"/>
            <w:vAlign w:val="center"/>
          </w:tcPr>
          <w:p w14:paraId="7A25085C" w14:textId="47B60A6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516714.595</w:t>
            </w:r>
          </w:p>
        </w:tc>
      </w:tr>
      <w:tr w:rsidR="00BF4D3A" w:rsidRPr="0005684B" w14:paraId="42EDA6A9" w14:textId="77777777" w:rsidTr="007A08CA">
        <w:trPr>
          <w:trHeight w:val="58"/>
        </w:trPr>
        <w:tc>
          <w:tcPr>
            <w:tcW w:w="988" w:type="dxa"/>
            <w:vAlign w:val="center"/>
          </w:tcPr>
          <w:p w14:paraId="27B1CDD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6B32834D"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0BE404C8"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45981E09" w14:textId="6F13410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G3.2</w:t>
            </w:r>
          </w:p>
        </w:tc>
        <w:tc>
          <w:tcPr>
            <w:tcW w:w="1825" w:type="dxa"/>
            <w:vAlign w:val="center"/>
          </w:tcPr>
          <w:p w14:paraId="77C50DA4" w14:textId="7EFDC4FD"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2463904.494</w:t>
            </w:r>
          </w:p>
        </w:tc>
        <w:tc>
          <w:tcPr>
            <w:tcW w:w="1624" w:type="dxa"/>
            <w:vAlign w:val="center"/>
          </w:tcPr>
          <w:p w14:paraId="5DA94CA1" w14:textId="687B177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516726.221</w:t>
            </w:r>
          </w:p>
        </w:tc>
      </w:tr>
      <w:tr w:rsidR="00BF4D3A" w:rsidRPr="0005684B" w14:paraId="69319326" w14:textId="77777777" w:rsidTr="007A08CA">
        <w:trPr>
          <w:trHeight w:val="58"/>
        </w:trPr>
        <w:tc>
          <w:tcPr>
            <w:tcW w:w="988" w:type="dxa"/>
            <w:vAlign w:val="center"/>
          </w:tcPr>
          <w:p w14:paraId="6D1DB507"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7B6CA13"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2A73108C"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1B4E95F1" w14:textId="0C981A11"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G3.3</w:t>
            </w:r>
          </w:p>
        </w:tc>
        <w:tc>
          <w:tcPr>
            <w:tcW w:w="1825" w:type="dxa"/>
            <w:vAlign w:val="center"/>
          </w:tcPr>
          <w:p w14:paraId="30DAF22D" w14:textId="14166627"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2463892.869</w:t>
            </w:r>
          </w:p>
        </w:tc>
        <w:tc>
          <w:tcPr>
            <w:tcW w:w="1624" w:type="dxa"/>
            <w:vAlign w:val="center"/>
          </w:tcPr>
          <w:p w14:paraId="5A8987F4" w14:textId="3A59AF4C"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516736.473</w:t>
            </w:r>
          </w:p>
        </w:tc>
      </w:tr>
      <w:tr w:rsidR="00BF4D3A" w:rsidRPr="0005684B" w14:paraId="3C726AF3" w14:textId="77777777" w:rsidTr="007A08CA">
        <w:trPr>
          <w:trHeight w:val="58"/>
        </w:trPr>
        <w:tc>
          <w:tcPr>
            <w:tcW w:w="988" w:type="dxa"/>
            <w:vAlign w:val="center"/>
          </w:tcPr>
          <w:p w14:paraId="45E5E9B8" w14:textId="77777777" w:rsidR="00BF4D3A" w:rsidRPr="0005684B" w:rsidRDefault="00BF4D3A" w:rsidP="00BF4D3A">
            <w:pPr>
              <w:spacing w:before="30" w:after="30" w:line="288" w:lineRule="exact"/>
              <w:jc w:val="center"/>
              <w:rPr>
                <w:color w:val="000000" w:themeColor="text1"/>
                <w:sz w:val="24"/>
                <w:szCs w:val="24"/>
              </w:rPr>
            </w:pPr>
          </w:p>
        </w:tc>
        <w:tc>
          <w:tcPr>
            <w:tcW w:w="1984" w:type="dxa"/>
            <w:vAlign w:val="center"/>
          </w:tcPr>
          <w:p w14:paraId="204408D8" w14:textId="77777777" w:rsidR="00BF4D3A" w:rsidRPr="0005684B" w:rsidRDefault="00BF4D3A" w:rsidP="00BF4D3A">
            <w:pPr>
              <w:spacing w:before="30" w:after="30" w:line="288" w:lineRule="exact"/>
              <w:jc w:val="center"/>
              <w:rPr>
                <w:color w:val="000000" w:themeColor="text1"/>
                <w:sz w:val="24"/>
                <w:szCs w:val="24"/>
              </w:rPr>
            </w:pPr>
          </w:p>
        </w:tc>
        <w:tc>
          <w:tcPr>
            <w:tcW w:w="1701" w:type="dxa"/>
            <w:vAlign w:val="center"/>
          </w:tcPr>
          <w:p w14:paraId="6D140781" w14:textId="77777777" w:rsidR="00BF4D3A" w:rsidRPr="0005684B" w:rsidRDefault="00BF4D3A" w:rsidP="00BF4D3A">
            <w:pPr>
              <w:spacing w:before="30" w:after="30" w:line="288" w:lineRule="exact"/>
              <w:jc w:val="center"/>
              <w:rPr>
                <w:rFonts w:eastAsia="Times New Roman"/>
                <w:color w:val="000000" w:themeColor="text1"/>
                <w:sz w:val="24"/>
                <w:szCs w:val="24"/>
              </w:rPr>
            </w:pPr>
          </w:p>
        </w:tc>
        <w:tc>
          <w:tcPr>
            <w:tcW w:w="992" w:type="dxa"/>
            <w:vAlign w:val="center"/>
          </w:tcPr>
          <w:p w14:paraId="3470D32E" w14:textId="4588DDC8"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G3.4</w:t>
            </w:r>
          </w:p>
        </w:tc>
        <w:tc>
          <w:tcPr>
            <w:tcW w:w="1825" w:type="dxa"/>
            <w:vAlign w:val="center"/>
          </w:tcPr>
          <w:p w14:paraId="6762542A" w14:textId="4CE1C434"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2463882.617</w:t>
            </w:r>
          </w:p>
        </w:tc>
        <w:tc>
          <w:tcPr>
            <w:tcW w:w="1624" w:type="dxa"/>
            <w:vAlign w:val="center"/>
          </w:tcPr>
          <w:p w14:paraId="4243C1E6" w14:textId="0C30E240" w:rsidR="00BF4D3A" w:rsidRPr="0005684B" w:rsidRDefault="00BF4D3A" w:rsidP="00BF4D3A">
            <w:pPr>
              <w:spacing w:before="30" w:after="30" w:line="288" w:lineRule="exact"/>
              <w:jc w:val="center"/>
              <w:rPr>
                <w:rFonts w:eastAsia="Times New Roman"/>
                <w:color w:val="000000" w:themeColor="text1"/>
                <w:sz w:val="24"/>
                <w:szCs w:val="24"/>
              </w:rPr>
            </w:pPr>
            <w:r w:rsidRPr="0005684B">
              <w:rPr>
                <w:rFonts w:eastAsia="Times New Roman"/>
                <w:color w:val="000000" w:themeColor="text1"/>
                <w:sz w:val="24"/>
                <w:szCs w:val="24"/>
              </w:rPr>
              <w:t>516724.847</w:t>
            </w:r>
          </w:p>
        </w:tc>
      </w:tr>
    </w:tbl>
    <w:p w14:paraId="426B24AD" w14:textId="4323CB48" w:rsidR="00B23957" w:rsidRPr="0005684B" w:rsidRDefault="00B23957" w:rsidP="00E560C0">
      <w:pPr>
        <w:spacing w:line="320" w:lineRule="exact"/>
        <w:jc w:val="right"/>
        <w:rPr>
          <w:i/>
          <w:color w:val="000000" w:themeColor="text1"/>
          <w:szCs w:val="26"/>
          <w:lang w:val="es-ES"/>
        </w:rPr>
      </w:pPr>
      <w:r w:rsidRPr="0005684B">
        <w:rPr>
          <w:i/>
          <w:color w:val="000000" w:themeColor="text1"/>
          <w:szCs w:val="26"/>
          <w:lang w:val="es-ES"/>
        </w:rPr>
        <w:t xml:space="preserve">Nguồn: </w:t>
      </w:r>
      <w:r w:rsidR="00696E46" w:rsidRPr="0005684B">
        <w:rPr>
          <w:i/>
          <w:color w:val="000000" w:themeColor="text1"/>
          <w:szCs w:val="26"/>
          <w:lang w:val="es-ES"/>
        </w:rPr>
        <w:t xml:space="preserve">Bản vẽ tổng mặt bằng </w:t>
      </w:r>
      <w:r w:rsidR="00BF5451" w:rsidRPr="0005684B">
        <w:rPr>
          <w:i/>
          <w:color w:val="000000" w:themeColor="text1"/>
          <w:szCs w:val="26"/>
          <w:lang w:val="es-ES"/>
        </w:rPr>
        <w:t>thủy điện Nậm Cầy</w:t>
      </w:r>
    </w:p>
    <w:p w14:paraId="4CA9EBD3" w14:textId="506683B6" w:rsidR="00284E29" w:rsidRPr="0005684B" w:rsidRDefault="00BF5451" w:rsidP="00F11D79">
      <w:pPr>
        <w:spacing w:line="320" w:lineRule="exact"/>
        <w:ind w:firstLine="720"/>
        <w:rPr>
          <w:rFonts w:eastAsia="Times New Roman"/>
          <w:color w:val="000000" w:themeColor="text1"/>
          <w:szCs w:val="26"/>
          <w:lang w:val="vi-VN"/>
        </w:rPr>
        <w:sectPr w:rsidR="00284E29" w:rsidRPr="0005684B" w:rsidSect="00952E02">
          <w:footerReference w:type="default" r:id="rId13"/>
          <w:pgSz w:w="11907" w:h="16840" w:code="9"/>
          <w:pgMar w:top="1134" w:right="1418" w:bottom="1134" w:left="1418" w:header="720" w:footer="720" w:gutter="0"/>
          <w:pgNumType w:start="1"/>
          <w:cols w:space="720"/>
          <w:docGrid w:linePitch="360"/>
        </w:sectPr>
      </w:pPr>
      <w:r w:rsidRPr="0005684B">
        <w:rPr>
          <w:rFonts w:eastAsia="Times New Roman"/>
          <w:color w:val="000000" w:themeColor="text1"/>
          <w:szCs w:val="26"/>
          <w:lang w:val="vi-VN"/>
        </w:rPr>
        <w:t>Ranh giới chiếm đất của Dự án được thể hiện ở các hình dưới đây.</w:t>
      </w:r>
    </w:p>
    <w:p w14:paraId="53A15F12" w14:textId="2F989241" w:rsidR="00921A6A" w:rsidRPr="0005684B" w:rsidRDefault="009B22AB" w:rsidP="00952E02">
      <w:pPr>
        <w:spacing w:line="240" w:lineRule="auto"/>
        <w:rPr>
          <w:color w:val="000000" w:themeColor="text1"/>
        </w:rPr>
      </w:pPr>
      <w:r w:rsidRPr="0005684B">
        <w:rPr>
          <w:rFonts w:eastAsia="Times New Roman"/>
          <w:noProof/>
          <w:color w:val="000000" w:themeColor="text1"/>
          <w:szCs w:val="26"/>
        </w:rPr>
        <w:lastRenderedPageBreak/>
        <mc:AlternateContent>
          <mc:Choice Requires="wpg">
            <w:drawing>
              <wp:anchor distT="0" distB="0" distL="114300" distR="114300" simplePos="0" relativeHeight="251738112" behindDoc="0" locked="0" layoutInCell="1" allowOverlap="1" wp14:anchorId="0B2F92BC" wp14:editId="1B2B5F46">
                <wp:simplePos x="0" y="0"/>
                <wp:positionH relativeFrom="column">
                  <wp:posOffset>22860</wp:posOffset>
                </wp:positionH>
                <wp:positionV relativeFrom="paragraph">
                  <wp:posOffset>90170</wp:posOffset>
                </wp:positionV>
                <wp:extent cx="13649325" cy="3122295"/>
                <wp:effectExtent l="0" t="0" r="28575" b="20955"/>
                <wp:wrapNone/>
                <wp:docPr id="656847536" name="Group 12"/>
                <wp:cNvGraphicFramePr/>
                <a:graphic xmlns:a="http://schemas.openxmlformats.org/drawingml/2006/main">
                  <a:graphicData uri="http://schemas.microsoft.com/office/word/2010/wordprocessingGroup">
                    <wpg:wgp>
                      <wpg:cNvGrpSpPr/>
                      <wpg:grpSpPr>
                        <a:xfrm>
                          <a:off x="0" y="0"/>
                          <a:ext cx="13649325" cy="3122295"/>
                          <a:chOff x="0" y="0"/>
                          <a:chExt cx="13649325" cy="3122295"/>
                        </a:xfrm>
                      </wpg:grpSpPr>
                      <wps:wsp>
                        <wps:cNvPr id="4748580" name="Text Box 3"/>
                        <wps:cNvSpPr txBox="1"/>
                        <wps:spPr>
                          <a:xfrm>
                            <a:off x="5372100" y="114300"/>
                            <a:ext cx="4298315" cy="340995"/>
                          </a:xfrm>
                          <a:prstGeom prst="rect">
                            <a:avLst/>
                          </a:prstGeom>
                          <a:solidFill>
                            <a:schemeClr val="lt1"/>
                          </a:solidFill>
                          <a:ln w="6350">
                            <a:solidFill>
                              <a:schemeClr val="accent1"/>
                            </a:solidFill>
                          </a:ln>
                        </wps:spPr>
                        <wps:txbx>
                          <w:txbxContent>
                            <w:p w14:paraId="57F36C2C" w14:textId="65A86D83" w:rsidR="00A477A6" w:rsidRPr="00A477A6" w:rsidRDefault="00A477A6" w:rsidP="00A477A6">
                              <w:pPr>
                                <w:spacing w:before="0" w:line="240" w:lineRule="auto"/>
                                <w:jc w:val="center"/>
                                <w:rPr>
                                  <w:szCs w:val="26"/>
                                </w:rPr>
                              </w:pPr>
                              <w:r w:rsidRPr="00A477A6">
                                <w:rPr>
                                  <w:szCs w:val="26"/>
                                </w:rPr>
                                <w:t xml:space="preserve">Đường hầm dẫn nước </w:t>
                              </w:r>
                              <w:r>
                                <w:rPr>
                                  <w:szCs w:val="26"/>
                                </w:rPr>
                                <w:t>và các đường hầm phụ</w:t>
                              </w:r>
                              <w:r w:rsidR="00393CB4">
                                <w:rPr>
                                  <w:szCs w:val="26"/>
                                </w:rPr>
                                <w:t xml:space="preserve"> </w:t>
                              </w:r>
                              <w:r w:rsidR="00393CB4" w:rsidRPr="00A477A6">
                                <w:rPr>
                                  <w:szCs w:val="26"/>
                                </w:rPr>
                                <w:t>trước điều chỉnh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0972942" name="Text Box 3"/>
                        <wps:cNvSpPr txBox="1"/>
                        <wps:spPr>
                          <a:xfrm>
                            <a:off x="2076450" y="1828800"/>
                            <a:ext cx="4196715" cy="340995"/>
                          </a:xfrm>
                          <a:prstGeom prst="rect">
                            <a:avLst/>
                          </a:prstGeom>
                          <a:solidFill>
                            <a:schemeClr val="lt1"/>
                          </a:solidFill>
                          <a:ln w="6350">
                            <a:solidFill>
                              <a:schemeClr val="accent1"/>
                            </a:solidFill>
                          </a:ln>
                        </wps:spPr>
                        <wps:txbx>
                          <w:txbxContent>
                            <w:p w14:paraId="219DFC5B" w14:textId="6ACF41FF" w:rsidR="00A477A6" w:rsidRDefault="00A477A6" w:rsidP="00A477A6">
                              <w:pPr>
                                <w:spacing w:before="0" w:line="240" w:lineRule="auto"/>
                                <w:rPr>
                                  <w:szCs w:val="26"/>
                                </w:rPr>
                              </w:pPr>
                              <w:r w:rsidRPr="00A477A6">
                                <w:rPr>
                                  <w:szCs w:val="26"/>
                                </w:rPr>
                                <w:t>Đường hầm dẫn nước sau điều chỉnh</w:t>
                              </w:r>
                              <w:r w:rsidR="00934790">
                                <w:rPr>
                                  <w:szCs w:val="26"/>
                                </w:rPr>
                                <w:t xml:space="preserve"> và các đường hầm phụ</w:t>
                              </w:r>
                            </w:p>
                            <w:p w14:paraId="44E6E0D0" w14:textId="77777777" w:rsidR="00A477A6" w:rsidRPr="00A477A6" w:rsidRDefault="00A477A6" w:rsidP="00A477A6">
                              <w:pPr>
                                <w:spacing w:before="0" w:line="240" w:lineRule="auto"/>
                                <w:rPr>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3074761" name="Straight Connector 4"/>
                        <wps:cNvCnPr/>
                        <wps:spPr>
                          <a:xfrm flipH="1">
                            <a:off x="7029450" y="457200"/>
                            <a:ext cx="410210" cy="306705"/>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157482871" name="Straight Connector 4"/>
                        <wps:cNvCnPr/>
                        <wps:spPr>
                          <a:xfrm>
                            <a:off x="7448550" y="457200"/>
                            <a:ext cx="191770" cy="575310"/>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015634434" name="Straight Connector 4"/>
                        <wps:cNvCnPr/>
                        <wps:spPr>
                          <a:xfrm>
                            <a:off x="7429500" y="457200"/>
                            <a:ext cx="2423795" cy="688975"/>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690747927" name="Straight Connector 4"/>
                        <wps:cNvCnPr/>
                        <wps:spPr>
                          <a:xfrm flipV="1">
                            <a:off x="12077700" y="571500"/>
                            <a:ext cx="1009650" cy="616585"/>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819934796" name="Text Box 3"/>
                        <wps:cNvSpPr txBox="1"/>
                        <wps:spPr>
                          <a:xfrm>
                            <a:off x="11677650" y="1200150"/>
                            <a:ext cx="1009650" cy="354330"/>
                          </a:xfrm>
                          <a:prstGeom prst="rect">
                            <a:avLst/>
                          </a:prstGeom>
                          <a:solidFill>
                            <a:schemeClr val="lt1"/>
                          </a:solidFill>
                          <a:ln w="6350">
                            <a:solidFill>
                              <a:schemeClr val="accent1"/>
                            </a:solidFill>
                          </a:ln>
                        </wps:spPr>
                        <wps:txbx>
                          <w:txbxContent>
                            <w:p w14:paraId="7A056211" w14:textId="691117DD" w:rsidR="00934790" w:rsidRPr="00A477A6" w:rsidRDefault="001B35B1" w:rsidP="00934790">
                              <w:pPr>
                                <w:spacing w:before="0" w:line="240" w:lineRule="auto"/>
                                <w:jc w:val="center"/>
                                <w:rPr>
                                  <w:szCs w:val="26"/>
                                </w:rPr>
                              </w:pPr>
                              <w:r>
                                <w:rPr>
                                  <w:szCs w:val="26"/>
                                </w:rPr>
                                <w:t>Hầm</w:t>
                              </w:r>
                              <w:r w:rsidR="00934790" w:rsidRPr="00A477A6">
                                <w:rPr>
                                  <w:szCs w:val="26"/>
                                </w:rPr>
                                <w:t xml:space="preserve"> </w:t>
                              </w:r>
                              <w:r>
                                <w:rPr>
                                  <w:szCs w:val="26"/>
                                </w:rPr>
                                <w:t>phụ cũ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6047045" name="Freeform: Shape 5"/>
                        <wps:cNvSpPr/>
                        <wps:spPr>
                          <a:xfrm>
                            <a:off x="2571750" y="457200"/>
                            <a:ext cx="165545" cy="950984"/>
                          </a:xfrm>
                          <a:custGeom>
                            <a:avLst/>
                            <a:gdLst>
                              <a:gd name="connsiteX0" fmla="*/ 85298 w 167185"/>
                              <a:gd name="connsiteY0" fmla="*/ 914400 h 914400"/>
                              <a:gd name="connsiteX1" fmla="*/ 3412 w 167185"/>
                              <a:gd name="connsiteY1" fmla="*/ 586854 h 914400"/>
                              <a:gd name="connsiteX2" fmla="*/ 30707 w 167185"/>
                              <a:gd name="connsiteY2" fmla="*/ 464024 h 914400"/>
                              <a:gd name="connsiteX3" fmla="*/ 167185 w 167185"/>
                              <a:gd name="connsiteY3" fmla="*/ 0 h 914400"/>
                              <a:gd name="connsiteX0" fmla="*/ 90349 w 172236"/>
                              <a:gd name="connsiteY0" fmla="*/ 914400 h 914400"/>
                              <a:gd name="connsiteX1" fmla="*/ 8463 w 172236"/>
                              <a:gd name="connsiteY1" fmla="*/ 586854 h 914400"/>
                              <a:gd name="connsiteX2" fmla="*/ 21112 w 172236"/>
                              <a:gd name="connsiteY2" fmla="*/ 427448 h 914400"/>
                              <a:gd name="connsiteX3" fmla="*/ 172236 w 172236"/>
                              <a:gd name="connsiteY3" fmla="*/ 0 h 914400"/>
                              <a:gd name="connsiteX0" fmla="*/ 113852 w 173774"/>
                              <a:gd name="connsiteY0" fmla="*/ 892455 h 892455"/>
                              <a:gd name="connsiteX1" fmla="*/ 10001 w 173774"/>
                              <a:gd name="connsiteY1" fmla="*/ 586854 h 892455"/>
                              <a:gd name="connsiteX2" fmla="*/ 22650 w 173774"/>
                              <a:gd name="connsiteY2" fmla="*/ 427448 h 892455"/>
                              <a:gd name="connsiteX3" fmla="*/ 173774 w 173774"/>
                              <a:gd name="connsiteY3" fmla="*/ 0 h 892455"/>
                              <a:gd name="connsiteX0" fmla="*/ 106003 w 173258"/>
                              <a:gd name="connsiteY0" fmla="*/ 914408 h 914408"/>
                              <a:gd name="connsiteX1" fmla="*/ 9485 w 173258"/>
                              <a:gd name="connsiteY1" fmla="*/ 586854 h 914408"/>
                              <a:gd name="connsiteX2" fmla="*/ 22134 w 173258"/>
                              <a:gd name="connsiteY2" fmla="*/ 427448 h 914408"/>
                              <a:gd name="connsiteX3" fmla="*/ 173258 w 173258"/>
                              <a:gd name="connsiteY3" fmla="*/ 0 h 914408"/>
                              <a:gd name="connsiteX0" fmla="*/ 105628 w 165545"/>
                              <a:gd name="connsiteY0" fmla="*/ 950984 h 950984"/>
                              <a:gd name="connsiteX1" fmla="*/ 9110 w 165545"/>
                              <a:gd name="connsiteY1" fmla="*/ 623430 h 950984"/>
                              <a:gd name="connsiteX2" fmla="*/ 21759 w 165545"/>
                              <a:gd name="connsiteY2" fmla="*/ 464024 h 950984"/>
                              <a:gd name="connsiteX3" fmla="*/ 165545 w 165545"/>
                              <a:gd name="connsiteY3" fmla="*/ 0 h 950984"/>
                            </a:gdLst>
                            <a:ahLst/>
                            <a:cxnLst>
                              <a:cxn ang="0">
                                <a:pos x="connsiteX0" y="connsiteY0"/>
                              </a:cxn>
                              <a:cxn ang="0">
                                <a:pos x="connsiteX1" y="connsiteY1"/>
                              </a:cxn>
                              <a:cxn ang="0">
                                <a:pos x="connsiteX2" y="connsiteY2"/>
                              </a:cxn>
                              <a:cxn ang="0">
                                <a:pos x="connsiteX3" y="connsiteY3"/>
                              </a:cxn>
                            </a:cxnLst>
                            <a:rect l="l" t="t" r="r" b="b"/>
                            <a:pathLst>
                              <a:path w="165545" h="950984">
                                <a:moveTo>
                                  <a:pt x="105628" y="950984"/>
                                </a:moveTo>
                                <a:cubicBezTo>
                                  <a:pt x="69234" y="824742"/>
                                  <a:pt x="23088" y="704590"/>
                                  <a:pt x="9110" y="623430"/>
                                </a:cubicBezTo>
                                <a:cubicBezTo>
                                  <a:pt x="-4868" y="542270"/>
                                  <a:pt x="-4314" y="567929"/>
                                  <a:pt x="21759" y="464024"/>
                                </a:cubicBezTo>
                                <a:cubicBezTo>
                                  <a:pt x="47832" y="360119"/>
                                  <a:pt x="145073" y="72788"/>
                                  <a:pt x="165545" y="0"/>
                                </a:cubicBezTo>
                              </a:path>
                            </a:pathLst>
                          </a:custGeom>
                          <a:noFill/>
                          <a:ln>
                            <a:solidFill>
                              <a:srgbClr val="FF0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8037819" name="Straight Connector 4"/>
                        <wps:cNvCnPr/>
                        <wps:spPr>
                          <a:xfrm flipV="1">
                            <a:off x="4762500" y="1447800"/>
                            <a:ext cx="68580" cy="381635"/>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413395726" name="Straight Connector 4"/>
                        <wps:cNvCnPr/>
                        <wps:spPr>
                          <a:xfrm flipV="1">
                            <a:off x="2419350" y="1066800"/>
                            <a:ext cx="122555" cy="760730"/>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976048500" name="Straight Connector 4"/>
                        <wps:cNvCnPr/>
                        <wps:spPr>
                          <a:xfrm flipV="1">
                            <a:off x="6267450" y="1733550"/>
                            <a:ext cx="1732915" cy="271780"/>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1716646" name="Straight Connector 7"/>
                        <wps:cNvCnPr/>
                        <wps:spPr>
                          <a:xfrm>
                            <a:off x="7943850" y="1409700"/>
                            <a:ext cx="163773" cy="659841"/>
                          </a:xfrm>
                          <a:prstGeom prst="line">
                            <a:avLst/>
                          </a:prstGeom>
                          <a:ln w="22225">
                            <a:solidFill>
                              <a:srgbClr val="FF00FF"/>
                            </a:solidFill>
                          </a:ln>
                        </wps:spPr>
                        <wps:style>
                          <a:lnRef idx="1">
                            <a:schemeClr val="accent1"/>
                          </a:lnRef>
                          <a:fillRef idx="0">
                            <a:schemeClr val="accent1"/>
                          </a:fillRef>
                          <a:effectRef idx="0">
                            <a:schemeClr val="accent1"/>
                          </a:effectRef>
                          <a:fontRef idx="minor">
                            <a:schemeClr val="tx1"/>
                          </a:fontRef>
                        </wps:style>
                        <wps:bodyPr/>
                      </wps:wsp>
                      <wps:wsp>
                        <wps:cNvPr id="1173987949" name="Text Box 3"/>
                        <wps:cNvSpPr txBox="1"/>
                        <wps:spPr>
                          <a:xfrm>
                            <a:off x="12192000" y="1790700"/>
                            <a:ext cx="1457325" cy="450215"/>
                          </a:xfrm>
                          <a:prstGeom prst="rect">
                            <a:avLst/>
                          </a:prstGeom>
                          <a:solidFill>
                            <a:schemeClr val="lt1"/>
                          </a:solidFill>
                          <a:ln w="6350">
                            <a:solidFill>
                              <a:schemeClr val="accent1"/>
                            </a:solidFill>
                          </a:ln>
                        </wps:spPr>
                        <wps:txbx>
                          <w:txbxContent>
                            <w:p w14:paraId="09D64B6C" w14:textId="7091CD1E" w:rsidR="001B35B1" w:rsidRPr="00A477A6" w:rsidRDefault="001B35B1" w:rsidP="001B35B1">
                              <w:pPr>
                                <w:spacing w:before="0" w:line="240" w:lineRule="auto"/>
                                <w:jc w:val="center"/>
                                <w:rPr>
                                  <w:szCs w:val="26"/>
                                </w:rPr>
                              </w:pPr>
                              <w:r>
                                <w:rPr>
                                  <w:szCs w:val="26"/>
                                </w:rPr>
                                <w:t>Hầm</w:t>
                              </w:r>
                              <w:r w:rsidRPr="00A477A6">
                                <w:rPr>
                                  <w:szCs w:val="26"/>
                                </w:rPr>
                                <w:t xml:space="preserve"> </w:t>
                              </w:r>
                              <w:r>
                                <w:rPr>
                                  <w:szCs w:val="26"/>
                                </w:rPr>
                                <w:t>chuyển nước sau điều chỉnh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8924588" name="Straight Connector 4"/>
                        <wps:cNvCnPr/>
                        <wps:spPr>
                          <a:xfrm flipV="1">
                            <a:off x="12763500" y="609600"/>
                            <a:ext cx="436245" cy="1180465"/>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402104218" name="Freeform: Shape 8"/>
                        <wps:cNvSpPr/>
                        <wps:spPr>
                          <a:xfrm>
                            <a:off x="13049250" y="304800"/>
                            <a:ext cx="259638" cy="790042"/>
                          </a:xfrm>
                          <a:custGeom>
                            <a:avLst/>
                            <a:gdLst>
                              <a:gd name="connsiteX0" fmla="*/ 0 w 258043"/>
                              <a:gd name="connsiteY0" fmla="*/ 0 h 790042"/>
                              <a:gd name="connsiteX1" fmla="*/ 212141 w 258043"/>
                              <a:gd name="connsiteY1" fmla="*/ 468173 h 790042"/>
                              <a:gd name="connsiteX2" fmla="*/ 256032 w 258043"/>
                              <a:gd name="connsiteY2" fmla="*/ 541325 h 790042"/>
                              <a:gd name="connsiteX3" fmla="*/ 241402 w 258043"/>
                              <a:gd name="connsiteY3" fmla="*/ 607162 h 790042"/>
                              <a:gd name="connsiteX4" fmla="*/ 160935 w 258043"/>
                              <a:gd name="connsiteY4" fmla="*/ 790042 h 790042"/>
                              <a:gd name="connsiteX0" fmla="*/ 0 w 259638"/>
                              <a:gd name="connsiteY0" fmla="*/ 0 h 790042"/>
                              <a:gd name="connsiteX1" fmla="*/ 190175 w 259638"/>
                              <a:gd name="connsiteY1" fmla="*/ 373063 h 790042"/>
                              <a:gd name="connsiteX2" fmla="*/ 256032 w 259638"/>
                              <a:gd name="connsiteY2" fmla="*/ 541325 h 790042"/>
                              <a:gd name="connsiteX3" fmla="*/ 241402 w 259638"/>
                              <a:gd name="connsiteY3" fmla="*/ 607162 h 790042"/>
                              <a:gd name="connsiteX4" fmla="*/ 160935 w 259638"/>
                              <a:gd name="connsiteY4" fmla="*/ 790042 h 7900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9638" h="790042">
                                <a:moveTo>
                                  <a:pt x="0" y="0"/>
                                </a:moveTo>
                                <a:cubicBezTo>
                                  <a:pt x="84734" y="187147"/>
                                  <a:pt x="147503" y="282842"/>
                                  <a:pt x="190175" y="373063"/>
                                </a:cubicBezTo>
                                <a:cubicBezTo>
                                  <a:pt x="232847" y="463284"/>
                                  <a:pt x="247494" y="502309"/>
                                  <a:pt x="256032" y="541325"/>
                                </a:cubicBezTo>
                                <a:cubicBezTo>
                                  <a:pt x="264570" y="580342"/>
                                  <a:pt x="257252" y="565709"/>
                                  <a:pt x="241402" y="607162"/>
                                </a:cubicBezTo>
                                <a:cubicBezTo>
                                  <a:pt x="225552" y="648615"/>
                                  <a:pt x="193243" y="719328"/>
                                  <a:pt x="160935" y="790042"/>
                                </a:cubicBezTo>
                              </a:path>
                            </a:pathLst>
                          </a:custGeom>
                          <a:noFill/>
                          <a:ln>
                            <a:solidFill>
                              <a:srgbClr val="FF0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1695775" name="Text Box 3"/>
                        <wps:cNvSpPr txBox="1"/>
                        <wps:spPr>
                          <a:xfrm>
                            <a:off x="209550" y="2305050"/>
                            <a:ext cx="3616325" cy="340995"/>
                          </a:xfrm>
                          <a:prstGeom prst="rect">
                            <a:avLst/>
                          </a:prstGeom>
                          <a:solidFill>
                            <a:schemeClr val="lt1"/>
                          </a:solidFill>
                          <a:ln w="6350">
                            <a:solidFill>
                              <a:schemeClr val="accent1"/>
                            </a:solidFill>
                          </a:ln>
                        </wps:spPr>
                        <wps:txbx>
                          <w:txbxContent>
                            <w:p w14:paraId="0E1C9A07" w14:textId="30892EA7" w:rsidR="00DA006C" w:rsidRDefault="00DA006C" w:rsidP="00DA006C">
                              <w:pPr>
                                <w:spacing w:before="0" w:line="240" w:lineRule="auto"/>
                                <w:rPr>
                                  <w:szCs w:val="26"/>
                                </w:rPr>
                              </w:pPr>
                              <w:r>
                                <w:rPr>
                                  <w:szCs w:val="26"/>
                                </w:rPr>
                                <w:t>Đường thi công hầm phụ 2 bổ sung sau điều chỉnh</w:t>
                              </w:r>
                            </w:p>
                            <w:p w14:paraId="7A4DBFF4" w14:textId="77777777" w:rsidR="00DA006C" w:rsidRPr="00A477A6" w:rsidRDefault="00DA006C" w:rsidP="00DA006C">
                              <w:pPr>
                                <w:spacing w:before="0" w:line="240" w:lineRule="auto"/>
                                <w:rPr>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0665918" name="Straight Connector 4"/>
                        <wps:cNvCnPr/>
                        <wps:spPr>
                          <a:xfrm flipV="1">
                            <a:off x="1314450" y="666750"/>
                            <a:ext cx="299720" cy="1626870"/>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427369513" name="Text Box 3"/>
                        <wps:cNvSpPr txBox="1"/>
                        <wps:spPr>
                          <a:xfrm>
                            <a:off x="9429750" y="2514600"/>
                            <a:ext cx="2442845" cy="504825"/>
                          </a:xfrm>
                          <a:prstGeom prst="rect">
                            <a:avLst/>
                          </a:prstGeom>
                          <a:solidFill>
                            <a:schemeClr val="lt1"/>
                          </a:solidFill>
                          <a:ln w="6350">
                            <a:solidFill>
                              <a:schemeClr val="accent1"/>
                            </a:solidFill>
                          </a:ln>
                        </wps:spPr>
                        <wps:txbx>
                          <w:txbxContent>
                            <w:p w14:paraId="3A5636CD" w14:textId="648C50E7" w:rsidR="00DA006C" w:rsidRDefault="00DA006C" w:rsidP="00DA006C">
                              <w:pPr>
                                <w:spacing w:before="0" w:line="240" w:lineRule="auto"/>
                                <w:rPr>
                                  <w:szCs w:val="26"/>
                                </w:rPr>
                              </w:pPr>
                              <w:r>
                                <w:rPr>
                                  <w:szCs w:val="26"/>
                                </w:rPr>
                                <w:t>Đường thi công hầm phụ 1 trùng đường TC-VH2 trước điều chỉnh</w:t>
                              </w:r>
                            </w:p>
                            <w:p w14:paraId="18812B72" w14:textId="77777777" w:rsidR="00DA006C" w:rsidRPr="00A477A6" w:rsidRDefault="00DA006C" w:rsidP="00DA006C">
                              <w:pPr>
                                <w:spacing w:before="0" w:line="240" w:lineRule="auto"/>
                                <w:rPr>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5001884" name="Straight Connector 4"/>
                        <wps:cNvCnPr/>
                        <wps:spPr>
                          <a:xfrm flipV="1">
                            <a:off x="10306050" y="1771650"/>
                            <a:ext cx="163195" cy="753110"/>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2001794102" name="Text Box 3"/>
                        <wps:cNvSpPr txBox="1"/>
                        <wps:spPr>
                          <a:xfrm>
                            <a:off x="6591300" y="2781300"/>
                            <a:ext cx="859790" cy="340995"/>
                          </a:xfrm>
                          <a:prstGeom prst="rect">
                            <a:avLst/>
                          </a:prstGeom>
                          <a:solidFill>
                            <a:schemeClr val="lt1"/>
                          </a:solidFill>
                          <a:ln w="6350">
                            <a:solidFill>
                              <a:schemeClr val="accent1"/>
                            </a:solidFill>
                          </a:ln>
                        </wps:spPr>
                        <wps:txbx>
                          <w:txbxContent>
                            <w:p w14:paraId="017B5BFF" w14:textId="09EE40D7" w:rsidR="00DA006C" w:rsidRPr="00A477A6" w:rsidRDefault="00DA006C" w:rsidP="00DA006C">
                              <w:pPr>
                                <w:spacing w:before="0" w:line="240" w:lineRule="auto"/>
                                <w:jc w:val="center"/>
                                <w:rPr>
                                  <w:szCs w:val="26"/>
                                </w:rPr>
                              </w:pPr>
                              <w:r>
                                <w:rPr>
                                  <w:szCs w:val="26"/>
                                </w:rPr>
                                <w:t>Bãi thải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7911194" name="Text Box 3"/>
                        <wps:cNvSpPr txBox="1"/>
                        <wps:spPr>
                          <a:xfrm>
                            <a:off x="3314700" y="1447800"/>
                            <a:ext cx="859790" cy="340995"/>
                          </a:xfrm>
                          <a:prstGeom prst="rect">
                            <a:avLst/>
                          </a:prstGeom>
                          <a:solidFill>
                            <a:schemeClr val="lt1"/>
                          </a:solidFill>
                          <a:ln w="6350">
                            <a:solidFill>
                              <a:schemeClr val="accent1"/>
                            </a:solidFill>
                          </a:ln>
                        </wps:spPr>
                        <wps:txbx>
                          <w:txbxContent>
                            <w:p w14:paraId="4E185032" w14:textId="7C5C4F43" w:rsidR="00DA006C" w:rsidRPr="00A477A6" w:rsidRDefault="00DA006C" w:rsidP="00DA006C">
                              <w:pPr>
                                <w:spacing w:before="0" w:line="240" w:lineRule="auto"/>
                                <w:jc w:val="center"/>
                                <w:rPr>
                                  <w:szCs w:val="26"/>
                                </w:rPr>
                              </w:pPr>
                              <w:r>
                                <w:rPr>
                                  <w:szCs w:val="26"/>
                                </w:rPr>
                                <w:t>Bãi thải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9338254" name="Text Box 3"/>
                        <wps:cNvSpPr txBox="1"/>
                        <wps:spPr>
                          <a:xfrm>
                            <a:off x="6591300" y="2038350"/>
                            <a:ext cx="859790" cy="340995"/>
                          </a:xfrm>
                          <a:prstGeom prst="rect">
                            <a:avLst/>
                          </a:prstGeom>
                          <a:solidFill>
                            <a:schemeClr val="lt1"/>
                          </a:solidFill>
                          <a:ln w="6350">
                            <a:solidFill>
                              <a:schemeClr val="accent1"/>
                            </a:solidFill>
                          </a:ln>
                        </wps:spPr>
                        <wps:txbx>
                          <w:txbxContent>
                            <w:p w14:paraId="3CB9B6EE" w14:textId="2B83666E" w:rsidR="00DA006C" w:rsidRPr="00A477A6" w:rsidRDefault="00DA006C" w:rsidP="00DA006C">
                              <w:pPr>
                                <w:spacing w:before="0" w:line="240" w:lineRule="auto"/>
                                <w:jc w:val="center"/>
                                <w:rPr>
                                  <w:szCs w:val="26"/>
                                </w:rPr>
                              </w:pPr>
                              <w:r>
                                <w:rPr>
                                  <w:szCs w:val="26"/>
                                </w:rPr>
                                <w:t>Bãi thải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5470058" name="Straight Connector 4"/>
                        <wps:cNvCnPr/>
                        <wps:spPr>
                          <a:xfrm flipV="1">
                            <a:off x="7448550" y="1981200"/>
                            <a:ext cx="149225" cy="191135"/>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389404867" name="Straight Connector 4"/>
                        <wps:cNvCnPr/>
                        <wps:spPr>
                          <a:xfrm>
                            <a:off x="10820400" y="400050"/>
                            <a:ext cx="617220" cy="160655"/>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91344222" name="Text Box 3"/>
                        <wps:cNvSpPr txBox="1"/>
                        <wps:spPr>
                          <a:xfrm>
                            <a:off x="10382250" y="57150"/>
                            <a:ext cx="859790" cy="340995"/>
                          </a:xfrm>
                          <a:prstGeom prst="rect">
                            <a:avLst/>
                          </a:prstGeom>
                          <a:solidFill>
                            <a:schemeClr val="lt1"/>
                          </a:solidFill>
                          <a:ln w="6350">
                            <a:solidFill>
                              <a:schemeClr val="accent1"/>
                            </a:solidFill>
                          </a:ln>
                        </wps:spPr>
                        <wps:txbx>
                          <w:txbxContent>
                            <w:p w14:paraId="15D63EAD" w14:textId="7604AD4A" w:rsidR="002773C0" w:rsidRPr="00A477A6" w:rsidRDefault="002773C0" w:rsidP="002773C0">
                              <w:pPr>
                                <w:spacing w:before="0" w:line="240" w:lineRule="auto"/>
                                <w:jc w:val="center"/>
                                <w:rPr>
                                  <w:szCs w:val="26"/>
                                </w:rPr>
                              </w:pPr>
                              <w:r>
                                <w:rPr>
                                  <w:szCs w:val="26"/>
                                </w:rPr>
                                <w:t>Bẫy nước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5414437" name="Text Box 3"/>
                        <wps:cNvSpPr txBox="1"/>
                        <wps:spPr>
                          <a:xfrm>
                            <a:off x="12782550" y="1333500"/>
                            <a:ext cx="859790" cy="340995"/>
                          </a:xfrm>
                          <a:prstGeom prst="rect">
                            <a:avLst/>
                          </a:prstGeom>
                          <a:solidFill>
                            <a:schemeClr val="lt1"/>
                          </a:solidFill>
                          <a:ln w="6350">
                            <a:solidFill>
                              <a:schemeClr val="accent1"/>
                            </a:solidFill>
                          </a:ln>
                        </wps:spPr>
                        <wps:txbx>
                          <w:txbxContent>
                            <w:p w14:paraId="7FA61DE3" w14:textId="341B58FA" w:rsidR="002773C0" w:rsidRPr="00A477A6" w:rsidRDefault="002773C0" w:rsidP="002773C0">
                              <w:pPr>
                                <w:spacing w:before="0" w:line="240" w:lineRule="auto"/>
                                <w:jc w:val="center"/>
                                <w:rPr>
                                  <w:szCs w:val="26"/>
                                </w:rPr>
                              </w:pPr>
                              <w:r>
                                <w:rPr>
                                  <w:szCs w:val="26"/>
                                </w:rPr>
                                <w:t>Đập phụ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1289657" name="Straight Arrow Connector 10"/>
                        <wps:cNvCnPr/>
                        <wps:spPr>
                          <a:xfrm flipH="1" flipV="1">
                            <a:off x="13201650" y="1143000"/>
                            <a:ext cx="13970" cy="177165"/>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293968542" name="Text Box 3"/>
                        <wps:cNvSpPr txBox="1"/>
                        <wps:spPr>
                          <a:xfrm>
                            <a:off x="0" y="0"/>
                            <a:ext cx="3346450" cy="340995"/>
                          </a:xfrm>
                          <a:prstGeom prst="rect">
                            <a:avLst/>
                          </a:prstGeom>
                          <a:solidFill>
                            <a:schemeClr val="lt1"/>
                          </a:solidFill>
                          <a:ln w="6350">
                            <a:solidFill>
                              <a:schemeClr val="accent1"/>
                            </a:solidFill>
                          </a:ln>
                        </wps:spPr>
                        <wps:txbx>
                          <w:txbxContent>
                            <w:p w14:paraId="43CE7579" w14:textId="641DE7C5" w:rsidR="002773C0" w:rsidRPr="00A477A6" w:rsidRDefault="002773C0" w:rsidP="002773C0">
                              <w:pPr>
                                <w:spacing w:before="0" w:line="240" w:lineRule="auto"/>
                                <w:jc w:val="center"/>
                                <w:rPr>
                                  <w:szCs w:val="26"/>
                                </w:rPr>
                              </w:pPr>
                              <w:r>
                                <w:rPr>
                                  <w:szCs w:val="26"/>
                                </w:rPr>
                                <w:t>Bổ sung diện tích chân cột điện bên xã Sìn Hồ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2938127" name="Flowchart: Connector 11"/>
                        <wps:cNvSpPr/>
                        <wps:spPr>
                          <a:xfrm>
                            <a:off x="247650" y="552450"/>
                            <a:ext cx="45085" cy="45085"/>
                          </a:xfrm>
                          <a:prstGeom prst="flowChartConnector">
                            <a:avLst/>
                          </a:prstGeom>
                          <a:solidFill>
                            <a:srgbClr val="FF00FF"/>
                          </a:solidFill>
                          <a:ln>
                            <a:solidFill>
                              <a:srgbClr val="FF0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911976" name="Flowchart: Connector 11"/>
                        <wps:cNvSpPr/>
                        <wps:spPr>
                          <a:xfrm>
                            <a:off x="533400" y="1333500"/>
                            <a:ext cx="45085" cy="45085"/>
                          </a:xfrm>
                          <a:prstGeom prst="flowChartConnector">
                            <a:avLst/>
                          </a:prstGeom>
                          <a:solidFill>
                            <a:srgbClr val="FF00FF"/>
                          </a:solidFill>
                          <a:ln>
                            <a:solidFill>
                              <a:srgbClr val="FF0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817614" name="Flowchart: Connector 11"/>
                        <wps:cNvSpPr/>
                        <wps:spPr>
                          <a:xfrm>
                            <a:off x="438150" y="1047750"/>
                            <a:ext cx="45085" cy="45085"/>
                          </a:xfrm>
                          <a:prstGeom prst="flowChartConnector">
                            <a:avLst/>
                          </a:prstGeom>
                          <a:solidFill>
                            <a:srgbClr val="FF00FF"/>
                          </a:solidFill>
                          <a:ln>
                            <a:solidFill>
                              <a:srgbClr val="FF0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2385926" name="Straight Connector 4"/>
                        <wps:cNvCnPr/>
                        <wps:spPr>
                          <a:xfrm flipH="1">
                            <a:off x="304800" y="342900"/>
                            <a:ext cx="621030" cy="213360"/>
                          </a:xfrm>
                          <a:prstGeom prst="line">
                            <a:avLst/>
                          </a:prstGeom>
                          <a:ln w="3175">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2F92BC" id="Group 12" o:spid="_x0000_s1029" style="position:absolute;left:0;text-align:left;margin-left:1.8pt;margin-top:7.1pt;width:1074.75pt;height:245.85pt;z-index:251738112" coordsize="136493,3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">
                <v:shapetype id="_x0000_t202" coordsize="21600,21600" o:spt="202" path="m,l,21600r21600,l21600,xe">
                  <v:stroke joinstyle="miter"/>
                  <v:path gradientshapeok="t" o:connecttype="rect"/>
                </v:shapetype>
                <v:shape id="Text Box 3" o:spid="_x0000_s1030" type="#_x0000_t202" style="position:absolute;left:53721;top:1143;width:42983;height:3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" fillcolor="white [3201]" strokecolor="#4f81bd [3204]" strokeweight=".5pt">
                  <v:textbox>
                    <w:txbxContent>
                      <w:p w14:paraId="57F36C2C" w14:textId="65A86D83" w:rsidR="00A477A6" w:rsidRPr="00A477A6" w:rsidRDefault="00A477A6" w:rsidP="00A477A6">
                        <w:pPr>
                          <w:spacing w:before="0" w:line="240" w:lineRule="auto"/>
                          <w:jc w:val="center"/>
                          <w:rPr>
                            <w:szCs w:val="26"/>
                          </w:rPr>
                        </w:pPr>
                        <w:r w:rsidRPr="00A477A6">
                          <w:rPr>
                            <w:szCs w:val="26"/>
                          </w:rPr>
                          <w:t xml:space="preserve">Đường hầm dẫn nước </w:t>
                        </w:r>
                        <w:r>
                          <w:rPr>
                            <w:szCs w:val="26"/>
                          </w:rPr>
                          <w:t>và các đường hầm phụ</w:t>
                        </w:r>
                        <w:r w:rsidR="00393CB4">
                          <w:rPr>
                            <w:szCs w:val="26"/>
                          </w:rPr>
                          <w:t xml:space="preserve"> </w:t>
                        </w:r>
                        <w:r w:rsidR="00393CB4" w:rsidRPr="00A477A6">
                          <w:rPr>
                            <w:szCs w:val="26"/>
                          </w:rPr>
                          <w:t>trước điều chỉnh</w:t>
                        </w:r>
                      </w:p>
                    </w:txbxContent>
                  </v:textbox>
                </v:shape>
                <v:shape id="Text Box 3" o:spid="_x0000_s1031" type="#_x0000_t202" style="position:absolute;left:20764;top:18288;width:41967;height:3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" fillcolor="white [3201]" strokecolor="#4f81bd [3204]" strokeweight=".5pt">
                  <v:textbox>
                    <w:txbxContent>
                      <w:p w14:paraId="219DFC5B" w14:textId="6ACF41FF" w:rsidR="00A477A6" w:rsidRDefault="00A477A6" w:rsidP="00A477A6">
                        <w:pPr>
                          <w:spacing w:before="0" w:line="240" w:lineRule="auto"/>
                          <w:rPr>
                            <w:szCs w:val="26"/>
                          </w:rPr>
                        </w:pPr>
                        <w:r w:rsidRPr="00A477A6">
                          <w:rPr>
                            <w:szCs w:val="26"/>
                          </w:rPr>
                          <w:t>Đường hầm dẫn nước sau điều chỉnh</w:t>
                        </w:r>
                        <w:r w:rsidR="00934790">
                          <w:rPr>
                            <w:szCs w:val="26"/>
                          </w:rPr>
                          <w:t xml:space="preserve"> và các đường hầm phụ</w:t>
                        </w:r>
                      </w:p>
                      <w:p w14:paraId="44E6E0D0" w14:textId="77777777" w:rsidR="00A477A6" w:rsidRPr="00A477A6" w:rsidRDefault="00A477A6" w:rsidP="00A477A6">
                        <w:pPr>
                          <w:spacing w:before="0" w:line="240" w:lineRule="auto"/>
                          <w:rPr>
                            <w:szCs w:val="26"/>
                          </w:rPr>
                        </w:pPr>
                      </w:p>
                    </w:txbxContent>
                  </v:textbox>
                </v:shape>
                <v:line id="Straight Connector 4" o:spid="_x0000_s1032" style="position:absolute;flip:x;visibility:visible;mso-wrap-style:square" from="70294,4572" to="74396,7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" strokecolor="black [3213]" strokeweight=".25pt">
                  <v:stroke endarrow="classic"/>
                </v:line>
                <v:line id="Straight Connector 4" o:spid="_x0000_s1033" style="position:absolute;visibility:visible;mso-wrap-style:square" from="74485,4572" to="76403,10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" strokecolor="black [3213]" strokeweight=".25pt">
                  <v:stroke endarrow="classic"/>
                </v:line>
                <v:line id="Straight Connector 4" o:spid="_x0000_s1034" style="position:absolute;visibility:visible;mso-wrap-style:square" from="74295,4572" to="98532,1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" strokecolor="black [3213]" strokeweight=".25pt">
                  <v:stroke endarrow="classic"/>
                </v:line>
                <v:line id="Straight Connector 4" o:spid="_x0000_s1035" style="position:absolute;flip:y;visibility:visible;mso-wrap-style:square" from="120777,5715" to="130873,11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" strokecolor="black [3213]" strokeweight=".25pt">
                  <v:stroke endarrow="classic"/>
                </v:line>
                <v:shape id="Text Box 3" o:spid="_x0000_s1036" type="#_x0000_t202" style="position:absolute;left:116776;top:12001;width:10097;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" fillcolor="white [3201]" strokecolor="#4f81bd [3204]" strokeweight=".5pt">
                  <v:textbox>
                    <w:txbxContent>
                      <w:p w14:paraId="7A056211" w14:textId="691117DD" w:rsidR="00934790" w:rsidRPr="00A477A6" w:rsidRDefault="001B35B1" w:rsidP="00934790">
                        <w:pPr>
                          <w:spacing w:before="0" w:line="240" w:lineRule="auto"/>
                          <w:jc w:val="center"/>
                          <w:rPr>
                            <w:szCs w:val="26"/>
                          </w:rPr>
                        </w:pPr>
                        <w:r>
                          <w:rPr>
                            <w:szCs w:val="26"/>
                          </w:rPr>
                          <w:t>Hầm</w:t>
                        </w:r>
                        <w:r w:rsidR="00934790" w:rsidRPr="00A477A6">
                          <w:rPr>
                            <w:szCs w:val="26"/>
                          </w:rPr>
                          <w:t xml:space="preserve"> </w:t>
                        </w:r>
                        <w:r>
                          <w:rPr>
                            <w:szCs w:val="26"/>
                          </w:rPr>
                          <w:t>phụ cũ</w:t>
                        </w:r>
                      </w:p>
                    </w:txbxContent>
                  </v:textbox>
                </v:shape>
                <v:shape id="Freeform: Shape 5" o:spid="_x0000_s1037" style="position:absolute;left:25717;top:4572;width:1655;height:9509;visibility:visible;mso-wrap-style:square;v-text-anchor:middle" coordsize="165545,950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" path="m105628,950984c69234,824742,23088,704590,9110,623430,-4868,542270,-4314,567929,21759,464024,47832,360119,145073,72788,165545,e" filled="f" strokecolor="fuchsia" strokeweight="2pt">
                  <v:path arrowok="t" o:connecttype="custom" o:connectlocs="105628,950984;9110,623430;21759,464024;165545,0" o:connectangles="0,0,0,0"/>
                </v:shape>
                <v:line id="Straight Connector 4" o:spid="_x0000_s1038" style="position:absolute;flip:y;visibility:visible;mso-wrap-style:square" from="47625,14478" to="48310,18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" strokecolor="black [3213]" strokeweight=".25pt">
                  <v:stroke endarrow="classic"/>
                </v:line>
                <v:line id="Straight Connector 4" o:spid="_x0000_s1039" style="position:absolute;flip:y;visibility:visible;mso-wrap-style:square" from="24193,10668" to="25419,18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" strokecolor="black [3213]" strokeweight=".25pt">
                  <v:stroke endarrow="classic"/>
                </v:line>
                <v:line id="Straight Connector 4" o:spid="_x0000_s1040" style="position:absolute;flip:y;visibility:visible;mso-wrap-style:square" from="62674,17335" to="80003,20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" strokecolor="black [3213]" strokeweight=".25pt">
                  <v:stroke endarrow="classic"/>
                </v:line>
                <v:line id="Straight Connector 7" o:spid="_x0000_s1041" style="position:absolute;visibility:visible;mso-wrap-style:square" from="79438,14097" to="81076,20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" strokecolor="fuchsia" strokeweight="1.75pt"/>
                <v:shape id="Text Box 3" o:spid="_x0000_s1042" type="#_x0000_t202" style="position:absolute;left:121920;top:17907;width:14573;height: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" fillcolor="white [3201]" strokecolor="#4f81bd [3204]" strokeweight=".5pt">
                  <v:textbox>
                    <w:txbxContent>
                      <w:p w14:paraId="09D64B6C" w14:textId="7091CD1E" w:rsidR="001B35B1" w:rsidRPr="00A477A6" w:rsidRDefault="001B35B1" w:rsidP="001B35B1">
                        <w:pPr>
                          <w:spacing w:before="0" w:line="240" w:lineRule="auto"/>
                          <w:jc w:val="center"/>
                          <w:rPr>
                            <w:szCs w:val="26"/>
                          </w:rPr>
                        </w:pPr>
                        <w:r>
                          <w:rPr>
                            <w:szCs w:val="26"/>
                          </w:rPr>
                          <w:t>Hầm</w:t>
                        </w:r>
                        <w:r w:rsidRPr="00A477A6">
                          <w:rPr>
                            <w:szCs w:val="26"/>
                          </w:rPr>
                          <w:t xml:space="preserve"> </w:t>
                        </w:r>
                        <w:r>
                          <w:rPr>
                            <w:szCs w:val="26"/>
                          </w:rPr>
                          <w:t>chuyển nước sau điều chỉnh</w:t>
                        </w:r>
                      </w:p>
                    </w:txbxContent>
                  </v:textbox>
                </v:shape>
                <v:line id="Straight Connector 4" o:spid="_x0000_s1043" style="position:absolute;flip:y;visibility:visible;mso-wrap-style:square" from="127635,6096" to="131997,17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" strokecolor="black [3213]" strokeweight=".25pt">
                  <v:stroke endarrow="classic"/>
                </v:line>
                <v:shape id="Freeform: Shape 8" o:spid="_x0000_s1044" style="position:absolute;left:130492;top:3048;width:2596;height:7900;visibility:visible;mso-wrap-style:square;v-text-anchor:middle" coordsize="259638,79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" path="m,c84734,187147,147503,282842,190175,373063v42672,90221,57319,129246,65857,168262c264570,580342,257252,565709,241402,607162v-15850,41453,-48159,112166,-80467,182880e" filled="f" strokecolor="fuchsia" strokeweight="2pt">
                  <v:path arrowok="t" o:connecttype="custom" o:connectlocs="0,0;190175,373063;256032,541325;241402,607162;160935,790042" o:connectangles="0,0,0,0,0"/>
                </v:shape>
                <v:shape id="Text Box 3" o:spid="_x0000_s1045" type="#_x0000_t202" style="position:absolute;left:2095;top:23050;width:36163;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" fillcolor="white [3201]" strokecolor="#4f81bd [3204]" strokeweight=".5pt">
                  <v:textbox>
                    <w:txbxContent>
                      <w:p w14:paraId="0E1C9A07" w14:textId="30892EA7" w:rsidR="00DA006C" w:rsidRDefault="00DA006C" w:rsidP="00DA006C">
                        <w:pPr>
                          <w:spacing w:before="0" w:line="240" w:lineRule="auto"/>
                          <w:rPr>
                            <w:szCs w:val="26"/>
                          </w:rPr>
                        </w:pPr>
                        <w:r>
                          <w:rPr>
                            <w:szCs w:val="26"/>
                          </w:rPr>
                          <w:t>Đường thi công hầm phụ 2 bổ sung sau điều chỉnh</w:t>
                        </w:r>
                      </w:p>
                      <w:p w14:paraId="7A4DBFF4" w14:textId="77777777" w:rsidR="00DA006C" w:rsidRPr="00A477A6" w:rsidRDefault="00DA006C" w:rsidP="00DA006C">
                        <w:pPr>
                          <w:spacing w:before="0" w:line="240" w:lineRule="auto"/>
                          <w:rPr>
                            <w:szCs w:val="26"/>
                          </w:rPr>
                        </w:pPr>
                      </w:p>
                    </w:txbxContent>
                  </v:textbox>
                </v:shape>
                <v:line id="Straight Connector 4" o:spid="_x0000_s1046" style="position:absolute;flip:y;visibility:visible;mso-wrap-style:square" from="13144,6667" to="16141,22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" strokecolor="black [3213]" strokeweight=".25pt">
                  <v:stroke endarrow="classic"/>
                </v:line>
                <v:shape id="Text Box 3" o:spid="_x0000_s1047" type="#_x0000_t202" style="position:absolute;left:94297;top:25146;width:24428;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" fillcolor="white [3201]" strokecolor="#4f81bd [3204]" strokeweight=".5pt">
                  <v:textbox>
                    <w:txbxContent>
                      <w:p w14:paraId="3A5636CD" w14:textId="648C50E7" w:rsidR="00DA006C" w:rsidRDefault="00DA006C" w:rsidP="00DA006C">
                        <w:pPr>
                          <w:spacing w:before="0" w:line="240" w:lineRule="auto"/>
                          <w:rPr>
                            <w:szCs w:val="26"/>
                          </w:rPr>
                        </w:pPr>
                        <w:r>
                          <w:rPr>
                            <w:szCs w:val="26"/>
                          </w:rPr>
                          <w:t>Đường thi công hầm phụ 1 trùng đường TC-VH2 trước điều chỉnh</w:t>
                        </w:r>
                      </w:p>
                      <w:p w14:paraId="18812B72" w14:textId="77777777" w:rsidR="00DA006C" w:rsidRPr="00A477A6" w:rsidRDefault="00DA006C" w:rsidP="00DA006C">
                        <w:pPr>
                          <w:spacing w:before="0" w:line="240" w:lineRule="auto"/>
                          <w:rPr>
                            <w:szCs w:val="26"/>
                          </w:rPr>
                        </w:pPr>
                      </w:p>
                    </w:txbxContent>
                  </v:textbox>
                </v:shape>
                <v:line id="Straight Connector 4" o:spid="_x0000_s1048" style="position:absolute;flip:y;visibility:visible;mso-wrap-style:square" from="103060,17716" to="104692,25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" strokecolor="black [3213]" strokeweight=".25pt">
                  <v:stroke endarrow="classic"/>
                </v:line>
                <v:shape id="Text Box 3" o:spid="_x0000_s1049" type="#_x0000_t202" style="position:absolute;left:65913;top:27813;width:8597;height:3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" fillcolor="white [3201]" strokecolor="#4f81bd [3204]" strokeweight=".5pt">
                  <v:textbox>
                    <w:txbxContent>
                      <w:p w14:paraId="017B5BFF" w14:textId="09EE40D7" w:rsidR="00DA006C" w:rsidRPr="00A477A6" w:rsidRDefault="00DA006C" w:rsidP="00DA006C">
                        <w:pPr>
                          <w:spacing w:before="0" w:line="240" w:lineRule="auto"/>
                          <w:jc w:val="center"/>
                          <w:rPr>
                            <w:szCs w:val="26"/>
                          </w:rPr>
                        </w:pPr>
                        <w:r>
                          <w:rPr>
                            <w:szCs w:val="26"/>
                          </w:rPr>
                          <w:t>Bãi thải 4</w:t>
                        </w:r>
                      </w:p>
                    </w:txbxContent>
                  </v:textbox>
                </v:shape>
                <v:shape id="Text Box 3" o:spid="_x0000_s1050" type="#_x0000_t202" style="position:absolute;left:33147;top:14478;width:8597;height:3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" fillcolor="white [3201]" strokecolor="#4f81bd [3204]" strokeweight=".5pt">
                  <v:textbox>
                    <w:txbxContent>
                      <w:p w14:paraId="4E185032" w14:textId="7C5C4F43" w:rsidR="00DA006C" w:rsidRPr="00A477A6" w:rsidRDefault="00DA006C" w:rsidP="00DA006C">
                        <w:pPr>
                          <w:spacing w:before="0" w:line="240" w:lineRule="auto"/>
                          <w:jc w:val="center"/>
                          <w:rPr>
                            <w:szCs w:val="26"/>
                          </w:rPr>
                        </w:pPr>
                        <w:r>
                          <w:rPr>
                            <w:szCs w:val="26"/>
                          </w:rPr>
                          <w:t>Bãi thải 2</w:t>
                        </w:r>
                      </w:p>
                    </w:txbxContent>
                  </v:textbox>
                </v:shape>
                <v:shape id="Text Box 3" o:spid="_x0000_s1051" type="#_x0000_t202" style="position:absolute;left:65913;top:20383;width:8597;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" fillcolor="white [3201]" strokecolor="#4f81bd [3204]" strokeweight=".5pt">
                  <v:textbox>
                    <w:txbxContent>
                      <w:p w14:paraId="3CB9B6EE" w14:textId="2B83666E" w:rsidR="00DA006C" w:rsidRPr="00A477A6" w:rsidRDefault="00DA006C" w:rsidP="00DA006C">
                        <w:pPr>
                          <w:spacing w:before="0" w:line="240" w:lineRule="auto"/>
                          <w:jc w:val="center"/>
                          <w:rPr>
                            <w:szCs w:val="26"/>
                          </w:rPr>
                        </w:pPr>
                        <w:r>
                          <w:rPr>
                            <w:szCs w:val="26"/>
                          </w:rPr>
                          <w:t>Bãi thải 5</w:t>
                        </w:r>
                      </w:p>
                    </w:txbxContent>
                  </v:textbox>
                </v:shape>
                <v:line id="Straight Connector 4" o:spid="_x0000_s1052" style="position:absolute;flip:y;visibility:visible;mso-wrap-style:square" from="74485,19812" to="75977,21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" strokecolor="black [3213]" strokeweight=".25pt">
                  <v:stroke endarrow="classic"/>
                </v:line>
                <v:line id="Straight Connector 4" o:spid="_x0000_s1053" style="position:absolute;visibility:visible;mso-wrap-style:square" from="108204,4000" to="114376,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" strokecolor="black [3213]" strokeweight=".25pt">
                  <v:stroke endarrow="classic"/>
                </v:line>
                <v:shape id="Text Box 3" o:spid="_x0000_s1054" type="#_x0000_t202" style="position:absolute;left:103822;top:571;width:8598;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" fillcolor="white [3201]" strokecolor="#4f81bd [3204]" strokeweight=".5pt">
                  <v:textbox>
                    <w:txbxContent>
                      <w:p w14:paraId="15D63EAD" w14:textId="7604AD4A" w:rsidR="002773C0" w:rsidRPr="00A477A6" w:rsidRDefault="002773C0" w:rsidP="002773C0">
                        <w:pPr>
                          <w:spacing w:before="0" w:line="240" w:lineRule="auto"/>
                          <w:jc w:val="center"/>
                          <w:rPr>
                            <w:szCs w:val="26"/>
                          </w:rPr>
                        </w:pPr>
                        <w:r>
                          <w:rPr>
                            <w:szCs w:val="26"/>
                          </w:rPr>
                          <w:t>Bẫy nước</w:t>
                        </w:r>
                      </w:p>
                    </w:txbxContent>
                  </v:textbox>
                </v:shape>
                <v:shape id="Text Box 3" o:spid="_x0000_s1055" type="#_x0000_t202" style="position:absolute;left:127825;top:13335;width:8598;height:3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" fillcolor="white [3201]" strokecolor="#4f81bd [3204]" strokeweight=".5pt">
                  <v:textbox>
                    <w:txbxContent>
                      <w:p w14:paraId="7FA61DE3" w14:textId="341B58FA" w:rsidR="002773C0" w:rsidRPr="00A477A6" w:rsidRDefault="002773C0" w:rsidP="002773C0">
                        <w:pPr>
                          <w:spacing w:before="0" w:line="240" w:lineRule="auto"/>
                          <w:jc w:val="center"/>
                          <w:rPr>
                            <w:szCs w:val="26"/>
                          </w:rPr>
                        </w:pPr>
                        <w:r>
                          <w:rPr>
                            <w:szCs w:val="26"/>
                          </w:rPr>
                          <w:t>Đập phụ</w:t>
                        </w:r>
                      </w:p>
                    </w:txbxContent>
                  </v:textbox>
                </v:shape>
                <v:shapetype id="_x0000_t32" coordsize="21600,21600" o:spt="32" o:oned="t" path="m,l21600,21600e" filled="f">
                  <v:path arrowok="t" fillok="f" o:connecttype="none"/>
                  <o:lock v:ext="edit" shapetype="t"/>
                </v:shapetype>
                <v:shape id="Straight Arrow Connector 10" o:spid="_x0000_s1056" type="#_x0000_t32" style="position:absolute;left:132016;top:11430;width:140;height:17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" strokecolor="black [3213]">
                  <v:stroke endarrow="classic"/>
                </v:shape>
                <v:shape id="Text Box 3" o:spid="_x0000_s1057" type="#_x0000_t202" style="position:absolute;width:33464;height:3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" fillcolor="white [3201]" strokecolor="#4f81bd [3204]" strokeweight=".5pt">
                  <v:textbox>
                    <w:txbxContent>
                      <w:p w14:paraId="43CE7579" w14:textId="641DE7C5" w:rsidR="002773C0" w:rsidRPr="00A477A6" w:rsidRDefault="002773C0" w:rsidP="002773C0">
                        <w:pPr>
                          <w:spacing w:before="0" w:line="240" w:lineRule="auto"/>
                          <w:jc w:val="center"/>
                          <w:rPr>
                            <w:szCs w:val="26"/>
                          </w:rPr>
                        </w:pPr>
                        <w:r>
                          <w:rPr>
                            <w:szCs w:val="26"/>
                          </w:rPr>
                          <w:t>Bổ sung diện tích chân cột điện bên xã Sìn Hồ</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1" o:spid="_x0000_s1058" type="#_x0000_t120" style="position:absolute;left:2476;top:5524;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" fillcolor="fuchsia" strokecolor="fuchsia" strokeweight="2pt"/>
                <v:shape id="Flowchart: Connector 11" o:spid="_x0000_s1059" type="#_x0000_t120" style="position:absolute;left:5334;top:13335;width:450;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" fillcolor="fuchsia" strokecolor="fuchsia" strokeweight="2pt"/>
                <v:shape id="Flowchart: Connector 11" o:spid="_x0000_s1060" type="#_x0000_t120" style="position:absolute;left:4381;top:1047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" fillcolor="fuchsia" strokecolor="fuchsia" strokeweight="2pt"/>
                <v:line id="Straight Connector 4" o:spid="_x0000_s1061" style="position:absolute;flip:x;visibility:visible;mso-wrap-style:square" from="3048,3429" to="9258,5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" strokecolor="black [3213]" strokeweight=".25pt">
                  <v:stroke endarrow="classic"/>
                </v:line>
              </v:group>
            </w:pict>
          </mc:Fallback>
        </mc:AlternateContent>
      </w:r>
      <w:r w:rsidR="00921A6A" w:rsidRPr="0005684B">
        <w:rPr>
          <w:rFonts w:eastAsia="Times New Roman"/>
          <w:noProof/>
          <w:color w:val="000000" w:themeColor="text1"/>
          <w:szCs w:val="26"/>
        </w:rPr>
        <w:drawing>
          <wp:inline distT="0" distB="0" distL="0" distR="0" wp14:anchorId="34297426" wp14:editId="3B0DA79D">
            <wp:extent cx="13666470" cy="3165376"/>
            <wp:effectExtent l="19050" t="19050" r="11430" b="16510"/>
            <wp:docPr id="2120526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t="1237" b="1660"/>
                    <a:stretch/>
                  </pic:blipFill>
                  <pic:spPr bwMode="auto">
                    <a:xfrm>
                      <a:off x="0" y="0"/>
                      <a:ext cx="13667362" cy="3165583"/>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00921A6A" w:rsidRPr="0005684B">
        <w:rPr>
          <w:noProof/>
          <w:color w:val="000000" w:themeColor="text1"/>
        </w:rPr>
        <w:drawing>
          <wp:inline distT="0" distB="0" distL="0" distR="0" wp14:anchorId="73D73C8C" wp14:editId="15E40043">
            <wp:extent cx="13666495" cy="4989679"/>
            <wp:effectExtent l="19050" t="19050" r="11430" b="20955"/>
            <wp:docPr id="93110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0585" name=""/>
                    <pic:cNvPicPr/>
                  </pic:nvPicPr>
                  <pic:blipFill>
                    <a:blip r:embed="rId15"/>
                    <a:stretch>
                      <a:fillRect/>
                    </a:stretch>
                  </pic:blipFill>
                  <pic:spPr>
                    <a:xfrm>
                      <a:off x="0" y="0"/>
                      <a:ext cx="13667219" cy="4989943"/>
                    </a:xfrm>
                    <a:prstGeom prst="rect">
                      <a:avLst/>
                    </a:prstGeom>
                    <a:ln>
                      <a:solidFill>
                        <a:schemeClr val="accent1"/>
                      </a:solidFill>
                    </a:ln>
                  </pic:spPr>
                </pic:pic>
              </a:graphicData>
            </a:graphic>
          </wp:inline>
        </w:drawing>
      </w:r>
    </w:p>
    <w:p w14:paraId="026B0BC5" w14:textId="00CDA6FE" w:rsidR="00284E29" w:rsidRPr="0005684B" w:rsidRDefault="00284E29" w:rsidP="00C764D7">
      <w:pPr>
        <w:pStyle w:val="Caption"/>
        <w:rPr>
          <w:color w:val="000000" w:themeColor="text1"/>
          <w:lang w:val="vi-VN"/>
        </w:rPr>
      </w:pPr>
      <w:bookmarkStart w:id="558" w:name="_Toc239910863"/>
      <w:r w:rsidRPr="0005684B">
        <w:rPr>
          <w:color w:val="000000" w:themeColor="text1"/>
        </w:rPr>
        <w:t xml:space="preserve">Hình 1. </w:t>
      </w:r>
      <w:r w:rsidRPr="0005684B">
        <w:rPr>
          <w:color w:val="000000" w:themeColor="text1"/>
        </w:rPr>
        <w:fldChar w:fldCharType="begin"/>
      </w:r>
      <w:r w:rsidRPr="0005684B">
        <w:rPr>
          <w:color w:val="000000" w:themeColor="text1"/>
        </w:rPr>
        <w:instrText xml:space="preserve"> SEQ Hình_1. \* ARABIC </w:instrText>
      </w:r>
      <w:r w:rsidRPr="0005684B">
        <w:rPr>
          <w:color w:val="000000" w:themeColor="text1"/>
        </w:rPr>
        <w:fldChar w:fldCharType="separate"/>
      </w:r>
      <w:r w:rsidR="00655535" w:rsidRPr="0005684B">
        <w:rPr>
          <w:noProof/>
          <w:color w:val="000000" w:themeColor="text1"/>
        </w:rPr>
        <w:t>2</w:t>
      </w:r>
      <w:r w:rsidRPr="0005684B">
        <w:rPr>
          <w:color w:val="000000" w:themeColor="text1"/>
        </w:rPr>
        <w:fldChar w:fldCharType="end"/>
      </w:r>
      <w:r w:rsidRPr="0005684B">
        <w:rPr>
          <w:color w:val="000000" w:themeColor="text1"/>
        </w:rPr>
        <w:t>. Mặt bằng chiếm đất dự án</w:t>
      </w:r>
      <w:bookmarkEnd w:id="558"/>
      <w:r w:rsidRPr="0005684B">
        <w:rPr>
          <w:color w:val="000000" w:themeColor="text1"/>
        </w:rPr>
        <w:t xml:space="preserve"> </w:t>
      </w:r>
    </w:p>
    <w:p w14:paraId="68364CE1" w14:textId="77777777" w:rsidR="00522E72" w:rsidRPr="0005684B" w:rsidRDefault="00522E72" w:rsidP="00522E72">
      <w:pPr>
        <w:rPr>
          <w:color w:val="000000" w:themeColor="text1"/>
          <w:lang w:val="vi-VN"/>
        </w:rPr>
        <w:sectPr w:rsidR="00522E72" w:rsidRPr="0005684B" w:rsidSect="00921A6A">
          <w:footerReference w:type="default" r:id="rId16"/>
          <w:pgSz w:w="23808" w:h="16840" w:orient="landscape" w:code="8"/>
          <w:pgMar w:top="1418" w:right="1134" w:bottom="1418" w:left="1134" w:header="720" w:footer="720" w:gutter="0"/>
          <w:cols w:space="720"/>
          <w:docGrid w:linePitch="360"/>
        </w:sectPr>
      </w:pPr>
    </w:p>
    <w:p w14:paraId="3F4BA78C" w14:textId="77777777" w:rsidR="00B23957" w:rsidRPr="0005684B" w:rsidRDefault="00B23957" w:rsidP="00B55965">
      <w:pPr>
        <w:pStyle w:val="Heading3"/>
        <w:keepNext w:val="0"/>
        <w:keepLines w:val="0"/>
        <w:spacing w:line="320" w:lineRule="exact"/>
        <w:rPr>
          <w:rFonts w:ascii="Times New Roman Bold" w:hAnsi="Times New Roman Bold"/>
          <w:bCs w:val="0"/>
          <w:color w:val="000000" w:themeColor="text1"/>
          <w:spacing w:val="-8"/>
          <w:szCs w:val="26"/>
          <w:lang w:val="es-ES"/>
        </w:rPr>
      </w:pPr>
      <w:bookmarkStart w:id="559" w:name="_Toc519348122"/>
      <w:bookmarkStart w:id="560" w:name="_Toc519348724"/>
      <w:bookmarkStart w:id="561" w:name="_Toc531254214"/>
      <w:bookmarkStart w:id="562" w:name="_Toc517364928"/>
      <w:bookmarkStart w:id="563" w:name="_Toc519348120"/>
      <w:bookmarkStart w:id="564" w:name="_Toc519348722"/>
      <w:bookmarkStart w:id="565" w:name="_Toc534730885"/>
      <w:bookmarkStart w:id="566" w:name="_Toc8019976"/>
      <w:bookmarkStart w:id="567" w:name="_Toc8020221"/>
      <w:bookmarkStart w:id="568" w:name="_Toc8022289"/>
      <w:r w:rsidRPr="0005684B">
        <w:rPr>
          <w:rFonts w:ascii="Times New Roman Bold" w:hAnsi="Times New Roman Bold"/>
          <w:bCs w:val="0"/>
          <w:color w:val="000000" w:themeColor="text1"/>
          <w:spacing w:val="-8"/>
          <w:szCs w:val="26"/>
          <w:lang w:val="es-ES"/>
        </w:rPr>
        <w:lastRenderedPageBreak/>
        <w:t>1.1.4. Hiện trạng quản lý, sử dụng đất, mặt nước của dự án</w:t>
      </w:r>
    </w:p>
    <w:p w14:paraId="78D07DAB" w14:textId="360D73F8" w:rsidR="00E34204" w:rsidRPr="0005684B" w:rsidRDefault="00E34204" w:rsidP="00E34204">
      <w:pPr>
        <w:spacing w:line="320" w:lineRule="exact"/>
        <w:rPr>
          <w:b/>
          <w:bCs/>
          <w:color w:val="000000" w:themeColor="text1"/>
          <w:szCs w:val="26"/>
        </w:rPr>
      </w:pPr>
      <w:r w:rsidRPr="0005684B">
        <w:rPr>
          <w:b/>
          <w:bCs/>
          <w:color w:val="000000" w:themeColor="text1"/>
          <w:szCs w:val="26"/>
        </w:rPr>
        <w:t>1.1.4.1. Quy mô sử dụng đất</w:t>
      </w:r>
    </w:p>
    <w:p w14:paraId="532AF662" w14:textId="68CF6E89" w:rsidR="005B1839" w:rsidRPr="0005684B" w:rsidRDefault="005B1839" w:rsidP="005B1839">
      <w:pPr>
        <w:spacing w:line="320" w:lineRule="exact"/>
        <w:ind w:firstLine="720"/>
        <w:rPr>
          <w:color w:val="000000" w:themeColor="text1"/>
          <w:szCs w:val="26"/>
        </w:rPr>
      </w:pPr>
      <w:r w:rsidRPr="0005684B">
        <w:rPr>
          <w:color w:val="000000" w:themeColor="text1"/>
          <w:szCs w:val="26"/>
        </w:rPr>
        <w:t>Theo Quyết định số 1179/QĐ-UBND ngày 11/6/2026 của UBND tỉnh Lai Châu về việc chấp thuận điều chỉnh chủ trương đầu tư Dự án thủy điện Nậm Cầy, tổng diện tích đất dự kiến sử dụng của Dự án khoảng 15,88 ha,</w:t>
      </w:r>
      <w:r w:rsidR="00B55965" w:rsidRPr="0005684B">
        <w:rPr>
          <w:color w:val="000000" w:themeColor="text1"/>
          <w:szCs w:val="26"/>
        </w:rPr>
        <w:t xml:space="preserve"> tăng 3,34 ha so với phương án trước điều chỉnh đã được lập báo cáo ĐTM năm 2021</w:t>
      </w:r>
      <w:r w:rsidRPr="0005684B">
        <w:rPr>
          <w:color w:val="000000" w:themeColor="text1"/>
          <w:szCs w:val="26"/>
        </w:rPr>
        <w:t xml:space="preserve"> trên địa bàn các xã Sìn Hồ và Tủa Sín Chải, tỉnh Lai Châu.</w:t>
      </w:r>
    </w:p>
    <w:p w14:paraId="323ADCA7" w14:textId="77777777" w:rsidR="005B1839" w:rsidRPr="0005684B" w:rsidRDefault="005B1839" w:rsidP="005B1839">
      <w:pPr>
        <w:spacing w:line="320" w:lineRule="exact"/>
        <w:ind w:firstLine="720"/>
        <w:rPr>
          <w:color w:val="000000" w:themeColor="text1"/>
          <w:szCs w:val="26"/>
        </w:rPr>
      </w:pPr>
      <w:r w:rsidRPr="0005684B">
        <w:rPr>
          <w:color w:val="000000" w:themeColor="text1"/>
          <w:szCs w:val="26"/>
        </w:rPr>
        <w:t>Diện tích sử dụng đất của Dự án được phân thành diện tích công trình trên mặt đất và diện tích công trình ngầm, cụ thể như sau:</w:t>
      </w:r>
    </w:p>
    <w:p w14:paraId="172FBE59" w14:textId="7E7D5AA2" w:rsidR="005B1839" w:rsidRPr="0005684B" w:rsidRDefault="00B55965" w:rsidP="005B1839">
      <w:pPr>
        <w:spacing w:line="320" w:lineRule="exact"/>
        <w:ind w:firstLine="720"/>
        <w:rPr>
          <w:color w:val="000000" w:themeColor="text1"/>
          <w:szCs w:val="26"/>
        </w:rPr>
      </w:pPr>
      <w:r w:rsidRPr="0005684B">
        <w:rPr>
          <w:color w:val="000000" w:themeColor="text1"/>
          <w:szCs w:val="26"/>
        </w:rPr>
        <w:t xml:space="preserve">- </w:t>
      </w:r>
      <w:r w:rsidR="005B1839" w:rsidRPr="0005684B">
        <w:rPr>
          <w:color w:val="000000" w:themeColor="text1"/>
          <w:szCs w:val="26"/>
        </w:rPr>
        <w:t>Diện tích công trình trên mặt đất khoảng 13,69 ha, bao gồm: khu vực đập chính; đập phụ và lòng hồ; khu vực nhà máy thủy điện và trạm biến áp; các tuyến đường thi công – vận hành; giếng thu nước; tuyến đường dây truyền tải điện; các bãi thải và các công trình phụ trợ có liên quan;</w:t>
      </w:r>
    </w:p>
    <w:p w14:paraId="49A0E307" w14:textId="578BACC5" w:rsidR="005B1839" w:rsidRPr="0005684B" w:rsidRDefault="00B55965" w:rsidP="005B1839">
      <w:pPr>
        <w:spacing w:line="320" w:lineRule="exact"/>
        <w:ind w:firstLine="720"/>
        <w:rPr>
          <w:color w:val="000000" w:themeColor="text1"/>
          <w:szCs w:val="26"/>
        </w:rPr>
      </w:pPr>
      <w:r w:rsidRPr="0005684B">
        <w:rPr>
          <w:color w:val="000000" w:themeColor="text1"/>
          <w:szCs w:val="26"/>
        </w:rPr>
        <w:t xml:space="preserve">- </w:t>
      </w:r>
      <w:r w:rsidR="005B1839" w:rsidRPr="0005684B">
        <w:rPr>
          <w:color w:val="000000" w:themeColor="text1"/>
          <w:szCs w:val="26"/>
        </w:rPr>
        <w:t>Diện tích công trình ngầm khoảng 2,19 ha, bao gồm: tuyến hầm dẫn nước chính, các hầm phụ, hầm chuyển nước và các giếng đ</w:t>
      </w:r>
      <w:r w:rsidRPr="0005684B">
        <w:rPr>
          <w:color w:val="000000" w:themeColor="text1"/>
          <w:szCs w:val="26"/>
        </w:rPr>
        <w:t>ứng</w:t>
      </w:r>
      <w:r w:rsidR="005B1839" w:rsidRPr="0005684B">
        <w:rPr>
          <w:color w:val="000000" w:themeColor="text1"/>
          <w:szCs w:val="26"/>
        </w:rPr>
        <w:t>.</w:t>
      </w:r>
    </w:p>
    <w:p w14:paraId="7764000C" w14:textId="77777777" w:rsidR="008C14A7" w:rsidRPr="0005684B" w:rsidRDefault="008C14A7">
      <w:pPr>
        <w:rPr>
          <w:rFonts w:eastAsia="Times New Roman"/>
          <w:b/>
          <w:iCs/>
          <w:color w:val="000000" w:themeColor="text1"/>
          <w:szCs w:val="26"/>
          <w:lang w:val="cs-CZ" w:eastAsia="zh-CN"/>
        </w:rPr>
      </w:pPr>
      <w:r w:rsidRPr="0005684B">
        <w:rPr>
          <w:color w:val="000000" w:themeColor="text1"/>
        </w:rPr>
        <w:br w:type="page"/>
      </w:r>
    </w:p>
    <w:p w14:paraId="2CDCD315" w14:textId="77777777" w:rsidR="008C14A7" w:rsidRPr="0005684B" w:rsidRDefault="008C14A7" w:rsidP="005B1839">
      <w:pPr>
        <w:pStyle w:val="DMbng"/>
        <w:rPr>
          <w:color w:val="000000" w:themeColor="text1"/>
        </w:rPr>
        <w:sectPr w:rsidR="008C14A7" w:rsidRPr="0005684B" w:rsidSect="00BD195F">
          <w:footerReference w:type="default" r:id="rId17"/>
          <w:footerReference w:type="first" r:id="rId18"/>
          <w:pgSz w:w="11907" w:h="16840" w:code="9"/>
          <w:pgMar w:top="1134" w:right="1418" w:bottom="1134" w:left="1418" w:header="720" w:footer="720" w:gutter="0"/>
          <w:cols w:space="720"/>
          <w:docGrid w:linePitch="360"/>
        </w:sectPr>
      </w:pPr>
    </w:p>
    <w:p w14:paraId="3C326A92" w14:textId="632AAE0C" w:rsidR="005B1839" w:rsidRPr="0005684B" w:rsidRDefault="005B1839" w:rsidP="005B1839">
      <w:pPr>
        <w:pStyle w:val="DMbng"/>
        <w:rPr>
          <w:color w:val="000000" w:themeColor="text1"/>
        </w:rPr>
      </w:pPr>
      <w:r w:rsidRPr="0005684B">
        <w:rPr>
          <w:color w:val="000000" w:themeColor="text1"/>
        </w:rPr>
        <w:lastRenderedPageBreak/>
        <w:t>Bảng 1.13. Tổng hợp quy mô sử dụng đất của Dự án</w:t>
      </w:r>
    </w:p>
    <w:tbl>
      <w:tblPr>
        <w:tblStyle w:val="TableGrid1"/>
        <w:tblW w:w="14879" w:type="dxa"/>
        <w:jc w:val="center"/>
        <w:tblLook w:val="04A0" w:firstRow="1" w:lastRow="0" w:firstColumn="1" w:lastColumn="0" w:noHBand="0" w:noVBand="1"/>
      </w:tblPr>
      <w:tblGrid>
        <w:gridCol w:w="537"/>
        <w:gridCol w:w="2934"/>
        <w:gridCol w:w="1302"/>
        <w:gridCol w:w="979"/>
        <w:gridCol w:w="1268"/>
        <w:gridCol w:w="1013"/>
        <w:gridCol w:w="1013"/>
        <w:gridCol w:w="5833"/>
      </w:tblGrid>
      <w:tr w:rsidR="008C14A7" w:rsidRPr="0005684B" w14:paraId="36183234" w14:textId="3CDED6C5" w:rsidTr="00AA6FD8">
        <w:trPr>
          <w:trHeight w:val="56"/>
          <w:tblHeader/>
          <w:jc w:val="center"/>
        </w:trPr>
        <w:tc>
          <w:tcPr>
            <w:tcW w:w="537" w:type="dxa"/>
            <w:vMerge w:val="restart"/>
            <w:vAlign w:val="center"/>
            <w:hideMark/>
          </w:tcPr>
          <w:p w14:paraId="752F3382" w14:textId="77777777" w:rsidR="00912435" w:rsidRPr="0005684B" w:rsidRDefault="00912435" w:rsidP="005B1839">
            <w:pPr>
              <w:pStyle w:val="0Normal"/>
              <w:spacing w:before="40" w:after="40"/>
              <w:ind w:firstLine="0"/>
              <w:jc w:val="center"/>
              <w:rPr>
                <w:b/>
                <w:bCs/>
                <w:color w:val="000000" w:themeColor="text1"/>
                <w:sz w:val="24"/>
                <w:szCs w:val="24"/>
              </w:rPr>
            </w:pPr>
            <w:r w:rsidRPr="0005684B">
              <w:rPr>
                <w:b/>
                <w:bCs/>
                <w:color w:val="000000" w:themeColor="text1"/>
                <w:sz w:val="24"/>
                <w:szCs w:val="24"/>
              </w:rPr>
              <w:t>TT</w:t>
            </w:r>
          </w:p>
        </w:tc>
        <w:tc>
          <w:tcPr>
            <w:tcW w:w="2976" w:type="dxa"/>
            <w:vMerge w:val="restart"/>
            <w:vAlign w:val="center"/>
            <w:hideMark/>
          </w:tcPr>
          <w:p w14:paraId="2ED80594" w14:textId="77777777" w:rsidR="00912435" w:rsidRPr="0005684B" w:rsidRDefault="00912435" w:rsidP="005B1839">
            <w:pPr>
              <w:pStyle w:val="0Normal"/>
              <w:spacing w:before="40" w:after="40"/>
              <w:ind w:firstLine="0"/>
              <w:jc w:val="center"/>
              <w:rPr>
                <w:b/>
                <w:bCs/>
                <w:color w:val="000000" w:themeColor="text1"/>
                <w:sz w:val="24"/>
                <w:szCs w:val="24"/>
              </w:rPr>
            </w:pPr>
            <w:r w:rsidRPr="0005684B">
              <w:rPr>
                <w:b/>
                <w:bCs/>
                <w:color w:val="000000" w:themeColor="text1"/>
                <w:sz w:val="24"/>
                <w:szCs w:val="24"/>
              </w:rPr>
              <w:t>Nhóm công trình</w:t>
            </w:r>
          </w:p>
        </w:tc>
        <w:tc>
          <w:tcPr>
            <w:tcW w:w="3570" w:type="dxa"/>
            <w:gridSpan w:val="3"/>
          </w:tcPr>
          <w:p w14:paraId="63B57E2F" w14:textId="1398F7D4" w:rsidR="00912435" w:rsidRPr="0005684B" w:rsidRDefault="00912435" w:rsidP="00B002CF">
            <w:pPr>
              <w:pStyle w:val="0Normal"/>
              <w:spacing w:before="40" w:after="40"/>
              <w:ind w:left="-57" w:right="-57" w:firstLine="0"/>
              <w:jc w:val="center"/>
              <w:rPr>
                <w:b/>
                <w:bCs/>
                <w:color w:val="000000" w:themeColor="text1"/>
                <w:sz w:val="24"/>
                <w:szCs w:val="24"/>
              </w:rPr>
            </w:pPr>
            <w:r w:rsidRPr="0005684B">
              <w:rPr>
                <w:b/>
                <w:bCs/>
                <w:color w:val="000000" w:themeColor="text1"/>
                <w:sz w:val="24"/>
                <w:szCs w:val="24"/>
              </w:rPr>
              <w:t>Diện tích (ha)</w:t>
            </w:r>
          </w:p>
        </w:tc>
        <w:tc>
          <w:tcPr>
            <w:tcW w:w="1863" w:type="dxa"/>
            <w:gridSpan w:val="2"/>
          </w:tcPr>
          <w:p w14:paraId="525B0CBC" w14:textId="5D4111E2" w:rsidR="00912435" w:rsidRPr="0005684B" w:rsidRDefault="00912435" w:rsidP="00B002CF">
            <w:pPr>
              <w:pStyle w:val="0Normal"/>
              <w:spacing w:before="40" w:after="40"/>
              <w:ind w:left="-57" w:right="-57" w:firstLine="0"/>
              <w:jc w:val="center"/>
              <w:rPr>
                <w:b/>
                <w:bCs/>
                <w:color w:val="000000" w:themeColor="text1"/>
                <w:sz w:val="24"/>
                <w:szCs w:val="24"/>
              </w:rPr>
            </w:pPr>
            <w:r w:rsidRPr="0005684B">
              <w:rPr>
                <w:b/>
                <w:bCs/>
                <w:color w:val="000000" w:themeColor="text1"/>
                <w:sz w:val="24"/>
                <w:szCs w:val="24"/>
              </w:rPr>
              <w:t>Chênh lệch</w:t>
            </w:r>
            <w:r w:rsidR="0020386D" w:rsidRPr="0005684B">
              <w:rPr>
                <w:b/>
                <w:bCs/>
                <w:color w:val="000000" w:themeColor="text1"/>
                <w:sz w:val="24"/>
                <w:szCs w:val="24"/>
              </w:rPr>
              <w:t xml:space="preserve"> giữa điều chỉnh lần 4</w:t>
            </w:r>
          </w:p>
        </w:tc>
        <w:tc>
          <w:tcPr>
            <w:tcW w:w="5933" w:type="dxa"/>
            <w:vMerge w:val="restart"/>
            <w:vAlign w:val="center"/>
          </w:tcPr>
          <w:p w14:paraId="4BE20B1F" w14:textId="56108214" w:rsidR="00912435" w:rsidRPr="0005684B" w:rsidRDefault="00912435" w:rsidP="00B002CF">
            <w:pPr>
              <w:pStyle w:val="0Normal"/>
              <w:spacing w:before="40" w:after="40"/>
              <w:ind w:left="-57" w:right="-57" w:firstLine="0"/>
              <w:jc w:val="center"/>
              <w:rPr>
                <w:b/>
                <w:bCs/>
                <w:color w:val="000000" w:themeColor="text1"/>
                <w:sz w:val="24"/>
                <w:szCs w:val="24"/>
              </w:rPr>
            </w:pPr>
            <w:r w:rsidRPr="0005684B">
              <w:rPr>
                <w:b/>
                <w:bCs/>
                <w:color w:val="000000" w:themeColor="text1"/>
                <w:sz w:val="24"/>
                <w:szCs w:val="24"/>
              </w:rPr>
              <w:t>Lý do điều chỉnh</w:t>
            </w:r>
          </w:p>
        </w:tc>
      </w:tr>
      <w:tr w:rsidR="008C14A7" w:rsidRPr="0005684B" w14:paraId="76C0AFCE" w14:textId="39D19002" w:rsidTr="00AA6FD8">
        <w:trPr>
          <w:trHeight w:val="56"/>
          <w:tblHeader/>
          <w:jc w:val="center"/>
        </w:trPr>
        <w:tc>
          <w:tcPr>
            <w:tcW w:w="537" w:type="dxa"/>
            <w:vMerge/>
            <w:vAlign w:val="center"/>
          </w:tcPr>
          <w:p w14:paraId="377FB971" w14:textId="77777777" w:rsidR="00912435" w:rsidRPr="0005684B" w:rsidRDefault="00912435" w:rsidP="005B1839">
            <w:pPr>
              <w:pStyle w:val="0Normal"/>
              <w:spacing w:before="40" w:after="40"/>
              <w:ind w:firstLine="0"/>
              <w:jc w:val="center"/>
              <w:rPr>
                <w:b/>
                <w:bCs/>
                <w:color w:val="000000" w:themeColor="text1"/>
                <w:sz w:val="24"/>
                <w:szCs w:val="24"/>
              </w:rPr>
            </w:pPr>
          </w:p>
        </w:tc>
        <w:tc>
          <w:tcPr>
            <w:tcW w:w="2976" w:type="dxa"/>
            <w:vMerge/>
            <w:vAlign w:val="center"/>
          </w:tcPr>
          <w:p w14:paraId="39FA07A2" w14:textId="77777777" w:rsidR="00912435" w:rsidRPr="0005684B" w:rsidRDefault="00912435" w:rsidP="005B1839">
            <w:pPr>
              <w:pStyle w:val="0Normal"/>
              <w:spacing w:before="40" w:after="40"/>
              <w:ind w:firstLine="0"/>
              <w:jc w:val="center"/>
              <w:rPr>
                <w:b/>
                <w:bCs/>
                <w:color w:val="000000" w:themeColor="text1"/>
                <w:sz w:val="24"/>
                <w:szCs w:val="24"/>
              </w:rPr>
            </w:pPr>
          </w:p>
        </w:tc>
        <w:tc>
          <w:tcPr>
            <w:tcW w:w="1313" w:type="dxa"/>
            <w:vAlign w:val="center"/>
          </w:tcPr>
          <w:p w14:paraId="4C6BFEAD" w14:textId="473BDBF2" w:rsidR="00912435" w:rsidRPr="0005684B" w:rsidRDefault="00912435" w:rsidP="00B002CF">
            <w:pPr>
              <w:pStyle w:val="0Normal"/>
              <w:spacing w:before="40" w:after="40"/>
              <w:ind w:left="-57" w:right="-57" w:firstLine="0"/>
              <w:jc w:val="center"/>
              <w:rPr>
                <w:color w:val="000000" w:themeColor="text1"/>
                <w:spacing w:val="-6"/>
                <w:sz w:val="24"/>
                <w:szCs w:val="24"/>
              </w:rPr>
            </w:pPr>
            <w:r w:rsidRPr="0005684B">
              <w:rPr>
                <w:color w:val="000000" w:themeColor="text1"/>
                <w:spacing w:val="-6"/>
                <w:sz w:val="24"/>
                <w:szCs w:val="24"/>
              </w:rPr>
              <w:t xml:space="preserve">Theo BC ĐTM </w:t>
            </w:r>
            <w:r w:rsidR="00AA6FD8" w:rsidRPr="0005684B">
              <w:rPr>
                <w:color w:val="000000" w:themeColor="text1"/>
                <w:spacing w:val="-6"/>
                <w:sz w:val="24"/>
                <w:szCs w:val="24"/>
              </w:rPr>
              <w:t>năm 2021</w:t>
            </w:r>
            <w:r w:rsidRPr="0005684B">
              <w:rPr>
                <w:color w:val="000000" w:themeColor="text1"/>
                <w:spacing w:val="-6"/>
                <w:sz w:val="24"/>
                <w:szCs w:val="24"/>
              </w:rPr>
              <w:t xml:space="preserve"> (điều chỉnh chủ trương lần 1)</w:t>
            </w:r>
          </w:p>
        </w:tc>
        <w:tc>
          <w:tcPr>
            <w:tcW w:w="981" w:type="dxa"/>
            <w:vAlign w:val="center"/>
          </w:tcPr>
          <w:p w14:paraId="66160B69" w14:textId="1A13F12C" w:rsidR="00912435" w:rsidRPr="0005684B" w:rsidRDefault="00912435" w:rsidP="00B002CF">
            <w:pPr>
              <w:pStyle w:val="0Normal"/>
              <w:spacing w:before="40" w:after="40"/>
              <w:ind w:left="-57" w:right="-57" w:firstLine="0"/>
              <w:jc w:val="center"/>
              <w:rPr>
                <w:color w:val="000000" w:themeColor="text1"/>
                <w:spacing w:val="-6"/>
                <w:sz w:val="24"/>
                <w:szCs w:val="24"/>
              </w:rPr>
            </w:pPr>
            <w:r w:rsidRPr="0005684B">
              <w:rPr>
                <w:color w:val="000000" w:themeColor="text1"/>
                <w:spacing w:val="-6"/>
                <w:sz w:val="24"/>
                <w:szCs w:val="24"/>
              </w:rPr>
              <w:t>Theo Điều chỉnh chủ trương lần 2</w:t>
            </w:r>
            <w:r w:rsidR="00AA6FD8" w:rsidRPr="0005684B">
              <w:rPr>
                <w:color w:val="000000" w:themeColor="text1"/>
                <w:spacing w:val="-6"/>
                <w:sz w:val="24"/>
                <w:szCs w:val="24"/>
              </w:rPr>
              <w:t xml:space="preserve">      </w:t>
            </w:r>
          </w:p>
        </w:tc>
        <w:tc>
          <w:tcPr>
            <w:tcW w:w="1276" w:type="dxa"/>
          </w:tcPr>
          <w:p w14:paraId="07CF7432" w14:textId="11CFB0CA" w:rsidR="00912435" w:rsidRPr="0005684B" w:rsidRDefault="00912435" w:rsidP="00B002CF">
            <w:pPr>
              <w:pStyle w:val="0Normal"/>
              <w:spacing w:before="40" w:after="40"/>
              <w:ind w:left="-57" w:right="-57" w:firstLine="0"/>
              <w:jc w:val="center"/>
              <w:rPr>
                <w:color w:val="000000" w:themeColor="text1"/>
                <w:spacing w:val="-6"/>
                <w:sz w:val="24"/>
                <w:szCs w:val="24"/>
              </w:rPr>
            </w:pPr>
            <w:r w:rsidRPr="0005684B">
              <w:rPr>
                <w:color w:val="000000" w:themeColor="text1"/>
                <w:spacing w:val="-6"/>
                <w:sz w:val="24"/>
                <w:szCs w:val="24"/>
              </w:rPr>
              <w:t>Theo NCKT-Điều chỉnh (điều chỉnh chủ trương lần 4)</w:t>
            </w:r>
          </w:p>
        </w:tc>
        <w:tc>
          <w:tcPr>
            <w:tcW w:w="850" w:type="dxa"/>
          </w:tcPr>
          <w:p w14:paraId="13CD5F9F" w14:textId="34901D32" w:rsidR="00912435" w:rsidRPr="0005684B" w:rsidRDefault="0020386D" w:rsidP="00B002CF">
            <w:pPr>
              <w:pStyle w:val="0Normal"/>
              <w:spacing w:before="40" w:after="40"/>
              <w:ind w:left="-57" w:right="-57" w:firstLine="0"/>
              <w:jc w:val="center"/>
              <w:rPr>
                <w:color w:val="000000" w:themeColor="text1"/>
                <w:sz w:val="24"/>
                <w:szCs w:val="24"/>
              </w:rPr>
            </w:pPr>
            <w:r w:rsidRPr="0005684B">
              <w:rPr>
                <w:color w:val="000000" w:themeColor="text1"/>
                <w:sz w:val="24"/>
                <w:szCs w:val="24"/>
              </w:rPr>
              <w:t xml:space="preserve">Với </w:t>
            </w:r>
            <w:r w:rsidR="00912435" w:rsidRPr="0005684B">
              <w:rPr>
                <w:color w:val="000000" w:themeColor="text1"/>
                <w:sz w:val="24"/>
                <w:szCs w:val="24"/>
              </w:rPr>
              <w:t>điều chỉnh lần 1             (-/+)</w:t>
            </w:r>
          </w:p>
        </w:tc>
        <w:tc>
          <w:tcPr>
            <w:tcW w:w="1013" w:type="dxa"/>
          </w:tcPr>
          <w:p w14:paraId="6735535D" w14:textId="40FA389A" w:rsidR="00912435" w:rsidRPr="0005684B" w:rsidRDefault="0020386D" w:rsidP="00B002CF">
            <w:pPr>
              <w:pStyle w:val="0Normal"/>
              <w:spacing w:before="40" w:after="40"/>
              <w:ind w:left="-57" w:right="-57" w:firstLine="0"/>
              <w:jc w:val="center"/>
              <w:rPr>
                <w:color w:val="000000" w:themeColor="text1"/>
                <w:sz w:val="24"/>
                <w:szCs w:val="24"/>
              </w:rPr>
            </w:pPr>
            <w:r w:rsidRPr="0005684B">
              <w:rPr>
                <w:color w:val="000000" w:themeColor="text1"/>
                <w:sz w:val="24"/>
                <w:szCs w:val="24"/>
              </w:rPr>
              <w:t xml:space="preserve">Với </w:t>
            </w:r>
            <w:r w:rsidR="00912435" w:rsidRPr="0005684B">
              <w:rPr>
                <w:color w:val="000000" w:themeColor="text1"/>
                <w:sz w:val="24"/>
                <w:szCs w:val="24"/>
              </w:rPr>
              <w:t>điều chỉnh lần 2                     (-/+)</w:t>
            </w:r>
          </w:p>
        </w:tc>
        <w:tc>
          <w:tcPr>
            <w:tcW w:w="5933" w:type="dxa"/>
            <w:vMerge/>
          </w:tcPr>
          <w:p w14:paraId="378E7E36" w14:textId="0A046F7A" w:rsidR="00912435" w:rsidRPr="0005684B" w:rsidRDefault="00912435" w:rsidP="00B002CF">
            <w:pPr>
              <w:pStyle w:val="0Normal"/>
              <w:spacing w:before="40" w:after="40"/>
              <w:ind w:left="-57" w:right="-57" w:firstLine="0"/>
              <w:jc w:val="center"/>
              <w:rPr>
                <w:color w:val="000000" w:themeColor="text1"/>
                <w:sz w:val="24"/>
                <w:szCs w:val="24"/>
              </w:rPr>
            </w:pPr>
          </w:p>
        </w:tc>
      </w:tr>
      <w:tr w:rsidR="00454D97" w:rsidRPr="0005684B" w14:paraId="0BFA341F" w14:textId="77777777" w:rsidTr="00AA6FD8">
        <w:trPr>
          <w:trHeight w:val="63"/>
          <w:jc w:val="center"/>
        </w:trPr>
        <w:tc>
          <w:tcPr>
            <w:tcW w:w="537" w:type="dxa"/>
            <w:vAlign w:val="center"/>
          </w:tcPr>
          <w:p w14:paraId="0BD917EA" w14:textId="49A4130D" w:rsidR="00454D97" w:rsidRPr="0005684B" w:rsidRDefault="00454D97" w:rsidP="00C0259A">
            <w:pPr>
              <w:pStyle w:val="0Normal"/>
              <w:spacing w:before="40" w:after="40"/>
              <w:ind w:firstLine="0"/>
              <w:jc w:val="center"/>
              <w:rPr>
                <w:b/>
                <w:bCs/>
                <w:color w:val="000000" w:themeColor="text1"/>
                <w:sz w:val="24"/>
                <w:szCs w:val="24"/>
              </w:rPr>
            </w:pPr>
          </w:p>
        </w:tc>
        <w:tc>
          <w:tcPr>
            <w:tcW w:w="2976" w:type="dxa"/>
            <w:vAlign w:val="center"/>
          </w:tcPr>
          <w:p w14:paraId="227723D5" w14:textId="77777777" w:rsidR="00454D97" w:rsidRPr="0005684B" w:rsidRDefault="00454D97" w:rsidP="00C0259A">
            <w:pPr>
              <w:pStyle w:val="0Normal"/>
              <w:spacing w:before="40" w:after="40"/>
              <w:ind w:firstLine="0"/>
              <w:rPr>
                <w:b/>
                <w:bCs/>
                <w:color w:val="000000" w:themeColor="text1"/>
                <w:sz w:val="24"/>
                <w:szCs w:val="24"/>
              </w:rPr>
            </w:pPr>
            <w:r w:rsidRPr="0005684B">
              <w:rPr>
                <w:b/>
                <w:bCs/>
                <w:color w:val="000000" w:themeColor="text1"/>
                <w:sz w:val="24"/>
                <w:szCs w:val="24"/>
              </w:rPr>
              <w:t>Tổng</w:t>
            </w:r>
          </w:p>
        </w:tc>
        <w:tc>
          <w:tcPr>
            <w:tcW w:w="1313" w:type="dxa"/>
            <w:vAlign w:val="center"/>
          </w:tcPr>
          <w:p w14:paraId="4FA66238" w14:textId="77777777" w:rsidR="00454D97" w:rsidRPr="0005684B" w:rsidRDefault="00454D97" w:rsidP="00C0259A">
            <w:pPr>
              <w:pStyle w:val="0Normal"/>
              <w:spacing w:before="40" w:after="40"/>
              <w:ind w:firstLine="0"/>
              <w:jc w:val="center"/>
              <w:rPr>
                <w:b/>
                <w:bCs/>
                <w:color w:val="000000" w:themeColor="text1"/>
                <w:sz w:val="24"/>
                <w:szCs w:val="24"/>
              </w:rPr>
            </w:pPr>
            <w:r w:rsidRPr="0005684B">
              <w:rPr>
                <w:b/>
                <w:bCs/>
                <w:color w:val="000000" w:themeColor="text1"/>
                <w:sz w:val="24"/>
                <w:szCs w:val="24"/>
              </w:rPr>
              <w:t>12,54</w:t>
            </w:r>
          </w:p>
        </w:tc>
        <w:tc>
          <w:tcPr>
            <w:tcW w:w="981" w:type="dxa"/>
            <w:vAlign w:val="center"/>
          </w:tcPr>
          <w:p w14:paraId="3D12CEE4" w14:textId="77777777" w:rsidR="00454D97" w:rsidRPr="0005684B" w:rsidRDefault="00454D97" w:rsidP="00C0259A">
            <w:pPr>
              <w:pStyle w:val="0Normal"/>
              <w:spacing w:before="40" w:after="40"/>
              <w:ind w:firstLine="0"/>
              <w:jc w:val="center"/>
              <w:rPr>
                <w:b/>
                <w:bCs/>
                <w:color w:val="000000" w:themeColor="text1"/>
                <w:sz w:val="24"/>
                <w:szCs w:val="24"/>
              </w:rPr>
            </w:pPr>
            <w:r w:rsidRPr="0005684B">
              <w:rPr>
                <w:b/>
                <w:bCs/>
                <w:color w:val="000000" w:themeColor="text1"/>
                <w:sz w:val="24"/>
                <w:szCs w:val="24"/>
              </w:rPr>
              <w:t>13,76</w:t>
            </w:r>
          </w:p>
        </w:tc>
        <w:tc>
          <w:tcPr>
            <w:tcW w:w="1276" w:type="dxa"/>
            <w:vAlign w:val="center"/>
          </w:tcPr>
          <w:p w14:paraId="1597E4C9" w14:textId="77777777" w:rsidR="00454D97" w:rsidRPr="0005684B" w:rsidRDefault="00454D97" w:rsidP="00C0259A">
            <w:pPr>
              <w:pStyle w:val="0Normal"/>
              <w:spacing w:before="40" w:after="40"/>
              <w:ind w:firstLine="0"/>
              <w:jc w:val="center"/>
              <w:rPr>
                <w:b/>
                <w:bCs/>
                <w:color w:val="000000" w:themeColor="text1"/>
                <w:sz w:val="24"/>
                <w:szCs w:val="24"/>
              </w:rPr>
            </w:pPr>
            <w:r w:rsidRPr="0005684B">
              <w:rPr>
                <w:b/>
                <w:bCs/>
                <w:color w:val="000000" w:themeColor="text1"/>
                <w:sz w:val="24"/>
                <w:szCs w:val="24"/>
              </w:rPr>
              <w:t>15,88</w:t>
            </w:r>
          </w:p>
        </w:tc>
        <w:tc>
          <w:tcPr>
            <w:tcW w:w="850" w:type="dxa"/>
            <w:vAlign w:val="center"/>
          </w:tcPr>
          <w:p w14:paraId="7F30B255" w14:textId="7C528E82" w:rsidR="00454D97" w:rsidRPr="0005684B" w:rsidRDefault="00454D97" w:rsidP="00C0259A">
            <w:pPr>
              <w:pStyle w:val="0Normal"/>
              <w:spacing w:before="40" w:after="40"/>
              <w:ind w:firstLine="0"/>
              <w:jc w:val="center"/>
              <w:rPr>
                <w:b/>
                <w:bCs/>
                <w:color w:val="000000" w:themeColor="text1"/>
                <w:sz w:val="24"/>
                <w:szCs w:val="24"/>
              </w:rPr>
            </w:pPr>
            <w:r w:rsidRPr="0005684B">
              <w:rPr>
                <w:b/>
                <w:bCs/>
                <w:color w:val="000000" w:themeColor="text1"/>
                <w:sz w:val="24"/>
                <w:szCs w:val="24"/>
              </w:rPr>
              <w:t>3,34</w:t>
            </w:r>
            <w:r w:rsidR="0020386D" w:rsidRPr="0005684B">
              <w:rPr>
                <w:b/>
                <w:bCs/>
                <w:color w:val="000000" w:themeColor="text1"/>
                <w:sz w:val="24"/>
                <w:szCs w:val="24"/>
              </w:rPr>
              <w:t>45</w:t>
            </w:r>
          </w:p>
        </w:tc>
        <w:tc>
          <w:tcPr>
            <w:tcW w:w="1013" w:type="dxa"/>
            <w:vAlign w:val="center"/>
          </w:tcPr>
          <w:p w14:paraId="0A365361" w14:textId="77777777" w:rsidR="00454D97" w:rsidRPr="0005684B" w:rsidRDefault="00454D97" w:rsidP="00C0259A">
            <w:pPr>
              <w:pStyle w:val="0Normal"/>
              <w:spacing w:before="40" w:after="40"/>
              <w:ind w:firstLine="0"/>
              <w:jc w:val="center"/>
              <w:rPr>
                <w:b/>
                <w:bCs/>
                <w:color w:val="000000" w:themeColor="text1"/>
                <w:sz w:val="24"/>
                <w:szCs w:val="24"/>
              </w:rPr>
            </w:pPr>
            <w:r w:rsidRPr="0005684B">
              <w:rPr>
                <w:b/>
                <w:bCs/>
                <w:color w:val="000000" w:themeColor="text1"/>
                <w:sz w:val="24"/>
                <w:szCs w:val="24"/>
              </w:rPr>
              <w:t>2,12</w:t>
            </w:r>
          </w:p>
        </w:tc>
        <w:tc>
          <w:tcPr>
            <w:tcW w:w="5933" w:type="dxa"/>
            <w:vAlign w:val="center"/>
          </w:tcPr>
          <w:p w14:paraId="61296450" w14:textId="77777777" w:rsidR="00454D97" w:rsidRPr="0005684B" w:rsidRDefault="00454D97" w:rsidP="00C0259A">
            <w:pPr>
              <w:pStyle w:val="0Normal"/>
              <w:spacing w:before="40" w:after="40"/>
              <w:ind w:firstLine="0"/>
              <w:jc w:val="center"/>
              <w:rPr>
                <w:b/>
                <w:bCs/>
                <w:color w:val="000000" w:themeColor="text1"/>
                <w:sz w:val="24"/>
                <w:szCs w:val="24"/>
              </w:rPr>
            </w:pPr>
          </w:p>
        </w:tc>
      </w:tr>
      <w:tr w:rsidR="008C14A7" w:rsidRPr="0005684B" w14:paraId="4328DA6E" w14:textId="708C9D27" w:rsidTr="00AA6FD8">
        <w:trPr>
          <w:trHeight w:val="90"/>
          <w:jc w:val="center"/>
        </w:trPr>
        <w:tc>
          <w:tcPr>
            <w:tcW w:w="537" w:type="dxa"/>
            <w:vAlign w:val="center"/>
            <w:hideMark/>
          </w:tcPr>
          <w:p w14:paraId="594ACE47" w14:textId="6A8F71DB"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I</w:t>
            </w:r>
          </w:p>
        </w:tc>
        <w:tc>
          <w:tcPr>
            <w:tcW w:w="2976" w:type="dxa"/>
            <w:vAlign w:val="center"/>
            <w:hideMark/>
          </w:tcPr>
          <w:p w14:paraId="25D86E62" w14:textId="64E4255A" w:rsidR="0060064A" w:rsidRPr="0005684B" w:rsidRDefault="0060064A" w:rsidP="0060064A">
            <w:pPr>
              <w:pStyle w:val="0Normal"/>
              <w:spacing w:before="40" w:after="40"/>
              <w:ind w:left="-57" w:right="-57" w:firstLine="0"/>
              <w:rPr>
                <w:b/>
                <w:bCs/>
                <w:color w:val="000000" w:themeColor="text1"/>
                <w:sz w:val="24"/>
                <w:szCs w:val="24"/>
              </w:rPr>
            </w:pPr>
            <w:r w:rsidRPr="0005684B">
              <w:rPr>
                <w:b/>
                <w:bCs/>
                <w:color w:val="000000" w:themeColor="text1"/>
                <w:sz w:val="24"/>
                <w:szCs w:val="24"/>
              </w:rPr>
              <w:t>Công trình nổi bề mặt</w:t>
            </w:r>
          </w:p>
        </w:tc>
        <w:tc>
          <w:tcPr>
            <w:tcW w:w="1313" w:type="dxa"/>
            <w:vAlign w:val="center"/>
          </w:tcPr>
          <w:p w14:paraId="1A7C7C0A" w14:textId="300FA8C3"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12,54</w:t>
            </w:r>
          </w:p>
        </w:tc>
        <w:tc>
          <w:tcPr>
            <w:tcW w:w="981" w:type="dxa"/>
            <w:vAlign w:val="center"/>
          </w:tcPr>
          <w:p w14:paraId="34AF464D" w14:textId="5897179A"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10,56</w:t>
            </w:r>
          </w:p>
        </w:tc>
        <w:tc>
          <w:tcPr>
            <w:tcW w:w="1276" w:type="dxa"/>
            <w:vAlign w:val="center"/>
          </w:tcPr>
          <w:p w14:paraId="45CBD752" w14:textId="10F66DB4"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13,69</w:t>
            </w:r>
          </w:p>
        </w:tc>
        <w:tc>
          <w:tcPr>
            <w:tcW w:w="850" w:type="dxa"/>
            <w:vAlign w:val="center"/>
          </w:tcPr>
          <w:p w14:paraId="717F640B" w14:textId="2CAE5011"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+1,15</w:t>
            </w:r>
          </w:p>
        </w:tc>
        <w:tc>
          <w:tcPr>
            <w:tcW w:w="1013" w:type="dxa"/>
            <w:vAlign w:val="center"/>
          </w:tcPr>
          <w:p w14:paraId="46D74260" w14:textId="4F19F0AA"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+3,1</w:t>
            </w:r>
            <w:r w:rsidR="0020386D" w:rsidRPr="0005684B">
              <w:rPr>
                <w:b/>
                <w:bCs/>
                <w:color w:val="000000" w:themeColor="text1"/>
                <w:sz w:val="24"/>
                <w:szCs w:val="24"/>
              </w:rPr>
              <w:t>265</w:t>
            </w:r>
          </w:p>
        </w:tc>
        <w:tc>
          <w:tcPr>
            <w:tcW w:w="5933" w:type="dxa"/>
            <w:vAlign w:val="center"/>
          </w:tcPr>
          <w:p w14:paraId="5D75E291" w14:textId="2D050D5C" w:rsidR="0060064A" w:rsidRPr="0005684B" w:rsidRDefault="0020386D" w:rsidP="0060064A">
            <w:pPr>
              <w:pStyle w:val="0Normal"/>
              <w:spacing w:before="40" w:after="40"/>
              <w:ind w:firstLine="0"/>
              <w:jc w:val="center"/>
              <w:rPr>
                <w:color w:val="000000" w:themeColor="text1"/>
                <w:sz w:val="24"/>
                <w:szCs w:val="24"/>
              </w:rPr>
            </w:pPr>
            <w:r w:rsidRPr="0005684B">
              <w:rPr>
                <w:color w:val="000000" w:themeColor="text1"/>
                <w:sz w:val="24"/>
                <w:szCs w:val="24"/>
              </w:rPr>
              <w:t xml:space="preserve">Tăng do bổ sung đập phụ, phếu lấy nước, hầm chuyển nước từ đập phụ, đường </w:t>
            </w:r>
            <w:r w:rsidR="00C9657C" w:rsidRPr="0005684B">
              <w:rPr>
                <w:color w:val="000000" w:themeColor="text1"/>
                <w:sz w:val="24"/>
                <w:szCs w:val="24"/>
              </w:rPr>
              <w:t>TC-VH</w:t>
            </w:r>
            <w:r w:rsidRPr="0005684B">
              <w:rPr>
                <w:color w:val="000000" w:themeColor="text1"/>
                <w:sz w:val="24"/>
                <w:szCs w:val="24"/>
              </w:rPr>
              <w:t>, bãi thải và các hạng mục liên quan.</w:t>
            </w:r>
          </w:p>
        </w:tc>
      </w:tr>
      <w:tr w:rsidR="008C14A7" w:rsidRPr="0005684B" w14:paraId="218BFBED" w14:textId="0E81C931" w:rsidTr="00AA6FD8">
        <w:trPr>
          <w:trHeight w:val="90"/>
          <w:jc w:val="center"/>
        </w:trPr>
        <w:tc>
          <w:tcPr>
            <w:tcW w:w="537" w:type="dxa"/>
            <w:vAlign w:val="center"/>
          </w:tcPr>
          <w:p w14:paraId="675AE1CF" w14:textId="4FFEF8FC"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1</w:t>
            </w:r>
          </w:p>
        </w:tc>
        <w:tc>
          <w:tcPr>
            <w:tcW w:w="2976" w:type="dxa"/>
            <w:vAlign w:val="center"/>
          </w:tcPr>
          <w:p w14:paraId="2495AABA" w14:textId="66ADFA0A"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Khu vực lòng hồ, đập chính</w:t>
            </w:r>
          </w:p>
        </w:tc>
        <w:tc>
          <w:tcPr>
            <w:tcW w:w="1313" w:type="dxa"/>
            <w:vAlign w:val="center"/>
          </w:tcPr>
          <w:p w14:paraId="0EDE854C" w14:textId="5D65A2E5"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1,4</w:t>
            </w:r>
          </w:p>
        </w:tc>
        <w:tc>
          <w:tcPr>
            <w:tcW w:w="981" w:type="dxa"/>
            <w:vAlign w:val="center"/>
          </w:tcPr>
          <w:p w14:paraId="09AC7F8B" w14:textId="67B737A7"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3</w:t>
            </w:r>
          </w:p>
        </w:tc>
        <w:tc>
          <w:tcPr>
            <w:tcW w:w="1276" w:type="dxa"/>
            <w:vAlign w:val="center"/>
          </w:tcPr>
          <w:p w14:paraId="6336AD09" w14:textId="7ADEF9A0"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3</w:t>
            </w:r>
          </w:p>
        </w:tc>
        <w:tc>
          <w:tcPr>
            <w:tcW w:w="850" w:type="dxa"/>
            <w:vAlign w:val="center"/>
          </w:tcPr>
          <w:p w14:paraId="39A59D30" w14:textId="69FEA1C4" w:rsidR="0060064A" w:rsidRPr="0005684B" w:rsidRDefault="0060064A" w:rsidP="0060064A">
            <w:pPr>
              <w:pStyle w:val="0Normal"/>
              <w:spacing w:before="40" w:after="40"/>
              <w:ind w:firstLine="0"/>
              <w:jc w:val="center"/>
              <w:rPr>
                <w:color w:val="000000" w:themeColor="text1"/>
                <w:sz w:val="24"/>
                <w:szCs w:val="24"/>
              </w:rPr>
            </w:pPr>
            <w:r w:rsidRPr="0005684B">
              <w:rPr>
                <w:b/>
                <w:bCs/>
                <w:color w:val="000000" w:themeColor="text1"/>
                <w:sz w:val="24"/>
                <w:szCs w:val="24"/>
              </w:rPr>
              <w:t>+</w:t>
            </w:r>
            <w:r w:rsidRPr="0005684B">
              <w:rPr>
                <w:color w:val="000000" w:themeColor="text1"/>
                <w:sz w:val="24"/>
                <w:szCs w:val="24"/>
              </w:rPr>
              <w:t>1,1088</w:t>
            </w:r>
          </w:p>
        </w:tc>
        <w:tc>
          <w:tcPr>
            <w:tcW w:w="1013" w:type="dxa"/>
            <w:vAlign w:val="center"/>
          </w:tcPr>
          <w:p w14:paraId="496108C1" w14:textId="516E27FD"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w:t>
            </w:r>
          </w:p>
        </w:tc>
        <w:tc>
          <w:tcPr>
            <w:tcW w:w="5933" w:type="dxa"/>
            <w:vAlign w:val="center"/>
          </w:tcPr>
          <w:p w14:paraId="24102196" w14:textId="4B1A41F4" w:rsidR="0060064A" w:rsidRPr="0005684B" w:rsidRDefault="0060064A" w:rsidP="0060064A">
            <w:pPr>
              <w:pStyle w:val="0Normal"/>
              <w:spacing w:before="40" w:after="40"/>
              <w:ind w:firstLine="0"/>
              <w:jc w:val="center"/>
              <w:rPr>
                <w:color w:val="000000" w:themeColor="text1"/>
                <w:sz w:val="24"/>
                <w:szCs w:val="24"/>
              </w:rPr>
            </w:pPr>
          </w:p>
        </w:tc>
      </w:tr>
      <w:tr w:rsidR="008C14A7" w:rsidRPr="0005684B" w14:paraId="0C4D0AE8" w14:textId="19E54798" w:rsidTr="00AA6FD8">
        <w:trPr>
          <w:trHeight w:val="63"/>
          <w:jc w:val="center"/>
        </w:trPr>
        <w:tc>
          <w:tcPr>
            <w:tcW w:w="537" w:type="dxa"/>
            <w:vAlign w:val="center"/>
          </w:tcPr>
          <w:p w14:paraId="3B3CA21A" w14:textId="12C7F7A4"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3</w:t>
            </w:r>
          </w:p>
        </w:tc>
        <w:tc>
          <w:tcPr>
            <w:tcW w:w="2976" w:type="dxa"/>
            <w:vAlign w:val="center"/>
          </w:tcPr>
          <w:p w14:paraId="20239970" w14:textId="08697970"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Kênh dẫn nước</w:t>
            </w:r>
          </w:p>
        </w:tc>
        <w:tc>
          <w:tcPr>
            <w:tcW w:w="1313" w:type="dxa"/>
            <w:vAlign w:val="center"/>
          </w:tcPr>
          <w:p w14:paraId="00F69FFA" w14:textId="5E15D265"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0,26</w:t>
            </w:r>
          </w:p>
        </w:tc>
        <w:tc>
          <w:tcPr>
            <w:tcW w:w="981" w:type="dxa"/>
            <w:vAlign w:val="center"/>
          </w:tcPr>
          <w:p w14:paraId="1063E26F" w14:textId="6469042A"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1276" w:type="dxa"/>
            <w:vAlign w:val="center"/>
          </w:tcPr>
          <w:p w14:paraId="65C22E2E" w14:textId="2BD1B4BF"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850" w:type="dxa"/>
            <w:vAlign w:val="center"/>
          </w:tcPr>
          <w:p w14:paraId="62F28108" w14:textId="490CF0F8"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-0,26</w:t>
            </w:r>
          </w:p>
        </w:tc>
        <w:tc>
          <w:tcPr>
            <w:tcW w:w="1013" w:type="dxa"/>
            <w:vAlign w:val="center"/>
          </w:tcPr>
          <w:p w14:paraId="63FB4396" w14:textId="2592D829"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w:t>
            </w:r>
          </w:p>
        </w:tc>
        <w:tc>
          <w:tcPr>
            <w:tcW w:w="5933" w:type="dxa"/>
            <w:vAlign w:val="center"/>
          </w:tcPr>
          <w:p w14:paraId="0BF84C5E" w14:textId="2A99A929" w:rsidR="0060064A" w:rsidRPr="0005684B" w:rsidRDefault="0060064A" w:rsidP="0060064A">
            <w:pPr>
              <w:pStyle w:val="0Normal"/>
              <w:spacing w:before="40" w:after="40"/>
              <w:ind w:firstLine="0"/>
              <w:jc w:val="center"/>
              <w:rPr>
                <w:color w:val="000000" w:themeColor="text1"/>
                <w:sz w:val="24"/>
                <w:szCs w:val="24"/>
              </w:rPr>
            </w:pPr>
          </w:p>
        </w:tc>
      </w:tr>
      <w:tr w:rsidR="008C14A7" w:rsidRPr="0005684B" w14:paraId="791EF6E9" w14:textId="4F9663D3" w:rsidTr="00AA6FD8">
        <w:trPr>
          <w:trHeight w:val="63"/>
          <w:jc w:val="center"/>
        </w:trPr>
        <w:tc>
          <w:tcPr>
            <w:tcW w:w="537" w:type="dxa"/>
            <w:vAlign w:val="center"/>
          </w:tcPr>
          <w:p w14:paraId="4A15B7F2" w14:textId="1C74134A"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4</w:t>
            </w:r>
          </w:p>
        </w:tc>
        <w:tc>
          <w:tcPr>
            <w:tcW w:w="2976" w:type="dxa"/>
            <w:vAlign w:val="center"/>
          </w:tcPr>
          <w:p w14:paraId="3E3E9801" w14:textId="75A6FFCC"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Cửa hầm phụ giếng đứng</w:t>
            </w:r>
          </w:p>
        </w:tc>
        <w:tc>
          <w:tcPr>
            <w:tcW w:w="1313" w:type="dxa"/>
            <w:vAlign w:val="center"/>
          </w:tcPr>
          <w:p w14:paraId="59FFD680" w14:textId="614E67AF"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0,17</w:t>
            </w:r>
          </w:p>
        </w:tc>
        <w:tc>
          <w:tcPr>
            <w:tcW w:w="981" w:type="dxa"/>
            <w:vAlign w:val="center"/>
          </w:tcPr>
          <w:p w14:paraId="46D4DD58" w14:textId="5081CA44"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1276" w:type="dxa"/>
            <w:vAlign w:val="center"/>
          </w:tcPr>
          <w:p w14:paraId="772CA602" w14:textId="1E397DA1"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850" w:type="dxa"/>
            <w:vAlign w:val="center"/>
          </w:tcPr>
          <w:p w14:paraId="6F3C5893" w14:textId="69835A1B"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-0,17</w:t>
            </w:r>
          </w:p>
        </w:tc>
        <w:tc>
          <w:tcPr>
            <w:tcW w:w="1013" w:type="dxa"/>
            <w:vAlign w:val="center"/>
          </w:tcPr>
          <w:p w14:paraId="381C3464" w14:textId="5F78B415"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w:t>
            </w:r>
          </w:p>
        </w:tc>
        <w:tc>
          <w:tcPr>
            <w:tcW w:w="5933" w:type="dxa"/>
            <w:vAlign w:val="center"/>
          </w:tcPr>
          <w:p w14:paraId="57807FE6" w14:textId="395CCC73" w:rsidR="0060064A" w:rsidRPr="0005684B" w:rsidRDefault="0060064A" w:rsidP="0060064A">
            <w:pPr>
              <w:pStyle w:val="0Normal"/>
              <w:spacing w:before="40" w:after="40"/>
              <w:ind w:firstLine="0"/>
              <w:jc w:val="center"/>
              <w:rPr>
                <w:color w:val="000000" w:themeColor="text1"/>
                <w:sz w:val="24"/>
                <w:szCs w:val="24"/>
              </w:rPr>
            </w:pPr>
          </w:p>
        </w:tc>
      </w:tr>
      <w:tr w:rsidR="008C14A7" w:rsidRPr="0005684B" w14:paraId="1CC0C756" w14:textId="77B78A1F" w:rsidTr="00AA6FD8">
        <w:trPr>
          <w:trHeight w:val="90"/>
          <w:jc w:val="center"/>
        </w:trPr>
        <w:tc>
          <w:tcPr>
            <w:tcW w:w="537" w:type="dxa"/>
            <w:vAlign w:val="center"/>
          </w:tcPr>
          <w:p w14:paraId="292E037F" w14:textId="467D9C9F"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5</w:t>
            </w:r>
          </w:p>
        </w:tc>
        <w:tc>
          <w:tcPr>
            <w:tcW w:w="2976" w:type="dxa"/>
            <w:vAlign w:val="center"/>
          </w:tcPr>
          <w:p w14:paraId="6548FA19" w14:textId="7AFDFC7A" w:rsidR="0060064A" w:rsidRPr="0005684B" w:rsidRDefault="0060064A" w:rsidP="0060064A">
            <w:pPr>
              <w:pStyle w:val="0Normal"/>
              <w:spacing w:before="40" w:after="40"/>
              <w:ind w:left="-57" w:right="-57" w:firstLine="0"/>
              <w:rPr>
                <w:color w:val="000000" w:themeColor="text1"/>
                <w:sz w:val="24"/>
                <w:szCs w:val="24"/>
              </w:rPr>
            </w:pPr>
            <w:r w:rsidRPr="0005684B">
              <w:rPr>
                <w:color w:val="000000" w:themeColor="text1"/>
                <w:spacing w:val="-6"/>
                <w:sz w:val="24"/>
                <w:szCs w:val="24"/>
              </w:rPr>
              <w:t>Khu vực đập phụ</w:t>
            </w:r>
            <w:r w:rsidRPr="0005684B">
              <w:rPr>
                <w:color w:val="000000" w:themeColor="text1"/>
                <w:sz w:val="24"/>
                <w:szCs w:val="24"/>
              </w:rPr>
              <w:t xml:space="preserve"> </w:t>
            </w:r>
          </w:p>
        </w:tc>
        <w:tc>
          <w:tcPr>
            <w:tcW w:w="1313" w:type="dxa"/>
            <w:vAlign w:val="center"/>
          </w:tcPr>
          <w:p w14:paraId="3BAF7E8E" w14:textId="34A1608C"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981" w:type="dxa"/>
            <w:vAlign w:val="center"/>
          </w:tcPr>
          <w:p w14:paraId="5696CF86" w14:textId="2E01A950"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1276" w:type="dxa"/>
            <w:vAlign w:val="center"/>
          </w:tcPr>
          <w:p w14:paraId="475D1713" w14:textId="6BDA35F4"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0,0381</w:t>
            </w:r>
          </w:p>
        </w:tc>
        <w:tc>
          <w:tcPr>
            <w:tcW w:w="850" w:type="dxa"/>
            <w:vAlign w:val="center"/>
          </w:tcPr>
          <w:p w14:paraId="72A41B86" w14:textId="0FC94A72" w:rsidR="0060064A" w:rsidRPr="0005684B" w:rsidRDefault="0060064A" w:rsidP="0060064A">
            <w:pPr>
              <w:pStyle w:val="0Normal"/>
              <w:spacing w:before="40" w:after="40"/>
              <w:ind w:firstLine="0"/>
              <w:jc w:val="center"/>
              <w:rPr>
                <w:color w:val="000000" w:themeColor="text1"/>
                <w:sz w:val="24"/>
                <w:szCs w:val="24"/>
              </w:rPr>
            </w:pPr>
            <w:r w:rsidRPr="0005684B">
              <w:rPr>
                <w:b/>
                <w:bCs/>
                <w:color w:val="000000" w:themeColor="text1"/>
                <w:sz w:val="24"/>
                <w:szCs w:val="24"/>
              </w:rPr>
              <w:t>+</w:t>
            </w:r>
            <w:r w:rsidRPr="0005684B">
              <w:rPr>
                <w:color w:val="000000" w:themeColor="text1"/>
                <w:sz w:val="24"/>
                <w:szCs w:val="24"/>
              </w:rPr>
              <w:t>0,0381</w:t>
            </w:r>
          </w:p>
        </w:tc>
        <w:tc>
          <w:tcPr>
            <w:tcW w:w="1013" w:type="dxa"/>
            <w:vAlign w:val="center"/>
          </w:tcPr>
          <w:p w14:paraId="3FA875E2" w14:textId="21BA2FEF" w:rsidR="0060064A" w:rsidRPr="0005684B" w:rsidRDefault="0060064A" w:rsidP="0060064A">
            <w:pPr>
              <w:pStyle w:val="0Normal"/>
              <w:spacing w:before="40" w:after="40"/>
              <w:ind w:firstLine="0"/>
              <w:jc w:val="center"/>
              <w:rPr>
                <w:color w:val="000000" w:themeColor="text1"/>
                <w:sz w:val="24"/>
                <w:szCs w:val="24"/>
              </w:rPr>
            </w:pPr>
            <w:r w:rsidRPr="0005684B">
              <w:rPr>
                <w:b/>
                <w:bCs/>
                <w:color w:val="000000" w:themeColor="text1"/>
                <w:sz w:val="24"/>
                <w:szCs w:val="24"/>
              </w:rPr>
              <w:t>+</w:t>
            </w:r>
            <w:r w:rsidRPr="0005684B">
              <w:rPr>
                <w:color w:val="000000" w:themeColor="text1"/>
                <w:sz w:val="24"/>
                <w:szCs w:val="24"/>
              </w:rPr>
              <w:t>0,0381</w:t>
            </w:r>
          </w:p>
        </w:tc>
        <w:tc>
          <w:tcPr>
            <w:tcW w:w="5933" w:type="dxa"/>
            <w:vAlign w:val="center"/>
          </w:tcPr>
          <w:p w14:paraId="573AB2DC" w14:textId="2D12A749" w:rsidR="0060064A" w:rsidRPr="0005684B" w:rsidRDefault="0060064A" w:rsidP="0060064A">
            <w:pPr>
              <w:pStyle w:val="0Normal"/>
              <w:spacing w:before="40" w:after="40"/>
              <w:ind w:firstLine="0"/>
              <w:jc w:val="center"/>
              <w:rPr>
                <w:color w:val="000000" w:themeColor="text1"/>
                <w:sz w:val="24"/>
                <w:szCs w:val="24"/>
              </w:rPr>
            </w:pPr>
          </w:p>
        </w:tc>
      </w:tr>
      <w:tr w:rsidR="008C14A7" w:rsidRPr="0005684B" w14:paraId="1A9AC632" w14:textId="01EC7579" w:rsidTr="00AA6FD8">
        <w:trPr>
          <w:trHeight w:val="90"/>
          <w:jc w:val="center"/>
        </w:trPr>
        <w:tc>
          <w:tcPr>
            <w:tcW w:w="537" w:type="dxa"/>
            <w:vAlign w:val="center"/>
          </w:tcPr>
          <w:p w14:paraId="56E335B4" w14:textId="4C190053"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6</w:t>
            </w:r>
          </w:p>
        </w:tc>
        <w:tc>
          <w:tcPr>
            <w:tcW w:w="2976" w:type="dxa"/>
            <w:vAlign w:val="center"/>
          </w:tcPr>
          <w:p w14:paraId="659030ED" w14:textId="20BB2628"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Khu vực phễu thu nước</w:t>
            </w:r>
          </w:p>
        </w:tc>
        <w:tc>
          <w:tcPr>
            <w:tcW w:w="1313" w:type="dxa"/>
            <w:vAlign w:val="center"/>
          </w:tcPr>
          <w:p w14:paraId="67B1DB92" w14:textId="27CCF9C0"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981" w:type="dxa"/>
            <w:vAlign w:val="center"/>
          </w:tcPr>
          <w:p w14:paraId="2D416A53" w14:textId="7D95F903"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1276" w:type="dxa"/>
            <w:vAlign w:val="center"/>
          </w:tcPr>
          <w:p w14:paraId="30049C11" w14:textId="6343EBB4"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0,0085</w:t>
            </w:r>
          </w:p>
        </w:tc>
        <w:tc>
          <w:tcPr>
            <w:tcW w:w="850" w:type="dxa"/>
            <w:vAlign w:val="center"/>
          </w:tcPr>
          <w:p w14:paraId="4198B66A" w14:textId="68051718" w:rsidR="0060064A" w:rsidRPr="0005684B" w:rsidRDefault="0060064A" w:rsidP="0060064A">
            <w:pPr>
              <w:pStyle w:val="0Normal"/>
              <w:spacing w:before="40" w:after="40"/>
              <w:ind w:firstLine="0"/>
              <w:jc w:val="center"/>
              <w:rPr>
                <w:color w:val="000000" w:themeColor="text1"/>
                <w:sz w:val="24"/>
                <w:szCs w:val="24"/>
              </w:rPr>
            </w:pPr>
            <w:r w:rsidRPr="0005684B">
              <w:rPr>
                <w:b/>
                <w:bCs/>
                <w:color w:val="000000" w:themeColor="text1"/>
                <w:sz w:val="24"/>
                <w:szCs w:val="24"/>
              </w:rPr>
              <w:t>+</w:t>
            </w:r>
            <w:r w:rsidRPr="0005684B">
              <w:rPr>
                <w:color w:val="000000" w:themeColor="text1"/>
                <w:sz w:val="24"/>
                <w:szCs w:val="24"/>
              </w:rPr>
              <w:t>0,0085</w:t>
            </w:r>
          </w:p>
        </w:tc>
        <w:tc>
          <w:tcPr>
            <w:tcW w:w="1013" w:type="dxa"/>
            <w:vAlign w:val="center"/>
          </w:tcPr>
          <w:p w14:paraId="0F4E8359" w14:textId="7D6DDFA5" w:rsidR="0060064A" w:rsidRPr="0005684B" w:rsidRDefault="0060064A" w:rsidP="0060064A">
            <w:pPr>
              <w:pStyle w:val="0Normal"/>
              <w:spacing w:before="40" w:after="40"/>
              <w:ind w:firstLine="0"/>
              <w:jc w:val="center"/>
              <w:rPr>
                <w:color w:val="000000" w:themeColor="text1"/>
                <w:sz w:val="24"/>
                <w:szCs w:val="24"/>
              </w:rPr>
            </w:pPr>
            <w:r w:rsidRPr="0005684B">
              <w:rPr>
                <w:b/>
                <w:bCs/>
                <w:color w:val="000000" w:themeColor="text1"/>
                <w:sz w:val="24"/>
                <w:szCs w:val="24"/>
              </w:rPr>
              <w:t>+</w:t>
            </w:r>
            <w:r w:rsidRPr="0005684B">
              <w:rPr>
                <w:color w:val="000000" w:themeColor="text1"/>
                <w:sz w:val="24"/>
                <w:szCs w:val="24"/>
              </w:rPr>
              <w:t>0,0085</w:t>
            </w:r>
          </w:p>
        </w:tc>
        <w:tc>
          <w:tcPr>
            <w:tcW w:w="5933" w:type="dxa"/>
            <w:vAlign w:val="center"/>
          </w:tcPr>
          <w:p w14:paraId="6763445F" w14:textId="3AA1FA22" w:rsidR="0060064A" w:rsidRPr="0005684B" w:rsidRDefault="00454D97" w:rsidP="0060064A">
            <w:pPr>
              <w:pStyle w:val="0Normal"/>
              <w:spacing w:before="40" w:after="40"/>
              <w:ind w:firstLine="0"/>
              <w:jc w:val="center"/>
              <w:rPr>
                <w:color w:val="000000" w:themeColor="text1"/>
                <w:sz w:val="24"/>
                <w:szCs w:val="24"/>
              </w:rPr>
            </w:pPr>
            <w:r w:rsidRPr="0005684B">
              <w:rPr>
                <w:color w:val="000000" w:themeColor="text1"/>
                <w:sz w:val="24"/>
                <w:szCs w:val="24"/>
              </w:rPr>
              <w:t>Do bổ sung thêm các hạng mục này nhằm tận dụng nguồn tài nguyên nước tại các nhánh suối nằm bên bờ trái, bờ phải của suối Nậm Cầy để tăng công suất của dự án.</w:t>
            </w:r>
          </w:p>
        </w:tc>
      </w:tr>
      <w:tr w:rsidR="008C14A7" w:rsidRPr="0005684B" w14:paraId="532145C4" w14:textId="6642F12A" w:rsidTr="00AA6FD8">
        <w:trPr>
          <w:trHeight w:val="90"/>
          <w:jc w:val="center"/>
        </w:trPr>
        <w:tc>
          <w:tcPr>
            <w:tcW w:w="537" w:type="dxa"/>
            <w:vAlign w:val="center"/>
          </w:tcPr>
          <w:p w14:paraId="7AA62149" w14:textId="3E284B31"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7</w:t>
            </w:r>
          </w:p>
        </w:tc>
        <w:tc>
          <w:tcPr>
            <w:tcW w:w="2976" w:type="dxa"/>
            <w:vAlign w:val="center"/>
          </w:tcPr>
          <w:p w14:paraId="5257F3F1" w14:textId="743FA78A"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Diện tích đất cửa hầm</w:t>
            </w:r>
          </w:p>
        </w:tc>
        <w:tc>
          <w:tcPr>
            <w:tcW w:w="1313" w:type="dxa"/>
            <w:vAlign w:val="center"/>
          </w:tcPr>
          <w:p w14:paraId="1336394C" w14:textId="65DDFAD6"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981" w:type="dxa"/>
            <w:vAlign w:val="center"/>
          </w:tcPr>
          <w:p w14:paraId="2240DCCC" w14:textId="7FBE4EDE"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0,0828</w:t>
            </w:r>
          </w:p>
        </w:tc>
        <w:tc>
          <w:tcPr>
            <w:tcW w:w="1276" w:type="dxa"/>
            <w:vAlign w:val="center"/>
          </w:tcPr>
          <w:p w14:paraId="35916C46" w14:textId="58689FAE"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0,0828</w:t>
            </w:r>
          </w:p>
        </w:tc>
        <w:tc>
          <w:tcPr>
            <w:tcW w:w="850" w:type="dxa"/>
            <w:vAlign w:val="center"/>
          </w:tcPr>
          <w:p w14:paraId="2D633CD3" w14:textId="541861A5" w:rsidR="0060064A" w:rsidRPr="0005684B" w:rsidRDefault="0060064A" w:rsidP="0060064A">
            <w:pPr>
              <w:pStyle w:val="0Normal"/>
              <w:spacing w:before="40" w:after="40"/>
              <w:ind w:firstLine="0"/>
              <w:jc w:val="center"/>
              <w:rPr>
                <w:color w:val="000000" w:themeColor="text1"/>
                <w:sz w:val="24"/>
                <w:szCs w:val="24"/>
              </w:rPr>
            </w:pPr>
            <w:r w:rsidRPr="0005684B">
              <w:rPr>
                <w:b/>
                <w:bCs/>
                <w:color w:val="000000" w:themeColor="text1"/>
                <w:sz w:val="24"/>
                <w:szCs w:val="24"/>
              </w:rPr>
              <w:t>+</w:t>
            </w:r>
            <w:r w:rsidRPr="0005684B">
              <w:rPr>
                <w:color w:val="000000" w:themeColor="text1"/>
                <w:sz w:val="24"/>
                <w:szCs w:val="24"/>
              </w:rPr>
              <w:t>0,0828</w:t>
            </w:r>
          </w:p>
        </w:tc>
        <w:tc>
          <w:tcPr>
            <w:tcW w:w="1013" w:type="dxa"/>
            <w:vAlign w:val="center"/>
          </w:tcPr>
          <w:p w14:paraId="07FA0665" w14:textId="35518D01"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w:t>
            </w:r>
          </w:p>
        </w:tc>
        <w:tc>
          <w:tcPr>
            <w:tcW w:w="5933" w:type="dxa"/>
            <w:vAlign w:val="center"/>
          </w:tcPr>
          <w:p w14:paraId="312AC461" w14:textId="521197D1" w:rsidR="0060064A" w:rsidRPr="0005684B" w:rsidRDefault="0060064A" w:rsidP="0060064A">
            <w:pPr>
              <w:pStyle w:val="0Normal"/>
              <w:spacing w:before="40" w:after="40"/>
              <w:ind w:firstLine="0"/>
              <w:jc w:val="center"/>
              <w:rPr>
                <w:color w:val="000000" w:themeColor="text1"/>
                <w:sz w:val="24"/>
                <w:szCs w:val="24"/>
              </w:rPr>
            </w:pPr>
          </w:p>
        </w:tc>
      </w:tr>
      <w:tr w:rsidR="008C14A7" w:rsidRPr="0005684B" w14:paraId="41B423C7" w14:textId="50BC9B33" w:rsidTr="00AA6FD8">
        <w:trPr>
          <w:trHeight w:val="90"/>
          <w:jc w:val="center"/>
        </w:trPr>
        <w:tc>
          <w:tcPr>
            <w:tcW w:w="537" w:type="dxa"/>
            <w:vAlign w:val="center"/>
          </w:tcPr>
          <w:p w14:paraId="70AC66DE" w14:textId="2D692FAD"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8</w:t>
            </w:r>
          </w:p>
        </w:tc>
        <w:tc>
          <w:tcPr>
            <w:tcW w:w="2976" w:type="dxa"/>
            <w:vAlign w:val="center"/>
          </w:tcPr>
          <w:p w14:paraId="20F35361" w14:textId="3F8103F2" w:rsidR="0060064A" w:rsidRPr="0005684B" w:rsidRDefault="0060064A" w:rsidP="0060064A">
            <w:pPr>
              <w:pStyle w:val="0Normal"/>
              <w:spacing w:before="40" w:after="40"/>
              <w:ind w:left="-57" w:right="-57" w:firstLine="0"/>
              <w:rPr>
                <w:color w:val="000000" w:themeColor="text1"/>
                <w:spacing w:val="-6"/>
                <w:sz w:val="24"/>
                <w:szCs w:val="24"/>
              </w:rPr>
            </w:pPr>
            <w:r w:rsidRPr="0005684B">
              <w:rPr>
                <w:color w:val="000000" w:themeColor="text1"/>
                <w:spacing w:val="-6"/>
                <w:sz w:val="24"/>
                <w:szCs w:val="24"/>
              </w:rPr>
              <w:t>Nhà máy + TBA + khu phụ trợ</w:t>
            </w:r>
          </w:p>
        </w:tc>
        <w:tc>
          <w:tcPr>
            <w:tcW w:w="1313" w:type="dxa"/>
            <w:vAlign w:val="center"/>
          </w:tcPr>
          <w:p w14:paraId="6FA43103" w14:textId="2CA71728"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0,72</w:t>
            </w:r>
          </w:p>
        </w:tc>
        <w:tc>
          <w:tcPr>
            <w:tcW w:w="981" w:type="dxa"/>
            <w:vAlign w:val="center"/>
          </w:tcPr>
          <w:p w14:paraId="08F92F10" w14:textId="4DC8A7DF"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0,7792</w:t>
            </w:r>
          </w:p>
        </w:tc>
        <w:tc>
          <w:tcPr>
            <w:tcW w:w="1276" w:type="dxa"/>
            <w:vAlign w:val="center"/>
          </w:tcPr>
          <w:p w14:paraId="6AA4A161" w14:textId="27730533"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0,7792</w:t>
            </w:r>
          </w:p>
        </w:tc>
        <w:tc>
          <w:tcPr>
            <w:tcW w:w="850" w:type="dxa"/>
            <w:vAlign w:val="center"/>
          </w:tcPr>
          <w:p w14:paraId="5A8F2CBD" w14:textId="406A721E" w:rsidR="0060064A" w:rsidRPr="0005684B" w:rsidRDefault="0060064A" w:rsidP="0060064A">
            <w:pPr>
              <w:pStyle w:val="0Normal"/>
              <w:spacing w:before="40" w:after="40"/>
              <w:ind w:firstLine="0"/>
              <w:jc w:val="center"/>
              <w:rPr>
                <w:color w:val="000000" w:themeColor="text1"/>
                <w:sz w:val="24"/>
                <w:szCs w:val="24"/>
              </w:rPr>
            </w:pPr>
            <w:r w:rsidRPr="0005684B">
              <w:rPr>
                <w:b/>
                <w:bCs/>
                <w:color w:val="000000" w:themeColor="text1"/>
                <w:sz w:val="24"/>
                <w:szCs w:val="24"/>
              </w:rPr>
              <w:t>+</w:t>
            </w:r>
            <w:r w:rsidRPr="0005684B">
              <w:rPr>
                <w:color w:val="000000" w:themeColor="text1"/>
                <w:sz w:val="24"/>
                <w:szCs w:val="24"/>
              </w:rPr>
              <w:t>0,0592</w:t>
            </w:r>
          </w:p>
        </w:tc>
        <w:tc>
          <w:tcPr>
            <w:tcW w:w="1013" w:type="dxa"/>
            <w:vAlign w:val="center"/>
          </w:tcPr>
          <w:p w14:paraId="68FE7F4F" w14:textId="3C27DDB4"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w:t>
            </w:r>
          </w:p>
        </w:tc>
        <w:tc>
          <w:tcPr>
            <w:tcW w:w="5933" w:type="dxa"/>
            <w:vAlign w:val="center"/>
          </w:tcPr>
          <w:p w14:paraId="6E9AC4D2" w14:textId="1DD3FF86" w:rsidR="0060064A" w:rsidRPr="0005684B" w:rsidRDefault="0060064A" w:rsidP="0060064A">
            <w:pPr>
              <w:pStyle w:val="0Normal"/>
              <w:spacing w:before="40" w:after="40"/>
              <w:ind w:firstLine="0"/>
              <w:jc w:val="center"/>
              <w:rPr>
                <w:color w:val="000000" w:themeColor="text1"/>
                <w:sz w:val="24"/>
                <w:szCs w:val="24"/>
              </w:rPr>
            </w:pPr>
          </w:p>
        </w:tc>
      </w:tr>
      <w:tr w:rsidR="008C14A7" w:rsidRPr="0005684B" w14:paraId="50821684" w14:textId="427DAF90" w:rsidTr="00AA6FD8">
        <w:trPr>
          <w:trHeight w:val="90"/>
          <w:jc w:val="center"/>
        </w:trPr>
        <w:tc>
          <w:tcPr>
            <w:tcW w:w="537" w:type="dxa"/>
            <w:vAlign w:val="center"/>
          </w:tcPr>
          <w:p w14:paraId="7F911B21" w14:textId="3756D019"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9</w:t>
            </w:r>
          </w:p>
        </w:tc>
        <w:tc>
          <w:tcPr>
            <w:tcW w:w="2976" w:type="dxa"/>
            <w:vAlign w:val="center"/>
          </w:tcPr>
          <w:p w14:paraId="7CCAAE4E" w14:textId="77777777"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Đường TC-VH</w:t>
            </w:r>
          </w:p>
        </w:tc>
        <w:tc>
          <w:tcPr>
            <w:tcW w:w="1313" w:type="dxa"/>
            <w:vAlign w:val="center"/>
          </w:tcPr>
          <w:p w14:paraId="068DE724" w14:textId="4B51EC87"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7,16</w:t>
            </w:r>
          </w:p>
        </w:tc>
        <w:tc>
          <w:tcPr>
            <w:tcW w:w="981" w:type="dxa"/>
            <w:vAlign w:val="center"/>
          </w:tcPr>
          <w:p w14:paraId="0CE90CD9" w14:textId="6B6F3678"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7</w:t>
            </w:r>
          </w:p>
        </w:tc>
        <w:tc>
          <w:tcPr>
            <w:tcW w:w="1276" w:type="dxa"/>
            <w:vAlign w:val="center"/>
          </w:tcPr>
          <w:p w14:paraId="639EA038" w14:textId="24898E69"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10</w:t>
            </w:r>
          </w:p>
        </w:tc>
        <w:tc>
          <w:tcPr>
            <w:tcW w:w="850" w:type="dxa"/>
            <w:vAlign w:val="center"/>
          </w:tcPr>
          <w:p w14:paraId="577577CF" w14:textId="0FF31436"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2,6436</w:t>
            </w:r>
          </w:p>
        </w:tc>
        <w:tc>
          <w:tcPr>
            <w:tcW w:w="1013" w:type="dxa"/>
            <w:vAlign w:val="center"/>
          </w:tcPr>
          <w:p w14:paraId="35887BDF" w14:textId="6F255FF9"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2,6864</w:t>
            </w:r>
          </w:p>
        </w:tc>
        <w:tc>
          <w:tcPr>
            <w:tcW w:w="5933" w:type="dxa"/>
            <w:vAlign w:val="center"/>
          </w:tcPr>
          <w:p w14:paraId="6AC50A24" w14:textId="6FD206CF" w:rsidR="0060064A" w:rsidRPr="0005684B" w:rsidRDefault="008C14A7" w:rsidP="0060064A">
            <w:pPr>
              <w:pStyle w:val="0Normal"/>
              <w:spacing w:before="40" w:after="40"/>
              <w:ind w:firstLine="0"/>
              <w:jc w:val="center"/>
              <w:rPr>
                <w:color w:val="000000" w:themeColor="text1"/>
                <w:sz w:val="24"/>
                <w:szCs w:val="24"/>
              </w:rPr>
            </w:pPr>
            <w:r w:rsidRPr="0005684B">
              <w:rPr>
                <w:color w:val="000000" w:themeColor="text1"/>
                <w:sz w:val="24"/>
                <w:szCs w:val="24"/>
              </w:rPr>
              <w:t>Do điều chỉnh lại tuyến đường TC-VH đồng thời bổ sung thêm tuyến đường thi công hầm phụ dẫn đến tăng diện tích</w:t>
            </w:r>
          </w:p>
        </w:tc>
      </w:tr>
      <w:tr w:rsidR="008C14A7" w:rsidRPr="0005684B" w14:paraId="16ED991F" w14:textId="2422F753" w:rsidTr="00AA6FD8">
        <w:trPr>
          <w:trHeight w:val="90"/>
          <w:jc w:val="center"/>
        </w:trPr>
        <w:tc>
          <w:tcPr>
            <w:tcW w:w="537" w:type="dxa"/>
            <w:vAlign w:val="center"/>
          </w:tcPr>
          <w:p w14:paraId="16038C8F" w14:textId="187A172A"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lastRenderedPageBreak/>
              <w:t>10</w:t>
            </w:r>
          </w:p>
        </w:tc>
        <w:tc>
          <w:tcPr>
            <w:tcW w:w="2976" w:type="dxa"/>
            <w:vAlign w:val="center"/>
          </w:tcPr>
          <w:p w14:paraId="2133F928" w14:textId="4E7D070C"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Đường dây tải điện</w:t>
            </w:r>
          </w:p>
        </w:tc>
        <w:tc>
          <w:tcPr>
            <w:tcW w:w="1313" w:type="dxa"/>
            <w:vAlign w:val="center"/>
          </w:tcPr>
          <w:p w14:paraId="71656CAF" w14:textId="3196C2D5"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0,05</w:t>
            </w:r>
          </w:p>
        </w:tc>
        <w:tc>
          <w:tcPr>
            <w:tcW w:w="981" w:type="dxa"/>
            <w:vAlign w:val="center"/>
          </w:tcPr>
          <w:p w14:paraId="5B077B2C" w14:textId="16F05E65"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0,072</w:t>
            </w:r>
          </w:p>
        </w:tc>
        <w:tc>
          <w:tcPr>
            <w:tcW w:w="1276" w:type="dxa"/>
            <w:vAlign w:val="center"/>
          </w:tcPr>
          <w:p w14:paraId="6FF2CA74" w14:textId="30478CF7"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0,072</w:t>
            </w:r>
          </w:p>
        </w:tc>
        <w:tc>
          <w:tcPr>
            <w:tcW w:w="850" w:type="dxa"/>
            <w:vAlign w:val="center"/>
          </w:tcPr>
          <w:p w14:paraId="490D1BBA" w14:textId="11E76418"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0,022</w:t>
            </w:r>
          </w:p>
        </w:tc>
        <w:tc>
          <w:tcPr>
            <w:tcW w:w="1013" w:type="dxa"/>
            <w:vAlign w:val="center"/>
          </w:tcPr>
          <w:p w14:paraId="6529309D" w14:textId="4B75D2FC"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w:t>
            </w:r>
          </w:p>
        </w:tc>
        <w:tc>
          <w:tcPr>
            <w:tcW w:w="5933" w:type="dxa"/>
            <w:vAlign w:val="center"/>
          </w:tcPr>
          <w:p w14:paraId="6C76E286" w14:textId="5004D9ED" w:rsidR="0060064A" w:rsidRPr="0005684B" w:rsidRDefault="0060064A" w:rsidP="0060064A">
            <w:pPr>
              <w:pStyle w:val="0Normal"/>
              <w:spacing w:before="40" w:after="40"/>
              <w:ind w:firstLine="0"/>
              <w:jc w:val="center"/>
              <w:rPr>
                <w:color w:val="000000" w:themeColor="text1"/>
                <w:sz w:val="24"/>
                <w:szCs w:val="24"/>
              </w:rPr>
            </w:pPr>
          </w:p>
        </w:tc>
      </w:tr>
      <w:tr w:rsidR="008C14A7" w:rsidRPr="0005684B" w14:paraId="7C2180CC" w14:textId="27DD1170" w:rsidTr="00AA6FD8">
        <w:trPr>
          <w:trHeight w:val="90"/>
          <w:jc w:val="center"/>
        </w:trPr>
        <w:tc>
          <w:tcPr>
            <w:tcW w:w="537" w:type="dxa"/>
            <w:vAlign w:val="center"/>
          </w:tcPr>
          <w:p w14:paraId="5ACE894D" w14:textId="1ED7760F"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11</w:t>
            </w:r>
          </w:p>
        </w:tc>
        <w:tc>
          <w:tcPr>
            <w:tcW w:w="2976" w:type="dxa"/>
            <w:vAlign w:val="center"/>
          </w:tcPr>
          <w:p w14:paraId="407623F1" w14:textId="43632312"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Công trình tạm và phụ trợ</w:t>
            </w:r>
          </w:p>
        </w:tc>
        <w:tc>
          <w:tcPr>
            <w:tcW w:w="1313" w:type="dxa"/>
            <w:vAlign w:val="center"/>
          </w:tcPr>
          <w:p w14:paraId="320B454B" w14:textId="5AACB121"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0,51</w:t>
            </w:r>
          </w:p>
        </w:tc>
        <w:tc>
          <w:tcPr>
            <w:tcW w:w="981" w:type="dxa"/>
            <w:vAlign w:val="center"/>
          </w:tcPr>
          <w:p w14:paraId="756E2A7B" w14:textId="673F0AD2"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1276" w:type="dxa"/>
            <w:vAlign w:val="center"/>
          </w:tcPr>
          <w:p w14:paraId="4E365B50" w14:textId="788EF70D"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850" w:type="dxa"/>
            <w:vAlign w:val="center"/>
          </w:tcPr>
          <w:p w14:paraId="1E60A187" w14:textId="54654A8C"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-0,51</w:t>
            </w:r>
          </w:p>
        </w:tc>
        <w:tc>
          <w:tcPr>
            <w:tcW w:w="1013" w:type="dxa"/>
            <w:vAlign w:val="center"/>
          </w:tcPr>
          <w:p w14:paraId="0451E8B4" w14:textId="221A31D2"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w:t>
            </w:r>
          </w:p>
        </w:tc>
        <w:tc>
          <w:tcPr>
            <w:tcW w:w="5933" w:type="dxa"/>
            <w:vAlign w:val="center"/>
          </w:tcPr>
          <w:p w14:paraId="66F2B8BF" w14:textId="783AD6DE" w:rsidR="0060064A" w:rsidRPr="0005684B" w:rsidRDefault="0060064A" w:rsidP="0060064A">
            <w:pPr>
              <w:pStyle w:val="0Normal"/>
              <w:spacing w:before="40" w:after="40"/>
              <w:ind w:firstLine="0"/>
              <w:jc w:val="center"/>
              <w:rPr>
                <w:color w:val="000000" w:themeColor="text1"/>
                <w:sz w:val="24"/>
                <w:szCs w:val="24"/>
              </w:rPr>
            </w:pPr>
          </w:p>
        </w:tc>
      </w:tr>
      <w:tr w:rsidR="008C14A7" w:rsidRPr="0005684B" w14:paraId="028D5A82" w14:textId="08A66709" w:rsidTr="00AA6FD8">
        <w:trPr>
          <w:trHeight w:val="90"/>
          <w:jc w:val="center"/>
        </w:trPr>
        <w:tc>
          <w:tcPr>
            <w:tcW w:w="537" w:type="dxa"/>
            <w:vAlign w:val="center"/>
          </w:tcPr>
          <w:p w14:paraId="6A3D3CEC" w14:textId="7D662827"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12</w:t>
            </w:r>
          </w:p>
        </w:tc>
        <w:tc>
          <w:tcPr>
            <w:tcW w:w="2976" w:type="dxa"/>
            <w:vAlign w:val="center"/>
          </w:tcPr>
          <w:p w14:paraId="4A5711A9" w14:textId="4D453ECF" w:rsidR="0060064A" w:rsidRPr="0005684B" w:rsidRDefault="0060064A" w:rsidP="0060064A">
            <w:pPr>
              <w:pStyle w:val="0Normal"/>
              <w:spacing w:before="40" w:after="40"/>
              <w:ind w:firstLine="0"/>
              <w:rPr>
                <w:color w:val="000000" w:themeColor="text1"/>
                <w:sz w:val="24"/>
                <w:szCs w:val="24"/>
              </w:rPr>
            </w:pPr>
            <w:r w:rsidRPr="0005684B">
              <w:rPr>
                <w:color w:val="000000" w:themeColor="text1"/>
                <w:sz w:val="24"/>
                <w:szCs w:val="24"/>
              </w:rPr>
              <w:t>Bãi thải</w:t>
            </w:r>
          </w:p>
        </w:tc>
        <w:tc>
          <w:tcPr>
            <w:tcW w:w="1313" w:type="dxa"/>
            <w:vAlign w:val="center"/>
          </w:tcPr>
          <w:p w14:paraId="772CA5BC" w14:textId="403D5E3B"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2,27</w:t>
            </w:r>
          </w:p>
        </w:tc>
        <w:tc>
          <w:tcPr>
            <w:tcW w:w="981" w:type="dxa"/>
            <w:vAlign w:val="center"/>
          </w:tcPr>
          <w:p w14:paraId="06DF0B98" w14:textId="34E7E248"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1276" w:type="dxa"/>
            <w:vAlign w:val="center"/>
          </w:tcPr>
          <w:p w14:paraId="10C48CE1" w14:textId="0912FE48"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0,394</w:t>
            </w:r>
          </w:p>
        </w:tc>
        <w:tc>
          <w:tcPr>
            <w:tcW w:w="850" w:type="dxa"/>
            <w:vAlign w:val="center"/>
          </w:tcPr>
          <w:p w14:paraId="35CC8815" w14:textId="15354057"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-1,876</w:t>
            </w:r>
          </w:p>
        </w:tc>
        <w:tc>
          <w:tcPr>
            <w:tcW w:w="1013" w:type="dxa"/>
            <w:vAlign w:val="center"/>
          </w:tcPr>
          <w:p w14:paraId="53011FF0" w14:textId="7C41E367"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0,394</w:t>
            </w:r>
          </w:p>
        </w:tc>
        <w:tc>
          <w:tcPr>
            <w:tcW w:w="5933" w:type="dxa"/>
            <w:vAlign w:val="center"/>
          </w:tcPr>
          <w:p w14:paraId="72CB6A1B" w14:textId="51EA86B8" w:rsidR="0060064A" w:rsidRPr="0005684B" w:rsidRDefault="00454D97" w:rsidP="0060064A">
            <w:pPr>
              <w:pStyle w:val="0Normal"/>
              <w:spacing w:before="40" w:after="40"/>
              <w:ind w:firstLine="0"/>
              <w:jc w:val="center"/>
              <w:rPr>
                <w:color w:val="000000" w:themeColor="text1"/>
                <w:sz w:val="24"/>
                <w:szCs w:val="24"/>
              </w:rPr>
            </w:pPr>
            <w:r w:rsidRPr="0005684B">
              <w:rPr>
                <w:color w:val="000000" w:themeColor="text1"/>
                <w:sz w:val="24"/>
                <w:szCs w:val="24"/>
              </w:rPr>
              <w:t>Do trước đây dự án chưa bố trí bãi thải để chứa đất đá thải, nên khi tiến hành điều chỉnh dự án, nhà đầu tư đã bổ sung vị trí các bãi thải.</w:t>
            </w:r>
          </w:p>
        </w:tc>
      </w:tr>
      <w:tr w:rsidR="008C14A7" w:rsidRPr="0005684B" w14:paraId="70AAD765" w14:textId="00B2839A" w:rsidTr="00AA6FD8">
        <w:trPr>
          <w:trHeight w:val="90"/>
          <w:jc w:val="center"/>
        </w:trPr>
        <w:tc>
          <w:tcPr>
            <w:tcW w:w="537" w:type="dxa"/>
            <w:vAlign w:val="center"/>
          </w:tcPr>
          <w:p w14:paraId="11507B5D" w14:textId="312C06DF"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II</w:t>
            </w:r>
          </w:p>
        </w:tc>
        <w:tc>
          <w:tcPr>
            <w:tcW w:w="2976" w:type="dxa"/>
            <w:vAlign w:val="center"/>
          </w:tcPr>
          <w:p w14:paraId="57996A9D" w14:textId="0544BA8C" w:rsidR="0060064A" w:rsidRPr="0005684B" w:rsidRDefault="0060064A" w:rsidP="0060064A">
            <w:pPr>
              <w:pStyle w:val="0Normal"/>
              <w:spacing w:before="40" w:after="40"/>
              <w:ind w:left="-57" w:right="-57" w:firstLine="0"/>
              <w:rPr>
                <w:b/>
                <w:bCs/>
                <w:color w:val="000000" w:themeColor="text1"/>
                <w:spacing w:val="-6"/>
                <w:sz w:val="24"/>
                <w:szCs w:val="24"/>
              </w:rPr>
            </w:pPr>
            <w:r w:rsidRPr="0005684B">
              <w:rPr>
                <w:b/>
                <w:bCs/>
                <w:color w:val="000000" w:themeColor="text1"/>
                <w:spacing w:val="-6"/>
                <w:sz w:val="24"/>
                <w:szCs w:val="24"/>
              </w:rPr>
              <w:t>Công trình ngầm</w:t>
            </w:r>
          </w:p>
        </w:tc>
        <w:tc>
          <w:tcPr>
            <w:tcW w:w="1313" w:type="dxa"/>
            <w:vAlign w:val="center"/>
          </w:tcPr>
          <w:p w14:paraId="7D5308F1" w14:textId="765A86AF"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 </w:t>
            </w:r>
          </w:p>
        </w:tc>
        <w:tc>
          <w:tcPr>
            <w:tcW w:w="981" w:type="dxa"/>
            <w:vAlign w:val="center"/>
          </w:tcPr>
          <w:p w14:paraId="758B00CE" w14:textId="3BC71038"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3,2</w:t>
            </w:r>
          </w:p>
        </w:tc>
        <w:tc>
          <w:tcPr>
            <w:tcW w:w="1276" w:type="dxa"/>
            <w:vAlign w:val="center"/>
          </w:tcPr>
          <w:p w14:paraId="199E6DDA" w14:textId="6F34D194"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2,19</w:t>
            </w:r>
          </w:p>
        </w:tc>
        <w:tc>
          <w:tcPr>
            <w:tcW w:w="850" w:type="dxa"/>
            <w:vAlign w:val="center"/>
          </w:tcPr>
          <w:p w14:paraId="5F5205F7" w14:textId="6D8C0C7E"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2,19</w:t>
            </w:r>
          </w:p>
        </w:tc>
        <w:tc>
          <w:tcPr>
            <w:tcW w:w="1013" w:type="dxa"/>
            <w:vAlign w:val="center"/>
          </w:tcPr>
          <w:p w14:paraId="5C015D4D" w14:textId="0838C89C" w:rsidR="0060064A" w:rsidRPr="0005684B" w:rsidRDefault="0060064A" w:rsidP="0060064A">
            <w:pPr>
              <w:pStyle w:val="0Normal"/>
              <w:spacing w:before="40" w:after="40"/>
              <w:ind w:firstLine="0"/>
              <w:jc w:val="center"/>
              <w:rPr>
                <w:b/>
                <w:bCs/>
                <w:color w:val="000000" w:themeColor="text1"/>
                <w:sz w:val="24"/>
                <w:szCs w:val="24"/>
              </w:rPr>
            </w:pPr>
            <w:r w:rsidRPr="0005684B">
              <w:rPr>
                <w:b/>
                <w:bCs/>
                <w:color w:val="000000" w:themeColor="text1"/>
                <w:sz w:val="24"/>
                <w:szCs w:val="24"/>
              </w:rPr>
              <w:t>-1,01</w:t>
            </w:r>
          </w:p>
        </w:tc>
        <w:tc>
          <w:tcPr>
            <w:tcW w:w="5933" w:type="dxa"/>
            <w:vAlign w:val="center"/>
          </w:tcPr>
          <w:p w14:paraId="5B6F4CBD" w14:textId="6D3316DF" w:rsidR="0060064A" w:rsidRPr="0005684B" w:rsidRDefault="0060064A" w:rsidP="0060064A">
            <w:pPr>
              <w:pStyle w:val="0Normal"/>
              <w:spacing w:before="40" w:after="40"/>
              <w:ind w:firstLine="0"/>
              <w:jc w:val="center"/>
              <w:rPr>
                <w:b/>
                <w:bCs/>
                <w:color w:val="000000" w:themeColor="text1"/>
                <w:sz w:val="24"/>
                <w:szCs w:val="24"/>
              </w:rPr>
            </w:pPr>
          </w:p>
        </w:tc>
      </w:tr>
      <w:tr w:rsidR="008C14A7" w:rsidRPr="0005684B" w14:paraId="27FB28C7" w14:textId="57DFC56D" w:rsidTr="00AA6FD8">
        <w:trPr>
          <w:trHeight w:val="725"/>
          <w:jc w:val="center"/>
        </w:trPr>
        <w:tc>
          <w:tcPr>
            <w:tcW w:w="537" w:type="dxa"/>
            <w:vAlign w:val="center"/>
          </w:tcPr>
          <w:p w14:paraId="4774BB80" w14:textId="4BAE33FD"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1</w:t>
            </w:r>
          </w:p>
        </w:tc>
        <w:tc>
          <w:tcPr>
            <w:tcW w:w="2976" w:type="dxa"/>
            <w:vAlign w:val="center"/>
          </w:tcPr>
          <w:p w14:paraId="6449FB29" w14:textId="17DF8B9B" w:rsidR="0060064A" w:rsidRPr="0005684B" w:rsidRDefault="0060064A" w:rsidP="0060064A">
            <w:pPr>
              <w:pStyle w:val="0Normal"/>
              <w:spacing w:before="40" w:after="40"/>
              <w:ind w:left="-57" w:right="-57" w:firstLine="0"/>
              <w:rPr>
                <w:color w:val="000000" w:themeColor="text1"/>
                <w:spacing w:val="-6"/>
                <w:sz w:val="24"/>
                <w:szCs w:val="24"/>
              </w:rPr>
            </w:pPr>
            <w:r w:rsidRPr="0005684B">
              <w:rPr>
                <w:color w:val="000000" w:themeColor="text1"/>
                <w:spacing w:val="-6"/>
                <w:sz w:val="24"/>
                <w:szCs w:val="24"/>
              </w:rPr>
              <w:t>Hầm dẫn nước chính; hầm phụ; hầm chuyển nước và các giếng đào</w:t>
            </w:r>
          </w:p>
        </w:tc>
        <w:tc>
          <w:tcPr>
            <w:tcW w:w="1313" w:type="dxa"/>
            <w:vAlign w:val="center"/>
          </w:tcPr>
          <w:p w14:paraId="6473139B" w14:textId="25431A8B"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 </w:t>
            </w:r>
          </w:p>
        </w:tc>
        <w:tc>
          <w:tcPr>
            <w:tcW w:w="981" w:type="dxa"/>
            <w:vAlign w:val="center"/>
          </w:tcPr>
          <w:p w14:paraId="2DC402A4" w14:textId="6A6B6F16"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3,2</w:t>
            </w:r>
          </w:p>
        </w:tc>
        <w:tc>
          <w:tcPr>
            <w:tcW w:w="1276" w:type="dxa"/>
            <w:vAlign w:val="center"/>
          </w:tcPr>
          <w:p w14:paraId="1F7A9BC0" w14:textId="09A988F4"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2,19</w:t>
            </w:r>
          </w:p>
        </w:tc>
        <w:tc>
          <w:tcPr>
            <w:tcW w:w="850" w:type="dxa"/>
            <w:vAlign w:val="center"/>
          </w:tcPr>
          <w:p w14:paraId="53A6258B" w14:textId="05A0D4E8"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2,19</w:t>
            </w:r>
          </w:p>
        </w:tc>
        <w:tc>
          <w:tcPr>
            <w:tcW w:w="1013" w:type="dxa"/>
            <w:vAlign w:val="center"/>
          </w:tcPr>
          <w:p w14:paraId="32EAFF71" w14:textId="5CC25D4A" w:rsidR="0060064A" w:rsidRPr="0005684B" w:rsidRDefault="0060064A" w:rsidP="0060064A">
            <w:pPr>
              <w:pStyle w:val="0Normal"/>
              <w:spacing w:before="40" w:after="40"/>
              <w:ind w:firstLine="0"/>
              <w:jc w:val="center"/>
              <w:rPr>
                <w:color w:val="000000" w:themeColor="text1"/>
                <w:sz w:val="24"/>
                <w:szCs w:val="24"/>
              </w:rPr>
            </w:pPr>
            <w:r w:rsidRPr="0005684B">
              <w:rPr>
                <w:color w:val="000000" w:themeColor="text1"/>
                <w:sz w:val="24"/>
                <w:szCs w:val="24"/>
              </w:rPr>
              <w:t>-1,01</w:t>
            </w:r>
          </w:p>
        </w:tc>
        <w:tc>
          <w:tcPr>
            <w:tcW w:w="5933" w:type="dxa"/>
            <w:vAlign w:val="center"/>
          </w:tcPr>
          <w:p w14:paraId="3EA5D8F0" w14:textId="76136FBB" w:rsidR="0060064A" w:rsidRPr="0005684B" w:rsidRDefault="00454D97" w:rsidP="0060064A">
            <w:pPr>
              <w:pStyle w:val="0Normal"/>
              <w:spacing w:before="40" w:after="40"/>
              <w:ind w:firstLine="0"/>
              <w:jc w:val="center"/>
              <w:rPr>
                <w:color w:val="000000" w:themeColor="text1"/>
                <w:sz w:val="24"/>
                <w:szCs w:val="24"/>
              </w:rPr>
            </w:pPr>
            <w:r w:rsidRPr="0005684B">
              <w:rPr>
                <w:color w:val="000000" w:themeColor="text1"/>
                <w:sz w:val="24"/>
                <w:szCs w:val="24"/>
              </w:rPr>
              <w:t>Do nhà đầu tư điều chỉnh lại diện tích tuyến hầm dẫn nước và giếng đứng của dự án, dẫn đến diện tích chiếm đất công trình ngầm giảm so với ban đầu.</w:t>
            </w:r>
          </w:p>
        </w:tc>
      </w:tr>
    </w:tbl>
    <w:p w14:paraId="3B4DF5F8" w14:textId="7E8C5B08" w:rsidR="005B1839" w:rsidRPr="0005684B" w:rsidRDefault="005B1839" w:rsidP="00EC7FB1">
      <w:pPr>
        <w:pStyle w:val="0Normal"/>
        <w:jc w:val="right"/>
        <w:rPr>
          <w:i/>
          <w:iCs/>
          <w:color w:val="000000" w:themeColor="text1"/>
        </w:rPr>
      </w:pPr>
      <w:r w:rsidRPr="0005684B">
        <w:rPr>
          <w:i/>
          <w:iCs/>
          <w:color w:val="000000" w:themeColor="text1"/>
          <w:lang w:val="vi-VN"/>
        </w:rPr>
        <w:t xml:space="preserve">Nguồn: </w:t>
      </w:r>
      <w:r w:rsidR="00C9657C" w:rsidRPr="0005684B">
        <w:rPr>
          <w:i/>
          <w:iCs/>
          <w:color w:val="000000" w:themeColor="text1"/>
        </w:rPr>
        <w:t>CDA</w:t>
      </w:r>
    </w:p>
    <w:p w14:paraId="2E9A87AC" w14:textId="4B54A345" w:rsidR="008C14A7" w:rsidRPr="0005684B" w:rsidRDefault="008C14A7" w:rsidP="00AA6FD8">
      <w:pPr>
        <w:rPr>
          <w:color w:val="000000" w:themeColor="text1"/>
          <w:szCs w:val="26"/>
        </w:rPr>
        <w:sectPr w:rsidR="008C14A7" w:rsidRPr="0005684B" w:rsidSect="008C14A7">
          <w:footerReference w:type="default" r:id="rId19"/>
          <w:pgSz w:w="16840" w:h="11907" w:orient="landscape" w:code="9"/>
          <w:pgMar w:top="1418" w:right="1134" w:bottom="1418" w:left="1134" w:header="720" w:footer="720" w:gutter="0"/>
          <w:cols w:space="720"/>
          <w:docGrid w:linePitch="360"/>
        </w:sectPr>
      </w:pPr>
    </w:p>
    <w:p w14:paraId="54678850" w14:textId="326DD854" w:rsidR="005C3E2D" w:rsidRPr="0005684B" w:rsidRDefault="00E34204" w:rsidP="00E34204">
      <w:pPr>
        <w:spacing w:line="320" w:lineRule="exact"/>
        <w:rPr>
          <w:b/>
          <w:bCs/>
          <w:color w:val="000000" w:themeColor="text1"/>
          <w:szCs w:val="26"/>
        </w:rPr>
      </w:pPr>
      <w:r w:rsidRPr="0005684B">
        <w:rPr>
          <w:b/>
          <w:bCs/>
          <w:color w:val="000000" w:themeColor="text1"/>
          <w:szCs w:val="26"/>
        </w:rPr>
        <w:lastRenderedPageBreak/>
        <w:t>1.4.1.2</w:t>
      </w:r>
      <w:r w:rsidR="00AA6FD8" w:rsidRPr="0005684B">
        <w:rPr>
          <w:b/>
          <w:bCs/>
          <w:color w:val="000000" w:themeColor="text1"/>
          <w:szCs w:val="26"/>
        </w:rPr>
        <w:t>. Hiện trạng sử dụng đất</w:t>
      </w:r>
    </w:p>
    <w:p w14:paraId="7BBA4EE2" w14:textId="2D7911C1" w:rsidR="00F11D79" w:rsidRPr="0005684B" w:rsidRDefault="00F11D79" w:rsidP="00C764D7">
      <w:pPr>
        <w:pStyle w:val="Caption"/>
        <w:rPr>
          <w:color w:val="000000" w:themeColor="text1"/>
        </w:rPr>
      </w:pPr>
      <w:bookmarkStart w:id="569" w:name="_Toc239911086"/>
      <w:r w:rsidRPr="0005684B">
        <w:rPr>
          <w:color w:val="000000" w:themeColor="text1"/>
        </w:rPr>
        <w:t xml:space="preserve">Bảng 1. </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2</w:t>
      </w:r>
      <w:r w:rsidRPr="0005684B">
        <w:rPr>
          <w:color w:val="000000" w:themeColor="text1"/>
        </w:rPr>
        <w:fldChar w:fldCharType="end"/>
      </w:r>
      <w:r w:rsidRPr="0005684B">
        <w:rPr>
          <w:color w:val="000000" w:themeColor="text1"/>
        </w:rPr>
        <w:t>. Hiện trạng sử dụng đất của dự án</w:t>
      </w:r>
      <w:bookmarkEnd w:id="569"/>
    </w:p>
    <w:tbl>
      <w:tblPr>
        <w:tblStyle w:val="TableGrid1"/>
        <w:tblW w:w="0" w:type="auto"/>
        <w:tblLook w:val="04A0" w:firstRow="1" w:lastRow="0" w:firstColumn="1" w:lastColumn="0" w:noHBand="0" w:noVBand="1"/>
      </w:tblPr>
      <w:tblGrid>
        <w:gridCol w:w="531"/>
        <w:gridCol w:w="2686"/>
        <w:gridCol w:w="1256"/>
        <w:gridCol w:w="1649"/>
        <w:gridCol w:w="2939"/>
      </w:tblGrid>
      <w:tr w:rsidR="00B55965" w:rsidRPr="0005684B" w14:paraId="5B2F9AFE" w14:textId="77777777" w:rsidTr="00B55965">
        <w:tc>
          <w:tcPr>
            <w:tcW w:w="0" w:type="auto"/>
            <w:hideMark/>
          </w:tcPr>
          <w:p w14:paraId="5CF598AD" w14:textId="77777777" w:rsidR="00B55965" w:rsidRPr="0005684B" w:rsidRDefault="00B55965" w:rsidP="00B55965">
            <w:pPr>
              <w:spacing w:before="40" w:after="40" w:line="290" w:lineRule="exact"/>
              <w:ind w:left="-57" w:right="-57"/>
              <w:jc w:val="center"/>
              <w:rPr>
                <w:rFonts w:eastAsia="Times New Roman"/>
                <w:b/>
                <w:bCs/>
                <w:color w:val="000000" w:themeColor="text1"/>
                <w:sz w:val="24"/>
                <w:szCs w:val="24"/>
              </w:rPr>
            </w:pPr>
            <w:r w:rsidRPr="0005684B">
              <w:rPr>
                <w:rFonts w:eastAsia="Times New Roman"/>
                <w:b/>
                <w:bCs/>
                <w:color w:val="000000" w:themeColor="text1"/>
                <w:sz w:val="24"/>
                <w:szCs w:val="24"/>
              </w:rPr>
              <w:t>TT</w:t>
            </w:r>
          </w:p>
        </w:tc>
        <w:tc>
          <w:tcPr>
            <w:tcW w:w="0" w:type="auto"/>
            <w:hideMark/>
          </w:tcPr>
          <w:p w14:paraId="54EEFED6" w14:textId="77777777" w:rsidR="00B55965" w:rsidRPr="0005684B" w:rsidRDefault="00B55965" w:rsidP="00B55965">
            <w:pPr>
              <w:spacing w:before="40" w:after="40" w:line="290" w:lineRule="exact"/>
              <w:ind w:left="-57" w:right="-57"/>
              <w:jc w:val="center"/>
              <w:rPr>
                <w:rFonts w:eastAsia="Times New Roman"/>
                <w:b/>
                <w:bCs/>
                <w:color w:val="000000" w:themeColor="text1"/>
                <w:sz w:val="24"/>
                <w:szCs w:val="24"/>
              </w:rPr>
            </w:pPr>
            <w:r w:rsidRPr="0005684B">
              <w:rPr>
                <w:rFonts w:eastAsia="Times New Roman"/>
                <w:b/>
                <w:bCs/>
                <w:color w:val="000000" w:themeColor="text1"/>
                <w:sz w:val="24"/>
                <w:szCs w:val="24"/>
              </w:rPr>
              <w:t>Hiện trạng pháp lý/quản lý đất</w:t>
            </w:r>
          </w:p>
        </w:tc>
        <w:tc>
          <w:tcPr>
            <w:tcW w:w="0" w:type="auto"/>
            <w:hideMark/>
          </w:tcPr>
          <w:p w14:paraId="6FB33759" w14:textId="77777777" w:rsidR="00B55965" w:rsidRPr="0005684B" w:rsidRDefault="00B55965" w:rsidP="00B55965">
            <w:pPr>
              <w:spacing w:before="40" w:after="40" w:line="290" w:lineRule="exact"/>
              <w:ind w:left="-57" w:right="-57"/>
              <w:jc w:val="center"/>
              <w:rPr>
                <w:rFonts w:eastAsia="Times New Roman"/>
                <w:b/>
                <w:bCs/>
                <w:color w:val="000000" w:themeColor="text1"/>
                <w:sz w:val="24"/>
                <w:szCs w:val="24"/>
              </w:rPr>
            </w:pPr>
            <w:r w:rsidRPr="0005684B">
              <w:rPr>
                <w:rFonts w:eastAsia="Times New Roman"/>
                <w:b/>
                <w:bCs/>
                <w:color w:val="000000" w:themeColor="text1"/>
                <w:sz w:val="24"/>
                <w:szCs w:val="24"/>
              </w:rPr>
              <w:t>Diện tích (ha)</w:t>
            </w:r>
          </w:p>
        </w:tc>
        <w:tc>
          <w:tcPr>
            <w:tcW w:w="0" w:type="auto"/>
            <w:hideMark/>
          </w:tcPr>
          <w:p w14:paraId="495F48D8" w14:textId="77777777" w:rsidR="00B55965" w:rsidRPr="0005684B" w:rsidRDefault="00B55965" w:rsidP="00B55965">
            <w:pPr>
              <w:spacing w:before="40" w:after="40" w:line="290" w:lineRule="exact"/>
              <w:ind w:left="-57" w:right="-57"/>
              <w:jc w:val="center"/>
              <w:rPr>
                <w:rFonts w:eastAsia="Times New Roman"/>
                <w:b/>
                <w:bCs/>
                <w:color w:val="000000" w:themeColor="text1"/>
                <w:sz w:val="24"/>
                <w:szCs w:val="24"/>
              </w:rPr>
            </w:pPr>
            <w:r w:rsidRPr="0005684B">
              <w:rPr>
                <w:rFonts w:eastAsia="Times New Roman"/>
                <w:b/>
                <w:bCs/>
                <w:color w:val="000000" w:themeColor="text1"/>
                <w:sz w:val="24"/>
                <w:szCs w:val="24"/>
              </w:rPr>
              <w:t>Tỷ lệ so với 15,8845 ha</w:t>
            </w:r>
          </w:p>
        </w:tc>
        <w:tc>
          <w:tcPr>
            <w:tcW w:w="0" w:type="auto"/>
            <w:hideMark/>
          </w:tcPr>
          <w:p w14:paraId="677A5584" w14:textId="77777777" w:rsidR="00B55965" w:rsidRPr="0005684B" w:rsidRDefault="00B55965" w:rsidP="00B55965">
            <w:pPr>
              <w:spacing w:before="40" w:after="40" w:line="290" w:lineRule="exact"/>
              <w:ind w:left="-57" w:right="-57"/>
              <w:jc w:val="center"/>
              <w:rPr>
                <w:rFonts w:eastAsia="Times New Roman"/>
                <w:b/>
                <w:bCs/>
                <w:color w:val="000000" w:themeColor="text1"/>
                <w:sz w:val="24"/>
                <w:szCs w:val="24"/>
              </w:rPr>
            </w:pPr>
            <w:r w:rsidRPr="0005684B">
              <w:rPr>
                <w:rFonts w:eastAsia="Times New Roman"/>
                <w:b/>
                <w:bCs/>
                <w:color w:val="000000" w:themeColor="text1"/>
                <w:sz w:val="24"/>
                <w:szCs w:val="24"/>
              </w:rPr>
              <w:t>Ghi chú</w:t>
            </w:r>
          </w:p>
        </w:tc>
      </w:tr>
      <w:tr w:rsidR="00B55965" w:rsidRPr="0005684B" w14:paraId="30612FF6" w14:textId="77777777" w:rsidTr="00B55965">
        <w:tc>
          <w:tcPr>
            <w:tcW w:w="0" w:type="auto"/>
            <w:hideMark/>
          </w:tcPr>
          <w:p w14:paraId="4C59EDA5"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1</w:t>
            </w:r>
          </w:p>
        </w:tc>
        <w:tc>
          <w:tcPr>
            <w:tcW w:w="0" w:type="auto"/>
            <w:hideMark/>
          </w:tcPr>
          <w:p w14:paraId="30FEB7F2" w14:textId="11D57577" w:rsidR="00B55965" w:rsidRPr="0005684B" w:rsidRDefault="00202FF2" w:rsidP="00B55965">
            <w:pPr>
              <w:spacing w:before="40" w:after="40" w:line="290" w:lineRule="exact"/>
              <w:ind w:left="-57" w:right="-57"/>
              <w:rPr>
                <w:rFonts w:eastAsia="Times New Roman"/>
                <w:color w:val="000000" w:themeColor="text1"/>
                <w:sz w:val="24"/>
                <w:szCs w:val="24"/>
              </w:rPr>
            </w:pPr>
            <w:r w:rsidRPr="0005684B">
              <w:rPr>
                <w:rFonts w:eastAsia="Times New Roman"/>
                <w:color w:val="000000" w:themeColor="text1"/>
                <w:sz w:val="24"/>
                <w:szCs w:val="24"/>
              </w:rPr>
              <w:t>Đ</w:t>
            </w:r>
            <w:r w:rsidR="00B55965" w:rsidRPr="0005684B">
              <w:rPr>
                <w:rFonts w:eastAsia="Times New Roman"/>
                <w:color w:val="000000" w:themeColor="text1"/>
                <w:sz w:val="24"/>
                <w:szCs w:val="24"/>
              </w:rPr>
              <w:t>ất công trình năng lượng</w:t>
            </w:r>
          </w:p>
        </w:tc>
        <w:tc>
          <w:tcPr>
            <w:tcW w:w="0" w:type="auto"/>
            <w:hideMark/>
          </w:tcPr>
          <w:p w14:paraId="36E3930F"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10,8700</w:t>
            </w:r>
          </w:p>
        </w:tc>
        <w:tc>
          <w:tcPr>
            <w:tcW w:w="0" w:type="auto"/>
            <w:hideMark/>
          </w:tcPr>
          <w:p w14:paraId="538D7F9D"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68,43%</w:t>
            </w:r>
          </w:p>
        </w:tc>
        <w:tc>
          <w:tcPr>
            <w:tcW w:w="0" w:type="auto"/>
            <w:hideMark/>
          </w:tcPr>
          <w:p w14:paraId="766589B7" w14:textId="657843F4" w:rsidR="00B55965" w:rsidRPr="0005684B" w:rsidRDefault="00202FF2" w:rsidP="00F11D79">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Hợp đồng</w:t>
            </w:r>
            <w:r w:rsidR="00B55965" w:rsidRPr="0005684B">
              <w:rPr>
                <w:rFonts w:eastAsia="Times New Roman"/>
                <w:color w:val="000000" w:themeColor="text1"/>
                <w:sz w:val="24"/>
                <w:szCs w:val="24"/>
              </w:rPr>
              <w:t xml:space="preserve"> thuê đất</w:t>
            </w:r>
            <w:r w:rsidRPr="0005684B">
              <w:rPr>
                <w:rFonts w:eastAsia="Times New Roman"/>
                <w:color w:val="000000" w:themeColor="text1"/>
                <w:sz w:val="24"/>
                <w:szCs w:val="24"/>
              </w:rPr>
              <w:t xml:space="preserve"> số 265/HĐTĐ</w:t>
            </w:r>
            <w:r w:rsidR="00B55965" w:rsidRPr="0005684B">
              <w:rPr>
                <w:rFonts w:eastAsia="Times New Roman"/>
                <w:color w:val="000000" w:themeColor="text1"/>
                <w:sz w:val="24"/>
                <w:szCs w:val="24"/>
              </w:rPr>
              <w:t xml:space="preserve"> 27/12/2024</w:t>
            </w:r>
          </w:p>
        </w:tc>
      </w:tr>
      <w:tr w:rsidR="00B55965" w:rsidRPr="0005684B" w14:paraId="12BCCEC9" w14:textId="77777777" w:rsidTr="00B55965">
        <w:tc>
          <w:tcPr>
            <w:tcW w:w="0" w:type="auto"/>
            <w:hideMark/>
          </w:tcPr>
          <w:p w14:paraId="1B79BB39"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2</w:t>
            </w:r>
          </w:p>
        </w:tc>
        <w:tc>
          <w:tcPr>
            <w:tcW w:w="0" w:type="auto"/>
            <w:hideMark/>
          </w:tcPr>
          <w:p w14:paraId="28103ECB" w14:textId="77777777" w:rsidR="00B55965" w:rsidRPr="0005684B" w:rsidRDefault="00B55965" w:rsidP="00B55965">
            <w:pPr>
              <w:spacing w:before="40" w:after="40" w:line="290" w:lineRule="exact"/>
              <w:ind w:left="-57" w:right="-57"/>
              <w:rPr>
                <w:rFonts w:eastAsia="Times New Roman"/>
                <w:color w:val="000000" w:themeColor="text1"/>
                <w:sz w:val="24"/>
                <w:szCs w:val="24"/>
              </w:rPr>
            </w:pPr>
            <w:r w:rsidRPr="0005684B">
              <w:rPr>
                <w:rFonts w:eastAsia="Times New Roman"/>
                <w:color w:val="000000" w:themeColor="text1"/>
                <w:sz w:val="24"/>
                <w:szCs w:val="24"/>
              </w:rPr>
              <w:t>Phần diện tích tăng thêm theo phương án 2026</w:t>
            </w:r>
          </w:p>
        </w:tc>
        <w:tc>
          <w:tcPr>
            <w:tcW w:w="0" w:type="auto"/>
            <w:hideMark/>
          </w:tcPr>
          <w:p w14:paraId="1245B75C"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5,0145</w:t>
            </w:r>
          </w:p>
        </w:tc>
        <w:tc>
          <w:tcPr>
            <w:tcW w:w="0" w:type="auto"/>
            <w:hideMark/>
          </w:tcPr>
          <w:p w14:paraId="1797EE16"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31,57%</w:t>
            </w:r>
          </w:p>
        </w:tc>
        <w:tc>
          <w:tcPr>
            <w:tcW w:w="0" w:type="auto"/>
            <w:hideMark/>
          </w:tcPr>
          <w:p w14:paraId="3A95752B" w14:textId="69FA6BAE" w:rsidR="00B55965" w:rsidRPr="0005684B" w:rsidRDefault="00C9657C" w:rsidP="00F11D79">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CDA</w:t>
            </w:r>
            <w:r w:rsidR="00202FF2" w:rsidRPr="0005684B">
              <w:rPr>
                <w:rFonts w:eastAsia="Times New Roman"/>
                <w:color w:val="000000" w:themeColor="text1"/>
                <w:sz w:val="24"/>
                <w:szCs w:val="24"/>
              </w:rPr>
              <w:t xml:space="preserve"> t</w:t>
            </w:r>
            <w:r w:rsidR="00B55965" w:rsidRPr="0005684B">
              <w:rPr>
                <w:rFonts w:eastAsia="Times New Roman"/>
                <w:color w:val="000000" w:themeColor="text1"/>
                <w:sz w:val="24"/>
                <w:szCs w:val="24"/>
              </w:rPr>
              <w:t>iếp tục hoàn thiện thủ tục đất đai/lâm nghiệp</w:t>
            </w:r>
          </w:p>
        </w:tc>
      </w:tr>
      <w:tr w:rsidR="00B55965" w:rsidRPr="0005684B" w14:paraId="205B249B" w14:textId="77777777" w:rsidTr="00B55965">
        <w:tc>
          <w:tcPr>
            <w:tcW w:w="0" w:type="auto"/>
            <w:hideMark/>
          </w:tcPr>
          <w:p w14:paraId="5E6B4DB3"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2.1</w:t>
            </w:r>
          </w:p>
        </w:tc>
        <w:tc>
          <w:tcPr>
            <w:tcW w:w="0" w:type="auto"/>
            <w:hideMark/>
          </w:tcPr>
          <w:p w14:paraId="5590BE5E" w14:textId="77777777" w:rsidR="00B55965" w:rsidRPr="0005684B" w:rsidRDefault="00B55965" w:rsidP="00B55965">
            <w:pPr>
              <w:spacing w:before="40" w:after="40" w:line="290" w:lineRule="exact"/>
              <w:ind w:left="-57" w:right="-57"/>
              <w:rPr>
                <w:rFonts w:eastAsia="Times New Roman"/>
                <w:color w:val="000000" w:themeColor="text1"/>
                <w:sz w:val="24"/>
                <w:szCs w:val="24"/>
              </w:rPr>
            </w:pPr>
            <w:r w:rsidRPr="0005684B">
              <w:rPr>
                <w:rFonts w:eastAsia="Times New Roman"/>
                <w:color w:val="000000" w:themeColor="text1"/>
                <w:sz w:val="24"/>
                <w:szCs w:val="24"/>
              </w:rPr>
              <w:t>Diện tích đã có QĐ thu hồi ngày 25/3/2026</w:t>
            </w:r>
          </w:p>
        </w:tc>
        <w:tc>
          <w:tcPr>
            <w:tcW w:w="0" w:type="auto"/>
            <w:hideMark/>
          </w:tcPr>
          <w:p w14:paraId="2CE3FD08"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1,64153</w:t>
            </w:r>
          </w:p>
        </w:tc>
        <w:tc>
          <w:tcPr>
            <w:tcW w:w="0" w:type="auto"/>
            <w:hideMark/>
          </w:tcPr>
          <w:p w14:paraId="416EF06D"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10,33%</w:t>
            </w:r>
          </w:p>
        </w:tc>
        <w:tc>
          <w:tcPr>
            <w:tcW w:w="0" w:type="auto"/>
            <w:hideMark/>
          </w:tcPr>
          <w:p w14:paraId="580A5B3D" w14:textId="58207D29" w:rsidR="00B55965" w:rsidRPr="0005684B" w:rsidRDefault="00B55965" w:rsidP="00F11D79">
            <w:pPr>
              <w:spacing w:before="40" w:after="40" w:line="290" w:lineRule="exact"/>
              <w:ind w:left="-57" w:right="-57"/>
              <w:jc w:val="center"/>
              <w:rPr>
                <w:rFonts w:eastAsia="Times New Roman"/>
                <w:color w:val="000000" w:themeColor="text1"/>
                <w:sz w:val="24"/>
                <w:szCs w:val="24"/>
              </w:rPr>
            </w:pPr>
          </w:p>
        </w:tc>
      </w:tr>
      <w:tr w:rsidR="00B55965" w:rsidRPr="0005684B" w14:paraId="02CFBDFB" w14:textId="77777777" w:rsidTr="00B55965">
        <w:tc>
          <w:tcPr>
            <w:tcW w:w="0" w:type="auto"/>
            <w:hideMark/>
          </w:tcPr>
          <w:p w14:paraId="639801EF" w14:textId="5E17BED9"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w:t>
            </w:r>
          </w:p>
        </w:tc>
        <w:tc>
          <w:tcPr>
            <w:tcW w:w="0" w:type="auto"/>
            <w:hideMark/>
          </w:tcPr>
          <w:p w14:paraId="598F0D6E" w14:textId="77777777" w:rsidR="00B55965" w:rsidRPr="0005684B" w:rsidRDefault="00B55965" w:rsidP="00B55965">
            <w:pPr>
              <w:spacing w:before="40" w:after="40" w:line="290" w:lineRule="exact"/>
              <w:ind w:left="-57" w:right="-57"/>
              <w:rPr>
                <w:rFonts w:eastAsia="Times New Roman"/>
                <w:color w:val="000000" w:themeColor="text1"/>
                <w:sz w:val="24"/>
                <w:szCs w:val="24"/>
              </w:rPr>
            </w:pPr>
            <w:r w:rsidRPr="0005684B">
              <w:rPr>
                <w:rFonts w:eastAsia="Times New Roman"/>
                <w:color w:val="000000" w:themeColor="text1"/>
                <w:sz w:val="24"/>
                <w:szCs w:val="24"/>
              </w:rPr>
              <w:t>Đất UBND xã quản lý</w:t>
            </w:r>
          </w:p>
        </w:tc>
        <w:tc>
          <w:tcPr>
            <w:tcW w:w="0" w:type="auto"/>
            <w:hideMark/>
          </w:tcPr>
          <w:p w14:paraId="60032C78"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0,65564</w:t>
            </w:r>
          </w:p>
        </w:tc>
        <w:tc>
          <w:tcPr>
            <w:tcW w:w="0" w:type="auto"/>
            <w:hideMark/>
          </w:tcPr>
          <w:p w14:paraId="74CDECEE"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4,13%</w:t>
            </w:r>
          </w:p>
        </w:tc>
        <w:tc>
          <w:tcPr>
            <w:tcW w:w="0" w:type="auto"/>
            <w:hideMark/>
          </w:tcPr>
          <w:p w14:paraId="1B075189" w14:textId="77777777" w:rsidR="00B55965" w:rsidRPr="0005684B" w:rsidRDefault="00B55965" w:rsidP="00F11D79">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Theo QĐ 197</w:t>
            </w:r>
          </w:p>
        </w:tc>
      </w:tr>
      <w:tr w:rsidR="00B55965" w:rsidRPr="0005684B" w14:paraId="298E8171" w14:textId="77777777" w:rsidTr="00B55965">
        <w:tc>
          <w:tcPr>
            <w:tcW w:w="0" w:type="auto"/>
            <w:hideMark/>
          </w:tcPr>
          <w:p w14:paraId="76B7E50D" w14:textId="145D8963"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w:t>
            </w:r>
          </w:p>
        </w:tc>
        <w:tc>
          <w:tcPr>
            <w:tcW w:w="0" w:type="auto"/>
            <w:hideMark/>
          </w:tcPr>
          <w:p w14:paraId="07DB1DA3" w14:textId="4E74466D" w:rsidR="00B55965" w:rsidRPr="0005684B" w:rsidRDefault="00B55965" w:rsidP="00B55965">
            <w:pPr>
              <w:spacing w:before="40" w:after="40" w:line="290" w:lineRule="exact"/>
              <w:ind w:left="-57" w:right="-57"/>
              <w:rPr>
                <w:rFonts w:eastAsia="Times New Roman"/>
                <w:color w:val="000000" w:themeColor="text1"/>
                <w:sz w:val="24"/>
                <w:szCs w:val="24"/>
              </w:rPr>
            </w:pPr>
            <w:r w:rsidRPr="0005684B">
              <w:rPr>
                <w:rFonts w:eastAsia="Times New Roman"/>
                <w:color w:val="000000" w:themeColor="text1"/>
                <w:sz w:val="24"/>
                <w:szCs w:val="24"/>
              </w:rPr>
              <w:t>Đất BQL rừng phòng hộ quản lý</w:t>
            </w:r>
          </w:p>
        </w:tc>
        <w:tc>
          <w:tcPr>
            <w:tcW w:w="0" w:type="auto"/>
            <w:hideMark/>
          </w:tcPr>
          <w:p w14:paraId="7C0CAEA2"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0,98589</w:t>
            </w:r>
          </w:p>
        </w:tc>
        <w:tc>
          <w:tcPr>
            <w:tcW w:w="0" w:type="auto"/>
            <w:hideMark/>
          </w:tcPr>
          <w:p w14:paraId="0D947471"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6,21%</w:t>
            </w:r>
          </w:p>
        </w:tc>
        <w:tc>
          <w:tcPr>
            <w:tcW w:w="0" w:type="auto"/>
            <w:hideMark/>
          </w:tcPr>
          <w:p w14:paraId="1343C2A2" w14:textId="716E75AB" w:rsidR="00B55965" w:rsidRPr="0005684B" w:rsidRDefault="00B55965" w:rsidP="00F11D79">
            <w:pPr>
              <w:spacing w:before="40" w:after="40" w:line="290" w:lineRule="exact"/>
              <w:ind w:left="-57" w:right="-57"/>
              <w:jc w:val="center"/>
              <w:rPr>
                <w:rFonts w:eastAsia="Times New Roman"/>
                <w:color w:val="000000" w:themeColor="text1"/>
                <w:sz w:val="24"/>
                <w:szCs w:val="24"/>
              </w:rPr>
            </w:pPr>
          </w:p>
        </w:tc>
      </w:tr>
      <w:tr w:rsidR="00B55965" w:rsidRPr="0005684B" w14:paraId="6A5A8072" w14:textId="77777777" w:rsidTr="00B55965">
        <w:tc>
          <w:tcPr>
            <w:tcW w:w="0" w:type="auto"/>
            <w:hideMark/>
          </w:tcPr>
          <w:p w14:paraId="5B08958E"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2.2</w:t>
            </w:r>
          </w:p>
        </w:tc>
        <w:tc>
          <w:tcPr>
            <w:tcW w:w="0" w:type="auto"/>
            <w:hideMark/>
          </w:tcPr>
          <w:p w14:paraId="735E49B1" w14:textId="77777777" w:rsidR="00B55965" w:rsidRPr="0005684B" w:rsidRDefault="00B55965" w:rsidP="00B55965">
            <w:pPr>
              <w:spacing w:before="40" w:after="40" w:line="290" w:lineRule="exact"/>
              <w:ind w:left="-57" w:right="-57"/>
              <w:rPr>
                <w:rFonts w:eastAsia="Times New Roman"/>
                <w:color w:val="000000" w:themeColor="text1"/>
                <w:sz w:val="24"/>
                <w:szCs w:val="24"/>
              </w:rPr>
            </w:pPr>
            <w:r w:rsidRPr="0005684B">
              <w:rPr>
                <w:rFonts w:eastAsia="Times New Roman"/>
                <w:color w:val="000000" w:themeColor="text1"/>
                <w:sz w:val="24"/>
                <w:szCs w:val="24"/>
              </w:rPr>
              <w:t>Rừng tự nhiên dự kiến cần chuyển mục đích</w:t>
            </w:r>
          </w:p>
        </w:tc>
        <w:tc>
          <w:tcPr>
            <w:tcW w:w="0" w:type="auto"/>
            <w:hideMark/>
          </w:tcPr>
          <w:p w14:paraId="033DF4BB"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2,8451</w:t>
            </w:r>
          </w:p>
        </w:tc>
        <w:tc>
          <w:tcPr>
            <w:tcW w:w="0" w:type="auto"/>
            <w:hideMark/>
          </w:tcPr>
          <w:p w14:paraId="7AE24CEC"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17,91%</w:t>
            </w:r>
          </w:p>
        </w:tc>
        <w:tc>
          <w:tcPr>
            <w:tcW w:w="0" w:type="auto"/>
            <w:hideMark/>
          </w:tcPr>
          <w:p w14:paraId="56ADF345" w14:textId="6B05C9ED" w:rsidR="00B55965" w:rsidRPr="0005684B" w:rsidRDefault="00B55965" w:rsidP="00F11D79">
            <w:pPr>
              <w:spacing w:before="40" w:after="40" w:line="290" w:lineRule="exact"/>
              <w:ind w:left="-57" w:right="-57"/>
              <w:jc w:val="center"/>
              <w:rPr>
                <w:rFonts w:eastAsia="Times New Roman"/>
                <w:color w:val="000000" w:themeColor="text1"/>
                <w:sz w:val="24"/>
                <w:szCs w:val="24"/>
              </w:rPr>
            </w:pPr>
            <w:r w:rsidRPr="0005684B">
              <w:rPr>
                <w:rFonts w:eastAsia="Times New Roman"/>
                <w:color w:val="000000" w:themeColor="text1"/>
                <w:sz w:val="24"/>
                <w:szCs w:val="24"/>
              </w:rPr>
              <w:t>Quyết định số 1179/QĐ-UBND</w:t>
            </w:r>
          </w:p>
        </w:tc>
      </w:tr>
      <w:tr w:rsidR="00B55965" w:rsidRPr="0005684B" w14:paraId="0ADACF83" w14:textId="77777777" w:rsidTr="00B55965">
        <w:tc>
          <w:tcPr>
            <w:tcW w:w="0" w:type="auto"/>
            <w:hideMark/>
          </w:tcPr>
          <w:p w14:paraId="2CFE8236"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p>
        </w:tc>
        <w:tc>
          <w:tcPr>
            <w:tcW w:w="0" w:type="auto"/>
            <w:hideMark/>
          </w:tcPr>
          <w:p w14:paraId="3AD62191" w14:textId="77777777" w:rsidR="00B55965" w:rsidRPr="0005684B" w:rsidRDefault="00B55965" w:rsidP="00B55965">
            <w:pPr>
              <w:spacing w:before="40" w:after="40" w:line="290" w:lineRule="exact"/>
              <w:ind w:left="-57" w:right="-57"/>
              <w:rPr>
                <w:rFonts w:eastAsia="Times New Roman"/>
                <w:color w:val="000000" w:themeColor="text1"/>
                <w:sz w:val="24"/>
                <w:szCs w:val="24"/>
              </w:rPr>
            </w:pPr>
            <w:r w:rsidRPr="0005684B">
              <w:rPr>
                <w:rFonts w:eastAsia="Times New Roman"/>
                <w:b/>
                <w:bCs/>
                <w:color w:val="000000" w:themeColor="text1"/>
                <w:sz w:val="24"/>
                <w:szCs w:val="24"/>
              </w:rPr>
              <w:t>Tổng diện tích dự án</w:t>
            </w:r>
          </w:p>
        </w:tc>
        <w:tc>
          <w:tcPr>
            <w:tcW w:w="0" w:type="auto"/>
            <w:hideMark/>
          </w:tcPr>
          <w:p w14:paraId="43D28A3F"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b/>
                <w:bCs/>
                <w:color w:val="000000" w:themeColor="text1"/>
                <w:sz w:val="24"/>
                <w:szCs w:val="24"/>
              </w:rPr>
              <w:t>15,8845</w:t>
            </w:r>
          </w:p>
        </w:tc>
        <w:tc>
          <w:tcPr>
            <w:tcW w:w="0" w:type="auto"/>
            <w:hideMark/>
          </w:tcPr>
          <w:p w14:paraId="7F0E732B" w14:textId="77777777" w:rsidR="00B55965" w:rsidRPr="0005684B" w:rsidRDefault="00B55965" w:rsidP="00B55965">
            <w:pPr>
              <w:spacing w:before="40" w:after="40" w:line="290" w:lineRule="exact"/>
              <w:ind w:left="-57" w:right="-57"/>
              <w:jc w:val="center"/>
              <w:rPr>
                <w:rFonts w:eastAsia="Times New Roman"/>
                <w:color w:val="000000" w:themeColor="text1"/>
                <w:sz w:val="24"/>
                <w:szCs w:val="24"/>
              </w:rPr>
            </w:pPr>
            <w:r w:rsidRPr="0005684B">
              <w:rPr>
                <w:rFonts w:eastAsia="Times New Roman"/>
                <w:b/>
                <w:bCs/>
                <w:color w:val="000000" w:themeColor="text1"/>
                <w:sz w:val="24"/>
                <w:szCs w:val="24"/>
              </w:rPr>
              <w:t>100%</w:t>
            </w:r>
          </w:p>
        </w:tc>
        <w:tc>
          <w:tcPr>
            <w:tcW w:w="0" w:type="auto"/>
            <w:hideMark/>
          </w:tcPr>
          <w:p w14:paraId="6865221E" w14:textId="77777777" w:rsidR="00B55965" w:rsidRPr="0005684B" w:rsidRDefault="00B55965" w:rsidP="00F11D79">
            <w:pPr>
              <w:spacing w:before="40" w:after="40" w:line="290" w:lineRule="exact"/>
              <w:ind w:left="-57" w:right="-57"/>
              <w:jc w:val="center"/>
              <w:rPr>
                <w:rFonts w:eastAsia="Times New Roman"/>
                <w:color w:val="000000" w:themeColor="text1"/>
                <w:sz w:val="24"/>
                <w:szCs w:val="24"/>
              </w:rPr>
            </w:pPr>
          </w:p>
        </w:tc>
      </w:tr>
    </w:tbl>
    <w:p w14:paraId="2DA78E4C" w14:textId="77777777" w:rsidR="00E34204" w:rsidRPr="0005684B" w:rsidRDefault="00E34204" w:rsidP="00E34204">
      <w:pPr>
        <w:pStyle w:val="Heading3"/>
        <w:rPr>
          <w:rFonts w:ascii="Calibri" w:hAnsi="Calibri"/>
          <w:color w:val="000000" w:themeColor="text1"/>
          <w:spacing w:val="-8"/>
          <w:lang w:val="vi-VN"/>
        </w:rPr>
      </w:pPr>
      <w:r w:rsidRPr="0005684B">
        <w:rPr>
          <w:color w:val="000000" w:themeColor="text1"/>
          <w:spacing w:val="-8"/>
        </w:rPr>
        <w:t>1.1.5. Khoảng cách từ dự án tới khu dân cư và khu vực có yếu tố nhạy cảm về môi trường</w:t>
      </w:r>
    </w:p>
    <w:p w14:paraId="1E1CAFC5" w14:textId="77777777" w:rsidR="00F11D79" w:rsidRPr="0005684B" w:rsidRDefault="00F11D79" w:rsidP="00F11D79">
      <w:pPr>
        <w:spacing w:line="240" w:lineRule="auto"/>
        <w:rPr>
          <w:color w:val="000000" w:themeColor="text1"/>
          <w:szCs w:val="26"/>
        </w:rPr>
      </w:pPr>
      <w:bookmarkStart w:id="570" w:name="_Toc37970880"/>
      <w:bookmarkStart w:id="571" w:name="_Toc47111413"/>
      <w:r w:rsidRPr="0005684B">
        <w:rPr>
          <w:noProof/>
          <w:color w:val="000000" w:themeColor="text1"/>
          <w:szCs w:val="26"/>
        </w:rPr>
        <w:drawing>
          <wp:inline distT="0" distB="0" distL="0" distR="0" wp14:anchorId="22E98446" wp14:editId="4A2429E5">
            <wp:extent cx="5760085" cy="4597400"/>
            <wp:effectExtent l="19050" t="19050" r="12065"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85" cy="4597400"/>
                    </a:xfrm>
                    <a:prstGeom prst="rect">
                      <a:avLst/>
                    </a:prstGeom>
                    <a:ln>
                      <a:solidFill>
                        <a:schemeClr val="accent1"/>
                      </a:solidFill>
                    </a:ln>
                  </pic:spPr>
                </pic:pic>
              </a:graphicData>
            </a:graphic>
          </wp:inline>
        </w:drawing>
      </w:r>
      <w:r w:rsidRPr="0005684B">
        <w:rPr>
          <w:noProof/>
          <w:color w:val="000000" w:themeColor="text1"/>
          <w:szCs w:val="26"/>
        </w:rPr>
        <mc:AlternateContent>
          <mc:Choice Requires="wps">
            <w:drawing>
              <wp:anchor distT="0" distB="0" distL="114300" distR="114300" simplePos="0" relativeHeight="251741184" behindDoc="0" locked="0" layoutInCell="1" allowOverlap="1" wp14:anchorId="2FAE0846" wp14:editId="2330EBD0">
                <wp:simplePos x="0" y="0"/>
                <wp:positionH relativeFrom="column">
                  <wp:posOffset>4683126</wp:posOffset>
                </wp:positionH>
                <wp:positionV relativeFrom="paragraph">
                  <wp:posOffset>7220533</wp:posOffset>
                </wp:positionV>
                <wp:extent cx="45719" cy="146737"/>
                <wp:effectExtent l="57150" t="38100" r="50165" b="24765"/>
                <wp:wrapNone/>
                <wp:docPr id="817189" name="Straight Arrow Connector 817189"/>
                <wp:cNvGraphicFramePr/>
                <a:graphic xmlns:a="http://schemas.openxmlformats.org/drawingml/2006/main">
                  <a:graphicData uri="http://schemas.microsoft.com/office/word/2010/wordprocessingShape">
                    <wps:wsp>
                      <wps:cNvCnPr/>
                      <wps:spPr>
                        <a:xfrm flipH="1" flipV="1">
                          <a:off x="0" y="0"/>
                          <a:ext cx="45719" cy="146737"/>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FAD6D9" id="Straight Arrow Connector 817189" o:spid="_x0000_s1026" type="#_x0000_t32" style="position:absolute;margin-left:368.75pt;margin-top:568.55pt;width:3.6pt;height:11.55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" strokecolor="white [3212]">
                <v:stroke endarrow="block"/>
              </v:shape>
            </w:pict>
          </mc:Fallback>
        </mc:AlternateContent>
      </w:r>
      <w:r w:rsidRPr="0005684B">
        <w:rPr>
          <w:noProof/>
          <w:color w:val="000000" w:themeColor="text1"/>
          <w:szCs w:val="26"/>
        </w:rPr>
        <mc:AlternateContent>
          <mc:Choice Requires="wps">
            <w:drawing>
              <wp:anchor distT="0" distB="0" distL="114300" distR="114300" simplePos="0" relativeHeight="251740160" behindDoc="0" locked="0" layoutInCell="1" allowOverlap="1" wp14:anchorId="4AB226A3" wp14:editId="69F2D060">
                <wp:simplePos x="0" y="0"/>
                <wp:positionH relativeFrom="column">
                  <wp:posOffset>747395</wp:posOffset>
                </wp:positionH>
                <wp:positionV relativeFrom="paragraph">
                  <wp:posOffset>6964506</wp:posOffset>
                </wp:positionV>
                <wp:extent cx="126358" cy="179695"/>
                <wp:effectExtent l="0" t="0" r="0" b="0"/>
                <wp:wrapNone/>
                <wp:docPr id="817175" name="Straight Arrow Connector 817175"/>
                <wp:cNvGraphicFramePr/>
                <a:graphic xmlns:a="http://schemas.openxmlformats.org/drawingml/2006/main">
                  <a:graphicData uri="http://schemas.microsoft.com/office/word/2010/wordprocessingShape">
                    <wps:wsp>
                      <wps:cNvCnPr/>
                      <wps:spPr>
                        <a:xfrm>
                          <a:off x="0" y="0"/>
                          <a:ext cx="126358" cy="17969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F2B034" id="Straight Arrow Connector 817175" o:spid="_x0000_s1026" type="#_x0000_t32" style="position:absolute;margin-left:58.85pt;margin-top:548.4pt;width:9.95pt;height:14.1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" strokecolor="white [3212]">
                <v:stroke endarrow="block"/>
              </v:shape>
            </w:pict>
          </mc:Fallback>
        </mc:AlternateContent>
      </w:r>
    </w:p>
    <w:p w14:paraId="4D8FDBA1" w14:textId="50D20487" w:rsidR="00F11D79" w:rsidRPr="0005684B" w:rsidRDefault="00F11D79" w:rsidP="00C764D7">
      <w:pPr>
        <w:pStyle w:val="Caption"/>
        <w:rPr>
          <w:color w:val="000000" w:themeColor="text1"/>
        </w:rPr>
      </w:pPr>
      <w:bookmarkStart w:id="572" w:name="_Toc48690996"/>
      <w:bookmarkStart w:id="573" w:name="_Toc239910864"/>
      <w:r w:rsidRPr="0005684B">
        <w:rPr>
          <w:color w:val="000000" w:themeColor="text1"/>
        </w:rPr>
        <w:t xml:space="preserve">Hình 1. </w:t>
      </w:r>
      <w:r w:rsidRPr="0005684B">
        <w:rPr>
          <w:color w:val="000000" w:themeColor="text1"/>
        </w:rPr>
        <w:fldChar w:fldCharType="begin"/>
      </w:r>
      <w:r w:rsidRPr="0005684B">
        <w:rPr>
          <w:color w:val="000000" w:themeColor="text1"/>
        </w:rPr>
        <w:instrText xml:space="preserve"> SEQ Hình_1. \* ARABIC </w:instrText>
      </w:r>
      <w:r w:rsidRPr="0005684B">
        <w:rPr>
          <w:color w:val="000000" w:themeColor="text1"/>
        </w:rPr>
        <w:fldChar w:fldCharType="separate"/>
      </w:r>
      <w:r w:rsidR="00655535" w:rsidRPr="0005684B">
        <w:rPr>
          <w:noProof/>
          <w:color w:val="000000" w:themeColor="text1"/>
        </w:rPr>
        <w:t>3</w:t>
      </w:r>
      <w:r w:rsidRPr="0005684B">
        <w:rPr>
          <w:color w:val="000000" w:themeColor="text1"/>
        </w:rPr>
        <w:fldChar w:fldCharType="end"/>
      </w:r>
      <w:r w:rsidRPr="0005684B">
        <w:rPr>
          <w:color w:val="000000" w:themeColor="text1"/>
        </w:rPr>
        <w:t>. Mối tương quan của Dự án với các đối tượng tự nhiên, KT-XH</w:t>
      </w:r>
      <w:bookmarkEnd w:id="570"/>
      <w:bookmarkEnd w:id="571"/>
      <w:bookmarkEnd w:id="572"/>
      <w:bookmarkEnd w:id="573"/>
    </w:p>
    <w:p w14:paraId="100AD7A6" w14:textId="77777777" w:rsidR="00E34204" w:rsidRPr="0005684B" w:rsidRDefault="00E34204" w:rsidP="00E34204">
      <w:pPr>
        <w:pStyle w:val="AMC1TL"/>
        <w:rPr>
          <w:color w:val="000000" w:themeColor="text1"/>
        </w:rPr>
      </w:pPr>
      <w:r w:rsidRPr="0005684B">
        <w:rPr>
          <w:color w:val="000000" w:themeColor="text1"/>
        </w:rPr>
        <w:t>1.1.5.1. Khoảng cách từ dự án tới KDC</w:t>
      </w:r>
    </w:p>
    <w:p w14:paraId="64BA9B6E" w14:textId="77777777" w:rsidR="00E34204" w:rsidRPr="0005684B" w:rsidRDefault="00E34204" w:rsidP="00F11D79">
      <w:pPr>
        <w:spacing w:before="80" w:after="80" w:line="320" w:lineRule="exact"/>
        <w:ind w:firstLine="720"/>
        <w:rPr>
          <w:b/>
          <w:color w:val="000000" w:themeColor="text1"/>
          <w:szCs w:val="26"/>
        </w:rPr>
      </w:pPr>
      <w:r w:rsidRPr="0005684B">
        <w:rPr>
          <w:b/>
          <w:color w:val="000000" w:themeColor="text1"/>
          <w:szCs w:val="26"/>
          <w:lang w:val="vi-VN"/>
        </w:rPr>
        <w:t>a. Khu dân cư đô thị</w:t>
      </w:r>
      <w:r w:rsidRPr="0005684B">
        <w:rPr>
          <w:b/>
          <w:color w:val="000000" w:themeColor="text1"/>
          <w:szCs w:val="26"/>
        </w:rPr>
        <w:t xml:space="preserve"> </w:t>
      </w:r>
    </w:p>
    <w:p w14:paraId="65E9AB51" w14:textId="77777777" w:rsidR="00E34204" w:rsidRPr="0005684B" w:rsidRDefault="00E34204" w:rsidP="00F11D79">
      <w:pPr>
        <w:spacing w:line="320" w:lineRule="exact"/>
        <w:ind w:firstLine="720"/>
        <w:rPr>
          <w:color w:val="000000" w:themeColor="text1"/>
          <w:szCs w:val="26"/>
        </w:rPr>
      </w:pPr>
      <w:r w:rsidRPr="0005684B">
        <w:rPr>
          <w:color w:val="000000" w:themeColor="text1"/>
          <w:szCs w:val="26"/>
        </w:rPr>
        <w:lastRenderedPageBreak/>
        <w:t xml:space="preserve">Trong khu vực phạm vi dâng nước lòng hồ và mặt bằng công trình không có hộ dân nào sinh sống nên dự án không phải thực hiện di dân, tái định cư. </w:t>
      </w:r>
    </w:p>
    <w:p w14:paraId="505E32E4" w14:textId="77777777" w:rsidR="00E34204" w:rsidRPr="0005684B" w:rsidRDefault="00E34204" w:rsidP="00F11D79">
      <w:pPr>
        <w:spacing w:line="320" w:lineRule="exact"/>
        <w:ind w:firstLine="720"/>
        <w:rPr>
          <w:color w:val="000000" w:themeColor="text1"/>
          <w:szCs w:val="26"/>
        </w:rPr>
      </w:pPr>
      <w:r w:rsidRPr="0005684B">
        <w:rPr>
          <w:color w:val="000000" w:themeColor="text1"/>
          <w:szCs w:val="26"/>
        </w:rPr>
        <w:t>Khu vực thượng lưu tuyến đập, không có dân cư sinh sống ven suối Nậm Cầy.</w:t>
      </w:r>
    </w:p>
    <w:p w14:paraId="48D34751" w14:textId="77777777" w:rsidR="00E34204" w:rsidRPr="0005684B" w:rsidRDefault="00E34204" w:rsidP="00F11D79">
      <w:pPr>
        <w:spacing w:line="320" w:lineRule="exact"/>
        <w:ind w:firstLine="720"/>
        <w:rPr>
          <w:color w:val="000000" w:themeColor="text1"/>
          <w:szCs w:val="26"/>
        </w:rPr>
      </w:pPr>
      <w:r w:rsidRPr="0005684B">
        <w:rPr>
          <w:color w:val="000000" w:themeColor="text1"/>
          <w:szCs w:val="26"/>
        </w:rPr>
        <w:t>Khu vực phía hạ lưu tuyến đập đến điểm nhập lưu với sông Nậm Na có khu dân cư bản Nậm Cầy sinh sống hai bên bờ suối (cách tuyến đập hơn 8,5 km về phía Tây Nam). Các khu dân cư nằm cao hơn suối Nậm Cầy, cách bờ suối gần 100m.</w:t>
      </w:r>
    </w:p>
    <w:p w14:paraId="6C63DD3E" w14:textId="77777777" w:rsidR="00E34204" w:rsidRPr="0005684B" w:rsidRDefault="00E34204" w:rsidP="00F11D79">
      <w:pPr>
        <w:spacing w:line="320" w:lineRule="exact"/>
        <w:ind w:firstLine="720"/>
        <w:rPr>
          <w:color w:val="000000" w:themeColor="text1"/>
          <w:szCs w:val="26"/>
        </w:rPr>
      </w:pPr>
      <w:r w:rsidRPr="0005684B">
        <w:rPr>
          <w:color w:val="000000" w:themeColor="text1"/>
          <w:szCs w:val="26"/>
        </w:rPr>
        <w:t xml:space="preserve">Phía hạ du nhà máy đến điểm nhập lưu của suối Nậm Cầy với sông Nậm Na, không có dân cư sinh sống ven sông, suối. </w:t>
      </w:r>
    </w:p>
    <w:p w14:paraId="4E2B862A" w14:textId="77777777" w:rsidR="00E34204" w:rsidRPr="0005684B" w:rsidRDefault="00E34204" w:rsidP="00F11D79">
      <w:pPr>
        <w:spacing w:line="320" w:lineRule="exact"/>
        <w:ind w:firstLine="720"/>
        <w:rPr>
          <w:color w:val="000000" w:themeColor="text1"/>
          <w:szCs w:val="26"/>
        </w:rPr>
      </w:pPr>
      <w:r w:rsidRPr="0005684B">
        <w:rPr>
          <w:color w:val="000000" w:themeColor="text1"/>
          <w:szCs w:val="26"/>
        </w:rPr>
        <w:t xml:space="preserve">Từ điểm nhập lưu suối Nậm Cầy và sông Nậm Na về phía nam hơn 5km có các khu dân cư của xã Nậm Pì và Chăn Nưa sinh sống 2 bên bờ sông Nậm Na. </w:t>
      </w:r>
    </w:p>
    <w:p w14:paraId="5C96C110" w14:textId="1B361EF9" w:rsidR="00B55965" w:rsidRPr="0005684B" w:rsidRDefault="00E34204" w:rsidP="00F11D79">
      <w:pPr>
        <w:spacing w:line="320" w:lineRule="exact"/>
        <w:ind w:firstLine="720"/>
        <w:rPr>
          <w:rFonts w:eastAsia="Times New Roman"/>
          <w:color w:val="000000" w:themeColor="text1"/>
          <w:szCs w:val="26"/>
          <w:lang w:val="vi-VN"/>
        </w:rPr>
      </w:pPr>
      <w:r w:rsidRPr="0005684B">
        <w:rPr>
          <w:color w:val="000000" w:themeColor="text1"/>
          <w:szCs w:val="26"/>
        </w:rPr>
        <w:t xml:space="preserve">Phần lớn người dân ở đây đa số là đồng bào dân tộc Mông, người dân sinh sống chủ yếu dựa vào phát triển nông nghiệp, chăn nuôi gia súc, kinh doanh buôn bán nhỏ lẻ,… </w:t>
      </w:r>
    </w:p>
    <w:p w14:paraId="1644B056" w14:textId="77777777" w:rsidR="00E34204" w:rsidRPr="0005684B" w:rsidRDefault="00E34204" w:rsidP="00F11D79">
      <w:pPr>
        <w:pStyle w:val="AMC1TL"/>
        <w:rPr>
          <w:color w:val="000000" w:themeColor="text1"/>
        </w:rPr>
      </w:pPr>
      <w:bookmarkStart w:id="574" w:name="_Toc221068377"/>
      <w:bookmarkStart w:id="575" w:name="_Toc230594089"/>
      <w:r w:rsidRPr="0005684B">
        <w:rPr>
          <w:color w:val="000000" w:themeColor="text1"/>
        </w:rPr>
        <w:t>1.1.5.2. Khoảng cách từ dự án tới khu vực có yếu tố nhạy cảm về môi trường</w:t>
      </w:r>
      <w:bookmarkEnd w:id="574"/>
      <w:bookmarkEnd w:id="575"/>
      <w:r w:rsidRPr="0005684B">
        <w:rPr>
          <w:color w:val="000000" w:themeColor="text1"/>
        </w:rPr>
        <w:t xml:space="preserve"> </w:t>
      </w:r>
    </w:p>
    <w:p w14:paraId="212B710D" w14:textId="3CCD1120" w:rsidR="00E34204" w:rsidRPr="0005684B" w:rsidRDefault="00E34204" w:rsidP="00F11D79">
      <w:pPr>
        <w:spacing w:line="320" w:lineRule="exact"/>
        <w:ind w:firstLine="720"/>
        <w:rPr>
          <w:color w:val="000000" w:themeColor="text1"/>
          <w:spacing w:val="2"/>
        </w:rPr>
      </w:pPr>
      <w:r w:rsidRPr="0005684B">
        <w:rPr>
          <w:color w:val="000000" w:themeColor="text1"/>
          <w:spacing w:val="2"/>
        </w:rPr>
        <w:t xml:space="preserve">Ngoại trừ phần diện tích 2,8451 ha đất rừng tự nhiên bị ảnh hưởng </w:t>
      </w:r>
      <w:r w:rsidR="00CC22FB" w:rsidRPr="0005684B">
        <w:rPr>
          <w:color w:val="000000" w:themeColor="text1"/>
          <w:spacing w:val="2"/>
        </w:rPr>
        <w:t xml:space="preserve">bởi bổ sung diện tích phục vụ thi công </w:t>
      </w:r>
      <w:r w:rsidRPr="0005684B">
        <w:rPr>
          <w:color w:val="000000" w:themeColor="text1"/>
        </w:rPr>
        <w:t>móng cột điện</w:t>
      </w:r>
      <w:r w:rsidR="00CC22FB" w:rsidRPr="0005684B">
        <w:rPr>
          <w:color w:val="000000" w:themeColor="text1"/>
        </w:rPr>
        <w:t xml:space="preserve"> bên địa phận xã Sìn hồ, đường thi công hầm phụ 2</w:t>
      </w:r>
      <w:r w:rsidRPr="0005684B">
        <w:rPr>
          <w:color w:val="000000" w:themeColor="text1"/>
          <w:spacing w:val="2"/>
        </w:rPr>
        <w:t>, các khu vực mặt bằng còn lại và vùng phụ cận đều không có đối tượng nhạy cảm về môi trường theo khoản 4 Điều 25 Nghị định 08/2022/NĐ-CP (được sửa đổi bởi khoản 2 Điều 5 Nghị định 48/2026/NĐ-CP).</w:t>
      </w:r>
    </w:p>
    <w:p w14:paraId="0A64FF3B" w14:textId="77777777" w:rsidR="00CC22FB" w:rsidRPr="0005684B" w:rsidRDefault="00CC22FB" w:rsidP="00F11D79">
      <w:pPr>
        <w:pStyle w:val="AMC1TL"/>
        <w:rPr>
          <w:color w:val="000000" w:themeColor="text1"/>
        </w:rPr>
      </w:pPr>
      <w:bookmarkStart w:id="576" w:name="_Toc230594090"/>
      <w:r w:rsidRPr="0005684B">
        <w:rPr>
          <w:color w:val="000000" w:themeColor="text1"/>
        </w:rPr>
        <w:t>1.1.5.3. Các công trình khai thác và sử dụng nước trong khu vực</w:t>
      </w:r>
      <w:bookmarkEnd w:id="576"/>
      <w:r w:rsidRPr="0005684B">
        <w:rPr>
          <w:color w:val="000000" w:themeColor="text1"/>
        </w:rPr>
        <w:t xml:space="preserve"> </w:t>
      </w:r>
    </w:p>
    <w:p w14:paraId="728EB9A2" w14:textId="77777777" w:rsidR="00CC22FB" w:rsidRPr="0005684B" w:rsidRDefault="00CC22FB" w:rsidP="00F11D79">
      <w:pPr>
        <w:spacing w:line="320" w:lineRule="exact"/>
        <w:ind w:firstLine="720"/>
        <w:rPr>
          <w:color w:val="000000" w:themeColor="text1"/>
          <w:spacing w:val="2"/>
        </w:rPr>
      </w:pPr>
      <w:r w:rsidRPr="0005684B">
        <w:rPr>
          <w:color w:val="000000" w:themeColor="text1"/>
          <w:spacing w:val="2"/>
        </w:rPr>
        <w:t>Khu vực có điều kiện địa hình đồi núi cao nên tập quán canh tác chủ yếu trên đất dốc theo hình thức ruộng bậc thang, nương rẫy, để đảm bảo ổn định về năng suất và sản lượng, người dân tập trung trồng các loại cây ít ưa nước.</w:t>
      </w:r>
    </w:p>
    <w:p w14:paraId="68748259" w14:textId="77777777" w:rsidR="00CC22FB" w:rsidRPr="0005684B" w:rsidRDefault="00CC22FB" w:rsidP="00F11D79">
      <w:pPr>
        <w:spacing w:line="320" w:lineRule="exact"/>
        <w:ind w:firstLine="720"/>
        <w:rPr>
          <w:color w:val="000000" w:themeColor="text1"/>
          <w:spacing w:val="2"/>
        </w:rPr>
      </w:pPr>
      <w:r w:rsidRPr="0005684B">
        <w:rPr>
          <w:color w:val="000000" w:themeColor="text1"/>
          <w:spacing w:val="2"/>
        </w:rPr>
        <w:t>Hai bên bờ suối Nậm Cầy phía hạ lưu tuyến đập đến điểm nhập lưu với sông Nậm Na không có khu vực canh tác nông nghiệp của người dân.</w:t>
      </w:r>
    </w:p>
    <w:p w14:paraId="58B96BF8" w14:textId="77777777" w:rsidR="00CC22FB" w:rsidRPr="0005684B" w:rsidRDefault="00CC22FB" w:rsidP="00F11D79">
      <w:pPr>
        <w:spacing w:line="320" w:lineRule="exact"/>
        <w:ind w:firstLine="720"/>
        <w:rPr>
          <w:color w:val="000000" w:themeColor="text1"/>
          <w:spacing w:val="2"/>
        </w:rPr>
      </w:pPr>
      <w:r w:rsidRPr="0005684B">
        <w:rPr>
          <w:color w:val="000000" w:themeColor="text1"/>
          <w:spacing w:val="2"/>
        </w:rPr>
        <w:t>Hiện nay, trên suối Nậm Cầy không có công trình thuỷ lợi nào khai thác trực tiếp nước suối Nậm Cầy phục vụ cho sinh hoạt và sản xuất nông nghiệp của người dân trong khu vực (theo Văn bản số 2323/SNN-KHTC ngày 19 tháng 11 năm 2020 của Sở Nông nghiệp và Phát triển nông thôn).</w:t>
      </w:r>
    </w:p>
    <w:p w14:paraId="6710E15F" w14:textId="77777777" w:rsidR="00CC22FB" w:rsidRPr="0005684B" w:rsidRDefault="00CC22FB" w:rsidP="00F11D79">
      <w:pPr>
        <w:pStyle w:val="AMC1TL"/>
        <w:rPr>
          <w:color w:val="000000" w:themeColor="text1"/>
          <w:lang w:val="en-US"/>
        </w:rPr>
      </w:pPr>
      <w:bookmarkStart w:id="577" w:name="_Toc221068379"/>
      <w:bookmarkStart w:id="578" w:name="_Toc230594091"/>
      <w:r w:rsidRPr="0005684B">
        <w:rPr>
          <w:color w:val="000000" w:themeColor="text1"/>
        </w:rPr>
        <w:t>1.1.5.4. Hiện trạng giao thông, cơ sở hạ tầng xung quanh khu vực thực hiện Dự án</w:t>
      </w:r>
      <w:bookmarkEnd w:id="577"/>
      <w:bookmarkEnd w:id="578"/>
      <w:r w:rsidRPr="0005684B">
        <w:rPr>
          <w:color w:val="000000" w:themeColor="text1"/>
        </w:rPr>
        <w:t xml:space="preserve"> </w:t>
      </w:r>
    </w:p>
    <w:p w14:paraId="0DA2E8EF" w14:textId="77777777" w:rsidR="00CC22FB" w:rsidRPr="0005684B" w:rsidRDefault="00CC22FB" w:rsidP="00F11D79">
      <w:pPr>
        <w:spacing w:before="80" w:after="80" w:line="320" w:lineRule="exact"/>
        <w:ind w:firstLine="720"/>
        <w:rPr>
          <w:b/>
          <w:color w:val="000000" w:themeColor="text1"/>
          <w:szCs w:val="26"/>
          <w:lang w:val="vi-VN"/>
        </w:rPr>
      </w:pPr>
      <w:r w:rsidRPr="0005684B">
        <w:rPr>
          <w:b/>
          <w:color w:val="000000" w:themeColor="text1"/>
          <w:szCs w:val="26"/>
          <w:lang w:val="vi-VN"/>
        </w:rPr>
        <w:t>a. Hệ thống đường giao thông</w:t>
      </w:r>
    </w:p>
    <w:p w14:paraId="10A9793B" w14:textId="1293ACB1" w:rsidR="00CC22FB" w:rsidRPr="0005684B" w:rsidRDefault="009F33E6" w:rsidP="00F11D79">
      <w:pPr>
        <w:spacing w:before="80" w:after="80" w:line="320" w:lineRule="exact"/>
        <w:ind w:firstLine="720"/>
        <w:rPr>
          <w:bCs/>
          <w:color w:val="000000" w:themeColor="text1"/>
          <w:szCs w:val="26"/>
        </w:rPr>
      </w:pPr>
      <w:r w:rsidRPr="0005684B">
        <w:rPr>
          <w:bCs/>
          <w:color w:val="000000" w:themeColor="text1"/>
          <w:szCs w:val="26"/>
        </w:rPr>
        <w:t>Cách khu vực cụm đầu mối khoảng 1,8km về phía Tây theo đường chim bay là tuyến đường tỉnh 128. Cụm đầu mối được kết nối với đường tỉnh 128 thông qua đường mòn hiện có dài khoảng 4,5km</w:t>
      </w:r>
      <w:r w:rsidR="00933A82" w:rsidRPr="0005684B">
        <w:rPr>
          <w:bCs/>
          <w:color w:val="000000" w:themeColor="text1"/>
          <w:szCs w:val="26"/>
        </w:rPr>
        <w:t xml:space="preserve">. </w:t>
      </w:r>
      <w:r w:rsidR="00933A82" w:rsidRPr="0005684B">
        <w:rPr>
          <w:color w:val="000000" w:themeColor="text1"/>
          <w:lang w:val="de-DE"/>
        </w:rPr>
        <w:t>Dọc theo tuyến đường dây điện 110KV</w:t>
      </w:r>
      <w:r w:rsidR="00933A82" w:rsidRPr="0005684B">
        <w:rPr>
          <w:bCs/>
          <w:color w:val="000000" w:themeColor="text1"/>
          <w:szCs w:val="26"/>
        </w:rPr>
        <w:t xml:space="preserve"> cách khu vực NMTĐ khoảng 50m về phía Đông theo đường chim bay là đường Quốc lộ 12.</w:t>
      </w:r>
      <w:r w:rsidR="00051B52" w:rsidRPr="0005684B">
        <w:rPr>
          <w:color w:val="000000" w:themeColor="text1"/>
          <w:spacing w:val="-4"/>
          <w:szCs w:val="26"/>
          <w:lang w:val="vi-VN"/>
        </w:rPr>
        <w:t xml:space="preserve"> Đây sẽ là điều kiện thuận lợi để vận chuyển nguyên vật liệu phục vụ thi công xây dựng và vận hành nhà máy sau này.</w:t>
      </w:r>
    </w:p>
    <w:p w14:paraId="0FEED004" w14:textId="3B5270BB" w:rsidR="00CC22FB" w:rsidRPr="0005684B" w:rsidRDefault="00051B52" w:rsidP="00F11D79">
      <w:pPr>
        <w:spacing w:before="80" w:after="80" w:line="320" w:lineRule="exact"/>
        <w:ind w:firstLine="720"/>
        <w:rPr>
          <w:b/>
          <w:color w:val="000000" w:themeColor="text1"/>
          <w:szCs w:val="26"/>
        </w:rPr>
      </w:pPr>
      <w:r w:rsidRPr="0005684B">
        <w:rPr>
          <w:b/>
          <w:color w:val="000000" w:themeColor="text1"/>
          <w:szCs w:val="26"/>
        </w:rPr>
        <w:t>b</w:t>
      </w:r>
      <w:r w:rsidR="00CC22FB" w:rsidRPr="0005684B">
        <w:rPr>
          <w:b/>
          <w:color w:val="000000" w:themeColor="text1"/>
          <w:szCs w:val="26"/>
        </w:rPr>
        <w:t>. Cơ sở sản xuất kinh doanh dịch vụ</w:t>
      </w:r>
    </w:p>
    <w:p w14:paraId="57AEE039" w14:textId="77777777" w:rsidR="00CC22FB" w:rsidRPr="0005684B" w:rsidRDefault="00CC22FB" w:rsidP="00F11D79">
      <w:pPr>
        <w:spacing w:before="80" w:after="80" w:line="320" w:lineRule="exact"/>
        <w:ind w:firstLine="720"/>
        <w:rPr>
          <w:bCs/>
          <w:color w:val="000000" w:themeColor="text1"/>
          <w:szCs w:val="26"/>
        </w:rPr>
      </w:pPr>
      <w:r w:rsidRPr="0005684B">
        <w:rPr>
          <w:bCs/>
          <w:color w:val="000000" w:themeColor="text1"/>
          <w:szCs w:val="26"/>
        </w:rPr>
        <w:t>Trong khu vực dự án không có cơ sở sản xuất kinh doanh dịch vụ nào.</w:t>
      </w:r>
    </w:p>
    <w:p w14:paraId="6B74C5B9" w14:textId="07263788" w:rsidR="00051B52" w:rsidRPr="0005684B" w:rsidRDefault="00051B52" w:rsidP="00F11D79">
      <w:pPr>
        <w:spacing w:before="80" w:after="80" w:line="320" w:lineRule="exact"/>
        <w:ind w:firstLine="720"/>
        <w:rPr>
          <w:b/>
          <w:color w:val="000000" w:themeColor="text1"/>
          <w:szCs w:val="26"/>
          <w:lang w:val="vi-VN"/>
        </w:rPr>
      </w:pPr>
      <w:r w:rsidRPr="0005684B">
        <w:rPr>
          <w:b/>
          <w:color w:val="000000" w:themeColor="text1"/>
          <w:szCs w:val="26"/>
        </w:rPr>
        <w:t>c</w:t>
      </w:r>
      <w:r w:rsidRPr="0005684B">
        <w:rPr>
          <w:b/>
          <w:color w:val="000000" w:themeColor="text1"/>
          <w:szCs w:val="26"/>
          <w:lang w:val="vi-VN"/>
        </w:rPr>
        <w:t>. Cơ sở hạ tầng và các công trình di tích lịch sử</w:t>
      </w:r>
    </w:p>
    <w:p w14:paraId="79D24D7A" w14:textId="77777777" w:rsidR="00051B52" w:rsidRPr="0005684B" w:rsidRDefault="00051B52" w:rsidP="00F11D79">
      <w:pPr>
        <w:spacing w:before="80" w:after="80" w:line="320" w:lineRule="exact"/>
        <w:ind w:firstLine="720"/>
        <w:rPr>
          <w:bCs/>
          <w:color w:val="000000" w:themeColor="text1"/>
          <w:szCs w:val="26"/>
        </w:rPr>
      </w:pPr>
      <w:r w:rsidRPr="0005684B">
        <w:rPr>
          <w:bCs/>
          <w:color w:val="000000" w:themeColor="text1"/>
          <w:szCs w:val="26"/>
        </w:rPr>
        <w:lastRenderedPageBreak/>
        <w:t>Trong toàn bộ mặt bằng công trình của Dự án không có trụ sở cơ quan, không có các di tích lịch sử, khảo cổ và công trình an ninh, quốc phòng bị ảnh hưởng, không nằm trong vùng quy hoạch quân sự.</w:t>
      </w:r>
    </w:p>
    <w:p w14:paraId="777E73E7" w14:textId="3E8B99E6" w:rsidR="00051B52" w:rsidRPr="0005684B" w:rsidRDefault="00051B52" w:rsidP="00F11D79">
      <w:pPr>
        <w:spacing w:before="80" w:after="80" w:line="320" w:lineRule="exact"/>
        <w:ind w:firstLine="720"/>
        <w:rPr>
          <w:bCs/>
          <w:color w:val="000000" w:themeColor="text1"/>
          <w:szCs w:val="26"/>
        </w:rPr>
      </w:pPr>
      <w:r w:rsidRPr="0005684B">
        <w:rPr>
          <w:bCs/>
          <w:color w:val="000000" w:themeColor="text1"/>
          <w:szCs w:val="26"/>
        </w:rPr>
        <w:t>Nhà dân chủ yếu là nhà cấp 4 xây gạch hoặc gỗ, mái lợp ngói, phương tiện đi lại chủ yếu là xe đạp, xe máy.</w:t>
      </w:r>
    </w:p>
    <w:p w14:paraId="26709B5C" w14:textId="0C9BEEB7" w:rsidR="00051B52" w:rsidRPr="0005684B" w:rsidRDefault="00051B52" w:rsidP="00F11D79">
      <w:pPr>
        <w:spacing w:before="80" w:after="80" w:line="320" w:lineRule="exact"/>
        <w:ind w:firstLine="720"/>
        <w:rPr>
          <w:bCs/>
          <w:color w:val="000000" w:themeColor="text1"/>
          <w:szCs w:val="26"/>
        </w:rPr>
      </w:pPr>
      <w:r w:rsidRPr="0005684B">
        <w:rPr>
          <w:bCs/>
          <w:color w:val="000000" w:themeColor="text1"/>
          <w:szCs w:val="26"/>
        </w:rPr>
        <w:t>Trên địa bàn xã đã có trạm y tế để khám, chữa bệnh cho người dân.</w:t>
      </w:r>
    </w:p>
    <w:p w14:paraId="75EFBC46" w14:textId="77777777" w:rsidR="00051B52" w:rsidRPr="0005684B" w:rsidRDefault="00051B52" w:rsidP="00F11D79">
      <w:pPr>
        <w:spacing w:before="80" w:after="80" w:line="320" w:lineRule="exact"/>
        <w:ind w:firstLine="720"/>
        <w:rPr>
          <w:bCs/>
          <w:color w:val="000000" w:themeColor="text1"/>
          <w:szCs w:val="26"/>
        </w:rPr>
      </w:pPr>
      <w:r w:rsidRPr="0005684B">
        <w:rPr>
          <w:bCs/>
          <w:color w:val="000000" w:themeColor="text1"/>
          <w:szCs w:val="26"/>
        </w:rPr>
        <w:t>Hệ thống cấp nước: Khu vực thực hiện Dự án thủy điện Nậm Cầy chưa có hệ thống cấp nước sạch tập trung. Nguồn nước sinh hoạt của người dân chủ yếu được lấy từ các khe suối, mó nước tự nhiên, dẫn về khu dân cư bằng đường ống nhỏ hoặc tích trữ nước mưa để phục vụ ăn uống, tắm giặt và các nhu cầu sinh hoạt khác. Người dân không khai thác trực tiếp nước suối Nậm Cầy cho sinh hoạt và tưới tiêu; trên đoạn suối chịu tác động của dự án không có công trình cấp nước hoặc công trình thủy lợi tập trung.</w:t>
      </w:r>
    </w:p>
    <w:p w14:paraId="4B1C93C5" w14:textId="77777777" w:rsidR="00051B52" w:rsidRPr="0005684B" w:rsidRDefault="00051B52" w:rsidP="00F11D79">
      <w:pPr>
        <w:spacing w:before="80" w:after="80" w:line="320" w:lineRule="exact"/>
        <w:ind w:firstLine="720"/>
        <w:rPr>
          <w:bCs/>
          <w:color w:val="000000" w:themeColor="text1"/>
          <w:szCs w:val="26"/>
        </w:rPr>
      </w:pPr>
      <w:r w:rsidRPr="0005684B">
        <w:rPr>
          <w:bCs/>
          <w:color w:val="000000" w:themeColor="text1"/>
          <w:szCs w:val="26"/>
        </w:rPr>
        <w:t>Hệ thống thoát nước: Khu vực xung quanh dự án chưa có hệ thống thu gom, thoát nước mưa và nước thải tập trung. Nước mưa chủ yếu thoát tự nhiên theo độ dốc địa hình, chảy vào các khe tụ thủy, suối nhánh rồi đổ về suối Nậm Cầy, suối Nậm Hổ và sông Nậm Na. Nước thải sinh hoạt tại các khu dân cư phân tán chủ yếu được xử lý tại chỗ hoặc tự thấm; không có tuyến thu gom nước thải dẫn qua phạm vi chiếm đất của dự án. Trong phạm vi lòng hồ, tuyến đập, tuyến năng lượng và mặt bằng nhà máy không có khu dân cư nên không có hệ thống thoát nước dân sinh hiện hữu bị di dời hoặc hoàn trả.</w:t>
      </w:r>
    </w:p>
    <w:p w14:paraId="0299F512" w14:textId="7276D2B9" w:rsidR="00051B52" w:rsidRPr="0005684B" w:rsidRDefault="00051B52" w:rsidP="00F11D79">
      <w:pPr>
        <w:spacing w:before="80" w:after="80" w:line="320" w:lineRule="exact"/>
        <w:ind w:firstLine="720"/>
        <w:rPr>
          <w:color w:val="000000" w:themeColor="text1"/>
          <w:szCs w:val="26"/>
          <w:lang w:val="vi-VN"/>
        </w:rPr>
      </w:pPr>
      <w:r w:rsidRPr="0005684B">
        <w:rPr>
          <w:bCs/>
          <w:color w:val="000000" w:themeColor="text1"/>
          <w:szCs w:val="26"/>
        </w:rPr>
        <w:t>Hệ thống cấp điện: Khu vực dân cư xung quanh dự án đã được cấp điện từ lưới điện địa phương. Gần khu vực nhà máy hiện có đường dây trung áp 35 kV và các trạm biến áp 35/0,4 kV phục vụ nhu cầu sinh hoạt của người dân. Nguồn điện này có thể được</w:t>
      </w:r>
      <w:r w:rsidRPr="0005684B">
        <w:rPr>
          <w:color w:val="000000" w:themeColor="text1"/>
          <w:szCs w:val="26"/>
          <w:lang w:val="vi-VN"/>
        </w:rPr>
        <w:t xml:space="preserve"> xem xét sử dụng để cấp điện thi công, vận hành thiết bị phụ trợ, trạm trộn và khu sinh hoạt công nhân, trên cơ sở thỏa thuận đấu nối với đơn vị quản lý điện lực.</w:t>
      </w:r>
    </w:p>
    <w:p w14:paraId="708D6A14" w14:textId="2DC3E074" w:rsidR="00051B52" w:rsidRPr="0005684B" w:rsidRDefault="00051B52" w:rsidP="00F11D79">
      <w:pPr>
        <w:spacing w:before="80" w:after="80" w:line="320" w:lineRule="exact"/>
        <w:ind w:firstLine="720"/>
        <w:rPr>
          <w:color w:val="000000" w:themeColor="text1"/>
          <w:szCs w:val="26"/>
          <w:lang w:val="vi-VN"/>
        </w:rPr>
      </w:pPr>
      <w:r w:rsidRPr="0005684B">
        <w:rPr>
          <w:color w:val="000000" w:themeColor="text1"/>
          <w:szCs w:val="26"/>
          <w:lang w:val="vi-VN"/>
        </w:rPr>
        <w:t xml:space="preserve">Đánh giá chung: Hạ tầng cấp nước và thoát nước hiện trạng trong khu vực còn đơn giản, mang tính phân tán và phụ thuộc vào điều kiện địa hình tự nhiên. Việc triển khai dự án không làm gián đoạn hệ thống cấp, thoát nước tập trung do khu vực chưa có các hệ thống này. Tuy nhiên, trong quá trình thi công phải bảo vệ các khe nước, mó nước và đường ống tự chảy đang phục vụ người dân; không tập kết vật liệu, đất đá thải hoặc xả nước thải vào khu vực đầu nguồn cấp nước. Trường hợp làm hư hỏng hoặc ảnh hưởng đến nguồn nước, đường ống cấp nước và công trình điện hiện hữu, </w:t>
      </w:r>
      <w:r w:rsidR="00C9657C" w:rsidRPr="0005684B">
        <w:rPr>
          <w:color w:val="000000" w:themeColor="text1"/>
          <w:szCs w:val="26"/>
        </w:rPr>
        <w:t>CDA</w:t>
      </w:r>
      <w:r w:rsidRPr="0005684B">
        <w:rPr>
          <w:color w:val="000000" w:themeColor="text1"/>
          <w:szCs w:val="26"/>
          <w:lang w:val="vi-VN"/>
        </w:rPr>
        <w:t xml:space="preserve"> phải sửa chữa, hoàn trả hoặc bố trí nguồn cấp thay thế trước khi tiếp tục thi công.</w:t>
      </w:r>
    </w:p>
    <w:p w14:paraId="435C1322" w14:textId="77777777" w:rsidR="00051B52" w:rsidRPr="0005684B" w:rsidRDefault="00051B52" w:rsidP="00051B52">
      <w:pPr>
        <w:pStyle w:val="AMC1TL"/>
        <w:rPr>
          <w:color w:val="000000" w:themeColor="text1"/>
        </w:rPr>
      </w:pPr>
      <w:r w:rsidRPr="0005684B">
        <w:rPr>
          <w:color w:val="000000" w:themeColor="text1"/>
        </w:rPr>
        <w:t>1.1.5.5. Mối tương quan của dự án với các đối tượng tự nhiên</w:t>
      </w:r>
    </w:p>
    <w:p w14:paraId="1A37BD27" w14:textId="77777777" w:rsidR="00647BE6" w:rsidRPr="0005684B" w:rsidRDefault="00647BE6" w:rsidP="00F11D79">
      <w:pPr>
        <w:spacing w:before="80" w:after="80" w:line="320" w:lineRule="exact"/>
        <w:ind w:firstLine="720"/>
        <w:rPr>
          <w:b/>
          <w:color w:val="000000" w:themeColor="text1"/>
          <w:szCs w:val="26"/>
        </w:rPr>
      </w:pPr>
      <w:r w:rsidRPr="0005684B">
        <w:rPr>
          <w:b/>
          <w:color w:val="000000" w:themeColor="text1"/>
          <w:szCs w:val="26"/>
        </w:rPr>
        <w:t>a. Đặc điểm địa lý tự nhiên lưu vực nghiên cứu</w:t>
      </w:r>
    </w:p>
    <w:p w14:paraId="6760323E" w14:textId="77777777" w:rsidR="00647BE6" w:rsidRPr="0005684B" w:rsidRDefault="00647BE6" w:rsidP="00F11D79">
      <w:pPr>
        <w:spacing w:before="80" w:after="80" w:line="320" w:lineRule="exact"/>
        <w:ind w:firstLine="720"/>
        <w:rPr>
          <w:bCs/>
          <w:color w:val="000000" w:themeColor="text1"/>
          <w:szCs w:val="26"/>
        </w:rPr>
      </w:pPr>
      <w:r w:rsidRPr="0005684B">
        <w:rPr>
          <w:bCs/>
          <w:color w:val="000000" w:themeColor="text1"/>
          <w:szCs w:val="26"/>
        </w:rPr>
        <w:t xml:space="preserve">Địa hình khu vực nghiên cứu khá phức tạp, có xen kẽ các khối núi, cao nguyên. Lưu vực lớn mà có nhiều ngọn núi cao trên 2000 m. Vùng này được đặc trưng bởi sự chia cắt sâu của địa hình, độ dốc lớn của các sườn núi. </w:t>
      </w:r>
    </w:p>
    <w:p w14:paraId="707473C0" w14:textId="77777777" w:rsidR="00647BE6" w:rsidRPr="0005684B" w:rsidRDefault="00647BE6" w:rsidP="00F11D79">
      <w:pPr>
        <w:spacing w:before="80" w:after="80" w:line="320" w:lineRule="exact"/>
        <w:ind w:firstLine="720"/>
        <w:rPr>
          <w:bCs/>
          <w:color w:val="000000" w:themeColor="text1"/>
          <w:szCs w:val="26"/>
        </w:rPr>
      </w:pPr>
      <w:r w:rsidRPr="0005684B">
        <w:rPr>
          <w:bCs/>
          <w:color w:val="000000" w:themeColor="text1"/>
          <w:szCs w:val="26"/>
        </w:rPr>
        <w:t xml:space="preserve">Nậm Cầy là phụ lưu bờ trái của sông Nậm Na (nằm ở phía sườn Đông của lưu vực sông Nậm Na), sông Nậm Na là phụ lưu lớn trong hệ thống sông Đà bắt nguồn từ lãnh thổ Trung Quốc. Phần thượng nguồn lưu vực, suối bắt nguồn từ đỉnh núi Hồng Ngài có độ cao trên 1600 m và đoạn suối thượng lưu gọi là suối Hề Hồ, đoạn suối hạ lưu cho đến khi nhập vào sông Nậm Na gọi là suối Nậm Cầy. </w:t>
      </w:r>
    </w:p>
    <w:p w14:paraId="3E8976EC" w14:textId="148EF05C" w:rsidR="00647BE6" w:rsidRPr="0005684B" w:rsidRDefault="00647BE6" w:rsidP="00F11D79">
      <w:pPr>
        <w:spacing w:before="80" w:after="80" w:line="320" w:lineRule="exact"/>
        <w:ind w:firstLine="720"/>
        <w:rPr>
          <w:b/>
          <w:color w:val="000000" w:themeColor="text1"/>
          <w:szCs w:val="26"/>
        </w:rPr>
      </w:pPr>
      <w:r w:rsidRPr="0005684B">
        <w:rPr>
          <w:b/>
          <w:color w:val="000000" w:themeColor="text1"/>
          <w:szCs w:val="26"/>
        </w:rPr>
        <w:lastRenderedPageBreak/>
        <w:t>b. Đặc điểm hình thái lưu vực suối</w:t>
      </w:r>
    </w:p>
    <w:p w14:paraId="3AA42469" w14:textId="77777777" w:rsidR="00647BE6" w:rsidRPr="0005684B" w:rsidRDefault="00647BE6" w:rsidP="00F11D79">
      <w:pPr>
        <w:spacing w:before="80" w:after="80" w:line="320" w:lineRule="exact"/>
        <w:ind w:firstLine="720"/>
        <w:rPr>
          <w:bCs/>
          <w:color w:val="000000" w:themeColor="text1"/>
          <w:szCs w:val="26"/>
        </w:rPr>
      </w:pPr>
      <w:r w:rsidRPr="0005684B">
        <w:rPr>
          <w:bCs/>
          <w:color w:val="000000" w:themeColor="text1"/>
          <w:szCs w:val="26"/>
        </w:rPr>
        <w:t>Lưu vực có dạng lông chim, trải dài từ thượng lưu về hạ lưu. Xung quanh lưu vực được bao bọc bởi các dãy núi có đỉnh cao từ (1300</w:t>
      </w:r>
      <w:r w:rsidRPr="0005684B">
        <w:rPr>
          <w:bCs/>
          <w:color w:val="000000" w:themeColor="text1"/>
          <w:szCs w:val="26"/>
        </w:rPr>
        <w:sym w:font="Symbol" w:char="F0B8"/>
      </w:r>
      <w:r w:rsidRPr="0005684B">
        <w:rPr>
          <w:bCs/>
          <w:color w:val="000000" w:themeColor="text1"/>
          <w:szCs w:val="26"/>
        </w:rPr>
        <w:t>2200)m. Độ cao trung bình lưu vực đạt 1280m, có xu thế dốc nghiêng theo hướng Đông sang Tây và từ Bắc xuống Nam. Phía Đông Bắc được bao quanh bởi các đỉnh núi có độ cao trên 2000m. Phía Tây, Tây Nam độ cao lưu vực hạ thấp rõ rệt, độ cao trung bình lưu vực khoảng 800m. Tại thượng nguồn, lòng suối ở độ cao trên 1100m và đến cửa sông, độ cao lưu vực ở mức 230m. Suối chảy trong thung lũng sâu, hẹp, hai bên sườn dốc đứng với độ dốc trung bình lưu vực đạt trên 50-80%o tính đến đập Nậm Cầy.</w:t>
      </w:r>
    </w:p>
    <w:p w14:paraId="4615A078" w14:textId="77777777" w:rsidR="00647BE6" w:rsidRPr="0005684B" w:rsidRDefault="00647BE6" w:rsidP="00F11D79">
      <w:pPr>
        <w:spacing w:before="80" w:after="80" w:line="320" w:lineRule="exact"/>
        <w:ind w:firstLine="720"/>
        <w:rPr>
          <w:bCs/>
          <w:color w:val="000000" w:themeColor="text1"/>
          <w:szCs w:val="26"/>
        </w:rPr>
      </w:pPr>
      <w:r w:rsidRPr="0005684B">
        <w:rPr>
          <w:bCs/>
          <w:color w:val="000000" w:themeColor="text1"/>
          <w:szCs w:val="26"/>
        </w:rPr>
        <w:t>Đặc trưng hình thái lưu vực suối Nậm Cầy tính đến tuyến đập và tuyến nhà máy thủy điện Nậm Cầy được đưa ra trong bảng sau:</w:t>
      </w:r>
    </w:p>
    <w:p w14:paraId="46B9EAA5" w14:textId="1C96846A" w:rsidR="00647BE6" w:rsidRPr="0005684B" w:rsidRDefault="00647BE6" w:rsidP="00C764D7">
      <w:pPr>
        <w:pStyle w:val="Caption"/>
        <w:rPr>
          <w:color w:val="000000" w:themeColor="text1"/>
        </w:rPr>
      </w:pPr>
      <w:bookmarkStart w:id="579" w:name="_Toc239911087"/>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3</w:t>
      </w:r>
      <w:r w:rsidRPr="0005684B">
        <w:rPr>
          <w:color w:val="000000" w:themeColor="text1"/>
        </w:rPr>
        <w:fldChar w:fldCharType="end"/>
      </w:r>
      <w:r w:rsidRPr="0005684B">
        <w:rPr>
          <w:color w:val="000000" w:themeColor="text1"/>
        </w:rPr>
        <w:t>. Đặc trưng hình thái lưu vực của thủy điện Nậm Cầy</w:t>
      </w:r>
      <w:bookmarkEnd w:id="57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5"/>
        <w:gridCol w:w="1524"/>
        <w:gridCol w:w="1524"/>
        <w:gridCol w:w="1356"/>
        <w:gridCol w:w="1452"/>
      </w:tblGrid>
      <w:tr w:rsidR="00647BE6" w:rsidRPr="0005684B" w14:paraId="666519D7" w14:textId="77777777" w:rsidTr="00DA1031">
        <w:trPr>
          <w:trHeight w:val="20"/>
          <w:jc w:val="center"/>
        </w:trPr>
        <w:tc>
          <w:tcPr>
            <w:tcW w:w="1768" w:type="pct"/>
            <w:vAlign w:val="center"/>
          </w:tcPr>
          <w:p w14:paraId="656B879E" w14:textId="77777777" w:rsidR="00647BE6" w:rsidRPr="0005684B" w:rsidRDefault="00647BE6" w:rsidP="00DA1031">
            <w:pPr>
              <w:spacing w:before="20" w:after="20"/>
              <w:jc w:val="center"/>
              <w:rPr>
                <w:b/>
                <w:color w:val="000000" w:themeColor="text1"/>
                <w:sz w:val="24"/>
                <w:szCs w:val="24"/>
                <w:lang w:val="vi-VN"/>
              </w:rPr>
            </w:pPr>
            <w:r w:rsidRPr="0005684B">
              <w:rPr>
                <w:b/>
                <w:color w:val="000000" w:themeColor="text1"/>
                <w:sz w:val="24"/>
                <w:szCs w:val="24"/>
                <w:lang w:val="vi-VN"/>
              </w:rPr>
              <w:t>Vị trí tuyến công trình</w:t>
            </w:r>
          </w:p>
        </w:tc>
        <w:tc>
          <w:tcPr>
            <w:tcW w:w="841" w:type="pct"/>
            <w:vAlign w:val="center"/>
          </w:tcPr>
          <w:p w14:paraId="693EA3C5" w14:textId="77777777" w:rsidR="00647BE6" w:rsidRPr="0005684B" w:rsidRDefault="00647BE6" w:rsidP="00DA1031">
            <w:pPr>
              <w:spacing w:before="20" w:after="20"/>
              <w:jc w:val="center"/>
              <w:rPr>
                <w:b/>
                <w:color w:val="000000" w:themeColor="text1"/>
                <w:sz w:val="24"/>
                <w:szCs w:val="24"/>
              </w:rPr>
            </w:pPr>
            <w:r w:rsidRPr="0005684B">
              <w:rPr>
                <w:b/>
                <w:color w:val="000000" w:themeColor="text1"/>
                <w:sz w:val="24"/>
                <w:szCs w:val="24"/>
              </w:rPr>
              <w:t>F</w:t>
            </w:r>
            <w:r w:rsidRPr="0005684B">
              <w:rPr>
                <w:b/>
                <w:color w:val="000000" w:themeColor="text1"/>
                <w:sz w:val="24"/>
                <w:szCs w:val="24"/>
                <w:vertAlign w:val="subscript"/>
              </w:rPr>
              <w:t>LV</w:t>
            </w:r>
            <w:r w:rsidRPr="0005684B">
              <w:rPr>
                <w:b/>
                <w:color w:val="000000" w:themeColor="text1"/>
                <w:sz w:val="24"/>
                <w:szCs w:val="24"/>
              </w:rPr>
              <w:t xml:space="preserve"> (km</w:t>
            </w:r>
            <w:r w:rsidRPr="0005684B">
              <w:rPr>
                <w:b/>
                <w:color w:val="000000" w:themeColor="text1"/>
                <w:sz w:val="24"/>
                <w:szCs w:val="24"/>
                <w:vertAlign w:val="superscript"/>
              </w:rPr>
              <w:t>2</w:t>
            </w:r>
            <w:r w:rsidRPr="0005684B">
              <w:rPr>
                <w:b/>
                <w:color w:val="000000" w:themeColor="text1"/>
                <w:sz w:val="24"/>
                <w:szCs w:val="24"/>
              </w:rPr>
              <w:t>)</w:t>
            </w:r>
          </w:p>
        </w:tc>
        <w:tc>
          <w:tcPr>
            <w:tcW w:w="841" w:type="pct"/>
            <w:vAlign w:val="center"/>
          </w:tcPr>
          <w:p w14:paraId="231DA192" w14:textId="77777777" w:rsidR="00647BE6" w:rsidRPr="0005684B" w:rsidRDefault="00647BE6" w:rsidP="00DA1031">
            <w:pPr>
              <w:spacing w:before="20" w:after="20"/>
              <w:jc w:val="center"/>
              <w:rPr>
                <w:b/>
                <w:color w:val="000000" w:themeColor="text1"/>
                <w:sz w:val="24"/>
                <w:szCs w:val="24"/>
              </w:rPr>
            </w:pPr>
            <w:r w:rsidRPr="0005684B">
              <w:rPr>
                <w:b/>
                <w:color w:val="000000" w:themeColor="text1"/>
                <w:sz w:val="24"/>
                <w:szCs w:val="24"/>
              </w:rPr>
              <w:t>Ls (km)</w:t>
            </w:r>
          </w:p>
        </w:tc>
        <w:tc>
          <w:tcPr>
            <w:tcW w:w="748" w:type="pct"/>
            <w:vAlign w:val="center"/>
          </w:tcPr>
          <w:p w14:paraId="42CC322F" w14:textId="77777777" w:rsidR="00647BE6" w:rsidRPr="0005684B" w:rsidRDefault="00647BE6" w:rsidP="00DA1031">
            <w:pPr>
              <w:spacing w:before="20" w:after="20"/>
              <w:jc w:val="center"/>
              <w:rPr>
                <w:b/>
                <w:color w:val="000000" w:themeColor="text1"/>
                <w:sz w:val="24"/>
                <w:szCs w:val="24"/>
              </w:rPr>
            </w:pPr>
            <w:r w:rsidRPr="0005684B">
              <w:rPr>
                <w:b/>
                <w:color w:val="000000" w:themeColor="text1"/>
                <w:sz w:val="24"/>
                <w:szCs w:val="24"/>
              </w:rPr>
              <w:t>Htb (m)</w:t>
            </w:r>
          </w:p>
        </w:tc>
        <w:tc>
          <w:tcPr>
            <w:tcW w:w="801" w:type="pct"/>
            <w:vAlign w:val="center"/>
          </w:tcPr>
          <w:p w14:paraId="2EAE0E3E" w14:textId="77777777" w:rsidR="00647BE6" w:rsidRPr="0005684B" w:rsidRDefault="00647BE6" w:rsidP="00DA1031">
            <w:pPr>
              <w:spacing w:before="20" w:after="20"/>
              <w:jc w:val="center"/>
              <w:rPr>
                <w:b/>
                <w:color w:val="000000" w:themeColor="text1"/>
                <w:sz w:val="24"/>
                <w:szCs w:val="24"/>
              </w:rPr>
            </w:pPr>
            <w:r w:rsidRPr="0005684B">
              <w:rPr>
                <w:b/>
                <w:color w:val="000000" w:themeColor="text1"/>
                <w:sz w:val="24"/>
                <w:szCs w:val="24"/>
              </w:rPr>
              <w:t>Js (</w:t>
            </w:r>
            <w:r w:rsidRPr="0005684B">
              <w:rPr>
                <w:b/>
                <w:color w:val="000000" w:themeColor="text1"/>
                <w:sz w:val="24"/>
                <w:szCs w:val="24"/>
                <w:lang w:val="de-DE"/>
              </w:rPr>
              <w:t>‰</w:t>
            </w:r>
            <w:r w:rsidRPr="0005684B">
              <w:rPr>
                <w:b/>
                <w:color w:val="000000" w:themeColor="text1"/>
                <w:sz w:val="24"/>
                <w:szCs w:val="24"/>
              </w:rPr>
              <w:t>)</w:t>
            </w:r>
          </w:p>
        </w:tc>
      </w:tr>
      <w:tr w:rsidR="00647BE6" w:rsidRPr="0005684B" w14:paraId="3044884B" w14:textId="77777777" w:rsidTr="00DA1031">
        <w:trPr>
          <w:trHeight w:val="20"/>
          <w:jc w:val="center"/>
        </w:trPr>
        <w:tc>
          <w:tcPr>
            <w:tcW w:w="1768" w:type="pct"/>
            <w:vAlign w:val="center"/>
          </w:tcPr>
          <w:p w14:paraId="4F9D4B95" w14:textId="77777777" w:rsidR="00647BE6" w:rsidRPr="0005684B" w:rsidRDefault="00647BE6" w:rsidP="00DA1031">
            <w:pPr>
              <w:spacing w:before="20" w:after="20"/>
              <w:rPr>
                <w:color w:val="000000" w:themeColor="text1"/>
                <w:sz w:val="24"/>
                <w:szCs w:val="24"/>
              </w:rPr>
            </w:pPr>
            <w:r w:rsidRPr="0005684B">
              <w:rPr>
                <w:color w:val="000000" w:themeColor="text1"/>
                <w:sz w:val="24"/>
                <w:szCs w:val="24"/>
              </w:rPr>
              <w:t>Tuyến đập</w:t>
            </w:r>
          </w:p>
        </w:tc>
        <w:tc>
          <w:tcPr>
            <w:tcW w:w="841" w:type="pct"/>
            <w:vAlign w:val="center"/>
          </w:tcPr>
          <w:p w14:paraId="60698458" w14:textId="77777777" w:rsidR="00647BE6" w:rsidRPr="0005684B" w:rsidRDefault="00647BE6" w:rsidP="00DA1031">
            <w:pPr>
              <w:spacing w:before="20" w:after="20"/>
              <w:jc w:val="center"/>
              <w:rPr>
                <w:color w:val="000000" w:themeColor="text1"/>
                <w:sz w:val="24"/>
                <w:szCs w:val="24"/>
              </w:rPr>
            </w:pPr>
            <w:r w:rsidRPr="0005684B">
              <w:rPr>
                <w:color w:val="000000" w:themeColor="text1"/>
                <w:sz w:val="24"/>
                <w:szCs w:val="24"/>
              </w:rPr>
              <w:t>19,0</w:t>
            </w:r>
          </w:p>
        </w:tc>
        <w:tc>
          <w:tcPr>
            <w:tcW w:w="841" w:type="pct"/>
            <w:vAlign w:val="center"/>
          </w:tcPr>
          <w:p w14:paraId="4B070F6A" w14:textId="77777777" w:rsidR="00647BE6" w:rsidRPr="0005684B" w:rsidRDefault="00647BE6" w:rsidP="00DA1031">
            <w:pPr>
              <w:spacing w:before="20" w:after="20"/>
              <w:jc w:val="center"/>
              <w:rPr>
                <w:color w:val="000000" w:themeColor="text1"/>
                <w:sz w:val="24"/>
                <w:szCs w:val="24"/>
              </w:rPr>
            </w:pPr>
            <w:r w:rsidRPr="0005684B">
              <w:rPr>
                <w:color w:val="000000" w:themeColor="text1"/>
                <w:sz w:val="24"/>
                <w:szCs w:val="24"/>
              </w:rPr>
              <w:t>19,8</w:t>
            </w:r>
          </w:p>
        </w:tc>
        <w:tc>
          <w:tcPr>
            <w:tcW w:w="748" w:type="pct"/>
            <w:vAlign w:val="center"/>
          </w:tcPr>
          <w:p w14:paraId="68E7417A" w14:textId="77777777" w:rsidR="00647BE6" w:rsidRPr="0005684B" w:rsidRDefault="00647BE6" w:rsidP="00DA1031">
            <w:pPr>
              <w:spacing w:before="20" w:after="20"/>
              <w:jc w:val="center"/>
              <w:rPr>
                <w:color w:val="000000" w:themeColor="text1"/>
                <w:sz w:val="24"/>
                <w:szCs w:val="24"/>
              </w:rPr>
            </w:pPr>
            <w:r w:rsidRPr="0005684B">
              <w:rPr>
                <w:color w:val="000000" w:themeColor="text1"/>
                <w:sz w:val="24"/>
                <w:szCs w:val="24"/>
              </w:rPr>
              <w:t>1200</w:t>
            </w:r>
          </w:p>
        </w:tc>
        <w:tc>
          <w:tcPr>
            <w:tcW w:w="801" w:type="pct"/>
            <w:vAlign w:val="center"/>
          </w:tcPr>
          <w:p w14:paraId="0AC7DBB6" w14:textId="77777777" w:rsidR="00647BE6" w:rsidRPr="0005684B" w:rsidRDefault="00647BE6" w:rsidP="00DA1031">
            <w:pPr>
              <w:spacing w:before="20" w:after="20"/>
              <w:jc w:val="center"/>
              <w:rPr>
                <w:color w:val="000000" w:themeColor="text1"/>
                <w:sz w:val="24"/>
                <w:szCs w:val="24"/>
              </w:rPr>
            </w:pPr>
            <w:r w:rsidRPr="0005684B">
              <w:rPr>
                <w:color w:val="000000" w:themeColor="text1"/>
                <w:sz w:val="24"/>
                <w:szCs w:val="24"/>
              </w:rPr>
              <w:t>18,2</w:t>
            </w:r>
          </w:p>
        </w:tc>
      </w:tr>
      <w:tr w:rsidR="00647BE6" w:rsidRPr="0005684B" w14:paraId="3C27BE58" w14:textId="77777777" w:rsidTr="00DA1031">
        <w:trPr>
          <w:trHeight w:val="20"/>
          <w:jc w:val="center"/>
        </w:trPr>
        <w:tc>
          <w:tcPr>
            <w:tcW w:w="1768" w:type="pct"/>
            <w:vAlign w:val="center"/>
          </w:tcPr>
          <w:p w14:paraId="502D8168" w14:textId="77777777" w:rsidR="00647BE6" w:rsidRPr="0005684B" w:rsidRDefault="00647BE6" w:rsidP="00DA1031">
            <w:pPr>
              <w:spacing w:before="20" w:after="20"/>
              <w:rPr>
                <w:color w:val="000000" w:themeColor="text1"/>
                <w:sz w:val="24"/>
                <w:szCs w:val="24"/>
              </w:rPr>
            </w:pPr>
            <w:r w:rsidRPr="0005684B">
              <w:rPr>
                <w:color w:val="000000" w:themeColor="text1"/>
                <w:sz w:val="24"/>
                <w:szCs w:val="24"/>
              </w:rPr>
              <w:t>Tuyến nhà máy</w:t>
            </w:r>
          </w:p>
        </w:tc>
        <w:tc>
          <w:tcPr>
            <w:tcW w:w="841" w:type="pct"/>
            <w:vAlign w:val="center"/>
          </w:tcPr>
          <w:p w14:paraId="7CCA5CA7" w14:textId="77777777" w:rsidR="00647BE6" w:rsidRPr="0005684B" w:rsidRDefault="00647BE6" w:rsidP="00DA1031">
            <w:pPr>
              <w:spacing w:before="20" w:after="20"/>
              <w:jc w:val="center"/>
              <w:rPr>
                <w:color w:val="000000" w:themeColor="text1"/>
                <w:sz w:val="24"/>
                <w:szCs w:val="24"/>
              </w:rPr>
            </w:pPr>
            <w:r w:rsidRPr="0005684B">
              <w:rPr>
                <w:color w:val="000000" w:themeColor="text1"/>
                <w:sz w:val="24"/>
                <w:szCs w:val="24"/>
              </w:rPr>
              <w:t>29,8</w:t>
            </w:r>
          </w:p>
        </w:tc>
        <w:tc>
          <w:tcPr>
            <w:tcW w:w="841" w:type="pct"/>
            <w:vAlign w:val="center"/>
          </w:tcPr>
          <w:p w14:paraId="7A5165C1" w14:textId="77777777" w:rsidR="00647BE6" w:rsidRPr="0005684B" w:rsidRDefault="00647BE6" w:rsidP="00DA1031">
            <w:pPr>
              <w:spacing w:before="20" w:after="20"/>
              <w:jc w:val="center"/>
              <w:rPr>
                <w:color w:val="000000" w:themeColor="text1"/>
                <w:sz w:val="24"/>
                <w:szCs w:val="24"/>
              </w:rPr>
            </w:pPr>
            <w:r w:rsidRPr="0005684B">
              <w:rPr>
                <w:color w:val="000000" w:themeColor="text1"/>
                <w:sz w:val="24"/>
                <w:szCs w:val="24"/>
              </w:rPr>
              <w:t>25,6</w:t>
            </w:r>
          </w:p>
        </w:tc>
        <w:tc>
          <w:tcPr>
            <w:tcW w:w="748" w:type="pct"/>
            <w:vAlign w:val="center"/>
          </w:tcPr>
          <w:p w14:paraId="1FB99D51" w14:textId="77777777" w:rsidR="00647BE6" w:rsidRPr="0005684B" w:rsidRDefault="00647BE6" w:rsidP="00DA1031">
            <w:pPr>
              <w:spacing w:before="20" w:after="20"/>
              <w:jc w:val="center"/>
              <w:rPr>
                <w:color w:val="000000" w:themeColor="text1"/>
                <w:sz w:val="24"/>
                <w:szCs w:val="24"/>
              </w:rPr>
            </w:pPr>
            <w:r w:rsidRPr="0005684B">
              <w:rPr>
                <w:color w:val="000000" w:themeColor="text1"/>
                <w:sz w:val="24"/>
                <w:szCs w:val="24"/>
              </w:rPr>
              <w:t>1160</w:t>
            </w:r>
          </w:p>
        </w:tc>
        <w:tc>
          <w:tcPr>
            <w:tcW w:w="801" w:type="pct"/>
            <w:vAlign w:val="center"/>
          </w:tcPr>
          <w:p w14:paraId="2ED4FE2D" w14:textId="77777777" w:rsidR="00647BE6" w:rsidRPr="0005684B" w:rsidRDefault="00647BE6" w:rsidP="00DA1031">
            <w:pPr>
              <w:spacing w:before="20" w:after="20"/>
              <w:jc w:val="center"/>
              <w:rPr>
                <w:color w:val="000000" w:themeColor="text1"/>
                <w:sz w:val="24"/>
                <w:szCs w:val="24"/>
              </w:rPr>
            </w:pPr>
            <w:r w:rsidRPr="0005684B">
              <w:rPr>
                <w:color w:val="000000" w:themeColor="text1"/>
                <w:sz w:val="24"/>
                <w:szCs w:val="24"/>
              </w:rPr>
              <w:t>13,5</w:t>
            </w:r>
          </w:p>
        </w:tc>
      </w:tr>
    </w:tbl>
    <w:p w14:paraId="5BBE0012" w14:textId="77777777" w:rsidR="00647BE6" w:rsidRPr="0005684B" w:rsidRDefault="00647BE6" w:rsidP="00647BE6">
      <w:pPr>
        <w:spacing w:before="100" w:after="100"/>
        <w:ind w:firstLine="720"/>
        <w:jc w:val="right"/>
        <w:rPr>
          <w:i/>
          <w:color w:val="000000" w:themeColor="text1"/>
          <w:szCs w:val="26"/>
          <w:lang w:val="es-ES_tradnl"/>
        </w:rPr>
      </w:pPr>
      <w:r w:rsidRPr="0005684B">
        <w:rPr>
          <w:i/>
          <w:color w:val="000000" w:themeColor="text1"/>
          <w:szCs w:val="26"/>
          <w:lang w:val="es-ES_tradnl"/>
        </w:rPr>
        <w:t>Nguồn: Báo cáo khí tượng, thủy văn - Hồ sơ NCKT của Dự án</w:t>
      </w:r>
    </w:p>
    <w:p w14:paraId="2315A508" w14:textId="77777777" w:rsidR="00647BE6" w:rsidRPr="0005684B" w:rsidRDefault="00647BE6" w:rsidP="00F11D79">
      <w:pPr>
        <w:spacing w:before="80" w:after="80" w:line="320" w:lineRule="exact"/>
        <w:ind w:firstLine="720"/>
        <w:rPr>
          <w:color w:val="000000" w:themeColor="text1"/>
          <w:szCs w:val="26"/>
          <w:u w:val="single"/>
          <w:lang w:val="es-ES_tradnl"/>
        </w:rPr>
      </w:pPr>
      <w:r w:rsidRPr="0005684B">
        <w:rPr>
          <w:i/>
          <w:color w:val="000000" w:themeColor="text1"/>
          <w:szCs w:val="26"/>
          <w:lang w:val="de-DE"/>
        </w:rPr>
        <w:t xml:space="preserve">Ghi chú: </w:t>
      </w:r>
      <w:r w:rsidRPr="0005684B">
        <w:rPr>
          <w:color w:val="000000" w:themeColor="text1"/>
          <w:szCs w:val="26"/>
          <w:lang w:val="de-DE"/>
        </w:rPr>
        <w:t xml:space="preserve">F: Diện </w:t>
      </w:r>
      <w:r w:rsidRPr="0005684B">
        <w:rPr>
          <w:bCs/>
          <w:color w:val="000000" w:themeColor="text1"/>
          <w:szCs w:val="26"/>
        </w:rPr>
        <w:t>tích</w:t>
      </w:r>
      <w:r w:rsidRPr="0005684B">
        <w:rPr>
          <w:color w:val="000000" w:themeColor="text1"/>
          <w:szCs w:val="26"/>
          <w:lang w:val="de-DE"/>
        </w:rPr>
        <w:t xml:space="preserve"> lưu vực (km²); Ls: Chiều dài sông (km); Js: Độ dốc lòng sông (‰)</w:t>
      </w:r>
      <w:r w:rsidRPr="0005684B">
        <w:rPr>
          <w:color w:val="000000" w:themeColor="text1"/>
          <w:szCs w:val="26"/>
          <w:lang w:val="es-ES_tradnl"/>
        </w:rPr>
        <w:t>.</w:t>
      </w:r>
    </w:p>
    <w:p w14:paraId="1068EC5D" w14:textId="77777777" w:rsidR="00647BE6" w:rsidRPr="0005684B" w:rsidRDefault="00647BE6" w:rsidP="00F11D79">
      <w:pPr>
        <w:spacing w:before="100" w:after="100" w:line="320" w:lineRule="exact"/>
        <w:ind w:firstLine="720"/>
        <w:rPr>
          <w:b/>
          <w:color w:val="000000" w:themeColor="text1"/>
          <w:szCs w:val="26"/>
          <w:lang w:val="vi-VN"/>
        </w:rPr>
      </w:pPr>
      <w:r w:rsidRPr="0005684B">
        <w:rPr>
          <w:b/>
          <w:color w:val="000000" w:themeColor="text1"/>
          <w:szCs w:val="26"/>
          <w:lang w:val="es-ES_tradnl"/>
        </w:rPr>
        <w:t>c</w:t>
      </w:r>
      <w:r w:rsidRPr="0005684B">
        <w:rPr>
          <w:b/>
          <w:color w:val="000000" w:themeColor="text1"/>
          <w:szCs w:val="26"/>
          <w:lang w:val="vi-VN"/>
        </w:rPr>
        <w:t>. Về khoáng sản</w:t>
      </w:r>
    </w:p>
    <w:p w14:paraId="24407810" w14:textId="77777777" w:rsidR="00647BE6" w:rsidRPr="0005684B" w:rsidRDefault="00647BE6" w:rsidP="00F11D79">
      <w:pPr>
        <w:spacing w:before="80" w:after="80" w:line="320" w:lineRule="exact"/>
        <w:ind w:firstLine="720"/>
        <w:rPr>
          <w:bCs/>
          <w:color w:val="000000" w:themeColor="text1"/>
          <w:szCs w:val="26"/>
        </w:rPr>
      </w:pPr>
      <w:r w:rsidRPr="0005684B">
        <w:rPr>
          <w:color w:val="000000" w:themeColor="text1"/>
          <w:lang w:val="de-DE"/>
        </w:rPr>
        <w:t xml:space="preserve">Căn cứ </w:t>
      </w:r>
      <w:r w:rsidRPr="0005684B">
        <w:rPr>
          <w:bCs/>
          <w:color w:val="000000" w:themeColor="text1"/>
          <w:szCs w:val="26"/>
        </w:rPr>
        <w:t>văn bản số 3276/STNMT-VP ngày 24 tháng 11 năm 2020, theo bản đồ địa chất và điều tra khoáng sản 1/50.000, trong toàn bộ diện tích dự kiến đầu tư xây dựng công trình thủy điện Nậm Cầy, ngoài vật liệu xây dựng thông thường chưa phát hiện có khoáng sản khác.</w:t>
      </w:r>
    </w:p>
    <w:p w14:paraId="584AD434" w14:textId="77777777" w:rsidR="00647BE6" w:rsidRPr="0005684B" w:rsidRDefault="00647BE6" w:rsidP="00F11D79">
      <w:pPr>
        <w:spacing w:before="80" w:after="80" w:line="320" w:lineRule="exact"/>
        <w:ind w:firstLine="720"/>
        <w:rPr>
          <w:rFonts w:eastAsia="Times New Roman"/>
          <w:color w:val="000000" w:themeColor="text1"/>
          <w:szCs w:val="26"/>
          <w:lang w:val="de-DE"/>
        </w:rPr>
      </w:pPr>
      <w:r w:rsidRPr="0005684B">
        <w:rPr>
          <w:bCs/>
          <w:color w:val="000000" w:themeColor="text1"/>
          <w:szCs w:val="26"/>
        </w:rPr>
        <w:t>Trong quá trình khảo sát và thăm dò địa chất phục vụ cho công trình của CDA và đơn vị tư vấn thiết kế không phát hiện được dấu hiệu của khoáng sản. Nếu trong quá trình thực hiện dự án phát</w:t>
      </w:r>
      <w:r w:rsidRPr="0005684B">
        <w:rPr>
          <w:rFonts w:eastAsia="Times New Roman"/>
          <w:color w:val="000000" w:themeColor="text1"/>
          <w:szCs w:val="26"/>
          <w:lang w:val="de-DE"/>
        </w:rPr>
        <w:t xml:space="preserve"> hiện ra khoáng sản thì sẽ thực hiện việc quản lý theo Luật Khoáng sản.</w:t>
      </w:r>
    </w:p>
    <w:bookmarkEnd w:id="559"/>
    <w:bookmarkEnd w:id="560"/>
    <w:bookmarkEnd w:id="561"/>
    <w:p w14:paraId="22E558D4" w14:textId="36237FA7" w:rsidR="00B23957" w:rsidRPr="0005684B" w:rsidRDefault="00B23957" w:rsidP="00425ED9">
      <w:pPr>
        <w:spacing w:line="320" w:lineRule="exact"/>
        <w:rPr>
          <w:b/>
          <w:color w:val="000000" w:themeColor="text1"/>
          <w:szCs w:val="26"/>
          <w:lang w:val="vi-VN"/>
        </w:rPr>
      </w:pPr>
      <w:r w:rsidRPr="0005684B">
        <w:rPr>
          <w:b/>
          <w:color w:val="000000" w:themeColor="text1"/>
          <w:szCs w:val="26"/>
          <w:lang w:val="vi-VN"/>
        </w:rPr>
        <w:t>1.1.</w:t>
      </w:r>
      <w:r w:rsidR="00647BE6" w:rsidRPr="0005684B">
        <w:rPr>
          <w:b/>
          <w:color w:val="000000" w:themeColor="text1"/>
          <w:szCs w:val="26"/>
        </w:rPr>
        <w:t>6</w:t>
      </w:r>
      <w:r w:rsidRPr="0005684B">
        <w:rPr>
          <w:b/>
          <w:color w:val="000000" w:themeColor="text1"/>
          <w:szCs w:val="26"/>
          <w:lang w:val="vi-VN"/>
        </w:rPr>
        <w:t xml:space="preserve">. </w:t>
      </w:r>
      <w:bookmarkStart w:id="580" w:name="_Toc12628525"/>
      <w:bookmarkStart w:id="581" w:name="_Toc12628741"/>
      <w:bookmarkStart w:id="582" w:name="_Toc13041477"/>
      <w:bookmarkStart w:id="583" w:name="_Toc13041771"/>
      <w:bookmarkStart w:id="584" w:name="_Toc13042457"/>
      <w:bookmarkStart w:id="585" w:name="_Toc14271064"/>
      <w:bookmarkStart w:id="586" w:name="_Toc14271867"/>
      <w:r w:rsidRPr="0005684B">
        <w:rPr>
          <w:b/>
          <w:color w:val="000000" w:themeColor="text1"/>
          <w:szCs w:val="26"/>
        </w:rPr>
        <w:fldChar w:fldCharType="begin"/>
      </w:r>
      <w:r w:rsidRPr="0005684B">
        <w:rPr>
          <w:b/>
          <w:color w:val="000000" w:themeColor="text1"/>
          <w:szCs w:val="26"/>
          <w:lang w:val="vi-VN"/>
        </w:rPr>
        <w:instrText xml:space="preserve"> HYPERLINK \l "_Toc428255319" </w:instrText>
      </w:r>
      <w:r w:rsidRPr="0005684B">
        <w:rPr>
          <w:b/>
          <w:color w:val="000000" w:themeColor="text1"/>
          <w:szCs w:val="26"/>
        </w:rPr>
      </w:r>
      <w:r w:rsidRPr="0005684B">
        <w:rPr>
          <w:b/>
          <w:color w:val="000000" w:themeColor="text1"/>
          <w:szCs w:val="26"/>
        </w:rPr>
        <w:fldChar w:fldCharType="separate"/>
      </w:r>
      <w:bookmarkStart w:id="587" w:name="_Toc517364931"/>
      <w:bookmarkStart w:id="588" w:name="_Toc489023297"/>
      <w:bookmarkStart w:id="589" w:name="_Toc489020155"/>
      <w:bookmarkStart w:id="590" w:name="_Toc489019676"/>
      <w:r w:rsidR="00647BE6" w:rsidRPr="0005684B">
        <w:rPr>
          <w:b/>
          <w:color w:val="000000" w:themeColor="text1"/>
          <w:szCs w:val="26"/>
          <w:lang w:val="vi-VN"/>
        </w:rPr>
        <w:t>Mục tiêu; loại hình, quy mô, công suất và công nghệ sản xuất của Dự á</w:t>
      </w:r>
      <w:bookmarkEnd w:id="580"/>
      <w:bookmarkEnd w:id="581"/>
      <w:bookmarkEnd w:id="582"/>
      <w:bookmarkEnd w:id="583"/>
      <w:bookmarkEnd w:id="584"/>
      <w:bookmarkEnd w:id="585"/>
      <w:bookmarkEnd w:id="586"/>
      <w:bookmarkEnd w:id="587"/>
      <w:bookmarkEnd w:id="588"/>
      <w:bookmarkEnd w:id="589"/>
      <w:bookmarkEnd w:id="590"/>
      <w:r w:rsidR="00647BE6" w:rsidRPr="0005684B">
        <w:rPr>
          <w:b/>
          <w:color w:val="000000" w:themeColor="text1"/>
          <w:szCs w:val="26"/>
        </w:rPr>
        <w:t>n</w:t>
      </w:r>
      <w:r w:rsidRPr="0005684B">
        <w:rPr>
          <w:b/>
          <w:webHidden/>
          <w:color w:val="000000" w:themeColor="text1"/>
          <w:szCs w:val="26"/>
          <w:lang w:val="vi-VN"/>
        </w:rPr>
        <w:tab/>
      </w:r>
      <w:r w:rsidRPr="0005684B">
        <w:rPr>
          <w:b/>
          <w:color w:val="000000" w:themeColor="text1"/>
          <w:szCs w:val="26"/>
          <w:lang w:val="vi-VN"/>
        </w:rPr>
        <w:fldChar w:fldCharType="end"/>
      </w:r>
    </w:p>
    <w:p w14:paraId="7780F245" w14:textId="77777777" w:rsidR="00647BE6" w:rsidRPr="0005684B" w:rsidRDefault="00647BE6" w:rsidP="00425ED9">
      <w:pPr>
        <w:widowControl w:val="0"/>
        <w:tabs>
          <w:tab w:val="left" w:pos="709"/>
        </w:tabs>
        <w:spacing w:line="320" w:lineRule="exact"/>
        <w:rPr>
          <w:b/>
          <w:bCs/>
          <w:iCs/>
          <w:color w:val="000000" w:themeColor="text1"/>
          <w:szCs w:val="26"/>
          <w:lang w:val="vi-VN"/>
        </w:rPr>
      </w:pPr>
      <w:r w:rsidRPr="0005684B">
        <w:rPr>
          <w:b/>
          <w:bCs/>
          <w:iCs/>
          <w:color w:val="000000" w:themeColor="text1"/>
          <w:szCs w:val="26"/>
          <w:lang w:val="vi-VN"/>
        </w:rPr>
        <w:t>1.1.6.1. Mục tiêu</w:t>
      </w:r>
    </w:p>
    <w:p w14:paraId="77C79969" w14:textId="3798AF11" w:rsidR="00B23957" w:rsidRPr="0005684B" w:rsidRDefault="00B23957" w:rsidP="00F11D79">
      <w:pPr>
        <w:spacing w:before="80" w:after="80" w:line="320" w:lineRule="exact"/>
        <w:ind w:firstLine="720"/>
        <w:rPr>
          <w:bCs/>
          <w:color w:val="000000" w:themeColor="text1"/>
          <w:szCs w:val="26"/>
        </w:rPr>
      </w:pPr>
      <w:r w:rsidRPr="0005684B">
        <w:rPr>
          <w:bCs/>
          <w:color w:val="000000" w:themeColor="text1"/>
          <w:szCs w:val="26"/>
        </w:rPr>
        <w:t>- Cung cấp điện lên lưới điện quốc gia với công suất lắp máy 22,5 MW, điện lượng bình quân năm khoảng 70,360 triệu kWh.</w:t>
      </w:r>
    </w:p>
    <w:p w14:paraId="3F555445" w14:textId="2FCE955E" w:rsidR="00B23957" w:rsidRPr="0005684B" w:rsidRDefault="00B23957" w:rsidP="00F11D79">
      <w:pPr>
        <w:spacing w:before="80" w:after="80" w:line="320" w:lineRule="exact"/>
        <w:ind w:firstLine="720"/>
        <w:rPr>
          <w:bCs/>
          <w:color w:val="000000" w:themeColor="text1"/>
          <w:szCs w:val="26"/>
        </w:rPr>
      </w:pPr>
      <w:r w:rsidRPr="0005684B">
        <w:rPr>
          <w:bCs/>
          <w:color w:val="000000" w:themeColor="text1"/>
          <w:szCs w:val="26"/>
        </w:rPr>
        <w:t>- Tạo công ăn việc làm, thu nhập cho công nhân là người địa phương.</w:t>
      </w:r>
    </w:p>
    <w:p w14:paraId="478EB01C" w14:textId="23450F0B" w:rsidR="00B23957" w:rsidRPr="0005684B" w:rsidRDefault="00B23957" w:rsidP="00F11D79">
      <w:pPr>
        <w:spacing w:before="80" w:after="80" w:line="320" w:lineRule="exact"/>
        <w:ind w:firstLine="720"/>
        <w:rPr>
          <w:bCs/>
          <w:color w:val="000000" w:themeColor="text1"/>
          <w:szCs w:val="26"/>
        </w:rPr>
      </w:pPr>
      <w:r w:rsidRPr="0005684B">
        <w:rPr>
          <w:bCs/>
          <w:color w:val="000000" w:themeColor="text1"/>
          <w:szCs w:val="26"/>
        </w:rPr>
        <w:t xml:space="preserve">- Tăng thu nhập cho kinh tế của tỉnh nói chung và địa phương nói riêng qua các nguồn thu. </w:t>
      </w:r>
    </w:p>
    <w:p w14:paraId="4807023B" w14:textId="2B5ECEF2" w:rsidR="00B23957" w:rsidRPr="0005684B" w:rsidRDefault="00B23957" w:rsidP="00F11D79">
      <w:pPr>
        <w:spacing w:before="80" w:after="80" w:line="320" w:lineRule="exact"/>
        <w:ind w:firstLine="720"/>
        <w:rPr>
          <w:bCs/>
          <w:color w:val="000000" w:themeColor="text1"/>
          <w:szCs w:val="26"/>
        </w:rPr>
      </w:pPr>
      <w:r w:rsidRPr="0005684B">
        <w:rPr>
          <w:bCs/>
          <w:color w:val="000000" w:themeColor="text1"/>
          <w:szCs w:val="26"/>
        </w:rPr>
        <w:t>- Thúc đẩy phát triển kinh tế của xã</w:t>
      </w:r>
      <w:r w:rsidR="004C5892" w:rsidRPr="0005684B">
        <w:rPr>
          <w:bCs/>
          <w:color w:val="000000" w:themeColor="text1"/>
          <w:szCs w:val="26"/>
        </w:rPr>
        <w:t xml:space="preserve"> Sà Dề Phìn</w:t>
      </w:r>
      <w:r w:rsidRPr="0005684B">
        <w:rPr>
          <w:bCs/>
          <w:color w:val="000000" w:themeColor="text1"/>
          <w:szCs w:val="26"/>
        </w:rPr>
        <w:t xml:space="preserve"> nói riêng và huyện Sìn Hồ, tỉnh Lai Châu nói chung.</w:t>
      </w:r>
    </w:p>
    <w:p w14:paraId="4FED6607" w14:textId="77777777" w:rsidR="00B23957" w:rsidRPr="0005684B" w:rsidRDefault="00B23957" w:rsidP="00F11D79">
      <w:pPr>
        <w:tabs>
          <w:tab w:val="left" w:pos="709"/>
        </w:tabs>
        <w:spacing w:line="320" w:lineRule="exact"/>
        <w:rPr>
          <w:b/>
          <w:bCs/>
          <w:iCs/>
          <w:color w:val="000000" w:themeColor="text1"/>
          <w:szCs w:val="26"/>
          <w:lang w:val="vi-VN"/>
        </w:rPr>
      </w:pPr>
      <w:r w:rsidRPr="0005684B">
        <w:rPr>
          <w:b/>
          <w:bCs/>
          <w:iCs/>
          <w:color w:val="000000" w:themeColor="text1"/>
          <w:szCs w:val="26"/>
          <w:lang w:val="vi-VN"/>
        </w:rPr>
        <w:t>1.1.6.2. Loại hình, quy mô, công suất</w:t>
      </w:r>
    </w:p>
    <w:p w14:paraId="616FF727" w14:textId="77777777" w:rsidR="00B23957" w:rsidRPr="0005684B" w:rsidRDefault="00B23957" w:rsidP="00F11D79">
      <w:pPr>
        <w:spacing w:before="80" w:after="80" w:line="320" w:lineRule="exact"/>
        <w:ind w:firstLine="720"/>
        <w:rPr>
          <w:bCs/>
          <w:color w:val="000000" w:themeColor="text1"/>
          <w:szCs w:val="26"/>
        </w:rPr>
      </w:pPr>
      <w:bookmarkStart w:id="591" w:name="_Toc519348124"/>
      <w:bookmarkStart w:id="592" w:name="_Toc519348726"/>
      <w:bookmarkStart w:id="593" w:name="_Toc534730891"/>
      <w:bookmarkStart w:id="594" w:name="_Toc8019985"/>
      <w:bookmarkStart w:id="595" w:name="_Toc8020230"/>
      <w:bookmarkStart w:id="596" w:name="_Toc8022298"/>
      <w:bookmarkStart w:id="597" w:name="_Toc12628526"/>
      <w:bookmarkStart w:id="598" w:name="_Toc12628742"/>
      <w:bookmarkStart w:id="599" w:name="_Toc12629054"/>
      <w:bookmarkStart w:id="600" w:name="_Toc12629343"/>
      <w:bookmarkStart w:id="601" w:name="_Toc12630332"/>
      <w:bookmarkStart w:id="602" w:name="_Toc13041478"/>
      <w:bookmarkStart w:id="603" w:name="_Toc13041772"/>
      <w:bookmarkStart w:id="604" w:name="_Toc13042458"/>
      <w:bookmarkStart w:id="605" w:name="_Toc14271065"/>
      <w:bookmarkStart w:id="606" w:name="_Toc14271868"/>
      <w:bookmarkStart w:id="607" w:name="_Toc23431257"/>
      <w:bookmarkStart w:id="608" w:name="_Toc24301492"/>
      <w:bookmarkEnd w:id="562"/>
      <w:bookmarkEnd w:id="563"/>
      <w:bookmarkEnd w:id="564"/>
      <w:bookmarkEnd w:id="565"/>
      <w:bookmarkEnd w:id="566"/>
      <w:bookmarkEnd w:id="567"/>
      <w:bookmarkEnd w:id="568"/>
      <w:r w:rsidRPr="0005684B">
        <w:rPr>
          <w:bCs/>
          <w:color w:val="000000" w:themeColor="text1"/>
          <w:szCs w:val="26"/>
        </w:rPr>
        <w:t>Dự án Thủy điện Nậm Cầy là công trình công nghiệp cấp III theo Quyết định số 1179/QĐ-UBND; cấp công trình thiết kế được xác định là cấp II theo QCVN 04-</w:t>
      </w:r>
      <w:r w:rsidRPr="0005684B">
        <w:rPr>
          <w:bCs/>
          <w:color w:val="000000" w:themeColor="text1"/>
          <w:szCs w:val="26"/>
        </w:rPr>
        <w:lastRenderedPageBreak/>
        <w:t>05:2022/BNNPTNT. Nhà máy có công suất lắp máy 22,5 MW, gồm 02 tổ máy, điện lượng bình quân năm khoảng 70,360 triệu kWh.</w:t>
      </w:r>
    </w:p>
    <w:p w14:paraId="1F69807E" w14:textId="77777777" w:rsidR="00BA5D3A" w:rsidRPr="0005684B" w:rsidRDefault="00BA5D3A" w:rsidP="00F11D79">
      <w:pPr>
        <w:pStyle w:val="nomal"/>
        <w:suppressAutoHyphens w:val="0"/>
        <w:spacing w:line="320" w:lineRule="exact"/>
        <w:ind w:firstLine="709"/>
        <w:jc w:val="both"/>
        <w:rPr>
          <w:color w:val="000000" w:themeColor="text1"/>
          <w:lang w:val="vi-VN"/>
        </w:rPr>
      </w:pPr>
      <w:r w:rsidRPr="0005684B">
        <w:rPr>
          <w:color w:val="000000" w:themeColor="text1"/>
          <w:lang w:val="pt-BR"/>
        </w:rPr>
        <w:t xml:space="preserve">* Tần suất thiết kế của </w:t>
      </w:r>
      <w:r w:rsidRPr="0005684B">
        <w:rPr>
          <w:color w:val="000000" w:themeColor="text1"/>
          <w:lang w:val="vi-VN"/>
        </w:rPr>
        <w:t>Dự án (</w:t>
      </w:r>
      <w:r w:rsidRPr="0005684B">
        <w:rPr>
          <w:color w:val="000000" w:themeColor="text1"/>
          <w:lang w:val="pt-BR"/>
        </w:rPr>
        <w:t>Theo QCVN 04-05:2012/BNNPTNT</w:t>
      </w:r>
      <w:r w:rsidRPr="0005684B">
        <w:rPr>
          <w:color w:val="000000" w:themeColor="text1"/>
          <w:lang w:val="vi-VN"/>
        </w:rPr>
        <w:t>)</w:t>
      </w:r>
      <w:r w:rsidRPr="0005684B">
        <w:rPr>
          <w:color w:val="000000" w:themeColor="text1"/>
          <w:lang w:val="pt-BR"/>
        </w:rPr>
        <w:t>:</w:t>
      </w:r>
    </w:p>
    <w:p w14:paraId="2D7315C6" w14:textId="77777777" w:rsidR="00B23957" w:rsidRPr="0005684B" w:rsidRDefault="00B23957" w:rsidP="00F11D79">
      <w:pPr>
        <w:spacing w:line="320" w:lineRule="exact"/>
        <w:ind w:firstLine="709"/>
        <w:rPr>
          <w:color w:val="000000" w:themeColor="text1"/>
          <w:szCs w:val="26"/>
          <w:lang w:val="vi-VN"/>
        </w:rPr>
      </w:pPr>
      <w:r w:rsidRPr="0005684B">
        <w:rPr>
          <w:color w:val="000000" w:themeColor="text1"/>
          <w:szCs w:val="26"/>
          <w:lang w:val="vi-VN"/>
        </w:rPr>
        <w:t>- Tần suất lũ thiết kế:</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P = 1,0%</w:t>
      </w:r>
    </w:p>
    <w:p w14:paraId="33172905" w14:textId="77777777" w:rsidR="00B23957" w:rsidRPr="0005684B" w:rsidRDefault="00B23957" w:rsidP="00F11D79">
      <w:pPr>
        <w:spacing w:line="320" w:lineRule="exact"/>
        <w:ind w:firstLine="709"/>
        <w:rPr>
          <w:color w:val="000000" w:themeColor="text1"/>
          <w:szCs w:val="26"/>
          <w:lang w:val="vi-VN"/>
        </w:rPr>
      </w:pPr>
      <w:r w:rsidRPr="0005684B">
        <w:rPr>
          <w:color w:val="000000" w:themeColor="text1"/>
          <w:szCs w:val="26"/>
          <w:lang w:val="vi-VN"/>
        </w:rPr>
        <w:t xml:space="preserve">- Tần suất lũ kiểm tra: </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P = 0,2%</w:t>
      </w:r>
    </w:p>
    <w:p w14:paraId="1A8D615C" w14:textId="77777777" w:rsidR="00B23957" w:rsidRPr="0005684B" w:rsidRDefault="00B23957" w:rsidP="00F11D79">
      <w:pPr>
        <w:spacing w:line="320" w:lineRule="exact"/>
        <w:ind w:firstLine="709"/>
        <w:rPr>
          <w:color w:val="000000" w:themeColor="text1"/>
          <w:szCs w:val="26"/>
          <w:lang w:val="vi-VN"/>
        </w:rPr>
      </w:pPr>
      <w:r w:rsidRPr="0005684B">
        <w:rPr>
          <w:color w:val="000000" w:themeColor="text1"/>
          <w:szCs w:val="26"/>
          <w:lang w:val="vi-VN"/>
        </w:rPr>
        <w:t xml:space="preserve">- Tần suất thiết kế dẫn dòng thi công: </w:t>
      </w:r>
      <w:r w:rsidRPr="0005684B">
        <w:rPr>
          <w:color w:val="000000" w:themeColor="text1"/>
          <w:szCs w:val="26"/>
          <w:lang w:val="vi-VN"/>
        </w:rPr>
        <w:tab/>
      </w:r>
      <w:r w:rsidRPr="0005684B">
        <w:rPr>
          <w:color w:val="000000" w:themeColor="text1"/>
          <w:szCs w:val="26"/>
          <w:lang w:val="vi-VN"/>
        </w:rPr>
        <w:tab/>
        <w:t>P = 10%</w:t>
      </w:r>
    </w:p>
    <w:p w14:paraId="3CDCD745" w14:textId="77777777" w:rsidR="00B23957" w:rsidRPr="0005684B" w:rsidRDefault="00B23957" w:rsidP="00F11D79">
      <w:pPr>
        <w:spacing w:line="320" w:lineRule="exact"/>
        <w:ind w:firstLine="709"/>
        <w:rPr>
          <w:color w:val="000000" w:themeColor="text1"/>
          <w:szCs w:val="26"/>
          <w:lang w:val="vi-VN"/>
        </w:rPr>
      </w:pPr>
      <w:r w:rsidRPr="0005684B">
        <w:rPr>
          <w:color w:val="000000" w:themeColor="text1"/>
          <w:szCs w:val="26"/>
          <w:lang w:val="vi-VN"/>
        </w:rPr>
        <w:t xml:space="preserve">- Mức độ phát điện: </w:t>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r>
      <w:r w:rsidRPr="0005684B">
        <w:rPr>
          <w:color w:val="000000" w:themeColor="text1"/>
          <w:szCs w:val="26"/>
          <w:lang w:val="vi-VN"/>
        </w:rPr>
        <w:tab/>
        <w:t>85%</w:t>
      </w:r>
    </w:p>
    <w:p w14:paraId="7F3B4B87" w14:textId="44B5CE66" w:rsidR="00B23957" w:rsidRPr="0005684B" w:rsidRDefault="00B23957" w:rsidP="00F11D79">
      <w:pPr>
        <w:tabs>
          <w:tab w:val="left" w:pos="709"/>
        </w:tabs>
        <w:spacing w:line="320" w:lineRule="exact"/>
        <w:rPr>
          <w:b/>
          <w:bCs/>
          <w:iCs/>
          <w:color w:val="000000" w:themeColor="text1"/>
          <w:szCs w:val="26"/>
        </w:rPr>
      </w:pPr>
      <w:r w:rsidRPr="0005684B">
        <w:rPr>
          <w:b/>
          <w:bCs/>
          <w:iCs/>
          <w:color w:val="000000" w:themeColor="text1"/>
          <w:szCs w:val="26"/>
          <w:lang w:val="vi-VN"/>
        </w:rPr>
        <w:t xml:space="preserve">1.1.6.3. Công nghệ </w:t>
      </w:r>
      <w:r w:rsidR="00647BE6" w:rsidRPr="0005684B">
        <w:rPr>
          <w:b/>
          <w:bCs/>
          <w:iCs/>
          <w:color w:val="000000" w:themeColor="text1"/>
          <w:szCs w:val="26"/>
        </w:rPr>
        <w:t>sản xuất</w:t>
      </w:r>
    </w:p>
    <w:p w14:paraId="760EE05E" w14:textId="2E3E6B3F" w:rsidR="00FE3E1F" w:rsidRPr="0005684B" w:rsidRDefault="00FE3E1F" w:rsidP="00F11D79">
      <w:pPr>
        <w:spacing w:line="320" w:lineRule="exact"/>
        <w:ind w:firstLine="720"/>
        <w:rPr>
          <w:color w:val="000000" w:themeColor="text1"/>
        </w:rPr>
      </w:pPr>
      <w:r w:rsidRPr="0005684B">
        <w:rPr>
          <w:color w:val="000000" w:themeColor="text1"/>
        </w:rPr>
        <w:t xml:space="preserve">Dự án thủy điện Nậm Cầy là công trình thủy điện đường dẫn, hồ chứa điều tiết ngày đêm. Sơ đồ khai thác gồm đập dâng kết hợp đập tràn trên suối Nậm Cầy; đập phụ trên nhánh suối Nậm Cầy; hầm chuyển nước từ đập phụ về hồ đập chính; phễu thu nước; tuyến năng lượng bên bờ phải suối Nậm Cầy; nhà máy thủy điện kiểu hở bên bờ trái suối Nậm Hổ và trả nước ra suối Nậm Hổ; trạm biến áp, đường dây truyền tải, đường </w:t>
      </w:r>
      <w:r w:rsidR="00C9657C" w:rsidRPr="0005684B">
        <w:rPr>
          <w:color w:val="000000" w:themeColor="text1"/>
        </w:rPr>
        <w:t>TC-VH</w:t>
      </w:r>
      <w:r w:rsidRPr="0005684B">
        <w:rPr>
          <w:color w:val="000000" w:themeColor="text1"/>
        </w:rPr>
        <w:t xml:space="preserve"> và bãi thải. </w:t>
      </w:r>
    </w:p>
    <w:p w14:paraId="7338A5F1" w14:textId="77777777" w:rsidR="00FE3E1F" w:rsidRPr="0005684B" w:rsidRDefault="00FE3E1F" w:rsidP="00F11D79">
      <w:pPr>
        <w:pStyle w:val="AMC1TL"/>
        <w:rPr>
          <w:color w:val="000000" w:themeColor="text1"/>
        </w:rPr>
      </w:pPr>
      <w:r w:rsidRPr="0005684B">
        <w:rPr>
          <w:color w:val="000000" w:themeColor="text1"/>
        </w:rPr>
        <w:t>1.1.7. Phạm vi</w:t>
      </w:r>
      <w:r w:rsidRPr="0005684B">
        <w:rPr>
          <w:color w:val="000000" w:themeColor="text1"/>
        </w:rPr>
        <w:tab/>
      </w:r>
    </w:p>
    <w:p w14:paraId="1A8E99F8" w14:textId="77777777" w:rsidR="00FE3E1F" w:rsidRPr="0005684B" w:rsidRDefault="00FE3E1F" w:rsidP="00F11D79">
      <w:pPr>
        <w:spacing w:line="320" w:lineRule="exact"/>
        <w:ind w:firstLine="720"/>
        <w:rPr>
          <w:color w:val="000000" w:themeColor="text1"/>
          <w:spacing w:val="-4"/>
          <w:szCs w:val="26"/>
          <w:lang w:val="vi-VN"/>
        </w:rPr>
      </w:pPr>
      <w:r w:rsidRPr="0005684B">
        <w:rPr>
          <w:color w:val="000000" w:themeColor="text1"/>
          <w:spacing w:val="-4"/>
          <w:szCs w:val="26"/>
          <w:lang w:val="vi-VN"/>
        </w:rPr>
        <w:t xml:space="preserve">Trong phạm vi chiếm dụng đất của Dự án bao gồm: </w:t>
      </w:r>
    </w:p>
    <w:p w14:paraId="05255CA8" w14:textId="77777777" w:rsidR="00B23957" w:rsidRPr="0005684B" w:rsidRDefault="007E73FD" w:rsidP="00F11D79">
      <w:pPr>
        <w:spacing w:line="320" w:lineRule="exact"/>
        <w:ind w:firstLine="720"/>
        <w:rPr>
          <w:color w:val="000000" w:themeColor="text1"/>
          <w:szCs w:val="26"/>
          <w:lang w:val="vi-VN"/>
        </w:rPr>
      </w:pPr>
      <w:r w:rsidRPr="0005684B">
        <w:rPr>
          <w:color w:val="000000" w:themeColor="text1"/>
          <w:szCs w:val="26"/>
          <w:lang w:val="pt-BR"/>
        </w:rPr>
        <w:t>-</w:t>
      </w:r>
      <w:r w:rsidR="00B23957" w:rsidRPr="0005684B">
        <w:rPr>
          <w:color w:val="000000" w:themeColor="text1"/>
          <w:szCs w:val="26"/>
          <w:lang w:val="pt-BR"/>
        </w:rPr>
        <w:t xml:space="preserve"> Hồ chứa nước</w:t>
      </w:r>
      <w:r w:rsidRPr="0005684B">
        <w:rPr>
          <w:color w:val="000000" w:themeColor="text1"/>
          <w:szCs w:val="26"/>
          <w:lang w:val="pt-BR"/>
        </w:rPr>
        <w:t>;</w:t>
      </w:r>
    </w:p>
    <w:p w14:paraId="056045FE" w14:textId="77777777" w:rsidR="008D134F" w:rsidRPr="0005684B" w:rsidRDefault="007E73FD" w:rsidP="00F11D79">
      <w:pPr>
        <w:spacing w:line="320" w:lineRule="exact"/>
        <w:ind w:firstLine="720"/>
        <w:rPr>
          <w:color w:val="000000" w:themeColor="text1"/>
          <w:spacing w:val="-2"/>
          <w:szCs w:val="26"/>
          <w:lang w:val="vi-VN"/>
        </w:rPr>
      </w:pPr>
      <w:r w:rsidRPr="0005684B">
        <w:rPr>
          <w:color w:val="000000" w:themeColor="text1"/>
          <w:szCs w:val="26"/>
          <w:lang w:val="vi-VN"/>
        </w:rPr>
        <w:t>-</w:t>
      </w:r>
      <w:r w:rsidR="00B23957" w:rsidRPr="0005684B">
        <w:rPr>
          <w:color w:val="000000" w:themeColor="text1"/>
          <w:szCs w:val="26"/>
          <w:lang w:val="vi-VN"/>
        </w:rPr>
        <w:t xml:space="preserve"> Tuyến đầu mối gồm:</w:t>
      </w:r>
      <w:r w:rsidRPr="0005684B">
        <w:rPr>
          <w:color w:val="000000" w:themeColor="text1"/>
          <w:szCs w:val="26"/>
          <w:lang w:val="vi-VN"/>
        </w:rPr>
        <w:t xml:space="preserve"> </w:t>
      </w:r>
      <w:r w:rsidR="008D134F" w:rsidRPr="0005684B">
        <w:rPr>
          <w:color w:val="000000" w:themeColor="text1"/>
          <w:szCs w:val="26"/>
          <w:lang w:val="vi-VN"/>
        </w:rPr>
        <w:t>Đậ</w:t>
      </w:r>
      <w:r w:rsidRPr="0005684B">
        <w:rPr>
          <w:color w:val="000000" w:themeColor="text1"/>
          <w:szCs w:val="26"/>
          <w:lang w:val="vi-VN"/>
        </w:rPr>
        <w:t>p dâng,</w:t>
      </w:r>
      <w:r w:rsidRPr="0005684B">
        <w:rPr>
          <w:color w:val="000000" w:themeColor="text1"/>
          <w:spacing w:val="-2"/>
          <w:szCs w:val="26"/>
          <w:lang w:val="de-DE"/>
        </w:rPr>
        <w:t xml:space="preserve"> đ</w:t>
      </w:r>
      <w:r w:rsidR="008D134F" w:rsidRPr="0005684B">
        <w:rPr>
          <w:color w:val="000000" w:themeColor="text1"/>
          <w:spacing w:val="-2"/>
          <w:szCs w:val="26"/>
          <w:lang w:val="de-DE"/>
        </w:rPr>
        <w:t>ập tràn</w:t>
      </w:r>
      <w:r w:rsidRPr="0005684B">
        <w:rPr>
          <w:color w:val="000000" w:themeColor="text1"/>
          <w:spacing w:val="-2"/>
          <w:szCs w:val="26"/>
          <w:lang w:val="pt-BR"/>
        </w:rPr>
        <w:t>;</w:t>
      </w:r>
    </w:p>
    <w:p w14:paraId="5969D426" w14:textId="77777777" w:rsidR="00B23957" w:rsidRPr="0005684B" w:rsidRDefault="007E73FD" w:rsidP="00F11D79">
      <w:pPr>
        <w:spacing w:line="320" w:lineRule="exact"/>
        <w:ind w:firstLine="720"/>
        <w:rPr>
          <w:color w:val="000000" w:themeColor="text1"/>
          <w:spacing w:val="-2"/>
          <w:szCs w:val="26"/>
          <w:lang w:val="nl-NL"/>
        </w:rPr>
      </w:pPr>
      <w:r w:rsidRPr="0005684B">
        <w:rPr>
          <w:color w:val="000000" w:themeColor="text1"/>
          <w:spacing w:val="-2"/>
          <w:szCs w:val="26"/>
          <w:lang w:val="vi-VN"/>
        </w:rPr>
        <w:t>-</w:t>
      </w:r>
      <w:r w:rsidR="00B23957" w:rsidRPr="0005684B">
        <w:rPr>
          <w:color w:val="000000" w:themeColor="text1"/>
          <w:spacing w:val="-2"/>
          <w:szCs w:val="26"/>
          <w:lang w:val="vi-VN"/>
        </w:rPr>
        <w:t xml:space="preserve"> Tuyến năng lượng gồm:</w:t>
      </w:r>
      <w:r w:rsidRPr="0005684B">
        <w:rPr>
          <w:color w:val="000000" w:themeColor="text1"/>
          <w:spacing w:val="-2"/>
          <w:szCs w:val="26"/>
          <w:lang w:val="vi-VN"/>
        </w:rPr>
        <w:t xml:space="preserve"> </w:t>
      </w:r>
      <w:r w:rsidR="00A50918" w:rsidRPr="0005684B">
        <w:rPr>
          <w:color w:val="000000" w:themeColor="text1"/>
          <w:spacing w:val="-2"/>
          <w:szCs w:val="26"/>
          <w:lang w:val="pt-BR"/>
        </w:rPr>
        <w:t>Cửa nhận nướ</w:t>
      </w:r>
      <w:r w:rsidRPr="0005684B">
        <w:rPr>
          <w:color w:val="000000" w:themeColor="text1"/>
          <w:spacing w:val="-2"/>
          <w:szCs w:val="26"/>
          <w:lang w:val="pt-BR"/>
        </w:rPr>
        <w:t xml:space="preserve">c, </w:t>
      </w:r>
      <w:r w:rsidR="000F4942" w:rsidRPr="0005684B">
        <w:rPr>
          <w:color w:val="000000" w:themeColor="text1"/>
          <w:spacing w:val="-2"/>
          <w:szCs w:val="26"/>
          <w:lang w:val="pt-BR"/>
        </w:rPr>
        <w:t xml:space="preserve">kênh dẫn nước, </w:t>
      </w:r>
      <w:r w:rsidRPr="0005684B">
        <w:rPr>
          <w:color w:val="000000" w:themeColor="text1"/>
          <w:spacing w:val="-2"/>
          <w:szCs w:val="26"/>
          <w:lang w:val="pt-BR"/>
        </w:rPr>
        <w:t>đ</w:t>
      </w:r>
      <w:r w:rsidR="00A50918" w:rsidRPr="0005684B">
        <w:rPr>
          <w:color w:val="000000" w:themeColor="text1"/>
          <w:spacing w:val="-2"/>
          <w:szCs w:val="26"/>
          <w:lang w:val="pt-BR"/>
        </w:rPr>
        <w:t>ường hầm dẫn nướ</w:t>
      </w:r>
      <w:r w:rsidRPr="0005684B">
        <w:rPr>
          <w:color w:val="000000" w:themeColor="text1"/>
          <w:spacing w:val="-2"/>
          <w:szCs w:val="26"/>
          <w:lang w:val="pt-BR"/>
        </w:rPr>
        <w:t>c, g</w:t>
      </w:r>
      <w:r w:rsidR="00B23957" w:rsidRPr="0005684B">
        <w:rPr>
          <w:color w:val="000000" w:themeColor="text1"/>
          <w:spacing w:val="-2"/>
          <w:szCs w:val="26"/>
          <w:lang w:val="nl-NL"/>
        </w:rPr>
        <w:t>iếng đứng</w:t>
      </w:r>
      <w:r w:rsidRPr="0005684B">
        <w:rPr>
          <w:color w:val="000000" w:themeColor="text1"/>
          <w:spacing w:val="-2"/>
          <w:szCs w:val="26"/>
          <w:lang w:val="nl-NL"/>
        </w:rPr>
        <w:t>;</w:t>
      </w:r>
      <w:r w:rsidR="00B23957" w:rsidRPr="0005684B">
        <w:rPr>
          <w:rFonts w:eastAsia="Arial"/>
          <w:color w:val="000000" w:themeColor="text1"/>
          <w:spacing w:val="-2"/>
          <w:szCs w:val="26"/>
          <w:lang w:val="pt-BR"/>
        </w:rPr>
        <w:t xml:space="preserve"> </w:t>
      </w:r>
    </w:p>
    <w:p w14:paraId="4BFC9C75" w14:textId="6AFB2AA9" w:rsidR="007E73FD" w:rsidRPr="0005684B" w:rsidRDefault="007E73FD" w:rsidP="00F11D79">
      <w:pPr>
        <w:spacing w:line="320" w:lineRule="exact"/>
        <w:ind w:firstLine="720"/>
        <w:rPr>
          <w:color w:val="000000" w:themeColor="text1"/>
          <w:szCs w:val="26"/>
          <w:lang w:val="nl-NL"/>
        </w:rPr>
      </w:pPr>
      <w:r w:rsidRPr="0005684B">
        <w:rPr>
          <w:color w:val="000000" w:themeColor="text1"/>
          <w:szCs w:val="26"/>
          <w:lang w:val="nl-NL"/>
        </w:rPr>
        <w:t>-</w:t>
      </w:r>
      <w:r w:rsidR="00B23957" w:rsidRPr="0005684B">
        <w:rPr>
          <w:color w:val="000000" w:themeColor="text1"/>
          <w:szCs w:val="26"/>
          <w:lang w:val="nl-NL"/>
        </w:rPr>
        <w:t xml:space="preserve"> </w:t>
      </w:r>
      <w:r w:rsidR="004152E9" w:rsidRPr="0005684B">
        <w:rPr>
          <w:color w:val="000000" w:themeColor="text1"/>
          <w:szCs w:val="26"/>
          <w:lang w:val="nl-NL"/>
        </w:rPr>
        <w:t>NMTĐ</w:t>
      </w:r>
      <w:r w:rsidR="00A505D7" w:rsidRPr="0005684B">
        <w:rPr>
          <w:color w:val="000000" w:themeColor="text1"/>
          <w:szCs w:val="26"/>
          <w:lang w:val="nl-NL"/>
        </w:rPr>
        <w:t>, kênh dẫn và trạm biế</w:t>
      </w:r>
      <w:r w:rsidRPr="0005684B">
        <w:rPr>
          <w:color w:val="000000" w:themeColor="text1"/>
          <w:szCs w:val="26"/>
          <w:lang w:val="nl-NL"/>
        </w:rPr>
        <w:t>n áp</w:t>
      </w:r>
      <w:r w:rsidR="00B23957" w:rsidRPr="0005684B">
        <w:rPr>
          <w:color w:val="000000" w:themeColor="text1"/>
          <w:szCs w:val="26"/>
          <w:lang w:val="nl-NL"/>
        </w:rPr>
        <w:t xml:space="preserve"> 110kV</w:t>
      </w:r>
      <w:r w:rsidRPr="0005684B">
        <w:rPr>
          <w:color w:val="000000" w:themeColor="text1"/>
          <w:szCs w:val="26"/>
          <w:lang w:val="nl-NL"/>
        </w:rPr>
        <w:t>;</w:t>
      </w:r>
    </w:p>
    <w:p w14:paraId="350B0880" w14:textId="77777777" w:rsidR="00B23957" w:rsidRPr="0005684B" w:rsidRDefault="007E73FD" w:rsidP="00F11D79">
      <w:pPr>
        <w:spacing w:line="320" w:lineRule="exact"/>
        <w:ind w:firstLine="720"/>
        <w:rPr>
          <w:color w:val="000000" w:themeColor="text1"/>
          <w:szCs w:val="26"/>
          <w:lang w:val="nl-NL"/>
        </w:rPr>
      </w:pPr>
      <w:r w:rsidRPr="0005684B">
        <w:rPr>
          <w:color w:val="000000" w:themeColor="text1"/>
          <w:szCs w:val="26"/>
          <w:lang w:val="nl-NL"/>
        </w:rPr>
        <w:t>- Tuyến đường dây tải điện 110kV;</w:t>
      </w:r>
      <w:r w:rsidR="00B23957" w:rsidRPr="0005684B">
        <w:rPr>
          <w:color w:val="000000" w:themeColor="text1"/>
          <w:szCs w:val="26"/>
          <w:lang w:val="nl-NL"/>
        </w:rPr>
        <w:t xml:space="preserve"> </w:t>
      </w:r>
    </w:p>
    <w:p w14:paraId="0351E1BB" w14:textId="77777777" w:rsidR="00B23957" w:rsidRPr="0005684B" w:rsidRDefault="00B23957" w:rsidP="00F11D79">
      <w:pPr>
        <w:spacing w:line="320" w:lineRule="exact"/>
        <w:ind w:firstLine="720"/>
        <w:rPr>
          <w:color w:val="000000" w:themeColor="text1"/>
          <w:szCs w:val="26"/>
          <w:lang w:val="vi-VN"/>
        </w:rPr>
      </w:pPr>
      <w:r w:rsidRPr="0005684B">
        <w:rPr>
          <w:color w:val="000000" w:themeColor="text1"/>
          <w:szCs w:val="26"/>
          <w:lang w:val="nl-NL"/>
        </w:rPr>
        <w:t xml:space="preserve">- </w:t>
      </w:r>
      <w:r w:rsidRPr="0005684B">
        <w:rPr>
          <w:color w:val="000000" w:themeColor="text1"/>
          <w:szCs w:val="26"/>
          <w:lang w:val="vi-VN"/>
        </w:rPr>
        <w:t xml:space="preserve">Các công trình phụ trợ: đường </w:t>
      </w:r>
      <w:r w:rsidR="00176E3C" w:rsidRPr="0005684B">
        <w:rPr>
          <w:color w:val="000000" w:themeColor="text1"/>
          <w:szCs w:val="26"/>
          <w:lang w:val="nl-NL"/>
        </w:rPr>
        <w:t>TC-VH</w:t>
      </w:r>
      <w:r w:rsidRPr="0005684B">
        <w:rPr>
          <w:color w:val="000000" w:themeColor="text1"/>
          <w:szCs w:val="26"/>
          <w:lang w:val="vi-VN"/>
        </w:rPr>
        <w:t xml:space="preserve">, bãi thải, bãi chứa vật liệu, khu </w:t>
      </w:r>
      <w:r w:rsidRPr="0005684B">
        <w:rPr>
          <w:color w:val="000000" w:themeColor="text1"/>
          <w:szCs w:val="26"/>
          <w:lang w:val="nl-NL"/>
        </w:rPr>
        <w:t>phụ trợ, lán trại</w:t>
      </w:r>
      <w:r w:rsidRPr="0005684B">
        <w:rPr>
          <w:color w:val="000000" w:themeColor="text1"/>
          <w:szCs w:val="26"/>
          <w:lang w:val="vi-VN"/>
        </w:rPr>
        <w:t xml:space="preserve"> và các công trình phụ trợ khác.</w:t>
      </w:r>
    </w:p>
    <w:p w14:paraId="4DB68918" w14:textId="77777777" w:rsidR="00FE3E1F" w:rsidRPr="0005684B" w:rsidRDefault="00FE3E1F" w:rsidP="00F11D79">
      <w:pPr>
        <w:pStyle w:val="AMC1TL"/>
        <w:rPr>
          <w:color w:val="000000" w:themeColor="text1"/>
        </w:rPr>
      </w:pPr>
      <w:bookmarkStart w:id="609" w:name="_Toc215818621"/>
      <w:r w:rsidRPr="0005684B">
        <w:rPr>
          <w:color w:val="000000" w:themeColor="text1"/>
        </w:rPr>
        <w:t>1.1.8. Các yếu tố nhạy cảm về môi trường</w:t>
      </w:r>
      <w:bookmarkEnd w:id="609"/>
    </w:p>
    <w:p w14:paraId="6EB64245" w14:textId="59E8E566" w:rsidR="00FE3E1F" w:rsidRPr="0005684B" w:rsidRDefault="00FE3E1F" w:rsidP="00F11D79">
      <w:pPr>
        <w:spacing w:line="320" w:lineRule="exact"/>
        <w:ind w:firstLine="720"/>
        <w:rPr>
          <w:color w:val="000000" w:themeColor="text1"/>
          <w:spacing w:val="2"/>
        </w:rPr>
      </w:pPr>
      <w:r w:rsidRPr="0005684B">
        <w:rPr>
          <w:color w:val="000000" w:themeColor="text1"/>
          <w:spacing w:val="2"/>
        </w:rPr>
        <w:t xml:space="preserve">Theo phân </w:t>
      </w:r>
      <w:r w:rsidRPr="0005684B">
        <w:rPr>
          <w:color w:val="000000" w:themeColor="text1"/>
          <w:szCs w:val="26"/>
          <w:lang w:val="nl-NL"/>
        </w:rPr>
        <w:t>tích</w:t>
      </w:r>
      <w:r w:rsidRPr="0005684B">
        <w:rPr>
          <w:color w:val="000000" w:themeColor="text1"/>
          <w:spacing w:val="2"/>
        </w:rPr>
        <w:t>, xác định các yếu tố nhạy cảm về môi trường của dự án tại Mục 5.1.5, dự án thuỷ điện Nậm Cầy có yếu tố nhạy cảm theo quy định tại điểm c và điểm đ khoản 4 Điều 25 Nghị định số 08/2022/NĐ-CP ngày 10/01/2022 của Chính phủ quy định chi tiết một số điều của Luật BVMT (được sửa đổi tại điểm c khoản 2 Điều 5 Nghị định số 48/2026/NĐ-CP ngày 29/01/2026 của Chính phủ về việc xác định dự án có yếu tố nhạy cảm), cụ thể: Dự án có yêu cầu chuyển đổi mục đích sử dụng 2,8451 ha rừng tự nhiên.</w:t>
      </w:r>
    </w:p>
    <w:p w14:paraId="774D847E" w14:textId="7DA104B6" w:rsidR="00B23957" w:rsidRPr="0005684B" w:rsidRDefault="00B23957" w:rsidP="00425ED9">
      <w:pPr>
        <w:pStyle w:val="11"/>
        <w:spacing w:line="320" w:lineRule="exact"/>
        <w:rPr>
          <w:color w:val="000000" w:themeColor="text1"/>
        </w:rPr>
      </w:pPr>
      <w:bookmarkStart w:id="610" w:name="_Toc47107527"/>
      <w:bookmarkStart w:id="611" w:name="_Toc239911567"/>
      <w:r w:rsidRPr="0005684B">
        <w:rPr>
          <w:color w:val="000000" w:themeColor="text1"/>
        </w:rPr>
        <w:t xml:space="preserve">1.2. </w:t>
      </w:r>
      <w:hyperlink w:anchor="_Toc428255320" w:history="1">
        <w:bookmarkStart w:id="612" w:name="_Toc517364932"/>
        <w:bookmarkStart w:id="613" w:name="_Toc489023298"/>
        <w:bookmarkStart w:id="614" w:name="_Toc489020156"/>
        <w:bookmarkStart w:id="615" w:name="_Toc489019677"/>
        <w:r w:rsidR="00FE3E1F" w:rsidRPr="0005684B">
          <w:rPr>
            <w:color w:val="000000" w:themeColor="text1"/>
          </w:rPr>
          <w:t>CÁC HẠNG MỤC CÔNG TRÌNH CỦA DỰ ÁN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10"/>
        <w:bookmarkEnd w:id="611"/>
        <w:bookmarkEnd w:id="612"/>
        <w:bookmarkEnd w:id="613"/>
        <w:bookmarkEnd w:id="614"/>
        <w:bookmarkEnd w:id="615"/>
        <w:r w:rsidRPr="0005684B">
          <w:rPr>
            <w:webHidden/>
            <w:color w:val="000000" w:themeColor="text1"/>
          </w:rPr>
          <w:tab/>
        </w:r>
      </w:hyperlink>
    </w:p>
    <w:p w14:paraId="73E0D381" w14:textId="77777777" w:rsidR="00B23957" w:rsidRPr="0005684B" w:rsidRDefault="00B23957" w:rsidP="00425ED9">
      <w:pPr>
        <w:pStyle w:val="22"/>
        <w:spacing w:line="320" w:lineRule="exact"/>
        <w:rPr>
          <w:i w:val="0"/>
          <w:color w:val="000000" w:themeColor="text1"/>
          <w:szCs w:val="26"/>
          <w:lang w:val="vi-VN"/>
        </w:rPr>
      </w:pPr>
      <w:bookmarkStart w:id="616" w:name="_Toc519348125"/>
      <w:bookmarkStart w:id="617" w:name="_Toc519348727"/>
      <w:bookmarkStart w:id="618" w:name="_Toc534730892"/>
      <w:bookmarkStart w:id="619" w:name="_Toc8019986"/>
      <w:bookmarkStart w:id="620" w:name="_Toc8020231"/>
      <w:bookmarkStart w:id="621" w:name="_Toc8022299"/>
      <w:bookmarkStart w:id="622" w:name="_Toc12628527"/>
      <w:bookmarkStart w:id="623" w:name="_Toc12628743"/>
      <w:bookmarkStart w:id="624" w:name="_Toc13041479"/>
      <w:bookmarkStart w:id="625" w:name="_Toc13041773"/>
      <w:bookmarkStart w:id="626" w:name="_Toc13042459"/>
      <w:bookmarkStart w:id="627" w:name="_Toc14271066"/>
      <w:bookmarkStart w:id="628" w:name="_Toc14271869"/>
      <w:bookmarkStart w:id="629" w:name="_Toc23431258"/>
      <w:bookmarkStart w:id="630" w:name="_Toc24301493"/>
      <w:bookmarkStart w:id="631" w:name="_Toc47107528"/>
      <w:bookmarkStart w:id="632" w:name="_Toc239911568"/>
      <w:r w:rsidRPr="0005684B">
        <w:rPr>
          <w:i w:val="0"/>
          <w:color w:val="000000" w:themeColor="text1"/>
          <w:szCs w:val="26"/>
          <w:lang w:val="vi-VN"/>
        </w:rPr>
        <w:t>1.2.1. Khối lượng và quy mô các hạng mục công trình chính</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131EE4D7" w14:textId="77777777" w:rsidR="00B23957" w:rsidRPr="0005684B" w:rsidRDefault="00B23957" w:rsidP="00647BE6">
      <w:pPr>
        <w:widowControl w:val="0"/>
        <w:tabs>
          <w:tab w:val="left" w:pos="709"/>
        </w:tabs>
        <w:spacing w:line="320" w:lineRule="exact"/>
        <w:rPr>
          <w:b/>
          <w:bCs/>
          <w:iCs/>
          <w:color w:val="000000" w:themeColor="text1"/>
          <w:szCs w:val="26"/>
          <w:lang w:val="vi-VN"/>
        </w:rPr>
      </w:pPr>
      <w:bookmarkStart w:id="633" w:name="_Toc492368631"/>
      <w:bookmarkStart w:id="634" w:name="_Toc495055349"/>
      <w:bookmarkStart w:id="635" w:name="_Toc509420778"/>
      <w:bookmarkStart w:id="636" w:name="_Toc509421327"/>
      <w:bookmarkStart w:id="637" w:name="_Toc513711367"/>
      <w:bookmarkStart w:id="638" w:name="_Toc516112765"/>
      <w:r w:rsidRPr="0005684B">
        <w:rPr>
          <w:b/>
          <w:bCs/>
          <w:iCs/>
          <w:color w:val="000000" w:themeColor="text1"/>
          <w:szCs w:val="26"/>
          <w:lang w:val="vi-VN"/>
        </w:rPr>
        <w:t>1.2.1.1. Hồ chứa</w:t>
      </w:r>
    </w:p>
    <w:p w14:paraId="233DD204" w14:textId="77777777" w:rsidR="00B23957" w:rsidRPr="0005684B" w:rsidRDefault="00B23957" w:rsidP="00FE3E1F">
      <w:pPr>
        <w:spacing w:line="320" w:lineRule="exact"/>
        <w:ind w:firstLine="709"/>
        <w:rPr>
          <w:color w:val="000000" w:themeColor="text1"/>
          <w:szCs w:val="26"/>
          <w:lang w:val="pt-BR"/>
        </w:rPr>
      </w:pPr>
      <w:r w:rsidRPr="0005684B">
        <w:rPr>
          <w:color w:val="000000" w:themeColor="text1"/>
          <w:szCs w:val="26"/>
        </w:rPr>
        <w:t xml:space="preserve">Hồ chứa có dung </w:t>
      </w:r>
      <w:r w:rsidRPr="0005684B">
        <w:rPr>
          <w:color w:val="000000" w:themeColor="text1"/>
          <w:spacing w:val="2"/>
        </w:rPr>
        <w:t>tích</w:t>
      </w:r>
      <w:r w:rsidRPr="0005684B">
        <w:rPr>
          <w:color w:val="000000" w:themeColor="text1"/>
          <w:szCs w:val="26"/>
        </w:rPr>
        <w:t xml:space="preserve"> toàn bộ khoảng 0,191 triệu m³, dung tích hữu ích 0,067 triệu m³ và dung tích chết 0,124 triệu m³. Cao trình MNDBT 905,0 m, cao trình MNC 895,0 m.</w:t>
      </w:r>
    </w:p>
    <w:p w14:paraId="15AEA8FD" w14:textId="77777777" w:rsidR="00B23957" w:rsidRPr="0005684B" w:rsidRDefault="00B23957" w:rsidP="00647BE6">
      <w:pPr>
        <w:widowControl w:val="0"/>
        <w:tabs>
          <w:tab w:val="left" w:pos="709"/>
        </w:tabs>
        <w:spacing w:line="320" w:lineRule="exact"/>
        <w:rPr>
          <w:b/>
          <w:bCs/>
          <w:iCs/>
          <w:color w:val="000000" w:themeColor="text1"/>
          <w:szCs w:val="26"/>
          <w:lang w:val="vi-VN"/>
        </w:rPr>
      </w:pPr>
      <w:r w:rsidRPr="0005684B">
        <w:rPr>
          <w:b/>
          <w:bCs/>
          <w:iCs/>
          <w:color w:val="000000" w:themeColor="text1"/>
          <w:szCs w:val="26"/>
          <w:lang w:val="vi-VN"/>
        </w:rPr>
        <w:t>1.2.1.2. Tuyến đầu mối</w:t>
      </w:r>
    </w:p>
    <w:p w14:paraId="6895BAF7" w14:textId="77777777" w:rsidR="00B23957" w:rsidRPr="0005684B" w:rsidRDefault="00B23957" w:rsidP="00425ED9">
      <w:pPr>
        <w:spacing w:line="320" w:lineRule="exact"/>
        <w:rPr>
          <w:rFonts w:eastAsia="Times New Roman"/>
          <w:b/>
          <w:color w:val="000000" w:themeColor="text1"/>
          <w:szCs w:val="26"/>
          <w:lang w:val="pt-BR"/>
        </w:rPr>
      </w:pPr>
      <w:r w:rsidRPr="0005684B">
        <w:rPr>
          <w:b/>
          <w:color w:val="000000" w:themeColor="text1"/>
          <w:szCs w:val="26"/>
          <w:lang w:val="pt-BR"/>
        </w:rPr>
        <w:tab/>
        <w:t>a</w:t>
      </w:r>
      <w:r w:rsidRPr="0005684B">
        <w:rPr>
          <w:b/>
          <w:color w:val="000000" w:themeColor="text1"/>
          <w:szCs w:val="26"/>
          <w:lang w:val="vi-VN"/>
        </w:rPr>
        <w:t xml:space="preserve">. </w:t>
      </w:r>
      <w:r w:rsidRPr="0005684B">
        <w:rPr>
          <w:rFonts w:eastAsia="Times New Roman"/>
          <w:b/>
          <w:color w:val="000000" w:themeColor="text1"/>
          <w:szCs w:val="26"/>
          <w:lang w:val="vi-VN"/>
        </w:rPr>
        <w:t xml:space="preserve">Đập </w:t>
      </w:r>
      <w:r w:rsidR="004B30DF" w:rsidRPr="0005684B">
        <w:rPr>
          <w:rFonts w:eastAsia="Times New Roman"/>
          <w:b/>
          <w:color w:val="000000" w:themeColor="text1"/>
          <w:szCs w:val="26"/>
          <w:lang w:val="pt-BR"/>
        </w:rPr>
        <w:t>dâng</w:t>
      </w:r>
    </w:p>
    <w:p w14:paraId="53327364" w14:textId="77777777" w:rsidR="00FA399F" w:rsidRPr="0005684B" w:rsidRDefault="00B23957" w:rsidP="00425ED9">
      <w:pPr>
        <w:spacing w:line="320" w:lineRule="exact"/>
        <w:ind w:firstLine="709"/>
        <w:rPr>
          <w:color w:val="000000" w:themeColor="text1"/>
          <w:szCs w:val="26"/>
        </w:rPr>
      </w:pPr>
      <w:r w:rsidRPr="0005684B">
        <w:rPr>
          <w:color w:val="000000" w:themeColor="text1"/>
          <w:szCs w:val="26"/>
        </w:rPr>
        <w:lastRenderedPageBreak/>
        <w:t xml:space="preserve">Đập </w:t>
      </w:r>
      <w:r w:rsidR="004B30DF" w:rsidRPr="0005684B">
        <w:rPr>
          <w:color w:val="000000" w:themeColor="text1"/>
          <w:szCs w:val="26"/>
        </w:rPr>
        <w:t>dâng</w:t>
      </w:r>
      <w:r w:rsidRPr="0005684B">
        <w:rPr>
          <w:color w:val="000000" w:themeColor="text1"/>
          <w:szCs w:val="26"/>
        </w:rPr>
        <w:t xml:space="preserve"> được bố trí trong phần bờ phải, bờ trái của tuyến đập. </w:t>
      </w:r>
      <w:r w:rsidR="00FA399F" w:rsidRPr="0005684B">
        <w:rPr>
          <w:color w:val="000000" w:themeColor="text1"/>
          <w:szCs w:val="26"/>
        </w:rPr>
        <w:t xml:space="preserve">Chiều rộng đỉnh đập là 3,0m cao trình đỉnh đập 908,50m. Kết cấu đập bê tông trọng lực. Độ dốc mái hạ lưu thiết kế là 1:0,75 tính từ cao độ 907,42m trên mặt thẳng đứng ở mép hạ lưu đập. Mái thượng lưu đập được thiết kế thẳng đứng. Mặt thượng lưu là lớp bê tông chống thấm mác M200 B6, chiều dày 1,50m. Bản đáy (toàn bộ chân đập) là lớp bê tông chống thấm M200 B6 có chiều dày 1,50m. Phần lõi đập là bê tông M150. </w:t>
      </w:r>
    </w:p>
    <w:p w14:paraId="51819F1D" w14:textId="77777777" w:rsidR="00B23957" w:rsidRPr="0005684B" w:rsidRDefault="00FA399F" w:rsidP="00425ED9">
      <w:pPr>
        <w:spacing w:line="320" w:lineRule="exact"/>
        <w:ind w:firstLine="709"/>
        <w:rPr>
          <w:color w:val="000000" w:themeColor="text1"/>
          <w:szCs w:val="26"/>
        </w:rPr>
      </w:pPr>
      <w:r w:rsidRPr="0005684B">
        <w:rPr>
          <w:color w:val="000000" w:themeColor="text1"/>
          <w:szCs w:val="26"/>
        </w:rPr>
        <w:t>C</w:t>
      </w:r>
      <w:r w:rsidR="00B23957" w:rsidRPr="0005684B">
        <w:rPr>
          <w:color w:val="000000" w:themeColor="text1"/>
          <w:szCs w:val="26"/>
        </w:rPr>
        <w:t xml:space="preserve">hiều cao đập lớn nhất </w:t>
      </w:r>
      <w:r w:rsidRPr="0005684B">
        <w:rPr>
          <w:color w:val="000000" w:themeColor="text1"/>
          <w:szCs w:val="26"/>
        </w:rPr>
        <w:t xml:space="preserve">đập dâng bờ trái </w:t>
      </w:r>
      <w:r w:rsidR="00B23957" w:rsidRPr="0005684B">
        <w:rPr>
          <w:color w:val="000000" w:themeColor="text1"/>
          <w:szCs w:val="26"/>
        </w:rPr>
        <w:t xml:space="preserve">là </w:t>
      </w:r>
      <w:r w:rsidRPr="0005684B">
        <w:rPr>
          <w:color w:val="000000" w:themeColor="text1"/>
          <w:szCs w:val="26"/>
        </w:rPr>
        <w:t xml:space="preserve">20,0m, bờ phải là </w:t>
      </w:r>
      <w:r w:rsidR="002338C1" w:rsidRPr="0005684B">
        <w:rPr>
          <w:color w:val="000000" w:themeColor="text1"/>
          <w:szCs w:val="26"/>
        </w:rPr>
        <w:t>32,</w:t>
      </w:r>
      <w:r w:rsidR="00B23957" w:rsidRPr="0005684B">
        <w:rPr>
          <w:color w:val="000000" w:themeColor="text1"/>
          <w:szCs w:val="26"/>
        </w:rPr>
        <w:t xml:space="preserve">0m. Chiều dài đập dâng </w:t>
      </w:r>
      <w:r w:rsidR="00CB1C52" w:rsidRPr="0005684B">
        <w:rPr>
          <w:color w:val="000000" w:themeColor="text1"/>
          <w:szCs w:val="26"/>
        </w:rPr>
        <w:t>bờ</w:t>
      </w:r>
      <w:r w:rsidR="00051243" w:rsidRPr="0005684B">
        <w:rPr>
          <w:color w:val="000000" w:themeColor="text1"/>
          <w:szCs w:val="26"/>
        </w:rPr>
        <w:t xml:space="preserve"> trái</w:t>
      </w:r>
      <w:r w:rsidR="00CB1C52" w:rsidRPr="0005684B">
        <w:rPr>
          <w:color w:val="000000" w:themeColor="text1"/>
          <w:szCs w:val="26"/>
        </w:rPr>
        <w:t xml:space="preserve"> là 14,82m, </w:t>
      </w:r>
      <w:r w:rsidR="00B23957" w:rsidRPr="0005684B">
        <w:rPr>
          <w:color w:val="000000" w:themeColor="text1"/>
          <w:szCs w:val="26"/>
        </w:rPr>
        <w:t>bờ phải là 19</w:t>
      </w:r>
      <w:r w:rsidR="00CB1C52" w:rsidRPr="0005684B">
        <w:rPr>
          <w:color w:val="000000" w:themeColor="text1"/>
          <w:szCs w:val="26"/>
        </w:rPr>
        <w:t>,</w:t>
      </w:r>
      <w:r w:rsidR="00B23957" w:rsidRPr="0005684B">
        <w:rPr>
          <w:color w:val="000000" w:themeColor="text1"/>
          <w:szCs w:val="26"/>
        </w:rPr>
        <w:t>15m.</w:t>
      </w:r>
    </w:p>
    <w:p w14:paraId="74C208ED" w14:textId="77777777" w:rsidR="00B23957" w:rsidRPr="0005684B" w:rsidRDefault="00B23957" w:rsidP="00425ED9">
      <w:pPr>
        <w:spacing w:line="320" w:lineRule="exact"/>
        <w:ind w:right="-1" w:firstLine="720"/>
        <w:rPr>
          <w:b/>
          <w:color w:val="000000" w:themeColor="text1"/>
          <w:szCs w:val="26"/>
          <w:lang w:val="de-DE"/>
        </w:rPr>
      </w:pPr>
      <w:r w:rsidRPr="0005684B">
        <w:rPr>
          <w:b/>
          <w:color w:val="000000" w:themeColor="text1"/>
          <w:szCs w:val="26"/>
          <w:lang w:val="vi-VN"/>
        </w:rPr>
        <w:t>b</w:t>
      </w:r>
      <w:r w:rsidRPr="0005684B">
        <w:rPr>
          <w:b/>
          <w:color w:val="000000" w:themeColor="text1"/>
          <w:szCs w:val="26"/>
          <w:lang w:val="de-DE"/>
        </w:rPr>
        <w:t xml:space="preserve">. Đập tràn </w:t>
      </w:r>
    </w:p>
    <w:p w14:paraId="52DD73CB" w14:textId="77777777" w:rsidR="00E86C90" w:rsidRPr="0005684B" w:rsidRDefault="00E86C90" w:rsidP="00425ED9">
      <w:pPr>
        <w:widowControl w:val="0"/>
        <w:adjustRightInd w:val="0"/>
        <w:spacing w:line="320" w:lineRule="exact"/>
        <w:ind w:firstLine="709"/>
        <w:textAlignment w:val="baseline"/>
        <w:rPr>
          <w:color w:val="000000" w:themeColor="text1"/>
          <w:spacing w:val="-2"/>
          <w:szCs w:val="26"/>
          <w:lang w:val="pt-BR"/>
        </w:rPr>
      </w:pPr>
      <w:r w:rsidRPr="0005684B">
        <w:rPr>
          <w:color w:val="000000" w:themeColor="text1"/>
          <w:spacing w:val="-2"/>
          <w:szCs w:val="26"/>
          <w:lang w:val="pt-BR"/>
        </w:rPr>
        <w:t>Đập tràn được bố trí giữa khu vự</w:t>
      </w:r>
      <w:r w:rsidR="00844889" w:rsidRPr="0005684B">
        <w:rPr>
          <w:color w:val="000000" w:themeColor="text1"/>
          <w:spacing w:val="-2"/>
          <w:szCs w:val="26"/>
          <w:lang w:val="pt-BR"/>
        </w:rPr>
        <w:t xml:space="preserve">c lòng sông. </w:t>
      </w:r>
      <w:r w:rsidRPr="0005684B">
        <w:rPr>
          <w:color w:val="000000" w:themeColor="text1"/>
          <w:spacing w:val="-2"/>
          <w:szCs w:val="26"/>
          <w:lang w:val="pt-BR"/>
        </w:rPr>
        <w:t>Bề mặt tràn được lựa chọn là dạng mặt cong không chân không Ôphixerốp với ngưỡng tràn tại cao độ</w:t>
      </w:r>
      <w:r w:rsidR="00844889" w:rsidRPr="0005684B">
        <w:rPr>
          <w:color w:val="000000" w:themeColor="text1"/>
          <w:spacing w:val="-2"/>
          <w:szCs w:val="26"/>
          <w:lang w:val="pt-BR"/>
        </w:rPr>
        <w:t xml:space="preserve"> 905,0m, chiều rộng tràn 25,0m (không kể tường biên tràn). </w:t>
      </w:r>
      <w:r w:rsidRPr="0005684B">
        <w:rPr>
          <w:color w:val="000000" w:themeColor="text1"/>
          <w:spacing w:val="-2"/>
          <w:szCs w:val="26"/>
          <w:lang w:val="pt-BR"/>
        </w:rPr>
        <w:t xml:space="preserve">Nối tiếp đập tràn với hạ lưu tiêu năng mũi phun. </w:t>
      </w:r>
    </w:p>
    <w:p w14:paraId="14B00ACA" w14:textId="77777777" w:rsidR="00E86C90" w:rsidRPr="0005684B" w:rsidRDefault="00E86C90" w:rsidP="00425ED9">
      <w:pPr>
        <w:widowControl w:val="0"/>
        <w:adjustRightInd w:val="0"/>
        <w:spacing w:line="320" w:lineRule="exact"/>
        <w:ind w:firstLine="709"/>
        <w:textAlignment w:val="baseline"/>
        <w:rPr>
          <w:color w:val="000000" w:themeColor="text1"/>
          <w:szCs w:val="26"/>
          <w:lang w:val="pt-BR"/>
        </w:rPr>
      </w:pPr>
      <w:r w:rsidRPr="0005684B">
        <w:rPr>
          <w:color w:val="000000" w:themeColor="text1"/>
          <w:szCs w:val="26"/>
          <w:lang w:val="pt-BR"/>
        </w:rPr>
        <w:t>Bề mặt tràn nước được thiết kế với bê tông cốt thép M300. Phần thân đập tràn là khối bê tông M150. Các tường biên và bả</w:t>
      </w:r>
      <w:r w:rsidR="00844889" w:rsidRPr="0005684B">
        <w:rPr>
          <w:color w:val="000000" w:themeColor="text1"/>
          <w:szCs w:val="26"/>
          <w:lang w:val="pt-BR"/>
        </w:rPr>
        <w:t xml:space="preserve">n đáy là BTCT M200. </w:t>
      </w:r>
      <w:r w:rsidRPr="0005684B">
        <w:rPr>
          <w:color w:val="000000" w:themeColor="text1"/>
          <w:szCs w:val="26"/>
          <w:lang w:val="pt-BR"/>
        </w:rPr>
        <w:t>Chiều dày lớp bê tông chống thấm M200 B6 tại mặt thượng là 1,50m. Chiều dày lớp bê tông hạ lưu M200 là 1,0m. Đáy tràn có chiều dày 1,50m BTCT M200.</w:t>
      </w:r>
    </w:p>
    <w:p w14:paraId="409AAB45" w14:textId="77777777" w:rsidR="00B23957" w:rsidRPr="0005684B" w:rsidRDefault="00B23957" w:rsidP="00425ED9">
      <w:pPr>
        <w:spacing w:line="320" w:lineRule="exact"/>
        <w:rPr>
          <w:b/>
          <w:color w:val="000000" w:themeColor="text1"/>
          <w:szCs w:val="26"/>
          <w:lang w:val="pt-BR"/>
        </w:rPr>
      </w:pPr>
      <w:r w:rsidRPr="0005684B">
        <w:rPr>
          <w:color w:val="000000" w:themeColor="text1"/>
          <w:szCs w:val="26"/>
          <w:lang w:val="pt-BR"/>
        </w:rPr>
        <w:tab/>
      </w:r>
      <w:r w:rsidR="008349BE" w:rsidRPr="0005684B">
        <w:rPr>
          <w:b/>
          <w:color w:val="000000" w:themeColor="text1"/>
          <w:szCs w:val="26"/>
          <w:lang w:val="pt-BR"/>
        </w:rPr>
        <w:t>c</w:t>
      </w:r>
      <w:r w:rsidRPr="0005684B">
        <w:rPr>
          <w:b/>
          <w:color w:val="000000" w:themeColor="text1"/>
          <w:szCs w:val="26"/>
          <w:lang w:val="pt-BR"/>
        </w:rPr>
        <w:t>. Cống xả cát</w:t>
      </w:r>
    </w:p>
    <w:p w14:paraId="08A93F46" w14:textId="77777777" w:rsidR="008349BE" w:rsidRPr="0005684B" w:rsidRDefault="00B23957" w:rsidP="00425ED9">
      <w:pPr>
        <w:spacing w:line="320" w:lineRule="exact"/>
        <w:rPr>
          <w:color w:val="000000" w:themeColor="text1"/>
          <w:spacing w:val="-4"/>
          <w:szCs w:val="26"/>
          <w:lang w:val="it-IT"/>
        </w:rPr>
      </w:pPr>
      <w:r w:rsidRPr="0005684B">
        <w:rPr>
          <w:color w:val="000000" w:themeColor="text1"/>
          <w:szCs w:val="26"/>
          <w:lang w:val="vi-VN"/>
        </w:rPr>
        <w:tab/>
      </w:r>
      <w:r w:rsidR="008349BE" w:rsidRPr="0005684B">
        <w:rPr>
          <w:color w:val="000000" w:themeColor="text1"/>
          <w:spacing w:val="-4"/>
          <w:szCs w:val="26"/>
          <w:lang w:val="it-IT"/>
        </w:rPr>
        <w:t>Cống xả cát có 1 khoang, khoang có khe cửa sửa chữa sự cố và khe cửa vận hành:</w:t>
      </w:r>
    </w:p>
    <w:p w14:paraId="5FED25A9" w14:textId="77777777" w:rsidR="008349BE" w:rsidRPr="0005684B" w:rsidRDefault="008349BE" w:rsidP="00425ED9">
      <w:pPr>
        <w:spacing w:line="320" w:lineRule="exact"/>
        <w:rPr>
          <w:color w:val="000000" w:themeColor="text1"/>
          <w:szCs w:val="26"/>
          <w:lang w:val="it-IT"/>
        </w:rPr>
      </w:pPr>
      <w:r w:rsidRPr="0005684B">
        <w:rPr>
          <w:color w:val="000000" w:themeColor="text1"/>
          <w:szCs w:val="26"/>
          <w:lang w:val="it-IT"/>
        </w:rPr>
        <w:tab/>
        <w:t>- Cửa van sửa chữa sự cố là loại phẳng bánh xe xả sâu, đóng trong trạng thái nước động mở trong trạng thái nước tĩnh, kích thướ</w:t>
      </w:r>
      <w:r w:rsidR="00F71667" w:rsidRPr="0005684B">
        <w:rPr>
          <w:color w:val="000000" w:themeColor="text1"/>
          <w:szCs w:val="26"/>
          <w:lang w:val="it-IT"/>
        </w:rPr>
        <w:t>c (2,0</w:t>
      </w:r>
      <w:r w:rsidRPr="0005684B">
        <w:rPr>
          <w:color w:val="000000" w:themeColor="text1"/>
          <w:szCs w:val="26"/>
          <w:lang w:val="it-IT"/>
        </w:rPr>
        <w:t xml:space="preserve">x2,5x27,0)m dùng để đóng cống xả cát khi khoang cửa vận hành có sự cố. </w:t>
      </w:r>
    </w:p>
    <w:p w14:paraId="27CABE4E" w14:textId="77777777" w:rsidR="008349BE" w:rsidRPr="0005684B" w:rsidRDefault="008349BE" w:rsidP="00425ED9">
      <w:pPr>
        <w:spacing w:line="320" w:lineRule="exact"/>
        <w:rPr>
          <w:color w:val="000000" w:themeColor="text1"/>
          <w:szCs w:val="26"/>
          <w:lang w:val="it-IT"/>
        </w:rPr>
      </w:pPr>
      <w:r w:rsidRPr="0005684B">
        <w:rPr>
          <w:color w:val="000000" w:themeColor="text1"/>
          <w:szCs w:val="26"/>
          <w:lang w:val="it-IT"/>
        </w:rPr>
        <w:tab/>
        <w:t>- Cửa van vận hành là loại cửa van phẳng bánh xe xả sâu đóng mở trong trạng thái nước động. Kích thước (</w:t>
      </w:r>
      <w:r w:rsidR="00F71667" w:rsidRPr="0005684B">
        <w:rPr>
          <w:color w:val="000000" w:themeColor="text1"/>
          <w:szCs w:val="26"/>
          <w:lang w:val="it-IT"/>
        </w:rPr>
        <w:t>2,0</w:t>
      </w:r>
      <w:r w:rsidRPr="0005684B">
        <w:rPr>
          <w:color w:val="000000" w:themeColor="text1"/>
          <w:szCs w:val="26"/>
          <w:lang w:val="it-IT"/>
        </w:rPr>
        <w:t xml:space="preserve">x2,5x27,0)m. Cửa van dùng để ngăn cống xả cát tích nước cho hồ chứa và xả cát khi lòng hồ bị bồi lắng. </w:t>
      </w:r>
    </w:p>
    <w:p w14:paraId="27F37E1E" w14:textId="1C2AA688" w:rsidR="00B23957" w:rsidRPr="0005684B" w:rsidRDefault="00A05219" w:rsidP="00425ED9">
      <w:pPr>
        <w:spacing w:line="320" w:lineRule="exact"/>
        <w:rPr>
          <w:b/>
          <w:color w:val="000000" w:themeColor="text1"/>
          <w:szCs w:val="26"/>
          <w:lang w:val="it-IT"/>
        </w:rPr>
      </w:pPr>
      <w:r w:rsidRPr="0005684B">
        <w:rPr>
          <w:color w:val="000000" w:themeColor="text1"/>
          <w:szCs w:val="26"/>
          <w:lang w:val="it-IT"/>
        </w:rPr>
        <w:tab/>
      </w:r>
      <w:r w:rsidRPr="0005684B">
        <w:rPr>
          <w:b/>
          <w:color w:val="000000" w:themeColor="text1"/>
          <w:szCs w:val="26"/>
          <w:lang w:val="it-IT"/>
        </w:rPr>
        <w:t xml:space="preserve">d. Cống xả </w:t>
      </w:r>
      <w:r w:rsidR="00834B71" w:rsidRPr="0005684B">
        <w:rPr>
          <w:b/>
          <w:color w:val="000000" w:themeColor="text1"/>
          <w:szCs w:val="26"/>
          <w:lang w:val="it-IT"/>
        </w:rPr>
        <w:t>DCTT</w:t>
      </w:r>
    </w:p>
    <w:p w14:paraId="433A1F30" w14:textId="3D381F45" w:rsidR="006A6DED" w:rsidRPr="0005684B" w:rsidRDefault="006A6DED" w:rsidP="00425ED9">
      <w:pPr>
        <w:tabs>
          <w:tab w:val="left" w:pos="993"/>
        </w:tabs>
        <w:spacing w:line="320" w:lineRule="exact"/>
        <w:ind w:firstLine="720"/>
        <w:rPr>
          <w:color w:val="000000" w:themeColor="text1"/>
          <w:szCs w:val="26"/>
          <w:lang w:val="it-IT"/>
        </w:rPr>
      </w:pPr>
      <w:r w:rsidRPr="0005684B">
        <w:rPr>
          <w:color w:val="000000" w:themeColor="text1"/>
          <w:szCs w:val="26"/>
          <w:lang w:val="it-IT"/>
        </w:rPr>
        <w:t xml:space="preserve">Bố trí công trình cấp nước hạ lưu đập qua ống xả </w:t>
      </w:r>
      <w:r w:rsidR="00834B71" w:rsidRPr="0005684B">
        <w:rPr>
          <w:color w:val="000000" w:themeColor="text1"/>
          <w:szCs w:val="26"/>
          <w:lang w:val="it-IT"/>
        </w:rPr>
        <w:t>DCTT</w:t>
      </w:r>
      <w:r w:rsidRPr="0005684B">
        <w:rPr>
          <w:color w:val="000000" w:themeColor="text1"/>
          <w:szCs w:val="26"/>
          <w:lang w:val="it-IT"/>
        </w:rPr>
        <w:t xml:space="preserve"> có đường kính </w:t>
      </w:r>
      <w:r w:rsidR="000577FF" w:rsidRPr="0005684B">
        <w:rPr>
          <w:color w:val="000000" w:themeColor="text1"/>
          <w:szCs w:val="26"/>
          <w:lang w:val="it-IT"/>
        </w:rPr>
        <w:t>D15</w:t>
      </w:r>
      <w:r w:rsidRPr="0005684B">
        <w:rPr>
          <w:color w:val="000000" w:themeColor="text1"/>
          <w:szCs w:val="26"/>
          <w:lang w:val="it-IT"/>
        </w:rPr>
        <w:t>0mm, tại cao trình 8</w:t>
      </w:r>
      <w:r w:rsidR="00A2688F" w:rsidRPr="0005684B">
        <w:rPr>
          <w:color w:val="000000" w:themeColor="text1"/>
          <w:szCs w:val="26"/>
          <w:lang w:val="it-IT"/>
        </w:rPr>
        <w:t>85</w:t>
      </w:r>
      <w:r w:rsidRPr="0005684B">
        <w:rPr>
          <w:color w:val="000000" w:themeColor="text1"/>
          <w:szCs w:val="26"/>
          <w:lang w:val="it-IT"/>
        </w:rPr>
        <w:t xml:space="preserve">,0m với nhiệm vụ cấp nước đảm bảo duy trì </w:t>
      </w:r>
      <w:r w:rsidR="00834B71" w:rsidRPr="0005684B">
        <w:rPr>
          <w:color w:val="000000" w:themeColor="text1"/>
          <w:szCs w:val="26"/>
          <w:lang w:val="it-IT"/>
        </w:rPr>
        <w:t>DCTT</w:t>
      </w:r>
      <w:r w:rsidRPr="0005684B">
        <w:rPr>
          <w:color w:val="000000" w:themeColor="text1"/>
          <w:szCs w:val="26"/>
          <w:lang w:val="it-IT"/>
        </w:rPr>
        <w:t xml:space="preserve"> trên đoạn suối sau đập với lưu lượng tối thiểu là </w:t>
      </w:r>
      <w:r w:rsidR="000234CA" w:rsidRPr="0005684B">
        <w:rPr>
          <w:rFonts w:eastAsiaTheme="minorHAnsi"/>
          <w:color w:val="000000" w:themeColor="text1"/>
          <w:szCs w:val="26"/>
          <w:lang w:val="it-IT"/>
        </w:rPr>
        <w:t>0,0</w:t>
      </w:r>
      <w:r w:rsidR="00A2688F" w:rsidRPr="0005684B">
        <w:rPr>
          <w:rFonts w:eastAsiaTheme="minorHAnsi"/>
          <w:color w:val="000000" w:themeColor="text1"/>
          <w:szCs w:val="26"/>
          <w:lang w:val="it-IT"/>
        </w:rPr>
        <w:t>47</w:t>
      </w:r>
      <w:r w:rsidRPr="0005684B">
        <w:rPr>
          <w:color w:val="000000" w:themeColor="text1"/>
          <w:szCs w:val="26"/>
          <w:lang w:val="it-IT"/>
        </w:rPr>
        <w:t>m</w:t>
      </w:r>
      <w:r w:rsidRPr="0005684B">
        <w:rPr>
          <w:color w:val="000000" w:themeColor="text1"/>
          <w:szCs w:val="26"/>
          <w:vertAlign w:val="superscript"/>
          <w:lang w:val="it-IT"/>
        </w:rPr>
        <w:t>3</w:t>
      </w:r>
      <w:r w:rsidRPr="0005684B">
        <w:rPr>
          <w:color w:val="000000" w:themeColor="text1"/>
          <w:szCs w:val="26"/>
          <w:lang w:val="it-IT"/>
        </w:rPr>
        <w:t xml:space="preserve">/s. </w:t>
      </w:r>
    </w:p>
    <w:p w14:paraId="27CB498F" w14:textId="77777777" w:rsidR="00B23957" w:rsidRPr="0005684B" w:rsidRDefault="00B23957" w:rsidP="00F11D79">
      <w:pPr>
        <w:widowControl w:val="0"/>
        <w:tabs>
          <w:tab w:val="left" w:pos="709"/>
        </w:tabs>
        <w:spacing w:line="320" w:lineRule="exact"/>
        <w:rPr>
          <w:b/>
          <w:bCs/>
          <w:iCs/>
          <w:color w:val="000000" w:themeColor="text1"/>
          <w:szCs w:val="26"/>
          <w:lang w:val="vi-VN"/>
        </w:rPr>
      </w:pPr>
      <w:r w:rsidRPr="0005684B">
        <w:rPr>
          <w:b/>
          <w:bCs/>
          <w:iCs/>
          <w:color w:val="000000" w:themeColor="text1"/>
          <w:szCs w:val="26"/>
          <w:lang w:val="vi-VN"/>
        </w:rPr>
        <w:t>1.2.1.3. Tuyến năng lượng</w:t>
      </w:r>
    </w:p>
    <w:p w14:paraId="3CD1B39D" w14:textId="77777777" w:rsidR="00B23957" w:rsidRPr="0005684B" w:rsidRDefault="00B23957" w:rsidP="00425ED9">
      <w:pPr>
        <w:spacing w:line="320" w:lineRule="exact"/>
        <w:rPr>
          <w:b/>
          <w:color w:val="000000" w:themeColor="text1"/>
          <w:szCs w:val="26"/>
          <w:lang w:val="pt-BR"/>
        </w:rPr>
      </w:pPr>
      <w:r w:rsidRPr="0005684B">
        <w:rPr>
          <w:b/>
          <w:color w:val="000000" w:themeColor="text1"/>
          <w:szCs w:val="26"/>
          <w:lang w:val="pt-BR"/>
        </w:rPr>
        <w:tab/>
        <w:t>a. Cửa lấy nước</w:t>
      </w:r>
    </w:p>
    <w:p w14:paraId="53E45E82" w14:textId="77777777" w:rsidR="00B23957" w:rsidRPr="0005684B" w:rsidRDefault="00B23957"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Cửa lấy nước được bố trí bên bờ phải, cách tim đập khoảng 38m. Kết cấu bằng bê tông cốt thép M200. Cao trình ngưỡng </w:t>
      </w:r>
      <w:r w:rsidR="006A6DED" w:rsidRPr="0005684B">
        <w:rPr>
          <w:rFonts w:eastAsia="Arial"/>
          <w:color w:val="000000" w:themeColor="text1"/>
          <w:szCs w:val="26"/>
          <w:lang w:val="pt-BR"/>
        </w:rPr>
        <w:t xml:space="preserve">vào </w:t>
      </w:r>
      <w:r w:rsidRPr="0005684B">
        <w:rPr>
          <w:rFonts w:eastAsia="Arial"/>
          <w:color w:val="000000" w:themeColor="text1"/>
          <w:szCs w:val="26"/>
          <w:lang w:val="pt-BR"/>
        </w:rPr>
        <w:t>là 885,0m; cao trình đỉnh là 908,50m.</w:t>
      </w:r>
    </w:p>
    <w:p w14:paraId="7B0A7E36" w14:textId="77777777" w:rsidR="00B23957" w:rsidRPr="0005684B" w:rsidRDefault="00B23957"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Cửa lấy nước bao gồm phân đoạn cửa vào và phân đoạn bố trí khe van, khe van và khe lưới chắn rác được bố trí đến cao trình đỉnh đập. Bản đáy kết cấu BTCT M200 chiều dày 1,0m; tường ngực kết cấu BTCT M200 dày 0,5m. Kích thước ngưỡng vào 2,9x3,40 m. Kích thước cửa nhận nước sau tường ngực 2,5x2,5m.</w:t>
      </w:r>
    </w:p>
    <w:p w14:paraId="5C98C76A" w14:textId="77777777" w:rsidR="00B23957" w:rsidRPr="0005684B" w:rsidRDefault="00B23957" w:rsidP="00425ED9">
      <w:pPr>
        <w:widowControl w:val="0"/>
        <w:spacing w:line="320" w:lineRule="exact"/>
        <w:ind w:firstLine="720"/>
        <w:rPr>
          <w:color w:val="000000" w:themeColor="text1"/>
          <w:spacing w:val="-2"/>
          <w:szCs w:val="26"/>
          <w:lang w:val="it-IT"/>
        </w:rPr>
      </w:pPr>
      <w:r w:rsidRPr="0005684B">
        <w:rPr>
          <w:color w:val="000000" w:themeColor="text1"/>
          <w:spacing w:val="-2"/>
          <w:szCs w:val="26"/>
          <w:lang w:val="it-IT"/>
        </w:rPr>
        <w:t>Lưới chắn rác (LCR) 2,9x3,4m được đặt trong khe riêng nằm về hướng thượng lưu. Lưới nhằm ngăn rác rưởi, vật nổi rơi vào đường hầm. Làm sạch lưới bằng thủ công.</w:t>
      </w:r>
    </w:p>
    <w:p w14:paraId="6C2719A1" w14:textId="77777777" w:rsidR="00B23957" w:rsidRPr="0005684B" w:rsidRDefault="00B23957" w:rsidP="00425ED9">
      <w:pPr>
        <w:widowControl w:val="0"/>
        <w:spacing w:line="320" w:lineRule="exact"/>
        <w:ind w:firstLine="720"/>
        <w:rPr>
          <w:color w:val="000000" w:themeColor="text1"/>
          <w:szCs w:val="26"/>
          <w:lang w:val="it-IT"/>
        </w:rPr>
      </w:pPr>
      <w:r w:rsidRPr="0005684B">
        <w:rPr>
          <w:color w:val="000000" w:themeColor="text1"/>
          <w:szCs w:val="26"/>
          <w:lang w:val="it-IT"/>
        </w:rPr>
        <w:t>Cửa van vậ</w:t>
      </w:r>
      <w:r w:rsidR="00CA649C" w:rsidRPr="0005684B">
        <w:rPr>
          <w:color w:val="000000" w:themeColor="text1"/>
          <w:szCs w:val="26"/>
          <w:lang w:val="it-IT"/>
        </w:rPr>
        <w:t>n hành 2,0</w:t>
      </w:r>
      <w:r w:rsidRPr="0005684B">
        <w:rPr>
          <w:color w:val="000000" w:themeColor="text1"/>
          <w:szCs w:val="26"/>
          <w:lang w:val="it-IT"/>
        </w:rPr>
        <w:t xml:space="preserve"> x 2,5m dùng để ngăn nước vào đường hầm trong trường hợp cần sửa chữa trong thời gian dài.</w:t>
      </w:r>
    </w:p>
    <w:p w14:paraId="330F1373" w14:textId="77777777" w:rsidR="00B23957" w:rsidRPr="0005684B" w:rsidRDefault="00B23957" w:rsidP="00425ED9">
      <w:pPr>
        <w:widowControl w:val="0"/>
        <w:spacing w:line="320" w:lineRule="exact"/>
        <w:ind w:firstLine="720"/>
        <w:rPr>
          <w:rFonts w:eastAsia="Arial"/>
          <w:color w:val="000000" w:themeColor="text1"/>
          <w:szCs w:val="26"/>
          <w:lang w:val="it-IT"/>
        </w:rPr>
      </w:pPr>
      <w:r w:rsidRPr="0005684B">
        <w:rPr>
          <w:color w:val="000000" w:themeColor="text1"/>
          <w:szCs w:val="26"/>
          <w:lang w:val="it-IT"/>
        </w:rPr>
        <w:t>Cửa van s</w:t>
      </w:r>
      <w:r w:rsidRPr="0005684B">
        <w:rPr>
          <w:color w:val="000000" w:themeColor="text1"/>
          <w:szCs w:val="26"/>
          <w:lang w:val="vi-VN"/>
        </w:rPr>
        <w:t xml:space="preserve">ửa chữa </w:t>
      </w:r>
      <w:r w:rsidRPr="0005684B">
        <w:rPr>
          <w:color w:val="000000" w:themeColor="text1"/>
          <w:szCs w:val="26"/>
          <w:lang w:val="it-IT"/>
        </w:rPr>
        <w:t>2,</w:t>
      </w:r>
      <w:r w:rsidR="00CA649C" w:rsidRPr="0005684B">
        <w:rPr>
          <w:color w:val="000000" w:themeColor="text1"/>
          <w:szCs w:val="26"/>
          <w:lang w:val="it-IT"/>
        </w:rPr>
        <w:t>0</w:t>
      </w:r>
      <w:r w:rsidRPr="0005684B">
        <w:rPr>
          <w:color w:val="000000" w:themeColor="text1"/>
          <w:szCs w:val="26"/>
          <w:lang w:val="it-IT"/>
        </w:rPr>
        <w:t xml:space="preserve"> x 2,5m dùng để ngăn cửa vào đường dẫn nước vào đường hầm trong trường hợp cần sửa chữa khe và cửa van vận hành</w:t>
      </w:r>
      <w:r w:rsidRPr="0005684B">
        <w:rPr>
          <w:rFonts w:eastAsia="Arial"/>
          <w:color w:val="000000" w:themeColor="text1"/>
          <w:szCs w:val="26"/>
          <w:lang w:val="it-IT"/>
        </w:rPr>
        <w:t>.</w:t>
      </w:r>
    </w:p>
    <w:p w14:paraId="6469F439" w14:textId="77777777" w:rsidR="000F4942" w:rsidRPr="0005684B" w:rsidRDefault="00B23957" w:rsidP="00425ED9">
      <w:pPr>
        <w:pStyle w:val="ListParagraph"/>
        <w:spacing w:before="60" w:line="320" w:lineRule="exact"/>
        <w:rPr>
          <w:color w:val="000000" w:themeColor="text1"/>
        </w:rPr>
      </w:pPr>
      <w:r w:rsidRPr="0005684B">
        <w:rPr>
          <w:color w:val="000000" w:themeColor="text1"/>
        </w:rPr>
        <w:lastRenderedPageBreak/>
        <w:t xml:space="preserve">b. </w:t>
      </w:r>
      <w:r w:rsidR="000F4942" w:rsidRPr="0005684B">
        <w:rPr>
          <w:color w:val="000000" w:themeColor="text1"/>
        </w:rPr>
        <w:t>Kênh dẫn nước</w:t>
      </w:r>
    </w:p>
    <w:p w14:paraId="4FCB198E" w14:textId="77777777" w:rsidR="000F4942" w:rsidRPr="0005684B" w:rsidRDefault="000F4942" w:rsidP="00425ED9">
      <w:pPr>
        <w:widowControl w:val="0"/>
        <w:spacing w:line="320" w:lineRule="exact"/>
        <w:rPr>
          <w:color w:val="000000" w:themeColor="text1"/>
          <w:szCs w:val="26"/>
          <w:lang w:val="nl-NL"/>
        </w:rPr>
      </w:pPr>
      <w:r w:rsidRPr="0005684B">
        <w:rPr>
          <w:color w:val="000000" w:themeColor="text1"/>
          <w:szCs w:val="26"/>
          <w:lang w:val="nl-NL"/>
        </w:rPr>
        <w:tab/>
      </w:r>
      <w:r w:rsidR="007D06BD" w:rsidRPr="0005684B">
        <w:rPr>
          <w:color w:val="000000" w:themeColor="text1"/>
          <w:szCs w:val="26"/>
          <w:lang w:val="nl-NL"/>
        </w:rPr>
        <w:t xml:space="preserve">Tuyến kênh dẫn nước </w:t>
      </w:r>
      <w:r w:rsidR="00F321C0" w:rsidRPr="0005684B">
        <w:rPr>
          <w:color w:val="000000" w:themeColor="text1"/>
          <w:szCs w:val="26"/>
          <w:lang w:val="pt-BR"/>
        </w:rPr>
        <w:t>ngay sau cửa lấy nước</w:t>
      </w:r>
      <w:r w:rsidR="00F321C0" w:rsidRPr="0005684B">
        <w:rPr>
          <w:color w:val="000000" w:themeColor="text1"/>
          <w:szCs w:val="26"/>
          <w:lang w:val="nl-NL"/>
        </w:rPr>
        <w:t xml:space="preserve"> </w:t>
      </w:r>
      <w:r w:rsidR="007D06BD" w:rsidRPr="0005684B">
        <w:rPr>
          <w:color w:val="000000" w:themeColor="text1"/>
          <w:szCs w:val="26"/>
          <w:lang w:val="nl-NL"/>
        </w:rPr>
        <w:t>có c</w:t>
      </w:r>
      <w:r w:rsidRPr="0005684B">
        <w:rPr>
          <w:color w:val="000000" w:themeColor="text1"/>
          <w:szCs w:val="26"/>
          <w:lang w:val="nl-NL"/>
        </w:rPr>
        <w:t>hiều dài</w:t>
      </w:r>
      <w:r w:rsidR="007D06BD" w:rsidRPr="0005684B">
        <w:rPr>
          <w:color w:val="000000" w:themeColor="text1"/>
          <w:szCs w:val="26"/>
          <w:lang w:val="nl-NL"/>
        </w:rPr>
        <w:t xml:space="preserve"> </w:t>
      </w:r>
      <w:r w:rsidRPr="0005684B">
        <w:rPr>
          <w:color w:val="000000" w:themeColor="text1"/>
          <w:szCs w:val="26"/>
          <w:lang w:val="nl-NL"/>
        </w:rPr>
        <w:t xml:space="preserve">L = </w:t>
      </w:r>
      <w:r w:rsidR="0037722B" w:rsidRPr="0005684B">
        <w:rPr>
          <w:color w:val="000000" w:themeColor="text1"/>
          <w:szCs w:val="26"/>
          <w:lang w:val="nl-NL"/>
        </w:rPr>
        <w:t>94,4</w:t>
      </w:r>
      <w:r w:rsidR="00AD698E" w:rsidRPr="0005684B">
        <w:rPr>
          <w:color w:val="000000" w:themeColor="text1"/>
          <w:szCs w:val="26"/>
          <w:lang w:val="nl-NL"/>
        </w:rPr>
        <w:t>0</w:t>
      </w:r>
      <w:r w:rsidRPr="0005684B">
        <w:rPr>
          <w:color w:val="000000" w:themeColor="text1"/>
          <w:szCs w:val="26"/>
          <w:lang w:val="nl-NL"/>
        </w:rPr>
        <w:t>m</w:t>
      </w:r>
      <w:r w:rsidR="007D06BD" w:rsidRPr="0005684B">
        <w:rPr>
          <w:color w:val="000000" w:themeColor="text1"/>
          <w:szCs w:val="26"/>
          <w:lang w:val="nl-NL"/>
        </w:rPr>
        <w:t xml:space="preserve">, kết cấu </w:t>
      </w:r>
      <w:r w:rsidR="007D06BD" w:rsidRPr="0005684B">
        <w:rPr>
          <w:color w:val="000000" w:themeColor="text1"/>
          <w:szCs w:val="26"/>
          <w:lang w:val="pt-BR"/>
        </w:rPr>
        <w:t>BTCT</w:t>
      </w:r>
      <w:r w:rsidR="00F321C0" w:rsidRPr="0005684B">
        <w:rPr>
          <w:color w:val="000000" w:themeColor="text1"/>
          <w:szCs w:val="26"/>
          <w:lang w:val="pt-BR"/>
        </w:rPr>
        <w:t xml:space="preserve"> M200</w:t>
      </w:r>
      <w:r w:rsidR="00F321C0" w:rsidRPr="0005684B">
        <w:rPr>
          <w:color w:val="000000" w:themeColor="text1"/>
          <w:szCs w:val="26"/>
          <w:lang w:val="nl-NL"/>
        </w:rPr>
        <w:t>;</w:t>
      </w:r>
      <w:r w:rsidR="007D06BD" w:rsidRPr="0005684B">
        <w:rPr>
          <w:color w:val="000000" w:themeColor="text1"/>
          <w:szCs w:val="26"/>
          <w:lang w:val="nl-NL"/>
        </w:rPr>
        <w:t xml:space="preserve"> </w:t>
      </w:r>
      <w:r w:rsidR="00F321C0" w:rsidRPr="0005684B">
        <w:rPr>
          <w:color w:val="000000" w:themeColor="text1"/>
          <w:szCs w:val="26"/>
          <w:lang w:val="pt-BR"/>
        </w:rPr>
        <w:t xml:space="preserve">kích thước thông thủy BxH = </w:t>
      </w:r>
      <w:r w:rsidR="000444B1" w:rsidRPr="0005684B">
        <w:rPr>
          <w:color w:val="000000" w:themeColor="text1"/>
          <w:szCs w:val="26"/>
          <w:lang w:val="pt-BR"/>
        </w:rPr>
        <w:t>2,5mx2,5</w:t>
      </w:r>
      <w:r w:rsidR="00F321C0" w:rsidRPr="0005684B">
        <w:rPr>
          <w:color w:val="000000" w:themeColor="text1"/>
          <w:szCs w:val="26"/>
          <w:lang w:val="pt-BR"/>
        </w:rPr>
        <w:t>m</w:t>
      </w:r>
      <w:r w:rsidRPr="0005684B">
        <w:rPr>
          <w:iCs/>
          <w:color w:val="000000" w:themeColor="text1"/>
          <w:szCs w:val="26"/>
          <w:lang w:val="nl-NL"/>
        </w:rPr>
        <w:t>.</w:t>
      </w:r>
      <w:r w:rsidR="007D06BD" w:rsidRPr="0005684B">
        <w:rPr>
          <w:color w:val="000000" w:themeColor="text1"/>
          <w:szCs w:val="26"/>
          <w:lang w:val="nl-NL"/>
        </w:rPr>
        <w:t xml:space="preserve"> </w:t>
      </w:r>
      <w:r w:rsidRPr="0005684B">
        <w:rPr>
          <w:iCs/>
          <w:color w:val="000000" w:themeColor="text1"/>
          <w:szCs w:val="26"/>
          <w:lang w:val="nl-NL"/>
        </w:rPr>
        <w:t>Hình thức dẫn nướ</w:t>
      </w:r>
      <w:r w:rsidR="007D06BD" w:rsidRPr="0005684B">
        <w:rPr>
          <w:iCs/>
          <w:color w:val="000000" w:themeColor="text1"/>
          <w:szCs w:val="26"/>
          <w:lang w:val="nl-NL"/>
        </w:rPr>
        <w:t>c là c</w:t>
      </w:r>
      <w:r w:rsidRPr="0005684B">
        <w:rPr>
          <w:iCs/>
          <w:color w:val="000000" w:themeColor="text1"/>
          <w:szCs w:val="26"/>
          <w:lang w:val="nl-NL"/>
        </w:rPr>
        <w:t>ó áp</w:t>
      </w:r>
      <w:r w:rsidR="007D06BD" w:rsidRPr="0005684B">
        <w:rPr>
          <w:iCs/>
          <w:color w:val="000000" w:themeColor="text1"/>
          <w:szCs w:val="26"/>
          <w:lang w:val="nl-NL"/>
        </w:rPr>
        <w:t>.</w:t>
      </w:r>
    </w:p>
    <w:p w14:paraId="3DA0372D" w14:textId="77777777" w:rsidR="00B23957" w:rsidRPr="0005684B" w:rsidRDefault="000F4942" w:rsidP="00425ED9">
      <w:pPr>
        <w:spacing w:line="320" w:lineRule="exact"/>
        <w:ind w:firstLine="720"/>
        <w:rPr>
          <w:b/>
          <w:color w:val="000000" w:themeColor="text1"/>
          <w:szCs w:val="26"/>
          <w:lang w:val="it-IT"/>
        </w:rPr>
      </w:pPr>
      <w:r w:rsidRPr="0005684B">
        <w:rPr>
          <w:b/>
          <w:color w:val="000000" w:themeColor="text1"/>
          <w:szCs w:val="26"/>
          <w:lang w:val="it-IT"/>
        </w:rPr>
        <w:t xml:space="preserve">c. </w:t>
      </w:r>
      <w:r w:rsidR="00B23957" w:rsidRPr="0005684B">
        <w:rPr>
          <w:b/>
          <w:color w:val="000000" w:themeColor="text1"/>
          <w:szCs w:val="26"/>
          <w:lang w:val="it-IT"/>
        </w:rPr>
        <w:t>Đường hầm dẫn nước</w:t>
      </w:r>
    </w:p>
    <w:p w14:paraId="467183FA" w14:textId="77777777" w:rsidR="00B23957" w:rsidRPr="0005684B" w:rsidRDefault="00B23957" w:rsidP="00425ED9">
      <w:pPr>
        <w:widowControl w:val="0"/>
        <w:spacing w:line="320" w:lineRule="exact"/>
        <w:ind w:firstLine="720"/>
        <w:rPr>
          <w:color w:val="000000" w:themeColor="text1"/>
          <w:szCs w:val="26"/>
          <w:lang w:val="pt-BR"/>
        </w:rPr>
      </w:pPr>
      <w:r w:rsidRPr="0005684B">
        <w:rPr>
          <w:color w:val="000000" w:themeColor="text1"/>
          <w:szCs w:val="26"/>
          <w:lang w:val="pt-BR"/>
        </w:rPr>
        <w:t xml:space="preserve">Đường hầm dẫn nước được đào chủ yếu trong lớp IIA, tổng chiều dài hầm là </w:t>
      </w:r>
      <w:r w:rsidR="00AD698E" w:rsidRPr="0005684B">
        <w:rPr>
          <w:color w:val="000000" w:themeColor="text1"/>
          <w:szCs w:val="26"/>
          <w:lang w:val="pt-BR"/>
        </w:rPr>
        <w:t>6,24</w:t>
      </w:r>
      <w:r w:rsidR="003616B3" w:rsidRPr="0005684B">
        <w:rPr>
          <w:color w:val="000000" w:themeColor="text1"/>
          <w:szCs w:val="26"/>
          <w:lang w:val="pt-BR"/>
        </w:rPr>
        <w:t>k</w:t>
      </w:r>
      <w:r w:rsidRPr="0005684B">
        <w:rPr>
          <w:color w:val="000000" w:themeColor="text1"/>
          <w:szCs w:val="26"/>
          <w:lang w:val="pt-BR"/>
        </w:rPr>
        <w:t>m. Đường kính trong hầm D = 3,0m, kết cấu vỏ hầm là BTCT M200 dày 0,25m.</w:t>
      </w:r>
    </w:p>
    <w:p w14:paraId="0BE0E45E" w14:textId="77777777" w:rsidR="00B23957" w:rsidRPr="0005684B" w:rsidRDefault="00B23957" w:rsidP="00425ED9">
      <w:pPr>
        <w:widowControl w:val="0"/>
        <w:spacing w:line="320" w:lineRule="exact"/>
        <w:ind w:firstLine="720"/>
        <w:rPr>
          <w:color w:val="000000" w:themeColor="text1"/>
          <w:szCs w:val="26"/>
          <w:lang w:val="pt-BR"/>
        </w:rPr>
      </w:pPr>
      <w:r w:rsidRPr="0005684B">
        <w:rPr>
          <w:color w:val="000000" w:themeColor="text1"/>
          <w:szCs w:val="26"/>
          <w:lang w:val="pt-BR"/>
        </w:rPr>
        <w:t xml:space="preserve">Mặt cắt đào hầm có dạng hình móng ngựa. Kết cấu bao gồm </w:t>
      </w:r>
      <w:r w:rsidR="006A6DED" w:rsidRPr="0005684B">
        <w:rPr>
          <w:color w:val="000000" w:themeColor="text1"/>
          <w:szCs w:val="26"/>
          <w:lang w:val="pt-BR"/>
        </w:rPr>
        <w:t>8</w:t>
      </w:r>
      <w:r w:rsidRPr="0005684B">
        <w:rPr>
          <w:color w:val="000000" w:themeColor="text1"/>
          <w:szCs w:val="26"/>
          <w:lang w:val="pt-BR"/>
        </w:rPr>
        <w:t xml:space="preserve"> kiể</w:t>
      </w:r>
      <w:r w:rsidR="004253ED" w:rsidRPr="0005684B">
        <w:rPr>
          <w:color w:val="000000" w:themeColor="text1"/>
          <w:szCs w:val="26"/>
          <w:lang w:val="pt-BR"/>
        </w:rPr>
        <w:t>u sau</w:t>
      </w:r>
      <w:r w:rsidRPr="0005684B">
        <w:rPr>
          <w:color w:val="000000" w:themeColor="text1"/>
          <w:szCs w:val="26"/>
          <w:lang w:val="pt-BR"/>
        </w:rPr>
        <w:t>:</w:t>
      </w:r>
    </w:p>
    <w:p w14:paraId="4DA595C2" w14:textId="77777777" w:rsidR="006A6DED" w:rsidRPr="0005684B" w:rsidRDefault="006A6DED" w:rsidP="00425ED9">
      <w:pPr>
        <w:widowControl w:val="0"/>
        <w:spacing w:line="320" w:lineRule="exact"/>
        <w:ind w:firstLine="709"/>
        <w:rPr>
          <w:color w:val="000000" w:themeColor="text1"/>
          <w:szCs w:val="26"/>
          <w:lang w:val="pt-BR"/>
        </w:rPr>
      </w:pPr>
      <w:r w:rsidRPr="0005684B">
        <w:rPr>
          <w:color w:val="000000" w:themeColor="text1"/>
          <w:szCs w:val="26"/>
          <w:lang w:val="pt-BR"/>
        </w:rPr>
        <w:t>+ Kiểu I: Kích thước biên đào hình móng ngự</w:t>
      </w:r>
      <w:r w:rsidR="00203484" w:rsidRPr="0005684B">
        <w:rPr>
          <w:color w:val="000000" w:themeColor="text1"/>
          <w:szCs w:val="26"/>
          <w:lang w:val="pt-BR"/>
        </w:rPr>
        <w:t xml:space="preserve">a </w:t>
      </w:r>
      <w:r w:rsidR="003252DD" w:rsidRPr="0005684B">
        <w:rPr>
          <w:color w:val="000000" w:themeColor="text1"/>
          <w:szCs w:val="26"/>
          <w:lang w:val="pt-BR"/>
        </w:rPr>
        <w:t>BxHxR = 3,28</w:t>
      </w:r>
      <w:r w:rsidR="00203484" w:rsidRPr="0005684B">
        <w:rPr>
          <w:color w:val="000000" w:themeColor="text1"/>
          <w:szCs w:val="26"/>
          <w:lang w:val="pt-BR"/>
        </w:rPr>
        <w:t>x</w:t>
      </w:r>
      <w:r w:rsidR="003252DD" w:rsidRPr="0005684B">
        <w:rPr>
          <w:color w:val="000000" w:themeColor="text1"/>
          <w:szCs w:val="26"/>
          <w:lang w:val="pt-BR"/>
        </w:rPr>
        <w:t>3,14</w:t>
      </w:r>
      <w:r w:rsidR="00143363" w:rsidRPr="0005684B">
        <w:rPr>
          <w:color w:val="000000" w:themeColor="text1"/>
          <w:szCs w:val="26"/>
          <w:lang w:val="pt-BR"/>
        </w:rPr>
        <w:t>x1,</w:t>
      </w:r>
      <w:r w:rsidR="003252DD" w:rsidRPr="0005684B">
        <w:rPr>
          <w:color w:val="000000" w:themeColor="text1"/>
          <w:szCs w:val="26"/>
          <w:lang w:val="pt-BR"/>
        </w:rPr>
        <w:t>64</w:t>
      </w:r>
      <w:r w:rsidRPr="0005684B">
        <w:rPr>
          <w:color w:val="000000" w:themeColor="text1"/>
          <w:szCs w:val="26"/>
          <w:lang w:val="pt-BR"/>
        </w:rPr>
        <w:t>m. Vòm I14 a=0,5m, bê tông chèn M200 dày 14cm, chiều dày bê tông bọc hầm 25cm M200 áp dụng đối với cửa hầm số 1.</w:t>
      </w:r>
    </w:p>
    <w:p w14:paraId="646F0260" w14:textId="77777777" w:rsidR="006A6DED" w:rsidRPr="0005684B" w:rsidRDefault="006A6DED" w:rsidP="00425ED9">
      <w:pPr>
        <w:widowControl w:val="0"/>
        <w:spacing w:line="320" w:lineRule="exact"/>
        <w:ind w:firstLine="709"/>
        <w:rPr>
          <w:color w:val="000000" w:themeColor="text1"/>
          <w:szCs w:val="26"/>
          <w:lang w:val="pt-BR"/>
        </w:rPr>
      </w:pPr>
      <w:r w:rsidRPr="0005684B">
        <w:rPr>
          <w:color w:val="000000" w:themeColor="text1"/>
          <w:szCs w:val="26"/>
          <w:lang w:val="pt-BR"/>
        </w:rPr>
        <w:t>+ Kiểu II: Kích thước biên đào hình móng ngự</w:t>
      </w:r>
      <w:r w:rsidR="00CE1FF2" w:rsidRPr="0005684B">
        <w:rPr>
          <w:color w:val="000000" w:themeColor="text1"/>
          <w:szCs w:val="26"/>
          <w:lang w:val="pt-BR"/>
        </w:rPr>
        <w:t xml:space="preserve">a BxHxR </w:t>
      </w:r>
      <w:r w:rsidR="00143363" w:rsidRPr="0005684B">
        <w:rPr>
          <w:color w:val="000000" w:themeColor="text1"/>
          <w:szCs w:val="26"/>
          <w:lang w:val="pt-BR"/>
        </w:rPr>
        <w:t>= 3,0x3,0x1,</w:t>
      </w:r>
      <w:r w:rsidR="00CE1FF2" w:rsidRPr="0005684B">
        <w:rPr>
          <w:color w:val="000000" w:themeColor="text1"/>
          <w:szCs w:val="26"/>
          <w:lang w:val="pt-BR"/>
        </w:rPr>
        <w:t>5</w:t>
      </w:r>
      <w:r w:rsidRPr="0005684B">
        <w:rPr>
          <w:color w:val="000000" w:themeColor="text1"/>
          <w:szCs w:val="26"/>
          <w:lang w:val="pt-BR"/>
        </w:rPr>
        <w:t>m. Bê tông bọc hầm M200 dày 25cm, áp dụng đối với đoạn hầm đi qua đất đá xấu có f &lt; 5.</w:t>
      </w:r>
    </w:p>
    <w:p w14:paraId="11BB00FB" w14:textId="77777777" w:rsidR="006A6DED" w:rsidRPr="0005684B" w:rsidRDefault="006A6DED" w:rsidP="00425ED9">
      <w:pPr>
        <w:widowControl w:val="0"/>
        <w:spacing w:line="320" w:lineRule="exact"/>
        <w:ind w:firstLine="709"/>
        <w:rPr>
          <w:color w:val="000000" w:themeColor="text1"/>
          <w:szCs w:val="26"/>
          <w:lang w:val="pt-BR"/>
        </w:rPr>
      </w:pPr>
      <w:r w:rsidRPr="0005684B">
        <w:rPr>
          <w:color w:val="000000" w:themeColor="text1"/>
          <w:szCs w:val="26"/>
          <w:lang w:val="pt-BR"/>
        </w:rPr>
        <w:t>+ Kiểu III: Kích thước biên đào hình móng ngự</w:t>
      </w:r>
      <w:r w:rsidR="00CE1FF2" w:rsidRPr="0005684B">
        <w:rPr>
          <w:color w:val="000000" w:themeColor="text1"/>
          <w:szCs w:val="26"/>
          <w:lang w:val="pt-BR"/>
        </w:rPr>
        <w:t xml:space="preserve">a BxHxR </w:t>
      </w:r>
      <w:r w:rsidR="00143363" w:rsidRPr="0005684B">
        <w:rPr>
          <w:color w:val="000000" w:themeColor="text1"/>
          <w:szCs w:val="26"/>
          <w:lang w:val="pt-BR"/>
        </w:rPr>
        <w:t>= 3,0x3,0x1,5</w:t>
      </w:r>
      <w:r w:rsidRPr="0005684B">
        <w:rPr>
          <w:color w:val="000000" w:themeColor="text1"/>
          <w:szCs w:val="26"/>
          <w:lang w:val="pt-BR"/>
        </w:rPr>
        <w:t>m. Bê tông phun M300 dày 7cm treo lưới thép B40, áp dụng đối với đoạn hầm đi qua địa chất có có 5</w:t>
      </w:r>
      <w:r w:rsidR="00252791" w:rsidRPr="0005684B">
        <w:rPr>
          <w:color w:val="000000" w:themeColor="text1"/>
          <w:szCs w:val="26"/>
          <w:lang w:val="pt-BR"/>
        </w:rPr>
        <w:t xml:space="preserve"> </w:t>
      </w:r>
      <w:r w:rsidRPr="0005684B">
        <w:rPr>
          <w:color w:val="000000" w:themeColor="text1"/>
          <w:szCs w:val="26"/>
          <w:lang w:val="pt-BR"/>
        </w:rPr>
        <w:t>&lt; f</w:t>
      </w:r>
      <w:r w:rsidR="00252791" w:rsidRPr="0005684B">
        <w:rPr>
          <w:color w:val="000000" w:themeColor="text1"/>
          <w:szCs w:val="26"/>
          <w:lang w:val="pt-BR"/>
        </w:rPr>
        <w:t xml:space="preserve"> </w:t>
      </w:r>
      <w:r w:rsidRPr="0005684B">
        <w:rPr>
          <w:color w:val="000000" w:themeColor="text1"/>
          <w:szCs w:val="26"/>
          <w:lang w:val="pt-BR"/>
        </w:rPr>
        <w:t>&lt; 6.</w:t>
      </w:r>
    </w:p>
    <w:p w14:paraId="4E216A6F" w14:textId="77777777" w:rsidR="006A6DED" w:rsidRPr="0005684B" w:rsidRDefault="006A6DED" w:rsidP="00425ED9">
      <w:pPr>
        <w:widowControl w:val="0"/>
        <w:spacing w:line="320" w:lineRule="exact"/>
        <w:ind w:firstLine="709"/>
        <w:rPr>
          <w:color w:val="000000" w:themeColor="text1"/>
          <w:szCs w:val="26"/>
          <w:lang w:val="pt-BR"/>
        </w:rPr>
      </w:pPr>
      <w:r w:rsidRPr="0005684B">
        <w:rPr>
          <w:color w:val="000000" w:themeColor="text1"/>
          <w:szCs w:val="26"/>
          <w:lang w:val="pt-BR"/>
        </w:rPr>
        <w:t>+ Kiểu IV: Kích thước biên đào hình móng ngự</w:t>
      </w:r>
      <w:r w:rsidR="005147B7" w:rsidRPr="0005684B">
        <w:rPr>
          <w:color w:val="000000" w:themeColor="text1"/>
          <w:szCs w:val="26"/>
          <w:lang w:val="pt-BR"/>
        </w:rPr>
        <w:t>a BxHxR = 3,0x3,0</w:t>
      </w:r>
      <w:r w:rsidRPr="0005684B">
        <w:rPr>
          <w:color w:val="000000" w:themeColor="text1"/>
          <w:szCs w:val="26"/>
          <w:lang w:val="pt-BR"/>
        </w:rPr>
        <w:t xml:space="preserve">x1,50m. Bê tông phun M300 dày 7cm ở các điểm cục bộ, áp dụng đối với đoạn hầm đi qua địa chất  có  f </w:t>
      </w:r>
      <w:r w:rsidR="00252791" w:rsidRPr="0005684B">
        <w:rPr>
          <w:color w:val="000000" w:themeColor="text1"/>
          <w:szCs w:val="26"/>
          <w:lang w:val="pt-BR"/>
        </w:rPr>
        <w:t xml:space="preserve"> </w:t>
      </w:r>
      <w:r w:rsidRPr="0005684B">
        <w:rPr>
          <w:color w:val="000000" w:themeColor="text1"/>
          <w:szCs w:val="26"/>
          <w:lang w:val="pt-BR"/>
        </w:rPr>
        <w:t>&gt;</w:t>
      </w:r>
      <w:r w:rsidR="00252791" w:rsidRPr="0005684B">
        <w:rPr>
          <w:color w:val="000000" w:themeColor="text1"/>
          <w:szCs w:val="26"/>
          <w:lang w:val="pt-BR"/>
        </w:rPr>
        <w:t xml:space="preserve"> </w:t>
      </w:r>
      <w:r w:rsidRPr="0005684B">
        <w:rPr>
          <w:color w:val="000000" w:themeColor="text1"/>
          <w:szCs w:val="26"/>
          <w:lang w:val="pt-BR"/>
        </w:rPr>
        <w:t>6.</w:t>
      </w:r>
    </w:p>
    <w:p w14:paraId="72FD0893" w14:textId="77777777" w:rsidR="006A6DED" w:rsidRPr="0005684B" w:rsidRDefault="006A6DED" w:rsidP="00425ED9">
      <w:pPr>
        <w:widowControl w:val="0"/>
        <w:spacing w:line="320" w:lineRule="exact"/>
        <w:ind w:firstLine="709"/>
        <w:rPr>
          <w:color w:val="000000" w:themeColor="text1"/>
          <w:szCs w:val="26"/>
          <w:lang w:val="pt-BR"/>
        </w:rPr>
      </w:pPr>
      <w:r w:rsidRPr="0005684B">
        <w:rPr>
          <w:color w:val="000000" w:themeColor="text1"/>
          <w:szCs w:val="26"/>
          <w:lang w:val="pt-BR"/>
        </w:rPr>
        <w:t>+ Kiểu V: Kích thước biên đào hình móng ngự</w:t>
      </w:r>
      <w:r w:rsidR="00CE1FF2" w:rsidRPr="0005684B">
        <w:rPr>
          <w:color w:val="000000" w:themeColor="text1"/>
          <w:szCs w:val="26"/>
          <w:lang w:val="pt-BR"/>
        </w:rPr>
        <w:t xml:space="preserve">a </w:t>
      </w:r>
      <w:r w:rsidR="005147B7" w:rsidRPr="0005684B">
        <w:rPr>
          <w:color w:val="000000" w:themeColor="text1"/>
          <w:szCs w:val="26"/>
          <w:lang w:val="pt-BR"/>
        </w:rPr>
        <w:t>BxHxR = 3,0x3,0x1,</w:t>
      </w:r>
      <w:r w:rsidR="00CE1FF2" w:rsidRPr="0005684B">
        <w:rPr>
          <w:color w:val="000000" w:themeColor="text1"/>
          <w:szCs w:val="26"/>
          <w:lang w:val="pt-BR"/>
        </w:rPr>
        <w:t>5</w:t>
      </w:r>
      <w:r w:rsidRPr="0005684B">
        <w:rPr>
          <w:color w:val="000000" w:themeColor="text1"/>
          <w:szCs w:val="26"/>
          <w:lang w:val="pt-BR"/>
        </w:rPr>
        <w:t>m. Lót thép đường kính ống D</w:t>
      </w:r>
      <w:r w:rsidR="00305CC9" w:rsidRPr="0005684B">
        <w:rPr>
          <w:color w:val="000000" w:themeColor="text1"/>
          <w:szCs w:val="26"/>
          <w:lang w:val="pt-BR"/>
        </w:rPr>
        <w:t xml:space="preserve"> </w:t>
      </w:r>
      <w:r w:rsidR="003252DD" w:rsidRPr="0005684B">
        <w:rPr>
          <w:color w:val="000000" w:themeColor="text1"/>
          <w:szCs w:val="26"/>
          <w:lang w:val="pt-BR"/>
        </w:rPr>
        <w:t>= 2,5</w:t>
      </w:r>
      <w:r w:rsidRPr="0005684B">
        <w:rPr>
          <w:color w:val="000000" w:themeColor="text1"/>
          <w:szCs w:val="26"/>
          <w:lang w:val="pt-BR"/>
        </w:rPr>
        <w:t>m. Bê tông bọc hầm M200 chiều dày 25cm. Áp dụng cho đoạn hầm lót ống thép.</w:t>
      </w:r>
    </w:p>
    <w:p w14:paraId="703EF0F3" w14:textId="77777777" w:rsidR="006A6DED" w:rsidRPr="0005684B" w:rsidRDefault="006A6DED" w:rsidP="00425ED9">
      <w:pPr>
        <w:widowControl w:val="0"/>
        <w:spacing w:line="320" w:lineRule="exact"/>
        <w:ind w:firstLine="709"/>
        <w:rPr>
          <w:color w:val="000000" w:themeColor="text1"/>
          <w:szCs w:val="26"/>
          <w:lang w:val="pt-BR"/>
        </w:rPr>
      </w:pPr>
      <w:r w:rsidRPr="0005684B">
        <w:rPr>
          <w:color w:val="000000" w:themeColor="text1"/>
          <w:szCs w:val="26"/>
          <w:lang w:val="pt-BR"/>
        </w:rPr>
        <w:t>+ Kiểu VI: Giếng đứng (chi tiết tại mục c bên dưới).</w:t>
      </w:r>
    </w:p>
    <w:p w14:paraId="39AE9CBA" w14:textId="77777777" w:rsidR="006A6DED" w:rsidRPr="0005684B" w:rsidRDefault="006A6DED" w:rsidP="00425ED9">
      <w:pPr>
        <w:widowControl w:val="0"/>
        <w:spacing w:line="320" w:lineRule="exact"/>
        <w:ind w:firstLine="709"/>
        <w:rPr>
          <w:color w:val="000000" w:themeColor="text1"/>
          <w:szCs w:val="26"/>
          <w:lang w:val="pt-BR"/>
        </w:rPr>
      </w:pPr>
      <w:r w:rsidRPr="0005684B">
        <w:rPr>
          <w:color w:val="000000" w:themeColor="text1"/>
          <w:szCs w:val="26"/>
          <w:lang w:val="pt-BR"/>
        </w:rPr>
        <w:t>+ Kiểu VII: Kích thước biên đào hình móng ngự</w:t>
      </w:r>
      <w:r w:rsidR="003252DD" w:rsidRPr="0005684B">
        <w:rPr>
          <w:color w:val="000000" w:themeColor="text1"/>
          <w:szCs w:val="26"/>
          <w:lang w:val="pt-BR"/>
        </w:rPr>
        <w:t>a BxHxR = 3,28x3,14x1,64</w:t>
      </w:r>
      <w:r w:rsidRPr="0005684B">
        <w:rPr>
          <w:color w:val="000000" w:themeColor="text1"/>
          <w:szCs w:val="26"/>
          <w:lang w:val="pt-BR"/>
        </w:rPr>
        <w:t>m. Bê tông bọc hầm M200 chiều dày 25cm. Đường kính thông thủy hầm D=2,5m. Áp dụng cho đoạn hầm chỗ cửa ra có giếng đứng.</w:t>
      </w:r>
    </w:p>
    <w:p w14:paraId="7ABF6E8C" w14:textId="77777777" w:rsidR="006A6DED" w:rsidRPr="0005684B" w:rsidRDefault="006A6DED" w:rsidP="00425ED9">
      <w:pPr>
        <w:widowControl w:val="0"/>
        <w:spacing w:line="320" w:lineRule="exact"/>
        <w:ind w:firstLine="709"/>
        <w:rPr>
          <w:color w:val="000000" w:themeColor="text1"/>
          <w:szCs w:val="26"/>
          <w:lang w:val="pt-BR"/>
        </w:rPr>
      </w:pPr>
      <w:r w:rsidRPr="0005684B">
        <w:rPr>
          <w:color w:val="000000" w:themeColor="text1"/>
          <w:szCs w:val="26"/>
          <w:lang w:val="pt-BR"/>
        </w:rPr>
        <w:t>+ Kiểu VIII : Kích thước biên đào hình móng ngự</w:t>
      </w:r>
      <w:r w:rsidR="003252DD" w:rsidRPr="0005684B">
        <w:rPr>
          <w:color w:val="000000" w:themeColor="text1"/>
          <w:szCs w:val="26"/>
          <w:lang w:val="pt-BR"/>
        </w:rPr>
        <w:t>a BxHxR = 3,28x3,14x1,64</w:t>
      </w:r>
      <w:r w:rsidRPr="0005684B">
        <w:rPr>
          <w:color w:val="000000" w:themeColor="text1"/>
          <w:szCs w:val="26"/>
          <w:lang w:val="pt-BR"/>
        </w:rPr>
        <w:t>m. Lót thép đường kính ống D= 2,5m thay đổi xuống D = 1,2m. Vòm I14 a=0</w:t>
      </w:r>
      <w:r w:rsidR="00252791" w:rsidRPr="0005684B">
        <w:rPr>
          <w:color w:val="000000" w:themeColor="text1"/>
          <w:szCs w:val="26"/>
          <w:lang w:val="pt-BR"/>
        </w:rPr>
        <w:t>,5m, bê tông chèn M200 dày 14cm</w:t>
      </w:r>
      <w:r w:rsidRPr="0005684B">
        <w:rPr>
          <w:color w:val="000000" w:themeColor="text1"/>
          <w:szCs w:val="26"/>
          <w:lang w:val="pt-BR"/>
        </w:rPr>
        <w:t>, bê tông bọc hầm M200 chiều dày 25cm - 90cm. Áp dụng cho đoạn cửa ra hầm.</w:t>
      </w:r>
    </w:p>
    <w:p w14:paraId="1D00EF0B" w14:textId="77777777" w:rsidR="00B23957" w:rsidRPr="0005684B" w:rsidRDefault="005855E2" w:rsidP="00425ED9">
      <w:pPr>
        <w:spacing w:line="320" w:lineRule="exact"/>
        <w:ind w:firstLine="720"/>
        <w:rPr>
          <w:b/>
          <w:color w:val="000000" w:themeColor="text1"/>
          <w:szCs w:val="26"/>
          <w:lang w:val="it-IT"/>
        </w:rPr>
      </w:pPr>
      <w:r w:rsidRPr="0005684B">
        <w:rPr>
          <w:b/>
          <w:color w:val="000000" w:themeColor="text1"/>
          <w:szCs w:val="26"/>
          <w:lang w:val="it-IT"/>
        </w:rPr>
        <w:t>d</w:t>
      </w:r>
      <w:r w:rsidR="00B23957" w:rsidRPr="0005684B">
        <w:rPr>
          <w:b/>
          <w:color w:val="000000" w:themeColor="text1"/>
          <w:szCs w:val="26"/>
          <w:lang w:val="it-IT"/>
        </w:rPr>
        <w:t>. Giếng đứng</w:t>
      </w:r>
    </w:p>
    <w:p w14:paraId="47DF27FA" w14:textId="77777777" w:rsidR="00E97998" w:rsidRPr="0005684B" w:rsidRDefault="00B23957"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Giếng được bọc thép thay cho ván khuôn và lớp thép trong thành giếng</w:t>
      </w:r>
      <w:r w:rsidR="00E97998" w:rsidRPr="0005684B">
        <w:rPr>
          <w:rFonts w:eastAsia="Arial"/>
          <w:color w:val="000000" w:themeColor="text1"/>
          <w:szCs w:val="26"/>
          <w:lang w:val="pt-BR"/>
        </w:rPr>
        <w:t>; đường kính giếng 2,4m; chiều dày BTCT M200 bọc giếng 0,25m. Các thông số cơ bản của các giếng đứng như sau:</w:t>
      </w:r>
    </w:p>
    <w:p w14:paraId="570D7763"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w:t>
      </w:r>
      <w:r w:rsidR="00B23957" w:rsidRPr="0005684B">
        <w:rPr>
          <w:rFonts w:eastAsia="Arial"/>
          <w:color w:val="000000" w:themeColor="text1"/>
          <w:szCs w:val="26"/>
          <w:lang w:val="pt-BR"/>
        </w:rPr>
        <w:t xml:space="preserve"> Giếng đứng số 1:</w:t>
      </w:r>
    </w:p>
    <w:p w14:paraId="3AA9FB70"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Cao trình đầu đoạn cong chuyển tiếp vào giế</w:t>
      </w:r>
      <w:r w:rsidRPr="0005684B">
        <w:rPr>
          <w:rFonts w:eastAsia="Arial"/>
          <w:color w:val="000000" w:themeColor="text1"/>
          <w:szCs w:val="26"/>
          <w:lang w:val="pt-BR"/>
        </w:rPr>
        <w:t>ng</w:t>
      </w:r>
      <w:r w:rsidR="00B23957" w:rsidRPr="0005684B">
        <w:rPr>
          <w:rFonts w:eastAsia="Arial"/>
          <w:color w:val="000000" w:themeColor="text1"/>
          <w:szCs w:val="26"/>
          <w:lang w:val="pt-BR"/>
        </w:rPr>
        <w:t>: 760,68m.</w:t>
      </w:r>
    </w:p>
    <w:p w14:paraId="261FD5CD"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Cao trình cuối đoạn cong chuyển tiếp kết thúc giếng: 620,75m.</w:t>
      </w:r>
    </w:p>
    <w:p w14:paraId="2E59D258"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Chiều cao giếng: 139,94m.</w:t>
      </w:r>
    </w:p>
    <w:p w14:paraId="46E74EA3"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w:t>
      </w:r>
      <w:r w:rsidR="00B23957" w:rsidRPr="0005684B">
        <w:rPr>
          <w:rFonts w:eastAsia="Arial"/>
          <w:color w:val="000000" w:themeColor="text1"/>
          <w:szCs w:val="26"/>
          <w:lang w:val="pt-BR"/>
        </w:rPr>
        <w:t xml:space="preserve"> Giếng đứng số 2:</w:t>
      </w:r>
    </w:p>
    <w:p w14:paraId="32C0A6CC"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Cao trình đầu đoạn cong chuyển tiếp vào giế</w:t>
      </w:r>
      <w:r w:rsidRPr="0005684B">
        <w:rPr>
          <w:rFonts w:eastAsia="Arial"/>
          <w:color w:val="000000" w:themeColor="text1"/>
          <w:szCs w:val="26"/>
          <w:lang w:val="pt-BR"/>
        </w:rPr>
        <w:t>ng</w:t>
      </w:r>
      <w:r w:rsidR="00B23957" w:rsidRPr="0005684B">
        <w:rPr>
          <w:rFonts w:eastAsia="Arial"/>
          <w:color w:val="000000" w:themeColor="text1"/>
          <w:szCs w:val="26"/>
          <w:lang w:val="pt-BR"/>
        </w:rPr>
        <w:t>: 561,53m.</w:t>
      </w:r>
    </w:p>
    <w:p w14:paraId="23CBA2F3"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Cao trình cuối đoạn cong chuyển tiếp kết thúc giếng: 410,00m.</w:t>
      </w:r>
    </w:p>
    <w:p w14:paraId="5636F8A7"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Chiều cao giếng: 151,53m.</w:t>
      </w:r>
    </w:p>
    <w:p w14:paraId="15EDF73C"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lastRenderedPageBreak/>
        <w:t>*</w:t>
      </w:r>
      <w:r w:rsidR="00B23957" w:rsidRPr="0005684B">
        <w:rPr>
          <w:rFonts w:eastAsia="Arial"/>
          <w:color w:val="000000" w:themeColor="text1"/>
          <w:szCs w:val="26"/>
          <w:lang w:val="pt-BR"/>
        </w:rPr>
        <w:t xml:space="preserve"> Giếng đứng số 3:</w:t>
      </w:r>
    </w:p>
    <w:p w14:paraId="65328718"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Cao trình đầu đoạn cong chuyển tiếp vào giế</w:t>
      </w:r>
      <w:r w:rsidRPr="0005684B">
        <w:rPr>
          <w:rFonts w:eastAsia="Arial"/>
          <w:color w:val="000000" w:themeColor="text1"/>
          <w:szCs w:val="26"/>
          <w:lang w:val="pt-BR"/>
        </w:rPr>
        <w:t>ng</w:t>
      </w:r>
      <w:r w:rsidR="00B23957" w:rsidRPr="0005684B">
        <w:rPr>
          <w:rFonts w:eastAsia="Arial"/>
          <w:color w:val="000000" w:themeColor="text1"/>
          <w:szCs w:val="26"/>
          <w:lang w:val="pt-BR"/>
        </w:rPr>
        <w:t>: 344,39m.</w:t>
      </w:r>
    </w:p>
    <w:p w14:paraId="5E759CCD"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Cao trình cuối đoạn cong chuyển tiếp kết thúc giếng: 219,22m.</w:t>
      </w:r>
    </w:p>
    <w:p w14:paraId="610D52B1" w14:textId="77777777" w:rsidR="00B23957" w:rsidRPr="0005684B" w:rsidRDefault="006A6DED" w:rsidP="00425ED9">
      <w:pPr>
        <w:widowControl w:val="0"/>
        <w:spacing w:line="320" w:lineRule="exact"/>
        <w:ind w:firstLine="720"/>
        <w:rPr>
          <w:rFonts w:eastAsia="Arial"/>
          <w:color w:val="000000" w:themeColor="text1"/>
          <w:szCs w:val="26"/>
          <w:lang w:val="pt-BR"/>
        </w:rPr>
      </w:pPr>
      <w:r w:rsidRPr="0005684B">
        <w:rPr>
          <w:rFonts w:eastAsia="Arial"/>
          <w:color w:val="000000" w:themeColor="text1"/>
          <w:szCs w:val="26"/>
          <w:lang w:val="pt-BR"/>
        </w:rPr>
        <w:t xml:space="preserve">+ </w:t>
      </w:r>
      <w:r w:rsidR="00B23957" w:rsidRPr="0005684B">
        <w:rPr>
          <w:rFonts w:eastAsia="Arial"/>
          <w:color w:val="000000" w:themeColor="text1"/>
          <w:szCs w:val="26"/>
          <w:lang w:val="pt-BR"/>
        </w:rPr>
        <w:t>Chiều cao giếng: 125,17m.</w:t>
      </w:r>
    </w:p>
    <w:p w14:paraId="572A318E" w14:textId="77777777" w:rsidR="00B23957" w:rsidRPr="0005684B" w:rsidRDefault="00B23957" w:rsidP="00F11D79">
      <w:pPr>
        <w:widowControl w:val="0"/>
        <w:tabs>
          <w:tab w:val="left" w:pos="709"/>
        </w:tabs>
        <w:spacing w:line="320" w:lineRule="exact"/>
        <w:rPr>
          <w:b/>
          <w:bCs/>
          <w:iCs/>
          <w:color w:val="000000" w:themeColor="text1"/>
          <w:szCs w:val="26"/>
          <w:lang w:val="vi-VN"/>
        </w:rPr>
      </w:pPr>
      <w:r w:rsidRPr="0005684B">
        <w:rPr>
          <w:b/>
          <w:bCs/>
          <w:iCs/>
          <w:color w:val="000000" w:themeColor="text1"/>
          <w:szCs w:val="26"/>
          <w:lang w:val="vi-VN"/>
        </w:rPr>
        <w:t>1.2.1.4. Nhà máy, kênh dẫn ra và trạm phân phối 110kV</w:t>
      </w:r>
    </w:p>
    <w:p w14:paraId="08BC0BF3" w14:textId="77777777" w:rsidR="00B23957" w:rsidRPr="0005684B" w:rsidRDefault="00B23957" w:rsidP="00425ED9">
      <w:pPr>
        <w:spacing w:line="320" w:lineRule="exact"/>
        <w:rPr>
          <w:b/>
          <w:color w:val="000000" w:themeColor="text1"/>
          <w:szCs w:val="26"/>
          <w:lang w:val="pt-BR"/>
        </w:rPr>
      </w:pPr>
      <w:r w:rsidRPr="0005684B">
        <w:rPr>
          <w:b/>
          <w:color w:val="000000" w:themeColor="text1"/>
          <w:szCs w:val="26"/>
          <w:lang w:val="pt-BR"/>
        </w:rPr>
        <w:tab/>
        <w:t>a. Nhà máy thủy điện</w:t>
      </w:r>
    </w:p>
    <w:p w14:paraId="31232A51" w14:textId="66EC2D0E" w:rsidR="00B23957" w:rsidRPr="0005684B" w:rsidRDefault="00B23957" w:rsidP="00425ED9">
      <w:pPr>
        <w:widowControl w:val="0"/>
        <w:spacing w:line="320" w:lineRule="exact"/>
        <w:ind w:firstLine="720"/>
        <w:rPr>
          <w:color w:val="000000" w:themeColor="text1"/>
          <w:szCs w:val="26"/>
          <w:lang w:val="pt-BR"/>
        </w:rPr>
      </w:pPr>
      <w:r w:rsidRPr="0005684B">
        <w:rPr>
          <w:color w:val="000000" w:themeColor="text1"/>
          <w:szCs w:val="26"/>
          <w:lang w:val="pt-BR"/>
        </w:rPr>
        <w:t xml:space="preserve"> </w:t>
      </w:r>
      <w:r w:rsidR="004152E9" w:rsidRPr="0005684B">
        <w:rPr>
          <w:color w:val="000000" w:themeColor="text1"/>
          <w:szCs w:val="26"/>
          <w:lang w:val="pt-BR"/>
        </w:rPr>
        <w:t>NMTĐ</w:t>
      </w:r>
      <w:r w:rsidRPr="0005684B">
        <w:rPr>
          <w:color w:val="000000" w:themeColor="text1"/>
          <w:szCs w:val="26"/>
          <w:lang w:val="pt-BR"/>
        </w:rPr>
        <w:t xml:space="preserve"> kiểu hở có kết cấu bằng bê tông cốt thép M250 đặt trên nền đá cứng IB và AQ. Trong nhà máy bố trí 2 tổ máy thuỷ lực với tuốc bin Pelton </w:t>
      </w:r>
      <w:r w:rsidR="009C50F9" w:rsidRPr="0005684B">
        <w:rPr>
          <w:color w:val="000000" w:themeColor="text1"/>
          <w:szCs w:val="26"/>
          <w:lang w:val="pt-BR"/>
        </w:rPr>
        <w:t>-</w:t>
      </w:r>
      <w:r w:rsidRPr="0005684B">
        <w:rPr>
          <w:color w:val="000000" w:themeColor="text1"/>
          <w:szCs w:val="26"/>
          <w:lang w:val="pt-BR"/>
        </w:rPr>
        <w:t xml:space="preserve"> trục ngang công suất mỗi tổ </w:t>
      </w:r>
      <w:r w:rsidR="00A06730" w:rsidRPr="0005684B">
        <w:rPr>
          <w:color w:val="000000" w:themeColor="text1"/>
          <w:szCs w:val="26"/>
          <w:lang w:val="pt-BR"/>
        </w:rPr>
        <w:t>7</w:t>
      </w:r>
      <w:r w:rsidRPr="0005684B">
        <w:rPr>
          <w:color w:val="000000" w:themeColor="text1"/>
          <w:szCs w:val="26"/>
          <w:lang w:val="pt-BR"/>
        </w:rPr>
        <w:t>,5MW.</w:t>
      </w:r>
    </w:p>
    <w:p w14:paraId="2D1B3261" w14:textId="77777777" w:rsidR="00B23957" w:rsidRPr="0005684B" w:rsidRDefault="00B23957" w:rsidP="00425ED9">
      <w:pPr>
        <w:widowControl w:val="0"/>
        <w:spacing w:line="320" w:lineRule="exact"/>
        <w:ind w:firstLine="720"/>
        <w:rPr>
          <w:color w:val="000000" w:themeColor="text1"/>
          <w:szCs w:val="26"/>
          <w:lang w:val="pt-BR"/>
        </w:rPr>
      </w:pPr>
      <w:r w:rsidRPr="0005684B">
        <w:rPr>
          <w:color w:val="000000" w:themeColor="text1"/>
          <w:szCs w:val="26"/>
          <w:lang w:val="pt-BR"/>
        </w:rPr>
        <w:t>Kích thước tổng thể nhà máy (dài x rộng) = 23,2x34,0m. Khoảng cách gữa hai tim tổ máy là 11,0m, chiều rộng gian máy 15,00m. Cao trình đặt tuốc bin là 221,00m. Cao trình gian máy 220,36m m. Cao trình sàn lắp máy 229,00 m.</w:t>
      </w:r>
    </w:p>
    <w:p w14:paraId="07687B9F" w14:textId="77777777" w:rsidR="00B23957" w:rsidRPr="0005684B" w:rsidRDefault="00B23957" w:rsidP="00425ED9">
      <w:pPr>
        <w:spacing w:line="320" w:lineRule="exact"/>
        <w:ind w:firstLine="720"/>
        <w:rPr>
          <w:b/>
          <w:color w:val="000000" w:themeColor="text1"/>
          <w:szCs w:val="26"/>
          <w:lang w:val="pt-BR"/>
        </w:rPr>
      </w:pPr>
      <w:r w:rsidRPr="0005684B">
        <w:rPr>
          <w:b/>
          <w:color w:val="000000" w:themeColor="text1"/>
          <w:szCs w:val="26"/>
          <w:lang w:val="pt-BR"/>
        </w:rPr>
        <w:t>b. Kênh xả</w:t>
      </w:r>
    </w:p>
    <w:p w14:paraId="4E5B4812" w14:textId="77777777" w:rsidR="00B23957" w:rsidRPr="0005684B" w:rsidRDefault="00B23957" w:rsidP="00425ED9">
      <w:pPr>
        <w:spacing w:line="320" w:lineRule="exact"/>
        <w:ind w:firstLine="720"/>
        <w:rPr>
          <w:rFonts w:eastAsia="Arial"/>
          <w:color w:val="000000" w:themeColor="text1"/>
          <w:szCs w:val="26"/>
          <w:lang w:val="pt-BR"/>
        </w:rPr>
      </w:pPr>
      <w:r w:rsidRPr="0005684B">
        <w:rPr>
          <w:rFonts w:eastAsia="Arial"/>
          <w:color w:val="000000" w:themeColor="text1"/>
          <w:szCs w:val="26"/>
          <w:lang w:val="pt-BR"/>
        </w:rPr>
        <w:t>Kênh dẫn ra đoạn đầu là kênh hộp kín có mặt cắt hình chữ nhật, kích thước BxH = 2,5x1,65m. Cao trình đầu kênh 216,90 m, độ dốc đáy kênh i = 0%. Đoạn sau cửa van hạ lưu là kênh hở có bề rộng mở rộng dần từ</w:t>
      </w:r>
      <w:r w:rsidR="00A06730" w:rsidRPr="0005684B">
        <w:rPr>
          <w:rFonts w:eastAsia="Arial"/>
          <w:color w:val="000000" w:themeColor="text1"/>
          <w:szCs w:val="26"/>
          <w:lang w:val="pt-BR"/>
        </w:rPr>
        <w:t xml:space="preserve"> 2,5m -</w:t>
      </w:r>
      <w:r w:rsidRPr="0005684B">
        <w:rPr>
          <w:rFonts w:eastAsia="Arial"/>
          <w:color w:val="000000" w:themeColor="text1"/>
          <w:szCs w:val="26"/>
          <w:lang w:val="pt-BR"/>
        </w:rPr>
        <w:t xml:space="preserve"> 3,0m. Kết cấu kênh BTCT M200 bản đáy dày 0,8m; trần và thành dày 1,0m.</w:t>
      </w:r>
    </w:p>
    <w:p w14:paraId="1EE8B50E" w14:textId="77777777" w:rsidR="00B23957" w:rsidRPr="0005684B" w:rsidRDefault="00B23957" w:rsidP="00F11D79">
      <w:pPr>
        <w:widowControl w:val="0"/>
        <w:tabs>
          <w:tab w:val="left" w:pos="709"/>
        </w:tabs>
        <w:spacing w:line="320" w:lineRule="exact"/>
        <w:rPr>
          <w:b/>
          <w:bCs/>
          <w:iCs/>
          <w:color w:val="000000" w:themeColor="text1"/>
          <w:szCs w:val="26"/>
          <w:lang w:val="vi-VN"/>
        </w:rPr>
      </w:pPr>
      <w:r w:rsidRPr="0005684B">
        <w:rPr>
          <w:b/>
          <w:bCs/>
          <w:iCs/>
          <w:color w:val="000000" w:themeColor="text1"/>
          <w:szCs w:val="26"/>
          <w:lang w:val="vi-VN"/>
        </w:rPr>
        <w:t xml:space="preserve">1.2.1.5. </w:t>
      </w:r>
      <w:r w:rsidR="00F321C0" w:rsidRPr="0005684B">
        <w:rPr>
          <w:b/>
          <w:bCs/>
          <w:iCs/>
          <w:color w:val="000000" w:themeColor="text1"/>
          <w:szCs w:val="26"/>
          <w:lang w:val="vi-VN"/>
        </w:rPr>
        <w:t>Trạm biến áp  và t</w:t>
      </w:r>
      <w:r w:rsidRPr="0005684B">
        <w:rPr>
          <w:b/>
          <w:bCs/>
          <w:iCs/>
          <w:color w:val="000000" w:themeColor="text1"/>
          <w:szCs w:val="26"/>
          <w:lang w:val="vi-VN"/>
        </w:rPr>
        <w:t>uyến đường dây 110kV</w:t>
      </w:r>
    </w:p>
    <w:p w14:paraId="60769DBF" w14:textId="77777777" w:rsidR="00F321C0" w:rsidRPr="0005684B" w:rsidRDefault="00F321C0" w:rsidP="00425ED9">
      <w:pPr>
        <w:spacing w:line="320" w:lineRule="exact"/>
        <w:ind w:firstLine="720"/>
        <w:rPr>
          <w:b/>
          <w:color w:val="000000" w:themeColor="text1"/>
          <w:szCs w:val="26"/>
          <w:lang w:val="pt-BR"/>
        </w:rPr>
      </w:pPr>
      <w:r w:rsidRPr="0005684B">
        <w:rPr>
          <w:b/>
          <w:color w:val="000000" w:themeColor="text1"/>
          <w:szCs w:val="26"/>
          <w:lang w:val="pt-BR"/>
        </w:rPr>
        <w:t xml:space="preserve">a. Trạm </w:t>
      </w:r>
      <w:r w:rsidRPr="0005684B">
        <w:rPr>
          <w:b/>
          <w:color w:val="000000" w:themeColor="text1"/>
          <w:szCs w:val="26"/>
          <w:lang w:val="vi-VN"/>
        </w:rPr>
        <w:t>biến áp</w:t>
      </w:r>
      <w:r w:rsidRPr="0005684B">
        <w:rPr>
          <w:b/>
          <w:color w:val="000000" w:themeColor="text1"/>
          <w:szCs w:val="26"/>
          <w:lang w:val="pt-BR"/>
        </w:rPr>
        <w:t xml:space="preserve"> 110kV</w:t>
      </w:r>
    </w:p>
    <w:p w14:paraId="418E830D" w14:textId="77777777" w:rsidR="00F321C0" w:rsidRPr="0005684B" w:rsidRDefault="00F321C0" w:rsidP="00425ED9">
      <w:pPr>
        <w:spacing w:line="320" w:lineRule="exact"/>
        <w:ind w:firstLine="720"/>
        <w:rPr>
          <w:color w:val="000000" w:themeColor="text1"/>
          <w:szCs w:val="26"/>
          <w:lang w:val="pt-BR"/>
        </w:rPr>
      </w:pPr>
      <w:r w:rsidRPr="0005684B">
        <w:rPr>
          <w:color w:val="000000" w:themeColor="text1"/>
          <w:szCs w:val="26"/>
          <w:lang w:val="pt-BR"/>
        </w:rPr>
        <w:t>Trạm phân phối 110kV có kích thước BxH = 32,0x52,0m. Cao độ nền trạm biến áp 228,80m. Trạm có 01 máy biến áp 20MVA phục vụ cho thủy điện Nậm Cầy đấu nối lên lưới 110kV.</w:t>
      </w:r>
    </w:p>
    <w:p w14:paraId="13465B53" w14:textId="77777777" w:rsidR="00F321C0" w:rsidRPr="0005684B" w:rsidRDefault="00F321C0" w:rsidP="00425ED9">
      <w:pPr>
        <w:spacing w:line="320" w:lineRule="exact"/>
        <w:ind w:firstLine="720"/>
        <w:rPr>
          <w:b/>
          <w:color w:val="000000" w:themeColor="text1"/>
          <w:szCs w:val="26"/>
          <w:lang w:val="pt-BR"/>
        </w:rPr>
      </w:pPr>
      <w:r w:rsidRPr="0005684B">
        <w:rPr>
          <w:b/>
          <w:color w:val="000000" w:themeColor="text1"/>
          <w:szCs w:val="26"/>
          <w:lang w:val="pt-BR"/>
        </w:rPr>
        <w:t>b. T</w:t>
      </w:r>
      <w:r w:rsidRPr="0005684B">
        <w:rPr>
          <w:b/>
          <w:color w:val="000000" w:themeColor="text1"/>
          <w:szCs w:val="26"/>
        </w:rPr>
        <w:t>uyến đường dây 110kV</w:t>
      </w:r>
      <w:r w:rsidRPr="0005684B">
        <w:rPr>
          <w:b/>
          <w:color w:val="000000" w:themeColor="text1"/>
          <w:szCs w:val="26"/>
          <w:lang w:val="pt-BR"/>
        </w:rPr>
        <w:t xml:space="preserve"> </w:t>
      </w:r>
    </w:p>
    <w:p w14:paraId="0D2A2B37" w14:textId="77777777" w:rsidR="00B23957" w:rsidRPr="0005684B" w:rsidRDefault="00B23957" w:rsidP="00425ED9">
      <w:pPr>
        <w:spacing w:line="320" w:lineRule="exact"/>
        <w:ind w:firstLine="720"/>
        <w:rPr>
          <w:b/>
          <w:color w:val="000000" w:themeColor="text1"/>
          <w:szCs w:val="26"/>
          <w:lang w:val="pt-BR"/>
        </w:rPr>
      </w:pPr>
      <w:r w:rsidRPr="0005684B">
        <w:rPr>
          <w:b/>
          <w:color w:val="000000" w:themeColor="text1"/>
          <w:szCs w:val="26"/>
          <w:lang w:val="pt-BR"/>
        </w:rPr>
        <w:t>*) Quy mô</w:t>
      </w:r>
    </w:p>
    <w:p w14:paraId="25C888F7" w14:textId="77777777" w:rsidR="00B23957" w:rsidRPr="0005684B" w:rsidRDefault="00B23957" w:rsidP="00425ED9">
      <w:pPr>
        <w:spacing w:line="320" w:lineRule="exact"/>
        <w:ind w:firstLine="720"/>
        <w:rPr>
          <w:color w:val="000000" w:themeColor="text1"/>
          <w:szCs w:val="26"/>
          <w:lang w:val="nl-NL"/>
        </w:rPr>
      </w:pPr>
      <w:r w:rsidRPr="0005684B">
        <w:rPr>
          <w:color w:val="000000" w:themeColor="text1"/>
          <w:szCs w:val="26"/>
          <w:lang w:val="nl-NL"/>
        </w:rPr>
        <w:t>- Cấp điện áp: 110kV</w:t>
      </w:r>
    </w:p>
    <w:p w14:paraId="193B371C" w14:textId="77777777" w:rsidR="00F900DE" w:rsidRPr="0005684B" w:rsidRDefault="00F900DE" w:rsidP="00425ED9">
      <w:pPr>
        <w:spacing w:line="320" w:lineRule="exact"/>
        <w:ind w:firstLine="709"/>
        <w:rPr>
          <w:color w:val="000000" w:themeColor="text1"/>
          <w:szCs w:val="26"/>
          <w:lang w:val="nl-NL"/>
        </w:rPr>
      </w:pPr>
      <w:r w:rsidRPr="0005684B">
        <w:rPr>
          <w:color w:val="000000" w:themeColor="text1"/>
          <w:szCs w:val="26"/>
          <w:lang w:val="vi-VN"/>
        </w:rPr>
        <w:t xml:space="preserve">- Chiều </w:t>
      </w:r>
      <w:r w:rsidRPr="0005684B">
        <w:rPr>
          <w:color w:val="000000" w:themeColor="text1"/>
          <w:szCs w:val="26"/>
          <w:lang w:val="nl-NL"/>
        </w:rPr>
        <w:t>dài</w:t>
      </w:r>
      <w:r w:rsidRPr="0005684B">
        <w:rPr>
          <w:color w:val="000000" w:themeColor="text1"/>
          <w:szCs w:val="26"/>
          <w:lang w:val="vi-VN"/>
        </w:rPr>
        <w:t xml:space="preserve"> tuyến:</w:t>
      </w:r>
      <w:r w:rsidRPr="0005684B">
        <w:rPr>
          <w:color w:val="000000" w:themeColor="text1"/>
          <w:szCs w:val="26"/>
          <w:lang w:val="nl-NL"/>
        </w:rPr>
        <w:t xml:space="preserve"> 0,5 km.</w:t>
      </w:r>
    </w:p>
    <w:p w14:paraId="0FBDFCAD" w14:textId="77777777" w:rsidR="00F900DE" w:rsidRPr="0005684B" w:rsidRDefault="00F900DE" w:rsidP="00425ED9">
      <w:pPr>
        <w:spacing w:line="320" w:lineRule="exact"/>
        <w:ind w:firstLine="709"/>
        <w:rPr>
          <w:color w:val="000000" w:themeColor="text1"/>
          <w:szCs w:val="26"/>
          <w:lang w:val="nl-NL"/>
        </w:rPr>
      </w:pPr>
      <w:r w:rsidRPr="0005684B">
        <w:rPr>
          <w:color w:val="000000" w:themeColor="text1"/>
          <w:szCs w:val="26"/>
          <w:lang w:val="nl-NL"/>
        </w:rPr>
        <w:t>- Diện tích chiếm dụng: 0,05ha (</w:t>
      </w:r>
      <w:r w:rsidR="005855E2" w:rsidRPr="0005684B">
        <w:rPr>
          <w:color w:val="000000" w:themeColor="text1"/>
          <w:szCs w:val="26"/>
          <w:lang w:val="nl-NL"/>
        </w:rPr>
        <w:t>hiện trạng là đất trống chưa sử dụng</w:t>
      </w:r>
      <w:r w:rsidRPr="0005684B">
        <w:rPr>
          <w:color w:val="000000" w:themeColor="text1"/>
          <w:szCs w:val="26"/>
          <w:lang w:val="nl-NL"/>
        </w:rPr>
        <w:t>).</w:t>
      </w:r>
    </w:p>
    <w:p w14:paraId="0693219D" w14:textId="77777777" w:rsidR="00B23957" w:rsidRPr="0005684B" w:rsidRDefault="00E67853" w:rsidP="00425ED9">
      <w:pPr>
        <w:spacing w:line="320" w:lineRule="exact"/>
        <w:ind w:firstLine="720"/>
        <w:rPr>
          <w:rFonts w:eastAsia="Times New Roman"/>
          <w:color w:val="000000" w:themeColor="text1"/>
          <w:szCs w:val="26"/>
          <w:lang w:val="nl-NL"/>
        </w:rPr>
      </w:pPr>
      <w:r w:rsidRPr="0005684B">
        <w:rPr>
          <w:rFonts w:eastAsia="Times New Roman"/>
          <w:color w:val="000000" w:themeColor="text1"/>
          <w:szCs w:val="26"/>
          <w:lang w:val="nl-NL"/>
        </w:rPr>
        <w:t>- Số mạch: 02</w:t>
      </w:r>
      <w:r w:rsidR="00B23957" w:rsidRPr="0005684B">
        <w:rPr>
          <w:rFonts w:eastAsia="Times New Roman"/>
          <w:color w:val="000000" w:themeColor="text1"/>
          <w:szCs w:val="26"/>
          <w:lang w:val="nl-NL"/>
        </w:rPr>
        <w:t xml:space="preserve"> mạch</w:t>
      </w:r>
    </w:p>
    <w:p w14:paraId="557D3051" w14:textId="77777777" w:rsidR="00B23957" w:rsidRPr="0005684B" w:rsidRDefault="00B23957" w:rsidP="00425ED9">
      <w:pPr>
        <w:spacing w:line="320" w:lineRule="exact"/>
        <w:ind w:firstLine="709"/>
        <w:rPr>
          <w:color w:val="000000" w:themeColor="text1"/>
          <w:szCs w:val="26"/>
          <w:lang w:val="nl-NL"/>
        </w:rPr>
      </w:pPr>
      <w:r w:rsidRPr="0005684B">
        <w:rPr>
          <w:color w:val="000000" w:themeColor="text1"/>
          <w:szCs w:val="26"/>
          <w:lang w:val="nl-NL"/>
        </w:rPr>
        <w:t>- Dây dẫn: AC-</w:t>
      </w:r>
      <w:r w:rsidR="00A06730" w:rsidRPr="0005684B">
        <w:rPr>
          <w:color w:val="000000" w:themeColor="text1"/>
          <w:szCs w:val="26"/>
          <w:lang w:val="nl-NL"/>
        </w:rPr>
        <w:t>300</w:t>
      </w:r>
    </w:p>
    <w:p w14:paraId="3EB37AAD" w14:textId="77777777" w:rsidR="00B23957" w:rsidRPr="0005684B" w:rsidRDefault="00B23957" w:rsidP="00425ED9">
      <w:pPr>
        <w:pStyle w:val="gachngang0"/>
        <w:spacing w:line="320" w:lineRule="exact"/>
        <w:rPr>
          <w:color w:val="000000" w:themeColor="text1"/>
          <w:szCs w:val="26"/>
        </w:rPr>
      </w:pPr>
      <w:r w:rsidRPr="0005684B">
        <w:rPr>
          <w:color w:val="000000" w:themeColor="text1"/>
          <w:szCs w:val="26"/>
        </w:rPr>
        <w:t>+ Điểm đầu: TBA 110kV thủy điện Nậm Cầy</w:t>
      </w:r>
    </w:p>
    <w:p w14:paraId="0676243B" w14:textId="77777777" w:rsidR="00B23957" w:rsidRPr="0005684B" w:rsidRDefault="00B23957" w:rsidP="00425ED9">
      <w:pPr>
        <w:pStyle w:val="gachngang0"/>
        <w:spacing w:line="320" w:lineRule="exact"/>
        <w:rPr>
          <w:color w:val="000000" w:themeColor="text1"/>
          <w:szCs w:val="26"/>
        </w:rPr>
      </w:pPr>
      <w:r w:rsidRPr="0005684B">
        <w:rPr>
          <w:color w:val="000000" w:themeColor="text1"/>
          <w:szCs w:val="26"/>
        </w:rPr>
        <w:t xml:space="preserve">+ Điểm cuối: </w:t>
      </w:r>
      <w:r w:rsidR="00E67853" w:rsidRPr="0005684B">
        <w:rPr>
          <w:color w:val="000000" w:themeColor="text1"/>
          <w:szCs w:val="26"/>
          <w:lang w:eastAsia="en-GB"/>
        </w:rPr>
        <w:t>đường dây 110 kV Nậm Na 3 - TBA 500 kV Lai Châu</w:t>
      </w:r>
    </w:p>
    <w:p w14:paraId="7D5895B1" w14:textId="77777777" w:rsidR="00F900DE" w:rsidRPr="0005684B" w:rsidRDefault="00F900DE" w:rsidP="00425ED9">
      <w:pPr>
        <w:spacing w:line="320" w:lineRule="exact"/>
        <w:ind w:firstLine="709"/>
        <w:rPr>
          <w:color w:val="000000" w:themeColor="text1"/>
          <w:szCs w:val="26"/>
        </w:rPr>
      </w:pPr>
      <w:r w:rsidRPr="0005684B">
        <w:rPr>
          <w:color w:val="000000" w:themeColor="text1"/>
          <w:szCs w:val="26"/>
          <w:lang w:eastAsia="en-GB"/>
        </w:rPr>
        <w:t xml:space="preserve">- Số cột điện: </w:t>
      </w:r>
      <w:r w:rsidR="00073491" w:rsidRPr="0005684B">
        <w:rPr>
          <w:color w:val="000000" w:themeColor="text1"/>
          <w:szCs w:val="26"/>
          <w:lang w:eastAsia="en-GB"/>
        </w:rPr>
        <w:t>10</w:t>
      </w:r>
      <w:r w:rsidRPr="0005684B">
        <w:rPr>
          <w:color w:val="000000" w:themeColor="text1"/>
          <w:szCs w:val="26"/>
          <w:lang w:eastAsia="en-GB"/>
        </w:rPr>
        <w:t xml:space="preserve"> cột (</w:t>
      </w:r>
      <w:r w:rsidR="00073491" w:rsidRPr="0005684B">
        <w:rPr>
          <w:color w:val="000000" w:themeColor="text1"/>
          <w:szCs w:val="26"/>
          <w:lang w:eastAsia="en-GB"/>
        </w:rPr>
        <w:t>5</w:t>
      </w:r>
      <w:r w:rsidRPr="0005684B">
        <w:rPr>
          <w:color w:val="000000" w:themeColor="text1"/>
          <w:szCs w:val="26"/>
          <w:lang w:eastAsia="en-GB"/>
        </w:rPr>
        <w:t>0m</w:t>
      </w:r>
      <w:r w:rsidRPr="0005684B">
        <w:rPr>
          <w:color w:val="000000" w:themeColor="text1"/>
          <w:szCs w:val="26"/>
          <w:vertAlign w:val="superscript"/>
          <w:lang w:eastAsia="en-GB"/>
        </w:rPr>
        <w:t>2</w:t>
      </w:r>
      <w:r w:rsidRPr="0005684B">
        <w:rPr>
          <w:color w:val="000000" w:themeColor="text1"/>
          <w:szCs w:val="26"/>
          <w:lang w:eastAsia="en-GB"/>
        </w:rPr>
        <w:t>/cột).</w:t>
      </w:r>
    </w:p>
    <w:p w14:paraId="4A739239" w14:textId="77777777" w:rsidR="00B23957" w:rsidRPr="0005684B" w:rsidRDefault="00B23957" w:rsidP="00425ED9">
      <w:pPr>
        <w:spacing w:line="320" w:lineRule="exact"/>
        <w:ind w:firstLine="709"/>
        <w:rPr>
          <w:color w:val="000000" w:themeColor="text1"/>
          <w:szCs w:val="26"/>
          <w:lang w:val="nl-NL"/>
        </w:rPr>
      </w:pPr>
      <w:r w:rsidRPr="0005684B">
        <w:rPr>
          <w:color w:val="000000" w:themeColor="text1"/>
          <w:szCs w:val="26"/>
          <w:lang w:val="nl-NL"/>
        </w:rPr>
        <w:t>- Cộ</w:t>
      </w:r>
      <w:r w:rsidR="00F900DE" w:rsidRPr="0005684B">
        <w:rPr>
          <w:color w:val="000000" w:themeColor="text1"/>
          <w:szCs w:val="26"/>
          <w:lang w:val="nl-NL"/>
        </w:rPr>
        <w:t>t</w:t>
      </w:r>
      <w:r w:rsidRPr="0005684B">
        <w:rPr>
          <w:color w:val="000000" w:themeColor="text1"/>
          <w:szCs w:val="26"/>
          <w:lang w:val="nl-NL"/>
        </w:rPr>
        <w:t xml:space="preserve"> dùng cột thép </w:t>
      </w:r>
      <w:r w:rsidRPr="0005684B">
        <w:rPr>
          <w:color w:val="000000" w:themeColor="text1"/>
          <w:szCs w:val="26"/>
          <w:lang w:val="sv-SE"/>
        </w:rPr>
        <w:t>N122 (2 mạch, 2 dây chống sét, góc bảo vệ bằng 0).</w:t>
      </w:r>
    </w:p>
    <w:p w14:paraId="4EBD7657" w14:textId="77777777" w:rsidR="00F900DE" w:rsidRPr="0005684B" w:rsidRDefault="00F900DE" w:rsidP="00425ED9">
      <w:pPr>
        <w:spacing w:line="320" w:lineRule="exact"/>
        <w:ind w:firstLine="709"/>
        <w:rPr>
          <w:color w:val="000000" w:themeColor="text1"/>
          <w:szCs w:val="26"/>
          <w:lang w:val="nl-NL"/>
        </w:rPr>
      </w:pPr>
      <w:r w:rsidRPr="0005684B">
        <w:rPr>
          <w:color w:val="000000" w:themeColor="text1"/>
          <w:szCs w:val="26"/>
          <w:lang w:val="nl-NL"/>
        </w:rPr>
        <w:t>- Hành lang an toàn tuyến: 6m mỗi bên.</w:t>
      </w:r>
    </w:p>
    <w:p w14:paraId="5571B515" w14:textId="77777777" w:rsidR="00F900DE" w:rsidRPr="0005684B" w:rsidRDefault="00F900DE" w:rsidP="00425ED9">
      <w:pPr>
        <w:spacing w:line="320" w:lineRule="exact"/>
        <w:ind w:firstLine="709"/>
        <w:rPr>
          <w:color w:val="000000" w:themeColor="text1"/>
          <w:szCs w:val="26"/>
          <w:lang w:val="nl-NL"/>
        </w:rPr>
      </w:pPr>
      <w:r w:rsidRPr="0005684B">
        <w:rPr>
          <w:color w:val="000000" w:themeColor="text1"/>
          <w:szCs w:val="26"/>
          <w:lang w:val="nl-NL"/>
        </w:rPr>
        <w:t>- Phụ kiện: Phù hợp với dây dẫn tiết diện tương ứng.</w:t>
      </w:r>
    </w:p>
    <w:p w14:paraId="063CB96E" w14:textId="77777777" w:rsidR="00F321C0" w:rsidRPr="0005684B" w:rsidRDefault="00F321C0" w:rsidP="00425ED9">
      <w:pPr>
        <w:spacing w:line="320" w:lineRule="exact"/>
        <w:ind w:firstLine="709"/>
        <w:rPr>
          <w:color w:val="000000" w:themeColor="text1"/>
          <w:szCs w:val="26"/>
          <w:lang w:val="nl-NL"/>
        </w:rPr>
      </w:pPr>
      <w:r w:rsidRPr="0005684B">
        <w:rPr>
          <w:color w:val="000000" w:themeColor="text1"/>
          <w:szCs w:val="26"/>
          <w:lang w:val="nl-NL"/>
        </w:rPr>
        <w:t>- Móng: Móng bê tông cốt thép đúc tại chỗ.</w:t>
      </w:r>
    </w:p>
    <w:p w14:paraId="62A2596C" w14:textId="77777777" w:rsidR="00F321C0" w:rsidRPr="0005684B" w:rsidRDefault="00F321C0" w:rsidP="00425ED9">
      <w:pPr>
        <w:spacing w:line="320" w:lineRule="exact"/>
        <w:ind w:firstLine="709"/>
        <w:rPr>
          <w:color w:val="000000" w:themeColor="text1"/>
          <w:szCs w:val="26"/>
          <w:lang w:val="nl-NL"/>
        </w:rPr>
      </w:pPr>
      <w:r w:rsidRPr="0005684B">
        <w:rPr>
          <w:color w:val="000000" w:themeColor="text1"/>
          <w:szCs w:val="26"/>
          <w:lang w:val="nl-NL"/>
        </w:rPr>
        <w:t>- Nối đất: Nối đất tự nhiên, nối đất nhân tạo. Vật liệu sử dụng: Thép hình và thép dẹt mạ kẽm.</w:t>
      </w:r>
    </w:p>
    <w:p w14:paraId="094D6160" w14:textId="77777777" w:rsidR="00B23957" w:rsidRPr="0005684B" w:rsidRDefault="00F321C0" w:rsidP="00425ED9">
      <w:pPr>
        <w:spacing w:line="320" w:lineRule="exact"/>
        <w:ind w:firstLine="709"/>
        <w:rPr>
          <w:color w:val="000000" w:themeColor="text1"/>
          <w:szCs w:val="26"/>
          <w:lang w:val="nl-NL"/>
        </w:rPr>
      </w:pPr>
      <w:r w:rsidRPr="0005684B">
        <w:rPr>
          <w:color w:val="000000" w:themeColor="text1"/>
          <w:szCs w:val="26"/>
          <w:lang w:val="nl-NL"/>
        </w:rPr>
        <w:t>- Biển số và biển báo, hành lang tuyến: Tất cả các vị trí cột đều phải có biển số và biển báo nguy hiểm: Tuân thủ theo Nghị định 14/2014/NĐ-CP của Chính Phủ.</w:t>
      </w:r>
    </w:p>
    <w:p w14:paraId="463583C1" w14:textId="04C76A28" w:rsidR="00CF72F8" w:rsidRPr="0005684B" w:rsidRDefault="00CF72F8" w:rsidP="00CF72F8">
      <w:pPr>
        <w:rPr>
          <w:b/>
          <w:color w:val="000000" w:themeColor="text1"/>
          <w:szCs w:val="26"/>
          <w:lang w:val="nl-NL"/>
        </w:rPr>
        <w:sectPr w:rsidR="00CF72F8" w:rsidRPr="0005684B" w:rsidSect="00BD195F">
          <w:footerReference w:type="default" r:id="rId21"/>
          <w:pgSz w:w="11907" w:h="16840" w:code="9"/>
          <w:pgMar w:top="1134" w:right="1418" w:bottom="1134" w:left="1418" w:header="720" w:footer="720" w:gutter="0"/>
          <w:cols w:space="720"/>
          <w:docGrid w:linePitch="360"/>
        </w:sectPr>
      </w:pPr>
      <w:bookmarkStart w:id="639" w:name="_Toc517365153"/>
      <w:bookmarkStart w:id="640" w:name="_Toc517365358"/>
      <w:bookmarkStart w:id="641" w:name="_Toc517365622"/>
      <w:bookmarkStart w:id="642" w:name="_Toc521921040"/>
      <w:bookmarkStart w:id="643" w:name="_Toc8019988"/>
      <w:bookmarkStart w:id="644" w:name="_Toc8020233"/>
      <w:bookmarkStart w:id="645" w:name="_Toc8022301"/>
      <w:bookmarkStart w:id="646" w:name="_Toc12628289"/>
      <w:bookmarkStart w:id="647" w:name="_Toc12628744"/>
      <w:bookmarkStart w:id="648" w:name="_Toc12629056"/>
      <w:bookmarkStart w:id="649" w:name="_Toc12629345"/>
      <w:bookmarkStart w:id="650" w:name="_Toc12630334"/>
      <w:bookmarkStart w:id="651" w:name="_Toc13036900"/>
      <w:bookmarkStart w:id="652" w:name="_Toc13041774"/>
      <w:bookmarkStart w:id="653" w:name="_Toc13042460"/>
      <w:bookmarkStart w:id="654" w:name="_Toc14270157"/>
      <w:bookmarkStart w:id="655" w:name="_Toc14270472"/>
      <w:bookmarkStart w:id="656" w:name="_Toc14271067"/>
      <w:bookmarkStart w:id="657" w:name="_Toc14271870"/>
      <w:bookmarkStart w:id="658" w:name="_Toc17421543"/>
      <w:bookmarkStart w:id="659" w:name="_Toc17437873"/>
      <w:bookmarkStart w:id="660" w:name="_Toc23496834"/>
      <w:bookmarkStart w:id="661" w:name="_Toc24301827"/>
      <w:bookmarkStart w:id="662" w:name="_Toc45200517"/>
      <w:bookmarkStart w:id="663" w:name="_Toc47111305"/>
      <w:bookmarkStart w:id="664" w:name="_Toc48690814"/>
    </w:p>
    <w:p w14:paraId="5BA19B6A" w14:textId="06CF5CF4" w:rsidR="00BC1AC5" w:rsidRPr="0005684B" w:rsidRDefault="00B23957" w:rsidP="00BC1AC5">
      <w:pPr>
        <w:spacing w:line="320" w:lineRule="exact"/>
        <w:jc w:val="center"/>
        <w:rPr>
          <w:rFonts w:eastAsia="Times New Roman"/>
          <w:b/>
          <w:color w:val="000000" w:themeColor="text1"/>
          <w:sz w:val="24"/>
          <w:szCs w:val="24"/>
        </w:rPr>
      </w:pPr>
      <w:bookmarkStart w:id="665" w:name="_Toc239911088"/>
      <w:r w:rsidRPr="0005684B">
        <w:rPr>
          <w:b/>
          <w:color w:val="000000" w:themeColor="text1"/>
          <w:szCs w:val="26"/>
          <w:lang w:val="nl-NL"/>
        </w:rPr>
        <w:lastRenderedPageBreak/>
        <w:t>Bảng 1.</w:t>
      </w:r>
      <w:r w:rsidRPr="0005684B">
        <w:rPr>
          <w:b/>
          <w:color w:val="000000" w:themeColor="text1"/>
          <w:szCs w:val="26"/>
        </w:rPr>
        <w:fldChar w:fldCharType="begin"/>
      </w:r>
      <w:r w:rsidRPr="0005684B">
        <w:rPr>
          <w:b/>
          <w:color w:val="000000" w:themeColor="text1"/>
          <w:szCs w:val="26"/>
          <w:lang w:val="nl-NL"/>
        </w:rPr>
        <w:instrText xml:space="preserve"> SEQ Bảng_1. \* ARABIC </w:instrText>
      </w:r>
      <w:r w:rsidRPr="0005684B">
        <w:rPr>
          <w:b/>
          <w:color w:val="000000" w:themeColor="text1"/>
          <w:szCs w:val="26"/>
        </w:rPr>
        <w:fldChar w:fldCharType="separate"/>
      </w:r>
      <w:r w:rsidR="00655535" w:rsidRPr="0005684B">
        <w:rPr>
          <w:b/>
          <w:noProof/>
          <w:color w:val="000000" w:themeColor="text1"/>
          <w:szCs w:val="26"/>
          <w:lang w:val="nl-NL"/>
        </w:rPr>
        <w:t>4</w:t>
      </w:r>
      <w:r w:rsidRPr="0005684B">
        <w:rPr>
          <w:b/>
          <w:color w:val="000000" w:themeColor="text1"/>
          <w:szCs w:val="26"/>
        </w:rPr>
        <w:fldChar w:fldCharType="end"/>
      </w:r>
      <w:r w:rsidRPr="0005684B">
        <w:rPr>
          <w:b/>
          <w:color w:val="000000" w:themeColor="text1"/>
          <w:szCs w:val="26"/>
          <w:lang w:val="nl-NL"/>
        </w:rPr>
        <w:t>. Thông số chính</w:t>
      </w:r>
      <w:r w:rsidR="00BC1AC5" w:rsidRPr="0005684B">
        <w:rPr>
          <w:b/>
          <w:color w:val="000000" w:themeColor="text1"/>
          <w:szCs w:val="26"/>
          <w:lang w:val="nl-NL"/>
        </w:rPr>
        <w:t xml:space="preserve"> của dự án </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sidR="00BC1AC5" w:rsidRPr="0005684B">
        <w:rPr>
          <w:b/>
          <w:color w:val="000000" w:themeColor="text1"/>
          <w:szCs w:val="26"/>
          <w:lang w:val="nl-NL"/>
        </w:rPr>
        <w:t>t</w:t>
      </w:r>
      <w:r w:rsidRPr="0005684B">
        <w:rPr>
          <w:b/>
          <w:color w:val="000000" w:themeColor="text1"/>
          <w:szCs w:val="26"/>
          <w:lang w:val="nl-NL"/>
        </w:rPr>
        <w:t xml:space="preserve">hủy điện Nậm </w:t>
      </w:r>
      <w:bookmarkEnd w:id="633"/>
      <w:bookmarkEnd w:id="634"/>
      <w:bookmarkEnd w:id="635"/>
      <w:bookmarkEnd w:id="636"/>
      <w:bookmarkEnd w:id="637"/>
      <w:bookmarkEnd w:id="638"/>
      <w:bookmarkEnd w:id="662"/>
      <w:bookmarkEnd w:id="663"/>
      <w:bookmarkEnd w:id="664"/>
      <w:r w:rsidRPr="0005684B">
        <w:rPr>
          <w:b/>
          <w:color w:val="000000" w:themeColor="text1"/>
          <w:szCs w:val="26"/>
          <w:lang w:val="nl-NL"/>
        </w:rPr>
        <w:t>Cầy</w:t>
      </w:r>
      <w:bookmarkEnd w:id="665"/>
    </w:p>
    <w:tbl>
      <w:tblPr>
        <w:tblW w:w="935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567"/>
        <w:gridCol w:w="2263"/>
        <w:gridCol w:w="1134"/>
        <w:gridCol w:w="1418"/>
        <w:gridCol w:w="1843"/>
        <w:gridCol w:w="2126"/>
      </w:tblGrid>
      <w:tr w:rsidR="00A43C3E" w:rsidRPr="0005684B" w14:paraId="5C6C7294" w14:textId="77777777" w:rsidTr="00BC1AC5">
        <w:trPr>
          <w:tblHeader/>
          <w:jc w:val="center"/>
        </w:trPr>
        <w:tc>
          <w:tcPr>
            <w:tcW w:w="567" w:type="dxa"/>
            <w:shd w:val="clear" w:color="auto" w:fill="D9EAF7"/>
            <w:tcMar>
              <w:top w:w="60" w:type="dxa"/>
              <w:left w:w="70" w:type="dxa"/>
              <w:bottom w:w="60" w:type="dxa"/>
              <w:right w:w="70" w:type="dxa"/>
            </w:tcMar>
            <w:vAlign w:val="center"/>
          </w:tcPr>
          <w:p w14:paraId="6FA8E2B0" w14:textId="3CBFB066" w:rsidR="00A43C3E" w:rsidRPr="0005684B" w:rsidRDefault="00A43C3E" w:rsidP="0043015D">
            <w:pPr>
              <w:spacing w:before="40" w:after="40"/>
              <w:jc w:val="center"/>
              <w:rPr>
                <w:color w:val="000000" w:themeColor="text1"/>
                <w:sz w:val="24"/>
                <w:szCs w:val="24"/>
              </w:rPr>
            </w:pPr>
            <w:r w:rsidRPr="0005684B">
              <w:rPr>
                <w:rFonts w:eastAsia="Times New Roman"/>
                <w:b/>
                <w:color w:val="000000" w:themeColor="text1"/>
                <w:sz w:val="24"/>
                <w:szCs w:val="24"/>
              </w:rPr>
              <w:t>TT</w:t>
            </w:r>
          </w:p>
        </w:tc>
        <w:tc>
          <w:tcPr>
            <w:tcW w:w="2263" w:type="dxa"/>
            <w:shd w:val="clear" w:color="auto" w:fill="D9EAF7"/>
            <w:tcMar>
              <w:top w:w="60" w:type="dxa"/>
              <w:left w:w="70" w:type="dxa"/>
              <w:bottom w:w="60" w:type="dxa"/>
              <w:right w:w="70" w:type="dxa"/>
            </w:tcMar>
            <w:vAlign w:val="center"/>
          </w:tcPr>
          <w:p w14:paraId="3D0D7B0A" w14:textId="77777777" w:rsidR="00A43C3E" w:rsidRPr="0005684B" w:rsidRDefault="00A43C3E" w:rsidP="0043015D">
            <w:pPr>
              <w:spacing w:before="40" w:after="40"/>
              <w:jc w:val="center"/>
              <w:rPr>
                <w:color w:val="000000" w:themeColor="text1"/>
                <w:sz w:val="24"/>
                <w:szCs w:val="24"/>
              </w:rPr>
            </w:pPr>
            <w:r w:rsidRPr="0005684B">
              <w:rPr>
                <w:rFonts w:eastAsia="Times New Roman"/>
                <w:b/>
                <w:color w:val="000000" w:themeColor="text1"/>
                <w:sz w:val="24"/>
                <w:szCs w:val="24"/>
              </w:rPr>
              <w:t>Hạng mục/thông số</w:t>
            </w:r>
          </w:p>
        </w:tc>
        <w:tc>
          <w:tcPr>
            <w:tcW w:w="1134" w:type="dxa"/>
            <w:shd w:val="clear" w:color="auto" w:fill="D9EAF7"/>
            <w:tcMar>
              <w:top w:w="60" w:type="dxa"/>
              <w:left w:w="70" w:type="dxa"/>
              <w:bottom w:w="60" w:type="dxa"/>
              <w:right w:w="70" w:type="dxa"/>
            </w:tcMar>
            <w:vAlign w:val="center"/>
          </w:tcPr>
          <w:p w14:paraId="49360746" w14:textId="77777777" w:rsidR="00A43C3E" w:rsidRPr="0005684B" w:rsidRDefault="00A43C3E" w:rsidP="0043015D">
            <w:pPr>
              <w:spacing w:before="40" w:after="40"/>
              <w:jc w:val="center"/>
              <w:rPr>
                <w:color w:val="000000" w:themeColor="text1"/>
                <w:sz w:val="24"/>
                <w:szCs w:val="24"/>
              </w:rPr>
            </w:pPr>
            <w:r w:rsidRPr="0005684B">
              <w:rPr>
                <w:rFonts w:eastAsia="Times New Roman"/>
                <w:b/>
                <w:color w:val="000000" w:themeColor="text1"/>
                <w:sz w:val="24"/>
                <w:szCs w:val="24"/>
              </w:rPr>
              <w:t>Đơn vị</w:t>
            </w:r>
          </w:p>
        </w:tc>
        <w:tc>
          <w:tcPr>
            <w:tcW w:w="1418" w:type="dxa"/>
            <w:shd w:val="clear" w:color="auto" w:fill="D9EAF7"/>
            <w:tcMar>
              <w:top w:w="60" w:type="dxa"/>
              <w:left w:w="70" w:type="dxa"/>
              <w:bottom w:w="60" w:type="dxa"/>
              <w:right w:w="70" w:type="dxa"/>
            </w:tcMar>
            <w:vAlign w:val="center"/>
          </w:tcPr>
          <w:p w14:paraId="38C1DDB3" w14:textId="77777777" w:rsidR="00A43C3E" w:rsidRPr="0005684B" w:rsidRDefault="00A43C3E" w:rsidP="0043015D">
            <w:pPr>
              <w:spacing w:before="40" w:after="40"/>
              <w:jc w:val="center"/>
              <w:rPr>
                <w:color w:val="000000" w:themeColor="text1"/>
                <w:sz w:val="24"/>
                <w:szCs w:val="24"/>
              </w:rPr>
            </w:pPr>
            <w:r w:rsidRPr="0005684B">
              <w:rPr>
                <w:rFonts w:eastAsia="Times New Roman"/>
                <w:b/>
                <w:color w:val="000000" w:themeColor="text1"/>
                <w:sz w:val="24"/>
                <w:szCs w:val="24"/>
              </w:rPr>
              <w:t>ĐTM 2021</w:t>
            </w:r>
            <w:r w:rsidRPr="0005684B">
              <w:rPr>
                <w:rFonts w:eastAsia="Times New Roman"/>
                <w:b/>
                <w:color w:val="000000" w:themeColor="text1"/>
                <w:sz w:val="24"/>
                <w:szCs w:val="24"/>
              </w:rPr>
              <w:br/>
              <w:t>(15 MW)</w:t>
            </w:r>
          </w:p>
        </w:tc>
        <w:tc>
          <w:tcPr>
            <w:tcW w:w="1843" w:type="dxa"/>
            <w:shd w:val="clear" w:color="auto" w:fill="D9EAF7"/>
            <w:tcMar>
              <w:top w:w="60" w:type="dxa"/>
              <w:left w:w="70" w:type="dxa"/>
              <w:bottom w:w="60" w:type="dxa"/>
              <w:right w:w="70" w:type="dxa"/>
            </w:tcMar>
            <w:vAlign w:val="center"/>
          </w:tcPr>
          <w:p w14:paraId="0062EAA2" w14:textId="77777777" w:rsidR="00A43C3E" w:rsidRPr="0005684B" w:rsidRDefault="00A43C3E" w:rsidP="0043015D">
            <w:pPr>
              <w:spacing w:before="40" w:after="40"/>
              <w:jc w:val="center"/>
              <w:rPr>
                <w:color w:val="000000" w:themeColor="text1"/>
                <w:sz w:val="24"/>
                <w:szCs w:val="24"/>
              </w:rPr>
            </w:pPr>
            <w:r w:rsidRPr="0005684B">
              <w:rPr>
                <w:rFonts w:eastAsia="Times New Roman"/>
                <w:b/>
                <w:color w:val="000000" w:themeColor="text1"/>
                <w:sz w:val="24"/>
                <w:szCs w:val="24"/>
              </w:rPr>
              <w:t>Phương án 2026</w:t>
            </w:r>
            <w:r w:rsidRPr="0005684B">
              <w:rPr>
                <w:rFonts w:eastAsia="Times New Roman"/>
                <w:b/>
                <w:color w:val="000000" w:themeColor="text1"/>
                <w:sz w:val="24"/>
                <w:szCs w:val="24"/>
              </w:rPr>
              <w:br/>
              <w:t>(22,5 MW)</w:t>
            </w:r>
          </w:p>
        </w:tc>
        <w:tc>
          <w:tcPr>
            <w:tcW w:w="2126" w:type="dxa"/>
            <w:shd w:val="clear" w:color="auto" w:fill="D9EAF7"/>
            <w:tcMar>
              <w:top w:w="60" w:type="dxa"/>
              <w:left w:w="70" w:type="dxa"/>
              <w:bottom w:w="60" w:type="dxa"/>
              <w:right w:w="70" w:type="dxa"/>
            </w:tcMar>
            <w:vAlign w:val="center"/>
          </w:tcPr>
          <w:p w14:paraId="6DCFEAB7" w14:textId="77777777" w:rsidR="00A43C3E" w:rsidRPr="0005684B" w:rsidRDefault="00A43C3E" w:rsidP="0043015D">
            <w:pPr>
              <w:spacing w:before="40" w:after="40"/>
              <w:jc w:val="center"/>
              <w:rPr>
                <w:color w:val="000000" w:themeColor="text1"/>
                <w:sz w:val="24"/>
                <w:szCs w:val="24"/>
              </w:rPr>
            </w:pPr>
            <w:r w:rsidRPr="0005684B">
              <w:rPr>
                <w:rFonts w:eastAsia="Times New Roman"/>
                <w:b/>
                <w:color w:val="000000" w:themeColor="text1"/>
                <w:sz w:val="24"/>
                <w:szCs w:val="24"/>
              </w:rPr>
              <w:t>Đánh giá thay đổi</w:t>
            </w:r>
          </w:p>
        </w:tc>
      </w:tr>
      <w:tr w:rsidR="00A43C3E" w:rsidRPr="0005684B" w14:paraId="5CB7F0A1"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477488FB"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I. THÔNG SỐ CHUNG</w:t>
            </w:r>
          </w:p>
        </w:tc>
      </w:tr>
      <w:tr w:rsidR="00A43C3E" w:rsidRPr="0005684B" w14:paraId="6FC8E39B" w14:textId="77777777" w:rsidTr="00BC1AC5">
        <w:trPr>
          <w:jc w:val="center"/>
        </w:trPr>
        <w:tc>
          <w:tcPr>
            <w:tcW w:w="567" w:type="dxa"/>
            <w:tcMar>
              <w:top w:w="60" w:type="dxa"/>
              <w:left w:w="70" w:type="dxa"/>
              <w:bottom w:w="60" w:type="dxa"/>
              <w:right w:w="70" w:type="dxa"/>
            </w:tcMar>
            <w:vAlign w:val="center"/>
          </w:tcPr>
          <w:p w14:paraId="17973C7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w:t>
            </w:r>
          </w:p>
        </w:tc>
        <w:tc>
          <w:tcPr>
            <w:tcW w:w="2263" w:type="dxa"/>
            <w:tcMar>
              <w:top w:w="60" w:type="dxa"/>
              <w:left w:w="70" w:type="dxa"/>
              <w:bottom w:w="60" w:type="dxa"/>
              <w:right w:w="70" w:type="dxa"/>
            </w:tcMar>
            <w:vAlign w:val="center"/>
          </w:tcPr>
          <w:p w14:paraId="1FF74AE5"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Công suất lắp máy</w:t>
            </w:r>
          </w:p>
        </w:tc>
        <w:tc>
          <w:tcPr>
            <w:tcW w:w="1134" w:type="dxa"/>
            <w:tcMar>
              <w:top w:w="60" w:type="dxa"/>
              <w:left w:w="70" w:type="dxa"/>
              <w:bottom w:w="60" w:type="dxa"/>
              <w:right w:w="70" w:type="dxa"/>
            </w:tcMar>
            <w:vAlign w:val="center"/>
          </w:tcPr>
          <w:p w14:paraId="6D00E65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w:t>
            </w:r>
          </w:p>
        </w:tc>
        <w:tc>
          <w:tcPr>
            <w:tcW w:w="1418" w:type="dxa"/>
            <w:tcMar>
              <w:top w:w="60" w:type="dxa"/>
              <w:left w:w="70" w:type="dxa"/>
              <w:bottom w:w="60" w:type="dxa"/>
              <w:right w:w="70" w:type="dxa"/>
            </w:tcMar>
            <w:vAlign w:val="center"/>
          </w:tcPr>
          <w:p w14:paraId="5692804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15</w:t>
            </w:r>
          </w:p>
        </w:tc>
        <w:tc>
          <w:tcPr>
            <w:tcW w:w="1843" w:type="dxa"/>
            <w:tcMar>
              <w:top w:w="60" w:type="dxa"/>
              <w:left w:w="70" w:type="dxa"/>
              <w:bottom w:w="60" w:type="dxa"/>
              <w:right w:w="70" w:type="dxa"/>
            </w:tcMar>
            <w:vAlign w:val="center"/>
          </w:tcPr>
          <w:p w14:paraId="4D5140B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22,5</w:t>
            </w:r>
          </w:p>
        </w:tc>
        <w:tc>
          <w:tcPr>
            <w:tcW w:w="2126" w:type="dxa"/>
            <w:tcMar>
              <w:top w:w="60" w:type="dxa"/>
              <w:left w:w="70" w:type="dxa"/>
              <w:bottom w:w="60" w:type="dxa"/>
              <w:right w:w="70" w:type="dxa"/>
            </w:tcMar>
            <w:vAlign w:val="center"/>
          </w:tcPr>
          <w:p w14:paraId="412CD3DF" w14:textId="3FAE4781" w:rsidR="00A43C3E" w:rsidRPr="0005684B" w:rsidRDefault="00A43C3E" w:rsidP="0043015D">
            <w:pPr>
              <w:spacing w:before="40" w:after="40"/>
              <w:rPr>
                <w:rFonts w:eastAsia="Times New Roman"/>
                <w:color w:val="000000" w:themeColor="text1"/>
                <w:sz w:val="24"/>
                <w:szCs w:val="24"/>
              </w:rPr>
            </w:pPr>
            <w:r w:rsidRPr="0005684B">
              <w:rPr>
                <w:rFonts w:eastAsia="Times New Roman"/>
                <w:color w:val="000000" w:themeColor="text1"/>
                <w:sz w:val="24"/>
                <w:szCs w:val="24"/>
              </w:rPr>
              <w:t>Tăng 7,5 MW</w:t>
            </w:r>
            <w:r w:rsidR="00BC1AC5" w:rsidRPr="0005684B">
              <w:rPr>
                <w:rFonts w:eastAsia="Times New Roman"/>
                <w:color w:val="000000" w:themeColor="text1"/>
                <w:sz w:val="24"/>
                <w:szCs w:val="24"/>
              </w:rPr>
              <w:t xml:space="preserve">, </w:t>
            </w:r>
            <w:r w:rsidRPr="0005684B">
              <w:rPr>
                <w:rFonts w:eastAsia="Times New Roman"/>
                <w:color w:val="000000" w:themeColor="text1"/>
                <w:sz w:val="24"/>
                <w:szCs w:val="24"/>
              </w:rPr>
              <w:t>50%</w:t>
            </w:r>
          </w:p>
        </w:tc>
      </w:tr>
      <w:tr w:rsidR="00A43C3E" w:rsidRPr="0005684B" w14:paraId="1C777ED3" w14:textId="77777777" w:rsidTr="0043015D">
        <w:trPr>
          <w:trHeight w:val="36"/>
          <w:jc w:val="center"/>
        </w:trPr>
        <w:tc>
          <w:tcPr>
            <w:tcW w:w="567" w:type="dxa"/>
            <w:tcMar>
              <w:top w:w="60" w:type="dxa"/>
              <w:left w:w="70" w:type="dxa"/>
              <w:bottom w:w="60" w:type="dxa"/>
              <w:right w:w="70" w:type="dxa"/>
            </w:tcMar>
            <w:vAlign w:val="center"/>
          </w:tcPr>
          <w:p w14:paraId="08D0AA1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w:t>
            </w:r>
          </w:p>
        </w:tc>
        <w:tc>
          <w:tcPr>
            <w:tcW w:w="2263" w:type="dxa"/>
            <w:tcMar>
              <w:top w:w="60" w:type="dxa"/>
              <w:left w:w="70" w:type="dxa"/>
              <w:bottom w:w="60" w:type="dxa"/>
              <w:right w:w="70" w:type="dxa"/>
            </w:tcMar>
            <w:vAlign w:val="center"/>
          </w:tcPr>
          <w:p w14:paraId="481A2D11"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Số tổ máy</w:t>
            </w:r>
          </w:p>
        </w:tc>
        <w:tc>
          <w:tcPr>
            <w:tcW w:w="1134" w:type="dxa"/>
            <w:tcMar>
              <w:top w:w="60" w:type="dxa"/>
              <w:left w:w="70" w:type="dxa"/>
              <w:bottom w:w="60" w:type="dxa"/>
              <w:right w:w="70" w:type="dxa"/>
            </w:tcMar>
            <w:vAlign w:val="center"/>
          </w:tcPr>
          <w:p w14:paraId="2F3FB08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tổ</w:t>
            </w:r>
          </w:p>
        </w:tc>
        <w:tc>
          <w:tcPr>
            <w:tcW w:w="1418" w:type="dxa"/>
            <w:tcMar>
              <w:top w:w="60" w:type="dxa"/>
              <w:left w:w="70" w:type="dxa"/>
              <w:bottom w:w="60" w:type="dxa"/>
              <w:right w:w="70" w:type="dxa"/>
            </w:tcMar>
            <w:vAlign w:val="center"/>
          </w:tcPr>
          <w:p w14:paraId="3965071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02</w:t>
            </w:r>
          </w:p>
        </w:tc>
        <w:tc>
          <w:tcPr>
            <w:tcW w:w="1843" w:type="dxa"/>
            <w:tcMar>
              <w:top w:w="60" w:type="dxa"/>
              <w:left w:w="70" w:type="dxa"/>
              <w:bottom w:w="60" w:type="dxa"/>
              <w:right w:w="70" w:type="dxa"/>
            </w:tcMar>
            <w:vAlign w:val="center"/>
          </w:tcPr>
          <w:p w14:paraId="73CDA61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02</w:t>
            </w:r>
          </w:p>
        </w:tc>
        <w:tc>
          <w:tcPr>
            <w:tcW w:w="2126" w:type="dxa"/>
            <w:tcMar>
              <w:top w:w="60" w:type="dxa"/>
              <w:left w:w="70" w:type="dxa"/>
              <w:bottom w:w="60" w:type="dxa"/>
              <w:right w:w="70" w:type="dxa"/>
            </w:tcMar>
            <w:vAlign w:val="center"/>
          </w:tcPr>
          <w:p w14:paraId="336A9F8C" w14:textId="2CCDEC95"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 xml:space="preserve">Không đổi </w:t>
            </w:r>
          </w:p>
        </w:tc>
      </w:tr>
      <w:tr w:rsidR="00A43C3E" w:rsidRPr="0005684B" w14:paraId="3204E362" w14:textId="77777777" w:rsidTr="00BC1AC5">
        <w:trPr>
          <w:trHeight w:val="19"/>
          <w:jc w:val="center"/>
        </w:trPr>
        <w:tc>
          <w:tcPr>
            <w:tcW w:w="567" w:type="dxa"/>
            <w:tcMar>
              <w:top w:w="60" w:type="dxa"/>
              <w:left w:w="70" w:type="dxa"/>
              <w:bottom w:w="60" w:type="dxa"/>
              <w:right w:w="70" w:type="dxa"/>
            </w:tcMar>
            <w:vAlign w:val="center"/>
          </w:tcPr>
          <w:p w14:paraId="2F492AA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w:t>
            </w:r>
          </w:p>
        </w:tc>
        <w:tc>
          <w:tcPr>
            <w:tcW w:w="2263" w:type="dxa"/>
            <w:tcMar>
              <w:top w:w="60" w:type="dxa"/>
              <w:left w:w="70" w:type="dxa"/>
              <w:bottom w:w="60" w:type="dxa"/>
              <w:right w:w="70" w:type="dxa"/>
            </w:tcMar>
            <w:vAlign w:val="center"/>
          </w:tcPr>
          <w:p w14:paraId="24F57BB8"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Loại tuabin</w:t>
            </w:r>
          </w:p>
        </w:tc>
        <w:tc>
          <w:tcPr>
            <w:tcW w:w="1134" w:type="dxa"/>
            <w:tcMar>
              <w:top w:w="60" w:type="dxa"/>
              <w:left w:w="70" w:type="dxa"/>
              <w:bottom w:w="60" w:type="dxa"/>
              <w:right w:w="70" w:type="dxa"/>
            </w:tcMar>
            <w:vAlign w:val="center"/>
          </w:tcPr>
          <w:p w14:paraId="789806C6" w14:textId="77777777" w:rsidR="00A43C3E" w:rsidRPr="0005684B" w:rsidRDefault="00A43C3E" w:rsidP="0043015D">
            <w:pPr>
              <w:spacing w:before="40" w:after="40"/>
              <w:jc w:val="center"/>
              <w:rPr>
                <w:color w:val="000000" w:themeColor="text1"/>
                <w:sz w:val="24"/>
                <w:szCs w:val="24"/>
              </w:rPr>
            </w:pPr>
          </w:p>
        </w:tc>
        <w:tc>
          <w:tcPr>
            <w:tcW w:w="1418" w:type="dxa"/>
            <w:tcMar>
              <w:top w:w="60" w:type="dxa"/>
              <w:left w:w="70" w:type="dxa"/>
              <w:bottom w:w="60" w:type="dxa"/>
              <w:right w:w="70" w:type="dxa"/>
            </w:tcMar>
            <w:vAlign w:val="center"/>
          </w:tcPr>
          <w:p w14:paraId="7B48DE5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Pelton</w:t>
            </w:r>
          </w:p>
        </w:tc>
        <w:tc>
          <w:tcPr>
            <w:tcW w:w="1843" w:type="dxa"/>
            <w:tcMar>
              <w:top w:w="60" w:type="dxa"/>
              <w:left w:w="70" w:type="dxa"/>
              <w:bottom w:w="60" w:type="dxa"/>
              <w:right w:w="70" w:type="dxa"/>
            </w:tcMar>
            <w:vAlign w:val="center"/>
          </w:tcPr>
          <w:p w14:paraId="358614D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Pelton</w:t>
            </w:r>
          </w:p>
        </w:tc>
        <w:tc>
          <w:tcPr>
            <w:tcW w:w="2126" w:type="dxa"/>
            <w:tcMar>
              <w:top w:w="60" w:type="dxa"/>
              <w:left w:w="70" w:type="dxa"/>
              <w:bottom w:w="60" w:type="dxa"/>
              <w:right w:w="70" w:type="dxa"/>
            </w:tcMar>
            <w:vAlign w:val="center"/>
          </w:tcPr>
          <w:p w14:paraId="73DAF564"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3430CA0" w14:textId="77777777" w:rsidTr="00BC1AC5">
        <w:trPr>
          <w:jc w:val="center"/>
        </w:trPr>
        <w:tc>
          <w:tcPr>
            <w:tcW w:w="567" w:type="dxa"/>
            <w:tcMar>
              <w:top w:w="60" w:type="dxa"/>
              <w:left w:w="70" w:type="dxa"/>
              <w:bottom w:w="60" w:type="dxa"/>
              <w:right w:w="70" w:type="dxa"/>
            </w:tcMar>
            <w:vAlign w:val="center"/>
          </w:tcPr>
          <w:p w14:paraId="0093E95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w:t>
            </w:r>
          </w:p>
        </w:tc>
        <w:tc>
          <w:tcPr>
            <w:tcW w:w="2263" w:type="dxa"/>
            <w:tcMar>
              <w:top w:w="60" w:type="dxa"/>
              <w:left w:w="70" w:type="dxa"/>
              <w:bottom w:w="60" w:type="dxa"/>
              <w:right w:w="70" w:type="dxa"/>
            </w:tcMar>
            <w:vAlign w:val="center"/>
          </w:tcPr>
          <w:p w14:paraId="456C688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Điện lượng bình quân năm</w:t>
            </w:r>
          </w:p>
        </w:tc>
        <w:tc>
          <w:tcPr>
            <w:tcW w:w="1134" w:type="dxa"/>
            <w:tcMar>
              <w:top w:w="60" w:type="dxa"/>
              <w:left w:w="70" w:type="dxa"/>
              <w:bottom w:w="60" w:type="dxa"/>
              <w:right w:w="70" w:type="dxa"/>
            </w:tcMar>
            <w:vAlign w:val="center"/>
          </w:tcPr>
          <w:p w14:paraId="6AF3EC4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triệu kWh/năm</w:t>
            </w:r>
          </w:p>
        </w:tc>
        <w:tc>
          <w:tcPr>
            <w:tcW w:w="1418" w:type="dxa"/>
            <w:tcMar>
              <w:top w:w="60" w:type="dxa"/>
              <w:left w:w="70" w:type="dxa"/>
              <w:bottom w:w="60" w:type="dxa"/>
              <w:right w:w="70" w:type="dxa"/>
            </w:tcMar>
            <w:vAlign w:val="center"/>
          </w:tcPr>
          <w:p w14:paraId="2ABC12D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50,447</w:t>
            </w:r>
          </w:p>
        </w:tc>
        <w:tc>
          <w:tcPr>
            <w:tcW w:w="1843" w:type="dxa"/>
            <w:tcMar>
              <w:top w:w="60" w:type="dxa"/>
              <w:left w:w="70" w:type="dxa"/>
              <w:bottom w:w="60" w:type="dxa"/>
              <w:right w:w="70" w:type="dxa"/>
            </w:tcMar>
            <w:vAlign w:val="center"/>
          </w:tcPr>
          <w:p w14:paraId="0C2AD09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70,360</w:t>
            </w:r>
          </w:p>
        </w:tc>
        <w:tc>
          <w:tcPr>
            <w:tcW w:w="2126" w:type="dxa"/>
            <w:tcMar>
              <w:top w:w="60" w:type="dxa"/>
              <w:left w:w="70" w:type="dxa"/>
              <w:bottom w:w="60" w:type="dxa"/>
              <w:right w:w="70" w:type="dxa"/>
            </w:tcMar>
            <w:vAlign w:val="center"/>
          </w:tcPr>
          <w:p w14:paraId="61910393" w14:textId="54301D24"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Tăng 19,913 triệu kWh/năm, 39,5%</w:t>
            </w:r>
          </w:p>
        </w:tc>
      </w:tr>
      <w:tr w:rsidR="00A43C3E" w:rsidRPr="0005684B" w14:paraId="66B16793" w14:textId="77777777" w:rsidTr="00BC1AC5">
        <w:trPr>
          <w:jc w:val="center"/>
        </w:trPr>
        <w:tc>
          <w:tcPr>
            <w:tcW w:w="567" w:type="dxa"/>
            <w:tcMar>
              <w:top w:w="60" w:type="dxa"/>
              <w:left w:w="70" w:type="dxa"/>
              <w:bottom w:w="60" w:type="dxa"/>
              <w:right w:w="70" w:type="dxa"/>
            </w:tcMar>
            <w:vAlign w:val="center"/>
          </w:tcPr>
          <w:p w14:paraId="0E48110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w:t>
            </w:r>
          </w:p>
        </w:tc>
        <w:tc>
          <w:tcPr>
            <w:tcW w:w="2263" w:type="dxa"/>
            <w:tcMar>
              <w:top w:w="60" w:type="dxa"/>
              <w:left w:w="70" w:type="dxa"/>
              <w:bottom w:w="60" w:type="dxa"/>
              <w:right w:w="70" w:type="dxa"/>
            </w:tcMar>
            <w:vAlign w:val="center"/>
          </w:tcPr>
          <w:p w14:paraId="7DC1BDCF"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Công suất đảm bảo</w:t>
            </w:r>
          </w:p>
        </w:tc>
        <w:tc>
          <w:tcPr>
            <w:tcW w:w="1134" w:type="dxa"/>
            <w:tcMar>
              <w:top w:w="60" w:type="dxa"/>
              <w:left w:w="70" w:type="dxa"/>
              <w:bottom w:w="60" w:type="dxa"/>
              <w:right w:w="70" w:type="dxa"/>
            </w:tcMar>
            <w:vAlign w:val="center"/>
          </w:tcPr>
          <w:p w14:paraId="0C9BBBF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w:t>
            </w:r>
          </w:p>
        </w:tc>
        <w:tc>
          <w:tcPr>
            <w:tcW w:w="1418" w:type="dxa"/>
            <w:tcMar>
              <w:top w:w="60" w:type="dxa"/>
              <w:left w:w="70" w:type="dxa"/>
              <w:bottom w:w="60" w:type="dxa"/>
              <w:right w:w="70" w:type="dxa"/>
            </w:tcMar>
            <w:vAlign w:val="center"/>
          </w:tcPr>
          <w:p w14:paraId="4D86BFA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1,58</w:t>
            </w:r>
          </w:p>
        </w:tc>
        <w:tc>
          <w:tcPr>
            <w:tcW w:w="1843" w:type="dxa"/>
            <w:tcMar>
              <w:top w:w="60" w:type="dxa"/>
              <w:left w:w="70" w:type="dxa"/>
              <w:bottom w:w="60" w:type="dxa"/>
              <w:right w:w="70" w:type="dxa"/>
            </w:tcMar>
            <w:vAlign w:val="center"/>
          </w:tcPr>
          <w:p w14:paraId="457464F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1,58</w:t>
            </w:r>
          </w:p>
        </w:tc>
        <w:tc>
          <w:tcPr>
            <w:tcW w:w="2126" w:type="dxa"/>
            <w:tcMar>
              <w:top w:w="60" w:type="dxa"/>
              <w:left w:w="70" w:type="dxa"/>
              <w:bottom w:w="60" w:type="dxa"/>
              <w:right w:w="70" w:type="dxa"/>
            </w:tcMar>
            <w:vAlign w:val="center"/>
          </w:tcPr>
          <w:p w14:paraId="1D51D051"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B4BFBAA" w14:textId="77777777" w:rsidTr="00BC1AC5">
        <w:trPr>
          <w:jc w:val="center"/>
        </w:trPr>
        <w:tc>
          <w:tcPr>
            <w:tcW w:w="567" w:type="dxa"/>
            <w:tcMar>
              <w:top w:w="60" w:type="dxa"/>
              <w:left w:w="70" w:type="dxa"/>
              <w:bottom w:w="60" w:type="dxa"/>
              <w:right w:w="70" w:type="dxa"/>
            </w:tcMar>
            <w:vAlign w:val="center"/>
          </w:tcPr>
          <w:p w14:paraId="3EDF5C6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w:t>
            </w:r>
          </w:p>
        </w:tc>
        <w:tc>
          <w:tcPr>
            <w:tcW w:w="2263" w:type="dxa"/>
            <w:tcMar>
              <w:top w:w="60" w:type="dxa"/>
              <w:left w:w="70" w:type="dxa"/>
              <w:bottom w:w="60" w:type="dxa"/>
              <w:right w:w="70" w:type="dxa"/>
            </w:tcMar>
            <w:vAlign w:val="center"/>
          </w:tcPr>
          <w:p w14:paraId="19E99C4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Số giờ sử dụng công suất lắp máy</w:t>
            </w:r>
          </w:p>
        </w:tc>
        <w:tc>
          <w:tcPr>
            <w:tcW w:w="1134" w:type="dxa"/>
            <w:tcMar>
              <w:top w:w="60" w:type="dxa"/>
              <w:left w:w="70" w:type="dxa"/>
              <w:bottom w:w="60" w:type="dxa"/>
              <w:right w:w="70" w:type="dxa"/>
            </w:tcMar>
            <w:vAlign w:val="center"/>
          </w:tcPr>
          <w:p w14:paraId="321C87F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giờ/năm</w:t>
            </w:r>
          </w:p>
        </w:tc>
        <w:tc>
          <w:tcPr>
            <w:tcW w:w="1418" w:type="dxa"/>
            <w:tcMar>
              <w:top w:w="60" w:type="dxa"/>
              <w:left w:w="70" w:type="dxa"/>
              <w:bottom w:w="60" w:type="dxa"/>
              <w:right w:w="70" w:type="dxa"/>
            </w:tcMar>
            <w:vAlign w:val="center"/>
          </w:tcPr>
          <w:p w14:paraId="0B97D49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3.363</w:t>
            </w:r>
          </w:p>
        </w:tc>
        <w:tc>
          <w:tcPr>
            <w:tcW w:w="1843" w:type="dxa"/>
            <w:tcMar>
              <w:top w:w="60" w:type="dxa"/>
              <w:left w:w="70" w:type="dxa"/>
              <w:bottom w:w="60" w:type="dxa"/>
              <w:right w:w="70" w:type="dxa"/>
            </w:tcMar>
            <w:vAlign w:val="center"/>
          </w:tcPr>
          <w:p w14:paraId="5AC4370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3.127</w:t>
            </w:r>
          </w:p>
        </w:tc>
        <w:tc>
          <w:tcPr>
            <w:tcW w:w="2126" w:type="dxa"/>
            <w:tcMar>
              <w:top w:w="60" w:type="dxa"/>
              <w:left w:w="70" w:type="dxa"/>
              <w:bottom w:w="60" w:type="dxa"/>
              <w:right w:w="70" w:type="dxa"/>
            </w:tcMar>
            <w:vAlign w:val="center"/>
          </w:tcPr>
          <w:p w14:paraId="347F8632"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Giảm 236 giờ/năm</w:t>
            </w:r>
          </w:p>
        </w:tc>
      </w:tr>
      <w:tr w:rsidR="00A43C3E" w:rsidRPr="0005684B" w14:paraId="72BDEBBF"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4D0277E2"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II. ĐẶC TRƯNG LƯU VỰC</w:t>
            </w:r>
          </w:p>
        </w:tc>
      </w:tr>
      <w:tr w:rsidR="00A43C3E" w:rsidRPr="0005684B" w14:paraId="6489FEBD" w14:textId="77777777" w:rsidTr="00BC1AC5">
        <w:trPr>
          <w:jc w:val="center"/>
        </w:trPr>
        <w:tc>
          <w:tcPr>
            <w:tcW w:w="567" w:type="dxa"/>
            <w:tcMar>
              <w:top w:w="60" w:type="dxa"/>
              <w:left w:w="70" w:type="dxa"/>
              <w:bottom w:w="60" w:type="dxa"/>
              <w:right w:w="70" w:type="dxa"/>
            </w:tcMar>
            <w:vAlign w:val="center"/>
          </w:tcPr>
          <w:p w14:paraId="7B09E5A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w:t>
            </w:r>
          </w:p>
        </w:tc>
        <w:tc>
          <w:tcPr>
            <w:tcW w:w="2263" w:type="dxa"/>
            <w:tcMar>
              <w:top w:w="60" w:type="dxa"/>
              <w:left w:w="70" w:type="dxa"/>
              <w:bottom w:w="60" w:type="dxa"/>
              <w:right w:w="70" w:type="dxa"/>
            </w:tcMar>
            <w:vAlign w:val="center"/>
          </w:tcPr>
          <w:p w14:paraId="45BB83B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Diện tích lưu vực đến tuyến chọn</w:t>
            </w:r>
          </w:p>
        </w:tc>
        <w:tc>
          <w:tcPr>
            <w:tcW w:w="1134" w:type="dxa"/>
            <w:tcMar>
              <w:top w:w="60" w:type="dxa"/>
              <w:left w:w="70" w:type="dxa"/>
              <w:bottom w:w="60" w:type="dxa"/>
              <w:right w:w="70" w:type="dxa"/>
            </w:tcMar>
            <w:vAlign w:val="center"/>
          </w:tcPr>
          <w:p w14:paraId="45B9EEA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km²</w:t>
            </w:r>
          </w:p>
        </w:tc>
        <w:tc>
          <w:tcPr>
            <w:tcW w:w="1418" w:type="dxa"/>
            <w:tcMar>
              <w:top w:w="60" w:type="dxa"/>
              <w:left w:w="70" w:type="dxa"/>
              <w:bottom w:w="60" w:type="dxa"/>
              <w:right w:w="70" w:type="dxa"/>
            </w:tcMar>
            <w:vAlign w:val="center"/>
          </w:tcPr>
          <w:p w14:paraId="09058CA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19,0</w:t>
            </w:r>
          </w:p>
        </w:tc>
        <w:tc>
          <w:tcPr>
            <w:tcW w:w="1843" w:type="dxa"/>
            <w:tcMar>
              <w:top w:w="60" w:type="dxa"/>
              <w:left w:w="70" w:type="dxa"/>
              <w:bottom w:w="60" w:type="dxa"/>
              <w:right w:w="70" w:type="dxa"/>
            </w:tcMar>
            <w:vAlign w:val="center"/>
          </w:tcPr>
          <w:p w14:paraId="34F2CD6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29,96</w:t>
            </w:r>
          </w:p>
        </w:tc>
        <w:tc>
          <w:tcPr>
            <w:tcW w:w="2126" w:type="dxa"/>
            <w:tcMar>
              <w:top w:w="60" w:type="dxa"/>
              <w:left w:w="70" w:type="dxa"/>
              <w:bottom w:w="60" w:type="dxa"/>
              <w:right w:w="70" w:type="dxa"/>
            </w:tcMar>
            <w:vAlign w:val="center"/>
          </w:tcPr>
          <w:p w14:paraId="61BE81E4" w14:textId="4D9A9BC0"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 xml:space="preserve">Tăng 10,96 km², khoảng 57,7%; </w:t>
            </w:r>
          </w:p>
        </w:tc>
      </w:tr>
      <w:tr w:rsidR="00A43C3E" w:rsidRPr="0005684B" w14:paraId="22258B99" w14:textId="77777777" w:rsidTr="00BC1AC5">
        <w:trPr>
          <w:jc w:val="center"/>
        </w:trPr>
        <w:tc>
          <w:tcPr>
            <w:tcW w:w="567" w:type="dxa"/>
            <w:tcMar>
              <w:top w:w="60" w:type="dxa"/>
              <w:left w:w="70" w:type="dxa"/>
              <w:bottom w:w="60" w:type="dxa"/>
              <w:right w:w="70" w:type="dxa"/>
            </w:tcMar>
            <w:vAlign w:val="center"/>
          </w:tcPr>
          <w:p w14:paraId="1CFE7C9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8</w:t>
            </w:r>
          </w:p>
        </w:tc>
        <w:tc>
          <w:tcPr>
            <w:tcW w:w="2263" w:type="dxa"/>
            <w:tcMar>
              <w:top w:w="60" w:type="dxa"/>
              <w:left w:w="70" w:type="dxa"/>
              <w:bottom w:w="60" w:type="dxa"/>
              <w:right w:w="70" w:type="dxa"/>
            </w:tcMar>
            <w:vAlign w:val="center"/>
          </w:tcPr>
          <w:p w14:paraId="69FF78B6"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Dòng chảy trung bình nhiều năm Q</w:t>
            </w:r>
            <w:r w:rsidRPr="0005684B">
              <w:rPr>
                <w:rFonts w:eastAsia="Times New Roman"/>
                <w:color w:val="000000" w:themeColor="text1"/>
                <w:sz w:val="24"/>
                <w:szCs w:val="24"/>
                <w:vertAlign w:val="subscript"/>
              </w:rPr>
              <w:t>0</w:t>
            </w:r>
          </w:p>
        </w:tc>
        <w:tc>
          <w:tcPr>
            <w:tcW w:w="1134" w:type="dxa"/>
            <w:tcMar>
              <w:top w:w="60" w:type="dxa"/>
              <w:left w:w="70" w:type="dxa"/>
              <w:bottom w:w="60" w:type="dxa"/>
              <w:right w:w="70" w:type="dxa"/>
            </w:tcMar>
            <w:vAlign w:val="center"/>
          </w:tcPr>
          <w:p w14:paraId="08C6CA9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m³/s</w:t>
            </w:r>
          </w:p>
        </w:tc>
        <w:tc>
          <w:tcPr>
            <w:tcW w:w="1418" w:type="dxa"/>
            <w:tcMar>
              <w:top w:w="60" w:type="dxa"/>
              <w:left w:w="70" w:type="dxa"/>
              <w:bottom w:w="60" w:type="dxa"/>
              <w:right w:w="70" w:type="dxa"/>
            </w:tcMar>
            <w:vAlign w:val="center"/>
          </w:tcPr>
          <w:p w14:paraId="4D57C37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1,25</w:t>
            </w:r>
          </w:p>
        </w:tc>
        <w:tc>
          <w:tcPr>
            <w:tcW w:w="1843" w:type="dxa"/>
            <w:tcMar>
              <w:top w:w="60" w:type="dxa"/>
              <w:left w:w="70" w:type="dxa"/>
              <w:bottom w:w="60" w:type="dxa"/>
              <w:right w:w="70" w:type="dxa"/>
            </w:tcMar>
            <w:vAlign w:val="center"/>
          </w:tcPr>
          <w:p w14:paraId="3AF2DC0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1,25</w:t>
            </w:r>
          </w:p>
        </w:tc>
        <w:tc>
          <w:tcPr>
            <w:tcW w:w="2126" w:type="dxa"/>
            <w:tcMar>
              <w:top w:w="60" w:type="dxa"/>
              <w:left w:w="70" w:type="dxa"/>
              <w:bottom w:w="60" w:type="dxa"/>
              <w:right w:w="70" w:type="dxa"/>
            </w:tcMar>
            <w:vAlign w:val="center"/>
          </w:tcPr>
          <w:p w14:paraId="11EF3DE1" w14:textId="050FE396"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Giữ nguyên</w:t>
            </w:r>
          </w:p>
        </w:tc>
      </w:tr>
      <w:tr w:rsidR="00A43C3E" w:rsidRPr="0005684B" w14:paraId="30AE5CF0" w14:textId="77777777" w:rsidTr="00BC1AC5">
        <w:trPr>
          <w:jc w:val="center"/>
        </w:trPr>
        <w:tc>
          <w:tcPr>
            <w:tcW w:w="567" w:type="dxa"/>
            <w:tcMar>
              <w:top w:w="60" w:type="dxa"/>
              <w:left w:w="70" w:type="dxa"/>
              <w:bottom w:w="60" w:type="dxa"/>
              <w:right w:w="70" w:type="dxa"/>
            </w:tcMar>
            <w:vAlign w:val="center"/>
          </w:tcPr>
          <w:p w14:paraId="1569428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w:t>
            </w:r>
          </w:p>
        </w:tc>
        <w:tc>
          <w:tcPr>
            <w:tcW w:w="2263" w:type="dxa"/>
            <w:tcMar>
              <w:top w:w="60" w:type="dxa"/>
              <w:left w:w="70" w:type="dxa"/>
              <w:bottom w:w="60" w:type="dxa"/>
              <w:right w:w="70" w:type="dxa"/>
            </w:tcMar>
            <w:vAlign w:val="center"/>
          </w:tcPr>
          <w:p w14:paraId="0229F5A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Mô đun dòng chảy M</w:t>
            </w:r>
            <w:r w:rsidRPr="0005684B">
              <w:rPr>
                <w:rFonts w:eastAsia="Times New Roman"/>
                <w:color w:val="000000" w:themeColor="text1"/>
                <w:sz w:val="24"/>
                <w:szCs w:val="24"/>
                <w:vertAlign w:val="subscript"/>
              </w:rPr>
              <w:t>0</w:t>
            </w:r>
          </w:p>
        </w:tc>
        <w:tc>
          <w:tcPr>
            <w:tcW w:w="1134" w:type="dxa"/>
            <w:tcMar>
              <w:top w:w="60" w:type="dxa"/>
              <w:left w:w="70" w:type="dxa"/>
              <w:bottom w:w="60" w:type="dxa"/>
              <w:right w:w="70" w:type="dxa"/>
            </w:tcMar>
            <w:vAlign w:val="center"/>
          </w:tcPr>
          <w:p w14:paraId="1EC1115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l/s/km²</w:t>
            </w:r>
          </w:p>
        </w:tc>
        <w:tc>
          <w:tcPr>
            <w:tcW w:w="1418" w:type="dxa"/>
            <w:tcMar>
              <w:top w:w="60" w:type="dxa"/>
              <w:left w:w="70" w:type="dxa"/>
              <w:bottom w:w="60" w:type="dxa"/>
              <w:right w:w="70" w:type="dxa"/>
            </w:tcMar>
            <w:vAlign w:val="center"/>
          </w:tcPr>
          <w:p w14:paraId="6FC3B12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65,9</w:t>
            </w:r>
          </w:p>
        </w:tc>
        <w:tc>
          <w:tcPr>
            <w:tcW w:w="1843" w:type="dxa"/>
            <w:tcMar>
              <w:top w:w="60" w:type="dxa"/>
              <w:left w:w="70" w:type="dxa"/>
              <w:bottom w:w="60" w:type="dxa"/>
              <w:right w:w="70" w:type="dxa"/>
            </w:tcMar>
            <w:vAlign w:val="center"/>
          </w:tcPr>
          <w:p w14:paraId="417098A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65,9</w:t>
            </w:r>
          </w:p>
        </w:tc>
        <w:tc>
          <w:tcPr>
            <w:tcW w:w="2126" w:type="dxa"/>
            <w:tcMar>
              <w:top w:w="60" w:type="dxa"/>
              <w:left w:w="70" w:type="dxa"/>
              <w:bottom w:w="60" w:type="dxa"/>
              <w:right w:w="70" w:type="dxa"/>
            </w:tcMar>
            <w:vAlign w:val="center"/>
          </w:tcPr>
          <w:p w14:paraId="179E584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Giữ nguyên</w:t>
            </w:r>
          </w:p>
        </w:tc>
      </w:tr>
      <w:tr w:rsidR="00A43C3E" w:rsidRPr="0005684B" w14:paraId="4ED3678C"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2C302A4C"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III. HỒ CHỨA</w:t>
            </w:r>
          </w:p>
        </w:tc>
      </w:tr>
      <w:tr w:rsidR="00A43C3E" w:rsidRPr="0005684B" w14:paraId="3195A45F" w14:textId="77777777" w:rsidTr="00BC1AC5">
        <w:trPr>
          <w:jc w:val="center"/>
        </w:trPr>
        <w:tc>
          <w:tcPr>
            <w:tcW w:w="567" w:type="dxa"/>
            <w:tcMar>
              <w:top w:w="60" w:type="dxa"/>
              <w:left w:w="70" w:type="dxa"/>
              <w:bottom w:w="60" w:type="dxa"/>
              <w:right w:w="70" w:type="dxa"/>
            </w:tcMar>
            <w:vAlign w:val="center"/>
          </w:tcPr>
          <w:p w14:paraId="1F3839B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10</w:t>
            </w:r>
          </w:p>
        </w:tc>
        <w:tc>
          <w:tcPr>
            <w:tcW w:w="2263" w:type="dxa"/>
            <w:tcMar>
              <w:top w:w="60" w:type="dxa"/>
              <w:left w:w="70" w:type="dxa"/>
              <w:bottom w:w="60" w:type="dxa"/>
              <w:right w:w="70" w:type="dxa"/>
            </w:tcMar>
            <w:vAlign w:val="center"/>
          </w:tcPr>
          <w:p w14:paraId="4B0A920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Mực nước dâng bình thường (MNDBT)</w:t>
            </w:r>
          </w:p>
        </w:tc>
        <w:tc>
          <w:tcPr>
            <w:tcW w:w="1134" w:type="dxa"/>
            <w:tcMar>
              <w:top w:w="60" w:type="dxa"/>
              <w:left w:w="70" w:type="dxa"/>
              <w:bottom w:w="60" w:type="dxa"/>
              <w:right w:w="70" w:type="dxa"/>
            </w:tcMar>
            <w:vAlign w:val="center"/>
          </w:tcPr>
          <w:p w14:paraId="6F91A02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40BA41E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905,0</w:t>
            </w:r>
          </w:p>
        </w:tc>
        <w:tc>
          <w:tcPr>
            <w:tcW w:w="1843" w:type="dxa"/>
            <w:tcMar>
              <w:top w:w="60" w:type="dxa"/>
              <w:left w:w="70" w:type="dxa"/>
              <w:bottom w:w="60" w:type="dxa"/>
              <w:right w:w="70" w:type="dxa"/>
            </w:tcMar>
            <w:vAlign w:val="center"/>
          </w:tcPr>
          <w:p w14:paraId="447E075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905,0</w:t>
            </w:r>
          </w:p>
        </w:tc>
        <w:tc>
          <w:tcPr>
            <w:tcW w:w="2126" w:type="dxa"/>
            <w:tcMar>
              <w:top w:w="60" w:type="dxa"/>
              <w:left w:w="70" w:type="dxa"/>
              <w:bottom w:w="60" w:type="dxa"/>
              <w:right w:w="70" w:type="dxa"/>
            </w:tcMar>
            <w:vAlign w:val="center"/>
          </w:tcPr>
          <w:p w14:paraId="31EB7935"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771ED3B7" w14:textId="77777777" w:rsidTr="00BC1AC5">
        <w:trPr>
          <w:jc w:val="center"/>
        </w:trPr>
        <w:tc>
          <w:tcPr>
            <w:tcW w:w="567" w:type="dxa"/>
            <w:tcMar>
              <w:top w:w="60" w:type="dxa"/>
              <w:left w:w="70" w:type="dxa"/>
              <w:bottom w:w="60" w:type="dxa"/>
              <w:right w:w="70" w:type="dxa"/>
            </w:tcMar>
            <w:vAlign w:val="center"/>
          </w:tcPr>
          <w:p w14:paraId="54CF9A3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11</w:t>
            </w:r>
          </w:p>
        </w:tc>
        <w:tc>
          <w:tcPr>
            <w:tcW w:w="2263" w:type="dxa"/>
            <w:tcMar>
              <w:top w:w="60" w:type="dxa"/>
              <w:left w:w="70" w:type="dxa"/>
              <w:bottom w:w="60" w:type="dxa"/>
              <w:right w:w="70" w:type="dxa"/>
            </w:tcMar>
            <w:vAlign w:val="center"/>
          </w:tcPr>
          <w:p w14:paraId="3B5D0C2C" w14:textId="5A70DA93" w:rsidR="00A43C3E" w:rsidRPr="0005684B" w:rsidRDefault="00C9657C" w:rsidP="0043015D">
            <w:pPr>
              <w:spacing w:before="40" w:after="40"/>
              <w:rPr>
                <w:color w:val="000000" w:themeColor="text1"/>
                <w:sz w:val="24"/>
                <w:szCs w:val="24"/>
              </w:rPr>
            </w:pPr>
            <w:r w:rsidRPr="0005684B">
              <w:rPr>
                <w:rFonts w:eastAsia="Times New Roman"/>
                <w:color w:val="000000" w:themeColor="text1"/>
                <w:sz w:val="24"/>
                <w:szCs w:val="24"/>
              </w:rPr>
              <w:t>MNC</w:t>
            </w:r>
            <w:r w:rsidR="00A43C3E" w:rsidRPr="0005684B">
              <w:rPr>
                <w:rFonts w:eastAsia="Times New Roman"/>
                <w:color w:val="000000" w:themeColor="text1"/>
                <w:sz w:val="24"/>
                <w:szCs w:val="24"/>
              </w:rPr>
              <w:t xml:space="preserve"> (MNC)</w:t>
            </w:r>
          </w:p>
        </w:tc>
        <w:tc>
          <w:tcPr>
            <w:tcW w:w="1134" w:type="dxa"/>
            <w:tcMar>
              <w:top w:w="60" w:type="dxa"/>
              <w:left w:w="70" w:type="dxa"/>
              <w:bottom w:w="60" w:type="dxa"/>
              <w:right w:w="70" w:type="dxa"/>
            </w:tcMar>
            <w:vAlign w:val="center"/>
          </w:tcPr>
          <w:p w14:paraId="7BA8D10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166883C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900,0</w:t>
            </w:r>
          </w:p>
        </w:tc>
        <w:tc>
          <w:tcPr>
            <w:tcW w:w="1843" w:type="dxa"/>
            <w:tcMar>
              <w:top w:w="60" w:type="dxa"/>
              <w:left w:w="70" w:type="dxa"/>
              <w:bottom w:w="60" w:type="dxa"/>
              <w:right w:w="70" w:type="dxa"/>
            </w:tcMar>
            <w:vAlign w:val="center"/>
          </w:tcPr>
          <w:p w14:paraId="4293B7E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895,0</w:t>
            </w:r>
          </w:p>
        </w:tc>
        <w:tc>
          <w:tcPr>
            <w:tcW w:w="2126" w:type="dxa"/>
            <w:tcMar>
              <w:top w:w="60" w:type="dxa"/>
              <w:left w:w="70" w:type="dxa"/>
              <w:bottom w:w="60" w:type="dxa"/>
              <w:right w:w="70" w:type="dxa"/>
            </w:tcMar>
            <w:vAlign w:val="center"/>
          </w:tcPr>
          <w:p w14:paraId="38037150"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Giảm 5,0 m; làm tăng biên độ điều tiết</w:t>
            </w:r>
          </w:p>
        </w:tc>
      </w:tr>
      <w:tr w:rsidR="00A43C3E" w:rsidRPr="0005684B" w14:paraId="5C809E25" w14:textId="77777777" w:rsidTr="00BC1AC5">
        <w:trPr>
          <w:jc w:val="center"/>
        </w:trPr>
        <w:tc>
          <w:tcPr>
            <w:tcW w:w="567" w:type="dxa"/>
            <w:tcMar>
              <w:top w:w="60" w:type="dxa"/>
              <w:left w:w="70" w:type="dxa"/>
              <w:bottom w:w="60" w:type="dxa"/>
              <w:right w:w="70" w:type="dxa"/>
            </w:tcMar>
            <w:vAlign w:val="center"/>
          </w:tcPr>
          <w:p w14:paraId="74AD028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12</w:t>
            </w:r>
          </w:p>
        </w:tc>
        <w:tc>
          <w:tcPr>
            <w:tcW w:w="2263" w:type="dxa"/>
            <w:tcMar>
              <w:top w:w="60" w:type="dxa"/>
              <w:left w:w="70" w:type="dxa"/>
              <w:bottom w:w="60" w:type="dxa"/>
              <w:right w:w="70" w:type="dxa"/>
            </w:tcMar>
            <w:vAlign w:val="center"/>
          </w:tcPr>
          <w:p w14:paraId="2C46B00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Mực nước lũ thiết kế</w:t>
            </w:r>
          </w:p>
        </w:tc>
        <w:tc>
          <w:tcPr>
            <w:tcW w:w="1134" w:type="dxa"/>
            <w:tcMar>
              <w:top w:w="60" w:type="dxa"/>
              <w:left w:w="70" w:type="dxa"/>
              <w:bottom w:w="60" w:type="dxa"/>
              <w:right w:w="70" w:type="dxa"/>
            </w:tcMar>
            <w:vAlign w:val="center"/>
          </w:tcPr>
          <w:p w14:paraId="2EDB3B2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2B784B3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907,42</w:t>
            </w:r>
          </w:p>
        </w:tc>
        <w:tc>
          <w:tcPr>
            <w:tcW w:w="1843" w:type="dxa"/>
            <w:tcMar>
              <w:top w:w="60" w:type="dxa"/>
              <w:left w:w="70" w:type="dxa"/>
              <w:bottom w:w="60" w:type="dxa"/>
              <w:right w:w="70" w:type="dxa"/>
            </w:tcMar>
            <w:vAlign w:val="center"/>
          </w:tcPr>
          <w:p w14:paraId="40EB2C5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907,42</w:t>
            </w:r>
          </w:p>
        </w:tc>
        <w:tc>
          <w:tcPr>
            <w:tcW w:w="2126" w:type="dxa"/>
            <w:tcMar>
              <w:top w:w="60" w:type="dxa"/>
              <w:left w:w="70" w:type="dxa"/>
              <w:bottom w:w="60" w:type="dxa"/>
              <w:right w:w="70" w:type="dxa"/>
            </w:tcMar>
            <w:vAlign w:val="center"/>
          </w:tcPr>
          <w:p w14:paraId="1911D76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5397CC22" w14:textId="77777777" w:rsidTr="00BC1AC5">
        <w:trPr>
          <w:jc w:val="center"/>
        </w:trPr>
        <w:tc>
          <w:tcPr>
            <w:tcW w:w="567" w:type="dxa"/>
            <w:tcMar>
              <w:top w:w="60" w:type="dxa"/>
              <w:left w:w="70" w:type="dxa"/>
              <w:bottom w:w="60" w:type="dxa"/>
              <w:right w:w="70" w:type="dxa"/>
            </w:tcMar>
            <w:vAlign w:val="center"/>
          </w:tcPr>
          <w:p w14:paraId="4D3FDF9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13</w:t>
            </w:r>
          </w:p>
        </w:tc>
        <w:tc>
          <w:tcPr>
            <w:tcW w:w="2263" w:type="dxa"/>
            <w:tcMar>
              <w:top w:w="60" w:type="dxa"/>
              <w:left w:w="70" w:type="dxa"/>
              <w:bottom w:w="60" w:type="dxa"/>
              <w:right w:w="70" w:type="dxa"/>
            </w:tcMar>
            <w:vAlign w:val="center"/>
          </w:tcPr>
          <w:p w14:paraId="267157C8"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Mực nước lũ kiểm tra</w:t>
            </w:r>
          </w:p>
        </w:tc>
        <w:tc>
          <w:tcPr>
            <w:tcW w:w="1134" w:type="dxa"/>
            <w:tcMar>
              <w:top w:w="60" w:type="dxa"/>
              <w:left w:w="70" w:type="dxa"/>
              <w:bottom w:w="60" w:type="dxa"/>
              <w:right w:w="70" w:type="dxa"/>
            </w:tcMar>
            <w:vAlign w:val="center"/>
          </w:tcPr>
          <w:p w14:paraId="654168C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195D5AF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907,93</w:t>
            </w:r>
          </w:p>
        </w:tc>
        <w:tc>
          <w:tcPr>
            <w:tcW w:w="1843" w:type="dxa"/>
            <w:tcMar>
              <w:top w:w="60" w:type="dxa"/>
              <w:left w:w="70" w:type="dxa"/>
              <w:bottom w:w="60" w:type="dxa"/>
              <w:right w:w="70" w:type="dxa"/>
            </w:tcMar>
            <w:vAlign w:val="center"/>
          </w:tcPr>
          <w:p w14:paraId="2D77397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907,93</w:t>
            </w:r>
          </w:p>
        </w:tc>
        <w:tc>
          <w:tcPr>
            <w:tcW w:w="2126" w:type="dxa"/>
            <w:tcMar>
              <w:top w:w="60" w:type="dxa"/>
              <w:left w:w="70" w:type="dxa"/>
              <w:bottom w:w="60" w:type="dxa"/>
              <w:right w:w="70" w:type="dxa"/>
            </w:tcMar>
            <w:vAlign w:val="center"/>
          </w:tcPr>
          <w:p w14:paraId="51E4DA4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3C82B3EC" w14:textId="77777777" w:rsidTr="00BC1AC5">
        <w:trPr>
          <w:jc w:val="center"/>
        </w:trPr>
        <w:tc>
          <w:tcPr>
            <w:tcW w:w="567" w:type="dxa"/>
            <w:tcMar>
              <w:top w:w="60" w:type="dxa"/>
              <w:left w:w="70" w:type="dxa"/>
              <w:bottom w:w="60" w:type="dxa"/>
              <w:right w:w="70" w:type="dxa"/>
            </w:tcMar>
            <w:vAlign w:val="center"/>
          </w:tcPr>
          <w:p w14:paraId="017F207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14</w:t>
            </w:r>
          </w:p>
        </w:tc>
        <w:tc>
          <w:tcPr>
            <w:tcW w:w="2263" w:type="dxa"/>
            <w:tcMar>
              <w:top w:w="60" w:type="dxa"/>
              <w:left w:w="70" w:type="dxa"/>
              <w:bottom w:w="60" w:type="dxa"/>
              <w:right w:w="70" w:type="dxa"/>
            </w:tcMar>
            <w:vAlign w:val="center"/>
          </w:tcPr>
          <w:p w14:paraId="050D9FEC"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Dung tích toàn bộ Vh</w:t>
            </w:r>
          </w:p>
        </w:tc>
        <w:tc>
          <w:tcPr>
            <w:tcW w:w="1134" w:type="dxa"/>
            <w:tcMar>
              <w:top w:w="60" w:type="dxa"/>
              <w:left w:w="70" w:type="dxa"/>
              <w:bottom w:w="60" w:type="dxa"/>
              <w:right w:w="70" w:type="dxa"/>
            </w:tcMar>
            <w:vAlign w:val="center"/>
          </w:tcPr>
          <w:p w14:paraId="76BCCBA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triệu m³</w:t>
            </w:r>
          </w:p>
        </w:tc>
        <w:tc>
          <w:tcPr>
            <w:tcW w:w="1418" w:type="dxa"/>
            <w:tcMar>
              <w:top w:w="60" w:type="dxa"/>
              <w:left w:w="70" w:type="dxa"/>
              <w:bottom w:w="60" w:type="dxa"/>
              <w:right w:w="70" w:type="dxa"/>
            </w:tcMar>
            <w:vAlign w:val="center"/>
          </w:tcPr>
          <w:p w14:paraId="43DE478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0,191</w:t>
            </w:r>
          </w:p>
        </w:tc>
        <w:tc>
          <w:tcPr>
            <w:tcW w:w="1843" w:type="dxa"/>
            <w:tcMar>
              <w:top w:w="60" w:type="dxa"/>
              <w:left w:w="70" w:type="dxa"/>
              <w:bottom w:w="60" w:type="dxa"/>
              <w:right w:w="70" w:type="dxa"/>
            </w:tcMar>
            <w:vAlign w:val="center"/>
          </w:tcPr>
          <w:p w14:paraId="416AEFE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0,191</w:t>
            </w:r>
          </w:p>
        </w:tc>
        <w:tc>
          <w:tcPr>
            <w:tcW w:w="2126" w:type="dxa"/>
            <w:tcMar>
              <w:top w:w="60" w:type="dxa"/>
              <w:left w:w="70" w:type="dxa"/>
              <w:bottom w:w="60" w:type="dxa"/>
              <w:right w:w="70" w:type="dxa"/>
            </w:tcMar>
            <w:vAlign w:val="center"/>
          </w:tcPr>
          <w:p w14:paraId="3E82D719"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Theo bảng hiện tại không đổi</w:t>
            </w:r>
          </w:p>
        </w:tc>
      </w:tr>
      <w:tr w:rsidR="00A43C3E" w:rsidRPr="0005684B" w14:paraId="6ECF9B22" w14:textId="77777777" w:rsidTr="00BC1AC5">
        <w:trPr>
          <w:jc w:val="center"/>
        </w:trPr>
        <w:tc>
          <w:tcPr>
            <w:tcW w:w="567" w:type="dxa"/>
            <w:tcMar>
              <w:top w:w="60" w:type="dxa"/>
              <w:left w:w="70" w:type="dxa"/>
              <w:bottom w:w="60" w:type="dxa"/>
              <w:right w:w="70" w:type="dxa"/>
            </w:tcMar>
            <w:vAlign w:val="center"/>
          </w:tcPr>
          <w:p w14:paraId="7D3D366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15</w:t>
            </w:r>
          </w:p>
        </w:tc>
        <w:tc>
          <w:tcPr>
            <w:tcW w:w="2263" w:type="dxa"/>
            <w:tcMar>
              <w:top w:w="60" w:type="dxa"/>
              <w:left w:w="70" w:type="dxa"/>
              <w:bottom w:w="60" w:type="dxa"/>
              <w:right w:w="70" w:type="dxa"/>
            </w:tcMar>
            <w:vAlign w:val="center"/>
          </w:tcPr>
          <w:p w14:paraId="305D0D2C"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Dung tích hữu ích Vhi</w:t>
            </w:r>
          </w:p>
        </w:tc>
        <w:tc>
          <w:tcPr>
            <w:tcW w:w="1134" w:type="dxa"/>
            <w:tcMar>
              <w:top w:w="60" w:type="dxa"/>
              <w:left w:w="70" w:type="dxa"/>
              <w:bottom w:w="60" w:type="dxa"/>
              <w:right w:w="70" w:type="dxa"/>
            </w:tcMar>
            <w:vAlign w:val="center"/>
          </w:tcPr>
          <w:p w14:paraId="7CCF1F4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triệu m³</w:t>
            </w:r>
          </w:p>
        </w:tc>
        <w:tc>
          <w:tcPr>
            <w:tcW w:w="1418" w:type="dxa"/>
            <w:tcMar>
              <w:top w:w="60" w:type="dxa"/>
              <w:left w:w="70" w:type="dxa"/>
              <w:bottom w:w="60" w:type="dxa"/>
              <w:right w:w="70" w:type="dxa"/>
            </w:tcMar>
            <w:vAlign w:val="center"/>
          </w:tcPr>
          <w:p w14:paraId="30F0063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0,067</w:t>
            </w:r>
          </w:p>
        </w:tc>
        <w:tc>
          <w:tcPr>
            <w:tcW w:w="1843" w:type="dxa"/>
            <w:tcMar>
              <w:top w:w="60" w:type="dxa"/>
              <w:left w:w="70" w:type="dxa"/>
              <w:bottom w:w="60" w:type="dxa"/>
              <w:right w:w="70" w:type="dxa"/>
            </w:tcMar>
            <w:vAlign w:val="center"/>
          </w:tcPr>
          <w:p w14:paraId="032C406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0,067</w:t>
            </w:r>
          </w:p>
        </w:tc>
        <w:tc>
          <w:tcPr>
            <w:tcW w:w="2126" w:type="dxa"/>
            <w:tcMar>
              <w:top w:w="60" w:type="dxa"/>
              <w:left w:w="70" w:type="dxa"/>
              <w:bottom w:w="60" w:type="dxa"/>
              <w:right w:w="70" w:type="dxa"/>
            </w:tcMar>
            <w:vAlign w:val="center"/>
          </w:tcPr>
          <w:p w14:paraId="53AEAA7F"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Theo bảng hiện tại không đổi; cần kiểm tra vì MNC giảm 5 m nhưng Vhi không đổi</w:t>
            </w:r>
          </w:p>
        </w:tc>
      </w:tr>
      <w:tr w:rsidR="00A43C3E" w:rsidRPr="0005684B" w14:paraId="54A1C463" w14:textId="77777777" w:rsidTr="00BC1AC5">
        <w:trPr>
          <w:jc w:val="center"/>
        </w:trPr>
        <w:tc>
          <w:tcPr>
            <w:tcW w:w="567" w:type="dxa"/>
            <w:tcMar>
              <w:top w:w="60" w:type="dxa"/>
              <w:left w:w="70" w:type="dxa"/>
              <w:bottom w:w="60" w:type="dxa"/>
              <w:right w:w="70" w:type="dxa"/>
            </w:tcMar>
            <w:vAlign w:val="center"/>
          </w:tcPr>
          <w:p w14:paraId="2D7F65C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16</w:t>
            </w:r>
          </w:p>
        </w:tc>
        <w:tc>
          <w:tcPr>
            <w:tcW w:w="2263" w:type="dxa"/>
            <w:tcMar>
              <w:top w:w="60" w:type="dxa"/>
              <w:left w:w="70" w:type="dxa"/>
              <w:bottom w:w="60" w:type="dxa"/>
              <w:right w:w="70" w:type="dxa"/>
            </w:tcMar>
            <w:vAlign w:val="center"/>
          </w:tcPr>
          <w:p w14:paraId="0B6F8771"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Dung tích chết Vc</w:t>
            </w:r>
          </w:p>
        </w:tc>
        <w:tc>
          <w:tcPr>
            <w:tcW w:w="1134" w:type="dxa"/>
            <w:tcMar>
              <w:top w:w="60" w:type="dxa"/>
              <w:left w:w="70" w:type="dxa"/>
              <w:bottom w:w="60" w:type="dxa"/>
              <w:right w:w="70" w:type="dxa"/>
            </w:tcMar>
            <w:vAlign w:val="center"/>
          </w:tcPr>
          <w:p w14:paraId="50ABA3D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triệu m³</w:t>
            </w:r>
          </w:p>
        </w:tc>
        <w:tc>
          <w:tcPr>
            <w:tcW w:w="1418" w:type="dxa"/>
            <w:tcMar>
              <w:top w:w="60" w:type="dxa"/>
              <w:left w:w="70" w:type="dxa"/>
              <w:bottom w:w="60" w:type="dxa"/>
              <w:right w:w="70" w:type="dxa"/>
            </w:tcMar>
            <w:vAlign w:val="center"/>
          </w:tcPr>
          <w:p w14:paraId="63BA166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0,124</w:t>
            </w:r>
          </w:p>
        </w:tc>
        <w:tc>
          <w:tcPr>
            <w:tcW w:w="1843" w:type="dxa"/>
            <w:tcMar>
              <w:top w:w="60" w:type="dxa"/>
              <w:left w:w="70" w:type="dxa"/>
              <w:bottom w:w="60" w:type="dxa"/>
              <w:right w:w="70" w:type="dxa"/>
            </w:tcMar>
            <w:vAlign w:val="center"/>
          </w:tcPr>
          <w:p w14:paraId="74FA1AF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0,124</w:t>
            </w:r>
          </w:p>
        </w:tc>
        <w:tc>
          <w:tcPr>
            <w:tcW w:w="2126" w:type="dxa"/>
            <w:tcMar>
              <w:top w:w="60" w:type="dxa"/>
              <w:left w:w="70" w:type="dxa"/>
              <w:bottom w:w="60" w:type="dxa"/>
              <w:right w:w="70" w:type="dxa"/>
            </w:tcMar>
            <w:vAlign w:val="center"/>
          </w:tcPr>
          <w:p w14:paraId="39E9AD15"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 xml:space="preserve">Theo bảng hiện tại không đổi; cần kiểm </w:t>
            </w:r>
            <w:r w:rsidRPr="0005684B">
              <w:rPr>
                <w:rFonts w:eastAsia="Times New Roman"/>
                <w:color w:val="000000" w:themeColor="text1"/>
                <w:sz w:val="24"/>
                <w:szCs w:val="24"/>
              </w:rPr>
              <w:lastRenderedPageBreak/>
              <w:t>tra đồng bộ với MNC</w:t>
            </w:r>
          </w:p>
        </w:tc>
      </w:tr>
      <w:tr w:rsidR="00A43C3E" w:rsidRPr="0005684B" w14:paraId="2D894065"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5CF7E7EC"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lastRenderedPageBreak/>
              <w:t>IV. LƯU LƯỢNG VÀ CỘT NƯỚC</w:t>
            </w:r>
          </w:p>
        </w:tc>
      </w:tr>
      <w:tr w:rsidR="00A43C3E" w:rsidRPr="0005684B" w14:paraId="7552D843" w14:textId="77777777" w:rsidTr="00BC1AC5">
        <w:trPr>
          <w:jc w:val="center"/>
        </w:trPr>
        <w:tc>
          <w:tcPr>
            <w:tcW w:w="567" w:type="dxa"/>
            <w:tcMar>
              <w:top w:w="60" w:type="dxa"/>
              <w:left w:w="70" w:type="dxa"/>
              <w:bottom w:w="60" w:type="dxa"/>
              <w:right w:w="70" w:type="dxa"/>
            </w:tcMar>
            <w:vAlign w:val="center"/>
          </w:tcPr>
          <w:p w14:paraId="05783F9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17</w:t>
            </w:r>
          </w:p>
        </w:tc>
        <w:tc>
          <w:tcPr>
            <w:tcW w:w="2263" w:type="dxa"/>
            <w:tcMar>
              <w:top w:w="60" w:type="dxa"/>
              <w:left w:w="70" w:type="dxa"/>
              <w:bottom w:w="60" w:type="dxa"/>
              <w:right w:w="70" w:type="dxa"/>
            </w:tcMar>
            <w:vAlign w:val="center"/>
          </w:tcPr>
          <w:p w14:paraId="712CD9C6"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Lưu lượng lớn nhất qua nhà máy Q</w:t>
            </w:r>
            <w:r w:rsidRPr="0005684B">
              <w:rPr>
                <w:rFonts w:eastAsia="Times New Roman"/>
                <w:color w:val="000000" w:themeColor="text1"/>
                <w:sz w:val="24"/>
                <w:szCs w:val="24"/>
                <w:vertAlign w:val="subscript"/>
              </w:rPr>
              <w:t>max</w:t>
            </w:r>
          </w:p>
        </w:tc>
        <w:tc>
          <w:tcPr>
            <w:tcW w:w="1134" w:type="dxa"/>
            <w:tcMar>
              <w:top w:w="60" w:type="dxa"/>
              <w:left w:w="70" w:type="dxa"/>
              <w:bottom w:w="60" w:type="dxa"/>
              <w:right w:w="70" w:type="dxa"/>
            </w:tcMar>
            <w:vAlign w:val="center"/>
          </w:tcPr>
          <w:p w14:paraId="60AB712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m³/s</w:t>
            </w:r>
          </w:p>
        </w:tc>
        <w:tc>
          <w:tcPr>
            <w:tcW w:w="1418" w:type="dxa"/>
            <w:tcMar>
              <w:top w:w="60" w:type="dxa"/>
              <w:left w:w="70" w:type="dxa"/>
              <w:bottom w:w="60" w:type="dxa"/>
              <w:right w:w="70" w:type="dxa"/>
            </w:tcMar>
            <w:vAlign w:val="center"/>
          </w:tcPr>
          <w:p w14:paraId="2C2182B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2,63</w:t>
            </w:r>
          </w:p>
        </w:tc>
        <w:tc>
          <w:tcPr>
            <w:tcW w:w="1843" w:type="dxa"/>
            <w:tcMar>
              <w:top w:w="60" w:type="dxa"/>
              <w:left w:w="70" w:type="dxa"/>
              <w:bottom w:w="60" w:type="dxa"/>
              <w:right w:w="70" w:type="dxa"/>
            </w:tcMar>
            <w:vAlign w:val="center"/>
          </w:tcPr>
          <w:p w14:paraId="1CA0AF9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3,81</w:t>
            </w:r>
          </w:p>
        </w:tc>
        <w:tc>
          <w:tcPr>
            <w:tcW w:w="2126" w:type="dxa"/>
            <w:tcMar>
              <w:top w:w="60" w:type="dxa"/>
              <w:left w:w="70" w:type="dxa"/>
              <w:bottom w:w="60" w:type="dxa"/>
              <w:right w:w="70" w:type="dxa"/>
            </w:tcMar>
            <w:vAlign w:val="center"/>
          </w:tcPr>
          <w:p w14:paraId="5B7D69D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Tăng 1,18 m³/s, khoảng 44,9%</w:t>
            </w:r>
          </w:p>
        </w:tc>
      </w:tr>
      <w:tr w:rsidR="00A43C3E" w:rsidRPr="0005684B" w14:paraId="22DEEF9C" w14:textId="77777777" w:rsidTr="00BC1AC5">
        <w:trPr>
          <w:jc w:val="center"/>
        </w:trPr>
        <w:tc>
          <w:tcPr>
            <w:tcW w:w="567" w:type="dxa"/>
            <w:tcMar>
              <w:top w:w="60" w:type="dxa"/>
              <w:left w:w="70" w:type="dxa"/>
              <w:bottom w:w="60" w:type="dxa"/>
              <w:right w:w="70" w:type="dxa"/>
            </w:tcMar>
            <w:vAlign w:val="center"/>
          </w:tcPr>
          <w:p w14:paraId="063F7D2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18</w:t>
            </w:r>
          </w:p>
        </w:tc>
        <w:tc>
          <w:tcPr>
            <w:tcW w:w="2263" w:type="dxa"/>
            <w:tcMar>
              <w:top w:w="60" w:type="dxa"/>
              <w:left w:w="70" w:type="dxa"/>
              <w:bottom w:w="60" w:type="dxa"/>
              <w:right w:w="70" w:type="dxa"/>
            </w:tcMar>
            <w:vAlign w:val="center"/>
          </w:tcPr>
          <w:p w14:paraId="4CB0E98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Lưu lượng lũ kiểm tra P=0,2%</w:t>
            </w:r>
          </w:p>
        </w:tc>
        <w:tc>
          <w:tcPr>
            <w:tcW w:w="1134" w:type="dxa"/>
            <w:tcMar>
              <w:top w:w="60" w:type="dxa"/>
              <w:left w:w="70" w:type="dxa"/>
              <w:bottom w:w="60" w:type="dxa"/>
              <w:right w:w="70" w:type="dxa"/>
            </w:tcMar>
            <w:vAlign w:val="center"/>
          </w:tcPr>
          <w:p w14:paraId="39FCC2C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m³/s</w:t>
            </w:r>
          </w:p>
        </w:tc>
        <w:tc>
          <w:tcPr>
            <w:tcW w:w="1418" w:type="dxa"/>
            <w:tcMar>
              <w:top w:w="60" w:type="dxa"/>
              <w:left w:w="70" w:type="dxa"/>
              <w:bottom w:w="60" w:type="dxa"/>
              <w:right w:w="70" w:type="dxa"/>
            </w:tcMar>
            <w:vAlign w:val="center"/>
          </w:tcPr>
          <w:p w14:paraId="30C83B9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268,29</w:t>
            </w:r>
          </w:p>
        </w:tc>
        <w:tc>
          <w:tcPr>
            <w:tcW w:w="1843" w:type="dxa"/>
            <w:tcMar>
              <w:top w:w="60" w:type="dxa"/>
              <w:left w:w="70" w:type="dxa"/>
              <w:bottom w:w="60" w:type="dxa"/>
              <w:right w:w="70" w:type="dxa"/>
            </w:tcMar>
            <w:vAlign w:val="center"/>
          </w:tcPr>
          <w:p w14:paraId="0CA38CD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268,29</w:t>
            </w:r>
          </w:p>
        </w:tc>
        <w:tc>
          <w:tcPr>
            <w:tcW w:w="2126" w:type="dxa"/>
            <w:tcMar>
              <w:top w:w="60" w:type="dxa"/>
              <w:left w:w="70" w:type="dxa"/>
              <w:bottom w:w="60" w:type="dxa"/>
              <w:right w:w="70" w:type="dxa"/>
            </w:tcMar>
            <w:vAlign w:val="center"/>
          </w:tcPr>
          <w:p w14:paraId="795DE9CA"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6CE177DD" w14:textId="77777777" w:rsidTr="00BC1AC5">
        <w:trPr>
          <w:jc w:val="center"/>
        </w:trPr>
        <w:tc>
          <w:tcPr>
            <w:tcW w:w="567" w:type="dxa"/>
            <w:tcMar>
              <w:top w:w="60" w:type="dxa"/>
              <w:left w:w="70" w:type="dxa"/>
              <w:bottom w:w="60" w:type="dxa"/>
              <w:right w:w="70" w:type="dxa"/>
            </w:tcMar>
            <w:vAlign w:val="center"/>
          </w:tcPr>
          <w:p w14:paraId="5D9AE5A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19</w:t>
            </w:r>
          </w:p>
        </w:tc>
        <w:tc>
          <w:tcPr>
            <w:tcW w:w="2263" w:type="dxa"/>
            <w:tcMar>
              <w:top w:w="60" w:type="dxa"/>
              <w:left w:w="70" w:type="dxa"/>
              <w:bottom w:w="60" w:type="dxa"/>
              <w:right w:w="70" w:type="dxa"/>
            </w:tcMar>
            <w:vAlign w:val="center"/>
          </w:tcPr>
          <w:p w14:paraId="1A68F111"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Lưu lượng lũ thiết kế P=1,0%</w:t>
            </w:r>
          </w:p>
        </w:tc>
        <w:tc>
          <w:tcPr>
            <w:tcW w:w="1134" w:type="dxa"/>
            <w:tcMar>
              <w:top w:w="60" w:type="dxa"/>
              <w:left w:w="70" w:type="dxa"/>
              <w:bottom w:w="60" w:type="dxa"/>
              <w:right w:w="70" w:type="dxa"/>
            </w:tcMar>
            <w:vAlign w:val="center"/>
          </w:tcPr>
          <w:p w14:paraId="46F4D1E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m³/s</w:t>
            </w:r>
          </w:p>
        </w:tc>
        <w:tc>
          <w:tcPr>
            <w:tcW w:w="1418" w:type="dxa"/>
            <w:tcMar>
              <w:top w:w="60" w:type="dxa"/>
              <w:left w:w="70" w:type="dxa"/>
              <w:bottom w:w="60" w:type="dxa"/>
              <w:right w:w="70" w:type="dxa"/>
            </w:tcMar>
            <w:vAlign w:val="center"/>
          </w:tcPr>
          <w:p w14:paraId="39252B4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201,80</w:t>
            </w:r>
          </w:p>
        </w:tc>
        <w:tc>
          <w:tcPr>
            <w:tcW w:w="1843" w:type="dxa"/>
            <w:tcMar>
              <w:top w:w="60" w:type="dxa"/>
              <w:left w:w="70" w:type="dxa"/>
              <w:bottom w:w="60" w:type="dxa"/>
              <w:right w:w="70" w:type="dxa"/>
            </w:tcMar>
            <w:vAlign w:val="center"/>
          </w:tcPr>
          <w:p w14:paraId="61FA7B5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201,80</w:t>
            </w:r>
          </w:p>
        </w:tc>
        <w:tc>
          <w:tcPr>
            <w:tcW w:w="2126" w:type="dxa"/>
            <w:tcMar>
              <w:top w:w="60" w:type="dxa"/>
              <w:left w:w="70" w:type="dxa"/>
              <w:bottom w:w="60" w:type="dxa"/>
              <w:right w:w="70" w:type="dxa"/>
            </w:tcMar>
            <w:vAlign w:val="center"/>
          </w:tcPr>
          <w:p w14:paraId="615AA10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59F618C5" w14:textId="77777777" w:rsidTr="00BC1AC5">
        <w:trPr>
          <w:trHeight w:val="19"/>
          <w:jc w:val="center"/>
        </w:trPr>
        <w:tc>
          <w:tcPr>
            <w:tcW w:w="567" w:type="dxa"/>
            <w:tcMar>
              <w:top w:w="60" w:type="dxa"/>
              <w:left w:w="70" w:type="dxa"/>
              <w:bottom w:w="60" w:type="dxa"/>
              <w:right w:w="70" w:type="dxa"/>
            </w:tcMar>
            <w:vAlign w:val="center"/>
          </w:tcPr>
          <w:p w14:paraId="20C05B1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20</w:t>
            </w:r>
          </w:p>
        </w:tc>
        <w:tc>
          <w:tcPr>
            <w:tcW w:w="2263" w:type="dxa"/>
            <w:tcMar>
              <w:top w:w="60" w:type="dxa"/>
              <w:left w:w="70" w:type="dxa"/>
              <w:bottom w:w="60" w:type="dxa"/>
              <w:right w:w="70" w:type="dxa"/>
            </w:tcMar>
            <w:vAlign w:val="center"/>
          </w:tcPr>
          <w:p w14:paraId="0E723F5F" w14:textId="77777777" w:rsidR="00A43C3E" w:rsidRPr="0005684B" w:rsidRDefault="00A43C3E" w:rsidP="0043015D">
            <w:pPr>
              <w:spacing w:before="40" w:after="40"/>
              <w:rPr>
                <w:color w:val="000000" w:themeColor="text1"/>
                <w:spacing w:val="-6"/>
                <w:sz w:val="24"/>
                <w:szCs w:val="24"/>
              </w:rPr>
            </w:pPr>
            <w:r w:rsidRPr="0005684B">
              <w:rPr>
                <w:rFonts w:eastAsia="Times New Roman"/>
                <w:color w:val="000000" w:themeColor="text1"/>
                <w:spacing w:val="-6"/>
                <w:sz w:val="24"/>
                <w:szCs w:val="24"/>
              </w:rPr>
              <w:t>Cột nước lớn nhất H</w:t>
            </w:r>
            <w:r w:rsidRPr="0005684B">
              <w:rPr>
                <w:rFonts w:eastAsia="Times New Roman"/>
                <w:color w:val="000000" w:themeColor="text1"/>
                <w:spacing w:val="-6"/>
                <w:sz w:val="24"/>
                <w:szCs w:val="24"/>
                <w:vertAlign w:val="subscript"/>
              </w:rPr>
              <w:t>max</w:t>
            </w:r>
          </w:p>
        </w:tc>
        <w:tc>
          <w:tcPr>
            <w:tcW w:w="1134" w:type="dxa"/>
            <w:tcMar>
              <w:top w:w="60" w:type="dxa"/>
              <w:left w:w="70" w:type="dxa"/>
              <w:bottom w:w="60" w:type="dxa"/>
              <w:right w:w="70" w:type="dxa"/>
            </w:tcMar>
            <w:vAlign w:val="center"/>
          </w:tcPr>
          <w:p w14:paraId="4FF5C8B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2322374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683,40</w:t>
            </w:r>
          </w:p>
        </w:tc>
        <w:tc>
          <w:tcPr>
            <w:tcW w:w="1843" w:type="dxa"/>
            <w:tcMar>
              <w:top w:w="60" w:type="dxa"/>
              <w:left w:w="70" w:type="dxa"/>
              <w:bottom w:w="60" w:type="dxa"/>
              <w:right w:w="70" w:type="dxa"/>
            </w:tcMar>
            <w:vAlign w:val="center"/>
          </w:tcPr>
          <w:p w14:paraId="72B0537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681,56</w:t>
            </w:r>
          </w:p>
        </w:tc>
        <w:tc>
          <w:tcPr>
            <w:tcW w:w="2126" w:type="dxa"/>
            <w:tcMar>
              <w:top w:w="60" w:type="dxa"/>
              <w:left w:w="70" w:type="dxa"/>
              <w:bottom w:w="60" w:type="dxa"/>
              <w:right w:w="70" w:type="dxa"/>
            </w:tcMar>
            <w:vAlign w:val="center"/>
          </w:tcPr>
          <w:p w14:paraId="718016C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Giảm 1,84 m</w:t>
            </w:r>
          </w:p>
        </w:tc>
      </w:tr>
      <w:tr w:rsidR="00A43C3E" w:rsidRPr="0005684B" w14:paraId="084341CF" w14:textId="77777777" w:rsidTr="00BC1AC5">
        <w:trPr>
          <w:jc w:val="center"/>
        </w:trPr>
        <w:tc>
          <w:tcPr>
            <w:tcW w:w="567" w:type="dxa"/>
            <w:tcMar>
              <w:top w:w="60" w:type="dxa"/>
              <w:left w:w="70" w:type="dxa"/>
              <w:bottom w:w="60" w:type="dxa"/>
              <w:right w:w="70" w:type="dxa"/>
            </w:tcMar>
            <w:vAlign w:val="center"/>
          </w:tcPr>
          <w:p w14:paraId="512126F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21</w:t>
            </w:r>
          </w:p>
        </w:tc>
        <w:tc>
          <w:tcPr>
            <w:tcW w:w="2263" w:type="dxa"/>
            <w:tcMar>
              <w:top w:w="60" w:type="dxa"/>
              <w:left w:w="70" w:type="dxa"/>
              <w:bottom w:w="60" w:type="dxa"/>
              <w:right w:w="70" w:type="dxa"/>
            </w:tcMar>
            <w:vAlign w:val="center"/>
          </w:tcPr>
          <w:p w14:paraId="7FE1A78D" w14:textId="77777777" w:rsidR="00A43C3E" w:rsidRPr="0005684B" w:rsidRDefault="00A43C3E" w:rsidP="0043015D">
            <w:pPr>
              <w:spacing w:before="40" w:after="40"/>
              <w:rPr>
                <w:color w:val="000000" w:themeColor="text1"/>
                <w:spacing w:val="-6"/>
                <w:sz w:val="24"/>
                <w:szCs w:val="24"/>
              </w:rPr>
            </w:pPr>
            <w:r w:rsidRPr="0005684B">
              <w:rPr>
                <w:rFonts w:eastAsia="Times New Roman"/>
                <w:color w:val="000000" w:themeColor="text1"/>
                <w:spacing w:val="-6"/>
                <w:sz w:val="24"/>
                <w:szCs w:val="24"/>
              </w:rPr>
              <w:t>Cột nước nhỏ nhất H</w:t>
            </w:r>
            <w:r w:rsidRPr="0005684B">
              <w:rPr>
                <w:rFonts w:eastAsia="Times New Roman"/>
                <w:color w:val="000000" w:themeColor="text1"/>
                <w:spacing w:val="-6"/>
                <w:sz w:val="24"/>
                <w:szCs w:val="24"/>
                <w:vertAlign w:val="subscript"/>
              </w:rPr>
              <w:t>min</w:t>
            </w:r>
          </w:p>
        </w:tc>
        <w:tc>
          <w:tcPr>
            <w:tcW w:w="1134" w:type="dxa"/>
            <w:tcMar>
              <w:top w:w="60" w:type="dxa"/>
              <w:left w:w="70" w:type="dxa"/>
              <w:bottom w:w="60" w:type="dxa"/>
              <w:right w:w="70" w:type="dxa"/>
            </w:tcMar>
            <w:vAlign w:val="center"/>
          </w:tcPr>
          <w:p w14:paraId="0EE5BEC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1ED51AE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672,53</w:t>
            </w:r>
          </w:p>
        </w:tc>
        <w:tc>
          <w:tcPr>
            <w:tcW w:w="1843" w:type="dxa"/>
            <w:tcMar>
              <w:top w:w="60" w:type="dxa"/>
              <w:left w:w="70" w:type="dxa"/>
              <w:bottom w:w="60" w:type="dxa"/>
              <w:right w:w="70" w:type="dxa"/>
            </w:tcMar>
            <w:vAlign w:val="center"/>
          </w:tcPr>
          <w:p w14:paraId="70751F3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671,56</w:t>
            </w:r>
          </w:p>
        </w:tc>
        <w:tc>
          <w:tcPr>
            <w:tcW w:w="2126" w:type="dxa"/>
            <w:tcMar>
              <w:top w:w="60" w:type="dxa"/>
              <w:left w:w="70" w:type="dxa"/>
              <w:bottom w:w="60" w:type="dxa"/>
              <w:right w:w="70" w:type="dxa"/>
            </w:tcMar>
            <w:vAlign w:val="center"/>
          </w:tcPr>
          <w:p w14:paraId="583BC6B7"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Giảm 0,97 m</w:t>
            </w:r>
          </w:p>
        </w:tc>
      </w:tr>
      <w:tr w:rsidR="00A43C3E" w:rsidRPr="0005684B" w14:paraId="56A41C08" w14:textId="77777777" w:rsidTr="00BC1AC5">
        <w:trPr>
          <w:jc w:val="center"/>
        </w:trPr>
        <w:tc>
          <w:tcPr>
            <w:tcW w:w="567" w:type="dxa"/>
            <w:tcMar>
              <w:top w:w="60" w:type="dxa"/>
              <w:left w:w="70" w:type="dxa"/>
              <w:bottom w:w="60" w:type="dxa"/>
              <w:right w:w="70" w:type="dxa"/>
            </w:tcMar>
            <w:vAlign w:val="center"/>
          </w:tcPr>
          <w:p w14:paraId="1740682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22</w:t>
            </w:r>
          </w:p>
        </w:tc>
        <w:tc>
          <w:tcPr>
            <w:tcW w:w="2263" w:type="dxa"/>
            <w:tcMar>
              <w:top w:w="60" w:type="dxa"/>
              <w:left w:w="70" w:type="dxa"/>
              <w:bottom w:w="60" w:type="dxa"/>
              <w:right w:w="70" w:type="dxa"/>
            </w:tcMar>
            <w:vAlign w:val="center"/>
          </w:tcPr>
          <w:p w14:paraId="1CE99F94"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Cột nước tính toán Htt</w:t>
            </w:r>
          </w:p>
        </w:tc>
        <w:tc>
          <w:tcPr>
            <w:tcW w:w="1134" w:type="dxa"/>
            <w:tcMar>
              <w:top w:w="60" w:type="dxa"/>
              <w:left w:w="70" w:type="dxa"/>
              <w:bottom w:w="60" w:type="dxa"/>
              <w:right w:w="70" w:type="dxa"/>
            </w:tcMar>
            <w:vAlign w:val="center"/>
          </w:tcPr>
          <w:p w14:paraId="499BB5B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7596720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672,53</w:t>
            </w:r>
          </w:p>
        </w:tc>
        <w:tc>
          <w:tcPr>
            <w:tcW w:w="1843" w:type="dxa"/>
            <w:tcMar>
              <w:top w:w="60" w:type="dxa"/>
              <w:left w:w="70" w:type="dxa"/>
              <w:bottom w:w="60" w:type="dxa"/>
              <w:right w:w="70" w:type="dxa"/>
            </w:tcMar>
            <w:vAlign w:val="center"/>
          </w:tcPr>
          <w:p w14:paraId="27A2A81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674,41</w:t>
            </w:r>
          </w:p>
        </w:tc>
        <w:tc>
          <w:tcPr>
            <w:tcW w:w="2126" w:type="dxa"/>
            <w:tcMar>
              <w:top w:w="60" w:type="dxa"/>
              <w:left w:w="70" w:type="dxa"/>
              <w:bottom w:w="60" w:type="dxa"/>
              <w:right w:w="70" w:type="dxa"/>
            </w:tcMar>
            <w:vAlign w:val="center"/>
          </w:tcPr>
          <w:p w14:paraId="2616E035"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Tăng 1,88 m</w:t>
            </w:r>
          </w:p>
        </w:tc>
      </w:tr>
      <w:tr w:rsidR="00A43C3E" w:rsidRPr="0005684B" w14:paraId="1A29F6B2"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70D44362"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V. ĐẬP CHÍNH</w:t>
            </w:r>
          </w:p>
        </w:tc>
      </w:tr>
      <w:tr w:rsidR="00A43C3E" w:rsidRPr="0005684B" w14:paraId="525213D6" w14:textId="77777777" w:rsidTr="00BC1AC5">
        <w:trPr>
          <w:jc w:val="center"/>
        </w:trPr>
        <w:tc>
          <w:tcPr>
            <w:tcW w:w="567" w:type="dxa"/>
            <w:tcMar>
              <w:top w:w="60" w:type="dxa"/>
              <w:left w:w="70" w:type="dxa"/>
              <w:bottom w:w="60" w:type="dxa"/>
              <w:right w:w="70" w:type="dxa"/>
            </w:tcMar>
            <w:vAlign w:val="center"/>
          </w:tcPr>
          <w:p w14:paraId="56E9DA5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23</w:t>
            </w:r>
          </w:p>
        </w:tc>
        <w:tc>
          <w:tcPr>
            <w:tcW w:w="2263" w:type="dxa"/>
            <w:tcMar>
              <w:top w:w="60" w:type="dxa"/>
              <w:left w:w="70" w:type="dxa"/>
              <w:bottom w:w="60" w:type="dxa"/>
              <w:right w:w="70" w:type="dxa"/>
            </w:tcMar>
            <w:vAlign w:val="center"/>
          </w:tcPr>
          <w:p w14:paraId="64690C1F"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Loại đập</w:t>
            </w:r>
          </w:p>
        </w:tc>
        <w:tc>
          <w:tcPr>
            <w:tcW w:w="1134" w:type="dxa"/>
            <w:tcMar>
              <w:top w:w="60" w:type="dxa"/>
              <w:left w:w="70" w:type="dxa"/>
              <w:bottom w:w="60" w:type="dxa"/>
              <w:right w:w="70" w:type="dxa"/>
            </w:tcMar>
            <w:vAlign w:val="center"/>
          </w:tcPr>
          <w:p w14:paraId="2D02F208" w14:textId="77777777" w:rsidR="00A43C3E" w:rsidRPr="0005684B" w:rsidRDefault="00A43C3E" w:rsidP="0043015D">
            <w:pPr>
              <w:spacing w:before="40" w:after="40"/>
              <w:jc w:val="center"/>
              <w:rPr>
                <w:color w:val="000000" w:themeColor="text1"/>
                <w:sz w:val="24"/>
                <w:szCs w:val="24"/>
              </w:rPr>
            </w:pPr>
          </w:p>
        </w:tc>
        <w:tc>
          <w:tcPr>
            <w:tcW w:w="1418" w:type="dxa"/>
            <w:tcMar>
              <w:top w:w="60" w:type="dxa"/>
              <w:left w:w="70" w:type="dxa"/>
              <w:bottom w:w="60" w:type="dxa"/>
              <w:right w:w="70" w:type="dxa"/>
            </w:tcMar>
            <w:vAlign w:val="center"/>
          </w:tcPr>
          <w:p w14:paraId="650BDE8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Bê tông trọng lực</w:t>
            </w:r>
          </w:p>
        </w:tc>
        <w:tc>
          <w:tcPr>
            <w:tcW w:w="1843" w:type="dxa"/>
            <w:tcMar>
              <w:top w:w="60" w:type="dxa"/>
              <w:left w:w="70" w:type="dxa"/>
              <w:bottom w:w="60" w:type="dxa"/>
              <w:right w:w="70" w:type="dxa"/>
            </w:tcMar>
            <w:vAlign w:val="center"/>
          </w:tcPr>
          <w:p w14:paraId="136558D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Bê tông trọng lực</w:t>
            </w:r>
          </w:p>
        </w:tc>
        <w:tc>
          <w:tcPr>
            <w:tcW w:w="2126" w:type="dxa"/>
            <w:tcMar>
              <w:top w:w="60" w:type="dxa"/>
              <w:left w:w="70" w:type="dxa"/>
              <w:bottom w:w="60" w:type="dxa"/>
              <w:right w:w="70" w:type="dxa"/>
            </w:tcMar>
            <w:vAlign w:val="center"/>
          </w:tcPr>
          <w:p w14:paraId="320DB128"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3E617F31" w14:textId="77777777" w:rsidTr="00BC1AC5">
        <w:trPr>
          <w:jc w:val="center"/>
        </w:trPr>
        <w:tc>
          <w:tcPr>
            <w:tcW w:w="567" w:type="dxa"/>
            <w:tcMar>
              <w:top w:w="60" w:type="dxa"/>
              <w:left w:w="70" w:type="dxa"/>
              <w:bottom w:w="60" w:type="dxa"/>
              <w:right w:w="70" w:type="dxa"/>
            </w:tcMar>
            <w:vAlign w:val="center"/>
          </w:tcPr>
          <w:p w14:paraId="31CFDD7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24</w:t>
            </w:r>
          </w:p>
        </w:tc>
        <w:tc>
          <w:tcPr>
            <w:tcW w:w="2263" w:type="dxa"/>
            <w:tcMar>
              <w:top w:w="60" w:type="dxa"/>
              <w:left w:w="70" w:type="dxa"/>
              <w:bottom w:w="60" w:type="dxa"/>
              <w:right w:w="70" w:type="dxa"/>
            </w:tcMar>
            <w:vAlign w:val="center"/>
          </w:tcPr>
          <w:p w14:paraId="0E6F3D0D"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Cao trình đỉnh đập</w:t>
            </w:r>
          </w:p>
        </w:tc>
        <w:tc>
          <w:tcPr>
            <w:tcW w:w="1134" w:type="dxa"/>
            <w:tcMar>
              <w:top w:w="60" w:type="dxa"/>
              <w:left w:w="70" w:type="dxa"/>
              <w:bottom w:w="60" w:type="dxa"/>
              <w:right w:w="70" w:type="dxa"/>
            </w:tcMar>
            <w:vAlign w:val="center"/>
          </w:tcPr>
          <w:p w14:paraId="5C85DF0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16C92DE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908,50</w:t>
            </w:r>
          </w:p>
        </w:tc>
        <w:tc>
          <w:tcPr>
            <w:tcW w:w="1843" w:type="dxa"/>
            <w:tcMar>
              <w:top w:w="60" w:type="dxa"/>
              <w:left w:w="70" w:type="dxa"/>
              <w:bottom w:w="60" w:type="dxa"/>
              <w:right w:w="70" w:type="dxa"/>
            </w:tcMar>
            <w:vAlign w:val="center"/>
          </w:tcPr>
          <w:p w14:paraId="3EF329D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908,50</w:t>
            </w:r>
          </w:p>
        </w:tc>
        <w:tc>
          <w:tcPr>
            <w:tcW w:w="2126" w:type="dxa"/>
            <w:tcMar>
              <w:top w:w="60" w:type="dxa"/>
              <w:left w:w="70" w:type="dxa"/>
              <w:bottom w:w="60" w:type="dxa"/>
              <w:right w:w="70" w:type="dxa"/>
            </w:tcMar>
            <w:vAlign w:val="center"/>
          </w:tcPr>
          <w:p w14:paraId="11993A62"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5E5424AA" w14:textId="77777777" w:rsidTr="00BC1AC5">
        <w:trPr>
          <w:jc w:val="center"/>
        </w:trPr>
        <w:tc>
          <w:tcPr>
            <w:tcW w:w="567" w:type="dxa"/>
            <w:tcMar>
              <w:top w:w="60" w:type="dxa"/>
              <w:left w:w="70" w:type="dxa"/>
              <w:bottom w:w="60" w:type="dxa"/>
              <w:right w:w="70" w:type="dxa"/>
            </w:tcMar>
            <w:vAlign w:val="center"/>
          </w:tcPr>
          <w:p w14:paraId="3D59607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25</w:t>
            </w:r>
          </w:p>
        </w:tc>
        <w:tc>
          <w:tcPr>
            <w:tcW w:w="2263" w:type="dxa"/>
            <w:tcMar>
              <w:top w:w="60" w:type="dxa"/>
              <w:left w:w="70" w:type="dxa"/>
              <w:bottom w:w="60" w:type="dxa"/>
              <w:right w:w="70" w:type="dxa"/>
            </w:tcMar>
            <w:vAlign w:val="center"/>
          </w:tcPr>
          <w:p w14:paraId="28D714D1"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rộng đỉnh đập</w:t>
            </w:r>
          </w:p>
        </w:tc>
        <w:tc>
          <w:tcPr>
            <w:tcW w:w="1134" w:type="dxa"/>
            <w:tcMar>
              <w:top w:w="60" w:type="dxa"/>
              <w:left w:w="70" w:type="dxa"/>
              <w:bottom w:w="60" w:type="dxa"/>
              <w:right w:w="70" w:type="dxa"/>
            </w:tcMar>
            <w:vAlign w:val="center"/>
          </w:tcPr>
          <w:p w14:paraId="5E46705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4F5182D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3,0</w:t>
            </w:r>
          </w:p>
        </w:tc>
        <w:tc>
          <w:tcPr>
            <w:tcW w:w="1843" w:type="dxa"/>
            <w:tcMar>
              <w:top w:w="60" w:type="dxa"/>
              <w:left w:w="70" w:type="dxa"/>
              <w:bottom w:w="60" w:type="dxa"/>
              <w:right w:w="70" w:type="dxa"/>
            </w:tcMar>
            <w:vAlign w:val="center"/>
          </w:tcPr>
          <w:p w14:paraId="051550E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3,0</w:t>
            </w:r>
          </w:p>
        </w:tc>
        <w:tc>
          <w:tcPr>
            <w:tcW w:w="2126" w:type="dxa"/>
            <w:tcMar>
              <w:top w:w="60" w:type="dxa"/>
              <w:left w:w="70" w:type="dxa"/>
              <w:bottom w:w="60" w:type="dxa"/>
              <w:right w:w="70" w:type="dxa"/>
            </w:tcMar>
            <w:vAlign w:val="center"/>
          </w:tcPr>
          <w:p w14:paraId="1DCD0C0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67346A6" w14:textId="77777777" w:rsidTr="00BC1AC5">
        <w:trPr>
          <w:jc w:val="center"/>
        </w:trPr>
        <w:tc>
          <w:tcPr>
            <w:tcW w:w="567" w:type="dxa"/>
            <w:tcMar>
              <w:top w:w="60" w:type="dxa"/>
              <w:left w:w="70" w:type="dxa"/>
              <w:bottom w:w="60" w:type="dxa"/>
              <w:right w:w="70" w:type="dxa"/>
            </w:tcMar>
            <w:vAlign w:val="center"/>
          </w:tcPr>
          <w:p w14:paraId="5D0F74B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26</w:t>
            </w:r>
          </w:p>
        </w:tc>
        <w:tc>
          <w:tcPr>
            <w:tcW w:w="2263" w:type="dxa"/>
            <w:tcMar>
              <w:top w:w="60" w:type="dxa"/>
              <w:left w:w="70" w:type="dxa"/>
              <w:bottom w:w="60" w:type="dxa"/>
              <w:right w:w="70" w:type="dxa"/>
            </w:tcMar>
            <w:vAlign w:val="center"/>
          </w:tcPr>
          <w:p w14:paraId="34FD339F"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Độ dốc mái hạ lưu</w:t>
            </w:r>
          </w:p>
        </w:tc>
        <w:tc>
          <w:tcPr>
            <w:tcW w:w="1134" w:type="dxa"/>
            <w:tcMar>
              <w:top w:w="60" w:type="dxa"/>
              <w:left w:w="70" w:type="dxa"/>
              <w:bottom w:w="60" w:type="dxa"/>
              <w:right w:w="70" w:type="dxa"/>
            </w:tcMar>
            <w:vAlign w:val="center"/>
          </w:tcPr>
          <w:p w14:paraId="70B23BDE" w14:textId="77777777" w:rsidR="00A43C3E" w:rsidRPr="0005684B" w:rsidRDefault="00A43C3E" w:rsidP="0043015D">
            <w:pPr>
              <w:spacing w:before="40" w:after="40"/>
              <w:jc w:val="center"/>
              <w:rPr>
                <w:color w:val="000000" w:themeColor="text1"/>
                <w:sz w:val="24"/>
                <w:szCs w:val="24"/>
              </w:rPr>
            </w:pPr>
          </w:p>
        </w:tc>
        <w:tc>
          <w:tcPr>
            <w:tcW w:w="1418" w:type="dxa"/>
            <w:tcMar>
              <w:top w:w="60" w:type="dxa"/>
              <w:left w:w="70" w:type="dxa"/>
              <w:bottom w:w="60" w:type="dxa"/>
              <w:right w:w="70" w:type="dxa"/>
            </w:tcMar>
            <w:vAlign w:val="center"/>
          </w:tcPr>
          <w:p w14:paraId="00AF9D1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1:0,75</w:t>
            </w:r>
          </w:p>
        </w:tc>
        <w:tc>
          <w:tcPr>
            <w:tcW w:w="1843" w:type="dxa"/>
            <w:tcMar>
              <w:top w:w="60" w:type="dxa"/>
              <w:left w:w="70" w:type="dxa"/>
              <w:bottom w:w="60" w:type="dxa"/>
              <w:right w:w="70" w:type="dxa"/>
            </w:tcMar>
            <w:vAlign w:val="center"/>
          </w:tcPr>
          <w:p w14:paraId="6C29AB4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1:0,75</w:t>
            </w:r>
          </w:p>
        </w:tc>
        <w:tc>
          <w:tcPr>
            <w:tcW w:w="2126" w:type="dxa"/>
            <w:tcMar>
              <w:top w:w="60" w:type="dxa"/>
              <w:left w:w="70" w:type="dxa"/>
              <w:bottom w:w="60" w:type="dxa"/>
              <w:right w:w="70" w:type="dxa"/>
            </w:tcMar>
            <w:vAlign w:val="center"/>
          </w:tcPr>
          <w:p w14:paraId="159BD627"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4A2C1E17" w14:textId="77777777" w:rsidTr="00BC1AC5">
        <w:trPr>
          <w:jc w:val="center"/>
        </w:trPr>
        <w:tc>
          <w:tcPr>
            <w:tcW w:w="567" w:type="dxa"/>
            <w:tcMar>
              <w:top w:w="60" w:type="dxa"/>
              <w:left w:w="70" w:type="dxa"/>
              <w:bottom w:w="60" w:type="dxa"/>
              <w:right w:w="70" w:type="dxa"/>
            </w:tcMar>
            <w:vAlign w:val="center"/>
          </w:tcPr>
          <w:p w14:paraId="5F6A15C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27</w:t>
            </w:r>
          </w:p>
        </w:tc>
        <w:tc>
          <w:tcPr>
            <w:tcW w:w="2263" w:type="dxa"/>
            <w:tcMar>
              <w:top w:w="60" w:type="dxa"/>
              <w:left w:w="70" w:type="dxa"/>
              <w:bottom w:w="60" w:type="dxa"/>
              <w:right w:w="70" w:type="dxa"/>
            </w:tcMar>
            <w:vAlign w:val="center"/>
          </w:tcPr>
          <w:p w14:paraId="32518F73" w14:textId="77777777" w:rsidR="00A43C3E" w:rsidRPr="0005684B" w:rsidRDefault="00A43C3E" w:rsidP="0043015D">
            <w:pPr>
              <w:spacing w:before="40" w:after="40"/>
              <w:rPr>
                <w:rFonts w:eastAsia="Times New Roman"/>
                <w:color w:val="000000" w:themeColor="text1"/>
                <w:sz w:val="24"/>
                <w:szCs w:val="24"/>
              </w:rPr>
            </w:pPr>
            <w:r w:rsidRPr="0005684B">
              <w:rPr>
                <w:rFonts w:eastAsia="Times New Roman"/>
                <w:color w:val="000000" w:themeColor="text1"/>
                <w:sz w:val="24"/>
                <w:szCs w:val="24"/>
              </w:rPr>
              <w:t>Chiều dài đập dâng</w:t>
            </w:r>
            <w:r w:rsidR="00CF72F8" w:rsidRPr="0005684B">
              <w:rPr>
                <w:rFonts w:eastAsia="Times New Roman"/>
                <w:color w:val="000000" w:themeColor="text1"/>
                <w:sz w:val="24"/>
                <w:szCs w:val="24"/>
              </w:rPr>
              <w:t>:</w:t>
            </w:r>
          </w:p>
          <w:p w14:paraId="4CEEF3F1" w14:textId="77777777" w:rsidR="00CF72F8" w:rsidRPr="0005684B" w:rsidRDefault="00CF72F8" w:rsidP="0043015D">
            <w:pPr>
              <w:spacing w:before="40" w:after="40"/>
              <w:rPr>
                <w:rFonts w:eastAsia="Times New Roman"/>
                <w:color w:val="000000" w:themeColor="text1"/>
                <w:sz w:val="24"/>
                <w:szCs w:val="24"/>
              </w:rPr>
            </w:pPr>
            <w:r w:rsidRPr="0005684B">
              <w:rPr>
                <w:color w:val="000000" w:themeColor="text1"/>
                <w:sz w:val="24"/>
                <w:szCs w:val="24"/>
              </w:rPr>
              <w:t>-</w:t>
            </w:r>
            <w:r w:rsidRPr="0005684B">
              <w:rPr>
                <w:rFonts w:eastAsia="Times New Roman"/>
                <w:color w:val="000000" w:themeColor="text1"/>
                <w:sz w:val="24"/>
                <w:szCs w:val="24"/>
              </w:rPr>
              <w:t xml:space="preserve"> Bờ trái</w:t>
            </w:r>
          </w:p>
          <w:p w14:paraId="03D2A4CD" w14:textId="61D40D3A" w:rsidR="00CF72F8" w:rsidRPr="0005684B" w:rsidRDefault="00CF72F8" w:rsidP="0043015D">
            <w:pPr>
              <w:spacing w:before="40" w:after="40"/>
              <w:rPr>
                <w:color w:val="000000" w:themeColor="text1"/>
                <w:sz w:val="24"/>
                <w:szCs w:val="24"/>
              </w:rPr>
            </w:pPr>
            <w:r w:rsidRPr="0005684B">
              <w:rPr>
                <w:rFonts w:eastAsia="Times New Roman"/>
                <w:color w:val="000000" w:themeColor="text1"/>
                <w:sz w:val="24"/>
                <w:szCs w:val="24"/>
              </w:rPr>
              <w:t>- Bờ phải</w:t>
            </w:r>
          </w:p>
        </w:tc>
        <w:tc>
          <w:tcPr>
            <w:tcW w:w="1134" w:type="dxa"/>
            <w:tcMar>
              <w:top w:w="60" w:type="dxa"/>
              <w:left w:w="70" w:type="dxa"/>
              <w:bottom w:w="60" w:type="dxa"/>
              <w:right w:w="70" w:type="dxa"/>
            </w:tcMar>
            <w:vAlign w:val="center"/>
          </w:tcPr>
          <w:p w14:paraId="43090BB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tcPr>
          <w:p w14:paraId="4145E415" w14:textId="77777777" w:rsidR="00BC1AC5" w:rsidRPr="0005684B" w:rsidRDefault="00BC1AC5" w:rsidP="0043015D">
            <w:pPr>
              <w:spacing w:before="40" w:after="40"/>
              <w:jc w:val="center"/>
              <w:rPr>
                <w:rFonts w:eastAsia="Times New Roman"/>
                <w:color w:val="000000" w:themeColor="text1"/>
                <w:sz w:val="24"/>
                <w:szCs w:val="24"/>
              </w:rPr>
            </w:pPr>
          </w:p>
          <w:p w14:paraId="71FEA2F9" w14:textId="5A7B24F6" w:rsidR="00CF72F8" w:rsidRPr="0005684B" w:rsidRDefault="00A43C3E" w:rsidP="0043015D">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 xml:space="preserve">14,82; </w:t>
            </w:r>
          </w:p>
          <w:p w14:paraId="4D132AA5" w14:textId="5FCDB752"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19,15</w:t>
            </w:r>
          </w:p>
        </w:tc>
        <w:tc>
          <w:tcPr>
            <w:tcW w:w="1843" w:type="dxa"/>
            <w:tcMar>
              <w:top w:w="60" w:type="dxa"/>
              <w:left w:w="70" w:type="dxa"/>
              <w:bottom w:w="60" w:type="dxa"/>
              <w:right w:w="70" w:type="dxa"/>
            </w:tcMar>
          </w:tcPr>
          <w:p w14:paraId="7357DA80" w14:textId="503042AA"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31,00</w:t>
            </w:r>
          </w:p>
        </w:tc>
        <w:tc>
          <w:tcPr>
            <w:tcW w:w="2126" w:type="dxa"/>
            <w:tcMar>
              <w:top w:w="60" w:type="dxa"/>
              <w:left w:w="70" w:type="dxa"/>
              <w:bottom w:w="60" w:type="dxa"/>
              <w:right w:w="70" w:type="dxa"/>
            </w:tcMar>
            <w:vAlign w:val="center"/>
          </w:tcPr>
          <w:p w14:paraId="0C66432F" w14:textId="5B83987E" w:rsidR="00A43C3E" w:rsidRPr="0005684B" w:rsidRDefault="00CF72F8" w:rsidP="0043015D">
            <w:pPr>
              <w:spacing w:before="40" w:after="40"/>
              <w:rPr>
                <w:color w:val="000000" w:themeColor="text1"/>
                <w:sz w:val="24"/>
                <w:szCs w:val="24"/>
              </w:rPr>
            </w:pPr>
            <w:r w:rsidRPr="0005684B">
              <w:rPr>
                <w:rFonts w:eastAsia="Times New Roman"/>
                <w:color w:val="000000" w:themeColor="text1"/>
                <w:sz w:val="24"/>
                <w:szCs w:val="24"/>
              </w:rPr>
              <w:t>Thay đổi</w:t>
            </w:r>
          </w:p>
        </w:tc>
      </w:tr>
      <w:tr w:rsidR="00A43C3E" w:rsidRPr="0005684B" w14:paraId="52AF7635" w14:textId="77777777" w:rsidTr="00BC1AC5">
        <w:trPr>
          <w:jc w:val="center"/>
        </w:trPr>
        <w:tc>
          <w:tcPr>
            <w:tcW w:w="567" w:type="dxa"/>
            <w:tcMar>
              <w:top w:w="60" w:type="dxa"/>
              <w:left w:w="70" w:type="dxa"/>
              <w:bottom w:w="60" w:type="dxa"/>
              <w:right w:w="70" w:type="dxa"/>
            </w:tcMar>
            <w:vAlign w:val="center"/>
          </w:tcPr>
          <w:p w14:paraId="198B452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28</w:t>
            </w:r>
          </w:p>
        </w:tc>
        <w:tc>
          <w:tcPr>
            <w:tcW w:w="2263" w:type="dxa"/>
            <w:tcMar>
              <w:top w:w="60" w:type="dxa"/>
              <w:left w:w="70" w:type="dxa"/>
              <w:bottom w:w="60" w:type="dxa"/>
              <w:right w:w="70" w:type="dxa"/>
            </w:tcMar>
            <w:vAlign w:val="center"/>
          </w:tcPr>
          <w:p w14:paraId="069F596E" w14:textId="77777777" w:rsidR="00A43C3E" w:rsidRPr="0005684B" w:rsidRDefault="00A43C3E" w:rsidP="0043015D">
            <w:pPr>
              <w:spacing w:before="40" w:after="40"/>
              <w:rPr>
                <w:rFonts w:eastAsia="Times New Roman"/>
                <w:color w:val="000000" w:themeColor="text1"/>
                <w:sz w:val="24"/>
                <w:szCs w:val="24"/>
              </w:rPr>
            </w:pPr>
            <w:r w:rsidRPr="0005684B">
              <w:rPr>
                <w:rFonts w:eastAsia="Times New Roman"/>
                <w:color w:val="000000" w:themeColor="text1"/>
                <w:sz w:val="24"/>
                <w:szCs w:val="24"/>
              </w:rPr>
              <w:t>Chiều cao lớn nhất đập dâng</w:t>
            </w:r>
          </w:p>
          <w:p w14:paraId="2A367B5F" w14:textId="77777777" w:rsidR="00CF72F8" w:rsidRPr="0005684B" w:rsidRDefault="00CF72F8" w:rsidP="0043015D">
            <w:pPr>
              <w:spacing w:before="40" w:after="40"/>
              <w:rPr>
                <w:rFonts w:eastAsia="Times New Roman"/>
                <w:color w:val="000000" w:themeColor="text1"/>
                <w:sz w:val="24"/>
                <w:szCs w:val="24"/>
              </w:rPr>
            </w:pPr>
            <w:r w:rsidRPr="0005684B">
              <w:rPr>
                <w:color w:val="000000" w:themeColor="text1"/>
                <w:sz w:val="24"/>
                <w:szCs w:val="24"/>
              </w:rPr>
              <w:t>-</w:t>
            </w:r>
            <w:r w:rsidRPr="0005684B">
              <w:rPr>
                <w:rFonts w:eastAsia="Times New Roman"/>
                <w:color w:val="000000" w:themeColor="text1"/>
                <w:sz w:val="24"/>
                <w:szCs w:val="24"/>
              </w:rPr>
              <w:t xml:space="preserve"> Bờ trái</w:t>
            </w:r>
          </w:p>
          <w:p w14:paraId="0EE8B91F" w14:textId="0727BE03" w:rsidR="00CF72F8" w:rsidRPr="0005684B" w:rsidRDefault="00CF72F8" w:rsidP="0043015D">
            <w:pPr>
              <w:spacing w:before="40" w:after="40"/>
              <w:rPr>
                <w:color w:val="000000" w:themeColor="text1"/>
                <w:sz w:val="24"/>
                <w:szCs w:val="24"/>
              </w:rPr>
            </w:pPr>
            <w:r w:rsidRPr="0005684B">
              <w:rPr>
                <w:rFonts w:eastAsia="Times New Roman"/>
                <w:color w:val="000000" w:themeColor="text1"/>
                <w:sz w:val="24"/>
                <w:szCs w:val="24"/>
              </w:rPr>
              <w:t>- Bờ phải</w:t>
            </w:r>
          </w:p>
        </w:tc>
        <w:tc>
          <w:tcPr>
            <w:tcW w:w="1134" w:type="dxa"/>
            <w:tcMar>
              <w:top w:w="60" w:type="dxa"/>
              <w:left w:w="70" w:type="dxa"/>
              <w:bottom w:w="60" w:type="dxa"/>
              <w:right w:w="70" w:type="dxa"/>
            </w:tcMar>
            <w:vAlign w:val="center"/>
          </w:tcPr>
          <w:p w14:paraId="1112867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tcPr>
          <w:p w14:paraId="45838E30" w14:textId="77777777" w:rsidR="00BC1AC5" w:rsidRPr="0005684B" w:rsidRDefault="00BC1AC5" w:rsidP="0043015D">
            <w:pPr>
              <w:spacing w:before="40" w:after="40"/>
              <w:jc w:val="center"/>
              <w:rPr>
                <w:rFonts w:eastAsia="Times New Roman"/>
                <w:color w:val="000000" w:themeColor="text1"/>
                <w:sz w:val="24"/>
                <w:szCs w:val="24"/>
              </w:rPr>
            </w:pPr>
          </w:p>
          <w:p w14:paraId="10C8D67A" w14:textId="77777777" w:rsidR="00BC1AC5" w:rsidRPr="0005684B" w:rsidRDefault="00BC1AC5" w:rsidP="0043015D">
            <w:pPr>
              <w:spacing w:before="40" w:after="40"/>
              <w:jc w:val="center"/>
              <w:rPr>
                <w:rFonts w:eastAsia="Times New Roman"/>
                <w:color w:val="000000" w:themeColor="text1"/>
                <w:sz w:val="24"/>
                <w:szCs w:val="24"/>
              </w:rPr>
            </w:pPr>
          </w:p>
          <w:p w14:paraId="2A19B27D" w14:textId="62F29EF4" w:rsidR="00CF72F8" w:rsidRPr="0005684B" w:rsidRDefault="00A43C3E" w:rsidP="0043015D">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 xml:space="preserve">20,0; </w:t>
            </w:r>
          </w:p>
          <w:p w14:paraId="0EBD89E1" w14:textId="36E13104"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32,0</w:t>
            </w:r>
          </w:p>
        </w:tc>
        <w:tc>
          <w:tcPr>
            <w:tcW w:w="1843" w:type="dxa"/>
            <w:tcMar>
              <w:top w:w="60" w:type="dxa"/>
              <w:left w:w="70" w:type="dxa"/>
              <w:bottom w:w="60" w:type="dxa"/>
              <w:right w:w="70" w:type="dxa"/>
            </w:tcMar>
          </w:tcPr>
          <w:p w14:paraId="185F3FE0" w14:textId="019B9713"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35,0</w:t>
            </w:r>
          </w:p>
        </w:tc>
        <w:tc>
          <w:tcPr>
            <w:tcW w:w="2126" w:type="dxa"/>
            <w:tcMar>
              <w:top w:w="60" w:type="dxa"/>
              <w:left w:w="70" w:type="dxa"/>
              <w:bottom w:w="60" w:type="dxa"/>
              <w:right w:w="70" w:type="dxa"/>
            </w:tcMar>
            <w:vAlign w:val="center"/>
          </w:tcPr>
          <w:p w14:paraId="192244A0" w14:textId="2B4EB9B6" w:rsidR="00A43C3E" w:rsidRPr="0005684B" w:rsidRDefault="00CF72F8" w:rsidP="0043015D">
            <w:pPr>
              <w:spacing w:before="40" w:after="40"/>
              <w:rPr>
                <w:color w:val="000000" w:themeColor="text1"/>
                <w:sz w:val="24"/>
                <w:szCs w:val="24"/>
              </w:rPr>
            </w:pPr>
            <w:r w:rsidRPr="0005684B">
              <w:rPr>
                <w:rFonts w:eastAsia="Times New Roman"/>
                <w:color w:val="000000" w:themeColor="text1"/>
                <w:sz w:val="24"/>
                <w:szCs w:val="24"/>
              </w:rPr>
              <w:t>Thay đổi</w:t>
            </w:r>
          </w:p>
        </w:tc>
      </w:tr>
      <w:tr w:rsidR="00A43C3E" w:rsidRPr="0005684B" w14:paraId="0620A0B9"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30569F0E"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VI. ĐẬP TRÀN</w:t>
            </w:r>
          </w:p>
        </w:tc>
      </w:tr>
      <w:tr w:rsidR="00A43C3E" w:rsidRPr="0005684B" w14:paraId="63EF139B" w14:textId="77777777" w:rsidTr="00BC1AC5">
        <w:trPr>
          <w:jc w:val="center"/>
        </w:trPr>
        <w:tc>
          <w:tcPr>
            <w:tcW w:w="567" w:type="dxa"/>
            <w:tcMar>
              <w:top w:w="60" w:type="dxa"/>
              <w:left w:w="70" w:type="dxa"/>
              <w:bottom w:w="60" w:type="dxa"/>
              <w:right w:w="70" w:type="dxa"/>
            </w:tcMar>
            <w:vAlign w:val="center"/>
          </w:tcPr>
          <w:p w14:paraId="2CC29B5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29</w:t>
            </w:r>
          </w:p>
        </w:tc>
        <w:tc>
          <w:tcPr>
            <w:tcW w:w="2263" w:type="dxa"/>
            <w:tcMar>
              <w:top w:w="60" w:type="dxa"/>
              <w:left w:w="70" w:type="dxa"/>
              <w:bottom w:w="60" w:type="dxa"/>
              <w:right w:w="70" w:type="dxa"/>
            </w:tcMar>
            <w:vAlign w:val="center"/>
          </w:tcPr>
          <w:p w14:paraId="40CF4DE6"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Hình thức tràn</w:t>
            </w:r>
          </w:p>
        </w:tc>
        <w:tc>
          <w:tcPr>
            <w:tcW w:w="1134" w:type="dxa"/>
            <w:tcMar>
              <w:top w:w="60" w:type="dxa"/>
              <w:left w:w="70" w:type="dxa"/>
              <w:bottom w:w="60" w:type="dxa"/>
              <w:right w:w="70" w:type="dxa"/>
            </w:tcMar>
            <w:vAlign w:val="center"/>
          </w:tcPr>
          <w:p w14:paraId="6BEC47D8" w14:textId="77777777" w:rsidR="00A43C3E" w:rsidRPr="0005684B" w:rsidRDefault="00A43C3E" w:rsidP="0043015D">
            <w:pPr>
              <w:spacing w:before="40" w:after="40"/>
              <w:jc w:val="center"/>
              <w:rPr>
                <w:color w:val="000000" w:themeColor="text1"/>
                <w:sz w:val="24"/>
                <w:szCs w:val="24"/>
              </w:rPr>
            </w:pPr>
          </w:p>
        </w:tc>
        <w:tc>
          <w:tcPr>
            <w:tcW w:w="1418" w:type="dxa"/>
            <w:tcMar>
              <w:top w:w="60" w:type="dxa"/>
              <w:left w:w="70" w:type="dxa"/>
              <w:bottom w:w="60" w:type="dxa"/>
              <w:right w:w="70" w:type="dxa"/>
            </w:tcMar>
            <w:vAlign w:val="center"/>
          </w:tcPr>
          <w:p w14:paraId="628D1AC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Ôphixerốp</w:t>
            </w:r>
          </w:p>
        </w:tc>
        <w:tc>
          <w:tcPr>
            <w:tcW w:w="1843" w:type="dxa"/>
            <w:tcMar>
              <w:top w:w="60" w:type="dxa"/>
              <w:left w:w="70" w:type="dxa"/>
              <w:bottom w:w="60" w:type="dxa"/>
              <w:right w:w="70" w:type="dxa"/>
            </w:tcMar>
            <w:vAlign w:val="center"/>
          </w:tcPr>
          <w:p w14:paraId="5A4876E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Ôphixerốp</w:t>
            </w:r>
          </w:p>
        </w:tc>
        <w:tc>
          <w:tcPr>
            <w:tcW w:w="2126" w:type="dxa"/>
            <w:tcMar>
              <w:top w:w="60" w:type="dxa"/>
              <w:left w:w="70" w:type="dxa"/>
              <w:bottom w:w="60" w:type="dxa"/>
              <w:right w:w="70" w:type="dxa"/>
            </w:tcMar>
            <w:vAlign w:val="center"/>
          </w:tcPr>
          <w:p w14:paraId="2905F0A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06E61692" w14:textId="77777777" w:rsidTr="00BC1AC5">
        <w:trPr>
          <w:jc w:val="center"/>
        </w:trPr>
        <w:tc>
          <w:tcPr>
            <w:tcW w:w="567" w:type="dxa"/>
            <w:tcMar>
              <w:top w:w="60" w:type="dxa"/>
              <w:left w:w="70" w:type="dxa"/>
              <w:bottom w:w="60" w:type="dxa"/>
              <w:right w:w="70" w:type="dxa"/>
            </w:tcMar>
            <w:vAlign w:val="center"/>
          </w:tcPr>
          <w:p w14:paraId="65D01DB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30</w:t>
            </w:r>
          </w:p>
        </w:tc>
        <w:tc>
          <w:tcPr>
            <w:tcW w:w="2263" w:type="dxa"/>
            <w:tcMar>
              <w:top w:w="60" w:type="dxa"/>
              <w:left w:w="70" w:type="dxa"/>
              <w:bottom w:w="60" w:type="dxa"/>
              <w:right w:w="70" w:type="dxa"/>
            </w:tcMar>
            <w:vAlign w:val="center"/>
          </w:tcPr>
          <w:p w14:paraId="7C0FD6D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Cao trình ngưỡng tràn</w:t>
            </w:r>
          </w:p>
        </w:tc>
        <w:tc>
          <w:tcPr>
            <w:tcW w:w="1134" w:type="dxa"/>
            <w:tcMar>
              <w:top w:w="60" w:type="dxa"/>
              <w:left w:w="70" w:type="dxa"/>
              <w:bottom w:w="60" w:type="dxa"/>
              <w:right w:w="70" w:type="dxa"/>
            </w:tcMar>
            <w:vAlign w:val="center"/>
          </w:tcPr>
          <w:p w14:paraId="06B27B4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083140F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905,0</w:t>
            </w:r>
          </w:p>
        </w:tc>
        <w:tc>
          <w:tcPr>
            <w:tcW w:w="1843" w:type="dxa"/>
            <w:tcMar>
              <w:top w:w="60" w:type="dxa"/>
              <w:left w:w="70" w:type="dxa"/>
              <w:bottom w:w="60" w:type="dxa"/>
              <w:right w:w="70" w:type="dxa"/>
            </w:tcMar>
            <w:vAlign w:val="center"/>
          </w:tcPr>
          <w:p w14:paraId="6496379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905,0</w:t>
            </w:r>
          </w:p>
        </w:tc>
        <w:tc>
          <w:tcPr>
            <w:tcW w:w="2126" w:type="dxa"/>
            <w:tcMar>
              <w:top w:w="60" w:type="dxa"/>
              <w:left w:w="70" w:type="dxa"/>
              <w:bottom w:w="60" w:type="dxa"/>
              <w:right w:w="70" w:type="dxa"/>
            </w:tcMar>
            <w:vAlign w:val="center"/>
          </w:tcPr>
          <w:p w14:paraId="71DEAED5"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7CADA965" w14:textId="77777777" w:rsidTr="00BC1AC5">
        <w:trPr>
          <w:trHeight w:val="19"/>
          <w:jc w:val="center"/>
        </w:trPr>
        <w:tc>
          <w:tcPr>
            <w:tcW w:w="567" w:type="dxa"/>
            <w:tcMar>
              <w:top w:w="60" w:type="dxa"/>
              <w:left w:w="70" w:type="dxa"/>
              <w:bottom w:w="60" w:type="dxa"/>
              <w:right w:w="70" w:type="dxa"/>
            </w:tcMar>
            <w:vAlign w:val="center"/>
          </w:tcPr>
          <w:p w14:paraId="43FC95D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31</w:t>
            </w:r>
          </w:p>
        </w:tc>
        <w:tc>
          <w:tcPr>
            <w:tcW w:w="2263" w:type="dxa"/>
            <w:tcMar>
              <w:top w:w="60" w:type="dxa"/>
              <w:left w:w="70" w:type="dxa"/>
              <w:bottom w:w="60" w:type="dxa"/>
              <w:right w:w="70" w:type="dxa"/>
            </w:tcMar>
            <w:vAlign w:val="center"/>
          </w:tcPr>
          <w:p w14:paraId="4C0C1DEF"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rộng tràn</w:t>
            </w:r>
          </w:p>
        </w:tc>
        <w:tc>
          <w:tcPr>
            <w:tcW w:w="1134" w:type="dxa"/>
            <w:tcMar>
              <w:top w:w="60" w:type="dxa"/>
              <w:left w:w="70" w:type="dxa"/>
              <w:bottom w:w="60" w:type="dxa"/>
              <w:right w:w="70" w:type="dxa"/>
            </w:tcMar>
            <w:vAlign w:val="center"/>
          </w:tcPr>
          <w:p w14:paraId="07E53DB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007D011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25,0</w:t>
            </w:r>
          </w:p>
        </w:tc>
        <w:tc>
          <w:tcPr>
            <w:tcW w:w="1843" w:type="dxa"/>
            <w:tcMar>
              <w:top w:w="60" w:type="dxa"/>
              <w:left w:w="70" w:type="dxa"/>
              <w:bottom w:w="60" w:type="dxa"/>
              <w:right w:w="70" w:type="dxa"/>
            </w:tcMar>
            <w:vAlign w:val="center"/>
          </w:tcPr>
          <w:p w14:paraId="56A00CB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25,0</w:t>
            </w:r>
          </w:p>
        </w:tc>
        <w:tc>
          <w:tcPr>
            <w:tcW w:w="2126" w:type="dxa"/>
            <w:tcMar>
              <w:top w:w="60" w:type="dxa"/>
              <w:left w:w="70" w:type="dxa"/>
              <w:bottom w:w="60" w:type="dxa"/>
              <w:right w:w="70" w:type="dxa"/>
            </w:tcMar>
            <w:vAlign w:val="center"/>
          </w:tcPr>
          <w:p w14:paraId="55140917"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4F7311E4"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2D487311"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VII. CỬA LẤY NƯỚC CHÍNH</w:t>
            </w:r>
          </w:p>
        </w:tc>
      </w:tr>
      <w:tr w:rsidR="00A43C3E" w:rsidRPr="0005684B" w14:paraId="5FFE7EBC" w14:textId="77777777" w:rsidTr="00BC1AC5">
        <w:trPr>
          <w:jc w:val="center"/>
        </w:trPr>
        <w:tc>
          <w:tcPr>
            <w:tcW w:w="567" w:type="dxa"/>
            <w:tcMar>
              <w:top w:w="60" w:type="dxa"/>
              <w:left w:w="70" w:type="dxa"/>
              <w:bottom w:w="60" w:type="dxa"/>
              <w:right w:w="70" w:type="dxa"/>
            </w:tcMar>
            <w:vAlign w:val="center"/>
          </w:tcPr>
          <w:p w14:paraId="0C8232F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lastRenderedPageBreak/>
              <w:t>32</w:t>
            </w:r>
          </w:p>
        </w:tc>
        <w:tc>
          <w:tcPr>
            <w:tcW w:w="2263" w:type="dxa"/>
            <w:tcMar>
              <w:top w:w="60" w:type="dxa"/>
              <w:left w:w="70" w:type="dxa"/>
              <w:bottom w:w="60" w:type="dxa"/>
              <w:right w:w="70" w:type="dxa"/>
            </w:tcMar>
            <w:vAlign w:val="center"/>
          </w:tcPr>
          <w:p w14:paraId="79E91C97"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Cao trình ngưỡng</w:t>
            </w:r>
          </w:p>
        </w:tc>
        <w:tc>
          <w:tcPr>
            <w:tcW w:w="1134" w:type="dxa"/>
            <w:tcMar>
              <w:top w:w="60" w:type="dxa"/>
              <w:left w:w="70" w:type="dxa"/>
              <w:bottom w:w="60" w:type="dxa"/>
              <w:right w:w="70" w:type="dxa"/>
            </w:tcMar>
            <w:vAlign w:val="center"/>
          </w:tcPr>
          <w:p w14:paraId="7EFAD34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77881F8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885,0</w:t>
            </w:r>
          </w:p>
        </w:tc>
        <w:tc>
          <w:tcPr>
            <w:tcW w:w="1843" w:type="dxa"/>
            <w:tcMar>
              <w:top w:w="60" w:type="dxa"/>
              <w:left w:w="70" w:type="dxa"/>
              <w:bottom w:w="60" w:type="dxa"/>
              <w:right w:w="70" w:type="dxa"/>
            </w:tcMar>
            <w:vAlign w:val="center"/>
          </w:tcPr>
          <w:p w14:paraId="3C2EB56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885,0</w:t>
            </w:r>
          </w:p>
        </w:tc>
        <w:tc>
          <w:tcPr>
            <w:tcW w:w="2126" w:type="dxa"/>
            <w:tcMar>
              <w:top w:w="60" w:type="dxa"/>
              <w:left w:w="70" w:type="dxa"/>
              <w:bottom w:w="60" w:type="dxa"/>
              <w:right w:w="70" w:type="dxa"/>
            </w:tcMar>
            <w:vAlign w:val="center"/>
          </w:tcPr>
          <w:p w14:paraId="66F1A97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7F052522" w14:textId="77777777" w:rsidTr="00BC1AC5">
        <w:trPr>
          <w:jc w:val="center"/>
        </w:trPr>
        <w:tc>
          <w:tcPr>
            <w:tcW w:w="567" w:type="dxa"/>
            <w:tcMar>
              <w:top w:w="60" w:type="dxa"/>
              <w:left w:w="70" w:type="dxa"/>
              <w:bottom w:w="60" w:type="dxa"/>
              <w:right w:w="70" w:type="dxa"/>
            </w:tcMar>
            <w:vAlign w:val="center"/>
          </w:tcPr>
          <w:p w14:paraId="4150E9F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33</w:t>
            </w:r>
          </w:p>
        </w:tc>
        <w:tc>
          <w:tcPr>
            <w:tcW w:w="2263" w:type="dxa"/>
            <w:tcMar>
              <w:top w:w="60" w:type="dxa"/>
              <w:left w:w="70" w:type="dxa"/>
              <w:bottom w:w="60" w:type="dxa"/>
              <w:right w:w="70" w:type="dxa"/>
            </w:tcMar>
            <w:vAlign w:val="center"/>
          </w:tcPr>
          <w:p w14:paraId="582C38EA"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Cao trình đỉnh</w:t>
            </w:r>
          </w:p>
        </w:tc>
        <w:tc>
          <w:tcPr>
            <w:tcW w:w="1134" w:type="dxa"/>
            <w:tcMar>
              <w:top w:w="60" w:type="dxa"/>
              <w:left w:w="70" w:type="dxa"/>
              <w:bottom w:w="60" w:type="dxa"/>
              <w:right w:w="70" w:type="dxa"/>
            </w:tcMar>
            <w:vAlign w:val="center"/>
          </w:tcPr>
          <w:p w14:paraId="33904BD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41BA40F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908,50</w:t>
            </w:r>
          </w:p>
        </w:tc>
        <w:tc>
          <w:tcPr>
            <w:tcW w:w="1843" w:type="dxa"/>
            <w:tcMar>
              <w:top w:w="60" w:type="dxa"/>
              <w:left w:w="70" w:type="dxa"/>
              <w:bottom w:w="60" w:type="dxa"/>
              <w:right w:w="70" w:type="dxa"/>
            </w:tcMar>
            <w:vAlign w:val="center"/>
          </w:tcPr>
          <w:p w14:paraId="215BE12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908,50</w:t>
            </w:r>
          </w:p>
        </w:tc>
        <w:tc>
          <w:tcPr>
            <w:tcW w:w="2126" w:type="dxa"/>
            <w:tcMar>
              <w:top w:w="60" w:type="dxa"/>
              <w:left w:w="70" w:type="dxa"/>
              <w:bottom w:w="60" w:type="dxa"/>
              <w:right w:w="70" w:type="dxa"/>
            </w:tcMar>
            <w:vAlign w:val="center"/>
          </w:tcPr>
          <w:p w14:paraId="5CD8AA2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BEE157E" w14:textId="77777777" w:rsidTr="00BC1AC5">
        <w:trPr>
          <w:jc w:val="center"/>
        </w:trPr>
        <w:tc>
          <w:tcPr>
            <w:tcW w:w="567" w:type="dxa"/>
            <w:tcMar>
              <w:top w:w="60" w:type="dxa"/>
              <w:left w:w="70" w:type="dxa"/>
              <w:bottom w:w="60" w:type="dxa"/>
              <w:right w:w="70" w:type="dxa"/>
            </w:tcMar>
            <w:vAlign w:val="center"/>
          </w:tcPr>
          <w:p w14:paraId="036E90A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34</w:t>
            </w:r>
          </w:p>
        </w:tc>
        <w:tc>
          <w:tcPr>
            <w:tcW w:w="2263" w:type="dxa"/>
            <w:tcMar>
              <w:top w:w="60" w:type="dxa"/>
              <w:left w:w="70" w:type="dxa"/>
              <w:bottom w:w="60" w:type="dxa"/>
              <w:right w:w="70" w:type="dxa"/>
            </w:tcMar>
            <w:vAlign w:val="center"/>
          </w:tcPr>
          <w:p w14:paraId="43B0F21F"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Kích thước thông thủy cửa vào B×H</w:t>
            </w:r>
          </w:p>
        </w:tc>
        <w:tc>
          <w:tcPr>
            <w:tcW w:w="1134" w:type="dxa"/>
            <w:tcMar>
              <w:top w:w="60" w:type="dxa"/>
              <w:left w:w="70" w:type="dxa"/>
              <w:bottom w:w="60" w:type="dxa"/>
              <w:right w:w="70" w:type="dxa"/>
            </w:tcMar>
            <w:vAlign w:val="center"/>
          </w:tcPr>
          <w:p w14:paraId="76456EB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60B5726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2,9 × 3,4</w:t>
            </w:r>
          </w:p>
        </w:tc>
        <w:tc>
          <w:tcPr>
            <w:tcW w:w="1843" w:type="dxa"/>
            <w:tcMar>
              <w:top w:w="60" w:type="dxa"/>
              <w:left w:w="70" w:type="dxa"/>
              <w:bottom w:w="60" w:type="dxa"/>
              <w:right w:w="70" w:type="dxa"/>
            </w:tcMar>
            <w:vAlign w:val="center"/>
          </w:tcPr>
          <w:p w14:paraId="2BF34A2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2,9 × 3,4</w:t>
            </w:r>
          </w:p>
        </w:tc>
        <w:tc>
          <w:tcPr>
            <w:tcW w:w="2126" w:type="dxa"/>
            <w:tcMar>
              <w:top w:w="60" w:type="dxa"/>
              <w:left w:w="70" w:type="dxa"/>
              <w:bottom w:w="60" w:type="dxa"/>
              <w:right w:w="70" w:type="dxa"/>
            </w:tcMar>
            <w:vAlign w:val="center"/>
          </w:tcPr>
          <w:p w14:paraId="2F70F830"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EDE1B46" w14:textId="77777777" w:rsidTr="00BC1AC5">
        <w:trPr>
          <w:jc w:val="center"/>
        </w:trPr>
        <w:tc>
          <w:tcPr>
            <w:tcW w:w="567" w:type="dxa"/>
            <w:tcMar>
              <w:top w:w="60" w:type="dxa"/>
              <w:left w:w="70" w:type="dxa"/>
              <w:bottom w:w="60" w:type="dxa"/>
              <w:right w:w="70" w:type="dxa"/>
            </w:tcMar>
            <w:vAlign w:val="center"/>
          </w:tcPr>
          <w:p w14:paraId="17BB444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35</w:t>
            </w:r>
          </w:p>
        </w:tc>
        <w:tc>
          <w:tcPr>
            <w:tcW w:w="2263" w:type="dxa"/>
            <w:tcMar>
              <w:top w:w="60" w:type="dxa"/>
              <w:left w:w="70" w:type="dxa"/>
              <w:bottom w:w="60" w:type="dxa"/>
              <w:right w:w="70" w:type="dxa"/>
            </w:tcMar>
            <w:vAlign w:val="center"/>
          </w:tcPr>
          <w:p w14:paraId="06368EB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Số lượng cửa</w:t>
            </w:r>
          </w:p>
        </w:tc>
        <w:tc>
          <w:tcPr>
            <w:tcW w:w="1134" w:type="dxa"/>
            <w:tcMar>
              <w:top w:w="60" w:type="dxa"/>
              <w:left w:w="70" w:type="dxa"/>
              <w:bottom w:w="60" w:type="dxa"/>
              <w:right w:w="70" w:type="dxa"/>
            </w:tcMar>
            <w:vAlign w:val="center"/>
          </w:tcPr>
          <w:p w14:paraId="760EBEA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cửa</w:t>
            </w:r>
          </w:p>
        </w:tc>
        <w:tc>
          <w:tcPr>
            <w:tcW w:w="1418" w:type="dxa"/>
            <w:tcMar>
              <w:top w:w="60" w:type="dxa"/>
              <w:left w:w="70" w:type="dxa"/>
              <w:bottom w:w="60" w:type="dxa"/>
              <w:right w:w="70" w:type="dxa"/>
            </w:tcMar>
            <w:vAlign w:val="center"/>
          </w:tcPr>
          <w:p w14:paraId="2EB5E0C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w:t>
            </w:r>
          </w:p>
        </w:tc>
        <w:tc>
          <w:tcPr>
            <w:tcW w:w="1843" w:type="dxa"/>
            <w:tcMar>
              <w:top w:w="60" w:type="dxa"/>
              <w:left w:w="70" w:type="dxa"/>
              <w:bottom w:w="60" w:type="dxa"/>
              <w:right w:w="70" w:type="dxa"/>
            </w:tcMar>
            <w:vAlign w:val="center"/>
          </w:tcPr>
          <w:p w14:paraId="127CAB0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w:t>
            </w:r>
          </w:p>
        </w:tc>
        <w:tc>
          <w:tcPr>
            <w:tcW w:w="2126" w:type="dxa"/>
            <w:tcMar>
              <w:top w:w="60" w:type="dxa"/>
              <w:left w:w="70" w:type="dxa"/>
              <w:bottom w:w="60" w:type="dxa"/>
              <w:right w:w="70" w:type="dxa"/>
            </w:tcMar>
            <w:vAlign w:val="center"/>
          </w:tcPr>
          <w:p w14:paraId="53B9EDA1"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3F4A963D"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49C9017B"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VIII. CỐNG XẢ CÁT</w:t>
            </w:r>
          </w:p>
        </w:tc>
      </w:tr>
      <w:tr w:rsidR="00A43C3E" w:rsidRPr="0005684B" w14:paraId="6AECB8F9" w14:textId="77777777" w:rsidTr="00BC1AC5">
        <w:trPr>
          <w:jc w:val="center"/>
        </w:trPr>
        <w:tc>
          <w:tcPr>
            <w:tcW w:w="567" w:type="dxa"/>
            <w:tcMar>
              <w:top w:w="60" w:type="dxa"/>
              <w:left w:w="70" w:type="dxa"/>
              <w:bottom w:w="60" w:type="dxa"/>
              <w:right w:w="70" w:type="dxa"/>
            </w:tcMar>
            <w:vAlign w:val="center"/>
          </w:tcPr>
          <w:p w14:paraId="2B7271B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36</w:t>
            </w:r>
          </w:p>
        </w:tc>
        <w:tc>
          <w:tcPr>
            <w:tcW w:w="2263" w:type="dxa"/>
            <w:tcMar>
              <w:top w:w="60" w:type="dxa"/>
              <w:left w:w="70" w:type="dxa"/>
              <w:bottom w:w="60" w:type="dxa"/>
              <w:right w:w="70" w:type="dxa"/>
            </w:tcMar>
            <w:vAlign w:val="center"/>
          </w:tcPr>
          <w:p w14:paraId="60820F6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Số lượng khoang</w:t>
            </w:r>
          </w:p>
        </w:tc>
        <w:tc>
          <w:tcPr>
            <w:tcW w:w="1134" w:type="dxa"/>
            <w:tcMar>
              <w:top w:w="60" w:type="dxa"/>
              <w:left w:w="70" w:type="dxa"/>
              <w:bottom w:w="60" w:type="dxa"/>
              <w:right w:w="70" w:type="dxa"/>
            </w:tcMar>
            <w:vAlign w:val="center"/>
          </w:tcPr>
          <w:p w14:paraId="78953DD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khoang</w:t>
            </w:r>
          </w:p>
        </w:tc>
        <w:tc>
          <w:tcPr>
            <w:tcW w:w="1418" w:type="dxa"/>
            <w:tcMar>
              <w:top w:w="60" w:type="dxa"/>
              <w:left w:w="70" w:type="dxa"/>
              <w:bottom w:w="60" w:type="dxa"/>
              <w:right w:w="70" w:type="dxa"/>
            </w:tcMar>
            <w:vAlign w:val="center"/>
          </w:tcPr>
          <w:p w14:paraId="1072BBD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w:t>
            </w:r>
          </w:p>
        </w:tc>
        <w:tc>
          <w:tcPr>
            <w:tcW w:w="1843" w:type="dxa"/>
            <w:tcMar>
              <w:top w:w="60" w:type="dxa"/>
              <w:left w:w="70" w:type="dxa"/>
              <w:bottom w:w="60" w:type="dxa"/>
              <w:right w:w="70" w:type="dxa"/>
            </w:tcMar>
            <w:vAlign w:val="center"/>
          </w:tcPr>
          <w:p w14:paraId="1C9C493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w:t>
            </w:r>
          </w:p>
        </w:tc>
        <w:tc>
          <w:tcPr>
            <w:tcW w:w="2126" w:type="dxa"/>
            <w:tcMar>
              <w:top w:w="60" w:type="dxa"/>
              <w:left w:w="70" w:type="dxa"/>
              <w:bottom w:w="60" w:type="dxa"/>
              <w:right w:w="70" w:type="dxa"/>
            </w:tcMar>
            <w:vAlign w:val="center"/>
          </w:tcPr>
          <w:p w14:paraId="32B1D2B2"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2995D5C" w14:textId="77777777" w:rsidTr="00BC1AC5">
        <w:trPr>
          <w:jc w:val="center"/>
        </w:trPr>
        <w:tc>
          <w:tcPr>
            <w:tcW w:w="567" w:type="dxa"/>
            <w:tcMar>
              <w:top w:w="60" w:type="dxa"/>
              <w:left w:w="70" w:type="dxa"/>
              <w:bottom w:w="60" w:type="dxa"/>
              <w:right w:w="70" w:type="dxa"/>
            </w:tcMar>
            <w:vAlign w:val="center"/>
          </w:tcPr>
          <w:p w14:paraId="16811F2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37</w:t>
            </w:r>
          </w:p>
        </w:tc>
        <w:tc>
          <w:tcPr>
            <w:tcW w:w="2263" w:type="dxa"/>
            <w:tcMar>
              <w:top w:w="60" w:type="dxa"/>
              <w:left w:w="70" w:type="dxa"/>
              <w:bottom w:w="60" w:type="dxa"/>
              <w:right w:w="70" w:type="dxa"/>
            </w:tcMar>
            <w:vAlign w:val="center"/>
          </w:tcPr>
          <w:p w14:paraId="72949D7D"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Kích thước</w:t>
            </w:r>
          </w:p>
        </w:tc>
        <w:tc>
          <w:tcPr>
            <w:tcW w:w="1134" w:type="dxa"/>
            <w:tcMar>
              <w:top w:w="60" w:type="dxa"/>
              <w:left w:w="70" w:type="dxa"/>
              <w:bottom w:w="60" w:type="dxa"/>
              <w:right w:w="70" w:type="dxa"/>
            </w:tcMar>
            <w:vAlign w:val="center"/>
          </w:tcPr>
          <w:p w14:paraId="4A6AB67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7AE6454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2,0 × 2,5 × 27</w:t>
            </w:r>
          </w:p>
        </w:tc>
        <w:tc>
          <w:tcPr>
            <w:tcW w:w="1843" w:type="dxa"/>
            <w:tcMar>
              <w:top w:w="60" w:type="dxa"/>
              <w:left w:w="70" w:type="dxa"/>
              <w:bottom w:w="60" w:type="dxa"/>
              <w:right w:w="70" w:type="dxa"/>
            </w:tcMar>
            <w:vAlign w:val="center"/>
          </w:tcPr>
          <w:p w14:paraId="6EFD678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2,0 × 2,5 × 27</w:t>
            </w:r>
          </w:p>
        </w:tc>
        <w:tc>
          <w:tcPr>
            <w:tcW w:w="2126" w:type="dxa"/>
            <w:tcMar>
              <w:top w:w="60" w:type="dxa"/>
              <w:left w:w="70" w:type="dxa"/>
              <w:bottom w:w="60" w:type="dxa"/>
              <w:right w:w="70" w:type="dxa"/>
            </w:tcMar>
            <w:vAlign w:val="center"/>
          </w:tcPr>
          <w:p w14:paraId="0A7A5847"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8EA7E7F"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209F436D" w14:textId="01CC9E32"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 xml:space="preserve">IX. CỐNG XẢ </w:t>
            </w:r>
            <w:r w:rsidR="00834B71" w:rsidRPr="0005684B">
              <w:rPr>
                <w:rFonts w:eastAsia="Times New Roman"/>
                <w:b/>
                <w:color w:val="000000" w:themeColor="text1"/>
                <w:sz w:val="24"/>
                <w:szCs w:val="24"/>
              </w:rPr>
              <w:t>DCTT</w:t>
            </w:r>
            <w:r w:rsidRPr="0005684B">
              <w:rPr>
                <w:rFonts w:eastAsia="Times New Roman"/>
                <w:b/>
                <w:color w:val="000000" w:themeColor="text1"/>
                <w:sz w:val="24"/>
                <w:szCs w:val="24"/>
              </w:rPr>
              <w:t xml:space="preserve"> TẠI ĐẬP CHÍNH</w:t>
            </w:r>
          </w:p>
        </w:tc>
      </w:tr>
      <w:tr w:rsidR="00A43C3E" w:rsidRPr="0005684B" w14:paraId="5ECD021D" w14:textId="77777777" w:rsidTr="00BC1AC5">
        <w:trPr>
          <w:jc w:val="center"/>
        </w:trPr>
        <w:tc>
          <w:tcPr>
            <w:tcW w:w="567" w:type="dxa"/>
            <w:tcMar>
              <w:top w:w="60" w:type="dxa"/>
              <w:left w:w="70" w:type="dxa"/>
              <w:bottom w:w="60" w:type="dxa"/>
              <w:right w:w="70" w:type="dxa"/>
            </w:tcMar>
            <w:vAlign w:val="center"/>
          </w:tcPr>
          <w:p w14:paraId="7703961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38</w:t>
            </w:r>
          </w:p>
        </w:tc>
        <w:tc>
          <w:tcPr>
            <w:tcW w:w="2263" w:type="dxa"/>
            <w:tcMar>
              <w:top w:w="60" w:type="dxa"/>
              <w:left w:w="70" w:type="dxa"/>
              <w:bottom w:w="60" w:type="dxa"/>
              <w:right w:w="70" w:type="dxa"/>
            </w:tcMar>
            <w:vAlign w:val="center"/>
          </w:tcPr>
          <w:p w14:paraId="5FA0F266"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Số lượng</w:t>
            </w:r>
          </w:p>
        </w:tc>
        <w:tc>
          <w:tcPr>
            <w:tcW w:w="1134" w:type="dxa"/>
            <w:tcMar>
              <w:top w:w="60" w:type="dxa"/>
              <w:left w:w="70" w:type="dxa"/>
              <w:bottom w:w="60" w:type="dxa"/>
              <w:right w:w="70" w:type="dxa"/>
            </w:tcMar>
            <w:vAlign w:val="center"/>
          </w:tcPr>
          <w:p w14:paraId="3C80265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ống</w:t>
            </w:r>
          </w:p>
        </w:tc>
        <w:tc>
          <w:tcPr>
            <w:tcW w:w="1418" w:type="dxa"/>
            <w:tcMar>
              <w:top w:w="60" w:type="dxa"/>
              <w:left w:w="70" w:type="dxa"/>
              <w:bottom w:w="60" w:type="dxa"/>
              <w:right w:w="70" w:type="dxa"/>
            </w:tcMar>
            <w:vAlign w:val="center"/>
          </w:tcPr>
          <w:p w14:paraId="1B4CD2E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w:t>
            </w:r>
          </w:p>
        </w:tc>
        <w:tc>
          <w:tcPr>
            <w:tcW w:w="1843" w:type="dxa"/>
            <w:tcMar>
              <w:top w:w="60" w:type="dxa"/>
              <w:left w:w="70" w:type="dxa"/>
              <w:bottom w:w="60" w:type="dxa"/>
              <w:right w:w="70" w:type="dxa"/>
            </w:tcMar>
            <w:vAlign w:val="center"/>
          </w:tcPr>
          <w:p w14:paraId="6D43607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01</w:t>
            </w:r>
          </w:p>
        </w:tc>
        <w:tc>
          <w:tcPr>
            <w:tcW w:w="2126" w:type="dxa"/>
            <w:tcMar>
              <w:top w:w="60" w:type="dxa"/>
              <w:left w:w="70" w:type="dxa"/>
              <w:bottom w:w="60" w:type="dxa"/>
              <w:right w:w="70" w:type="dxa"/>
            </w:tcMar>
            <w:vAlign w:val="center"/>
          </w:tcPr>
          <w:p w14:paraId="4CD9E90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504336B0" w14:textId="77777777" w:rsidTr="00BC1AC5">
        <w:trPr>
          <w:jc w:val="center"/>
        </w:trPr>
        <w:tc>
          <w:tcPr>
            <w:tcW w:w="567" w:type="dxa"/>
            <w:tcMar>
              <w:top w:w="60" w:type="dxa"/>
              <w:left w:w="70" w:type="dxa"/>
              <w:bottom w:w="60" w:type="dxa"/>
              <w:right w:w="70" w:type="dxa"/>
            </w:tcMar>
            <w:vAlign w:val="center"/>
          </w:tcPr>
          <w:p w14:paraId="79D6ED3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39</w:t>
            </w:r>
          </w:p>
        </w:tc>
        <w:tc>
          <w:tcPr>
            <w:tcW w:w="2263" w:type="dxa"/>
            <w:tcMar>
              <w:top w:w="60" w:type="dxa"/>
              <w:left w:w="70" w:type="dxa"/>
              <w:bottom w:w="60" w:type="dxa"/>
              <w:right w:w="70" w:type="dxa"/>
            </w:tcMar>
            <w:vAlign w:val="center"/>
          </w:tcPr>
          <w:p w14:paraId="45568F20"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Cao trình ngưỡng</w:t>
            </w:r>
          </w:p>
        </w:tc>
        <w:tc>
          <w:tcPr>
            <w:tcW w:w="1134" w:type="dxa"/>
            <w:tcMar>
              <w:top w:w="60" w:type="dxa"/>
              <w:left w:w="70" w:type="dxa"/>
              <w:bottom w:w="60" w:type="dxa"/>
              <w:right w:w="70" w:type="dxa"/>
            </w:tcMar>
            <w:vAlign w:val="center"/>
          </w:tcPr>
          <w:p w14:paraId="24BD911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17752B9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885,0</w:t>
            </w:r>
          </w:p>
        </w:tc>
        <w:tc>
          <w:tcPr>
            <w:tcW w:w="1843" w:type="dxa"/>
            <w:tcMar>
              <w:top w:w="60" w:type="dxa"/>
              <w:left w:w="70" w:type="dxa"/>
              <w:bottom w:w="60" w:type="dxa"/>
              <w:right w:w="70" w:type="dxa"/>
            </w:tcMar>
            <w:vAlign w:val="center"/>
          </w:tcPr>
          <w:p w14:paraId="0515940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885,0</w:t>
            </w:r>
          </w:p>
        </w:tc>
        <w:tc>
          <w:tcPr>
            <w:tcW w:w="2126" w:type="dxa"/>
            <w:tcMar>
              <w:top w:w="60" w:type="dxa"/>
              <w:left w:w="70" w:type="dxa"/>
              <w:bottom w:w="60" w:type="dxa"/>
              <w:right w:w="70" w:type="dxa"/>
            </w:tcMar>
            <w:vAlign w:val="center"/>
          </w:tcPr>
          <w:p w14:paraId="27DC7A0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55DE0A59" w14:textId="77777777" w:rsidTr="00BC1AC5">
        <w:trPr>
          <w:jc w:val="center"/>
        </w:trPr>
        <w:tc>
          <w:tcPr>
            <w:tcW w:w="567" w:type="dxa"/>
            <w:tcMar>
              <w:top w:w="60" w:type="dxa"/>
              <w:left w:w="70" w:type="dxa"/>
              <w:bottom w:w="60" w:type="dxa"/>
              <w:right w:w="70" w:type="dxa"/>
            </w:tcMar>
            <w:vAlign w:val="center"/>
          </w:tcPr>
          <w:p w14:paraId="3D95E25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40</w:t>
            </w:r>
          </w:p>
        </w:tc>
        <w:tc>
          <w:tcPr>
            <w:tcW w:w="2263" w:type="dxa"/>
            <w:tcMar>
              <w:top w:w="60" w:type="dxa"/>
              <w:left w:w="70" w:type="dxa"/>
              <w:bottom w:w="60" w:type="dxa"/>
              <w:right w:w="70" w:type="dxa"/>
            </w:tcMar>
            <w:vAlign w:val="center"/>
          </w:tcPr>
          <w:p w14:paraId="3A190CB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Đường kính</w:t>
            </w:r>
          </w:p>
        </w:tc>
        <w:tc>
          <w:tcPr>
            <w:tcW w:w="1134" w:type="dxa"/>
            <w:tcMar>
              <w:top w:w="60" w:type="dxa"/>
              <w:left w:w="70" w:type="dxa"/>
              <w:bottom w:w="60" w:type="dxa"/>
              <w:right w:w="70" w:type="dxa"/>
            </w:tcMar>
            <w:vAlign w:val="center"/>
          </w:tcPr>
          <w:p w14:paraId="6E0A35B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mm</w:t>
            </w:r>
          </w:p>
        </w:tc>
        <w:tc>
          <w:tcPr>
            <w:tcW w:w="1418" w:type="dxa"/>
            <w:tcMar>
              <w:top w:w="60" w:type="dxa"/>
              <w:left w:w="70" w:type="dxa"/>
              <w:bottom w:w="60" w:type="dxa"/>
              <w:right w:w="70" w:type="dxa"/>
            </w:tcMar>
            <w:vAlign w:val="center"/>
          </w:tcPr>
          <w:p w14:paraId="18BB171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D150</w:t>
            </w:r>
          </w:p>
        </w:tc>
        <w:tc>
          <w:tcPr>
            <w:tcW w:w="1843" w:type="dxa"/>
            <w:tcMar>
              <w:top w:w="60" w:type="dxa"/>
              <w:left w:w="70" w:type="dxa"/>
              <w:bottom w:w="60" w:type="dxa"/>
              <w:right w:w="70" w:type="dxa"/>
            </w:tcMar>
            <w:vAlign w:val="center"/>
          </w:tcPr>
          <w:p w14:paraId="5C71284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D150</w:t>
            </w:r>
          </w:p>
        </w:tc>
        <w:tc>
          <w:tcPr>
            <w:tcW w:w="2126" w:type="dxa"/>
            <w:tcMar>
              <w:top w:w="60" w:type="dxa"/>
              <w:left w:w="70" w:type="dxa"/>
              <w:bottom w:w="60" w:type="dxa"/>
              <w:right w:w="70" w:type="dxa"/>
            </w:tcMar>
            <w:vAlign w:val="center"/>
          </w:tcPr>
          <w:p w14:paraId="7C2295E9"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362A5B0D" w14:textId="77777777" w:rsidTr="00BC1AC5">
        <w:trPr>
          <w:jc w:val="center"/>
        </w:trPr>
        <w:tc>
          <w:tcPr>
            <w:tcW w:w="567" w:type="dxa"/>
            <w:tcMar>
              <w:top w:w="60" w:type="dxa"/>
              <w:left w:w="70" w:type="dxa"/>
              <w:bottom w:w="60" w:type="dxa"/>
              <w:right w:w="70" w:type="dxa"/>
            </w:tcMar>
            <w:vAlign w:val="center"/>
          </w:tcPr>
          <w:p w14:paraId="423FD82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41</w:t>
            </w:r>
          </w:p>
        </w:tc>
        <w:tc>
          <w:tcPr>
            <w:tcW w:w="2263" w:type="dxa"/>
            <w:tcMar>
              <w:top w:w="60" w:type="dxa"/>
              <w:left w:w="70" w:type="dxa"/>
              <w:bottom w:w="60" w:type="dxa"/>
              <w:right w:w="70" w:type="dxa"/>
            </w:tcMar>
            <w:vAlign w:val="center"/>
          </w:tcPr>
          <w:p w14:paraId="2654A950" w14:textId="4ABC3B06"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 xml:space="preserve">Lưu lượng </w:t>
            </w:r>
            <w:r w:rsidR="00834B71" w:rsidRPr="0005684B">
              <w:rPr>
                <w:rFonts w:eastAsia="Times New Roman"/>
                <w:color w:val="000000" w:themeColor="text1"/>
                <w:sz w:val="24"/>
                <w:szCs w:val="24"/>
              </w:rPr>
              <w:t>DCTT</w:t>
            </w:r>
            <w:r w:rsidRPr="0005684B">
              <w:rPr>
                <w:rFonts w:eastAsia="Times New Roman"/>
                <w:color w:val="000000" w:themeColor="text1"/>
                <w:sz w:val="24"/>
                <w:szCs w:val="24"/>
              </w:rPr>
              <w:t xml:space="preserve"> Qtt</w:t>
            </w:r>
          </w:p>
        </w:tc>
        <w:tc>
          <w:tcPr>
            <w:tcW w:w="1134" w:type="dxa"/>
            <w:tcMar>
              <w:top w:w="60" w:type="dxa"/>
              <w:left w:w="70" w:type="dxa"/>
              <w:bottom w:w="60" w:type="dxa"/>
              <w:right w:w="70" w:type="dxa"/>
            </w:tcMar>
            <w:vAlign w:val="center"/>
          </w:tcPr>
          <w:p w14:paraId="18F024A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m³/s</w:t>
            </w:r>
          </w:p>
        </w:tc>
        <w:tc>
          <w:tcPr>
            <w:tcW w:w="1418" w:type="dxa"/>
            <w:tcMar>
              <w:top w:w="60" w:type="dxa"/>
              <w:left w:w="70" w:type="dxa"/>
              <w:bottom w:w="60" w:type="dxa"/>
              <w:right w:w="70" w:type="dxa"/>
            </w:tcMar>
            <w:vAlign w:val="center"/>
          </w:tcPr>
          <w:p w14:paraId="4FBBC6A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0,047</w:t>
            </w:r>
          </w:p>
        </w:tc>
        <w:tc>
          <w:tcPr>
            <w:tcW w:w="1843" w:type="dxa"/>
            <w:tcMar>
              <w:top w:w="60" w:type="dxa"/>
              <w:left w:w="70" w:type="dxa"/>
              <w:bottom w:w="60" w:type="dxa"/>
              <w:right w:w="70" w:type="dxa"/>
            </w:tcMar>
            <w:vAlign w:val="center"/>
          </w:tcPr>
          <w:p w14:paraId="71C1E62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0,047</w:t>
            </w:r>
          </w:p>
        </w:tc>
        <w:tc>
          <w:tcPr>
            <w:tcW w:w="2126" w:type="dxa"/>
            <w:tcMar>
              <w:top w:w="60" w:type="dxa"/>
              <w:left w:w="70" w:type="dxa"/>
              <w:bottom w:w="60" w:type="dxa"/>
              <w:right w:w="70" w:type="dxa"/>
            </w:tcMar>
            <w:vAlign w:val="center"/>
          </w:tcPr>
          <w:p w14:paraId="36A6C041" w14:textId="6C02DC9D" w:rsidR="00A43C3E" w:rsidRPr="0005684B" w:rsidRDefault="00A43C3E" w:rsidP="0043015D">
            <w:pPr>
              <w:spacing w:before="40" w:after="40"/>
              <w:rPr>
                <w:color w:val="000000" w:themeColor="text1"/>
                <w:sz w:val="24"/>
                <w:szCs w:val="24"/>
              </w:rPr>
            </w:pPr>
          </w:p>
        </w:tc>
      </w:tr>
      <w:tr w:rsidR="00A43C3E" w:rsidRPr="0005684B" w14:paraId="5063B5B4"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11F3C89C"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X. KÊNH DẪN NƯỚC</w:t>
            </w:r>
          </w:p>
        </w:tc>
      </w:tr>
      <w:tr w:rsidR="00A43C3E" w:rsidRPr="0005684B" w14:paraId="2AEA3F23" w14:textId="77777777" w:rsidTr="00BC1AC5">
        <w:trPr>
          <w:jc w:val="center"/>
        </w:trPr>
        <w:tc>
          <w:tcPr>
            <w:tcW w:w="567" w:type="dxa"/>
            <w:tcMar>
              <w:top w:w="60" w:type="dxa"/>
              <w:left w:w="70" w:type="dxa"/>
              <w:bottom w:w="60" w:type="dxa"/>
              <w:right w:w="70" w:type="dxa"/>
            </w:tcMar>
            <w:vAlign w:val="center"/>
          </w:tcPr>
          <w:p w14:paraId="1C3E9A9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42</w:t>
            </w:r>
          </w:p>
        </w:tc>
        <w:tc>
          <w:tcPr>
            <w:tcW w:w="2263" w:type="dxa"/>
            <w:tcMar>
              <w:top w:w="60" w:type="dxa"/>
              <w:left w:w="70" w:type="dxa"/>
              <w:bottom w:w="60" w:type="dxa"/>
              <w:right w:w="70" w:type="dxa"/>
            </w:tcMar>
            <w:vAlign w:val="center"/>
          </w:tcPr>
          <w:p w14:paraId="28BDC21D"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Tổng chiều dài kênh</w:t>
            </w:r>
          </w:p>
        </w:tc>
        <w:tc>
          <w:tcPr>
            <w:tcW w:w="1134" w:type="dxa"/>
            <w:tcMar>
              <w:top w:w="60" w:type="dxa"/>
              <w:left w:w="70" w:type="dxa"/>
              <w:bottom w:w="60" w:type="dxa"/>
              <w:right w:w="70" w:type="dxa"/>
            </w:tcMar>
            <w:vAlign w:val="center"/>
          </w:tcPr>
          <w:p w14:paraId="12CCA6E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502BD9F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94,40</w:t>
            </w:r>
          </w:p>
        </w:tc>
        <w:tc>
          <w:tcPr>
            <w:tcW w:w="1843" w:type="dxa"/>
            <w:tcMar>
              <w:top w:w="60" w:type="dxa"/>
              <w:left w:w="70" w:type="dxa"/>
              <w:bottom w:w="60" w:type="dxa"/>
              <w:right w:w="70" w:type="dxa"/>
            </w:tcMar>
            <w:vAlign w:val="center"/>
          </w:tcPr>
          <w:p w14:paraId="3D56923B" w14:textId="6D8F10D7" w:rsidR="00A43C3E" w:rsidRPr="0005684B" w:rsidRDefault="00A43C3E" w:rsidP="0043015D">
            <w:pPr>
              <w:spacing w:before="40" w:after="40"/>
              <w:jc w:val="center"/>
              <w:rPr>
                <w:color w:val="000000" w:themeColor="text1"/>
                <w:sz w:val="24"/>
                <w:szCs w:val="24"/>
              </w:rPr>
            </w:pPr>
          </w:p>
        </w:tc>
        <w:tc>
          <w:tcPr>
            <w:tcW w:w="2126" w:type="dxa"/>
            <w:tcMar>
              <w:top w:w="60" w:type="dxa"/>
              <w:left w:w="70" w:type="dxa"/>
              <w:bottom w:w="60" w:type="dxa"/>
              <w:right w:w="70" w:type="dxa"/>
            </w:tcMar>
            <w:vAlign w:val="center"/>
          </w:tcPr>
          <w:p w14:paraId="3D34BAAC" w14:textId="218F924D" w:rsidR="00A43C3E" w:rsidRPr="0005684B" w:rsidRDefault="00CF72F8" w:rsidP="0043015D">
            <w:pPr>
              <w:spacing w:before="40" w:after="40"/>
              <w:rPr>
                <w:color w:val="000000" w:themeColor="text1"/>
                <w:sz w:val="24"/>
                <w:szCs w:val="24"/>
              </w:rPr>
            </w:pPr>
            <w:r w:rsidRPr="0005684B">
              <w:rPr>
                <w:color w:val="000000" w:themeColor="text1"/>
                <w:sz w:val="24"/>
                <w:szCs w:val="24"/>
              </w:rPr>
              <w:t>Thay đổi hoàn toàn bằng hầm dẫn nước</w:t>
            </w:r>
          </w:p>
        </w:tc>
      </w:tr>
      <w:tr w:rsidR="00A43C3E" w:rsidRPr="0005684B" w14:paraId="3CA66D11" w14:textId="77777777" w:rsidTr="00BC1AC5">
        <w:trPr>
          <w:jc w:val="center"/>
        </w:trPr>
        <w:tc>
          <w:tcPr>
            <w:tcW w:w="567" w:type="dxa"/>
            <w:tcMar>
              <w:top w:w="60" w:type="dxa"/>
              <w:left w:w="70" w:type="dxa"/>
              <w:bottom w:w="60" w:type="dxa"/>
              <w:right w:w="70" w:type="dxa"/>
            </w:tcMar>
            <w:vAlign w:val="center"/>
          </w:tcPr>
          <w:p w14:paraId="7784F5B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43</w:t>
            </w:r>
          </w:p>
        </w:tc>
        <w:tc>
          <w:tcPr>
            <w:tcW w:w="2263" w:type="dxa"/>
            <w:tcMar>
              <w:top w:w="60" w:type="dxa"/>
              <w:left w:w="70" w:type="dxa"/>
              <w:bottom w:w="60" w:type="dxa"/>
              <w:right w:w="70" w:type="dxa"/>
            </w:tcMar>
            <w:vAlign w:val="center"/>
          </w:tcPr>
          <w:p w14:paraId="42D31258"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Kích thước B×H</w:t>
            </w:r>
          </w:p>
        </w:tc>
        <w:tc>
          <w:tcPr>
            <w:tcW w:w="1134" w:type="dxa"/>
            <w:tcMar>
              <w:top w:w="60" w:type="dxa"/>
              <w:left w:w="70" w:type="dxa"/>
              <w:bottom w:w="60" w:type="dxa"/>
              <w:right w:w="70" w:type="dxa"/>
            </w:tcMar>
            <w:vAlign w:val="center"/>
          </w:tcPr>
          <w:p w14:paraId="3673A1E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0D16A59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2,5 × 2,5</w:t>
            </w:r>
          </w:p>
        </w:tc>
        <w:tc>
          <w:tcPr>
            <w:tcW w:w="1843" w:type="dxa"/>
            <w:tcMar>
              <w:top w:w="60" w:type="dxa"/>
              <w:left w:w="70" w:type="dxa"/>
              <w:bottom w:w="60" w:type="dxa"/>
              <w:right w:w="70" w:type="dxa"/>
            </w:tcMar>
            <w:vAlign w:val="center"/>
          </w:tcPr>
          <w:p w14:paraId="38DA30D9" w14:textId="41AF566A" w:rsidR="00A43C3E" w:rsidRPr="0005684B" w:rsidRDefault="00A43C3E" w:rsidP="0043015D">
            <w:pPr>
              <w:spacing w:before="40" w:after="40"/>
              <w:jc w:val="center"/>
              <w:rPr>
                <w:color w:val="000000" w:themeColor="text1"/>
                <w:sz w:val="24"/>
                <w:szCs w:val="24"/>
              </w:rPr>
            </w:pPr>
          </w:p>
        </w:tc>
        <w:tc>
          <w:tcPr>
            <w:tcW w:w="2126" w:type="dxa"/>
            <w:tcMar>
              <w:top w:w="60" w:type="dxa"/>
              <w:left w:w="70" w:type="dxa"/>
              <w:bottom w:w="60" w:type="dxa"/>
              <w:right w:w="70" w:type="dxa"/>
            </w:tcMar>
            <w:vAlign w:val="center"/>
          </w:tcPr>
          <w:p w14:paraId="2590BCC4" w14:textId="2485F25B" w:rsidR="00A43C3E" w:rsidRPr="0005684B" w:rsidRDefault="00A43C3E" w:rsidP="0043015D">
            <w:pPr>
              <w:spacing w:before="40" w:after="40"/>
              <w:rPr>
                <w:color w:val="000000" w:themeColor="text1"/>
                <w:sz w:val="24"/>
                <w:szCs w:val="24"/>
              </w:rPr>
            </w:pPr>
          </w:p>
        </w:tc>
      </w:tr>
      <w:tr w:rsidR="00A43C3E" w:rsidRPr="0005684B" w14:paraId="2B8F54EB" w14:textId="77777777" w:rsidTr="00BC1AC5">
        <w:trPr>
          <w:jc w:val="center"/>
        </w:trPr>
        <w:tc>
          <w:tcPr>
            <w:tcW w:w="567" w:type="dxa"/>
            <w:tcMar>
              <w:top w:w="60" w:type="dxa"/>
              <w:left w:w="70" w:type="dxa"/>
              <w:bottom w:w="60" w:type="dxa"/>
              <w:right w:w="70" w:type="dxa"/>
            </w:tcMar>
            <w:vAlign w:val="center"/>
          </w:tcPr>
          <w:p w14:paraId="57B2F20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44</w:t>
            </w:r>
          </w:p>
        </w:tc>
        <w:tc>
          <w:tcPr>
            <w:tcW w:w="2263" w:type="dxa"/>
            <w:tcMar>
              <w:top w:w="60" w:type="dxa"/>
              <w:left w:w="70" w:type="dxa"/>
              <w:bottom w:w="60" w:type="dxa"/>
              <w:right w:w="70" w:type="dxa"/>
            </w:tcMar>
            <w:vAlign w:val="center"/>
          </w:tcPr>
          <w:p w14:paraId="06FCC481"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Hình thức dẫn nước</w:t>
            </w:r>
          </w:p>
        </w:tc>
        <w:tc>
          <w:tcPr>
            <w:tcW w:w="1134" w:type="dxa"/>
            <w:tcMar>
              <w:top w:w="60" w:type="dxa"/>
              <w:left w:w="70" w:type="dxa"/>
              <w:bottom w:w="60" w:type="dxa"/>
              <w:right w:w="70" w:type="dxa"/>
            </w:tcMar>
            <w:vAlign w:val="center"/>
          </w:tcPr>
          <w:p w14:paraId="2A0B2BEE" w14:textId="77777777" w:rsidR="00A43C3E" w:rsidRPr="0005684B" w:rsidRDefault="00A43C3E" w:rsidP="0043015D">
            <w:pPr>
              <w:spacing w:before="40" w:after="40"/>
              <w:jc w:val="center"/>
              <w:rPr>
                <w:color w:val="000000" w:themeColor="text1"/>
                <w:sz w:val="24"/>
                <w:szCs w:val="24"/>
              </w:rPr>
            </w:pPr>
          </w:p>
        </w:tc>
        <w:tc>
          <w:tcPr>
            <w:tcW w:w="1418" w:type="dxa"/>
            <w:tcMar>
              <w:top w:w="60" w:type="dxa"/>
              <w:left w:w="70" w:type="dxa"/>
              <w:bottom w:w="60" w:type="dxa"/>
              <w:right w:w="70" w:type="dxa"/>
            </w:tcMar>
            <w:vAlign w:val="center"/>
          </w:tcPr>
          <w:p w14:paraId="09A1239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Có áp</w:t>
            </w:r>
          </w:p>
        </w:tc>
        <w:tc>
          <w:tcPr>
            <w:tcW w:w="1843" w:type="dxa"/>
            <w:tcMar>
              <w:top w:w="60" w:type="dxa"/>
              <w:left w:w="70" w:type="dxa"/>
              <w:bottom w:w="60" w:type="dxa"/>
              <w:right w:w="70" w:type="dxa"/>
            </w:tcMar>
            <w:vAlign w:val="center"/>
          </w:tcPr>
          <w:p w14:paraId="05DF9222" w14:textId="669B2583" w:rsidR="00A43C3E" w:rsidRPr="0005684B" w:rsidRDefault="00A43C3E" w:rsidP="0043015D">
            <w:pPr>
              <w:spacing w:before="40" w:after="40"/>
              <w:jc w:val="center"/>
              <w:rPr>
                <w:color w:val="000000" w:themeColor="text1"/>
                <w:sz w:val="24"/>
                <w:szCs w:val="24"/>
              </w:rPr>
            </w:pPr>
          </w:p>
        </w:tc>
        <w:tc>
          <w:tcPr>
            <w:tcW w:w="2126" w:type="dxa"/>
            <w:tcMar>
              <w:top w:w="60" w:type="dxa"/>
              <w:left w:w="70" w:type="dxa"/>
              <w:bottom w:w="60" w:type="dxa"/>
              <w:right w:w="70" w:type="dxa"/>
            </w:tcMar>
            <w:vAlign w:val="center"/>
          </w:tcPr>
          <w:p w14:paraId="6CF5C4E4" w14:textId="7E92F3AD" w:rsidR="00A43C3E" w:rsidRPr="0005684B" w:rsidRDefault="00A43C3E" w:rsidP="0043015D">
            <w:pPr>
              <w:spacing w:before="40" w:after="40"/>
              <w:rPr>
                <w:color w:val="000000" w:themeColor="text1"/>
                <w:sz w:val="24"/>
                <w:szCs w:val="24"/>
              </w:rPr>
            </w:pPr>
          </w:p>
        </w:tc>
      </w:tr>
      <w:tr w:rsidR="00A43C3E" w:rsidRPr="0005684B" w14:paraId="4A653AEA"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34B9790A"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XI. HẦM DẪN NƯỚC CHÍNH</w:t>
            </w:r>
          </w:p>
        </w:tc>
      </w:tr>
      <w:tr w:rsidR="00A43C3E" w:rsidRPr="0005684B" w14:paraId="2A887B2F" w14:textId="77777777" w:rsidTr="00BC1AC5">
        <w:trPr>
          <w:jc w:val="center"/>
        </w:trPr>
        <w:tc>
          <w:tcPr>
            <w:tcW w:w="567" w:type="dxa"/>
            <w:tcMar>
              <w:top w:w="60" w:type="dxa"/>
              <w:left w:w="70" w:type="dxa"/>
              <w:bottom w:w="60" w:type="dxa"/>
              <w:right w:w="70" w:type="dxa"/>
            </w:tcMar>
            <w:vAlign w:val="center"/>
          </w:tcPr>
          <w:p w14:paraId="28920B6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45</w:t>
            </w:r>
          </w:p>
        </w:tc>
        <w:tc>
          <w:tcPr>
            <w:tcW w:w="2263" w:type="dxa"/>
            <w:tcMar>
              <w:top w:w="60" w:type="dxa"/>
              <w:left w:w="70" w:type="dxa"/>
              <w:bottom w:w="60" w:type="dxa"/>
              <w:right w:w="70" w:type="dxa"/>
            </w:tcMar>
            <w:vAlign w:val="center"/>
          </w:tcPr>
          <w:p w14:paraId="05CB896B" w14:textId="074B4DA4"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Tổng chiều dài hầm</w:t>
            </w:r>
          </w:p>
        </w:tc>
        <w:tc>
          <w:tcPr>
            <w:tcW w:w="1134" w:type="dxa"/>
            <w:tcMar>
              <w:top w:w="60" w:type="dxa"/>
              <w:left w:w="70" w:type="dxa"/>
              <w:bottom w:w="60" w:type="dxa"/>
              <w:right w:w="70" w:type="dxa"/>
            </w:tcMar>
            <w:vAlign w:val="center"/>
          </w:tcPr>
          <w:p w14:paraId="6C63870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km</w:t>
            </w:r>
          </w:p>
        </w:tc>
        <w:tc>
          <w:tcPr>
            <w:tcW w:w="1418" w:type="dxa"/>
            <w:tcMar>
              <w:top w:w="60" w:type="dxa"/>
              <w:left w:w="70" w:type="dxa"/>
              <w:bottom w:w="60" w:type="dxa"/>
              <w:right w:w="70" w:type="dxa"/>
            </w:tcMar>
            <w:vAlign w:val="center"/>
          </w:tcPr>
          <w:p w14:paraId="41407B2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6,24</w:t>
            </w:r>
          </w:p>
        </w:tc>
        <w:tc>
          <w:tcPr>
            <w:tcW w:w="1843" w:type="dxa"/>
            <w:tcMar>
              <w:top w:w="60" w:type="dxa"/>
              <w:left w:w="70" w:type="dxa"/>
              <w:bottom w:w="60" w:type="dxa"/>
              <w:right w:w="70" w:type="dxa"/>
            </w:tcMar>
            <w:vAlign w:val="center"/>
          </w:tcPr>
          <w:p w14:paraId="61C2409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6,50</w:t>
            </w:r>
          </w:p>
        </w:tc>
        <w:tc>
          <w:tcPr>
            <w:tcW w:w="2126" w:type="dxa"/>
            <w:tcMar>
              <w:top w:w="60" w:type="dxa"/>
              <w:left w:w="70" w:type="dxa"/>
              <w:bottom w:w="60" w:type="dxa"/>
              <w:right w:w="70" w:type="dxa"/>
            </w:tcMar>
            <w:vAlign w:val="center"/>
          </w:tcPr>
          <w:p w14:paraId="7434D97D" w14:textId="03D8C603"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Tăng 0,26 km</w:t>
            </w:r>
          </w:p>
        </w:tc>
      </w:tr>
      <w:tr w:rsidR="00A43C3E" w:rsidRPr="0005684B" w14:paraId="0ED62470" w14:textId="77777777" w:rsidTr="00BC1AC5">
        <w:trPr>
          <w:jc w:val="center"/>
        </w:trPr>
        <w:tc>
          <w:tcPr>
            <w:tcW w:w="567" w:type="dxa"/>
            <w:tcMar>
              <w:top w:w="60" w:type="dxa"/>
              <w:left w:w="70" w:type="dxa"/>
              <w:bottom w:w="60" w:type="dxa"/>
              <w:right w:w="70" w:type="dxa"/>
            </w:tcMar>
            <w:vAlign w:val="center"/>
          </w:tcPr>
          <w:p w14:paraId="50EA8DC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46</w:t>
            </w:r>
          </w:p>
        </w:tc>
        <w:tc>
          <w:tcPr>
            <w:tcW w:w="2263" w:type="dxa"/>
            <w:tcMar>
              <w:top w:w="60" w:type="dxa"/>
              <w:left w:w="70" w:type="dxa"/>
              <w:bottom w:w="60" w:type="dxa"/>
              <w:right w:w="70" w:type="dxa"/>
            </w:tcMar>
            <w:vAlign w:val="center"/>
          </w:tcPr>
          <w:p w14:paraId="514D9449"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Kích thước hầm B×H×R</w:t>
            </w:r>
          </w:p>
        </w:tc>
        <w:tc>
          <w:tcPr>
            <w:tcW w:w="1134" w:type="dxa"/>
            <w:tcMar>
              <w:top w:w="60" w:type="dxa"/>
              <w:left w:w="70" w:type="dxa"/>
              <w:bottom w:w="60" w:type="dxa"/>
              <w:right w:w="70" w:type="dxa"/>
            </w:tcMar>
            <w:vAlign w:val="center"/>
          </w:tcPr>
          <w:p w14:paraId="283E869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01BD3E8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3,0 × 3,0 × 1,5</w:t>
            </w:r>
          </w:p>
        </w:tc>
        <w:tc>
          <w:tcPr>
            <w:tcW w:w="1843" w:type="dxa"/>
            <w:tcMar>
              <w:top w:w="60" w:type="dxa"/>
              <w:left w:w="70" w:type="dxa"/>
              <w:bottom w:w="60" w:type="dxa"/>
              <w:right w:w="70" w:type="dxa"/>
            </w:tcMar>
            <w:vAlign w:val="center"/>
          </w:tcPr>
          <w:p w14:paraId="54153A7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3,0 × 3,0 × 1,5</w:t>
            </w:r>
          </w:p>
        </w:tc>
        <w:tc>
          <w:tcPr>
            <w:tcW w:w="2126" w:type="dxa"/>
            <w:tcMar>
              <w:top w:w="60" w:type="dxa"/>
              <w:left w:w="70" w:type="dxa"/>
              <w:bottom w:w="60" w:type="dxa"/>
              <w:right w:w="70" w:type="dxa"/>
            </w:tcMar>
            <w:vAlign w:val="center"/>
          </w:tcPr>
          <w:p w14:paraId="4D714E50" w14:textId="1BEC5F4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 xml:space="preserve">Không đổi </w:t>
            </w:r>
          </w:p>
        </w:tc>
      </w:tr>
      <w:tr w:rsidR="00A43C3E" w:rsidRPr="0005684B" w14:paraId="7D3E213E" w14:textId="77777777" w:rsidTr="00BC1AC5">
        <w:trPr>
          <w:jc w:val="center"/>
        </w:trPr>
        <w:tc>
          <w:tcPr>
            <w:tcW w:w="567" w:type="dxa"/>
            <w:tcMar>
              <w:top w:w="60" w:type="dxa"/>
              <w:left w:w="70" w:type="dxa"/>
              <w:bottom w:w="60" w:type="dxa"/>
              <w:right w:w="70" w:type="dxa"/>
            </w:tcMar>
            <w:vAlign w:val="center"/>
          </w:tcPr>
          <w:p w14:paraId="48409A3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47</w:t>
            </w:r>
          </w:p>
        </w:tc>
        <w:tc>
          <w:tcPr>
            <w:tcW w:w="2263" w:type="dxa"/>
            <w:tcMar>
              <w:top w:w="60" w:type="dxa"/>
              <w:left w:w="70" w:type="dxa"/>
              <w:bottom w:w="60" w:type="dxa"/>
              <w:right w:w="70" w:type="dxa"/>
            </w:tcMar>
            <w:vAlign w:val="center"/>
          </w:tcPr>
          <w:p w14:paraId="71689B99"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dài đoạn 1</w:t>
            </w:r>
          </w:p>
        </w:tc>
        <w:tc>
          <w:tcPr>
            <w:tcW w:w="1134" w:type="dxa"/>
            <w:tcMar>
              <w:top w:w="60" w:type="dxa"/>
              <w:left w:w="70" w:type="dxa"/>
              <w:bottom w:w="60" w:type="dxa"/>
              <w:right w:w="70" w:type="dxa"/>
            </w:tcMar>
            <w:vAlign w:val="center"/>
          </w:tcPr>
          <w:p w14:paraId="55262D3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km</w:t>
            </w:r>
          </w:p>
        </w:tc>
        <w:tc>
          <w:tcPr>
            <w:tcW w:w="1418" w:type="dxa"/>
            <w:tcMar>
              <w:top w:w="60" w:type="dxa"/>
              <w:left w:w="70" w:type="dxa"/>
              <w:bottom w:w="60" w:type="dxa"/>
              <w:right w:w="70" w:type="dxa"/>
            </w:tcMar>
            <w:vAlign w:val="center"/>
          </w:tcPr>
          <w:p w14:paraId="34A0D7A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3,69</w:t>
            </w:r>
          </w:p>
        </w:tc>
        <w:tc>
          <w:tcPr>
            <w:tcW w:w="1843" w:type="dxa"/>
            <w:tcMar>
              <w:top w:w="60" w:type="dxa"/>
              <w:left w:w="70" w:type="dxa"/>
              <w:bottom w:w="60" w:type="dxa"/>
              <w:right w:w="70" w:type="dxa"/>
            </w:tcMar>
            <w:vAlign w:val="center"/>
          </w:tcPr>
          <w:p w14:paraId="197E824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3,69</w:t>
            </w:r>
          </w:p>
        </w:tc>
        <w:tc>
          <w:tcPr>
            <w:tcW w:w="2126" w:type="dxa"/>
            <w:tcMar>
              <w:top w:w="60" w:type="dxa"/>
              <w:left w:w="70" w:type="dxa"/>
              <w:bottom w:w="60" w:type="dxa"/>
              <w:right w:w="70" w:type="dxa"/>
            </w:tcMar>
            <w:vAlign w:val="center"/>
          </w:tcPr>
          <w:p w14:paraId="2559B33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60D8153" w14:textId="77777777" w:rsidTr="00BC1AC5">
        <w:trPr>
          <w:jc w:val="center"/>
        </w:trPr>
        <w:tc>
          <w:tcPr>
            <w:tcW w:w="567" w:type="dxa"/>
            <w:tcMar>
              <w:top w:w="60" w:type="dxa"/>
              <w:left w:w="70" w:type="dxa"/>
              <w:bottom w:w="60" w:type="dxa"/>
              <w:right w:w="70" w:type="dxa"/>
            </w:tcMar>
            <w:vAlign w:val="center"/>
          </w:tcPr>
          <w:p w14:paraId="538E51E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48</w:t>
            </w:r>
          </w:p>
        </w:tc>
        <w:tc>
          <w:tcPr>
            <w:tcW w:w="2263" w:type="dxa"/>
            <w:tcMar>
              <w:top w:w="60" w:type="dxa"/>
              <w:left w:w="70" w:type="dxa"/>
              <w:bottom w:w="60" w:type="dxa"/>
              <w:right w:w="70" w:type="dxa"/>
            </w:tcMar>
            <w:vAlign w:val="center"/>
          </w:tcPr>
          <w:p w14:paraId="15E96AB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dài đoạn 2</w:t>
            </w:r>
          </w:p>
        </w:tc>
        <w:tc>
          <w:tcPr>
            <w:tcW w:w="1134" w:type="dxa"/>
            <w:tcMar>
              <w:top w:w="60" w:type="dxa"/>
              <w:left w:w="70" w:type="dxa"/>
              <w:bottom w:w="60" w:type="dxa"/>
              <w:right w:w="70" w:type="dxa"/>
            </w:tcMar>
            <w:vAlign w:val="center"/>
          </w:tcPr>
          <w:p w14:paraId="36B050E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km</w:t>
            </w:r>
          </w:p>
        </w:tc>
        <w:tc>
          <w:tcPr>
            <w:tcW w:w="1418" w:type="dxa"/>
            <w:tcMar>
              <w:top w:w="60" w:type="dxa"/>
              <w:left w:w="70" w:type="dxa"/>
              <w:bottom w:w="60" w:type="dxa"/>
              <w:right w:w="70" w:type="dxa"/>
            </w:tcMar>
            <w:vAlign w:val="center"/>
          </w:tcPr>
          <w:p w14:paraId="251CF7B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1,312</w:t>
            </w:r>
          </w:p>
        </w:tc>
        <w:tc>
          <w:tcPr>
            <w:tcW w:w="1843" w:type="dxa"/>
            <w:tcMar>
              <w:top w:w="60" w:type="dxa"/>
              <w:left w:w="70" w:type="dxa"/>
              <w:bottom w:w="60" w:type="dxa"/>
              <w:right w:w="70" w:type="dxa"/>
            </w:tcMar>
            <w:vAlign w:val="center"/>
          </w:tcPr>
          <w:p w14:paraId="63576DE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1,312</w:t>
            </w:r>
          </w:p>
        </w:tc>
        <w:tc>
          <w:tcPr>
            <w:tcW w:w="2126" w:type="dxa"/>
            <w:tcMar>
              <w:top w:w="60" w:type="dxa"/>
              <w:left w:w="70" w:type="dxa"/>
              <w:bottom w:w="60" w:type="dxa"/>
              <w:right w:w="70" w:type="dxa"/>
            </w:tcMar>
            <w:vAlign w:val="center"/>
          </w:tcPr>
          <w:p w14:paraId="2C2156D9"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390D8E95" w14:textId="77777777" w:rsidTr="00BC1AC5">
        <w:trPr>
          <w:jc w:val="center"/>
        </w:trPr>
        <w:tc>
          <w:tcPr>
            <w:tcW w:w="567" w:type="dxa"/>
            <w:tcMar>
              <w:top w:w="60" w:type="dxa"/>
              <w:left w:w="70" w:type="dxa"/>
              <w:bottom w:w="60" w:type="dxa"/>
              <w:right w:w="70" w:type="dxa"/>
            </w:tcMar>
            <w:vAlign w:val="center"/>
          </w:tcPr>
          <w:p w14:paraId="1F27135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49</w:t>
            </w:r>
          </w:p>
        </w:tc>
        <w:tc>
          <w:tcPr>
            <w:tcW w:w="2263" w:type="dxa"/>
            <w:tcMar>
              <w:top w:w="60" w:type="dxa"/>
              <w:left w:w="70" w:type="dxa"/>
              <w:bottom w:w="60" w:type="dxa"/>
              <w:right w:w="70" w:type="dxa"/>
            </w:tcMar>
            <w:vAlign w:val="center"/>
          </w:tcPr>
          <w:p w14:paraId="391E91D4"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dài đoạn 3</w:t>
            </w:r>
          </w:p>
        </w:tc>
        <w:tc>
          <w:tcPr>
            <w:tcW w:w="1134" w:type="dxa"/>
            <w:tcMar>
              <w:top w:w="60" w:type="dxa"/>
              <w:left w:w="70" w:type="dxa"/>
              <w:bottom w:w="60" w:type="dxa"/>
              <w:right w:w="70" w:type="dxa"/>
            </w:tcMar>
            <w:vAlign w:val="center"/>
          </w:tcPr>
          <w:p w14:paraId="64CD50F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km</w:t>
            </w:r>
          </w:p>
        </w:tc>
        <w:tc>
          <w:tcPr>
            <w:tcW w:w="1418" w:type="dxa"/>
            <w:tcMar>
              <w:top w:w="60" w:type="dxa"/>
              <w:left w:w="70" w:type="dxa"/>
              <w:bottom w:w="60" w:type="dxa"/>
              <w:right w:w="70" w:type="dxa"/>
            </w:tcMar>
            <w:vAlign w:val="center"/>
          </w:tcPr>
          <w:p w14:paraId="33A7597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1,160</w:t>
            </w:r>
          </w:p>
        </w:tc>
        <w:tc>
          <w:tcPr>
            <w:tcW w:w="1843" w:type="dxa"/>
            <w:tcMar>
              <w:top w:w="60" w:type="dxa"/>
              <w:left w:w="70" w:type="dxa"/>
              <w:bottom w:w="60" w:type="dxa"/>
              <w:right w:w="70" w:type="dxa"/>
            </w:tcMar>
            <w:vAlign w:val="center"/>
          </w:tcPr>
          <w:p w14:paraId="361EEB6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1,160</w:t>
            </w:r>
          </w:p>
        </w:tc>
        <w:tc>
          <w:tcPr>
            <w:tcW w:w="2126" w:type="dxa"/>
            <w:tcMar>
              <w:top w:w="60" w:type="dxa"/>
              <w:left w:w="70" w:type="dxa"/>
              <w:bottom w:w="60" w:type="dxa"/>
              <w:right w:w="70" w:type="dxa"/>
            </w:tcMar>
            <w:vAlign w:val="center"/>
          </w:tcPr>
          <w:p w14:paraId="5B391CAA"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242AF494" w14:textId="77777777" w:rsidTr="00BC1AC5">
        <w:trPr>
          <w:jc w:val="center"/>
        </w:trPr>
        <w:tc>
          <w:tcPr>
            <w:tcW w:w="567" w:type="dxa"/>
            <w:tcMar>
              <w:top w:w="60" w:type="dxa"/>
              <w:left w:w="70" w:type="dxa"/>
              <w:bottom w:w="60" w:type="dxa"/>
              <w:right w:w="70" w:type="dxa"/>
            </w:tcMar>
            <w:vAlign w:val="center"/>
          </w:tcPr>
          <w:p w14:paraId="5823C86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50</w:t>
            </w:r>
          </w:p>
        </w:tc>
        <w:tc>
          <w:tcPr>
            <w:tcW w:w="2263" w:type="dxa"/>
            <w:tcMar>
              <w:top w:w="60" w:type="dxa"/>
              <w:left w:w="70" w:type="dxa"/>
              <w:bottom w:w="60" w:type="dxa"/>
              <w:right w:w="70" w:type="dxa"/>
            </w:tcMar>
            <w:vAlign w:val="center"/>
          </w:tcPr>
          <w:p w14:paraId="6FCB6B22"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dài đoạn 4</w:t>
            </w:r>
          </w:p>
        </w:tc>
        <w:tc>
          <w:tcPr>
            <w:tcW w:w="1134" w:type="dxa"/>
            <w:tcMar>
              <w:top w:w="60" w:type="dxa"/>
              <w:left w:w="70" w:type="dxa"/>
              <w:bottom w:w="60" w:type="dxa"/>
              <w:right w:w="70" w:type="dxa"/>
            </w:tcMar>
            <w:vAlign w:val="center"/>
          </w:tcPr>
          <w:p w14:paraId="69D9EA24"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km</w:t>
            </w:r>
          </w:p>
        </w:tc>
        <w:tc>
          <w:tcPr>
            <w:tcW w:w="1418" w:type="dxa"/>
            <w:tcMar>
              <w:top w:w="60" w:type="dxa"/>
              <w:left w:w="70" w:type="dxa"/>
              <w:bottom w:w="60" w:type="dxa"/>
              <w:right w:w="70" w:type="dxa"/>
            </w:tcMar>
            <w:vAlign w:val="center"/>
          </w:tcPr>
          <w:p w14:paraId="67F84B6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0,274</w:t>
            </w:r>
          </w:p>
        </w:tc>
        <w:tc>
          <w:tcPr>
            <w:tcW w:w="1843" w:type="dxa"/>
            <w:tcMar>
              <w:top w:w="60" w:type="dxa"/>
              <w:left w:w="70" w:type="dxa"/>
              <w:bottom w:w="60" w:type="dxa"/>
              <w:right w:w="70" w:type="dxa"/>
            </w:tcMar>
            <w:vAlign w:val="center"/>
          </w:tcPr>
          <w:p w14:paraId="3B71B6F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0,274</w:t>
            </w:r>
          </w:p>
        </w:tc>
        <w:tc>
          <w:tcPr>
            <w:tcW w:w="2126" w:type="dxa"/>
            <w:tcMar>
              <w:top w:w="60" w:type="dxa"/>
              <w:left w:w="70" w:type="dxa"/>
              <w:bottom w:w="60" w:type="dxa"/>
              <w:right w:w="70" w:type="dxa"/>
            </w:tcMar>
            <w:vAlign w:val="center"/>
          </w:tcPr>
          <w:p w14:paraId="1483ED15"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50833977"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1EF5A337"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XII. GIẾNG ĐỨNG</w:t>
            </w:r>
          </w:p>
        </w:tc>
      </w:tr>
      <w:tr w:rsidR="00A43C3E" w:rsidRPr="0005684B" w14:paraId="7494EF8C" w14:textId="77777777" w:rsidTr="00BC1AC5">
        <w:trPr>
          <w:jc w:val="center"/>
        </w:trPr>
        <w:tc>
          <w:tcPr>
            <w:tcW w:w="567" w:type="dxa"/>
            <w:tcMar>
              <w:top w:w="60" w:type="dxa"/>
              <w:left w:w="70" w:type="dxa"/>
              <w:bottom w:w="60" w:type="dxa"/>
              <w:right w:w="70" w:type="dxa"/>
            </w:tcMar>
            <w:vAlign w:val="center"/>
          </w:tcPr>
          <w:p w14:paraId="554064D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lastRenderedPageBreak/>
              <w:t>51</w:t>
            </w:r>
          </w:p>
        </w:tc>
        <w:tc>
          <w:tcPr>
            <w:tcW w:w="2263" w:type="dxa"/>
            <w:tcMar>
              <w:top w:w="60" w:type="dxa"/>
              <w:left w:w="70" w:type="dxa"/>
              <w:bottom w:w="60" w:type="dxa"/>
              <w:right w:w="70" w:type="dxa"/>
            </w:tcMar>
            <w:vAlign w:val="center"/>
          </w:tcPr>
          <w:p w14:paraId="226896E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Số giếng</w:t>
            </w:r>
          </w:p>
        </w:tc>
        <w:tc>
          <w:tcPr>
            <w:tcW w:w="1134" w:type="dxa"/>
            <w:tcMar>
              <w:top w:w="60" w:type="dxa"/>
              <w:left w:w="70" w:type="dxa"/>
              <w:bottom w:w="60" w:type="dxa"/>
              <w:right w:w="70" w:type="dxa"/>
            </w:tcMar>
            <w:vAlign w:val="center"/>
          </w:tcPr>
          <w:p w14:paraId="21728BE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giếng</w:t>
            </w:r>
          </w:p>
        </w:tc>
        <w:tc>
          <w:tcPr>
            <w:tcW w:w="1418" w:type="dxa"/>
            <w:tcMar>
              <w:top w:w="60" w:type="dxa"/>
              <w:left w:w="70" w:type="dxa"/>
              <w:bottom w:w="60" w:type="dxa"/>
              <w:right w:w="70" w:type="dxa"/>
            </w:tcMar>
            <w:vAlign w:val="center"/>
          </w:tcPr>
          <w:p w14:paraId="426E61F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03</w:t>
            </w:r>
          </w:p>
        </w:tc>
        <w:tc>
          <w:tcPr>
            <w:tcW w:w="1843" w:type="dxa"/>
            <w:tcMar>
              <w:top w:w="60" w:type="dxa"/>
              <w:left w:w="70" w:type="dxa"/>
              <w:bottom w:w="60" w:type="dxa"/>
              <w:right w:w="70" w:type="dxa"/>
            </w:tcMar>
            <w:vAlign w:val="center"/>
          </w:tcPr>
          <w:p w14:paraId="1FB1A91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03</w:t>
            </w:r>
          </w:p>
        </w:tc>
        <w:tc>
          <w:tcPr>
            <w:tcW w:w="2126" w:type="dxa"/>
            <w:tcMar>
              <w:top w:w="60" w:type="dxa"/>
              <w:left w:w="70" w:type="dxa"/>
              <w:bottom w:w="60" w:type="dxa"/>
              <w:right w:w="70" w:type="dxa"/>
            </w:tcMar>
            <w:vAlign w:val="center"/>
          </w:tcPr>
          <w:p w14:paraId="7DB06EB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1A93156" w14:textId="77777777" w:rsidTr="00BC1AC5">
        <w:trPr>
          <w:jc w:val="center"/>
        </w:trPr>
        <w:tc>
          <w:tcPr>
            <w:tcW w:w="567" w:type="dxa"/>
            <w:tcMar>
              <w:top w:w="60" w:type="dxa"/>
              <w:left w:w="70" w:type="dxa"/>
              <w:bottom w:w="60" w:type="dxa"/>
              <w:right w:w="70" w:type="dxa"/>
            </w:tcMar>
            <w:vAlign w:val="center"/>
          </w:tcPr>
          <w:p w14:paraId="10B6B23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52</w:t>
            </w:r>
          </w:p>
        </w:tc>
        <w:tc>
          <w:tcPr>
            <w:tcW w:w="2263" w:type="dxa"/>
            <w:tcMar>
              <w:top w:w="60" w:type="dxa"/>
              <w:left w:w="70" w:type="dxa"/>
              <w:bottom w:w="60" w:type="dxa"/>
              <w:right w:w="70" w:type="dxa"/>
            </w:tcMar>
            <w:vAlign w:val="center"/>
          </w:tcPr>
          <w:p w14:paraId="4BDEBDA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Đường kính</w:t>
            </w:r>
          </w:p>
        </w:tc>
        <w:tc>
          <w:tcPr>
            <w:tcW w:w="1134" w:type="dxa"/>
            <w:tcMar>
              <w:top w:w="60" w:type="dxa"/>
              <w:left w:w="70" w:type="dxa"/>
              <w:bottom w:w="60" w:type="dxa"/>
              <w:right w:w="70" w:type="dxa"/>
            </w:tcMar>
            <w:vAlign w:val="center"/>
          </w:tcPr>
          <w:p w14:paraId="3B1F27F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354DA06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2,4</w:t>
            </w:r>
          </w:p>
        </w:tc>
        <w:tc>
          <w:tcPr>
            <w:tcW w:w="1843" w:type="dxa"/>
            <w:tcMar>
              <w:top w:w="60" w:type="dxa"/>
              <w:left w:w="70" w:type="dxa"/>
              <w:bottom w:w="60" w:type="dxa"/>
              <w:right w:w="70" w:type="dxa"/>
            </w:tcMar>
            <w:vAlign w:val="center"/>
          </w:tcPr>
          <w:p w14:paraId="7E0E54B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2,2</w:t>
            </w:r>
          </w:p>
        </w:tc>
        <w:tc>
          <w:tcPr>
            <w:tcW w:w="2126" w:type="dxa"/>
            <w:tcMar>
              <w:top w:w="60" w:type="dxa"/>
              <w:left w:w="70" w:type="dxa"/>
              <w:bottom w:w="60" w:type="dxa"/>
              <w:right w:w="70" w:type="dxa"/>
            </w:tcMar>
            <w:vAlign w:val="center"/>
          </w:tcPr>
          <w:p w14:paraId="06D417F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Giảm 0,2 m</w:t>
            </w:r>
          </w:p>
        </w:tc>
      </w:tr>
      <w:tr w:rsidR="00A43C3E" w:rsidRPr="0005684B" w14:paraId="547C7816" w14:textId="77777777" w:rsidTr="00BC1AC5">
        <w:trPr>
          <w:jc w:val="center"/>
        </w:trPr>
        <w:tc>
          <w:tcPr>
            <w:tcW w:w="567" w:type="dxa"/>
            <w:tcMar>
              <w:top w:w="60" w:type="dxa"/>
              <w:left w:w="70" w:type="dxa"/>
              <w:bottom w:w="60" w:type="dxa"/>
              <w:right w:w="70" w:type="dxa"/>
            </w:tcMar>
            <w:vAlign w:val="center"/>
          </w:tcPr>
          <w:p w14:paraId="22D65D5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53</w:t>
            </w:r>
          </w:p>
        </w:tc>
        <w:tc>
          <w:tcPr>
            <w:tcW w:w="2263" w:type="dxa"/>
            <w:tcMar>
              <w:top w:w="60" w:type="dxa"/>
              <w:left w:w="70" w:type="dxa"/>
              <w:bottom w:w="60" w:type="dxa"/>
              <w:right w:w="70" w:type="dxa"/>
            </w:tcMar>
            <w:vAlign w:val="center"/>
          </w:tcPr>
          <w:p w14:paraId="14C8068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cao giếng số 1</w:t>
            </w:r>
          </w:p>
        </w:tc>
        <w:tc>
          <w:tcPr>
            <w:tcW w:w="1134" w:type="dxa"/>
            <w:tcMar>
              <w:top w:w="60" w:type="dxa"/>
              <w:left w:w="70" w:type="dxa"/>
              <w:bottom w:w="60" w:type="dxa"/>
              <w:right w:w="70" w:type="dxa"/>
            </w:tcMar>
            <w:vAlign w:val="center"/>
          </w:tcPr>
          <w:p w14:paraId="58AE87A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3A964CF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139,94</w:t>
            </w:r>
          </w:p>
        </w:tc>
        <w:tc>
          <w:tcPr>
            <w:tcW w:w="1843" w:type="dxa"/>
            <w:tcMar>
              <w:top w:w="60" w:type="dxa"/>
              <w:left w:w="70" w:type="dxa"/>
              <w:bottom w:w="60" w:type="dxa"/>
              <w:right w:w="70" w:type="dxa"/>
            </w:tcMar>
            <w:vAlign w:val="center"/>
          </w:tcPr>
          <w:p w14:paraId="33133D8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178,00</w:t>
            </w:r>
          </w:p>
        </w:tc>
        <w:tc>
          <w:tcPr>
            <w:tcW w:w="2126" w:type="dxa"/>
            <w:tcMar>
              <w:top w:w="60" w:type="dxa"/>
              <w:left w:w="70" w:type="dxa"/>
              <w:bottom w:w="60" w:type="dxa"/>
              <w:right w:w="70" w:type="dxa"/>
            </w:tcMar>
            <w:vAlign w:val="center"/>
          </w:tcPr>
          <w:p w14:paraId="042D2F4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Tăng 38,06 m</w:t>
            </w:r>
          </w:p>
        </w:tc>
      </w:tr>
      <w:tr w:rsidR="00A43C3E" w:rsidRPr="0005684B" w14:paraId="64DA9829" w14:textId="77777777" w:rsidTr="00BC1AC5">
        <w:trPr>
          <w:jc w:val="center"/>
        </w:trPr>
        <w:tc>
          <w:tcPr>
            <w:tcW w:w="567" w:type="dxa"/>
            <w:tcMar>
              <w:top w:w="60" w:type="dxa"/>
              <w:left w:w="70" w:type="dxa"/>
              <w:bottom w:w="60" w:type="dxa"/>
              <w:right w:w="70" w:type="dxa"/>
            </w:tcMar>
            <w:vAlign w:val="center"/>
          </w:tcPr>
          <w:p w14:paraId="4617B90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54</w:t>
            </w:r>
          </w:p>
        </w:tc>
        <w:tc>
          <w:tcPr>
            <w:tcW w:w="2263" w:type="dxa"/>
            <w:tcMar>
              <w:top w:w="60" w:type="dxa"/>
              <w:left w:w="70" w:type="dxa"/>
              <w:bottom w:w="60" w:type="dxa"/>
              <w:right w:w="70" w:type="dxa"/>
            </w:tcMar>
            <w:vAlign w:val="center"/>
          </w:tcPr>
          <w:p w14:paraId="17226E55"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cao giếng số 2</w:t>
            </w:r>
          </w:p>
        </w:tc>
        <w:tc>
          <w:tcPr>
            <w:tcW w:w="1134" w:type="dxa"/>
            <w:tcMar>
              <w:top w:w="60" w:type="dxa"/>
              <w:left w:w="70" w:type="dxa"/>
              <w:bottom w:w="60" w:type="dxa"/>
              <w:right w:w="70" w:type="dxa"/>
            </w:tcMar>
            <w:vAlign w:val="center"/>
          </w:tcPr>
          <w:p w14:paraId="1EEF611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606D4BC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151,53</w:t>
            </w:r>
          </w:p>
        </w:tc>
        <w:tc>
          <w:tcPr>
            <w:tcW w:w="1843" w:type="dxa"/>
            <w:tcMar>
              <w:top w:w="60" w:type="dxa"/>
              <w:left w:w="70" w:type="dxa"/>
              <w:bottom w:w="60" w:type="dxa"/>
              <w:right w:w="70" w:type="dxa"/>
            </w:tcMar>
            <w:vAlign w:val="center"/>
          </w:tcPr>
          <w:p w14:paraId="5C0124FA"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115,10</w:t>
            </w:r>
          </w:p>
        </w:tc>
        <w:tc>
          <w:tcPr>
            <w:tcW w:w="2126" w:type="dxa"/>
            <w:tcMar>
              <w:top w:w="60" w:type="dxa"/>
              <w:left w:w="70" w:type="dxa"/>
              <w:bottom w:w="60" w:type="dxa"/>
              <w:right w:w="70" w:type="dxa"/>
            </w:tcMar>
            <w:vAlign w:val="center"/>
          </w:tcPr>
          <w:p w14:paraId="32F4652F"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Giảm 36,43 m</w:t>
            </w:r>
          </w:p>
        </w:tc>
      </w:tr>
      <w:tr w:rsidR="00A43C3E" w:rsidRPr="0005684B" w14:paraId="3D3E5D2F" w14:textId="77777777" w:rsidTr="00BC1AC5">
        <w:trPr>
          <w:jc w:val="center"/>
        </w:trPr>
        <w:tc>
          <w:tcPr>
            <w:tcW w:w="567" w:type="dxa"/>
            <w:tcMar>
              <w:top w:w="60" w:type="dxa"/>
              <w:left w:w="70" w:type="dxa"/>
              <w:bottom w:w="60" w:type="dxa"/>
              <w:right w:w="70" w:type="dxa"/>
            </w:tcMar>
            <w:vAlign w:val="center"/>
          </w:tcPr>
          <w:p w14:paraId="310C3FC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55</w:t>
            </w:r>
          </w:p>
        </w:tc>
        <w:tc>
          <w:tcPr>
            <w:tcW w:w="2263" w:type="dxa"/>
            <w:tcMar>
              <w:top w:w="60" w:type="dxa"/>
              <w:left w:w="70" w:type="dxa"/>
              <w:bottom w:w="60" w:type="dxa"/>
              <w:right w:w="70" w:type="dxa"/>
            </w:tcMar>
            <w:vAlign w:val="center"/>
          </w:tcPr>
          <w:p w14:paraId="3DF86C52"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Chiều cao giếng số 3</w:t>
            </w:r>
          </w:p>
        </w:tc>
        <w:tc>
          <w:tcPr>
            <w:tcW w:w="1134" w:type="dxa"/>
            <w:tcMar>
              <w:top w:w="60" w:type="dxa"/>
              <w:left w:w="70" w:type="dxa"/>
              <w:bottom w:w="60" w:type="dxa"/>
              <w:right w:w="70" w:type="dxa"/>
            </w:tcMar>
            <w:vAlign w:val="center"/>
          </w:tcPr>
          <w:p w14:paraId="7E605F4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523315C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125,17</w:t>
            </w:r>
          </w:p>
        </w:tc>
        <w:tc>
          <w:tcPr>
            <w:tcW w:w="1843" w:type="dxa"/>
            <w:tcMar>
              <w:top w:w="60" w:type="dxa"/>
              <w:left w:w="70" w:type="dxa"/>
              <w:bottom w:w="60" w:type="dxa"/>
              <w:right w:w="70" w:type="dxa"/>
            </w:tcMar>
            <w:vAlign w:val="center"/>
          </w:tcPr>
          <w:p w14:paraId="0CD86DE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125,17</w:t>
            </w:r>
          </w:p>
        </w:tc>
        <w:tc>
          <w:tcPr>
            <w:tcW w:w="2126" w:type="dxa"/>
            <w:tcMar>
              <w:top w:w="60" w:type="dxa"/>
              <w:left w:w="70" w:type="dxa"/>
              <w:bottom w:w="60" w:type="dxa"/>
              <w:right w:w="70" w:type="dxa"/>
            </w:tcMar>
            <w:vAlign w:val="center"/>
          </w:tcPr>
          <w:p w14:paraId="65FD3099"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6ACD4590"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1C89BABA"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XIII. NHÀ MÁY THỦY ĐIỆN</w:t>
            </w:r>
          </w:p>
        </w:tc>
      </w:tr>
      <w:tr w:rsidR="00A43C3E" w:rsidRPr="0005684B" w14:paraId="245EB46D" w14:textId="77777777" w:rsidTr="00BC1AC5">
        <w:trPr>
          <w:jc w:val="center"/>
        </w:trPr>
        <w:tc>
          <w:tcPr>
            <w:tcW w:w="567" w:type="dxa"/>
            <w:tcMar>
              <w:top w:w="60" w:type="dxa"/>
              <w:left w:w="70" w:type="dxa"/>
              <w:bottom w:w="60" w:type="dxa"/>
              <w:right w:w="70" w:type="dxa"/>
            </w:tcMar>
            <w:vAlign w:val="center"/>
          </w:tcPr>
          <w:p w14:paraId="5FF296E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56</w:t>
            </w:r>
          </w:p>
        </w:tc>
        <w:tc>
          <w:tcPr>
            <w:tcW w:w="2263" w:type="dxa"/>
            <w:tcMar>
              <w:top w:w="60" w:type="dxa"/>
              <w:left w:w="70" w:type="dxa"/>
              <w:bottom w:w="60" w:type="dxa"/>
              <w:right w:w="70" w:type="dxa"/>
            </w:tcMar>
            <w:vAlign w:val="center"/>
          </w:tcPr>
          <w:p w14:paraId="789403D7"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Số tổ máy</w:t>
            </w:r>
          </w:p>
        </w:tc>
        <w:tc>
          <w:tcPr>
            <w:tcW w:w="1134" w:type="dxa"/>
            <w:tcMar>
              <w:top w:w="60" w:type="dxa"/>
              <w:left w:w="70" w:type="dxa"/>
              <w:bottom w:w="60" w:type="dxa"/>
              <w:right w:w="70" w:type="dxa"/>
            </w:tcMar>
            <w:vAlign w:val="center"/>
          </w:tcPr>
          <w:p w14:paraId="61644CD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tổ</w:t>
            </w:r>
          </w:p>
        </w:tc>
        <w:tc>
          <w:tcPr>
            <w:tcW w:w="1418" w:type="dxa"/>
            <w:tcMar>
              <w:top w:w="60" w:type="dxa"/>
              <w:left w:w="70" w:type="dxa"/>
              <w:bottom w:w="60" w:type="dxa"/>
              <w:right w:w="70" w:type="dxa"/>
            </w:tcMar>
            <w:vAlign w:val="center"/>
          </w:tcPr>
          <w:p w14:paraId="5FE47FC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02</w:t>
            </w:r>
          </w:p>
        </w:tc>
        <w:tc>
          <w:tcPr>
            <w:tcW w:w="1843" w:type="dxa"/>
            <w:tcMar>
              <w:top w:w="60" w:type="dxa"/>
              <w:left w:w="70" w:type="dxa"/>
              <w:bottom w:w="60" w:type="dxa"/>
              <w:right w:w="70" w:type="dxa"/>
            </w:tcMar>
            <w:vAlign w:val="center"/>
          </w:tcPr>
          <w:p w14:paraId="5C073E4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02</w:t>
            </w:r>
          </w:p>
        </w:tc>
        <w:tc>
          <w:tcPr>
            <w:tcW w:w="2126" w:type="dxa"/>
            <w:tcMar>
              <w:top w:w="60" w:type="dxa"/>
              <w:left w:w="70" w:type="dxa"/>
              <w:bottom w:w="60" w:type="dxa"/>
              <w:right w:w="70" w:type="dxa"/>
            </w:tcMar>
            <w:vAlign w:val="center"/>
          </w:tcPr>
          <w:p w14:paraId="1CEBFD3C"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34AD2D50" w14:textId="77777777" w:rsidTr="00BC1AC5">
        <w:trPr>
          <w:jc w:val="center"/>
        </w:trPr>
        <w:tc>
          <w:tcPr>
            <w:tcW w:w="567" w:type="dxa"/>
            <w:tcMar>
              <w:top w:w="60" w:type="dxa"/>
              <w:left w:w="70" w:type="dxa"/>
              <w:bottom w:w="60" w:type="dxa"/>
              <w:right w:w="70" w:type="dxa"/>
            </w:tcMar>
            <w:vAlign w:val="center"/>
          </w:tcPr>
          <w:p w14:paraId="603C73F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57</w:t>
            </w:r>
          </w:p>
        </w:tc>
        <w:tc>
          <w:tcPr>
            <w:tcW w:w="2263" w:type="dxa"/>
            <w:tcMar>
              <w:top w:w="60" w:type="dxa"/>
              <w:left w:w="70" w:type="dxa"/>
              <w:bottom w:w="60" w:type="dxa"/>
              <w:right w:w="70" w:type="dxa"/>
            </w:tcMar>
            <w:vAlign w:val="center"/>
          </w:tcPr>
          <w:p w14:paraId="0A39B7A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Tổng công suất lắp máy</w:t>
            </w:r>
          </w:p>
        </w:tc>
        <w:tc>
          <w:tcPr>
            <w:tcW w:w="1134" w:type="dxa"/>
            <w:tcMar>
              <w:top w:w="60" w:type="dxa"/>
              <w:left w:w="70" w:type="dxa"/>
              <w:bottom w:w="60" w:type="dxa"/>
              <w:right w:w="70" w:type="dxa"/>
            </w:tcMar>
            <w:vAlign w:val="center"/>
          </w:tcPr>
          <w:p w14:paraId="634845B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w:t>
            </w:r>
          </w:p>
        </w:tc>
        <w:tc>
          <w:tcPr>
            <w:tcW w:w="1418" w:type="dxa"/>
            <w:tcMar>
              <w:top w:w="60" w:type="dxa"/>
              <w:left w:w="70" w:type="dxa"/>
              <w:bottom w:w="60" w:type="dxa"/>
              <w:right w:w="70" w:type="dxa"/>
            </w:tcMar>
            <w:vAlign w:val="center"/>
          </w:tcPr>
          <w:p w14:paraId="66A807A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15</w:t>
            </w:r>
          </w:p>
        </w:tc>
        <w:tc>
          <w:tcPr>
            <w:tcW w:w="1843" w:type="dxa"/>
            <w:tcMar>
              <w:top w:w="60" w:type="dxa"/>
              <w:left w:w="70" w:type="dxa"/>
              <w:bottom w:w="60" w:type="dxa"/>
              <w:right w:w="70" w:type="dxa"/>
            </w:tcMar>
            <w:vAlign w:val="center"/>
          </w:tcPr>
          <w:p w14:paraId="5739662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22,5</w:t>
            </w:r>
          </w:p>
        </w:tc>
        <w:tc>
          <w:tcPr>
            <w:tcW w:w="2126" w:type="dxa"/>
            <w:tcMar>
              <w:top w:w="60" w:type="dxa"/>
              <w:left w:w="70" w:type="dxa"/>
              <w:bottom w:w="60" w:type="dxa"/>
              <w:right w:w="70" w:type="dxa"/>
            </w:tcMar>
            <w:vAlign w:val="center"/>
          </w:tcPr>
          <w:p w14:paraId="5010EEFD"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Tăng 50%</w:t>
            </w:r>
          </w:p>
        </w:tc>
      </w:tr>
      <w:tr w:rsidR="00A43C3E" w:rsidRPr="0005684B" w14:paraId="1B6EE04B" w14:textId="77777777" w:rsidTr="00BC1AC5">
        <w:trPr>
          <w:jc w:val="center"/>
        </w:trPr>
        <w:tc>
          <w:tcPr>
            <w:tcW w:w="567" w:type="dxa"/>
            <w:tcMar>
              <w:top w:w="60" w:type="dxa"/>
              <w:left w:w="70" w:type="dxa"/>
              <w:bottom w:w="60" w:type="dxa"/>
              <w:right w:w="70" w:type="dxa"/>
            </w:tcMar>
            <w:vAlign w:val="center"/>
          </w:tcPr>
          <w:p w14:paraId="72B021E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58</w:t>
            </w:r>
          </w:p>
        </w:tc>
        <w:tc>
          <w:tcPr>
            <w:tcW w:w="2263" w:type="dxa"/>
            <w:tcMar>
              <w:top w:w="60" w:type="dxa"/>
              <w:left w:w="70" w:type="dxa"/>
              <w:bottom w:w="60" w:type="dxa"/>
              <w:right w:w="70" w:type="dxa"/>
            </w:tcMar>
            <w:vAlign w:val="center"/>
          </w:tcPr>
          <w:p w14:paraId="6A10FAC6"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Công suất mỗi tổ</w:t>
            </w:r>
          </w:p>
        </w:tc>
        <w:tc>
          <w:tcPr>
            <w:tcW w:w="1134" w:type="dxa"/>
            <w:tcMar>
              <w:top w:w="60" w:type="dxa"/>
              <w:left w:w="70" w:type="dxa"/>
              <w:bottom w:w="60" w:type="dxa"/>
              <w:right w:w="70" w:type="dxa"/>
            </w:tcMar>
            <w:vAlign w:val="center"/>
          </w:tcPr>
          <w:p w14:paraId="28715AC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MW/tổ</w:t>
            </w:r>
          </w:p>
        </w:tc>
        <w:tc>
          <w:tcPr>
            <w:tcW w:w="1418" w:type="dxa"/>
            <w:tcMar>
              <w:top w:w="60" w:type="dxa"/>
              <w:left w:w="70" w:type="dxa"/>
              <w:bottom w:w="60" w:type="dxa"/>
              <w:right w:w="70" w:type="dxa"/>
            </w:tcMar>
            <w:vAlign w:val="center"/>
          </w:tcPr>
          <w:p w14:paraId="1FB3ED1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7,5</w:t>
            </w:r>
          </w:p>
        </w:tc>
        <w:tc>
          <w:tcPr>
            <w:tcW w:w="1843" w:type="dxa"/>
            <w:tcMar>
              <w:top w:w="60" w:type="dxa"/>
              <w:left w:w="70" w:type="dxa"/>
              <w:bottom w:w="60" w:type="dxa"/>
              <w:right w:w="70" w:type="dxa"/>
            </w:tcMar>
            <w:vAlign w:val="center"/>
          </w:tcPr>
          <w:p w14:paraId="549A732D" w14:textId="3C5D1666"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11,25</w:t>
            </w:r>
          </w:p>
        </w:tc>
        <w:tc>
          <w:tcPr>
            <w:tcW w:w="2126" w:type="dxa"/>
            <w:tcMar>
              <w:top w:w="60" w:type="dxa"/>
              <w:left w:w="70" w:type="dxa"/>
              <w:bottom w:w="60" w:type="dxa"/>
              <w:right w:w="70" w:type="dxa"/>
            </w:tcMar>
            <w:vAlign w:val="center"/>
          </w:tcPr>
          <w:p w14:paraId="4441628F" w14:textId="6EC161E6" w:rsidR="00A43C3E" w:rsidRPr="0005684B" w:rsidRDefault="00CF72F8" w:rsidP="0043015D">
            <w:pPr>
              <w:spacing w:before="40" w:after="40"/>
              <w:rPr>
                <w:color w:val="000000" w:themeColor="text1"/>
                <w:sz w:val="24"/>
                <w:szCs w:val="24"/>
              </w:rPr>
            </w:pPr>
            <w:r w:rsidRPr="0005684B">
              <w:rPr>
                <w:rFonts w:eastAsia="Times New Roman"/>
                <w:color w:val="000000" w:themeColor="text1"/>
                <w:sz w:val="24"/>
                <w:szCs w:val="24"/>
              </w:rPr>
              <w:t>Tăng 50%</w:t>
            </w:r>
          </w:p>
        </w:tc>
      </w:tr>
      <w:tr w:rsidR="00A43C3E" w:rsidRPr="0005684B" w14:paraId="337C8684" w14:textId="77777777" w:rsidTr="00BC1AC5">
        <w:trPr>
          <w:jc w:val="center"/>
        </w:trPr>
        <w:tc>
          <w:tcPr>
            <w:tcW w:w="567" w:type="dxa"/>
            <w:tcMar>
              <w:top w:w="60" w:type="dxa"/>
              <w:left w:w="70" w:type="dxa"/>
              <w:bottom w:w="60" w:type="dxa"/>
              <w:right w:w="70" w:type="dxa"/>
            </w:tcMar>
            <w:vAlign w:val="center"/>
          </w:tcPr>
          <w:p w14:paraId="079F56A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59</w:t>
            </w:r>
          </w:p>
        </w:tc>
        <w:tc>
          <w:tcPr>
            <w:tcW w:w="2263" w:type="dxa"/>
            <w:tcMar>
              <w:top w:w="60" w:type="dxa"/>
              <w:left w:w="70" w:type="dxa"/>
              <w:bottom w:w="60" w:type="dxa"/>
              <w:right w:w="70" w:type="dxa"/>
            </w:tcMar>
            <w:vAlign w:val="center"/>
          </w:tcPr>
          <w:p w14:paraId="06CBB0AA"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Lưu lượng lớn nhất qua nhà máy</w:t>
            </w:r>
          </w:p>
        </w:tc>
        <w:tc>
          <w:tcPr>
            <w:tcW w:w="1134" w:type="dxa"/>
            <w:tcMar>
              <w:top w:w="60" w:type="dxa"/>
              <w:left w:w="70" w:type="dxa"/>
              <w:bottom w:w="60" w:type="dxa"/>
              <w:right w:w="70" w:type="dxa"/>
            </w:tcMar>
            <w:vAlign w:val="center"/>
          </w:tcPr>
          <w:p w14:paraId="4F45307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m³/s</w:t>
            </w:r>
          </w:p>
        </w:tc>
        <w:tc>
          <w:tcPr>
            <w:tcW w:w="1418" w:type="dxa"/>
            <w:tcMar>
              <w:top w:w="60" w:type="dxa"/>
              <w:left w:w="70" w:type="dxa"/>
              <w:bottom w:w="60" w:type="dxa"/>
              <w:right w:w="70" w:type="dxa"/>
            </w:tcMar>
            <w:vAlign w:val="center"/>
          </w:tcPr>
          <w:p w14:paraId="2C62173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2,63</w:t>
            </w:r>
          </w:p>
        </w:tc>
        <w:tc>
          <w:tcPr>
            <w:tcW w:w="1843" w:type="dxa"/>
            <w:tcMar>
              <w:top w:w="60" w:type="dxa"/>
              <w:left w:w="70" w:type="dxa"/>
              <w:bottom w:w="60" w:type="dxa"/>
              <w:right w:w="70" w:type="dxa"/>
            </w:tcMar>
            <w:vAlign w:val="center"/>
          </w:tcPr>
          <w:p w14:paraId="4A221AE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3,81</w:t>
            </w:r>
          </w:p>
        </w:tc>
        <w:tc>
          <w:tcPr>
            <w:tcW w:w="2126" w:type="dxa"/>
            <w:tcMar>
              <w:top w:w="60" w:type="dxa"/>
              <w:left w:w="70" w:type="dxa"/>
              <w:bottom w:w="60" w:type="dxa"/>
              <w:right w:w="70" w:type="dxa"/>
            </w:tcMar>
            <w:vAlign w:val="center"/>
          </w:tcPr>
          <w:p w14:paraId="196E31E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Tăng khoảng 44,9%</w:t>
            </w:r>
          </w:p>
        </w:tc>
      </w:tr>
      <w:tr w:rsidR="00A43C3E" w:rsidRPr="0005684B" w14:paraId="39F98382" w14:textId="77777777" w:rsidTr="00BC1AC5">
        <w:trPr>
          <w:jc w:val="center"/>
        </w:trPr>
        <w:tc>
          <w:tcPr>
            <w:tcW w:w="567" w:type="dxa"/>
            <w:tcMar>
              <w:top w:w="60" w:type="dxa"/>
              <w:left w:w="70" w:type="dxa"/>
              <w:bottom w:w="60" w:type="dxa"/>
              <w:right w:w="70" w:type="dxa"/>
            </w:tcMar>
            <w:vAlign w:val="center"/>
          </w:tcPr>
          <w:p w14:paraId="4B41408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60</w:t>
            </w:r>
          </w:p>
        </w:tc>
        <w:tc>
          <w:tcPr>
            <w:tcW w:w="2263" w:type="dxa"/>
            <w:tcMar>
              <w:top w:w="60" w:type="dxa"/>
              <w:left w:w="70" w:type="dxa"/>
              <w:bottom w:w="60" w:type="dxa"/>
              <w:right w:w="70" w:type="dxa"/>
            </w:tcMar>
            <w:vAlign w:val="center"/>
          </w:tcPr>
          <w:p w14:paraId="21548ACD"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Cao trình lắp máy</w:t>
            </w:r>
          </w:p>
        </w:tc>
        <w:tc>
          <w:tcPr>
            <w:tcW w:w="1134" w:type="dxa"/>
            <w:tcMar>
              <w:top w:w="60" w:type="dxa"/>
              <w:left w:w="70" w:type="dxa"/>
              <w:bottom w:w="60" w:type="dxa"/>
              <w:right w:w="70" w:type="dxa"/>
            </w:tcMar>
            <w:vAlign w:val="center"/>
          </w:tcPr>
          <w:p w14:paraId="435DB09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7C4B793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221,0</w:t>
            </w:r>
          </w:p>
        </w:tc>
        <w:tc>
          <w:tcPr>
            <w:tcW w:w="1843" w:type="dxa"/>
            <w:tcMar>
              <w:top w:w="60" w:type="dxa"/>
              <w:left w:w="70" w:type="dxa"/>
              <w:bottom w:w="60" w:type="dxa"/>
              <w:right w:w="70" w:type="dxa"/>
            </w:tcMar>
            <w:vAlign w:val="center"/>
          </w:tcPr>
          <w:p w14:paraId="7675812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221,0</w:t>
            </w:r>
          </w:p>
        </w:tc>
        <w:tc>
          <w:tcPr>
            <w:tcW w:w="2126" w:type="dxa"/>
            <w:tcMar>
              <w:top w:w="60" w:type="dxa"/>
              <w:left w:w="70" w:type="dxa"/>
              <w:bottom w:w="60" w:type="dxa"/>
              <w:right w:w="70" w:type="dxa"/>
            </w:tcMar>
            <w:vAlign w:val="center"/>
          </w:tcPr>
          <w:p w14:paraId="14E8971A"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54E903C5" w14:textId="77777777" w:rsidTr="00BC1AC5">
        <w:trPr>
          <w:jc w:val="center"/>
        </w:trPr>
        <w:tc>
          <w:tcPr>
            <w:tcW w:w="567" w:type="dxa"/>
            <w:tcMar>
              <w:top w:w="60" w:type="dxa"/>
              <w:left w:w="70" w:type="dxa"/>
              <w:bottom w:w="60" w:type="dxa"/>
              <w:right w:w="70" w:type="dxa"/>
            </w:tcMar>
            <w:vAlign w:val="center"/>
          </w:tcPr>
          <w:p w14:paraId="3436DB8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61</w:t>
            </w:r>
          </w:p>
        </w:tc>
        <w:tc>
          <w:tcPr>
            <w:tcW w:w="2263" w:type="dxa"/>
            <w:tcMar>
              <w:top w:w="60" w:type="dxa"/>
              <w:left w:w="70" w:type="dxa"/>
              <w:bottom w:w="60" w:type="dxa"/>
              <w:right w:w="70" w:type="dxa"/>
            </w:tcMar>
            <w:vAlign w:val="center"/>
          </w:tcPr>
          <w:p w14:paraId="378FD66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Mực nước hạ lưu nhỏ nhất</w:t>
            </w:r>
          </w:p>
        </w:tc>
        <w:tc>
          <w:tcPr>
            <w:tcW w:w="1134" w:type="dxa"/>
            <w:tcMar>
              <w:top w:w="60" w:type="dxa"/>
              <w:left w:w="70" w:type="dxa"/>
              <w:bottom w:w="60" w:type="dxa"/>
              <w:right w:w="70" w:type="dxa"/>
            </w:tcMar>
            <w:vAlign w:val="center"/>
          </w:tcPr>
          <w:p w14:paraId="24220963"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48CEE31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217,0</w:t>
            </w:r>
          </w:p>
        </w:tc>
        <w:tc>
          <w:tcPr>
            <w:tcW w:w="1843" w:type="dxa"/>
            <w:tcMar>
              <w:top w:w="60" w:type="dxa"/>
              <w:left w:w="70" w:type="dxa"/>
              <w:bottom w:w="60" w:type="dxa"/>
              <w:right w:w="70" w:type="dxa"/>
            </w:tcMar>
            <w:vAlign w:val="center"/>
          </w:tcPr>
          <w:p w14:paraId="43EBF30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217,0</w:t>
            </w:r>
          </w:p>
        </w:tc>
        <w:tc>
          <w:tcPr>
            <w:tcW w:w="2126" w:type="dxa"/>
            <w:tcMar>
              <w:top w:w="60" w:type="dxa"/>
              <w:left w:w="70" w:type="dxa"/>
              <w:bottom w:w="60" w:type="dxa"/>
              <w:right w:w="70" w:type="dxa"/>
            </w:tcMar>
            <w:vAlign w:val="center"/>
          </w:tcPr>
          <w:p w14:paraId="4DD73A6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347A31CC"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0A4281CC"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XIV. KÊNH XẢ</w:t>
            </w:r>
          </w:p>
        </w:tc>
      </w:tr>
      <w:tr w:rsidR="00A43C3E" w:rsidRPr="0005684B" w14:paraId="0B9C40E3" w14:textId="77777777" w:rsidTr="00BC1AC5">
        <w:trPr>
          <w:jc w:val="center"/>
        </w:trPr>
        <w:tc>
          <w:tcPr>
            <w:tcW w:w="567" w:type="dxa"/>
            <w:tcMar>
              <w:top w:w="60" w:type="dxa"/>
              <w:left w:w="70" w:type="dxa"/>
              <w:bottom w:w="60" w:type="dxa"/>
              <w:right w:w="70" w:type="dxa"/>
            </w:tcMar>
            <w:vAlign w:val="center"/>
          </w:tcPr>
          <w:p w14:paraId="4ED52BE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62</w:t>
            </w:r>
          </w:p>
        </w:tc>
        <w:tc>
          <w:tcPr>
            <w:tcW w:w="2263" w:type="dxa"/>
            <w:tcMar>
              <w:top w:w="60" w:type="dxa"/>
              <w:left w:w="70" w:type="dxa"/>
              <w:bottom w:w="60" w:type="dxa"/>
              <w:right w:w="70" w:type="dxa"/>
            </w:tcMar>
            <w:vAlign w:val="center"/>
          </w:tcPr>
          <w:p w14:paraId="63026A73"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Cao trình đầu kênh</w:t>
            </w:r>
          </w:p>
        </w:tc>
        <w:tc>
          <w:tcPr>
            <w:tcW w:w="1134" w:type="dxa"/>
            <w:tcMar>
              <w:top w:w="60" w:type="dxa"/>
              <w:left w:w="70" w:type="dxa"/>
              <w:bottom w:w="60" w:type="dxa"/>
              <w:right w:w="70" w:type="dxa"/>
            </w:tcMar>
            <w:vAlign w:val="center"/>
          </w:tcPr>
          <w:p w14:paraId="6EBAB1B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0B3FAD1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216,9</w:t>
            </w:r>
          </w:p>
        </w:tc>
        <w:tc>
          <w:tcPr>
            <w:tcW w:w="1843" w:type="dxa"/>
            <w:tcMar>
              <w:top w:w="60" w:type="dxa"/>
              <w:left w:w="70" w:type="dxa"/>
              <w:bottom w:w="60" w:type="dxa"/>
              <w:right w:w="70" w:type="dxa"/>
            </w:tcMar>
            <w:vAlign w:val="center"/>
          </w:tcPr>
          <w:p w14:paraId="24DF300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216,9</w:t>
            </w:r>
          </w:p>
        </w:tc>
        <w:tc>
          <w:tcPr>
            <w:tcW w:w="2126" w:type="dxa"/>
            <w:tcMar>
              <w:top w:w="60" w:type="dxa"/>
              <w:left w:w="70" w:type="dxa"/>
              <w:bottom w:w="60" w:type="dxa"/>
              <w:right w:w="70" w:type="dxa"/>
            </w:tcMar>
            <w:vAlign w:val="center"/>
          </w:tcPr>
          <w:p w14:paraId="214267FE"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14FEBA8D" w14:textId="77777777" w:rsidTr="00BC1AC5">
        <w:trPr>
          <w:jc w:val="center"/>
        </w:trPr>
        <w:tc>
          <w:tcPr>
            <w:tcW w:w="567" w:type="dxa"/>
            <w:tcMar>
              <w:top w:w="60" w:type="dxa"/>
              <w:left w:w="70" w:type="dxa"/>
              <w:bottom w:w="60" w:type="dxa"/>
              <w:right w:w="70" w:type="dxa"/>
            </w:tcMar>
            <w:vAlign w:val="center"/>
          </w:tcPr>
          <w:p w14:paraId="0471EE2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63</w:t>
            </w:r>
          </w:p>
        </w:tc>
        <w:tc>
          <w:tcPr>
            <w:tcW w:w="2263" w:type="dxa"/>
            <w:tcMar>
              <w:top w:w="60" w:type="dxa"/>
              <w:left w:w="70" w:type="dxa"/>
              <w:bottom w:w="60" w:type="dxa"/>
              <w:right w:w="70" w:type="dxa"/>
            </w:tcMar>
            <w:vAlign w:val="center"/>
          </w:tcPr>
          <w:p w14:paraId="21C91B2B"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Độ dốc đáy</w:t>
            </w:r>
          </w:p>
        </w:tc>
        <w:tc>
          <w:tcPr>
            <w:tcW w:w="1134" w:type="dxa"/>
            <w:tcMar>
              <w:top w:w="60" w:type="dxa"/>
              <w:left w:w="70" w:type="dxa"/>
              <w:bottom w:w="60" w:type="dxa"/>
              <w:right w:w="70" w:type="dxa"/>
            </w:tcMar>
            <w:vAlign w:val="center"/>
          </w:tcPr>
          <w:p w14:paraId="3B23F66C"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w:t>
            </w:r>
          </w:p>
        </w:tc>
        <w:tc>
          <w:tcPr>
            <w:tcW w:w="1418" w:type="dxa"/>
            <w:tcMar>
              <w:top w:w="60" w:type="dxa"/>
              <w:left w:w="70" w:type="dxa"/>
              <w:bottom w:w="60" w:type="dxa"/>
              <w:right w:w="70" w:type="dxa"/>
            </w:tcMar>
            <w:vAlign w:val="center"/>
          </w:tcPr>
          <w:p w14:paraId="6DB150B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w:t>
            </w:r>
          </w:p>
        </w:tc>
        <w:tc>
          <w:tcPr>
            <w:tcW w:w="1843" w:type="dxa"/>
            <w:tcMar>
              <w:top w:w="60" w:type="dxa"/>
              <w:left w:w="70" w:type="dxa"/>
              <w:bottom w:w="60" w:type="dxa"/>
              <w:right w:w="70" w:type="dxa"/>
            </w:tcMar>
            <w:vAlign w:val="center"/>
          </w:tcPr>
          <w:p w14:paraId="46737C1D"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0</w:t>
            </w:r>
          </w:p>
        </w:tc>
        <w:tc>
          <w:tcPr>
            <w:tcW w:w="2126" w:type="dxa"/>
            <w:tcMar>
              <w:top w:w="60" w:type="dxa"/>
              <w:left w:w="70" w:type="dxa"/>
              <w:bottom w:w="60" w:type="dxa"/>
              <w:right w:w="70" w:type="dxa"/>
            </w:tcMar>
            <w:vAlign w:val="center"/>
          </w:tcPr>
          <w:p w14:paraId="576D3E60"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424CD295" w14:textId="77777777" w:rsidTr="00BC1AC5">
        <w:trPr>
          <w:jc w:val="center"/>
        </w:trPr>
        <w:tc>
          <w:tcPr>
            <w:tcW w:w="567" w:type="dxa"/>
            <w:tcMar>
              <w:top w:w="60" w:type="dxa"/>
              <w:left w:w="70" w:type="dxa"/>
              <w:bottom w:w="60" w:type="dxa"/>
              <w:right w:w="70" w:type="dxa"/>
            </w:tcMar>
            <w:vAlign w:val="center"/>
          </w:tcPr>
          <w:p w14:paraId="0B47664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64</w:t>
            </w:r>
          </w:p>
        </w:tc>
        <w:tc>
          <w:tcPr>
            <w:tcW w:w="2263" w:type="dxa"/>
            <w:tcMar>
              <w:top w:w="60" w:type="dxa"/>
              <w:left w:w="70" w:type="dxa"/>
              <w:bottom w:w="60" w:type="dxa"/>
              <w:right w:w="70" w:type="dxa"/>
            </w:tcMar>
            <w:vAlign w:val="center"/>
          </w:tcPr>
          <w:p w14:paraId="4D2A737A"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Kích thước B×H</w:t>
            </w:r>
          </w:p>
        </w:tc>
        <w:tc>
          <w:tcPr>
            <w:tcW w:w="1134" w:type="dxa"/>
            <w:tcMar>
              <w:top w:w="60" w:type="dxa"/>
              <w:left w:w="70" w:type="dxa"/>
              <w:bottom w:w="60" w:type="dxa"/>
              <w:right w:w="70" w:type="dxa"/>
            </w:tcMar>
            <w:vAlign w:val="center"/>
          </w:tcPr>
          <w:p w14:paraId="709CDB1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m</w:t>
            </w:r>
          </w:p>
        </w:tc>
        <w:tc>
          <w:tcPr>
            <w:tcW w:w="1418" w:type="dxa"/>
            <w:tcMar>
              <w:top w:w="60" w:type="dxa"/>
              <w:left w:w="70" w:type="dxa"/>
              <w:bottom w:w="60" w:type="dxa"/>
              <w:right w:w="70" w:type="dxa"/>
            </w:tcMar>
            <w:vAlign w:val="center"/>
          </w:tcPr>
          <w:p w14:paraId="4C8D33E1"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2,5 × 1,65</w:t>
            </w:r>
          </w:p>
        </w:tc>
        <w:tc>
          <w:tcPr>
            <w:tcW w:w="1843" w:type="dxa"/>
            <w:tcMar>
              <w:top w:w="60" w:type="dxa"/>
              <w:left w:w="70" w:type="dxa"/>
              <w:bottom w:w="60" w:type="dxa"/>
              <w:right w:w="70" w:type="dxa"/>
            </w:tcMar>
            <w:vAlign w:val="center"/>
          </w:tcPr>
          <w:p w14:paraId="600C1FC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2,5 × 1,65</w:t>
            </w:r>
          </w:p>
        </w:tc>
        <w:tc>
          <w:tcPr>
            <w:tcW w:w="2126" w:type="dxa"/>
            <w:tcMar>
              <w:top w:w="60" w:type="dxa"/>
              <w:left w:w="70" w:type="dxa"/>
              <w:bottom w:w="60" w:type="dxa"/>
              <w:right w:w="70" w:type="dxa"/>
            </w:tcMar>
            <w:vAlign w:val="center"/>
          </w:tcPr>
          <w:p w14:paraId="4C2BAB06" w14:textId="77777777" w:rsidR="00A43C3E" w:rsidRPr="0005684B" w:rsidRDefault="00A43C3E" w:rsidP="0043015D">
            <w:pPr>
              <w:spacing w:before="40" w:after="40"/>
              <w:rPr>
                <w:color w:val="000000" w:themeColor="text1"/>
                <w:sz w:val="24"/>
                <w:szCs w:val="24"/>
              </w:rPr>
            </w:pPr>
            <w:r w:rsidRPr="0005684B">
              <w:rPr>
                <w:rFonts w:eastAsia="Times New Roman"/>
                <w:color w:val="000000" w:themeColor="text1"/>
                <w:sz w:val="24"/>
                <w:szCs w:val="24"/>
              </w:rPr>
              <w:t>Không đổi</w:t>
            </w:r>
          </w:p>
        </w:tc>
      </w:tr>
      <w:tr w:rsidR="00A43C3E" w:rsidRPr="0005684B" w14:paraId="20E8AEF4"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183769F6" w14:textId="77777777" w:rsidR="00A43C3E" w:rsidRPr="0005684B" w:rsidRDefault="00A43C3E" w:rsidP="0043015D">
            <w:pPr>
              <w:spacing w:before="40" w:after="40"/>
              <w:rPr>
                <w:color w:val="000000" w:themeColor="text1"/>
                <w:sz w:val="24"/>
                <w:szCs w:val="24"/>
              </w:rPr>
            </w:pPr>
            <w:r w:rsidRPr="0005684B">
              <w:rPr>
                <w:rFonts w:eastAsia="Times New Roman"/>
                <w:b/>
                <w:color w:val="000000" w:themeColor="text1"/>
                <w:sz w:val="24"/>
                <w:szCs w:val="24"/>
              </w:rPr>
              <w:t>XV. TRẠM PHÂN PHỐI/TBA 110 kV</w:t>
            </w:r>
          </w:p>
        </w:tc>
      </w:tr>
      <w:tr w:rsidR="00A43C3E" w:rsidRPr="0005684B" w14:paraId="67829B32" w14:textId="77777777" w:rsidTr="00BC1AC5">
        <w:trPr>
          <w:jc w:val="center"/>
        </w:trPr>
        <w:tc>
          <w:tcPr>
            <w:tcW w:w="567" w:type="dxa"/>
            <w:tcMar>
              <w:top w:w="60" w:type="dxa"/>
              <w:left w:w="70" w:type="dxa"/>
              <w:bottom w:w="60" w:type="dxa"/>
              <w:right w:w="70" w:type="dxa"/>
            </w:tcMar>
            <w:vAlign w:val="center"/>
          </w:tcPr>
          <w:p w14:paraId="198C7D0B"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65</w:t>
            </w:r>
          </w:p>
        </w:tc>
        <w:tc>
          <w:tcPr>
            <w:tcW w:w="2263" w:type="dxa"/>
            <w:tcMar>
              <w:top w:w="60" w:type="dxa"/>
              <w:left w:w="70" w:type="dxa"/>
              <w:bottom w:w="60" w:type="dxa"/>
              <w:right w:w="70" w:type="dxa"/>
            </w:tcMar>
            <w:vAlign w:val="center"/>
          </w:tcPr>
          <w:p w14:paraId="3DA5BD87"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Cấp điện áp</w:t>
            </w:r>
          </w:p>
        </w:tc>
        <w:tc>
          <w:tcPr>
            <w:tcW w:w="1134" w:type="dxa"/>
            <w:tcMar>
              <w:top w:w="60" w:type="dxa"/>
              <w:left w:w="70" w:type="dxa"/>
              <w:bottom w:w="60" w:type="dxa"/>
              <w:right w:w="70" w:type="dxa"/>
            </w:tcMar>
            <w:vAlign w:val="center"/>
          </w:tcPr>
          <w:p w14:paraId="1A64B62B"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kV</w:t>
            </w:r>
          </w:p>
        </w:tc>
        <w:tc>
          <w:tcPr>
            <w:tcW w:w="1418" w:type="dxa"/>
            <w:tcMar>
              <w:top w:w="60" w:type="dxa"/>
              <w:left w:w="70" w:type="dxa"/>
              <w:bottom w:w="60" w:type="dxa"/>
              <w:right w:w="70" w:type="dxa"/>
            </w:tcMar>
            <w:vAlign w:val="center"/>
          </w:tcPr>
          <w:p w14:paraId="24AD4619"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110</w:t>
            </w:r>
          </w:p>
        </w:tc>
        <w:tc>
          <w:tcPr>
            <w:tcW w:w="1843" w:type="dxa"/>
            <w:tcMar>
              <w:top w:w="60" w:type="dxa"/>
              <w:left w:w="70" w:type="dxa"/>
              <w:bottom w:w="60" w:type="dxa"/>
              <w:right w:w="70" w:type="dxa"/>
            </w:tcMar>
            <w:vAlign w:val="center"/>
          </w:tcPr>
          <w:p w14:paraId="2666E295"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110</w:t>
            </w:r>
          </w:p>
        </w:tc>
        <w:tc>
          <w:tcPr>
            <w:tcW w:w="2126" w:type="dxa"/>
            <w:tcMar>
              <w:top w:w="60" w:type="dxa"/>
              <w:left w:w="70" w:type="dxa"/>
              <w:bottom w:w="60" w:type="dxa"/>
              <w:right w:w="70" w:type="dxa"/>
            </w:tcMar>
            <w:vAlign w:val="center"/>
          </w:tcPr>
          <w:p w14:paraId="540F3C21"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Không đổi</w:t>
            </w:r>
          </w:p>
        </w:tc>
      </w:tr>
      <w:tr w:rsidR="00A43C3E" w:rsidRPr="0005684B" w14:paraId="34427356" w14:textId="77777777" w:rsidTr="00BC1AC5">
        <w:trPr>
          <w:jc w:val="center"/>
        </w:trPr>
        <w:tc>
          <w:tcPr>
            <w:tcW w:w="567" w:type="dxa"/>
            <w:tcMar>
              <w:top w:w="60" w:type="dxa"/>
              <w:left w:w="70" w:type="dxa"/>
              <w:bottom w:w="60" w:type="dxa"/>
              <w:right w:w="70" w:type="dxa"/>
            </w:tcMar>
            <w:vAlign w:val="center"/>
          </w:tcPr>
          <w:p w14:paraId="1888CBD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66</w:t>
            </w:r>
          </w:p>
        </w:tc>
        <w:tc>
          <w:tcPr>
            <w:tcW w:w="2263" w:type="dxa"/>
            <w:tcMar>
              <w:top w:w="60" w:type="dxa"/>
              <w:left w:w="70" w:type="dxa"/>
              <w:bottom w:w="60" w:type="dxa"/>
              <w:right w:w="70" w:type="dxa"/>
            </w:tcMar>
            <w:vAlign w:val="center"/>
          </w:tcPr>
          <w:p w14:paraId="5301E368"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Kích thước mặt bằng</w:t>
            </w:r>
          </w:p>
        </w:tc>
        <w:tc>
          <w:tcPr>
            <w:tcW w:w="1134" w:type="dxa"/>
            <w:tcMar>
              <w:top w:w="60" w:type="dxa"/>
              <w:left w:w="70" w:type="dxa"/>
              <w:bottom w:w="60" w:type="dxa"/>
              <w:right w:w="70" w:type="dxa"/>
            </w:tcMar>
            <w:vAlign w:val="center"/>
          </w:tcPr>
          <w:p w14:paraId="0A7DEBDE"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m</w:t>
            </w:r>
          </w:p>
        </w:tc>
        <w:tc>
          <w:tcPr>
            <w:tcW w:w="1418" w:type="dxa"/>
            <w:tcMar>
              <w:top w:w="60" w:type="dxa"/>
              <w:left w:w="70" w:type="dxa"/>
              <w:bottom w:w="60" w:type="dxa"/>
              <w:right w:w="70" w:type="dxa"/>
            </w:tcMar>
            <w:vAlign w:val="center"/>
          </w:tcPr>
          <w:p w14:paraId="1BCE6A62"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32 × 52</w:t>
            </w:r>
          </w:p>
        </w:tc>
        <w:tc>
          <w:tcPr>
            <w:tcW w:w="1843" w:type="dxa"/>
            <w:tcMar>
              <w:top w:w="60" w:type="dxa"/>
              <w:left w:w="70" w:type="dxa"/>
              <w:bottom w:w="60" w:type="dxa"/>
              <w:right w:w="70" w:type="dxa"/>
            </w:tcMar>
            <w:vAlign w:val="center"/>
          </w:tcPr>
          <w:p w14:paraId="58D3F70F" w14:textId="491258E8"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29 × 50</w:t>
            </w:r>
          </w:p>
        </w:tc>
        <w:tc>
          <w:tcPr>
            <w:tcW w:w="2126" w:type="dxa"/>
            <w:tcMar>
              <w:top w:w="60" w:type="dxa"/>
              <w:left w:w="70" w:type="dxa"/>
              <w:bottom w:w="60" w:type="dxa"/>
              <w:right w:w="70" w:type="dxa"/>
            </w:tcMar>
            <w:vAlign w:val="center"/>
          </w:tcPr>
          <w:p w14:paraId="56B9E2E6"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Thay đổi/thu hẹp mặt bằng</w:t>
            </w:r>
          </w:p>
        </w:tc>
      </w:tr>
      <w:tr w:rsidR="00A43C3E" w:rsidRPr="0005684B" w14:paraId="1D2598E9" w14:textId="77777777" w:rsidTr="00BC1AC5">
        <w:trPr>
          <w:jc w:val="center"/>
        </w:trPr>
        <w:tc>
          <w:tcPr>
            <w:tcW w:w="567" w:type="dxa"/>
            <w:tcMar>
              <w:top w:w="60" w:type="dxa"/>
              <w:left w:w="70" w:type="dxa"/>
              <w:bottom w:w="60" w:type="dxa"/>
              <w:right w:w="70" w:type="dxa"/>
            </w:tcMar>
            <w:vAlign w:val="center"/>
          </w:tcPr>
          <w:p w14:paraId="744F85A7"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67</w:t>
            </w:r>
          </w:p>
        </w:tc>
        <w:tc>
          <w:tcPr>
            <w:tcW w:w="2263" w:type="dxa"/>
            <w:tcMar>
              <w:top w:w="60" w:type="dxa"/>
              <w:left w:w="70" w:type="dxa"/>
              <w:bottom w:w="60" w:type="dxa"/>
              <w:right w:w="70" w:type="dxa"/>
            </w:tcMar>
            <w:vAlign w:val="center"/>
          </w:tcPr>
          <w:p w14:paraId="29C74896"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Cao độ nền</w:t>
            </w:r>
          </w:p>
        </w:tc>
        <w:tc>
          <w:tcPr>
            <w:tcW w:w="1134" w:type="dxa"/>
            <w:tcMar>
              <w:top w:w="60" w:type="dxa"/>
              <w:left w:w="70" w:type="dxa"/>
              <w:bottom w:w="60" w:type="dxa"/>
              <w:right w:w="70" w:type="dxa"/>
            </w:tcMar>
            <w:vAlign w:val="center"/>
          </w:tcPr>
          <w:p w14:paraId="5D387224"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m</w:t>
            </w:r>
          </w:p>
        </w:tc>
        <w:tc>
          <w:tcPr>
            <w:tcW w:w="1418" w:type="dxa"/>
            <w:tcMar>
              <w:top w:w="60" w:type="dxa"/>
              <w:left w:w="70" w:type="dxa"/>
              <w:bottom w:w="60" w:type="dxa"/>
              <w:right w:w="70" w:type="dxa"/>
            </w:tcMar>
            <w:vAlign w:val="center"/>
          </w:tcPr>
          <w:p w14:paraId="597FAC23"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228,8</w:t>
            </w:r>
          </w:p>
        </w:tc>
        <w:tc>
          <w:tcPr>
            <w:tcW w:w="1843" w:type="dxa"/>
            <w:tcMar>
              <w:top w:w="60" w:type="dxa"/>
              <w:left w:w="70" w:type="dxa"/>
              <w:bottom w:w="60" w:type="dxa"/>
              <w:right w:w="70" w:type="dxa"/>
            </w:tcMar>
            <w:vAlign w:val="center"/>
          </w:tcPr>
          <w:p w14:paraId="11FBAB7C" w14:textId="737C1665"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226,0</w:t>
            </w:r>
          </w:p>
        </w:tc>
        <w:tc>
          <w:tcPr>
            <w:tcW w:w="2126" w:type="dxa"/>
            <w:tcMar>
              <w:top w:w="60" w:type="dxa"/>
              <w:left w:w="70" w:type="dxa"/>
              <w:bottom w:w="60" w:type="dxa"/>
              <w:right w:w="70" w:type="dxa"/>
            </w:tcMar>
            <w:vAlign w:val="center"/>
          </w:tcPr>
          <w:p w14:paraId="7EEE75AE"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Giảm 2,8 m</w:t>
            </w:r>
          </w:p>
        </w:tc>
      </w:tr>
      <w:tr w:rsidR="00A43C3E" w:rsidRPr="0005684B" w14:paraId="189357A5" w14:textId="77777777" w:rsidTr="00BC1AC5">
        <w:trPr>
          <w:jc w:val="center"/>
        </w:trPr>
        <w:tc>
          <w:tcPr>
            <w:tcW w:w="567" w:type="dxa"/>
            <w:tcMar>
              <w:top w:w="60" w:type="dxa"/>
              <w:left w:w="70" w:type="dxa"/>
              <w:bottom w:w="60" w:type="dxa"/>
              <w:right w:w="70" w:type="dxa"/>
            </w:tcMar>
            <w:vAlign w:val="center"/>
          </w:tcPr>
          <w:p w14:paraId="4667F07F"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68</w:t>
            </w:r>
          </w:p>
        </w:tc>
        <w:tc>
          <w:tcPr>
            <w:tcW w:w="2263" w:type="dxa"/>
            <w:tcMar>
              <w:top w:w="60" w:type="dxa"/>
              <w:left w:w="70" w:type="dxa"/>
              <w:bottom w:w="60" w:type="dxa"/>
              <w:right w:w="70" w:type="dxa"/>
            </w:tcMar>
            <w:vAlign w:val="center"/>
          </w:tcPr>
          <w:p w14:paraId="1C82076A"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Máy biến áp</w:t>
            </w:r>
          </w:p>
        </w:tc>
        <w:tc>
          <w:tcPr>
            <w:tcW w:w="1134" w:type="dxa"/>
            <w:tcMar>
              <w:top w:w="60" w:type="dxa"/>
              <w:left w:w="70" w:type="dxa"/>
              <w:bottom w:w="60" w:type="dxa"/>
              <w:right w:w="70" w:type="dxa"/>
            </w:tcMar>
            <w:vAlign w:val="center"/>
          </w:tcPr>
          <w:p w14:paraId="436327BA" w14:textId="77777777" w:rsidR="00A43C3E" w:rsidRPr="0005684B" w:rsidRDefault="00A43C3E" w:rsidP="0043015D">
            <w:pPr>
              <w:spacing w:before="40" w:after="40"/>
              <w:jc w:val="center"/>
              <w:rPr>
                <w:color w:val="000000" w:themeColor="text1"/>
                <w:sz w:val="24"/>
                <w:szCs w:val="24"/>
                <w:lang w:val="nl-NL"/>
              </w:rPr>
            </w:pPr>
          </w:p>
        </w:tc>
        <w:tc>
          <w:tcPr>
            <w:tcW w:w="1418" w:type="dxa"/>
            <w:tcMar>
              <w:top w:w="60" w:type="dxa"/>
              <w:left w:w="70" w:type="dxa"/>
              <w:bottom w:w="60" w:type="dxa"/>
              <w:right w:w="70" w:type="dxa"/>
            </w:tcMar>
            <w:vAlign w:val="center"/>
          </w:tcPr>
          <w:p w14:paraId="4DF7E994"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01 MBA 20 MVA</w:t>
            </w:r>
          </w:p>
        </w:tc>
        <w:tc>
          <w:tcPr>
            <w:tcW w:w="1843" w:type="dxa"/>
            <w:tcMar>
              <w:top w:w="60" w:type="dxa"/>
              <w:left w:w="70" w:type="dxa"/>
              <w:bottom w:w="60" w:type="dxa"/>
              <w:right w:w="70" w:type="dxa"/>
            </w:tcMar>
            <w:vAlign w:val="center"/>
          </w:tcPr>
          <w:p w14:paraId="3AC8B8E5" w14:textId="7A740431" w:rsidR="00A43C3E" w:rsidRPr="0005684B" w:rsidRDefault="00A43C3E" w:rsidP="0043015D">
            <w:pPr>
              <w:spacing w:before="40" w:after="40"/>
              <w:jc w:val="center"/>
              <w:rPr>
                <w:color w:val="000000" w:themeColor="text1"/>
                <w:sz w:val="24"/>
                <w:szCs w:val="24"/>
                <w:lang w:val="nl-NL"/>
              </w:rPr>
            </w:pPr>
          </w:p>
        </w:tc>
        <w:tc>
          <w:tcPr>
            <w:tcW w:w="2126" w:type="dxa"/>
            <w:tcMar>
              <w:top w:w="60" w:type="dxa"/>
              <w:left w:w="70" w:type="dxa"/>
              <w:bottom w:w="60" w:type="dxa"/>
              <w:right w:w="70" w:type="dxa"/>
            </w:tcMar>
            <w:vAlign w:val="center"/>
          </w:tcPr>
          <w:p w14:paraId="4169F2C5"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Cần kiểm tra khả năng tải và cấu hình thiết bị</w:t>
            </w:r>
          </w:p>
        </w:tc>
      </w:tr>
      <w:tr w:rsidR="00A43C3E" w:rsidRPr="0005684B" w14:paraId="03858EC3"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679613E1"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XVI. ĐƯỜNG DÂY TRUYỀN TẢI</w:t>
            </w:r>
          </w:p>
        </w:tc>
      </w:tr>
      <w:tr w:rsidR="00A43C3E" w:rsidRPr="0005684B" w14:paraId="1C38AECA" w14:textId="77777777" w:rsidTr="00BC1AC5">
        <w:trPr>
          <w:jc w:val="center"/>
        </w:trPr>
        <w:tc>
          <w:tcPr>
            <w:tcW w:w="567" w:type="dxa"/>
            <w:tcMar>
              <w:top w:w="60" w:type="dxa"/>
              <w:left w:w="70" w:type="dxa"/>
              <w:bottom w:w="60" w:type="dxa"/>
              <w:right w:w="70" w:type="dxa"/>
            </w:tcMar>
            <w:vAlign w:val="center"/>
          </w:tcPr>
          <w:p w14:paraId="35C27128"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69</w:t>
            </w:r>
          </w:p>
        </w:tc>
        <w:tc>
          <w:tcPr>
            <w:tcW w:w="2263" w:type="dxa"/>
            <w:tcMar>
              <w:top w:w="60" w:type="dxa"/>
              <w:left w:w="70" w:type="dxa"/>
              <w:bottom w:w="60" w:type="dxa"/>
              <w:right w:w="70" w:type="dxa"/>
            </w:tcMar>
            <w:vAlign w:val="center"/>
          </w:tcPr>
          <w:p w14:paraId="7F7BECB6"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Cấp điện áp</w:t>
            </w:r>
          </w:p>
        </w:tc>
        <w:tc>
          <w:tcPr>
            <w:tcW w:w="1134" w:type="dxa"/>
            <w:tcMar>
              <w:top w:w="60" w:type="dxa"/>
              <w:left w:w="70" w:type="dxa"/>
              <w:bottom w:w="60" w:type="dxa"/>
              <w:right w:w="70" w:type="dxa"/>
            </w:tcMar>
            <w:vAlign w:val="center"/>
          </w:tcPr>
          <w:p w14:paraId="5034F282"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kV</w:t>
            </w:r>
          </w:p>
        </w:tc>
        <w:tc>
          <w:tcPr>
            <w:tcW w:w="1418" w:type="dxa"/>
            <w:tcMar>
              <w:top w:w="60" w:type="dxa"/>
              <w:left w:w="70" w:type="dxa"/>
              <w:bottom w:w="60" w:type="dxa"/>
              <w:right w:w="70" w:type="dxa"/>
            </w:tcMar>
            <w:vAlign w:val="center"/>
          </w:tcPr>
          <w:p w14:paraId="1A4850C0"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110</w:t>
            </w:r>
          </w:p>
        </w:tc>
        <w:tc>
          <w:tcPr>
            <w:tcW w:w="1843" w:type="dxa"/>
            <w:tcMar>
              <w:top w:w="60" w:type="dxa"/>
              <w:left w:w="70" w:type="dxa"/>
              <w:bottom w:w="60" w:type="dxa"/>
              <w:right w:w="70" w:type="dxa"/>
            </w:tcMar>
            <w:vAlign w:val="center"/>
          </w:tcPr>
          <w:p w14:paraId="634EA253"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110</w:t>
            </w:r>
          </w:p>
        </w:tc>
        <w:tc>
          <w:tcPr>
            <w:tcW w:w="2126" w:type="dxa"/>
            <w:tcMar>
              <w:top w:w="60" w:type="dxa"/>
              <w:left w:w="70" w:type="dxa"/>
              <w:bottom w:w="60" w:type="dxa"/>
              <w:right w:w="70" w:type="dxa"/>
            </w:tcMar>
            <w:vAlign w:val="center"/>
          </w:tcPr>
          <w:p w14:paraId="5AB63C6B"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Không đổi</w:t>
            </w:r>
          </w:p>
        </w:tc>
      </w:tr>
      <w:tr w:rsidR="00A43C3E" w:rsidRPr="0005684B" w14:paraId="74905941" w14:textId="77777777" w:rsidTr="00BC1AC5">
        <w:trPr>
          <w:jc w:val="center"/>
        </w:trPr>
        <w:tc>
          <w:tcPr>
            <w:tcW w:w="567" w:type="dxa"/>
            <w:tcMar>
              <w:top w:w="60" w:type="dxa"/>
              <w:left w:w="70" w:type="dxa"/>
              <w:bottom w:w="60" w:type="dxa"/>
              <w:right w:w="70" w:type="dxa"/>
            </w:tcMar>
            <w:vAlign w:val="center"/>
          </w:tcPr>
          <w:p w14:paraId="45962DA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lastRenderedPageBreak/>
              <w:t>70</w:t>
            </w:r>
          </w:p>
        </w:tc>
        <w:tc>
          <w:tcPr>
            <w:tcW w:w="2263" w:type="dxa"/>
            <w:tcMar>
              <w:top w:w="60" w:type="dxa"/>
              <w:left w:w="70" w:type="dxa"/>
              <w:bottom w:w="60" w:type="dxa"/>
              <w:right w:w="70" w:type="dxa"/>
            </w:tcMar>
            <w:vAlign w:val="center"/>
          </w:tcPr>
          <w:p w14:paraId="2D6281AA"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Số mạch</w:t>
            </w:r>
          </w:p>
        </w:tc>
        <w:tc>
          <w:tcPr>
            <w:tcW w:w="1134" w:type="dxa"/>
            <w:tcMar>
              <w:top w:w="60" w:type="dxa"/>
              <w:left w:w="70" w:type="dxa"/>
              <w:bottom w:w="60" w:type="dxa"/>
              <w:right w:w="70" w:type="dxa"/>
            </w:tcMar>
            <w:vAlign w:val="center"/>
          </w:tcPr>
          <w:p w14:paraId="3715255C"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mạch</w:t>
            </w:r>
          </w:p>
        </w:tc>
        <w:tc>
          <w:tcPr>
            <w:tcW w:w="1418" w:type="dxa"/>
            <w:tcMar>
              <w:top w:w="60" w:type="dxa"/>
              <w:left w:w="70" w:type="dxa"/>
              <w:bottom w:w="60" w:type="dxa"/>
              <w:right w:w="70" w:type="dxa"/>
            </w:tcMar>
            <w:vAlign w:val="center"/>
          </w:tcPr>
          <w:p w14:paraId="414702A7"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02</w:t>
            </w:r>
          </w:p>
        </w:tc>
        <w:tc>
          <w:tcPr>
            <w:tcW w:w="1843" w:type="dxa"/>
            <w:tcMar>
              <w:top w:w="60" w:type="dxa"/>
              <w:left w:w="70" w:type="dxa"/>
              <w:bottom w:w="60" w:type="dxa"/>
              <w:right w:w="70" w:type="dxa"/>
            </w:tcMar>
            <w:vAlign w:val="center"/>
          </w:tcPr>
          <w:p w14:paraId="5C3D9E67"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02</w:t>
            </w:r>
          </w:p>
        </w:tc>
        <w:tc>
          <w:tcPr>
            <w:tcW w:w="2126" w:type="dxa"/>
            <w:tcMar>
              <w:top w:w="60" w:type="dxa"/>
              <w:left w:w="70" w:type="dxa"/>
              <w:bottom w:w="60" w:type="dxa"/>
              <w:right w:w="70" w:type="dxa"/>
            </w:tcMar>
            <w:vAlign w:val="center"/>
          </w:tcPr>
          <w:p w14:paraId="42F2B82C"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Không đổi</w:t>
            </w:r>
          </w:p>
        </w:tc>
      </w:tr>
      <w:tr w:rsidR="00A43C3E" w:rsidRPr="0005684B" w14:paraId="0BAB7EE1" w14:textId="77777777" w:rsidTr="00BC1AC5">
        <w:trPr>
          <w:jc w:val="center"/>
        </w:trPr>
        <w:tc>
          <w:tcPr>
            <w:tcW w:w="567" w:type="dxa"/>
            <w:tcMar>
              <w:top w:w="60" w:type="dxa"/>
              <w:left w:w="70" w:type="dxa"/>
              <w:bottom w:w="60" w:type="dxa"/>
              <w:right w:w="70" w:type="dxa"/>
            </w:tcMar>
            <w:vAlign w:val="center"/>
          </w:tcPr>
          <w:p w14:paraId="60BD1AAE"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71</w:t>
            </w:r>
          </w:p>
        </w:tc>
        <w:tc>
          <w:tcPr>
            <w:tcW w:w="2263" w:type="dxa"/>
            <w:tcMar>
              <w:top w:w="60" w:type="dxa"/>
              <w:left w:w="70" w:type="dxa"/>
              <w:bottom w:w="60" w:type="dxa"/>
              <w:right w:w="70" w:type="dxa"/>
            </w:tcMar>
            <w:vAlign w:val="center"/>
          </w:tcPr>
          <w:p w14:paraId="51B58005"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Chiều dài</w:t>
            </w:r>
          </w:p>
        </w:tc>
        <w:tc>
          <w:tcPr>
            <w:tcW w:w="1134" w:type="dxa"/>
            <w:tcMar>
              <w:top w:w="60" w:type="dxa"/>
              <w:left w:w="70" w:type="dxa"/>
              <w:bottom w:w="60" w:type="dxa"/>
              <w:right w:w="70" w:type="dxa"/>
            </w:tcMar>
            <w:vAlign w:val="center"/>
          </w:tcPr>
          <w:p w14:paraId="3AFD0E7E"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km</w:t>
            </w:r>
          </w:p>
        </w:tc>
        <w:tc>
          <w:tcPr>
            <w:tcW w:w="1418" w:type="dxa"/>
            <w:tcMar>
              <w:top w:w="60" w:type="dxa"/>
              <w:left w:w="70" w:type="dxa"/>
              <w:bottom w:w="60" w:type="dxa"/>
              <w:right w:w="70" w:type="dxa"/>
            </w:tcMar>
            <w:vAlign w:val="center"/>
          </w:tcPr>
          <w:p w14:paraId="1921C6FA"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0,50</w:t>
            </w:r>
          </w:p>
        </w:tc>
        <w:tc>
          <w:tcPr>
            <w:tcW w:w="1843" w:type="dxa"/>
            <w:tcMar>
              <w:top w:w="60" w:type="dxa"/>
              <w:left w:w="70" w:type="dxa"/>
              <w:bottom w:w="60" w:type="dxa"/>
              <w:right w:w="70" w:type="dxa"/>
            </w:tcMar>
            <w:vAlign w:val="center"/>
          </w:tcPr>
          <w:p w14:paraId="3FDB1812"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0,50</w:t>
            </w:r>
          </w:p>
        </w:tc>
        <w:tc>
          <w:tcPr>
            <w:tcW w:w="2126" w:type="dxa"/>
            <w:tcMar>
              <w:top w:w="60" w:type="dxa"/>
              <w:left w:w="70" w:type="dxa"/>
              <w:bottom w:w="60" w:type="dxa"/>
              <w:right w:w="70" w:type="dxa"/>
            </w:tcMar>
            <w:vAlign w:val="center"/>
          </w:tcPr>
          <w:p w14:paraId="53374DAB"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Không đổi</w:t>
            </w:r>
          </w:p>
        </w:tc>
      </w:tr>
      <w:tr w:rsidR="00A43C3E" w:rsidRPr="0005684B" w14:paraId="249732A4" w14:textId="77777777" w:rsidTr="00BC1AC5">
        <w:trPr>
          <w:jc w:val="center"/>
        </w:trPr>
        <w:tc>
          <w:tcPr>
            <w:tcW w:w="9351" w:type="dxa"/>
            <w:gridSpan w:val="6"/>
            <w:shd w:val="clear" w:color="auto" w:fill="EAF2F8"/>
            <w:tcMar>
              <w:top w:w="60" w:type="dxa"/>
              <w:left w:w="70" w:type="dxa"/>
              <w:bottom w:w="60" w:type="dxa"/>
              <w:right w:w="70" w:type="dxa"/>
            </w:tcMar>
            <w:vAlign w:val="center"/>
          </w:tcPr>
          <w:p w14:paraId="4D2F247A"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XVII. CÁC HẠNG MỤC PHÁT SINH MỚI THEO PHƯƠNG ÁN 2026</w:t>
            </w:r>
          </w:p>
        </w:tc>
      </w:tr>
      <w:tr w:rsidR="00A43C3E" w:rsidRPr="0005684B" w14:paraId="61AD8662" w14:textId="77777777" w:rsidTr="00BC1AC5">
        <w:trPr>
          <w:jc w:val="center"/>
        </w:trPr>
        <w:tc>
          <w:tcPr>
            <w:tcW w:w="567" w:type="dxa"/>
            <w:tcMar>
              <w:top w:w="60" w:type="dxa"/>
              <w:left w:w="70" w:type="dxa"/>
              <w:bottom w:w="60" w:type="dxa"/>
              <w:right w:w="70" w:type="dxa"/>
            </w:tcMar>
            <w:vAlign w:val="center"/>
          </w:tcPr>
          <w:p w14:paraId="577E7AA5"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72</w:t>
            </w:r>
          </w:p>
        </w:tc>
        <w:tc>
          <w:tcPr>
            <w:tcW w:w="2263" w:type="dxa"/>
            <w:tcMar>
              <w:top w:w="60" w:type="dxa"/>
              <w:left w:w="70" w:type="dxa"/>
              <w:bottom w:w="60" w:type="dxa"/>
              <w:right w:w="70" w:type="dxa"/>
            </w:tcMar>
            <w:vAlign w:val="center"/>
          </w:tcPr>
          <w:p w14:paraId="2A33E735"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Đập phụ trên nhánh suối Nậm Cầy</w:t>
            </w:r>
          </w:p>
        </w:tc>
        <w:tc>
          <w:tcPr>
            <w:tcW w:w="1134" w:type="dxa"/>
            <w:tcMar>
              <w:top w:w="60" w:type="dxa"/>
              <w:left w:w="70" w:type="dxa"/>
              <w:bottom w:w="60" w:type="dxa"/>
              <w:right w:w="70" w:type="dxa"/>
            </w:tcMar>
            <w:vAlign w:val="center"/>
          </w:tcPr>
          <w:p w14:paraId="243998DF" w14:textId="77777777" w:rsidR="00A43C3E" w:rsidRPr="0005684B" w:rsidRDefault="00A43C3E" w:rsidP="0043015D">
            <w:pPr>
              <w:spacing w:before="40" w:after="40"/>
              <w:jc w:val="center"/>
              <w:rPr>
                <w:color w:val="000000" w:themeColor="text1"/>
                <w:sz w:val="24"/>
                <w:szCs w:val="24"/>
                <w:lang w:val="nl-NL"/>
              </w:rPr>
            </w:pPr>
          </w:p>
        </w:tc>
        <w:tc>
          <w:tcPr>
            <w:tcW w:w="1418" w:type="dxa"/>
            <w:tcMar>
              <w:top w:w="60" w:type="dxa"/>
              <w:left w:w="70" w:type="dxa"/>
              <w:bottom w:w="60" w:type="dxa"/>
              <w:right w:w="70" w:type="dxa"/>
            </w:tcMar>
            <w:vAlign w:val="center"/>
          </w:tcPr>
          <w:p w14:paraId="50AA7AD4"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Không có</w:t>
            </w:r>
          </w:p>
        </w:tc>
        <w:tc>
          <w:tcPr>
            <w:tcW w:w="1843" w:type="dxa"/>
            <w:tcMar>
              <w:top w:w="60" w:type="dxa"/>
              <w:left w:w="70" w:type="dxa"/>
              <w:bottom w:w="60" w:type="dxa"/>
              <w:right w:w="70" w:type="dxa"/>
            </w:tcMar>
            <w:vAlign w:val="center"/>
          </w:tcPr>
          <w:p w14:paraId="3736EC5C"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Bổ sung mới</w:t>
            </w:r>
          </w:p>
        </w:tc>
        <w:tc>
          <w:tcPr>
            <w:tcW w:w="2126" w:type="dxa"/>
            <w:tcMar>
              <w:top w:w="60" w:type="dxa"/>
              <w:left w:w="70" w:type="dxa"/>
              <w:bottom w:w="60" w:type="dxa"/>
              <w:right w:w="70" w:type="dxa"/>
            </w:tcMar>
            <w:vAlign w:val="center"/>
          </w:tcPr>
          <w:p w14:paraId="51165AFD"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Thay đổi sơ đồ khai thác</w:t>
            </w:r>
          </w:p>
        </w:tc>
      </w:tr>
      <w:tr w:rsidR="00A43C3E" w:rsidRPr="0005684B" w14:paraId="1C19168D" w14:textId="77777777" w:rsidTr="00BC1AC5">
        <w:trPr>
          <w:jc w:val="center"/>
        </w:trPr>
        <w:tc>
          <w:tcPr>
            <w:tcW w:w="567" w:type="dxa"/>
            <w:tcMar>
              <w:top w:w="60" w:type="dxa"/>
              <w:left w:w="70" w:type="dxa"/>
              <w:bottom w:w="60" w:type="dxa"/>
              <w:right w:w="70" w:type="dxa"/>
            </w:tcMar>
            <w:vAlign w:val="center"/>
          </w:tcPr>
          <w:p w14:paraId="59093BB6"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73</w:t>
            </w:r>
          </w:p>
        </w:tc>
        <w:tc>
          <w:tcPr>
            <w:tcW w:w="2263" w:type="dxa"/>
            <w:tcMar>
              <w:top w:w="60" w:type="dxa"/>
              <w:left w:w="70" w:type="dxa"/>
              <w:bottom w:w="60" w:type="dxa"/>
              <w:right w:w="70" w:type="dxa"/>
            </w:tcMar>
            <w:vAlign w:val="center"/>
          </w:tcPr>
          <w:p w14:paraId="5244945A"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Công trình lấy nước tại đập phụ</w:t>
            </w:r>
          </w:p>
        </w:tc>
        <w:tc>
          <w:tcPr>
            <w:tcW w:w="1134" w:type="dxa"/>
            <w:tcMar>
              <w:top w:w="60" w:type="dxa"/>
              <w:left w:w="70" w:type="dxa"/>
              <w:bottom w:w="60" w:type="dxa"/>
              <w:right w:w="70" w:type="dxa"/>
            </w:tcMar>
            <w:vAlign w:val="center"/>
          </w:tcPr>
          <w:p w14:paraId="2BFC155E" w14:textId="77777777" w:rsidR="00A43C3E" w:rsidRPr="0005684B" w:rsidRDefault="00A43C3E" w:rsidP="0043015D">
            <w:pPr>
              <w:spacing w:before="40" w:after="40"/>
              <w:jc w:val="center"/>
              <w:rPr>
                <w:color w:val="000000" w:themeColor="text1"/>
                <w:sz w:val="24"/>
                <w:szCs w:val="24"/>
                <w:lang w:val="nl-NL"/>
              </w:rPr>
            </w:pPr>
          </w:p>
        </w:tc>
        <w:tc>
          <w:tcPr>
            <w:tcW w:w="1418" w:type="dxa"/>
            <w:tcMar>
              <w:top w:w="60" w:type="dxa"/>
              <w:left w:w="70" w:type="dxa"/>
              <w:bottom w:w="60" w:type="dxa"/>
              <w:right w:w="70" w:type="dxa"/>
            </w:tcMar>
            <w:vAlign w:val="center"/>
          </w:tcPr>
          <w:p w14:paraId="00CC745E"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Không có</w:t>
            </w:r>
          </w:p>
        </w:tc>
        <w:tc>
          <w:tcPr>
            <w:tcW w:w="1843" w:type="dxa"/>
            <w:tcMar>
              <w:top w:w="60" w:type="dxa"/>
              <w:left w:w="70" w:type="dxa"/>
              <w:bottom w:w="60" w:type="dxa"/>
              <w:right w:w="70" w:type="dxa"/>
            </w:tcMar>
            <w:vAlign w:val="center"/>
          </w:tcPr>
          <w:p w14:paraId="3E98FCFC"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Bổ sung mới</w:t>
            </w:r>
          </w:p>
        </w:tc>
        <w:tc>
          <w:tcPr>
            <w:tcW w:w="2126" w:type="dxa"/>
            <w:tcMar>
              <w:top w:w="60" w:type="dxa"/>
              <w:left w:w="70" w:type="dxa"/>
              <w:bottom w:w="60" w:type="dxa"/>
              <w:right w:w="70" w:type="dxa"/>
            </w:tcMar>
            <w:vAlign w:val="center"/>
          </w:tcPr>
          <w:p w14:paraId="0E2E2A4A"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Phát sinh điểm lấy nước mới</w:t>
            </w:r>
          </w:p>
        </w:tc>
      </w:tr>
      <w:tr w:rsidR="00A43C3E" w:rsidRPr="0005684B" w14:paraId="2D227292" w14:textId="77777777" w:rsidTr="00BC1AC5">
        <w:trPr>
          <w:jc w:val="center"/>
        </w:trPr>
        <w:tc>
          <w:tcPr>
            <w:tcW w:w="567" w:type="dxa"/>
            <w:tcMar>
              <w:top w:w="60" w:type="dxa"/>
              <w:left w:w="70" w:type="dxa"/>
              <w:bottom w:w="60" w:type="dxa"/>
              <w:right w:w="70" w:type="dxa"/>
            </w:tcMar>
            <w:vAlign w:val="center"/>
          </w:tcPr>
          <w:p w14:paraId="0982E582"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74</w:t>
            </w:r>
          </w:p>
        </w:tc>
        <w:tc>
          <w:tcPr>
            <w:tcW w:w="2263" w:type="dxa"/>
            <w:tcMar>
              <w:top w:w="60" w:type="dxa"/>
              <w:left w:w="70" w:type="dxa"/>
              <w:bottom w:w="60" w:type="dxa"/>
              <w:right w:w="70" w:type="dxa"/>
            </w:tcMar>
            <w:vAlign w:val="center"/>
          </w:tcPr>
          <w:p w14:paraId="7DAB6E3C"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Hầm chuyển nước từ đập phụ về hồ chính</w:t>
            </w:r>
          </w:p>
        </w:tc>
        <w:tc>
          <w:tcPr>
            <w:tcW w:w="1134" w:type="dxa"/>
            <w:tcMar>
              <w:top w:w="60" w:type="dxa"/>
              <w:left w:w="70" w:type="dxa"/>
              <w:bottom w:w="60" w:type="dxa"/>
              <w:right w:w="70" w:type="dxa"/>
            </w:tcMar>
            <w:vAlign w:val="center"/>
          </w:tcPr>
          <w:p w14:paraId="34B0F4F9" w14:textId="77777777" w:rsidR="00A43C3E" w:rsidRPr="0005684B" w:rsidRDefault="00A43C3E" w:rsidP="0043015D">
            <w:pPr>
              <w:spacing w:before="40" w:after="40"/>
              <w:jc w:val="center"/>
              <w:rPr>
                <w:color w:val="000000" w:themeColor="text1"/>
                <w:sz w:val="24"/>
                <w:szCs w:val="24"/>
                <w:lang w:val="nl-NL"/>
              </w:rPr>
            </w:pPr>
          </w:p>
        </w:tc>
        <w:tc>
          <w:tcPr>
            <w:tcW w:w="1418" w:type="dxa"/>
            <w:tcMar>
              <w:top w:w="60" w:type="dxa"/>
              <w:left w:w="70" w:type="dxa"/>
              <w:bottom w:w="60" w:type="dxa"/>
              <w:right w:w="70" w:type="dxa"/>
            </w:tcMar>
            <w:vAlign w:val="center"/>
          </w:tcPr>
          <w:p w14:paraId="03B2D3FF"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Không có</w:t>
            </w:r>
          </w:p>
        </w:tc>
        <w:tc>
          <w:tcPr>
            <w:tcW w:w="1843" w:type="dxa"/>
            <w:tcMar>
              <w:top w:w="60" w:type="dxa"/>
              <w:left w:w="70" w:type="dxa"/>
              <w:bottom w:w="60" w:type="dxa"/>
              <w:right w:w="70" w:type="dxa"/>
            </w:tcMar>
            <w:vAlign w:val="center"/>
          </w:tcPr>
          <w:p w14:paraId="7E7B8173"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Bổ sung mới</w:t>
            </w:r>
          </w:p>
        </w:tc>
        <w:tc>
          <w:tcPr>
            <w:tcW w:w="2126" w:type="dxa"/>
            <w:tcMar>
              <w:top w:w="60" w:type="dxa"/>
              <w:left w:w="70" w:type="dxa"/>
              <w:bottom w:w="60" w:type="dxa"/>
              <w:right w:w="70" w:type="dxa"/>
            </w:tcMar>
            <w:vAlign w:val="center"/>
          </w:tcPr>
          <w:p w14:paraId="6322123C"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Phát sinh công trình ngầm và chuyển nước giữa các nhánh</w:t>
            </w:r>
          </w:p>
        </w:tc>
      </w:tr>
      <w:tr w:rsidR="00A43C3E" w:rsidRPr="0005684B" w14:paraId="5A3A2566" w14:textId="77777777" w:rsidTr="00BC1AC5">
        <w:trPr>
          <w:jc w:val="center"/>
        </w:trPr>
        <w:tc>
          <w:tcPr>
            <w:tcW w:w="567" w:type="dxa"/>
            <w:tcMar>
              <w:top w:w="60" w:type="dxa"/>
              <w:left w:w="70" w:type="dxa"/>
              <w:bottom w:w="60" w:type="dxa"/>
              <w:right w:w="70" w:type="dxa"/>
            </w:tcMar>
            <w:vAlign w:val="center"/>
          </w:tcPr>
          <w:p w14:paraId="1D921EA9"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75</w:t>
            </w:r>
          </w:p>
        </w:tc>
        <w:tc>
          <w:tcPr>
            <w:tcW w:w="2263" w:type="dxa"/>
            <w:tcMar>
              <w:top w:w="60" w:type="dxa"/>
              <w:left w:w="70" w:type="dxa"/>
              <w:bottom w:w="60" w:type="dxa"/>
              <w:right w:w="70" w:type="dxa"/>
            </w:tcMar>
            <w:vAlign w:val="center"/>
          </w:tcPr>
          <w:p w14:paraId="09AF0826"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Phễu thu nước</w:t>
            </w:r>
          </w:p>
        </w:tc>
        <w:tc>
          <w:tcPr>
            <w:tcW w:w="1134" w:type="dxa"/>
            <w:tcMar>
              <w:top w:w="60" w:type="dxa"/>
              <w:left w:w="70" w:type="dxa"/>
              <w:bottom w:w="60" w:type="dxa"/>
              <w:right w:w="70" w:type="dxa"/>
            </w:tcMar>
            <w:vAlign w:val="center"/>
          </w:tcPr>
          <w:p w14:paraId="1AD8499D" w14:textId="77777777" w:rsidR="00A43C3E" w:rsidRPr="0005684B" w:rsidRDefault="00A43C3E" w:rsidP="0043015D">
            <w:pPr>
              <w:spacing w:before="40" w:after="40"/>
              <w:jc w:val="center"/>
              <w:rPr>
                <w:color w:val="000000" w:themeColor="text1"/>
                <w:sz w:val="24"/>
                <w:szCs w:val="24"/>
                <w:lang w:val="nl-NL"/>
              </w:rPr>
            </w:pPr>
          </w:p>
        </w:tc>
        <w:tc>
          <w:tcPr>
            <w:tcW w:w="1418" w:type="dxa"/>
            <w:tcMar>
              <w:top w:w="60" w:type="dxa"/>
              <w:left w:w="70" w:type="dxa"/>
              <w:bottom w:w="60" w:type="dxa"/>
              <w:right w:w="70" w:type="dxa"/>
            </w:tcMar>
            <w:vAlign w:val="center"/>
          </w:tcPr>
          <w:p w14:paraId="768CBB29"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Không có/không tách riêng</w:t>
            </w:r>
          </w:p>
        </w:tc>
        <w:tc>
          <w:tcPr>
            <w:tcW w:w="1843" w:type="dxa"/>
            <w:tcMar>
              <w:top w:w="60" w:type="dxa"/>
              <w:left w:w="70" w:type="dxa"/>
              <w:bottom w:w="60" w:type="dxa"/>
              <w:right w:w="70" w:type="dxa"/>
            </w:tcMar>
            <w:vAlign w:val="center"/>
          </w:tcPr>
          <w:p w14:paraId="0FF51DC4"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Bổ sung mới</w:t>
            </w:r>
          </w:p>
        </w:tc>
        <w:tc>
          <w:tcPr>
            <w:tcW w:w="2126" w:type="dxa"/>
            <w:tcMar>
              <w:top w:w="60" w:type="dxa"/>
              <w:left w:w="70" w:type="dxa"/>
              <w:bottom w:w="60" w:type="dxa"/>
              <w:right w:w="70" w:type="dxa"/>
            </w:tcMar>
            <w:vAlign w:val="center"/>
          </w:tcPr>
          <w:p w14:paraId="4983A412"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Hạng mục mới</w:t>
            </w:r>
          </w:p>
        </w:tc>
      </w:tr>
      <w:tr w:rsidR="00A43C3E" w:rsidRPr="0005684B" w14:paraId="2E86F45D" w14:textId="77777777" w:rsidTr="00BC1AC5">
        <w:trPr>
          <w:jc w:val="center"/>
        </w:trPr>
        <w:tc>
          <w:tcPr>
            <w:tcW w:w="567" w:type="dxa"/>
            <w:tcMar>
              <w:top w:w="60" w:type="dxa"/>
              <w:left w:w="70" w:type="dxa"/>
              <w:bottom w:w="60" w:type="dxa"/>
              <w:right w:w="70" w:type="dxa"/>
            </w:tcMar>
            <w:vAlign w:val="center"/>
          </w:tcPr>
          <w:p w14:paraId="03B99240" w14:textId="77777777" w:rsidR="00A43C3E" w:rsidRPr="0005684B" w:rsidRDefault="00A43C3E" w:rsidP="0043015D">
            <w:pPr>
              <w:spacing w:before="40" w:after="40"/>
              <w:jc w:val="center"/>
              <w:rPr>
                <w:color w:val="000000" w:themeColor="text1"/>
                <w:sz w:val="24"/>
                <w:szCs w:val="24"/>
              </w:rPr>
            </w:pPr>
            <w:r w:rsidRPr="0005684B">
              <w:rPr>
                <w:rFonts w:eastAsia="Times New Roman"/>
                <w:color w:val="000000" w:themeColor="text1"/>
                <w:sz w:val="24"/>
                <w:szCs w:val="24"/>
              </w:rPr>
              <w:t>76</w:t>
            </w:r>
          </w:p>
        </w:tc>
        <w:tc>
          <w:tcPr>
            <w:tcW w:w="2263" w:type="dxa"/>
            <w:tcMar>
              <w:top w:w="60" w:type="dxa"/>
              <w:left w:w="70" w:type="dxa"/>
              <w:bottom w:w="60" w:type="dxa"/>
              <w:right w:w="70" w:type="dxa"/>
            </w:tcMar>
            <w:vAlign w:val="center"/>
          </w:tcPr>
          <w:p w14:paraId="012C4CB6"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Cửa hầm chuyển nước</w:t>
            </w:r>
          </w:p>
        </w:tc>
        <w:tc>
          <w:tcPr>
            <w:tcW w:w="1134" w:type="dxa"/>
            <w:tcMar>
              <w:top w:w="60" w:type="dxa"/>
              <w:left w:w="70" w:type="dxa"/>
              <w:bottom w:w="60" w:type="dxa"/>
              <w:right w:w="70" w:type="dxa"/>
            </w:tcMar>
            <w:vAlign w:val="center"/>
          </w:tcPr>
          <w:p w14:paraId="1B87A315" w14:textId="77777777" w:rsidR="00A43C3E" w:rsidRPr="0005684B" w:rsidRDefault="00A43C3E" w:rsidP="0043015D">
            <w:pPr>
              <w:spacing w:before="40" w:after="40"/>
              <w:jc w:val="center"/>
              <w:rPr>
                <w:color w:val="000000" w:themeColor="text1"/>
                <w:sz w:val="24"/>
                <w:szCs w:val="24"/>
                <w:lang w:val="nl-NL"/>
              </w:rPr>
            </w:pPr>
          </w:p>
        </w:tc>
        <w:tc>
          <w:tcPr>
            <w:tcW w:w="1418" w:type="dxa"/>
            <w:tcMar>
              <w:top w:w="60" w:type="dxa"/>
              <w:left w:w="70" w:type="dxa"/>
              <w:bottom w:w="60" w:type="dxa"/>
              <w:right w:w="70" w:type="dxa"/>
            </w:tcMar>
            <w:vAlign w:val="center"/>
          </w:tcPr>
          <w:p w14:paraId="3D88229D"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Không có</w:t>
            </w:r>
          </w:p>
        </w:tc>
        <w:tc>
          <w:tcPr>
            <w:tcW w:w="1843" w:type="dxa"/>
            <w:tcMar>
              <w:top w:w="60" w:type="dxa"/>
              <w:left w:w="70" w:type="dxa"/>
              <w:bottom w:w="60" w:type="dxa"/>
              <w:right w:w="70" w:type="dxa"/>
            </w:tcMar>
            <w:vAlign w:val="center"/>
          </w:tcPr>
          <w:p w14:paraId="2AA4B90A" w14:textId="77777777" w:rsidR="00A43C3E" w:rsidRPr="0005684B" w:rsidRDefault="00A43C3E" w:rsidP="0043015D">
            <w:pPr>
              <w:spacing w:before="40" w:after="40"/>
              <w:jc w:val="center"/>
              <w:rPr>
                <w:color w:val="000000" w:themeColor="text1"/>
                <w:sz w:val="24"/>
                <w:szCs w:val="24"/>
                <w:lang w:val="nl-NL"/>
              </w:rPr>
            </w:pPr>
            <w:r w:rsidRPr="0005684B">
              <w:rPr>
                <w:color w:val="000000" w:themeColor="text1"/>
                <w:sz w:val="24"/>
                <w:szCs w:val="24"/>
                <w:lang w:val="nl-NL"/>
              </w:rPr>
              <w:t>Bổ sung mới</w:t>
            </w:r>
          </w:p>
        </w:tc>
        <w:tc>
          <w:tcPr>
            <w:tcW w:w="2126" w:type="dxa"/>
            <w:tcMar>
              <w:top w:w="60" w:type="dxa"/>
              <w:left w:w="70" w:type="dxa"/>
              <w:bottom w:w="60" w:type="dxa"/>
              <w:right w:w="70" w:type="dxa"/>
            </w:tcMar>
            <w:vAlign w:val="center"/>
          </w:tcPr>
          <w:p w14:paraId="0C5B8842" w14:textId="77777777" w:rsidR="00A43C3E" w:rsidRPr="0005684B" w:rsidRDefault="00A43C3E" w:rsidP="0043015D">
            <w:pPr>
              <w:spacing w:before="40" w:after="40"/>
              <w:rPr>
                <w:color w:val="000000" w:themeColor="text1"/>
                <w:sz w:val="24"/>
                <w:szCs w:val="24"/>
                <w:lang w:val="nl-NL"/>
              </w:rPr>
            </w:pPr>
            <w:r w:rsidRPr="0005684B">
              <w:rPr>
                <w:color w:val="000000" w:themeColor="text1"/>
                <w:sz w:val="24"/>
                <w:szCs w:val="24"/>
                <w:lang w:val="nl-NL"/>
              </w:rPr>
              <w:t>Hạng mục mới</w:t>
            </w:r>
          </w:p>
        </w:tc>
      </w:tr>
    </w:tbl>
    <w:p w14:paraId="629AE2EF" w14:textId="1907F969" w:rsidR="00B23957" w:rsidRPr="0005684B" w:rsidRDefault="00B23957" w:rsidP="0043015D">
      <w:pPr>
        <w:spacing w:before="120" w:after="0" w:line="276" w:lineRule="auto"/>
        <w:jc w:val="right"/>
        <w:rPr>
          <w:i/>
          <w:iCs/>
          <w:color w:val="000000" w:themeColor="text1"/>
          <w:szCs w:val="26"/>
        </w:rPr>
      </w:pPr>
      <w:r w:rsidRPr="0005684B">
        <w:rPr>
          <w:i/>
          <w:iCs/>
          <w:color w:val="000000" w:themeColor="text1"/>
          <w:szCs w:val="26"/>
        </w:rPr>
        <w:t xml:space="preserve">Nguồn: </w:t>
      </w:r>
      <w:r w:rsidR="00DB320D" w:rsidRPr="0005684B">
        <w:rPr>
          <w:i/>
          <w:iCs/>
          <w:color w:val="000000" w:themeColor="text1"/>
          <w:szCs w:val="26"/>
        </w:rPr>
        <w:t>Hồ sơ NCKT</w:t>
      </w:r>
      <w:r w:rsidR="0043015D" w:rsidRPr="0005684B">
        <w:rPr>
          <w:i/>
          <w:iCs/>
          <w:color w:val="000000" w:themeColor="text1"/>
          <w:szCs w:val="26"/>
        </w:rPr>
        <w:t xml:space="preserve"> - Điều chỉnh</w:t>
      </w:r>
      <w:r w:rsidRPr="0005684B">
        <w:rPr>
          <w:i/>
          <w:iCs/>
          <w:color w:val="000000" w:themeColor="text1"/>
          <w:szCs w:val="26"/>
        </w:rPr>
        <w:t xml:space="preserve"> của Dự án </w:t>
      </w:r>
    </w:p>
    <w:p w14:paraId="6B00CE8D" w14:textId="77777777" w:rsidR="00B23957" w:rsidRPr="0005684B" w:rsidRDefault="00B23957" w:rsidP="00425ED9">
      <w:pPr>
        <w:pStyle w:val="22"/>
        <w:spacing w:line="320" w:lineRule="exact"/>
        <w:rPr>
          <w:i w:val="0"/>
          <w:color w:val="000000" w:themeColor="text1"/>
          <w:szCs w:val="26"/>
        </w:rPr>
      </w:pPr>
      <w:bookmarkStart w:id="666" w:name="_Toc519348126"/>
      <w:bookmarkStart w:id="667" w:name="_Toc519348728"/>
      <w:bookmarkStart w:id="668" w:name="_Toc534730893"/>
      <w:bookmarkStart w:id="669" w:name="_Toc12628529"/>
      <w:bookmarkStart w:id="670" w:name="_Toc12628745"/>
      <w:bookmarkStart w:id="671" w:name="_Toc13041481"/>
      <w:bookmarkStart w:id="672" w:name="_Toc13041775"/>
      <w:bookmarkStart w:id="673" w:name="_Toc13042461"/>
      <w:bookmarkStart w:id="674" w:name="_Toc14271068"/>
      <w:bookmarkStart w:id="675" w:name="_Toc14271871"/>
      <w:bookmarkStart w:id="676" w:name="_Toc23431259"/>
      <w:bookmarkStart w:id="677" w:name="_Toc24301494"/>
      <w:bookmarkStart w:id="678" w:name="_Toc47107529"/>
      <w:bookmarkStart w:id="679" w:name="_Toc239911569"/>
      <w:r w:rsidRPr="0005684B">
        <w:rPr>
          <w:i w:val="0"/>
          <w:color w:val="000000" w:themeColor="text1"/>
          <w:szCs w:val="26"/>
          <w:lang w:val="vi-VN"/>
        </w:rPr>
        <w:t>1.2.</w:t>
      </w:r>
      <w:r w:rsidRPr="0005684B">
        <w:rPr>
          <w:i w:val="0"/>
          <w:color w:val="000000" w:themeColor="text1"/>
          <w:szCs w:val="26"/>
        </w:rPr>
        <w:t>2.</w:t>
      </w:r>
      <w:r w:rsidRPr="0005684B">
        <w:rPr>
          <w:i w:val="0"/>
          <w:color w:val="000000" w:themeColor="text1"/>
          <w:szCs w:val="26"/>
          <w:lang w:val="vi-VN"/>
        </w:rPr>
        <w:t xml:space="preserve"> </w:t>
      </w:r>
      <w:r w:rsidRPr="0005684B">
        <w:rPr>
          <w:i w:val="0"/>
          <w:color w:val="000000" w:themeColor="text1"/>
          <w:szCs w:val="26"/>
        </w:rPr>
        <w:t>C</w:t>
      </w:r>
      <w:r w:rsidRPr="0005684B">
        <w:rPr>
          <w:i w:val="0"/>
          <w:color w:val="000000" w:themeColor="text1"/>
          <w:szCs w:val="26"/>
          <w:lang w:val="vi-VN"/>
        </w:rPr>
        <w:t>ác hạng mục công trình phụ trợ</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1900EE5D" w14:textId="77777777" w:rsidR="00B23957" w:rsidRPr="0005684B" w:rsidRDefault="00B23957" w:rsidP="00425ED9">
      <w:pPr>
        <w:pStyle w:val="33"/>
        <w:spacing w:after="60" w:line="320" w:lineRule="exact"/>
        <w:rPr>
          <w:b/>
          <w:i w:val="0"/>
          <w:iCs/>
          <w:color w:val="000000" w:themeColor="text1"/>
        </w:rPr>
      </w:pPr>
      <w:r w:rsidRPr="0005684B">
        <w:rPr>
          <w:b/>
          <w:i w:val="0"/>
          <w:iCs/>
          <w:color w:val="000000" w:themeColor="text1"/>
        </w:rPr>
        <w:t>1.2.2.1. Đường giao thông trong và ngoài công trường</w:t>
      </w:r>
    </w:p>
    <w:p w14:paraId="53C51211" w14:textId="77777777" w:rsidR="00B23957" w:rsidRPr="0005684B" w:rsidRDefault="00B23957" w:rsidP="00425ED9">
      <w:pPr>
        <w:spacing w:line="320" w:lineRule="exact"/>
        <w:ind w:firstLine="720"/>
        <w:rPr>
          <w:color w:val="000000" w:themeColor="text1"/>
          <w:szCs w:val="26"/>
          <w:lang w:val="de-DE"/>
        </w:rPr>
      </w:pPr>
      <w:r w:rsidRPr="0005684B">
        <w:rPr>
          <w:b/>
          <w:color w:val="000000" w:themeColor="text1"/>
          <w:szCs w:val="26"/>
          <w:lang w:val="vi-VN"/>
        </w:rPr>
        <w:t>a.</w:t>
      </w:r>
      <w:r w:rsidRPr="0005684B">
        <w:rPr>
          <w:b/>
          <w:color w:val="000000" w:themeColor="text1"/>
          <w:szCs w:val="26"/>
          <w:lang w:val="de-DE"/>
        </w:rPr>
        <w:t xml:space="preserve"> Đường giao thông ngoài công trường</w:t>
      </w:r>
    </w:p>
    <w:p w14:paraId="4A52FD6D" w14:textId="77777777" w:rsidR="008E7B0A" w:rsidRPr="0005684B" w:rsidRDefault="008E7B0A" w:rsidP="00425ED9">
      <w:pPr>
        <w:spacing w:line="320" w:lineRule="exact"/>
        <w:ind w:firstLine="720"/>
        <w:rPr>
          <w:rFonts w:eastAsia="Times New Roman"/>
          <w:color w:val="000000" w:themeColor="text1"/>
          <w:szCs w:val="26"/>
          <w:lang w:val="pt-BR"/>
        </w:rPr>
      </w:pPr>
      <w:bookmarkStart w:id="680" w:name="_Toc24302011"/>
      <w:r w:rsidRPr="0005684B">
        <w:rPr>
          <w:rFonts w:eastAsia="Times New Roman"/>
          <w:color w:val="000000" w:themeColor="text1"/>
          <w:szCs w:val="26"/>
          <w:lang w:val="de-DE"/>
        </w:rPr>
        <w:t xml:space="preserve">Căn cứ vào vị trí địa lý và bản đồ giao thông khu vực, hiện trạng giao thông và quy hoạch tổng thể giao thông khu vực, </w:t>
      </w:r>
      <w:r w:rsidRPr="0005684B">
        <w:rPr>
          <w:rFonts w:eastAsia="Times New Roman"/>
          <w:color w:val="000000" w:themeColor="text1"/>
          <w:szCs w:val="26"/>
          <w:lang w:val="pt-BR"/>
        </w:rPr>
        <w:t xml:space="preserve">hệ thống đường giao thông từ ngoài vào khu vực dự án là tương đối thuận lợi. </w:t>
      </w:r>
    </w:p>
    <w:p w14:paraId="6CD123F9" w14:textId="004AE5D1" w:rsidR="00B23957" w:rsidRPr="0005684B" w:rsidRDefault="00D133BE" w:rsidP="00425ED9">
      <w:pPr>
        <w:widowControl w:val="0"/>
        <w:spacing w:line="320" w:lineRule="exact"/>
        <w:ind w:firstLine="720"/>
        <w:rPr>
          <w:color w:val="000000" w:themeColor="text1"/>
          <w:szCs w:val="26"/>
          <w:lang w:val="es-ES_tradnl"/>
        </w:rPr>
      </w:pPr>
      <w:r w:rsidRPr="0005684B">
        <w:rPr>
          <w:color w:val="000000" w:themeColor="text1"/>
          <w:szCs w:val="26"/>
          <w:lang w:val="es-ES_tradnl"/>
        </w:rPr>
        <w:t xml:space="preserve">Từ trung tâm thành phố Lai Châu đi theo tuyến đường QL12 </w:t>
      </w:r>
      <w:r w:rsidR="00F321C0" w:rsidRPr="0005684B">
        <w:rPr>
          <w:bCs/>
          <w:color w:val="000000" w:themeColor="text1"/>
          <w:szCs w:val="26"/>
        </w:rPr>
        <w:t>(đường cấ</w:t>
      </w:r>
      <w:r w:rsidR="00397842" w:rsidRPr="0005684B">
        <w:rPr>
          <w:bCs/>
          <w:color w:val="000000" w:themeColor="text1"/>
          <w:szCs w:val="26"/>
        </w:rPr>
        <w:t xml:space="preserve">p </w:t>
      </w:r>
      <w:r w:rsidR="00F321C0" w:rsidRPr="0005684B">
        <w:rPr>
          <w:bCs/>
          <w:color w:val="000000" w:themeColor="text1"/>
          <w:szCs w:val="26"/>
        </w:rPr>
        <w:t xml:space="preserve">V miền núi; chiều rộng </w:t>
      </w:r>
      <w:r w:rsidR="00655261" w:rsidRPr="0005684B">
        <w:rPr>
          <w:bCs/>
          <w:color w:val="000000" w:themeColor="text1"/>
          <w:szCs w:val="26"/>
        </w:rPr>
        <w:t>nền</w:t>
      </w:r>
      <w:r w:rsidR="00F321C0" w:rsidRPr="0005684B">
        <w:rPr>
          <w:bCs/>
          <w:color w:val="000000" w:themeColor="text1"/>
          <w:szCs w:val="26"/>
        </w:rPr>
        <w:t xml:space="preserve"> đường </w:t>
      </w:r>
      <w:r w:rsidR="00655261" w:rsidRPr="0005684B">
        <w:rPr>
          <w:bCs/>
          <w:color w:val="000000" w:themeColor="text1"/>
          <w:szCs w:val="26"/>
        </w:rPr>
        <w:t>6,5</w:t>
      </w:r>
      <w:r w:rsidR="00F321C0" w:rsidRPr="0005684B">
        <w:rPr>
          <w:bCs/>
          <w:color w:val="000000" w:themeColor="text1"/>
          <w:szCs w:val="26"/>
        </w:rPr>
        <w:t>m; chiều rộng lề đường 2x1,5m; tải trọng 1</w:t>
      </w:r>
      <w:r w:rsidR="007422F4" w:rsidRPr="0005684B">
        <w:rPr>
          <w:bCs/>
          <w:color w:val="000000" w:themeColor="text1"/>
          <w:szCs w:val="26"/>
        </w:rPr>
        <w:t>5</w:t>
      </w:r>
      <w:r w:rsidR="00F321C0" w:rsidRPr="0005684B">
        <w:rPr>
          <w:bCs/>
          <w:color w:val="000000" w:themeColor="text1"/>
          <w:szCs w:val="26"/>
        </w:rPr>
        <w:t xml:space="preserve"> tấn) </w:t>
      </w:r>
      <w:r w:rsidRPr="0005684B">
        <w:rPr>
          <w:color w:val="000000" w:themeColor="text1"/>
          <w:szCs w:val="26"/>
          <w:lang w:val="es-ES_tradnl"/>
        </w:rPr>
        <w:t>khoảng 73km, t</w:t>
      </w:r>
      <w:r w:rsidR="00B23957" w:rsidRPr="0005684B">
        <w:rPr>
          <w:color w:val="000000" w:themeColor="text1"/>
          <w:szCs w:val="26"/>
          <w:lang w:val="es-ES_tradnl"/>
        </w:rPr>
        <w:t xml:space="preserve">ừ </w:t>
      </w:r>
      <w:r w:rsidRPr="0005684B">
        <w:rPr>
          <w:color w:val="000000" w:themeColor="text1"/>
          <w:szCs w:val="26"/>
          <w:lang w:val="es-ES_tradnl"/>
        </w:rPr>
        <w:t>QL</w:t>
      </w:r>
      <w:r w:rsidR="00B23957" w:rsidRPr="0005684B">
        <w:rPr>
          <w:color w:val="000000" w:themeColor="text1"/>
          <w:szCs w:val="26"/>
          <w:lang w:val="es-ES_tradnl"/>
        </w:rPr>
        <w:t xml:space="preserve">12 tại vị trí cầu Nậm Hồ (Km 61+489 QL12) theo đường </w:t>
      </w:r>
      <w:r w:rsidR="00C9657C" w:rsidRPr="0005684B">
        <w:rPr>
          <w:color w:val="000000" w:themeColor="text1"/>
          <w:szCs w:val="26"/>
          <w:lang w:val="es-ES_tradnl"/>
        </w:rPr>
        <w:t>TC-VH</w:t>
      </w:r>
      <w:r w:rsidRPr="0005684B">
        <w:rPr>
          <w:color w:val="000000" w:themeColor="text1"/>
          <w:szCs w:val="26"/>
          <w:lang w:val="es-ES_tradnl"/>
        </w:rPr>
        <w:t xml:space="preserve"> của Dự án khoảng</w:t>
      </w:r>
      <w:r w:rsidR="00B23957" w:rsidRPr="0005684B">
        <w:rPr>
          <w:color w:val="000000" w:themeColor="text1"/>
          <w:szCs w:val="26"/>
          <w:lang w:val="es-ES_tradnl"/>
        </w:rPr>
        <w:t xml:space="preserve"> 221m có thể tiếp cận được nhà máy Nậm Cầy.</w:t>
      </w:r>
    </w:p>
    <w:p w14:paraId="2E5DFE72" w14:textId="77777777" w:rsidR="007D751C" w:rsidRPr="0005684B" w:rsidRDefault="00D133BE" w:rsidP="00425ED9">
      <w:pPr>
        <w:widowControl w:val="0"/>
        <w:spacing w:line="320" w:lineRule="exact"/>
        <w:ind w:firstLine="720"/>
        <w:rPr>
          <w:color w:val="000000" w:themeColor="text1"/>
          <w:szCs w:val="26"/>
          <w:lang w:val="es-ES_tradnl"/>
        </w:rPr>
      </w:pPr>
      <w:r w:rsidRPr="0005684B">
        <w:rPr>
          <w:color w:val="000000" w:themeColor="text1"/>
          <w:szCs w:val="26"/>
          <w:lang w:val="es-ES_tradnl"/>
        </w:rPr>
        <w:t>Từ trung tâm thành phố Lai Châu đi theo tuyến đường tỉnh ĐT12</w:t>
      </w:r>
      <w:r w:rsidR="00592580" w:rsidRPr="0005684B">
        <w:rPr>
          <w:color w:val="000000" w:themeColor="text1"/>
          <w:szCs w:val="26"/>
          <w:lang w:val="es-ES_tradnl"/>
        </w:rPr>
        <w:t>8</w:t>
      </w:r>
      <w:r w:rsidRPr="0005684B">
        <w:rPr>
          <w:color w:val="000000" w:themeColor="text1"/>
          <w:szCs w:val="26"/>
          <w:lang w:val="es-ES_tradnl"/>
        </w:rPr>
        <w:t xml:space="preserve"> </w:t>
      </w:r>
      <w:r w:rsidR="00F321C0" w:rsidRPr="0005684B">
        <w:rPr>
          <w:bCs/>
          <w:color w:val="000000" w:themeColor="text1"/>
          <w:szCs w:val="26"/>
        </w:rPr>
        <w:t>(</w:t>
      </w:r>
      <w:r w:rsidR="00655261" w:rsidRPr="0005684B">
        <w:rPr>
          <w:bCs/>
          <w:color w:val="000000" w:themeColor="text1"/>
          <w:szCs w:val="26"/>
        </w:rPr>
        <w:t>đường cấp V miền núi; chiều rộng nền đường 6,5m; chiều rộng lề đường 2x1,5m; tải trọng 15 tấn</w:t>
      </w:r>
      <w:r w:rsidR="00F321C0" w:rsidRPr="0005684B">
        <w:rPr>
          <w:bCs/>
          <w:color w:val="000000" w:themeColor="text1"/>
          <w:szCs w:val="26"/>
        </w:rPr>
        <w:t xml:space="preserve">) </w:t>
      </w:r>
      <w:r w:rsidRPr="0005684B">
        <w:rPr>
          <w:color w:val="000000" w:themeColor="text1"/>
          <w:szCs w:val="26"/>
          <w:lang w:val="es-ES_tradnl"/>
        </w:rPr>
        <w:t>gầ</w:t>
      </w:r>
      <w:r w:rsidR="007A2293" w:rsidRPr="0005684B">
        <w:rPr>
          <w:color w:val="000000" w:themeColor="text1"/>
          <w:szCs w:val="26"/>
          <w:lang w:val="es-ES_tradnl"/>
        </w:rPr>
        <w:t>n 72</w:t>
      </w:r>
      <w:r w:rsidR="00592580" w:rsidRPr="0005684B">
        <w:rPr>
          <w:color w:val="000000" w:themeColor="text1"/>
          <w:szCs w:val="26"/>
          <w:lang w:val="es-ES_tradnl"/>
        </w:rPr>
        <w:t>km</w:t>
      </w:r>
      <w:r w:rsidR="00B23957" w:rsidRPr="0005684B">
        <w:rPr>
          <w:color w:val="000000" w:themeColor="text1"/>
          <w:szCs w:val="26"/>
          <w:lang w:val="es-ES_tradnl"/>
        </w:rPr>
        <w:t xml:space="preserve"> hiện trạng là đường nhựa</w:t>
      </w:r>
      <w:r w:rsidR="00592580" w:rsidRPr="0005684B">
        <w:rPr>
          <w:color w:val="000000" w:themeColor="text1"/>
          <w:szCs w:val="26"/>
          <w:lang w:val="es-ES_tradnl"/>
        </w:rPr>
        <w:t>, từ đường tỉnh ĐT128</w:t>
      </w:r>
      <w:r w:rsidR="00B23957" w:rsidRPr="0005684B">
        <w:rPr>
          <w:color w:val="000000" w:themeColor="text1"/>
          <w:szCs w:val="26"/>
          <w:lang w:val="es-ES_tradnl"/>
        </w:rPr>
        <w:t xml:space="preserve"> rẽ vào khoả</w:t>
      </w:r>
      <w:r w:rsidR="008E7B0A" w:rsidRPr="0005684B">
        <w:rPr>
          <w:color w:val="000000" w:themeColor="text1"/>
          <w:szCs w:val="26"/>
          <w:lang w:val="es-ES_tradnl"/>
        </w:rPr>
        <w:t>ng 3k</w:t>
      </w:r>
      <w:r w:rsidR="00B23957" w:rsidRPr="0005684B">
        <w:rPr>
          <w:color w:val="000000" w:themeColor="text1"/>
          <w:szCs w:val="26"/>
          <w:lang w:val="es-ES_tradnl"/>
        </w:rPr>
        <w:t>m tới trung tâm xã</w:t>
      </w:r>
      <w:r w:rsidR="004C5892" w:rsidRPr="0005684B">
        <w:rPr>
          <w:color w:val="000000" w:themeColor="text1"/>
          <w:szCs w:val="26"/>
          <w:lang w:val="es-ES_tradnl"/>
        </w:rPr>
        <w:t xml:space="preserve"> Sà Dề Phìn</w:t>
      </w:r>
      <w:r w:rsidR="00B23957" w:rsidRPr="0005684B">
        <w:rPr>
          <w:color w:val="000000" w:themeColor="text1"/>
          <w:szCs w:val="26"/>
          <w:lang w:val="es-ES_tradnl"/>
        </w:rPr>
        <w:t xml:space="preserve"> sau đó </w:t>
      </w:r>
      <w:r w:rsidR="00263BE5" w:rsidRPr="0005684B">
        <w:rPr>
          <w:color w:val="000000" w:themeColor="text1"/>
          <w:szCs w:val="26"/>
          <w:lang w:val="es-ES_tradnl"/>
        </w:rPr>
        <w:t>theo</w:t>
      </w:r>
      <w:r w:rsidR="00B23957" w:rsidRPr="0005684B">
        <w:rPr>
          <w:color w:val="000000" w:themeColor="text1"/>
          <w:szCs w:val="26"/>
          <w:lang w:val="es-ES_tradnl"/>
        </w:rPr>
        <w:t xml:space="preserve"> tuyến đường liên </w:t>
      </w:r>
      <w:r w:rsidR="00F321C0" w:rsidRPr="0005684B">
        <w:rPr>
          <w:color w:val="000000" w:themeColor="text1"/>
          <w:szCs w:val="26"/>
          <w:lang w:val="es-ES_tradnl"/>
        </w:rPr>
        <w:t xml:space="preserve">thôn, </w:t>
      </w:r>
      <w:r w:rsidR="00B23957" w:rsidRPr="0005684B">
        <w:rPr>
          <w:color w:val="000000" w:themeColor="text1"/>
          <w:szCs w:val="26"/>
          <w:lang w:val="es-ES_tradnl"/>
        </w:rPr>
        <w:t xml:space="preserve">xã đã và đang được xây dựng </w:t>
      </w:r>
      <w:r w:rsidR="00F321C0" w:rsidRPr="0005684B">
        <w:rPr>
          <w:color w:val="000000" w:themeColor="text1"/>
          <w:szCs w:val="26"/>
          <w:lang w:val="es-ES_tradnl"/>
        </w:rPr>
        <w:t>(</w:t>
      </w:r>
      <w:r w:rsidR="00827011" w:rsidRPr="0005684B">
        <w:rPr>
          <w:color w:val="000000" w:themeColor="text1"/>
          <w:szCs w:val="26"/>
          <w:lang w:val="es-ES_tradnl"/>
        </w:rPr>
        <w:t>hiện trạng là đường bê tông, đường đất</w:t>
      </w:r>
      <w:r w:rsidR="002A76F4" w:rsidRPr="0005684B">
        <w:rPr>
          <w:color w:val="000000" w:themeColor="text1"/>
          <w:szCs w:val="26"/>
          <w:lang w:val="es-ES_tradnl"/>
        </w:rPr>
        <w:t>;</w:t>
      </w:r>
      <w:r w:rsidR="00B23957" w:rsidRPr="0005684B">
        <w:rPr>
          <w:color w:val="000000" w:themeColor="text1"/>
          <w:szCs w:val="26"/>
          <w:lang w:val="es-ES_tradnl"/>
        </w:rPr>
        <w:t xml:space="preserve"> </w:t>
      </w:r>
      <w:r w:rsidR="002A76F4" w:rsidRPr="0005684B">
        <w:rPr>
          <w:color w:val="000000" w:themeColor="text1"/>
          <w:szCs w:val="26"/>
          <w:lang w:val="es-ES_tradnl"/>
        </w:rPr>
        <w:t>bề</w:t>
      </w:r>
      <w:r w:rsidR="00B23957" w:rsidRPr="0005684B">
        <w:rPr>
          <w:color w:val="000000" w:themeColor="text1"/>
          <w:szCs w:val="26"/>
          <w:lang w:val="es-ES_tradnl"/>
        </w:rPr>
        <w:t xml:space="preserve"> rộng </w:t>
      </w:r>
      <w:r w:rsidR="00655261" w:rsidRPr="0005684B">
        <w:rPr>
          <w:color w:val="000000" w:themeColor="text1"/>
          <w:szCs w:val="26"/>
          <w:lang w:val="es-ES_tradnl"/>
        </w:rPr>
        <w:t>nền</w:t>
      </w:r>
      <w:r w:rsidR="002A76F4" w:rsidRPr="0005684B">
        <w:rPr>
          <w:color w:val="000000" w:themeColor="text1"/>
          <w:szCs w:val="26"/>
          <w:lang w:val="es-ES_tradnl"/>
        </w:rPr>
        <w:t xml:space="preserve"> đường </w:t>
      </w:r>
      <w:r w:rsidR="00655261" w:rsidRPr="0005684B">
        <w:rPr>
          <w:color w:val="000000" w:themeColor="text1"/>
          <w:szCs w:val="26"/>
          <w:lang w:val="es-ES_tradnl"/>
        </w:rPr>
        <w:t>3</w:t>
      </w:r>
      <w:r w:rsidR="002A76F4" w:rsidRPr="0005684B">
        <w:rPr>
          <w:color w:val="000000" w:themeColor="text1"/>
          <w:szCs w:val="26"/>
          <w:lang w:val="es-ES_tradnl"/>
        </w:rPr>
        <w:t>,5</w:t>
      </w:r>
      <w:r w:rsidR="00B23957" w:rsidRPr="0005684B">
        <w:rPr>
          <w:color w:val="000000" w:themeColor="text1"/>
          <w:szCs w:val="26"/>
          <w:lang w:val="es-ES_tradnl"/>
        </w:rPr>
        <w:t>m</w:t>
      </w:r>
      <w:r w:rsidR="00F321C0" w:rsidRPr="0005684B">
        <w:rPr>
          <w:color w:val="000000" w:themeColor="text1"/>
          <w:szCs w:val="26"/>
          <w:lang w:val="es-ES_tradnl"/>
        </w:rPr>
        <w:t xml:space="preserve">, </w:t>
      </w:r>
      <w:r w:rsidR="002A76F4" w:rsidRPr="0005684B">
        <w:rPr>
          <w:color w:val="000000" w:themeColor="text1"/>
          <w:szCs w:val="26"/>
          <w:lang w:val="es-ES_tradnl"/>
        </w:rPr>
        <w:t xml:space="preserve">bề rộng lề đường 2x0,5m; </w:t>
      </w:r>
      <w:r w:rsidR="00F321C0" w:rsidRPr="0005684B">
        <w:rPr>
          <w:color w:val="000000" w:themeColor="text1"/>
          <w:szCs w:val="26"/>
          <w:lang w:val="es-ES_tradnl"/>
        </w:rPr>
        <w:t>tải trọng 10 tấn)</w:t>
      </w:r>
      <w:r w:rsidR="007D751C" w:rsidRPr="0005684B">
        <w:rPr>
          <w:color w:val="000000" w:themeColor="text1"/>
          <w:szCs w:val="26"/>
          <w:lang w:val="nl-NL"/>
        </w:rPr>
        <w:t xml:space="preserve"> để tiếp cận vị trí tuyến đầu mối</w:t>
      </w:r>
      <w:r w:rsidR="00263BE5" w:rsidRPr="0005684B">
        <w:rPr>
          <w:color w:val="000000" w:themeColor="text1"/>
          <w:szCs w:val="26"/>
          <w:lang w:val="nl-NL"/>
        </w:rPr>
        <w:t xml:space="preserve"> của Dự án</w:t>
      </w:r>
      <w:r w:rsidR="007D751C" w:rsidRPr="0005684B">
        <w:rPr>
          <w:color w:val="000000" w:themeColor="text1"/>
          <w:szCs w:val="26"/>
          <w:lang w:val="es-ES_tradnl"/>
        </w:rPr>
        <w:t xml:space="preserve">. </w:t>
      </w:r>
    </w:p>
    <w:bookmarkEnd w:id="680"/>
    <w:p w14:paraId="66F71FF9" w14:textId="7BF5172A" w:rsidR="00592580" w:rsidRPr="0005684B" w:rsidRDefault="00592580" w:rsidP="00425ED9">
      <w:pPr>
        <w:spacing w:line="320" w:lineRule="exact"/>
        <w:ind w:firstLine="709"/>
        <w:rPr>
          <w:i/>
          <w:color w:val="000000" w:themeColor="text1"/>
          <w:spacing w:val="2"/>
          <w:szCs w:val="26"/>
        </w:rPr>
      </w:pPr>
      <w:r w:rsidRPr="0005684B">
        <w:rPr>
          <w:color w:val="000000" w:themeColor="text1"/>
          <w:spacing w:val="2"/>
          <w:szCs w:val="26"/>
        </w:rPr>
        <w:t>Khi triển khai thi công, CDA sẽ kiểm tra, sửa chữa, nâng cấp đường để đảm bảo cho công tác vận chuyển nguyên, nhiên, vật liệu và thiết bị máy móc của Dự án. Đồng thời, CDA cũng sẽ nghiêm túc thực hiện các quy định của Thông tư 46/2015/TT-BGTVT; g</w:t>
      </w:r>
      <w:r w:rsidRPr="0005684B">
        <w:rPr>
          <w:color w:val="000000" w:themeColor="text1"/>
          <w:spacing w:val="2"/>
          <w:szCs w:val="26"/>
          <w:lang w:val="pt-BR"/>
        </w:rPr>
        <w:t xml:space="preserve">iám sát chặt chẽ và thu dọn tránh để đất đá thải, vật liệu của dự án rơi trên đường, gây mất an toàn cho các phương tiện tham gia giao thông; vận chuyển đúng tải </w:t>
      </w:r>
      <w:r w:rsidRPr="0005684B">
        <w:rPr>
          <w:color w:val="000000" w:themeColor="text1"/>
          <w:spacing w:val="2"/>
          <w:szCs w:val="26"/>
          <w:lang w:val="pt-BR"/>
        </w:rPr>
        <w:lastRenderedPageBreak/>
        <w:t xml:space="preserve">trọng... và các </w:t>
      </w:r>
      <w:r w:rsidR="004152E9" w:rsidRPr="0005684B">
        <w:rPr>
          <w:color w:val="000000" w:themeColor="text1"/>
          <w:spacing w:val="2"/>
          <w:szCs w:val="26"/>
          <w:lang w:val="pt-BR"/>
        </w:rPr>
        <w:t>BPGT</w:t>
      </w:r>
      <w:r w:rsidRPr="0005684B">
        <w:rPr>
          <w:color w:val="000000" w:themeColor="text1"/>
          <w:spacing w:val="2"/>
          <w:szCs w:val="26"/>
          <w:lang w:val="pt-BR"/>
        </w:rPr>
        <w:t xml:space="preserve"> khác để đảm bảo </w:t>
      </w:r>
      <w:r w:rsidRPr="0005684B">
        <w:rPr>
          <w:color w:val="000000" w:themeColor="text1"/>
          <w:spacing w:val="2"/>
          <w:szCs w:val="26"/>
        </w:rPr>
        <w:t>không làm ảnh hưởng xấu đến kết cấu hạ tầng giao thông khu vực và</w:t>
      </w:r>
      <w:r w:rsidRPr="0005684B">
        <w:rPr>
          <w:color w:val="000000" w:themeColor="text1"/>
          <w:spacing w:val="2"/>
          <w:szCs w:val="26"/>
          <w:lang w:val="pt-BR"/>
        </w:rPr>
        <w:t xml:space="preserve"> an toàn giao thông cho người dân trong khu vực </w:t>
      </w:r>
      <w:r w:rsidRPr="0005684B">
        <w:rPr>
          <w:i/>
          <w:color w:val="000000" w:themeColor="text1"/>
          <w:spacing w:val="2"/>
          <w:szCs w:val="26"/>
          <w:lang w:val="pt-BR"/>
        </w:rPr>
        <w:t xml:space="preserve">(chi tiết </w:t>
      </w:r>
      <w:r w:rsidR="004152E9" w:rsidRPr="0005684B">
        <w:rPr>
          <w:i/>
          <w:color w:val="000000" w:themeColor="text1"/>
          <w:spacing w:val="2"/>
          <w:szCs w:val="26"/>
          <w:lang w:val="pt-BR"/>
        </w:rPr>
        <w:t>BPGT</w:t>
      </w:r>
      <w:r w:rsidRPr="0005684B">
        <w:rPr>
          <w:i/>
          <w:color w:val="000000" w:themeColor="text1"/>
          <w:spacing w:val="2"/>
          <w:szCs w:val="26"/>
          <w:lang w:val="pt-BR"/>
        </w:rPr>
        <w:t xml:space="preserve"> được trình bày tại mục </w:t>
      </w:r>
      <w:r w:rsidRPr="0005684B">
        <w:rPr>
          <w:bCs/>
          <w:i/>
          <w:iCs/>
          <w:color w:val="000000" w:themeColor="text1"/>
          <w:spacing w:val="2"/>
          <w:szCs w:val="26"/>
        </w:rPr>
        <w:t>3.1.2.2.4 của Báo cáo).</w:t>
      </w:r>
      <w:r w:rsidRPr="0005684B">
        <w:rPr>
          <w:i/>
          <w:color w:val="000000" w:themeColor="text1"/>
          <w:spacing w:val="2"/>
          <w:szCs w:val="26"/>
          <w:lang w:val="pt-BR"/>
        </w:rPr>
        <w:t xml:space="preserve"> </w:t>
      </w:r>
    </w:p>
    <w:p w14:paraId="31927504" w14:textId="77777777" w:rsidR="00B23957" w:rsidRPr="0005684B" w:rsidRDefault="00B23957" w:rsidP="00425ED9">
      <w:pPr>
        <w:spacing w:line="320" w:lineRule="exact"/>
        <w:ind w:firstLine="720"/>
        <w:rPr>
          <w:rFonts w:eastAsia="Times New Roman"/>
          <w:b/>
          <w:color w:val="000000" w:themeColor="text1"/>
          <w:szCs w:val="26"/>
          <w:lang w:val="it-IT"/>
        </w:rPr>
      </w:pPr>
      <w:r w:rsidRPr="0005684B">
        <w:rPr>
          <w:rFonts w:eastAsia="Times New Roman"/>
          <w:b/>
          <w:color w:val="000000" w:themeColor="text1"/>
          <w:szCs w:val="26"/>
          <w:lang w:val="it-IT"/>
        </w:rPr>
        <w:t>b. Đường giao thông trong công trường</w:t>
      </w:r>
    </w:p>
    <w:p w14:paraId="5A9FE0F6" w14:textId="77777777" w:rsidR="00263BE5" w:rsidRPr="0005684B" w:rsidRDefault="00B23957" w:rsidP="00425ED9">
      <w:pPr>
        <w:spacing w:line="320" w:lineRule="exact"/>
        <w:ind w:firstLine="720"/>
        <w:rPr>
          <w:color w:val="000000" w:themeColor="text1"/>
          <w:szCs w:val="26"/>
          <w:lang w:val="nl-NL"/>
        </w:rPr>
      </w:pPr>
      <w:bookmarkStart w:id="681" w:name="_Toc17421545"/>
      <w:bookmarkStart w:id="682" w:name="_Toc17437874"/>
      <w:bookmarkStart w:id="683" w:name="_Toc23496835"/>
      <w:bookmarkStart w:id="684" w:name="_Toc24301828"/>
      <w:bookmarkStart w:id="685" w:name="_Toc45200518"/>
      <w:bookmarkStart w:id="686" w:name="_Toc47111306"/>
      <w:bookmarkStart w:id="687" w:name="_Toc48690815"/>
      <w:r w:rsidRPr="0005684B">
        <w:rPr>
          <w:color w:val="000000" w:themeColor="text1"/>
          <w:szCs w:val="26"/>
          <w:lang w:val="nl-NL"/>
        </w:rPr>
        <w:t xml:space="preserve">Vận chuyển trong công trường chủ yếu là vận chuyển thiết bị, xe máy thi công đến </w:t>
      </w:r>
      <w:r w:rsidR="00263BE5" w:rsidRPr="0005684B">
        <w:rPr>
          <w:color w:val="000000" w:themeColor="text1"/>
          <w:szCs w:val="26"/>
          <w:lang w:val="nl-NL"/>
        </w:rPr>
        <w:t>khu vực</w:t>
      </w:r>
      <w:r w:rsidRPr="0005684B">
        <w:rPr>
          <w:color w:val="000000" w:themeColor="text1"/>
          <w:szCs w:val="26"/>
          <w:lang w:val="nl-NL"/>
        </w:rPr>
        <w:t xml:space="preserve"> xây dựng các hạng mục, vận chuyển vữa bê tông đến các khoảnh đổ, vận chuyển đất đá đến </w:t>
      </w:r>
      <w:r w:rsidR="00263BE5" w:rsidRPr="0005684B">
        <w:rPr>
          <w:color w:val="000000" w:themeColor="text1"/>
          <w:szCs w:val="26"/>
          <w:lang w:val="nl-NL"/>
        </w:rPr>
        <w:t>khu vực xây dựng</w:t>
      </w:r>
      <w:r w:rsidRPr="0005684B">
        <w:rPr>
          <w:color w:val="000000" w:themeColor="text1"/>
          <w:szCs w:val="26"/>
          <w:lang w:val="nl-NL"/>
        </w:rPr>
        <w:t xml:space="preserve"> hoặc đến bãi thải hoặc bãi trữ</w:t>
      </w:r>
      <w:r w:rsidR="00263BE5" w:rsidRPr="0005684B">
        <w:rPr>
          <w:color w:val="000000" w:themeColor="text1"/>
          <w:szCs w:val="26"/>
          <w:lang w:val="nl-NL"/>
        </w:rPr>
        <w:t xml:space="preserve">. </w:t>
      </w:r>
    </w:p>
    <w:p w14:paraId="42861449" w14:textId="77777777" w:rsidR="00B23957" w:rsidRPr="0005684B" w:rsidRDefault="00263BE5" w:rsidP="00425ED9">
      <w:pPr>
        <w:spacing w:line="320" w:lineRule="exact"/>
        <w:ind w:firstLine="720"/>
        <w:rPr>
          <w:color w:val="000000" w:themeColor="text1"/>
          <w:szCs w:val="26"/>
          <w:lang w:val="nl-NL"/>
        </w:rPr>
      </w:pPr>
      <w:r w:rsidRPr="0005684B">
        <w:rPr>
          <w:color w:val="000000" w:themeColor="text1"/>
          <w:szCs w:val="26"/>
          <w:lang w:val="nl-NL"/>
        </w:rPr>
        <w:t>G</w:t>
      </w:r>
      <w:r w:rsidR="007D751C" w:rsidRPr="0005684B">
        <w:rPr>
          <w:color w:val="000000" w:themeColor="text1"/>
          <w:szCs w:val="26"/>
          <w:lang w:val="nl-NL"/>
        </w:rPr>
        <w:t>iao thông nội bộ phục vụ thi công là các tuyến đ</w:t>
      </w:r>
      <w:r w:rsidR="00B23957" w:rsidRPr="0005684B">
        <w:rPr>
          <w:color w:val="000000" w:themeColor="text1"/>
          <w:szCs w:val="26"/>
          <w:lang w:val="nl-NL"/>
        </w:rPr>
        <w:t>ường thi công kết hợp vận hành</w:t>
      </w:r>
      <w:r w:rsidR="007D751C" w:rsidRPr="0005684B">
        <w:rPr>
          <w:color w:val="000000" w:themeColor="text1"/>
          <w:szCs w:val="26"/>
          <w:lang w:val="nl-NL"/>
        </w:rPr>
        <w:t xml:space="preserve"> (TC-VH)</w:t>
      </w:r>
      <w:r w:rsidR="00B23957" w:rsidRPr="0005684B">
        <w:rPr>
          <w:color w:val="000000" w:themeColor="text1"/>
          <w:szCs w:val="26"/>
          <w:lang w:val="nl-NL"/>
        </w:rPr>
        <w:t xml:space="preserve"> </w:t>
      </w:r>
      <w:r w:rsidR="007D751C" w:rsidRPr="0005684B">
        <w:rPr>
          <w:color w:val="000000" w:themeColor="text1"/>
          <w:szCs w:val="26"/>
          <w:lang w:val="nl-NL"/>
        </w:rPr>
        <w:t>nhằm</w:t>
      </w:r>
      <w:r w:rsidR="00B23957" w:rsidRPr="0005684B">
        <w:rPr>
          <w:color w:val="000000" w:themeColor="text1"/>
          <w:szCs w:val="26"/>
          <w:lang w:val="nl-NL"/>
        </w:rPr>
        <w:t xml:space="preserve"> phục vụ quá trình thi công các hạng mục công trình kết hợp vận hành công trình trong giai đoạn khai thác dự án.</w:t>
      </w:r>
      <w:r w:rsidRPr="0005684B">
        <w:rPr>
          <w:color w:val="000000" w:themeColor="text1"/>
          <w:szCs w:val="26"/>
          <w:lang w:val="nl-NL"/>
        </w:rPr>
        <w:t xml:space="preserve"> Thông số các tuyến đường TC-VH như sau:</w:t>
      </w:r>
    </w:p>
    <w:p w14:paraId="2CC502F9" w14:textId="1017F629" w:rsidR="007D751C" w:rsidRPr="0005684B" w:rsidRDefault="00774AA1" w:rsidP="00C764D7">
      <w:pPr>
        <w:pStyle w:val="Caption"/>
        <w:rPr>
          <w:color w:val="000000" w:themeColor="text1"/>
        </w:rPr>
      </w:pPr>
      <w:bookmarkStart w:id="688" w:name="_Toc239911089"/>
      <w:bookmarkEnd w:id="681"/>
      <w:bookmarkEnd w:id="682"/>
      <w:bookmarkEnd w:id="683"/>
      <w:bookmarkEnd w:id="684"/>
      <w:bookmarkEnd w:id="685"/>
      <w:bookmarkEnd w:id="686"/>
      <w:bookmarkEnd w:id="687"/>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5</w:t>
      </w:r>
      <w:r w:rsidRPr="0005684B">
        <w:rPr>
          <w:color w:val="000000" w:themeColor="text1"/>
        </w:rPr>
        <w:fldChar w:fldCharType="end"/>
      </w:r>
      <w:r w:rsidRPr="0005684B">
        <w:rPr>
          <w:color w:val="000000" w:themeColor="text1"/>
        </w:rPr>
        <w:t>. Đường thi công kết hợp đường vận hành của Dự án</w:t>
      </w:r>
      <w:bookmarkEnd w:id="688"/>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1627"/>
        <w:gridCol w:w="824"/>
        <w:gridCol w:w="704"/>
        <w:gridCol w:w="706"/>
        <w:gridCol w:w="850"/>
        <w:gridCol w:w="918"/>
        <w:gridCol w:w="1100"/>
        <w:gridCol w:w="1697"/>
      </w:tblGrid>
      <w:tr w:rsidR="005D29B0" w:rsidRPr="0005684B" w14:paraId="157046CB" w14:textId="77777777" w:rsidTr="004E1573">
        <w:trPr>
          <w:tblHeader/>
          <w:jc w:val="center"/>
        </w:trPr>
        <w:tc>
          <w:tcPr>
            <w:tcW w:w="283" w:type="pct"/>
            <w:vMerge w:val="restart"/>
            <w:vAlign w:val="center"/>
          </w:tcPr>
          <w:p w14:paraId="1D0FC4C1" w14:textId="77777777" w:rsidR="00774AA1" w:rsidRPr="0005684B" w:rsidRDefault="00774AA1" w:rsidP="004E1573">
            <w:pPr>
              <w:ind w:left="-57" w:right="-57"/>
              <w:jc w:val="center"/>
              <w:outlineLvl w:val="4"/>
              <w:rPr>
                <w:b/>
                <w:color w:val="000000" w:themeColor="text1"/>
                <w:szCs w:val="26"/>
              </w:rPr>
            </w:pPr>
            <w:r w:rsidRPr="0005684B">
              <w:rPr>
                <w:b/>
                <w:color w:val="000000" w:themeColor="text1"/>
                <w:szCs w:val="26"/>
              </w:rPr>
              <w:t>TT</w:t>
            </w:r>
          </w:p>
        </w:tc>
        <w:tc>
          <w:tcPr>
            <w:tcW w:w="911" w:type="pct"/>
            <w:vMerge w:val="restart"/>
            <w:vAlign w:val="center"/>
          </w:tcPr>
          <w:p w14:paraId="00FBDFBB" w14:textId="77777777" w:rsidR="00774AA1" w:rsidRPr="0005684B" w:rsidRDefault="00774AA1" w:rsidP="004E1573">
            <w:pPr>
              <w:ind w:left="-57" w:right="-57"/>
              <w:jc w:val="center"/>
              <w:outlineLvl w:val="4"/>
              <w:rPr>
                <w:b/>
                <w:color w:val="000000" w:themeColor="text1"/>
                <w:szCs w:val="26"/>
              </w:rPr>
            </w:pPr>
            <w:r w:rsidRPr="0005684B">
              <w:rPr>
                <w:b/>
                <w:color w:val="000000" w:themeColor="text1"/>
                <w:szCs w:val="26"/>
              </w:rPr>
              <w:t>Tên đường</w:t>
            </w:r>
          </w:p>
        </w:tc>
        <w:tc>
          <w:tcPr>
            <w:tcW w:w="461" w:type="pct"/>
            <w:vMerge w:val="restart"/>
            <w:vAlign w:val="center"/>
          </w:tcPr>
          <w:p w14:paraId="59C2C493" w14:textId="77777777" w:rsidR="00774AA1" w:rsidRPr="0005684B" w:rsidRDefault="00774AA1" w:rsidP="004E1573">
            <w:pPr>
              <w:ind w:left="-57" w:right="-57"/>
              <w:jc w:val="center"/>
              <w:outlineLvl w:val="4"/>
              <w:rPr>
                <w:b/>
                <w:color w:val="000000" w:themeColor="text1"/>
                <w:szCs w:val="26"/>
              </w:rPr>
            </w:pPr>
            <w:r w:rsidRPr="0005684B">
              <w:rPr>
                <w:b/>
                <w:color w:val="000000" w:themeColor="text1"/>
                <w:szCs w:val="26"/>
              </w:rPr>
              <w:t xml:space="preserve">Chiều dài </w:t>
            </w:r>
            <w:r w:rsidR="007B4A67" w:rsidRPr="0005684B">
              <w:rPr>
                <w:b/>
                <w:color w:val="000000" w:themeColor="text1"/>
                <w:szCs w:val="26"/>
              </w:rPr>
              <w:t xml:space="preserve"> </w:t>
            </w:r>
            <w:r w:rsidRPr="0005684B">
              <w:rPr>
                <w:b/>
                <w:color w:val="000000" w:themeColor="text1"/>
                <w:szCs w:val="26"/>
              </w:rPr>
              <w:t>(m)</w:t>
            </w:r>
          </w:p>
        </w:tc>
        <w:tc>
          <w:tcPr>
            <w:tcW w:w="789" w:type="pct"/>
            <w:gridSpan w:val="2"/>
            <w:vAlign w:val="center"/>
          </w:tcPr>
          <w:p w14:paraId="1FFC2BB9" w14:textId="77777777" w:rsidR="00774AA1" w:rsidRPr="0005684B" w:rsidRDefault="00774AA1" w:rsidP="004E1573">
            <w:pPr>
              <w:ind w:left="-57" w:right="-57"/>
              <w:jc w:val="center"/>
              <w:outlineLvl w:val="4"/>
              <w:rPr>
                <w:rFonts w:eastAsia="Times New Roman"/>
                <w:b/>
                <w:color w:val="000000" w:themeColor="text1"/>
                <w:szCs w:val="26"/>
                <w:lang w:val="nl-NL"/>
              </w:rPr>
            </w:pPr>
            <w:r w:rsidRPr="0005684B">
              <w:rPr>
                <w:rFonts w:eastAsia="Times New Roman"/>
                <w:b/>
                <w:color w:val="000000" w:themeColor="text1"/>
                <w:szCs w:val="26"/>
                <w:lang w:val="nl-NL"/>
              </w:rPr>
              <w:t>Kích thước</w:t>
            </w:r>
          </w:p>
          <w:p w14:paraId="282621DD" w14:textId="77777777" w:rsidR="00774AA1" w:rsidRPr="0005684B" w:rsidRDefault="00774AA1" w:rsidP="004E1573">
            <w:pPr>
              <w:ind w:left="-57" w:right="-57"/>
              <w:jc w:val="center"/>
              <w:outlineLvl w:val="4"/>
              <w:rPr>
                <w:rFonts w:eastAsia="Times New Roman"/>
                <w:b/>
                <w:color w:val="000000" w:themeColor="text1"/>
                <w:szCs w:val="26"/>
                <w:lang w:val="nl-NL"/>
              </w:rPr>
            </w:pPr>
            <w:r w:rsidRPr="0005684B">
              <w:rPr>
                <w:rFonts w:eastAsia="Times New Roman"/>
                <w:b/>
                <w:color w:val="000000" w:themeColor="text1"/>
                <w:szCs w:val="26"/>
                <w:lang w:val="nl-NL"/>
              </w:rPr>
              <w:t>(m)</w:t>
            </w:r>
          </w:p>
        </w:tc>
        <w:tc>
          <w:tcPr>
            <w:tcW w:w="990" w:type="pct"/>
            <w:gridSpan w:val="2"/>
            <w:vAlign w:val="center"/>
          </w:tcPr>
          <w:p w14:paraId="59EDE3F7" w14:textId="77777777" w:rsidR="00774AA1" w:rsidRPr="0005684B" w:rsidRDefault="00774AA1" w:rsidP="004E1573">
            <w:pPr>
              <w:ind w:left="-57" w:right="-57"/>
              <w:jc w:val="center"/>
              <w:outlineLvl w:val="4"/>
              <w:rPr>
                <w:b/>
                <w:color w:val="000000" w:themeColor="text1"/>
                <w:szCs w:val="26"/>
              </w:rPr>
            </w:pPr>
            <w:r w:rsidRPr="0005684B">
              <w:rPr>
                <w:rFonts w:eastAsia="Times New Roman"/>
                <w:b/>
                <w:color w:val="000000" w:themeColor="text1"/>
                <w:szCs w:val="26"/>
                <w:lang w:val="nl-NL"/>
              </w:rPr>
              <w:t>Kết cấu</w:t>
            </w:r>
          </w:p>
        </w:tc>
        <w:tc>
          <w:tcPr>
            <w:tcW w:w="615" w:type="pct"/>
            <w:vMerge w:val="restart"/>
            <w:vAlign w:val="center"/>
          </w:tcPr>
          <w:p w14:paraId="164F5BEA" w14:textId="77777777" w:rsidR="00774AA1" w:rsidRPr="0005684B" w:rsidRDefault="00774AA1" w:rsidP="004E1573">
            <w:pPr>
              <w:ind w:left="-57" w:right="-57"/>
              <w:jc w:val="center"/>
              <w:outlineLvl w:val="4"/>
              <w:rPr>
                <w:b/>
                <w:color w:val="000000" w:themeColor="text1"/>
                <w:szCs w:val="26"/>
              </w:rPr>
            </w:pPr>
            <w:r w:rsidRPr="0005684B">
              <w:rPr>
                <w:b/>
                <w:color w:val="000000" w:themeColor="text1"/>
                <w:szCs w:val="26"/>
              </w:rPr>
              <w:t>Điểm xuất phát</w:t>
            </w:r>
          </w:p>
        </w:tc>
        <w:tc>
          <w:tcPr>
            <w:tcW w:w="950" w:type="pct"/>
            <w:vMerge w:val="restart"/>
            <w:vAlign w:val="center"/>
          </w:tcPr>
          <w:p w14:paraId="7D85EA09" w14:textId="77777777" w:rsidR="00774AA1" w:rsidRPr="0005684B" w:rsidRDefault="00774AA1" w:rsidP="004E1573">
            <w:pPr>
              <w:ind w:left="-57" w:right="-57"/>
              <w:jc w:val="center"/>
              <w:outlineLvl w:val="4"/>
              <w:rPr>
                <w:b/>
                <w:color w:val="000000" w:themeColor="text1"/>
                <w:szCs w:val="26"/>
              </w:rPr>
            </w:pPr>
            <w:r w:rsidRPr="0005684B">
              <w:rPr>
                <w:b/>
                <w:color w:val="000000" w:themeColor="text1"/>
                <w:szCs w:val="26"/>
              </w:rPr>
              <w:t>Điểm đến</w:t>
            </w:r>
          </w:p>
        </w:tc>
      </w:tr>
      <w:tr w:rsidR="00436698" w:rsidRPr="0005684B" w14:paraId="7DE4813E" w14:textId="77777777" w:rsidTr="004E1573">
        <w:trPr>
          <w:trHeight w:val="447"/>
          <w:tblHeader/>
          <w:jc w:val="center"/>
        </w:trPr>
        <w:tc>
          <w:tcPr>
            <w:tcW w:w="283" w:type="pct"/>
            <w:vMerge/>
            <w:vAlign w:val="center"/>
          </w:tcPr>
          <w:p w14:paraId="0F58A667" w14:textId="77777777" w:rsidR="00774AA1" w:rsidRPr="0005684B" w:rsidRDefault="00774AA1" w:rsidP="004E1573">
            <w:pPr>
              <w:ind w:left="-57" w:right="-57"/>
              <w:jc w:val="center"/>
              <w:outlineLvl w:val="4"/>
              <w:rPr>
                <w:color w:val="000000" w:themeColor="text1"/>
                <w:szCs w:val="26"/>
              </w:rPr>
            </w:pPr>
          </w:p>
        </w:tc>
        <w:tc>
          <w:tcPr>
            <w:tcW w:w="911" w:type="pct"/>
            <w:vMerge/>
            <w:vAlign w:val="center"/>
          </w:tcPr>
          <w:p w14:paraId="56F469ED" w14:textId="77777777" w:rsidR="00774AA1" w:rsidRPr="0005684B" w:rsidRDefault="00774AA1" w:rsidP="004E1573">
            <w:pPr>
              <w:ind w:left="-57" w:right="-57"/>
              <w:jc w:val="center"/>
              <w:outlineLvl w:val="4"/>
              <w:rPr>
                <w:color w:val="000000" w:themeColor="text1"/>
                <w:szCs w:val="26"/>
              </w:rPr>
            </w:pPr>
          </w:p>
        </w:tc>
        <w:tc>
          <w:tcPr>
            <w:tcW w:w="461" w:type="pct"/>
            <w:vMerge/>
            <w:vAlign w:val="center"/>
          </w:tcPr>
          <w:p w14:paraId="79907EE3" w14:textId="77777777" w:rsidR="00774AA1" w:rsidRPr="0005684B" w:rsidRDefault="00774AA1" w:rsidP="004E1573">
            <w:pPr>
              <w:ind w:left="-57" w:right="-57"/>
              <w:jc w:val="center"/>
              <w:outlineLvl w:val="4"/>
              <w:rPr>
                <w:color w:val="000000" w:themeColor="text1"/>
                <w:szCs w:val="26"/>
              </w:rPr>
            </w:pPr>
          </w:p>
        </w:tc>
        <w:tc>
          <w:tcPr>
            <w:tcW w:w="394" w:type="pct"/>
            <w:vAlign w:val="center"/>
          </w:tcPr>
          <w:p w14:paraId="3760C9D8" w14:textId="77777777" w:rsidR="00774AA1" w:rsidRPr="0005684B" w:rsidRDefault="00774AA1" w:rsidP="004E1573">
            <w:pPr>
              <w:ind w:left="-57" w:right="-57"/>
              <w:jc w:val="center"/>
              <w:rPr>
                <w:rFonts w:eastAsia="Times New Roman"/>
                <w:b/>
                <w:color w:val="000000" w:themeColor="text1"/>
                <w:szCs w:val="26"/>
                <w:lang w:val="nl-NL"/>
              </w:rPr>
            </w:pPr>
            <w:r w:rsidRPr="0005684B">
              <w:rPr>
                <w:rFonts w:eastAsia="Times New Roman"/>
                <w:b/>
                <w:color w:val="000000" w:themeColor="text1"/>
                <w:szCs w:val="26"/>
                <w:lang w:val="nl-NL"/>
              </w:rPr>
              <w:t>Mặt</w:t>
            </w:r>
          </w:p>
        </w:tc>
        <w:tc>
          <w:tcPr>
            <w:tcW w:w="395" w:type="pct"/>
            <w:vAlign w:val="center"/>
          </w:tcPr>
          <w:p w14:paraId="172C3538" w14:textId="77777777" w:rsidR="00774AA1" w:rsidRPr="0005684B" w:rsidRDefault="00774AA1" w:rsidP="004E1573">
            <w:pPr>
              <w:ind w:left="-57" w:right="-57"/>
              <w:jc w:val="center"/>
              <w:rPr>
                <w:rFonts w:eastAsia="Times New Roman"/>
                <w:b/>
                <w:color w:val="000000" w:themeColor="text1"/>
                <w:szCs w:val="26"/>
                <w:lang w:val="nl-NL"/>
              </w:rPr>
            </w:pPr>
            <w:r w:rsidRPr="0005684B">
              <w:rPr>
                <w:rFonts w:eastAsia="Times New Roman"/>
                <w:b/>
                <w:color w:val="000000" w:themeColor="text1"/>
                <w:szCs w:val="26"/>
                <w:lang w:val="nl-NL"/>
              </w:rPr>
              <w:t>Nền</w:t>
            </w:r>
          </w:p>
        </w:tc>
        <w:tc>
          <w:tcPr>
            <w:tcW w:w="476" w:type="pct"/>
            <w:vAlign w:val="center"/>
          </w:tcPr>
          <w:p w14:paraId="16025F57" w14:textId="77777777" w:rsidR="00774AA1" w:rsidRPr="0005684B" w:rsidRDefault="00774AA1" w:rsidP="004E1573">
            <w:pPr>
              <w:ind w:left="-57" w:right="-57"/>
              <w:jc w:val="center"/>
              <w:rPr>
                <w:rFonts w:eastAsia="Times New Roman"/>
                <w:b/>
                <w:color w:val="000000" w:themeColor="text1"/>
                <w:szCs w:val="26"/>
                <w:lang w:val="nl-NL"/>
              </w:rPr>
            </w:pPr>
            <w:r w:rsidRPr="0005684B">
              <w:rPr>
                <w:rFonts w:eastAsia="Times New Roman"/>
                <w:b/>
                <w:color w:val="000000" w:themeColor="text1"/>
                <w:szCs w:val="26"/>
                <w:lang w:val="nl-NL"/>
              </w:rPr>
              <w:t>Khi thi công</w:t>
            </w:r>
          </w:p>
        </w:tc>
        <w:tc>
          <w:tcPr>
            <w:tcW w:w="514" w:type="pct"/>
            <w:vAlign w:val="center"/>
          </w:tcPr>
          <w:p w14:paraId="741056B5" w14:textId="77777777" w:rsidR="00774AA1" w:rsidRPr="0005684B" w:rsidRDefault="00774AA1" w:rsidP="004E1573">
            <w:pPr>
              <w:ind w:left="-57" w:right="-57"/>
              <w:jc w:val="center"/>
              <w:rPr>
                <w:rFonts w:eastAsia="Times New Roman"/>
                <w:b/>
                <w:color w:val="000000" w:themeColor="text1"/>
                <w:szCs w:val="26"/>
                <w:lang w:val="nl-NL"/>
              </w:rPr>
            </w:pPr>
            <w:r w:rsidRPr="0005684B">
              <w:rPr>
                <w:rFonts w:eastAsia="Times New Roman"/>
                <w:b/>
                <w:color w:val="000000" w:themeColor="text1"/>
                <w:szCs w:val="26"/>
                <w:lang w:val="nl-NL"/>
              </w:rPr>
              <w:t>Khi vận hành</w:t>
            </w:r>
          </w:p>
        </w:tc>
        <w:tc>
          <w:tcPr>
            <w:tcW w:w="615" w:type="pct"/>
            <w:vMerge/>
            <w:vAlign w:val="center"/>
          </w:tcPr>
          <w:p w14:paraId="31DB503F" w14:textId="77777777" w:rsidR="00774AA1" w:rsidRPr="0005684B" w:rsidRDefault="00774AA1" w:rsidP="004E1573">
            <w:pPr>
              <w:ind w:left="-57" w:right="-57"/>
              <w:jc w:val="center"/>
              <w:outlineLvl w:val="4"/>
              <w:rPr>
                <w:color w:val="000000" w:themeColor="text1"/>
                <w:szCs w:val="26"/>
              </w:rPr>
            </w:pPr>
          </w:p>
        </w:tc>
        <w:tc>
          <w:tcPr>
            <w:tcW w:w="950" w:type="pct"/>
            <w:vMerge/>
            <w:vAlign w:val="center"/>
          </w:tcPr>
          <w:p w14:paraId="45A24958" w14:textId="77777777" w:rsidR="00774AA1" w:rsidRPr="0005684B" w:rsidRDefault="00774AA1" w:rsidP="004E1573">
            <w:pPr>
              <w:ind w:left="-57" w:right="-57"/>
              <w:jc w:val="center"/>
              <w:outlineLvl w:val="4"/>
              <w:rPr>
                <w:color w:val="000000" w:themeColor="text1"/>
                <w:szCs w:val="26"/>
              </w:rPr>
            </w:pPr>
          </w:p>
        </w:tc>
      </w:tr>
      <w:tr w:rsidR="004E1573" w:rsidRPr="0005684B" w14:paraId="694BE390" w14:textId="77777777" w:rsidTr="004E1573">
        <w:trPr>
          <w:jc w:val="center"/>
        </w:trPr>
        <w:tc>
          <w:tcPr>
            <w:tcW w:w="283" w:type="pct"/>
            <w:vAlign w:val="center"/>
          </w:tcPr>
          <w:p w14:paraId="34E92071" w14:textId="34B6C171" w:rsidR="004E1573" w:rsidRPr="0005684B" w:rsidRDefault="004E1573" w:rsidP="004E1573">
            <w:pPr>
              <w:ind w:left="-57" w:right="-57"/>
              <w:jc w:val="center"/>
              <w:outlineLvl w:val="4"/>
              <w:rPr>
                <w:b/>
                <w:bCs/>
                <w:color w:val="000000" w:themeColor="text1"/>
                <w:szCs w:val="26"/>
              </w:rPr>
            </w:pPr>
            <w:r w:rsidRPr="0005684B">
              <w:rPr>
                <w:b/>
                <w:bCs/>
                <w:color w:val="000000" w:themeColor="text1"/>
                <w:szCs w:val="26"/>
              </w:rPr>
              <w:t>I</w:t>
            </w:r>
          </w:p>
        </w:tc>
        <w:tc>
          <w:tcPr>
            <w:tcW w:w="4717" w:type="pct"/>
            <w:gridSpan w:val="8"/>
            <w:vAlign w:val="center"/>
          </w:tcPr>
          <w:p w14:paraId="31F6EF6D" w14:textId="0C2A2CE1" w:rsidR="004E1573" w:rsidRPr="0005684B" w:rsidRDefault="004E1573" w:rsidP="004E1573">
            <w:pPr>
              <w:ind w:left="-57" w:right="-57"/>
              <w:outlineLvl w:val="4"/>
              <w:rPr>
                <w:b/>
                <w:bCs/>
                <w:color w:val="000000" w:themeColor="text1"/>
                <w:szCs w:val="26"/>
              </w:rPr>
            </w:pPr>
            <w:r w:rsidRPr="0005684B">
              <w:rPr>
                <w:rFonts w:eastAsia="Batang"/>
                <w:b/>
                <w:bCs/>
                <w:color w:val="000000" w:themeColor="text1"/>
                <w:szCs w:val="26"/>
                <w:lang w:val="nl-NL"/>
              </w:rPr>
              <w:t>Theo hồ sơ ĐTM đã được phê duyệt năm 2021</w:t>
            </w:r>
          </w:p>
        </w:tc>
      </w:tr>
      <w:tr w:rsidR="00436698" w:rsidRPr="0005684B" w14:paraId="604D9568" w14:textId="77777777" w:rsidTr="004E1573">
        <w:trPr>
          <w:jc w:val="center"/>
        </w:trPr>
        <w:tc>
          <w:tcPr>
            <w:tcW w:w="283" w:type="pct"/>
            <w:vAlign w:val="center"/>
          </w:tcPr>
          <w:p w14:paraId="423F2447" w14:textId="77777777" w:rsidR="00774AA1" w:rsidRPr="0005684B" w:rsidRDefault="00774AA1" w:rsidP="004E1573">
            <w:pPr>
              <w:ind w:left="-57" w:right="-57"/>
              <w:jc w:val="center"/>
              <w:outlineLvl w:val="4"/>
              <w:rPr>
                <w:color w:val="000000" w:themeColor="text1"/>
                <w:szCs w:val="26"/>
              </w:rPr>
            </w:pPr>
            <w:r w:rsidRPr="0005684B">
              <w:rPr>
                <w:color w:val="000000" w:themeColor="text1"/>
                <w:szCs w:val="26"/>
              </w:rPr>
              <w:t>1</w:t>
            </w:r>
          </w:p>
        </w:tc>
        <w:tc>
          <w:tcPr>
            <w:tcW w:w="911" w:type="pct"/>
            <w:vAlign w:val="center"/>
          </w:tcPr>
          <w:p w14:paraId="0B5FA245" w14:textId="77777777" w:rsidR="00774AA1" w:rsidRPr="0005684B" w:rsidRDefault="00B546CF" w:rsidP="004E1573">
            <w:pPr>
              <w:ind w:left="-57" w:right="-57"/>
              <w:jc w:val="center"/>
              <w:outlineLvl w:val="4"/>
              <w:rPr>
                <w:color w:val="000000" w:themeColor="text1"/>
                <w:szCs w:val="26"/>
              </w:rPr>
            </w:pPr>
            <w:r w:rsidRPr="0005684B">
              <w:rPr>
                <w:color w:val="000000" w:themeColor="text1"/>
                <w:szCs w:val="26"/>
              </w:rPr>
              <w:t>TC-VH</w:t>
            </w:r>
            <w:r w:rsidR="00774AA1" w:rsidRPr="0005684B">
              <w:rPr>
                <w:color w:val="000000" w:themeColor="text1"/>
                <w:szCs w:val="26"/>
              </w:rPr>
              <w:t>1</w:t>
            </w:r>
          </w:p>
        </w:tc>
        <w:tc>
          <w:tcPr>
            <w:tcW w:w="461" w:type="pct"/>
            <w:vAlign w:val="center"/>
          </w:tcPr>
          <w:p w14:paraId="6EE0E8CF"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56,96</w:t>
            </w:r>
          </w:p>
        </w:tc>
        <w:tc>
          <w:tcPr>
            <w:tcW w:w="394" w:type="pct"/>
            <w:vAlign w:val="center"/>
          </w:tcPr>
          <w:p w14:paraId="455052CC" w14:textId="77777777" w:rsidR="00774AA1" w:rsidRPr="0005684B" w:rsidRDefault="00774AA1" w:rsidP="004E1573">
            <w:pPr>
              <w:ind w:left="-57" w:right="-57"/>
              <w:jc w:val="center"/>
              <w:rPr>
                <w:rFonts w:eastAsia="Batang"/>
                <w:color w:val="000000" w:themeColor="text1"/>
                <w:szCs w:val="26"/>
                <w:lang w:val="nl-NL"/>
              </w:rPr>
            </w:pPr>
            <w:r w:rsidRPr="0005684B">
              <w:rPr>
                <w:rFonts w:eastAsia="Batang"/>
                <w:color w:val="000000" w:themeColor="text1"/>
                <w:szCs w:val="26"/>
                <w:lang w:val="nl-NL"/>
              </w:rPr>
              <w:t>4</w:t>
            </w:r>
          </w:p>
        </w:tc>
        <w:tc>
          <w:tcPr>
            <w:tcW w:w="395" w:type="pct"/>
            <w:vAlign w:val="center"/>
          </w:tcPr>
          <w:p w14:paraId="358530DB" w14:textId="77777777" w:rsidR="00774AA1" w:rsidRPr="0005684B" w:rsidRDefault="00774AA1" w:rsidP="004E1573">
            <w:pPr>
              <w:ind w:left="-57" w:right="-57"/>
              <w:jc w:val="center"/>
              <w:rPr>
                <w:rFonts w:eastAsia="Batang"/>
                <w:color w:val="000000" w:themeColor="text1"/>
                <w:szCs w:val="26"/>
                <w:lang w:val="nl-NL"/>
              </w:rPr>
            </w:pPr>
            <w:r w:rsidRPr="0005684B">
              <w:rPr>
                <w:rFonts w:eastAsia="Batang"/>
                <w:color w:val="000000" w:themeColor="text1"/>
                <w:szCs w:val="26"/>
                <w:lang w:val="nl-NL"/>
              </w:rPr>
              <w:t>5</w:t>
            </w:r>
          </w:p>
        </w:tc>
        <w:tc>
          <w:tcPr>
            <w:tcW w:w="476" w:type="pct"/>
            <w:vAlign w:val="center"/>
          </w:tcPr>
          <w:p w14:paraId="51B005BE" w14:textId="77777777" w:rsidR="00774AA1" w:rsidRPr="0005684B" w:rsidRDefault="00774AA1" w:rsidP="004E1573">
            <w:pPr>
              <w:ind w:left="-57" w:right="-57"/>
              <w:jc w:val="center"/>
              <w:rPr>
                <w:rFonts w:eastAsia="Batang"/>
                <w:color w:val="000000" w:themeColor="text1"/>
                <w:szCs w:val="26"/>
                <w:lang w:val="nl-NL"/>
              </w:rPr>
            </w:pPr>
            <w:r w:rsidRPr="0005684B">
              <w:rPr>
                <w:rFonts w:eastAsia="Batang"/>
                <w:color w:val="000000" w:themeColor="text1"/>
                <w:szCs w:val="26"/>
                <w:lang w:val="nl-NL"/>
              </w:rPr>
              <w:t>Đá tận dụng</w:t>
            </w:r>
          </w:p>
        </w:tc>
        <w:tc>
          <w:tcPr>
            <w:tcW w:w="514" w:type="pct"/>
            <w:vAlign w:val="center"/>
          </w:tcPr>
          <w:p w14:paraId="68D92F19" w14:textId="77777777" w:rsidR="00774AA1" w:rsidRPr="0005684B" w:rsidRDefault="00831252" w:rsidP="004E1573">
            <w:pPr>
              <w:ind w:left="-57" w:right="-57"/>
              <w:jc w:val="center"/>
              <w:rPr>
                <w:rFonts w:eastAsia="Batang"/>
                <w:color w:val="000000" w:themeColor="text1"/>
                <w:szCs w:val="26"/>
                <w:lang w:val="nl-NL"/>
              </w:rPr>
            </w:pPr>
            <w:r w:rsidRPr="0005684B">
              <w:rPr>
                <w:rFonts w:eastAsia="Batang"/>
                <w:color w:val="000000" w:themeColor="text1"/>
                <w:szCs w:val="26"/>
                <w:lang w:val="nl-NL"/>
              </w:rPr>
              <w:t>Rải</w:t>
            </w:r>
            <w:r w:rsidR="00774AA1" w:rsidRPr="0005684B">
              <w:rPr>
                <w:rFonts w:eastAsia="Batang"/>
                <w:color w:val="000000" w:themeColor="text1"/>
                <w:szCs w:val="26"/>
                <w:lang w:val="nl-NL"/>
              </w:rPr>
              <w:t xml:space="preserve"> đá cấp phối</w:t>
            </w:r>
          </w:p>
        </w:tc>
        <w:tc>
          <w:tcPr>
            <w:tcW w:w="615" w:type="pct"/>
            <w:vAlign w:val="center"/>
          </w:tcPr>
          <w:p w14:paraId="6EF0D38E"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Quốc lộ 12</w:t>
            </w:r>
          </w:p>
        </w:tc>
        <w:tc>
          <w:tcPr>
            <w:tcW w:w="950" w:type="pct"/>
            <w:vAlign w:val="center"/>
          </w:tcPr>
          <w:p w14:paraId="27F0E9FF"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Nhà máy thủy điện</w:t>
            </w:r>
          </w:p>
        </w:tc>
      </w:tr>
      <w:tr w:rsidR="00436698" w:rsidRPr="0005684B" w14:paraId="0C5CB940" w14:textId="77777777" w:rsidTr="004E1573">
        <w:trPr>
          <w:jc w:val="center"/>
        </w:trPr>
        <w:tc>
          <w:tcPr>
            <w:tcW w:w="283" w:type="pct"/>
            <w:vAlign w:val="center"/>
          </w:tcPr>
          <w:p w14:paraId="1B699259" w14:textId="77777777" w:rsidR="00774AA1" w:rsidRPr="0005684B" w:rsidRDefault="00774AA1" w:rsidP="004E1573">
            <w:pPr>
              <w:ind w:left="-57" w:right="-57"/>
              <w:jc w:val="center"/>
              <w:outlineLvl w:val="4"/>
              <w:rPr>
                <w:color w:val="000000" w:themeColor="text1"/>
                <w:szCs w:val="26"/>
              </w:rPr>
            </w:pPr>
            <w:r w:rsidRPr="0005684B">
              <w:rPr>
                <w:color w:val="000000" w:themeColor="text1"/>
                <w:szCs w:val="26"/>
              </w:rPr>
              <w:t>2</w:t>
            </w:r>
          </w:p>
        </w:tc>
        <w:tc>
          <w:tcPr>
            <w:tcW w:w="911" w:type="pct"/>
            <w:vAlign w:val="center"/>
          </w:tcPr>
          <w:p w14:paraId="3C201276" w14:textId="77777777" w:rsidR="00774AA1" w:rsidRPr="0005684B" w:rsidRDefault="00B546CF" w:rsidP="004E1573">
            <w:pPr>
              <w:ind w:left="-57" w:right="-57"/>
              <w:jc w:val="center"/>
              <w:outlineLvl w:val="4"/>
              <w:rPr>
                <w:color w:val="000000" w:themeColor="text1"/>
                <w:szCs w:val="26"/>
              </w:rPr>
            </w:pPr>
            <w:r w:rsidRPr="0005684B">
              <w:rPr>
                <w:color w:val="000000" w:themeColor="text1"/>
                <w:szCs w:val="26"/>
              </w:rPr>
              <w:t>TC-VH</w:t>
            </w:r>
            <w:r w:rsidR="00774AA1" w:rsidRPr="0005684B">
              <w:rPr>
                <w:color w:val="000000" w:themeColor="text1"/>
                <w:szCs w:val="26"/>
              </w:rPr>
              <w:t>2</w:t>
            </w:r>
          </w:p>
        </w:tc>
        <w:tc>
          <w:tcPr>
            <w:tcW w:w="461" w:type="pct"/>
            <w:vAlign w:val="center"/>
          </w:tcPr>
          <w:p w14:paraId="35710033" w14:textId="77777777" w:rsidR="00774AA1" w:rsidRPr="0005684B" w:rsidRDefault="00052BC0" w:rsidP="004E1573">
            <w:pPr>
              <w:ind w:left="-57" w:right="-57"/>
              <w:jc w:val="center"/>
              <w:outlineLvl w:val="4"/>
              <w:rPr>
                <w:color w:val="000000" w:themeColor="text1"/>
                <w:szCs w:val="26"/>
              </w:rPr>
            </w:pPr>
            <w:r w:rsidRPr="0005684B">
              <w:rPr>
                <w:color w:val="000000" w:themeColor="text1"/>
                <w:szCs w:val="26"/>
              </w:rPr>
              <w:t>1000</w:t>
            </w:r>
          </w:p>
        </w:tc>
        <w:tc>
          <w:tcPr>
            <w:tcW w:w="394" w:type="pct"/>
            <w:vAlign w:val="center"/>
          </w:tcPr>
          <w:p w14:paraId="4B217B5E" w14:textId="77777777" w:rsidR="00774AA1" w:rsidRPr="0005684B" w:rsidRDefault="00774AA1" w:rsidP="004E1573">
            <w:pPr>
              <w:ind w:left="-57" w:right="-57"/>
              <w:jc w:val="center"/>
              <w:rPr>
                <w:rFonts w:eastAsia="Batang"/>
                <w:color w:val="000000" w:themeColor="text1"/>
                <w:szCs w:val="26"/>
                <w:lang w:val="nl-NL"/>
              </w:rPr>
            </w:pPr>
            <w:r w:rsidRPr="0005684B">
              <w:rPr>
                <w:rFonts w:eastAsia="Batang"/>
                <w:color w:val="000000" w:themeColor="text1"/>
                <w:szCs w:val="26"/>
                <w:lang w:val="nl-NL"/>
              </w:rPr>
              <w:t>4</w:t>
            </w:r>
          </w:p>
        </w:tc>
        <w:tc>
          <w:tcPr>
            <w:tcW w:w="395" w:type="pct"/>
            <w:vAlign w:val="center"/>
          </w:tcPr>
          <w:p w14:paraId="5E86B2FE" w14:textId="77777777" w:rsidR="00774AA1" w:rsidRPr="0005684B" w:rsidRDefault="00774AA1" w:rsidP="004E1573">
            <w:pPr>
              <w:ind w:left="-57" w:right="-57"/>
              <w:jc w:val="center"/>
              <w:rPr>
                <w:rFonts w:eastAsia="Batang"/>
                <w:color w:val="000000" w:themeColor="text1"/>
                <w:szCs w:val="26"/>
                <w:lang w:val="nl-NL"/>
              </w:rPr>
            </w:pPr>
            <w:r w:rsidRPr="0005684B">
              <w:rPr>
                <w:rFonts w:eastAsia="Batang"/>
                <w:color w:val="000000" w:themeColor="text1"/>
                <w:szCs w:val="26"/>
                <w:lang w:val="nl-NL"/>
              </w:rPr>
              <w:t>5</w:t>
            </w:r>
          </w:p>
        </w:tc>
        <w:tc>
          <w:tcPr>
            <w:tcW w:w="476" w:type="pct"/>
            <w:vAlign w:val="center"/>
          </w:tcPr>
          <w:p w14:paraId="708D9F0D" w14:textId="77777777" w:rsidR="00774AA1" w:rsidRPr="0005684B" w:rsidRDefault="00774AA1" w:rsidP="004E1573">
            <w:pPr>
              <w:ind w:left="-57" w:right="-57"/>
              <w:jc w:val="center"/>
              <w:rPr>
                <w:rFonts w:eastAsia="Batang"/>
                <w:color w:val="000000" w:themeColor="text1"/>
                <w:szCs w:val="26"/>
                <w:lang w:val="nl-NL"/>
              </w:rPr>
            </w:pPr>
            <w:r w:rsidRPr="0005684B">
              <w:rPr>
                <w:rFonts w:eastAsia="Batang"/>
                <w:color w:val="000000" w:themeColor="text1"/>
                <w:szCs w:val="26"/>
                <w:lang w:val="nl-NL"/>
              </w:rPr>
              <w:t>Đá tận dụng</w:t>
            </w:r>
          </w:p>
        </w:tc>
        <w:tc>
          <w:tcPr>
            <w:tcW w:w="514" w:type="pct"/>
            <w:vAlign w:val="center"/>
          </w:tcPr>
          <w:p w14:paraId="041B9B54" w14:textId="77777777" w:rsidR="00774AA1" w:rsidRPr="0005684B" w:rsidRDefault="00831252" w:rsidP="004E1573">
            <w:pPr>
              <w:ind w:left="-57" w:right="-57"/>
              <w:jc w:val="center"/>
              <w:rPr>
                <w:rFonts w:eastAsia="Batang"/>
                <w:color w:val="000000" w:themeColor="text1"/>
                <w:szCs w:val="26"/>
                <w:lang w:val="nl-NL"/>
              </w:rPr>
            </w:pPr>
            <w:r w:rsidRPr="0005684B">
              <w:rPr>
                <w:rFonts w:eastAsia="Batang"/>
                <w:color w:val="000000" w:themeColor="text1"/>
                <w:szCs w:val="26"/>
                <w:lang w:val="nl-NL"/>
              </w:rPr>
              <w:t>Rải</w:t>
            </w:r>
            <w:r w:rsidR="00774AA1" w:rsidRPr="0005684B">
              <w:rPr>
                <w:rFonts w:eastAsia="Batang"/>
                <w:color w:val="000000" w:themeColor="text1"/>
                <w:szCs w:val="26"/>
                <w:lang w:val="nl-NL"/>
              </w:rPr>
              <w:t xml:space="preserve"> đá cấp phối</w:t>
            </w:r>
          </w:p>
        </w:tc>
        <w:tc>
          <w:tcPr>
            <w:tcW w:w="615" w:type="pct"/>
            <w:vAlign w:val="center"/>
          </w:tcPr>
          <w:p w14:paraId="3222A4AE" w14:textId="6D0B4410" w:rsidR="00774AA1" w:rsidRPr="0005684B" w:rsidRDefault="00A127C1" w:rsidP="004E1573">
            <w:pPr>
              <w:ind w:left="-57" w:right="-57"/>
              <w:jc w:val="center"/>
              <w:outlineLvl w:val="4"/>
              <w:rPr>
                <w:color w:val="000000" w:themeColor="text1"/>
                <w:szCs w:val="26"/>
                <w:lang w:val="nl-NL"/>
              </w:rPr>
            </w:pPr>
            <w:r w:rsidRPr="0005684B">
              <w:rPr>
                <w:color w:val="000000" w:themeColor="text1"/>
                <w:szCs w:val="26"/>
                <w:lang w:val="nl-NL"/>
              </w:rPr>
              <w:t>Đường sẵn có</w:t>
            </w:r>
          </w:p>
        </w:tc>
        <w:tc>
          <w:tcPr>
            <w:tcW w:w="950" w:type="pct"/>
            <w:vAlign w:val="center"/>
          </w:tcPr>
          <w:p w14:paraId="761485C4"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Cửa hầm phụ 3</w:t>
            </w:r>
          </w:p>
        </w:tc>
      </w:tr>
      <w:tr w:rsidR="00436698" w:rsidRPr="0005684B" w14:paraId="3078D0B8" w14:textId="77777777" w:rsidTr="004E1573">
        <w:trPr>
          <w:jc w:val="center"/>
        </w:trPr>
        <w:tc>
          <w:tcPr>
            <w:tcW w:w="283" w:type="pct"/>
            <w:vAlign w:val="center"/>
          </w:tcPr>
          <w:p w14:paraId="5C3B8844" w14:textId="77777777" w:rsidR="00774AA1" w:rsidRPr="0005684B" w:rsidRDefault="00774AA1" w:rsidP="004E1573">
            <w:pPr>
              <w:ind w:left="-57" w:right="-57"/>
              <w:jc w:val="center"/>
              <w:outlineLvl w:val="4"/>
              <w:rPr>
                <w:color w:val="000000" w:themeColor="text1"/>
                <w:szCs w:val="26"/>
              </w:rPr>
            </w:pPr>
            <w:r w:rsidRPr="0005684B">
              <w:rPr>
                <w:color w:val="000000" w:themeColor="text1"/>
                <w:szCs w:val="26"/>
              </w:rPr>
              <w:t>3</w:t>
            </w:r>
          </w:p>
        </w:tc>
        <w:tc>
          <w:tcPr>
            <w:tcW w:w="911" w:type="pct"/>
            <w:vAlign w:val="center"/>
          </w:tcPr>
          <w:p w14:paraId="72E7857F" w14:textId="77777777" w:rsidR="00774AA1" w:rsidRPr="0005684B" w:rsidRDefault="00B546CF" w:rsidP="004E1573">
            <w:pPr>
              <w:ind w:left="-57" w:right="-57"/>
              <w:jc w:val="center"/>
              <w:outlineLvl w:val="4"/>
              <w:rPr>
                <w:color w:val="000000" w:themeColor="text1"/>
                <w:szCs w:val="26"/>
              </w:rPr>
            </w:pPr>
            <w:r w:rsidRPr="0005684B">
              <w:rPr>
                <w:color w:val="000000" w:themeColor="text1"/>
                <w:szCs w:val="26"/>
              </w:rPr>
              <w:t>TC-VH</w:t>
            </w:r>
            <w:r w:rsidR="00774AA1" w:rsidRPr="0005684B">
              <w:rPr>
                <w:color w:val="000000" w:themeColor="text1"/>
                <w:szCs w:val="26"/>
              </w:rPr>
              <w:t>3</w:t>
            </w:r>
          </w:p>
        </w:tc>
        <w:tc>
          <w:tcPr>
            <w:tcW w:w="461" w:type="pct"/>
            <w:vAlign w:val="center"/>
          </w:tcPr>
          <w:p w14:paraId="36F94F73"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5780</w:t>
            </w:r>
          </w:p>
        </w:tc>
        <w:tc>
          <w:tcPr>
            <w:tcW w:w="394" w:type="pct"/>
            <w:vAlign w:val="center"/>
          </w:tcPr>
          <w:p w14:paraId="1569C16D" w14:textId="77777777" w:rsidR="00774AA1" w:rsidRPr="0005684B" w:rsidRDefault="00774AA1" w:rsidP="004E1573">
            <w:pPr>
              <w:ind w:left="-57" w:right="-57"/>
              <w:jc w:val="center"/>
              <w:rPr>
                <w:rFonts w:eastAsia="Times New Roman"/>
                <w:color w:val="000000" w:themeColor="text1"/>
                <w:szCs w:val="26"/>
                <w:lang w:val="nl-NL"/>
              </w:rPr>
            </w:pPr>
            <w:r w:rsidRPr="0005684B">
              <w:rPr>
                <w:rFonts w:eastAsia="Batang"/>
                <w:color w:val="000000" w:themeColor="text1"/>
                <w:szCs w:val="26"/>
                <w:lang w:val="nl-NL"/>
              </w:rPr>
              <w:t>4</w:t>
            </w:r>
          </w:p>
        </w:tc>
        <w:tc>
          <w:tcPr>
            <w:tcW w:w="395" w:type="pct"/>
            <w:vAlign w:val="center"/>
          </w:tcPr>
          <w:p w14:paraId="152E337D" w14:textId="77777777" w:rsidR="00774AA1" w:rsidRPr="0005684B" w:rsidRDefault="00774AA1" w:rsidP="004E1573">
            <w:pPr>
              <w:ind w:left="-57" w:right="-57"/>
              <w:jc w:val="center"/>
              <w:rPr>
                <w:rFonts w:eastAsia="Times New Roman"/>
                <w:color w:val="000000" w:themeColor="text1"/>
                <w:szCs w:val="26"/>
                <w:lang w:val="nl-NL"/>
              </w:rPr>
            </w:pPr>
            <w:r w:rsidRPr="0005684B">
              <w:rPr>
                <w:rFonts w:eastAsia="Batang"/>
                <w:color w:val="000000" w:themeColor="text1"/>
                <w:szCs w:val="26"/>
                <w:lang w:val="nl-NL"/>
              </w:rPr>
              <w:t>5</w:t>
            </w:r>
          </w:p>
        </w:tc>
        <w:tc>
          <w:tcPr>
            <w:tcW w:w="476" w:type="pct"/>
            <w:vAlign w:val="center"/>
          </w:tcPr>
          <w:p w14:paraId="287A016D" w14:textId="77777777" w:rsidR="00774AA1" w:rsidRPr="0005684B" w:rsidRDefault="00774AA1" w:rsidP="004E1573">
            <w:pPr>
              <w:ind w:left="-57" w:right="-57"/>
              <w:jc w:val="center"/>
              <w:rPr>
                <w:rFonts w:eastAsia="Batang"/>
                <w:color w:val="000000" w:themeColor="text1"/>
                <w:szCs w:val="26"/>
                <w:lang w:val="nl-NL"/>
              </w:rPr>
            </w:pPr>
            <w:r w:rsidRPr="0005684B">
              <w:rPr>
                <w:rFonts w:eastAsia="Batang"/>
                <w:color w:val="000000" w:themeColor="text1"/>
                <w:szCs w:val="26"/>
                <w:lang w:val="nl-NL"/>
              </w:rPr>
              <w:t>Đá tận dụng</w:t>
            </w:r>
          </w:p>
        </w:tc>
        <w:tc>
          <w:tcPr>
            <w:tcW w:w="514" w:type="pct"/>
            <w:vAlign w:val="center"/>
          </w:tcPr>
          <w:p w14:paraId="6B958338" w14:textId="77777777" w:rsidR="00774AA1" w:rsidRPr="0005684B" w:rsidRDefault="00831252" w:rsidP="004E1573">
            <w:pPr>
              <w:ind w:left="-57" w:right="-57"/>
              <w:jc w:val="center"/>
              <w:rPr>
                <w:rFonts w:eastAsia="Batang"/>
                <w:color w:val="000000" w:themeColor="text1"/>
                <w:szCs w:val="26"/>
                <w:lang w:val="nl-NL"/>
              </w:rPr>
            </w:pPr>
            <w:r w:rsidRPr="0005684B">
              <w:rPr>
                <w:rFonts w:eastAsia="Batang"/>
                <w:color w:val="000000" w:themeColor="text1"/>
                <w:szCs w:val="26"/>
                <w:lang w:val="nl-NL"/>
              </w:rPr>
              <w:t>Rải</w:t>
            </w:r>
            <w:r w:rsidR="00774AA1" w:rsidRPr="0005684B">
              <w:rPr>
                <w:rFonts w:eastAsia="Batang"/>
                <w:color w:val="000000" w:themeColor="text1"/>
                <w:szCs w:val="26"/>
                <w:lang w:val="nl-NL"/>
              </w:rPr>
              <w:t xml:space="preserve"> đá cấp phối</w:t>
            </w:r>
          </w:p>
        </w:tc>
        <w:tc>
          <w:tcPr>
            <w:tcW w:w="615" w:type="pct"/>
            <w:vAlign w:val="center"/>
          </w:tcPr>
          <w:p w14:paraId="61D7E644"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Đường sẵn có</w:t>
            </w:r>
          </w:p>
        </w:tc>
        <w:tc>
          <w:tcPr>
            <w:tcW w:w="950" w:type="pct"/>
            <w:vAlign w:val="center"/>
          </w:tcPr>
          <w:p w14:paraId="32A9A056"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Cửa hầm phụ 2- cửa hầm phụ 1</w:t>
            </w:r>
            <w:r w:rsidR="002C0065" w:rsidRPr="0005684B">
              <w:rPr>
                <w:color w:val="000000" w:themeColor="text1"/>
                <w:szCs w:val="26"/>
              </w:rPr>
              <w:t xml:space="preserve"> </w:t>
            </w:r>
            <w:r w:rsidR="00593DA6" w:rsidRPr="0005684B">
              <w:rPr>
                <w:color w:val="000000" w:themeColor="text1"/>
                <w:szCs w:val="26"/>
              </w:rPr>
              <w:t>-</w:t>
            </w:r>
            <w:r w:rsidR="002C0065" w:rsidRPr="0005684B">
              <w:rPr>
                <w:color w:val="000000" w:themeColor="text1"/>
                <w:szCs w:val="26"/>
              </w:rPr>
              <w:t xml:space="preserve"> cụm đầu mối vai phải</w:t>
            </w:r>
          </w:p>
        </w:tc>
      </w:tr>
      <w:tr w:rsidR="005D29B0" w:rsidRPr="0005684B" w14:paraId="180469FE" w14:textId="77777777" w:rsidTr="004E1573">
        <w:trPr>
          <w:jc w:val="center"/>
        </w:trPr>
        <w:tc>
          <w:tcPr>
            <w:tcW w:w="283" w:type="pct"/>
            <w:vAlign w:val="center"/>
          </w:tcPr>
          <w:p w14:paraId="25EBF5A4" w14:textId="37A00F35" w:rsidR="00774AA1" w:rsidRPr="0005684B" w:rsidRDefault="00924826" w:rsidP="004E1573">
            <w:pPr>
              <w:ind w:left="-57" w:right="-57"/>
              <w:jc w:val="center"/>
              <w:outlineLvl w:val="4"/>
              <w:rPr>
                <w:color w:val="000000" w:themeColor="text1"/>
                <w:szCs w:val="26"/>
              </w:rPr>
            </w:pPr>
            <w:r w:rsidRPr="0005684B">
              <w:rPr>
                <w:color w:val="000000" w:themeColor="text1"/>
                <w:szCs w:val="26"/>
              </w:rPr>
              <w:t>4</w:t>
            </w:r>
          </w:p>
        </w:tc>
        <w:tc>
          <w:tcPr>
            <w:tcW w:w="911" w:type="pct"/>
            <w:vAlign w:val="center"/>
          </w:tcPr>
          <w:p w14:paraId="683B6367" w14:textId="77777777" w:rsidR="00774AA1" w:rsidRPr="0005684B" w:rsidRDefault="00774AA1" w:rsidP="004E1573">
            <w:pPr>
              <w:ind w:left="-57" w:right="-57"/>
              <w:jc w:val="center"/>
              <w:outlineLvl w:val="4"/>
              <w:rPr>
                <w:color w:val="000000" w:themeColor="text1"/>
                <w:szCs w:val="26"/>
              </w:rPr>
            </w:pPr>
            <w:r w:rsidRPr="0005684B">
              <w:rPr>
                <w:color w:val="000000" w:themeColor="text1"/>
                <w:szCs w:val="26"/>
              </w:rPr>
              <w:t>Hầm thi công</w:t>
            </w:r>
          </w:p>
        </w:tc>
        <w:tc>
          <w:tcPr>
            <w:tcW w:w="461" w:type="pct"/>
            <w:vAlign w:val="center"/>
          </w:tcPr>
          <w:p w14:paraId="4961438E" w14:textId="77777777" w:rsidR="00774AA1" w:rsidRPr="0005684B" w:rsidRDefault="00FF7132" w:rsidP="004E1573">
            <w:pPr>
              <w:ind w:left="-57" w:right="-57"/>
              <w:jc w:val="center"/>
              <w:outlineLvl w:val="4"/>
              <w:rPr>
                <w:color w:val="000000" w:themeColor="text1"/>
                <w:szCs w:val="26"/>
              </w:rPr>
            </w:pPr>
            <w:r w:rsidRPr="0005684B">
              <w:rPr>
                <w:color w:val="000000" w:themeColor="text1"/>
                <w:szCs w:val="26"/>
                <w:lang w:val="it-IT"/>
              </w:rPr>
              <w:t>422,6</w:t>
            </w:r>
          </w:p>
        </w:tc>
        <w:tc>
          <w:tcPr>
            <w:tcW w:w="789" w:type="pct"/>
            <w:gridSpan w:val="2"/>
            <w:vAlign w:val="center"/>
          </w:tcPr>
          <w:p w14:paraId="33696FF6" w14:textId="77777777" w:rsidR="00774AA1" w:rsidRPr="0005684B" w:rsidRDefault="00774AA1" w:rsidP="004E1573">
            <w:pPr>
              <w:ind w:left="-57" w:right="-57"/>
              <w:jc w:val="center"/>
              <w:rPr>
                <w:rFonts w:eastAsia="Batang"/>
                <w:color w:val="000000" w:themeColor="text1"/>
                <w:szCs w:val="26"/>
                <w:lang w:val="nl-NL"/>
              </w:rPr>
            </w:pPr>
            <w:r w:rsidRPr="0005684B">
              <w:rPr>
                <w:color w:val="000000" w:themeColor="text1"/>
                <w:szCs w:val="26"/>
                <w:lang w:val="nl-NL"/>
              </w:rPr>
              <w:t>3,0x3,0x1,5</w:t>
            </w:r>
          </w:p>
        </w:tc>
        <w:tc>
          <w:tcPr>
            <w:tcW w:w="990" w:type="pct"/>
            <w:gridSpan w:val="2"/>
            <w:vAlign w:val="center"/>
          </w:tcPr>
          <w:p w14:paraId="6EF8EDE1" w14:textId="77777777" w:rsidR="00774AA1" w:rsidRPr="0005684B" w:rsidRDefault="00774AA1" w:rsidP="004E1573">
            <w:pPr>
              <w:ind w:left="-57" w:right="-57"/>
              <w:jc w:val="center"/>
              <w:rPr>
                <w:rFonts w:eastAsia="Batang"/>
                <w:color w:val="000000" w:themeColor="text1"/>
                <w:szCs w:val="26"/>
                <w:lang w:val="nl-NL"/>
              </w:rPr>
            </w:pPr>
            <w:r w:rsidRPr="0005684B">
              <w:rPr>
                <w:rFonts w:eastAsia="Batang"/>
                <w:color w:val="000000" w:themeColor="text1"/>
                <w:szCs w:val="26"/>
                <w:lang w:val="nl-NL"/>
              </w:rPr>
              <w:t>Bê tông cốt thép</w:t>
            </w:r>
          </w:p>
        </w:tc>
        <w:tc>
          <w:tcPr>
            <w:tcW w:w="615" w:type="pct"/>
            <w:vAlign w:val="center"/>
          </w:tcPr>
          <w:p w14:paraId="5ECAD5CF"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Đường sẵn có</w:t>
            </w:r>
          </w:p>
        </w:tc>
        <w:tc>
          <w:tcPr>
            <w:tcW w:w="950" w:type="pct"/>
            <w:vAlign w:val="center"/>
          </w:tcPr>
          <w:p w14:paraId="267956D1" w14:textId="77777777" w:rsidR="00774AA1" w:rsidRPr="0005684B" w:rsidRDefault="00A127C1" w:rsidP="004E1573">
            <w:pPr>
              <w:ind w:left="-57" w:right="-57"/>
              <w:jc w:val="center"/>
              <w:outlineLvl w:val="4"/>
              <w:rPr>
                <w:color w:val="000000" w:themeColor="text1"/>
                <w:szCs w:val="26"/>
              </w:rPr>
            </w:pPr>
            <w:r w:rsidRPr="0005684B">
              <w:rPr>
                <w:color w:val="000000" w:themeColor="text1"/>
                <w:szCs w:val="26"/>
              </w:rPr>
              <w:t>Vai trái đập đầu mối</w:t>
            </w:r>
          </w:p>
        </w:tc>
      </w:tr>
      <w:tr w:rsidR="00436698" w:rsidRPr="0005684B" w14:paraId="31439C8D" w14:textId="77777777" w:rsidTr="00436698">
        <w:trPr>
          <w:jc w:val="center"/>
        </w:trPr>
        <w:tc>
          <w:tcPr>
            <w:tcW w:w="283" w:type="pct"/>
            <w:vAlign w:val="center"/>
          </w:tcPr>
          <w:p w14:paraId="6FE95CE4" w14:textId="7D7C6BAA" w:rsidR="00436698" w:rsidRPr="0005684B" w:rsidRDefault="00436698" w:rsidP="004E1573">
            <w:pPr>
              <w:ind w:left="-57" w:right="-57"/>
              <w:jc w:val="center"/>
              <w:outlineLvl w:val="4"/>
              <w:rPr>
                <w:b/>
                <w:bCs/>
                <w:color w:val="000000" w:themeColor="text1"/>
                <w:szCs w:val="26"/>
              </w:rPr>
            </w:pPr>
            <w:r w:rsidRPr="0005684B">
              <w:rPr>
                <w:b/>
                <w:bCs/>
                <w:color w:val="000000" w:themeColor="text1"/>
                <w:szCs w:val="26"/>
              </w:rPr>
              <w:t>II</w:t>
            </w:r>
          </w:p>
        </w:tc>
        <w:tc>
          <w:tcPr>
            <w:tcW w:w="3767" w:type="pct"/>
            <w:gridSpan w:val="7"/>
            <w:vAlign w:val="center"/>
          </w:tcPr>
          <w:p w14:paraId="2CAE7F78" w14:textId="306E89FF" w:rsidR="00436698" w:rsidRPr="0005684B" w:rsidRDefault="00436698" w:rsidP="004E1573">
            <w:pPr>
              <w:ind w:left="-57" w:right="-57"/>
              <w:outlineLvl w:val="4"/>
              <w:rPr>
                <w:color w:val="000000" w:themeColor="text1"/>
                <w:szCs w:val="26"/>
              </w:rPr>
            </w:pPr>
            <w:r w:rsidRPr="0005684B">
              <w:rPr>
                <w:b/>
                <w:bCs/>
                <w:color w:val="000000" w:themeColor="text1"/>
                <w:szCs w:val="26"/>
              </w:rPr>
              <w:t>Các tuyến đường bổ sung, điều chỉnh năm 2026</w:t>
            </w:r>
          </w:p>
        </w:tc>
        <w:tc>
          <w:tcPr>
            <w:tcW w:w="950" w:type="pct"/>
            <w:vAlign w:val="center"/>
          </w:tcPr>
          <w:p w14:paraId="3D5CEED8" w14:textId="77777777" w:rsidR="00436698" w:rsidRPr="0005684B" w:rsidRDefault="00436698" w:rsidP="004E1573">
            <w:pPr>
              <w:ind w:left="-57" w:right="-57"/>
              <w:jc w:val="center"/>
              <w:outlineLvl w:val="4"/>
              <w:rPr>
                <w:color w:val="000000" w:themeColor="text1"/>
                <w:szCs w:val="26"/>
              </w:rPr>
            </w:pPr>
          </w:p>
        </w:tc>
      </w:tr>
      <w:tr w:rsidR="00261893" w:rsidRPr="0005684B" w14:paraId="25E5E1C1" w14:textId="77777777" w:rsidTr="004E1573">
        <w:trPr>
          <w:jc w:val="center"/>
        </w:trPr>
        <w:tc>
          <w:tcPr>
            <w:tcW w:w="283" w:type="pct"/>
            <w:vAlign w:val="center"/>
          </w:tcPr>
          <w:p w14:paraId="125C8DAD" w14:textId="0F373F23" w:rsidR="005D29B0" w:rsidRPr="0005684B" w:rsidRDefault="005D29B0" w:rsidP="004E1573">
            <w:pPr>
              <w:ind w:left="-57" w:right="-57"/>
              <w:jc w:val="center"/>
              <w:outlineLvl w:val="4"/>
              <w:rPr>
                <w:color w:val="000000" w:themeColor="text1"/>
                <w:szCs w:val="26"/>
              </w:rPr>
            </w:pPr>
            <w:r w:rsidRPr="0005684B">
              <w:rPr>
                <w:color w:val="000000" w:themeColor="text1"/>
                <w:szCs w:val="26"/>
              </w:rPr>
              <w:t>5</w:t>
            </w:r>
          </w:p>
        </w:tc>
        <w:tc>
          <w:tcPr>
            <w:tcW w:w="911" w:type="pct"/>
            <w:vAlign w:val="center"/>
          </w:tcPr>
          <w:p w14:paraId="03B3D1C2" w14:textId="29DF4559" w:rsidR="005D29B0" w:rsidRPr="0005684B" w:rsidRDefault="005D29B0" w:rsidP="004E1573">
            <w:pPr>
              <w:ind w:left="-57" w:right="-57"/>
              <w:jc w:val="center"/>
              <w:outlineLvl w:val="4"/>
              <w:rPr>
                <w:color w:val="000000" w:themeColor="text1"/>
                <w:szCs w:val="26"/>
              </w:rPr>
            </w:pPr>
            <w:r w:rsidRPr="0005684B">
              <w:rPr>
                <w:color w:val="000000" w:themeColor="text1"/>
                <w:szCs w:val="26"/>
              </w:rPr>
              <w:t>Bổ sung mới đường thi công HP</w:t>
            </w:r>
            <w:r w:rsidR="00436698" w:rsidRPr="0005684B">
              <w:rPr>
                <w:color w:val="000000" w:themeColor="text1"/>
                <w:szCs w:val="26"/>
              </w:rPr>
              <w:t>2</w:t>
            </w:r>
          </w:p>
        </w:tc>
        <w:tc>
          <w:tcPr>
            <w:tcW w:w="461" w:type="pct"/>
            <w:vAlign w:val="center"/>
          </w:tcPr>
          <w:p w14:paraId="2482C3E3" w14:textId="5984F915" w:rsidR="005D29B0" w:rsidRPr="0005684B" w:rsidRDefault="005D29B0" w:rsidP="004E1573">
            <w:pPr>
              <w:ind w:left="-57" w:right="-57"/>
              <w:jc w:val="center"/>
              <w:outlineLvl w:val="4"/>
              <w:rPr>
                <w:color w:val="000000" w:themeColor="text1"/>
                <w:szCs w:val="26"/>
                <w:lang w:val="it-IT"/>
              </w:rPr>
            </w:pPr>
            <w:r w:rsidRPr="0005684B">
              <w:rPr>
                <w:color w:val="000000" w:themeColor="text1"/>
                <w:szCs w:val="26"/>
                <w:lang w:val="it-IT"/>
              </w:rPr>
              <w:t>3530</w:t>
            </w:r>
          </w:p>
        </w:tc>
        <w:tc>
          <w:tcPr>
            <w:tcW w:w="394" w:type="pct"/>
            <w:vAlign w:val="center"/>
          </w:tcPr>
          <w:p w14:paraId="635984E5" w14:textId="27A9377D" w:rsidR="005D29B0" w:rsidRPr="0005684B" w:rsidRDefault="005D29B0" w:rsidP="004E1573">
            <w:pPr>
              <w:ind w:left="-57" w:right="-57"/>
              <w:jc w:val="center"/>
              <w:rPr>
                <w:color w:val="000000" w:themeColor="text1"/>
                <w:szCs w:val="26"/>
                <w:lang w:val="nl-NL"/>
              </w:rPr>
            </w:pPr>
            <w:r w:rsidRPr="0005684B">
              <w:rPr>
                <w:rFonts w:eastAsia="Batang"/>
                <w:color w:val="000000" w:themeColor="text1"/>
                <w:szCs w:val="26"/>
                <w:lang w:val="nl-NL"/>
              </w:rPr>
              <w:t>4</w:t>
            </w:r>
          </w:p>
        </w:tc>
        <w:tc>
          <w:tcPr>
            <w:tcW w:w="395" w:type="pct"/>
            <w:vAlign w:val="center"/>
          </w:tcPr>
          <w:p w14:paraId="47A1AF16" w14:textId="21C27700" w:rsidR="005D29B0" w:rsidRPr="0005684B" w:rsidRDefault="005D29B0" w:rsidP="004E1573">
            <w:pPr>
              <w:ind w:left="-57" w:right="-57"/>
              <w:jc w:val="center"/>
              <w:rPr>
                <w:color w:val="000000" w:themeColor="text1"/>
                <w:szCs w:val="26"/>
                <w:lang w:val="nl-NL"/>
              </w:rPr>
            </w:pPr>
            <w:r w:rsidRPr="0005684B">
              <w:rPr>
                <w:rFonts w:eastAsia="Batang"/>
                <w:color w:val="000000" w:themeColor="text1"/>
                <w:szCs w:val="26"/>
                <w:lang w:val="nl-NL"/>
              </w:rPr>
              <w:t>5</w:t>
            </w:r>
          </w:p>
        </w:tc>
        <w:tc>
          <w:tcPr>
            <w:tcW w:w="476" w:type="pct"/>
            <w:vAlign w:val="center"/>
          </w:tcPr>
          <w:p w14:paraId="667973A1" w14:textId="0C12EAE2" w:rsidR="005D29B0" w:rsidRPr="0005684B" w:rsidRDefault="005D29B0" w:rsidP="004E1573">
            <w:pPr>
              <w:ind w:left="-57" w:right="-57"/>
              <w:jc w:val="center"/>
              <w:rPr>
                <w:rFonts w:eastAsia="Batang"/>
                <w:color w:val="000000" w:themeColor="text1"/>
                <w:szCs w:val="26"/>
                <w:lang w:val="nl-NL"/>
              </w:rPr>
            </w:pPr>
            <w:r w:rsidRPr="0005684B">
              <w:rPr>
                <w:rFonts w:eastAsia="Batang"/>
                <w:color w:val="000000" w:themeColor="text1"/>
                <w:szCs w:val="26"/>
                <w:lang w:val="nl-NL"/>
              </w:rPr>
              <w:t>Đá tận dụng</w:t>
            </w:r>
          </w:p>
        </w:tc>
        <w:tc>
          <w:tcPr>
            <w:tcW w:w="514" w:type="pct"/>
            <w:vAlign w:val="center"/>
          </w:tcPr>
          <w:p w14:paraId="20C6ADBE" w14:textId="4CC9A290" w:rsidR="005D29B0" w:rsidRPr="0005684B" w:rsidRDefault="005D29B0" w:rsidP="004E1573">
            <w:pPr>
              <w:ind w:left="-57" w:right="-57"/>
              <w:jc w:val="center"/>
              <w:rPr>
                <w:rFonts w:eastAsia="Batang"/>
                <w:color w:val="000000" w:themeColor="text1"/>
                <w:szCs w:val="26"/>
                <w:lang w:val="nl-NL"/>
              </w:rPr>
            </w:pPr>
            <w:r w:rsidRPr="0005684B">
              <w:rPr>
                <w:rFonts w:eastAsia="Batang"/>
                <w:color w:val="000000" w:themeColor="text1"/>
                <w:szCs w:val="26"/>
                <w:lang w:val="nl-NL"/>
              </w:rPr>
              <w:t>Rải đá cấp phối</w:t>
            </w:r>
          </w:p>
        </w:tc>
        <w:tc>
          <w:tcPr>
            <w:tcW w:w="615" w:type="pct"/>
            <w:vAlign w:val="center"/>
          </w:tcPr>
          <w:p w14:paraId="01042832" w14:textId="1AED03D6" w:rsidR="005D29B0" w:rsidRPr="0005684B" w:rsidRDefault="005D29B0" w:rsidP="004E1573">
            <w:pPr>
              <w:ind w:left="-57" w:right="-57"/>
              <w:jc w:val="center"/>
              <w:outlineLvl w:val="4"/>
              <w:rPr>
                <w:color w:val="000000" w:themeColor="text1"/>
                <w:szCs w:val="26"/>
              </w:rPr>
            </w:pPr>
            <w:r w:rsidRPr="0005684B">
              <w:rPr>
                <w:color w:val="000000" w:themeColor="text1"/>
                <w:szCs w:val="26"/>
              </w:rPr>
              <w:t>Nhà máy thủy điện</w:t>
            </w:r>
          </w:p>
        </w:tc>
        <w:tc>
          <w:tcPr>
            <w:tcW w:w="950" w:type="pct"/>
            <w:vAlign w:val="center"/>
          </w:tcPr>
          <w:p w14:paraId="1786B54C" w14:textId="3D002CDD" w:rsidR="005D29B0" w:rsidRPr="0005684B" w:rsidRDefault="005D29B0" w:rsidP="004E1573">
            <w:pPr>
              <w:ind w:left="-57" w:right="-57"/>
              <w:jc w:val="center"/>
              <w:outlineLvl w:val="4"/>
              <w:rPr>
                <w:color w:val="000000" w:themeColor="text1"/>
                <w:szCs w:val="26"/>
              </w:rPr>
            </w:pPr>
            <w:r w:rsidRPr="0005684B">
              <w:rPr>
                <w:color w:val="000000" w:themeColor="text1"/>
                <w:szCs w:val="26"/>
              </w:rPr>
              <w:t>Cửa hầm phụ 2</w:t>
            </w:r>
          </w:p>
        </w:tc>
      </w:tr>
      <w:tr w:rsidR="00261893" w:rsidRPr="0005684B" w14:paraId="5964859C" w14:textId="77777777" w:rsidTr="004E1573">
        <w:trPr>
          <w:jc w:val="center"/>
        </w:trPr>
        <w:tc>
          <w:tcPr>
            <w:tcW w:w="283" w:type="pct"/>
            <w:vAlign w:val="center"/>
          </w:tcPr>
          <w:p w14:paraId="05FC28EE" w14:textId="0066A836" w:rsidR="005D29B0" w:rsidRPr="0005684B" w:rsidRDefault="005D29B0" w:rsidP="004E1573">
            <w:pPr>
              <w:ind w:left="-57" w:right="-57"/>
              <w:jc w:val="center"/>
              <w:outlineLvl w:val="4"/>
              <w:rPr>
                <w:color w:val="000000" w:themeColor="text1"/>
                <w:szCs w:val="26"/>
              </w:rPr>
            </w:pPr>
            <w:r w:rsidRPr="0005684B">
              <w:rPr>
                <w:color w:val="000000" w:themeColor="text1"/>
                <w:szCs w:val="26"/>
              </w:rPr>
              <w:t>6</w:t>
            </w:r>
          </w:p>
        </w:tc>
        <w:tc>
          <w:tcPr>
            <w:tcW w:w="911" w:type="pct"/>
            <w:vAlign w:val="center"/>
          </w:tcPr>
          <w:p w14:paraId="35BAEA5C" w14:textId="0601EE14" w:rsidR="005D29B0" w:rsidRPr="0005684B" w:rsidRDefault="004E1573" w:rsidP="004E1573">
            <w:pPr>
              <w:ind w:left="-57" w:right="-57"/>
              <w:jc w:val="center"/>
              <w:outlineLvl w:val="4"/>
              <w:rPr>
                <w:color w:val="000000" w:themeColor="text1"/>
                <w:szCs w:val="26"/>
              </w:rPr>
            </w:pPr>
            <w:r w:rsidRPr="0005684B">
              <w:rPr>
                <w:color w:val="000000" w:themeColor="text1"/>
                <w:szCs w:val="26"/>
              </w:rPr>
              <w:t xml:space="preserve">Thay thế đường </w:t>
            </w:r>
            <w:r w:rsidR="005D29B0" w:rsidRPr="0005684B">
              <w:rPr>
                <w:color w:val="000000" w:themeColor="text1"/>
                <w:szCs w:val="26"/>
              </w:rPr>
              <w:t>TC-VH2</w:t>
            </w:r>
            <w:r w:rsidRPr="0005684B">
              <w:rPr>
                <w:color w:val="000000" w:themeColor="text1"/>
                <w:szCs w:val="26"/>
              </w:rPr>
              <w:t xml:space="preserve"> thành đường thi công HP1</w:t>
            </w:r>
          </w:p>
        </w:tc>
        <w:tc>
          <w:tcPr>
            <w:tcW w:w="461" w:type="pct"/>
            <w:vAlign w:val="center"/>
          </w:tcPr>
          <w:p w14:paraId="5EBD923A" w14:textId="3EEBC5D0" w:rsidR="005D29B0" w:rsidRPr="0005684B" w:rsidRDefault="005D29B0" w:rsidP="004E1573">
            <w:pPr>
              <w:ind w:left="-57" w:right="-57"/>
              <w:jc w:val="center"/>
              <w:outlineLvl w:val="4"/>
              <w:rPr>
                <w:color w:val="000000" w:themeColor="text1"/>
                <w:szCs w:val="26"/>
                <w:lang w:val="it-IT"/>
              </w:rPr>
            </w:pPr>
            <w:r w:rsidRPr="0005684B">
              <w:rPr>
                <w:color w:val="000000" w:themeColor="text1"/>
                <w:szCs w:val="26"/>
                <w:lang w:val="it-IT"/>
              </w:rPr>
              <w:t>1429</w:t>
            </w:r>
          </w:p>
        </w:tc>
        <w:tc>
          <w:tcPr>
            <w:tcW w:w="394" w:type="pct"/>
            <w:vAlign w:val="center"/>
          </w:tcPr>
          <w:p w14:paraId="5FE589FC" w14:textId="7D4C6CC8" w:rsidR="005D29B0" w:rsidRPr="0005684B" w:rsidRDefault="005D29B0" w:rsidP="004E1573">
            <w:pPr>
              <w:ind w:left="-57" w:right="-57"/>
              <w:jc w:val="center"/>
              <w:rPr>
                <w:color w:val="000000" w:themeColor="text1"/>
                <w:szCs w:val="26"/>
                <w:lang w:val="nl-NL"/>
              </w:rPr>
            </w:pPr>
            <w:r w:rsidRPr="0005684B">
              <w:rPr>
                <w:rFonts w:eastAsia="Batang"/>
                <w:color w:val="000000" w:themeColor="text1"/>
                <w:szCs w:val="26"/>
                <w:lang w:val="nl-NL"/>
              </w:rPr>
              <w:t>4</w:t>
            </w:r>
          </w:p>
        </w:tc>
        <w:tc>
          <w:tcPr>
            <w:tcW w:w="395" w:type="pct"/>
            <w:vAlign w:val="center"/>
          </w:tcPr>
          <w:p w14:paraId="299FADDD" w14:textId="77F62A71" w:rsidR="005D29B0" w:rsidRPr="0005684B" w:rsidRDefault="005D29B0" w:rsidP="004E1573">
            <w:pPr>
              <w:ind w:left="-57" w:right="-57"/>
              <w:jc w:val="center"/>
              <w:rPr>
                <w:color w:val="000000" w:themeColor="text1"/>
                <w:szCs w:val="26"/>
                <w:lang w:val="nl-NL"/>
              </w:rPr>
            </w:pPr>
            <w:r w:rsidRPr="0005684B">
              <w:rPr>
                <w:rFonts w:eastAsia="Batang"/>
                <w:color w:val="000000" w:themeColor="text1"/>
                <w:szCs w:val="26"/>
                <w:lang w:val="nl-NL"/>
              </w:rPr>
              <w:t>5</w:t>
            </w:r>
          </w:p>
        </w:tc>
        <w:tc>
          <w:tcPr>
            <w:tcW w:w="476" w:type="pct"/>
            <w:vAlign w:val="center"/>
          </w:tcPr>
          <w:p w14:paraId="5EFC16E0" w14:textId="6E6E4C92" w:rsidR="005D29B0" w:rsidRPr="0005684B" w:rsidRDefault="005D29B0" w:rsidP="004E1573">
            <w:pPr>
              <w:ind w:left="-57" w:right="-57"/>
              <w:jc w:val="center"/>
              <w:rPr>
                <w:rFonts w:eastAsia="Batang"/>
                <w:color w:val="000000" w:themeColor="text1"/>
                <w:szCs w:val="26"/>
                <w:lang w:val="nl-NL"/>
              </w:rPr>
            </w:pPr>
            <w:r w:rsidRPr="0005684B">
              <w:rPr>
                <w:rFonts w:eastAsia="Batang"/>
                <w:color w:val="000000" w:themeColor="text1"/>
                <w:szCs w:val="26"/>
                <w:lang w:val="nl-NL"/>
              </w:rPr>
              <w:t>Đá tận dụng</w:t>
            </w:r>
          </w:p>
        </w:tc>
        <w:tc>
          <w:tcPr>
            <w:tcW w:w="514" w:type="pct"/>
            <w:vAlign w:val="center"/>
          </w:tcPr>
          <w:p w14:paraId="6DDDB540" w14:textId="187C6A36" w:rsidR="005D29B0" w:rsidRPr="0005684B" w:rsidRDefault="005D29B0" w:rsidP="004E1573">
            <w:pPr>
              <w:ind w:left="-57" w:right="-57"/>
              <w:jc w:val="center"/>
              <w:rPr>
                <w:rFonts w:eastAsia="Batang"/>
                <w:color w:val="000000" w:themeColor="text1"/>
                <w:szCs w:val="26"/>
                <w:lang w:val="nl-NL"/>
              </w:rPr>
            </w:pPr>
            <w:r w:rsidRPr="0005684B">
              <w:rPr>
                <w:rFonts w:eastAsia="Batang"/>
                <w:color w:val="000000" w:themeColor="text1"/>
                <w:szCs w:val="26"/>
                <w:lang w:val="nl-NL"/>
              </w:rPr>
              <w:t>Rải đá cấp phối</w:t>
            </w:r>
          </w:p>
        </w:tc>
        <w:tc>
          <w:tcPr>
            <w:tcW w:w="615" w:type="pct"/>
            <w:vAlign w:val="center"/>
          </w:tcPr>
          <w:p w14:paraId="6D7F3A67" w14:textId="643F0B41" w:rsidR="005D29B0" w:rsidRPr="0005684B" w:rsidRDefault="004E1573" w:rsidP="004E1573">
            <w:pPr>
              <w:ind w:left="-57" w:right="-57"/>
              <w:jc w:val="center"/>
              <w:outlineLvl w:val="4"/>
              <w:rPr>
                <w:color w:val="000000" w:themeColor="text1"/>
                <w:szCs w:val="26"/>
              </w:rPr>
            </w:pPr>
            <w:r w:rsidRPr="0005684B">
              <w:rPr>
                <w:color w:val="000000" w:themeColor="text1"/>
                <w:szCs w:val="26"/>
              </w:rPr>
              <w:t>Đường sẵn có</w:t>
            </w:r>
          </w:p>
        </w:tc>
        <w:tc>
          <w:tcPr>
            <w:tcW w:w="950" w:type="pct"/>
            <w:vAlign w:val="center"/>
          </w:tcPr>
          <w:p w14:paraId="44F07FD2" w14:textId="708CB2E2" w:rsidR="005D29B0" w:rsidRPr="0005684B" w:rsidRDefault="00436698" w:rsidP="004E1573">
            <w:pPr>
              <w:ind w:left="-57" w:right="-57"/>
              <w:jc w:val="center"/>
              <w:outlineLvl w:val="4"/>
              <w:rPr>
                <w:color w:val="000000" w:themeColor="text1"/>
                <w:szCs w:val="26"/>
              </w:rPr>
            </w:pPr>
            <w:r w:rsidRPr="0005684B">
              <w:rPr>
                <w:color w:val="000000" w:themeColor="text1"/>
                <w:szCs w:val="26"/>
              </w:rPr>
              <w:t>Cửa hầm phụ1</w:t>
            </w:r>
          </w:p>
        </w:tc>
      </w:tr>
    </w:tbl>
    <w:p w14:paraId="7C62F57C" w14:textId="5B96D210" w:rsidR="007A2293" w:rsidRPr="0005684B" w:rsidRDefault="00A127C1" w:rsidP="00425ED9">
      <w:pPr>
        <w:spacing w:line="320" w:lineRule="exact"/>
        <w:ind w:firstLine="720"/>
        <w:rPr>
          <w:color w:val="000000" w:themeColor="text1"/>
          <w:szCs w:val="26"/>
          <w:lang w:val="nl-NL"/>
        </w:rPr>
      </w:pPr>
      <w:r w:rsidRPr="0005684B">
        <w:rPr>
          <w:color w:val="000000" w:themeColor="text1"/>
          <w:szCs w:val="26"/>
          <w:lang w:val="nl-NL"/>
        </w:rPr>
        <w:t xml:space="preserve">- </w:t>
      </w:r>
      <w:r w:rsidR="00A22577" w:rsidRPr="0005684B">
        <w:rPr>
          <w:color w:val="000000" w:themeColor="text1"/>
          <w:szCs w:val="26"/>
          <w:lang w:val="nl-NL"/>
        </w:rPr>
        <w:t>Các tuyến đường nêu trên</w:t>
      </w:r>
      <w:r w:rsidR="00831252" w:rsidRPr="0005684B">
        <w:rPr>
          <w:color w:val="000000" w:themeColor="text1"/>
          <w:szCs w:val="26"/>
          <w:lang w:val="nl-NL"/>
        </w:rPr>
        <w:t xml:space="preserve"> sẽ được rải đá tận dụng, k</w:t>
      </w:r>
      <w:r w:rsidR="007A2293" w:rsidRPr="0005684B">
        <w:rPr>
          <w:color w:val="000000" w:themeColor="text1"/>
          <w:szCs w:val="26"/>
          <w:lang w:val="nl-NL"/>
        </w:rPr>
        <w:t xml:space="preserve">hi kết thúc xây dựng sẽ hoàn thiện, </w:t>
      </w:r>
      <w:r w:rsidR="00831252" w:rsidRPr="0005684B">
        <w:rPr>
          <w:color w:val="000000" w:themeColor="text1"/>
          <w:szCs w:val="26"/>
          <w:lang w:val="nl-NL"/>
        </w:rPr>
        <w:t>r</w:t>
      </w:r>
      <w:r w:rsidR="007A2293" w:rsidRPr="0005684B">
        <w:rPr>
          <w:color w:val="000000" w:themeColor="text1"/>
          <w:szCs w:val="26"/>
          <w:lang w:val="nl-NL"/>
        </w:rPr>
        <w:t xml:space="preserve">ải đá cấp phối để phục vụ cho </w:t>
      </w:r>
      <w:r w:rsidR="004152E9" w:rsidRPr="0005684B">
        <w:rPr>
          <w:color w:val="000000" w:themeColor="text1"/>
          <w:szCs w:val="26"/>
          <w:lang w:val="nl-NL"/>
        </w:rPr>
        <w:t>GĐVH</w:t>
      </w:r>
      <w:r w:rsidR="007A2293" w:rsidRPr="0005684B">
        <w:rPr>
          <w:color w:val="000000" w:themeColor="text1"/>
          <w:szCs w:val="26"/>
          <w:lang w:val="nl-NL"/>
        </w:rPr>
        <w:t>.</w:t>
      </w:r>
    </w:p>
    <w:p w14:paraId="7B70896F" w14:textId="77777777" w:rsidR="007D751C" w:rsidRPr="0005684B" w:rsidRDefault="00A127C1" w:rsidP="004E1573">
      <w:pPr>
        <w:spacing w:line="320" w:lineRule="exact"/>
        <w:ind w:firstLine="720"/>
        <w:rPr>
          <w:color w:val="000000" w:themeColor="text1"/>
          <w:szCs w:val="26"/>
          <w:lang w:val="nl-NL"/>
        </w:rPr>
      </w:pPr>
      <w:r w:rsidRPr="0005684B">
        <w:rPr>
          <w:color w:val="000000" w:themeColor="text1"/>
          <w:szCs w:val="26"/>
          <w:lang w:val="nl-NL"/>
        </w:rPr>
        <w:lastRenderedPageBreak/>
        <w:t xml:space="preserve">- </w:t>
      </w:r>
      <w:r w:rsidR="007A2293" w:rsidRPr="0005684B">
        <w:rPr>
          <w:color w:val="000000" w:themeColor="text1"/>
          <w:szCs w:val="26"/>
          <w:lang w:val="nl-NL"/>
        </w:rPr>
        <w:t>Đối với đoạn hầm thi công, c</w:t>
      </w:r>
      <w:r w:rsidR="007D751C" w:rsidRPr="0005684B">
        <w:rPr>
          <w:color w:val="000000" w:themeColor="text1"/>
          <w:szCs w:val="26"/>
          <w:lang w:val="nl-NL"/>
        </w:rPr>
        <w:t>ác điểm giao cắt cách xa vị trí đường hiện trạng vào bản</w:t>
      </w:r>
      <w:r w:rsidR="004C5892" w:rsidRPr="0005684B">
        <w:rPr>
          <w:color w:val="000000" w:themeColor="text1"/>
          <w:szCs w:val="26"/>
          <w:lang w:val="nl-NL"/>
        </w:rPr>
        <w:t xml:space="preserve"> Sà Dề Phìn</w:t>
      </w:r>
      <w:r w:rsidR="007D751C" w:rsidRPr="0005684B">
        <w:rPr>
          <w:color w:val="000000" w:themeColor="text1"/>
          <w:szCs w:val="26"/>
          <w:lang w:val="nl-NL"/>
        </w:rPr>
        <w:t xml:space="preserve"> nên không ảnh hưởng tới đường hiện trạng, khi thi công </w:t>
      </w:r>
      <w:r w:rsidR="007A2293" w:rsidRPr="0005684B">
        <w:rPr>
          <w:color w:val="000000" w:themeColor="text1"/>
          <w:szCs w:val="26"/>
          <w:lang w:val="nl-NL"/>
        </w:rPr>
        <w:t>CDA sẽ</w:t>
      </w:r>
      <w:r w:rsidR="007D751C" w:rsidRPr="0005684B">
        <w:rPr>
          <w:color w:val="000000" w:themeColor="text1"/>
          <w:szCs w:val="26"/>
          <w:lang w:val="nl-NL"/>
        </w:rPr>
        <w:t xml:space="preserve"> luôn tuân thủ quy định về khoan nổ hầm để bảo đảm an toàn các tuyến đường.</w:t>
      </w:r>
    </w:p>
    <w:p w14:paraId="27555D0A" w14:textId="77777777" w:rsidR="00B23957" w:rsidRPr="0005684B" w:rsidRDefault="00B23957" w:rsidP="00425ED9">
      <w:pPr>
        <w:pStyle w:val="33"/>
        <w:spacing w:after="60" w:line="320" w:lineRule="exact"/>
        <w:rPr>
          <w:b/>
          <w:i w:val="0"/>
          <w:iCs/>
          <w:color w:val="000000" w:themeColor="text1"/>
        </w:rPr>
      </w:pPr>
      <w:r w:rsidRPr="0005684B">
        <w:rPr>
          <w:b/>
          <w:i w:val="0"/>
          <w:iCs/>
          <w:color w:val="000000" w:themeColor="text1"/>
        </w:rPr>
        <w:t>1.2.2.2. Kho bãi lán trại và nhà ở công nhân</w:t>
      </w:r>
    </w:p>
    <w:p w14:paraId="10DF09E6" w14:textId="77777777" w:rsidR="00B23957" w:rsidRPr="0005684B" w:rsidRDefault="00B23957" w:rsidP="00425ED9">
      <w:pPr>
        <w:spacing w:line="320" w:lineRule="exact"/>
        <w:ind w:firstLine="709"/>
        <w:rPr>
          <w:color w:val="000000" w:themeColor="text1"/>
          <w:szCs w:val="26"/>
          <w:lang w:val="vi-VN"/>
        </w:rPr>
      </w:pPr>
      <w:bookmarkStart w:id="689" w:name="_Toc12628533"/>
      <w:bookmarkStart w:id="690" w:name="_Toc12628749"/>
      <w:bookmarkStart w:id="691" w:name="_Toc13037589"/>
      <w:bookmarkStart w:id="692" w:name="_Toc13041484"/>
      <w:bookmarkStart w:id="693" w:name="_Toc13041778"/>
      <w:bookmarkStart w:id="694" w:name="_Toc13042464"/>
      <w:bookmarkStart w:id="695" w:name="_Toc14271071"/>
      <w:bookmarkStart w:id="696" w:name="_Toc14271874"/>
      <w:bookmarkStart w:id="697" w:name="_Toc23431260"/>
      <w:bookmarkStart w:id="698" w:name="_Toc24301495"/>
      <w:r w:rsidRPr="0005684B">
        <w:rPr>
          <w:color w:val="000000" w:themeColor="text1"/>
          <w:szCs w:val="26"/>
          <w:lang w:val="vi-VN"/>
        </w:rPr>
        <w:t xml:space="preserve">Mặt bằng thi công công trình và các khu phụ trợ được bố trí phù hợp với mặt bằng bố trí, điều kiện địa hình và đường đến các khu vực thượng hạ lưu tuyến đầu mối, địa hình khu vực tuyến năng lượng. Khu phụ trợ được chia thành 2 cụm chính: </w:t>
      </w:r>
    </w:p>
    <w:p w14:paraId="578B780C" w14:textId="77777777" w:rsidR="00B23957" w:rsidRPr="0005684B" w:rsidRDefault="00B23957" w:rsidP="00425ED9">
      <w:pPr>
        <w:spacing w:line="320" w:lineRule="exact"/>
        <w:ind w:firstLine="709"/>
        <w:rPr>
          <w:color w:val="000000" w:themeColor="text1"/>
          <w:spacing w:val="-6"/>
          <w:szCs w:val="26"/>
          <w:lang w:val="vi-VN"/>
        </w:rPr>
      </w:pPr>
      <w:r w:rsidRPr="0005684B">
        <w:rPr>
          <w:color w:val="000000" w:themeColor="text1"/>
          <w:spacing w:val="-6"/>
          <w:szCs w:val="26"/>
          <w:lang w:val="vi-VN"/>
        </w:rPr>
        <w:t xml:space="preserve">- Khu phụ trợ số 1: Nằm ở khu vực cụm đầu mối gồm các cơ sở phụ trợ phục vụ thi công các hạng mục </w:t>
      </w:r>
      <w:r w:rsidR="00B03F60" w:rsidRPr="0005684B">
        <w:rPr>
          <w:color w:val="000000" w:themeColor="text1"/>
          <w:spacing w:val="-6"/>
          <w:szCs w:val="26"/>
          <w:lang w:val="vi-VN"/>
        </w:rPr>
        <w:t>cụm đầu mối</w:t>
      </w:r>
      <w:r w:rsidRPr="0005684B">
        <w:rPr>
          <w:color w:val="000000" w:themeColor="text1"/>
          <w:spacing w:val="-6"/>
          <w:szCs w:val="26"/>
          <w:lang w:val="vi-VN"/>
        </w:rPr>
        <w:t xml:space="preserve">, </w:t>
      </w:r>
      <w:r w:rsidR="003616B3" w:rsidRPr="0005684B">
        <w:rPr>
          <w:color w:val="000000" w:themeColor="text1"/>
          <w:spacing w:val="-6"/>
          <w:szCs w:val="26"/>
        </w:rPr>
        <w:t xml:space="preserve">kênh dẫn nước, </w:t>
      </w:r>
      <w:r w:rsidRPr="0005684B">
        <w:rPr>
          <w:color w:val="000000" w:themeColor="text1"/>
          <w:spacing w:val="-6"/>
          <w:szCs w:val="26"/>
          <w:lang w:val="vi-VN"/>
        </w:rPr>
        <w:t>hầm dẫn nước</w:t>
      </w:r>
      <w:r w:rsidR="00056347" w:rsidRPr="0005684B">
        <w:rPr>
          <w:color w:val="000000" w:themeColor="text1"/>
          <w:spacing w:val="-6"/>
          <w:szCs w:val="26"/>
          <w:lang w:val="vi-VN"/>
        </w:rPr>
        <w:t xml:space="preserve"> theo hướng cửa vào</w:t>
      </w:r>
      <w:r w:rsidRPr="0005684B">
        <w:rPr>
          <w:color w:val="000000" w:themeColor="text1"/>
          <w:spacing w:val="-6"/>
          <w:szCs w:val="26"/>
          <w:lang w:val="vi-VN"/>
        </w:rPr>
        <w:t xml:space="preserve">, </w:t>
      </w:r>
      <w:r w:rsidR="00B004F0" w:rsidRPr="0005684B">
        <w:rPr>
          <w:color w:val="000000" w:themeColor="text1"/>
          <w:spacing w:val="-6"/>
          <w:szCs w:val="26"/>
          <w:lang w:val="vi-VN"/>
        </w:rPr>
        <w:t>hầm phụ</w:t>
      </w:r>
      <w:r w:rsidR="003616B3" w:rsidRPr="0005684B">
        <w:rPr>
          <w:color w:val="000000" w:themeColor="text1"/>
          <w:spacing w:val="-6"/>
          <w:szCs w:val="26"/>
        </w:rPr>
        <w:t xml:space="preserve"> 1, hầm thi công</w:t>
      </w:r>
      <w:r w:rsidRPr="0005684B">
        <w:rPr>
          <w:color w:val="000000" w:themeColor="text1"/>
          <w:spacing w:val="-6"/>
          <w:szCs w:val="26"/>
          <w:lang w:val="vi-VN"/>
        </w:rPr>
        <w:t>.</w:t>
      </w:r>
    </w:p>
    <w:p w14:paraId="1C8946BE" w14:textId="77777777" w:rsidR="00B23957" w:rsidRPr="0005684B" w:rsidRDefault="00B23957" w:rsidP="00425ED9">
      <w:pPr>
        <w:spacing w:line="320" w:lineRule="exact"/>
        <w:ind w:firstLine="709"/>
        <w:rPr>
          <w:color w:val="000000" w:themeColor="text1"/>
          <w:szCs w:val="26"/>
          <w:lang w:val="vi-VN"/>
        </w:rPr>
      </w:pPr>
      <w:r w:rsidRPr="0005684B">
        <w:rPr>
          <w:color w:val="000000" w:themeColor="text1"/>
          <w:szCs w:val="26"/>
          <w:lang w:val="vi-VN"/>
        </w:rPr>
        <w:t>- Khu phụ trợ số 2: Nằm ở khu vực nhà máy gồm các cơ sở phụ trợ phục vụ thi công hầm dẫn nước theo hướng cửa ra</w:t>
      </w:r>
      <w:r w:rsidR="000868BD" w:rsidRPr="0005684B">
        <w:rPr>
          <w:color w:val="000000" w:themeColor="text1"/>
          <w:szCs w:val="26"/>
        </w:rPr>
        <w:t>;</w:t>
      </w:r>
      <w:r w:rsidR="00B004F0" w:rsidRPr="0005684B">
        <w:rPr>
          <w:color w:val="000000" w:themeColor="text1"/>
          <w:szCs w:val="26"/>
          <w:lang w:val="vi-VN"/>
        </w:rPr>
        <w:t xml:space="preserve"> giếng đứng</w:t>
      </w:r>
      <w:r w:rsidR="003616B3" w:rsidRPr="0005684B">
        <w:rPr>
          <w:color w:val="000000" w:themeColor="text1"/>
          <w:szCs w:val="26"/>
        </w:rPr>
        <w:t xml:space="preserve"> 1,2,3</w:t>
      </w:r>
      <w:r w:rsidR="000868BD" w:rsidRPr="0005684B">
        <w:rPr>
          <w:color w:val="000000" w:themeColor="text1"/>
          <w:szCs w:val="26"/>
        </w:rPr>
        <w:t>;</w:t>
      </w:r>
      <w:r w:rsidRPr="0005684B">
        <w:rPr>
          <w:color w:val="000000" w:themeColor="text1"/>
          <w:szCs w:val="26"/>
          <w:lang w:val="vi-VN"/>
        </w:rPr>
        <w:t xml:space="preserve"> </w:t>
      </w:r>
      <w:r w:rsidR="003616B3" w:rsidRPr="0005684B">
        <w:rPr>
          <w:color w:val="000000" w:themeColor="text1"/>
          <w:szCs w:val="26"/>
        </w:rPr>
        <w:t>hầm phụ 2,3</w:t>
      </w:r>
      <w:r w:rsidR="000868BD" w:rsidRPr="0005684B">
        <w:rPr>
          <w:color w:val="000000" w:themeColor="text1"/>
          <w:szCs w:val="26"/>
        </w:rPr>
        <w:t>;</w:t>
      </w:r>
      <w:r w:rsidR="003616B3" w:rsidRPr="0005684B">
        <w:rPr>
          <w:color w:val="000000" w:themeColor="text1"/>
          <w:szCs w:val="26"/>
        </w:rPr>
        <w:t xml:space="preserve"> </w:t>
      </w:r>
      <w:r w:rsidRPr="0005684B">
        <w:rPr>
          <w:color w:val="000000" w:themeColor="text1"/>
          <w:szCs w:val="26"/>
          <w:lang w:val="vi-VN"/>
        </w:rPr>
        <w:t>nhà máy</w:t>
      </w:r>
      <w:r w:rsidR="00B004F0" w:rsidRPr="0005684B">
        <w:rPr>
          <w:color w:val="000000" w:themeColor="text1"/>
          <w:szCs w:val="26"/>
          <w:lang w:val="vi-VN"/>
        </w:rPr>
        <w:t xml:space="preserve"> thủy điện</w:t>
      </w:r>
      <w:r w:rsidR="000868BD" w:rsidRPr="0005684B">
        <w:rPr>
          <w:color w:val="000000" w:themeColor="text1"/>
          <w:szCs w:val="26"/>
        </w:rPr>
        <w:t>, trạm biến áp, đường dây 110kV</w:t>
      </w:r>
      <w:r w:rsidRPr="0005684B">
        <w:rPr>
          <w:color w:val="000000" w:themeColor="text1"/>
          <w:szCs w:val="26"/>
          <w:lang w:val="vi-VN"/>
        </w:rPr>
        <w:t>.</w:t>
      </w:r>
    </w:p>
    <w:p w14:paraId="596BAD74" w14:textId="77777777" w:rsidR="00B23957" w:rsidRPr="0005684B" w:rsidRDefault="00B23957" w:rsidP="00425ED9">
      <w:pPr>
        <w:spacing w:line="320" w:lineRule="exact"/>
        <w:ind w:firstLine="709"/>
        <w:rPr>
          <w:rFonts w:eastAsia="Times New Roman"/>
          <w:color w:val="000000" w:themeColor="text1"/>
          <w:szCs w:val="26"/>
          <w:lang w:val="vi-VN"/>
        </w:rPr>
      </w:pPr>
      <w:r w:rsidRPr="0005684B">
        <w:rPr>
          <w:rFonts w:eastAsia="Times New Roman"/>
          <w:color w:val="000000" w:themeColor="text1"/>
          <w:szCs w:val="26"/>
          <w:lang w:val="vi-VN"/>
        </w:rPr>
        <w:t>Về mặt kết cấu, các hạng mục phụ trợ và nhà ở chỉ sử dụng trong một số năm xây dựng. Vì vậy, ngoại trừ một số hạng mục được sử dụng sau khi kết thúc xây dựng công trình, kết cấu của các hạng mục phụ trợ sẽ chủ yếu là kết cấu tạm, dễ dàng lắp đặt và tháo dỡ</w:t>
      </w:r>
      <w:r w:rsidR="007D6D03" w:rsidRPr="0005684B">
        <w:rPr>
          <w:rFonts w:eastAsia="Times New Roman"/>
          <w:color w:val="000000" w:themeColor="text1"/>
          <w:szCs w:val="26"/>
          <w:lang w:val="vi-VN"/>
        </w:rPr>
        <w:t>:</w:t>
      </w:r>
    </w:p>
    <w:p w14:paraId="12EA3175" w14:textId="77777777" w:rsidR="007D6D03" w:rsidRPr="0005684B" w:rsidRDefault="007D6D03" w:rsidP="00425ED9">
      <w:pPr>
        <w:spacing w:line="320" w:lineRule="exact"/>
        <w:ind w:firstLine="709"/>
        <w:rPr>
          <w:color w:val="000000" w:themeColor="text1"/>
          <w:szCs w:val="26"/>
          <w:lang w:val="vi-VN"/>
        </w:rPr>
      </w:pPr>
      <w:r w:rsidRPr="0005684B">
        <w:rPr>
          <w:color w:val="000000" w:themeColor="text1"/>
          <w:szCs w:val="26"/>
          <w:lang w:val="vi-VN"/>
        </w:rPr>
        <w:t>- Nhà dự kiến có 3 dạng: Nhà điều hành ở và làm việc Ban quản lý dự án, nhà hành chính khu làm việc của nhà thầu, tư vấn và nhà xưởng:</w:t>
      </w:r>
    </w:p>
    <w:p w14:paraId="3D7801B6" w14:textId="77777777" w:rsidR="007D6D03" w:rsidRPr="0005684B" w:rsidRDefault="007D6D03" w:rsidP="00425ED9">
      <w:pPr>
        <w:spacing w:line="320" w:lineRule="exact"/>
        <w:ind w:firstLine="709"/>
        <w:rPr>
          <w:color w:val="000000" w:themeColor="text1"/>
          <w:szCs w:val="26"/>
          <w:lang w:val="vi-VN"/>
        </w:rPr>
      </w:pPr>
      <w:r w:rsidRPr="0005684B">
        <w:rPr>
          <w:color w:val="000000" w:themeColor="text1"/>
          <w:szCs w:val="26"/>
          <w:lang w:val="vi-VN"/>
        </w:rPr>
        <w:t>+ Nhà dạng 1 là nhà cấp 4, có kết cấu xây gạch, vì kèo bằng thép, mái tôn, nền lát gạch hoa, trần nhựa (hoặc xốp) chống nóng.</w:t>
      </w:r>
    </w:p>
    <w:p w14:paraId="3FE68366" w14:textId="77777777" w:rsidR="007D6D03" w:rsidRPr="0005684B" w:rsidRDefault="007D6D03" w:rsidP="00425ED9">
      <w:pPr>
        <w:spacing w:line="320" w:lineRule="exact"/>
        <w:ind w:firstLine="709"/>
        <w:rPr>
          <w:color w:val="000000" w:themeColor="text1"/>
          <w:szCs w:val="26"/>
          <w:lang w:val="vi-VN"/>
        </w:rPr>
      </w:pPr>
      <w:r w:rsidRPr="0005684B">
        <w:rPr>
          <w:color w:val="000000" w:themeColor="text1"/>
          <w:szCs w:val="26"/>
          <w:lang w:val="vi-VN"/>
        </w:rPr>
        <w:t xml:space="preserve">+ Nhà dạng 2 là nhà cấp 4, có kết cấu xây gạch, vì kèo bằng thép, mái tôn, nền lát gạch xi măng, trần bằng cót ép. </w:t>
      </w:r>
    </w:p>
    <w:p w14:paraId="094BC98F" w14:textId="77777777" w:rsidR="007D6D03" w:rsidRPr="0005684B" w:rsidRDefault="007D6D03" w:rsidP="00425ED9">
      <w:pPr>
        <w:spacing w:line="320" w:lineRule="exact"/>
        <w:ind w:firstLine="709"/>
        <w:rPr>
          <w:color w:val="000000" w:themeColor="text1"/>
          <w:szCs w:val="26"/>
          <w:lang w:val="vi-VN"/>
        </w:rPr>
      </w:pPr>
      <w:r w:rsidRPr="0005684B">
        <w:rPr>
          <w:color w:val="000000" w:themeColor="text1"/>
          <w:szCs w:val="26"/>
          <w:lang w:val="vi-VN"/>
        </w:rPr>
        <w:t>+ Nhà dạng 3 dùng cho các xưởng và kho. Các nhà xưởng dùng khung kho, thép lợp tôn, bao che bằng gạch hoặc tôn.</w:t>
      </w:r>
    </w:p>
    <w:p w14:paraId="3B801CD6" w14:textId="77777777" w:rsidR="00B23957" w:rsidRPr="0005684B" w:rsidRDefault="007D6D03"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B23957" w:rsidRPr="0005684B">
        <w:rPr>
          <w:color w:val="000000" w:themeColor="text1"/>
          <w:szCs w:val="26"/>
          <w:lang w:val="vi-VN"/>
        </w:rPr>
        <w:t>Kho bãi gồm 3 dạng: Dạng kín, có mái che và bãi hở:</w:t>
      </w:r>
    </w:p>
    <w:p w14:paraId="3CDF05D3" w14:textId="77777777" w:rsidR="00B23957" w:rsidRPr="0005684B" w:rsidRDefault="007D6D03" w:rsidP="00425ED9">
      <w:pPr>
        <w:spacing w:line="320" w:lineRule="exact"/>
        <w:ind w:firstLine="720"/>
        <w:rPr>
          <w:color w:val="000000" w:themeColor="text1"/>
          <w:szCs w:val="26"/>
          <w:lang w:val="vi-VN"/>
        </w:rPr>
      </w:pPr>
      <w:r w:rsidRPr="0005684B">
        <w:rPr>
          <w:color w:val="000000" w:themeColor="text1"/>
          <w:szCs w:val="26"/>
          <w:lang w:val="vi-VN"/>
        </w:rPr>
        <w:t>+</w:t>
      </w:r>
      <w:r w:rsidR="00B23957" w:rsidRPr="0005684B">
        <w:rPr>
          <w:color w:val="000000" w:themeColor="text1"/>
          <w:szCs w:val="26"/>
          <w:lang w:val="vi-VN"/>
        </w:rPr>
        <w:t xml:space="preserve"> Dạng kín dùng chứa những vật tư có giá trị lớn chịu tác động của nhiệt độ và độ ẩm không khí như xi măng, các thiết bị điện, các phụ tùng thay thế cho thiết bị thi công. Kho kín có kết cấu bao che bằng gạch, nền láng vữa xi măng, trần cót ép lợ</w:t>
      </w:r>
      <w:r w:rsidRPr="0005684B">
        <w:rPr>
          <w:color w:val="000000" w:themeColor="text1"/>
          <w:szCs w:val="26"/>
          <w:lang w:val="vi-VN"/>
        </w:rPr>
        <w:t>p tôn</w:t>
      </w:r>
      <w:r w:rsidR="00B23957" w:rsidRPr="0005684B">
        <w:rPr>
          <w:color w:val="000000" w:themeColor="text1"/>
          <w:szCs w:val="26"/>
          <w:lang w:val="vi-VN"/>
        </w:rPr>
        <w:t>.</w:t>
      </w:r>
    </w:p>
    <w:p w14:paraId="52EF3F73" w14:textId="77777777" w:rsidR="00B23957" w:rsidRPr="0005684B" w:rsidRDefault="007D6D03" w:rsidP="00425ED9">
      <w:pPr>
        <w:spacing w:line="320" w:lineRule="exact"/>
        <w:ind w:firstLine="720"/>
        <w:rPr>
          <w:color w:val="000000" w:themeColor="text1"/>
          <w:szCs w:val="26"/>
          <w:lang w:val="vi-VN"/>
        </w:rPr>
      </w:pPr>
      <w:r w:rsidRPr="0005684B">
        <w:rPr>
          <w:color w:val="000000" w:themeColor="text1"/>
          <w:szCs w:val="26"/>
          <w:lang w:val="vi-VN"/>
        </w:rPr>
        <w:t>+</w:t>
      </w:r>
      <w:r w:rsidR="00B23957" w:rsidRPr="0005684B">
        <w:rPr>
          <w:color w:val="000000" w:themeColor="text1"/>
          <w:szCs w:val="26"/>
          <w:lang w:val="vi-VN"/>
        </w:rPr>
        <w:t xml:space="preserve"> Dạng kho có mái che chỉ có lợp mà không có bao che, dùng chứa những vật liệu không chịu tác động của độ ẩm nhưng chịu ảnh hưởng của nhiệt độ và ánh sáng mặt trời như các loại gỗ xẻ và các bán thành phẩm gỗ, sắt thép. Kết cấu dạng kho có mái che là khung kho, lợp tôn, nền láng vữ</w:t>
      </w:r>
      <w:r w:rsidRPr="0005684B">
        <w:rPr>
          <w:color w:val="000000" w:themeColor="text1"/>
          <w:szCs w:val="26"/>
          <w:lang w:val="vi-VN"/>
        </w:rPr>
        <w:t>a xi măng.</w:t>
      </w:r>
      <w:r w:rsidR="00B23957" w:rsidRPr="0005684B">
        <w:rPr>
          <w:color w:val="000000" w:themeColor="text1"/>
          <w:szCs w:val="26"/>
          <w:lang w:val="vi-VN"/>
        </w:rPr>
        <w:t xml:space="preserve"> </w:t>
      </w:r>
    </w:p>
    <w:p w14:paraId="3F6209C6" w14:textId="77777777" w:rsidR="00B23957" w:rsidRPr="0005684B" w:rsidRDefault="007D6D03" w:rsidP="00425ED9">
      <w:pPr>
        <w:spacing w:line="320" w:lineRule="exact"/>
        <w:ind w:firstLine="720"/>
        <w:rPr>
          <w:color w:val="000000" w:themeColor="text1"/>
          <w:szCs w:val="26"/>
          <w:lang w:val="vi-VN"/>
        </w:rPr>
      </w:pPr>
      <w:r w:rsidRPr="0005684B">
        <w:rPr>
          <w:color w:val="000000" w:themeColor="text1"/>
          <w:szCs w:val="26"/>
          <w:lang w:val="vi-VN"/>
        </w:rPr>
        <w:t>+</w:t>
      </w:r>
      <w:r w:rsidR="00B23957" w:rsidRPr="0005684B">
        <w:rPr>
          <w:color w:val="000000" w:themeColor="text1"/>
          <w:szCs w:val="26"/>
          <w:lang w:val="vi-VN"/>
        </w:rPr>
        <w:t xml:space="preserve"> Dạng bãi hở không có mái che không chịu tác động của nhiệt độ và độ ẩm cũng như ánh sáng mặt trời như cát, đá. Bãi hở được rải đá xô bồ dày 30cm. </w:t>
      </w:r>
    </w:p>
    <w:p w14:paraId="2F1DD975" w14:textId="77777777" w:rsidR="00B26EAC" w:rsidRPr="0005684B" w:rsidRDefault="00B26EAC" w:rsidP="00425ED9">
      <w:pPr>
        <w:spacing w:line="320" w:lineRule="exact"/>
        <w:ind w:firstLine="720"/>
        <w:rPr>
          <w:color w:val="000000" w:themeColor="text1"/>
          <w:szCs w:val="26"/>
        </w:rPr>
      </w:pPr>
      <w:r w:rsidRPr="0005684B">
        <w:rPr>
          <w:color w:val="000000" w:themeColor="text1"/>
          <w:szCs w:val="26"/>
        </w:rPr>
        <w:t xml:space="preserve">- </w:t>
      </w:r>
      <w:r w:rsidRPr="0005684B">
        <w:rPr>
          <w:color w:val="000000" w:themeColor="text1"/>
          <w:szCs w:val="26"/>
          <w:lang w:val="vi-VN"/>
        </w:rPr>
        <w:t>Kho chuyên dùng: được xây dựng theo đặc trưng chuyên ngành riêng</w:t>
      </w:r>
      <w:r w:rsidRPr="0005684B">
        <w:rPr>
          <w:color w:val="000000" w:themeColor="text1"/>
          <w:szCs w:val="26"/>
        </w:rPr>
        <w:t>:</w:t>
      </w:r>
    </w:p>
    <w:p w14:paraId="272C1FE4" w14:textId="77777777" w:rsidR="00B23957" w:rsidRPr="0005684B" w:rsidRDefault="00B23957" w:rsidP="00425ED9">
      <w:pPr>
        <w:spacing w:line="320" w:lineRule="exact"/>
        <w:ind w:firstLine="720"/>
        <w:rPr>
          <w:color w:val="000000" w:themeColor="text1"/>
          <w:szCs w:val="26"/>
          <w:lang w:val="vi-VN"/>
        </w:rPr>
      </w:pPr>
      <w:r w:rsidRPr="0005684B">
        <w:rPr>
          <w:color w:val="000000" w:themeColor="text1"/>
          <w:szCs w:val="26"/>
          <w:lang w:val="vi-VN"/>
        </w:rPr>
        <w:t xml:space="preserve">- Kho xăng dầu: </w:t>
      </w:r>
      <w:r w:rsidRPr="0005684B">
        <w:rPr>
          <w:color w:val="000000" w:themeColor="text1"/>
          <w:spacing w:val="-4"/>
          <w:szCs w:val="26"/>
          <w:lang w:val="vi-VN"/>
        </w:rPr>
        <w:t>CDA xây dựng 01 kho xăng dầ</w:t>
      </w:r>
      <w:r w:rsidR="00B03F60" w:rsidRPr="0005684B">
        <w:rPr>
          <w:color w:val="000000" w:themeColor="text1"/>
          <w:spacing w:val="-4"/>
          <w:szCs w:val="26"/>
          <w:lang w:val="vi-VN"/>
        </w:rPr>
        <w:t xml:space="preserve">u, diện tích </w:t>
      </w:r>
      <w:r w:rsidRPr="0005684B">
        <w:rPr>
          <w:color w:val="000000" w:themeColor="text1"/>
          <w:spacing w:val="-4"/>
          <w:szCs w:val="26"/>
          <w:lang w:val="vi-VN"/>
        </w:rPr>
        <w:t>100m</w:t>
      </w:r>
      <w:r w:rsidRPr="0005684B">
        <w:rPr>
          <w:color w:val="000000" w:themeColor="text1"/>
          <w:spacing w:val="-4"/>
          <w:szCs w:val="26"/>
          <w:vertAlign w:val="superscript"/>
          <w:lang w:val="vi-VN"/>
        </w:rPr>
        <w:t>2</w:t>
      </w:r>
      <w:r w:rsidRPr="0005684B">
        <w:rPr>
          <w:color w:val="000000" w:themeColor="text1"/>
          <w:spacing w:val="-4"/>
          <w:szCs w:val="26"/>
          <w:lang w:val="vi-VN"/>
        </w:rPr>
        <w:t xml:space="preserve">, nằm ở khu phụ trợ số 1 gần khu vực </w:t>
      </w:r>
      <w:r w:rsidR="00B03F60" w:rsidRPr="0005684B">
        <w:rPr>
          <w:color w:val="000000" w:themeColor="text1"/>
          <w:spacing w:val="-4"/>
          <w:szCs w:val="26"/>
          <w:lang w:val="vi-VN"/>
        </w:rPr>
        <w:t>nhà máy</w:t>
      </w:r>
      <w:r w:rsidRPr="0005684B">
        <w:rPr>
          <w:color w:val="000000" w:themeColor="text1"/>
          <w:spacing w:val="-4"/>
          <w:szCs w:val="26"/>
          <w:lang w:val="vi-VN"/>
        </w:rPr>
        <w:t xml:space="preserve"> </w:t>
      </w:r>
      <w:r w:rsidR="00D44645" w:rsidRPr="0005684B">
        <w:rPr>
          <w:color w:val="000000" w:themeColor="text1"/>
          <w:spacing w:val="-4"/>
          <w:szCs w:val="26"/>
          <w:lang w:val="vi-VN"/>
        </w:rPr>
        <w:t>(</w:t>
      </w:r>
      <w:r w:rsidR="00D44645" w:rsidRPr="0005684B">
        <w:rPr>
          <w:color w:val="000000" w:themeColor="text1"/>
          <w:spacing w:val="-4"/>
          <w:szCs w:val="26"/>
        </w:rPr>
        <w:t>tọa độ: X = 2463488, Y = 516749)</w:t>
      </w:r>
      <w:r w:rsidR="00B26EAC" w:rsidRPr="0005684B">
        <w:rPr>
          <w:color w:val="000000" w:themeColor="text1"/>
          <w:spacing w:val="-4"/>
          <w:szCs w:val="26"/>
        </w:rPr>
        <w:t xml:space="preserve">, </w:t>
      </w:r>
      <w:r w:rsidR="00B03F60" w:rsidRPr="0005684B">
        <w:rPr>
          <w:color w:val="000000" w:themeColor="text1"/>
          <w:spacing w:val="-4"/>
          <w:szCs w:val="26"/>
          <w:lang w:val="vi-VN"/>
        </w:rPr>
        <w:t xml:space="preserve">nằm </w:t>
      </w:r>
      <w:r w:rsidRPr="0005684B">
        <w:rPr>
          <w:color w:val="000000" w:themeColor="text1"/>
          <w:spacing w:val="-4"/>
          <w:szCs w:val="26"/>
          <w:lang w:val="vi-VN"/>
        </w:rPr>
        <w:t xml:space="preserve">cách xa khu dân cư và khu lán trại của công nhân. </w:t>
      </w:r>
      <w:r w:rsidRPr="0005684B">
        <w:rPr>
          <w:color w:val="000000" w:themeColor="text1"/>
          <w:szCs w:val="26"/>
          <w:lang w:val="vi-VN"/>
        </w:rPr>
        <w:t>Kho xây dựng dạng nhà cấp IV, mái kho lợp tôn sóng dày tráng UCO chống nóng và chống cháy.</w:t>
      </w:r>
      <w:r w:rsidRPr="0005684B">
        <w:rPr>
          <w:color w:val="000000" w:themeColor="text1"/>
          <w:spacing w:val="-4"/>
          <w:szCs w:val="26"/>
          <w:lang w:val="vi-VN"/>
        </w:rPr>
        <w:t xml:space="preserve"> </w:t>
      </w:r>
      <w:r w:rsidR="007B4A67" w:rsidRPr="0005684B">
        <w:rPr>
          <w:color w:val="000000" w:themeColor="text1"/>
          <w:spacing w:val="-2"/>
          <w:szCs w:val="26"/>
          <w:lang w:val="nb-NO"/>
        </w:rPr>
        <w:t xml:space="preserve">Bán kính an toàn của kho từ </w:t>
      </w:r>
      <w:r w:rsidR="008362E8" w:rsidRPr="0005684B">
        <w:rPr>
          <w:color w:val="000000" w:themeColor="text1"/>
          <w:spacing w:val="-2"/>
          <w:szCs w:val="26"/>
          <w:lang w:val="nb-NO"/>
        </w:rPr>
        <w:t>140</w:t>
      </w:r>
      <w:r w:rsidR="007B4A67" w:rsidRPr="0005684B">
        <w:rPr>
          <w:color w:val="000000" w:themeColor="text1"/>
          <w:spacing w:val="-2"/>
          <w:szCs w:val="26"/>
          <w:lang w:val="nb-NO"/>
        </w:rPr>
        <w:t>m trở lên (theo bảng 7.7, phụ lục 7, QCVN 01:2019/BCT).</w:t>
      </w:r>
    </w:p>
    <w:p w14:paraId="62D0451E" w14:textId="77777777" w:rsidR="00B23957" w:rsidRPr="0005684B" w:rsidRDefault="00B23957" w:rsidP="00425ED9">
      <w:pPr>
        <w:widowControl w:val="0"/>
        <w:tabs>
          <w:tab w:val="left" w:pos="0"/>
        </w:tabs>
        <w:adjustRightInd w:val="0"/>
        <w:spacing w:line="320" w:lineRule="exact"/>
        <w:rPr>
          <w:color w:val="000000" w:themeColor="text1"/>
          <w:spacing w:val="-2"/>
          <w:szCs w:val="26"/>
          <w:lang w:val="nb-NO"/>
        </w:rPr>
      </w:pPr>
      <w:r w:rsidRPr="0005684B">
        <w:rPr>
          <w:rFonts w:eastAsia="Times New Roman"/>
          <w:color w:val="000000" w:themeColor="text1"/>
          <w:szCs w:val="26"/>
          <w:lang w:val="vi-VN"/>
        </w:rPr>
        <w:tab/>
      </w:r>
      <w:r w:rsidRPr="0005684B">
        <w:rPr>
          <w:rFonts w:eastAsia="Times New Roman"/>
          <w:color w:val="000000" w:themeColor="text1"/>
          <w:spacing w:val="-2"/>
          <w:szCs w:val="26"/>
          <w:lang w:val="vi-VN"/>
        </w:rPr>
        <w:t xml:space="preserve">- Kho thuốc nổ: CDA xây dựng 01 kho thuốc nổ, diện tích </w:t>
      </w:r>
      <w:r w:rsidR="00B03F60" w:rsidRPr="0005684B">
        <w:rPr>
          <w:rFonts w:eastAsia="Times New Roman"/>
          <w:color w:val="000000" w:themeColor="text1"/>
          <w:spacing w:val="-2"/>
          <w:szCs w:val="26"/>
          <w:lang w:val="vi-VN"/>
        </w:rPr>
        <w:t>10</w:t>
      </w:r>
      <w:r w:rsidRPr="0005684B">
        <w:rPr>
          <w:rFonts w:eastAsia="Times New Roman"/>
          <w:color w:val="000000" w:themeColor="text1"/>
          <w:spacing w:val="-2"/>
          <w:szCs w:val="26"/>
          <w:lang w:val="vi-VN"/>
        </w:rPr>
        <w:t>0m</w:t>
      </w:r>
      <w:r w:rsidRPr="0005684B">
        <w:rPr>
          <w:rFonts w:eastAsia="Times New Roman"/>
          <w:color w:val="000000" w:themeColor="text1"/>
          <w:spacing w:val="-2"/>
          <w:szCs w:val="26"/>
          <w:vertAlign w:val="superscript"/>
          <w:lang w:val="vi-VN"/>
        </w:rPr>
        <w:t>2</w:t>
      </w:r>
      <w:r w:rsidR="00B03F60" w:rsidRPr="0005684B">
        <w:rPr>
          <w:color w:val="000000" w:themeColor="text1"/>
          <w:spacing w:val="-2"/>
          <w:szCs w:val="26"/>
          <w:lang w:val="nb-NO"/>
        </w:rPr>
        <w:t xml:space="preserve">, </w:t>
      </w:r>
      <w:r w:rsidRPr="0005684B">
        <w:rPr>
          <w:color w:val="000000" w:themeColor="text1"/>
          <w:spacing w:val="-2"/>
          <w:szCs w:val="26"/>
          <w:lang w:val="nb-NO"/>
        </w:rPr>
        <w:t xml:space="preserve">nằm ở khu phụ </w:t>
      </w:r>
      <w:r w:rsidRPr="0005684B">
        <w:rPr>
          <w:color w:val="000000" w:themeColor="text1"/>
          <w:spacing w:val="-2"/>
          <w:szCs w:val="26"/>
          <w:lang w:val="nb-NO"/>
        </w:rPr>
        <w:lastRenderedPageBreak/>
        <w:t xml:space="preserve">trợ số 2 gần khu vực </w:t>
      </w:r>
      <w:r w:rsidR="00B03F60" w:rsidRPr="0005684B">
        <w:rPr>
          <w:color w:val="000000" w:themeColor="text1"/>
          <w:spacing w:val="-2"/>
          <w:szCs w:val="26"/>
          <w:lang w:val="nb-NO"/>
        </w:rPr>
        <w:t>tuyến đập</w:t>
      </w:r>
      <w:r w:rsidRPr="0005684B">
        <w:rPr>
          <w:color w:val="000000" w:themeColor="text1"/>
          <w:spacing w:val="-2"/>
          <w:szCs w:val="26"/>
          <w:lang w:val="nb-NO"/>
        </w:rPr>
        <w:t xml:space="preserve"> </w:t>
      </w:r>
      <w:r w:rsidR="00D44645" w:rsidRPr="0005684B">
        <w:rPr>
          <w:color w:val="000000" w:themeColor="text1"/>
          <w:spacing w:val="-2"/>
          <w:szCs w:val="26"/>
        </w:rPr>
        <w:t>(tọa độ: X = 2463521, Y = 516805)</w:t>
      </w:r>
      <w:r w:rsidR="00B26EAC" w:rsidRPr="0005684B">
        <w:rPr>
          <w:color w:val="000000" w:themeColor="text1"/>
          <w:spacing w:val="-2"/>
          <w:szCs w:val="26"/>
          <w:lang w:val="nb-NO"/>
        </w:rPr>
        <w:t>, cách xa khu dân cư và lán trại của công nhân</w:t>
      </w:r>
      <w:r w:rsidRPr="0005684B">
        <w:rPr>
          <w:color w:val="000000" w:themeColor="text1"/>
          <w:spacing w:val="-2"/>
          <w:szCs w:val="26"/>
          <w:lang w:val="nb-NO"/>
        </w:rPr>
        <w:t xml:space="preserve">. Kho được cấu tạo dạng container bằng thép đảm bảo an toàn và phòng chống cháy nổ trong quá trình lưu chứa. Bán kính an toàn của kho từ </w:t>
      </w:r>
      <w:r w:rsidR="008362E8" w:rsidRPr="0005684B">
        <w:rPr>
          <w:color w:val="000000" w:themeColor="text1"/>
          <w:spacing w:val="-2"/>
          <w:szCs w:val="26"/>
          <w:lang w:val="nb-NO"/>
        </w:rPr>
        <w:t>140</w:t>
      </w:r>
      <w:r w:rsidRPr="0005684B">
        <w:rPr>
          <w:color w:val="000000" w:themeColor="text1"/>
          <w:spacing w:val="-2"/>
          <w:szCs w:val="26"/>
          <w:lang w:val="nb-NO"/>
        </w:rPr>
        <w:t>m</w:t>
      </w:r>
      <w:r w:rsidR="007B4A67" w:rsidRPr="0005684B">
        <w:rPr>
          <w:color w:val="000000" w:themeColor="text1"/>
          <w:spacing w:val="-2"/>
          <w:szCs w:val="26"/>
          <w:lang w:val="nb-NO"/>
        </w:rPr>
        <w:t xml:space="preserve"> trở lên (theo bảng 7.7, phụ lục 7, QCVN 01:2019/BCT)</w:t>
      </w:r>
      <w:r w:rsidRPr="0005684B">
        <w:rPr>
          <w:color w:val="000000" w:themeColor="text1"/>
          <w:spacing w:val="-2"/>
          <w:szCs w:val="26"/>
          <w:lang w:val="nb-NO"/>
        </w:rPr>
        <w:t>.</w:t>
      </w:r>
      <w:bookmarkStart w:id="699" w:name="_Toc517365154"/>
      <w:bookmarkStart w:id="700" w:name="_Toc517365359"/>
      <w:bookmarkStart w:id="701" w:name="_Toc517365623"/>
      <w:bookmarkStart w:id="702" w:name="_Toc521921041"/>
      <w:bookmarkStart w:id="703" w:name="_Toc8019989"/>
      <w:bookmarkStart w:id="704" w:name="_Toc8020234"/>
      <w:bookmarkStart w:id="705" w:name="_Toc8022302"/>
      <w:bookmarkStart w:id="706" w:name="_Toc12628292"/>
      <w:bookmarkStart w:id="707" w:name="_Toc12628747"/>
      <w:bookmarkStart w:id="708" w:name="_Toc12629059"/>
      <w:bookmarkStart w:id="709" w:name="_Toc12629348"/>
      <w:bookmarkStart w:id="710" w:name="_Toc12630337"/>
      <w:bookmarkStart w:id="711" w:name="_Toc13036902"/>
      <w:bookmarkStart w:id="712" w:name="_Toc13041776"/>
      <w:bookmarkStart w:id="713" w:name="_Toc13042462"/>
      <w:bookmarkStart w:id="714" w:name="_Toc14270159"/>
      <w:bookmarkStart w:id="715" w:name="_Toc14270474"/>
      <w:bookmarkStart w:id="716" w:name="_Toc14271069"/>
      <w:bookmarkStart w:id="717" w:name="_Toc14271872"/>
      <w:bookmarkStart w:id="718" w:name="_Toc17421546"/>
      <w:bookmarkStart w:id="719" w:name="_Toc17437875"/>
      <w:bookmarkStart w:id="720" w:name="_Toc23496836"/>
      <w:bookmarkStart w:id="721" w:name="_Toc24301829"/>
      <w:bookmarkStart w:id="722" w:name="_Toc45200519"/>
      <w:bookmarkStart w:id="723" w:name="_Toc47111307"/>
      <w:bookmarkStart w:id="724" w:name="_Toc48690816"/>
    </w:p>
    <w:p w14:paraId="6AF88130" w14:textId="11B5CBF5" w:rsidR="00B23957" w:rsidRPr="0005684B" w:rsidRDefault="00B23957" w:rsidP="00C764D7">
      <w:pPr>
        <w:pStyle w:val="Caption"/>
        <w:rPr>
          <w:color w:val="000000" w:themeColor="text1"/>
        </w:rPr>
      </w:pPr>
      <w:bookmarkStart w:id="725" w:name="_Toc239911090"/>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6</w:t>
      </w:r>
      <w:r w:rsidRPr="0005684B">
        <w:rPr>
          <w:color w:val="000000" w:themeColor="text1"/>
        </w:rPr>
        <w:fldChar w:fldCharType="end"/>
      </w:r>
      <w:r w:rsidRPr="0005684B">
        <w:rPr>
          <w:color w:val="000000" w:themeColor="text1"/>
        </w:rPr>
        <w:t>. Bảng kê các hạng mục cơ sở phụ trợ</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tbl>
      <w:tblPr>
        <w:tblW w:w="4987" w:type="pct"/>
        <w:jc w:val="center"/>
        <w:tblLook w:val="04A0" w:firstRow="1" w:lastRow="0" w:firstColumn="1" w:lastColumn="0" w:noHBand="0" w:noVBand="1"/>
      </w:tblPr>
      <w:tblGrid>
        <w:gridCol w:w="646"/>
        <w:gridCol w:w="3891"/>
        <w:gridCol w:w="2475"/>
        <w:gridCol w:w="2015"/>
      </w:tblGrid>
      <w:tr w:rsidR="003F693F" w:rsidRPr="0005684B" w14:paraId="36C6C2E6" w14:textId="77777777" w:rsidTr="00436698">
        <w:trPr>
          <w:trHeight w:val="20"/>
          <w:tblHeader/>
          <w:jc w:val="center"/>
        </w:trPr>
        <w:tc>
          <w:tcPr>
            <w:tcW w:w="358" w:type="pct"/>
            <w:tcBorders>
              <w:top w:val="single" w:sz="8" w:space="0" w:color="auto"/>
              <w:left w:val="single" w:sz="8" w:space="0" w:color="auto"/>
              <w:bottom w:val="single" w:sz="8" w:space="0" w:color="auto"/>
              <w:right w:val="single" w:sz="8" w:space="0" w:color="auto"/>
            </w:tcBorders>
            <w:vAlign w:val="center"/>
            <w:hideMark/>
          </w:tcPr>
          <w:p w14:paraId="5A8100DA"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TT</w:t>
            </w:r>
          </w:p>
        </w:tc>
        <w:tc>
          <w:tcPr>
            <w:tcW w:w="2155" w:type="pct"/>
            <w:tcBorders>
              <w:top w:val="single" w:sz="8" w:space="0" w:color="auto"/>
              <w:left w:val="nil"/>
              <w:bottom w:val="single" w:sz="8" w:space="0" w:color="auto"/>
              <w:right w:val="single" w:sz="8" w:space="0" w:color="auto"/>
            </w:tcBorders>
            <w:vAlign w:val="center"/>
            <w:hideMark/>
          </w:tcPr>
          <w:p w14:paraId="220A931F"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Hạng mục</w:t>
            </w:r>
          </w:p>
        </w:tc>
        <w:tc>
          <w:tcPr>
            <w:tcW w:w="1371" w:type="pct"/>
            <w:tcBorders>
              <w:top w:val="single" w:sz="8" w:space="0" w:color="auto"/>
              <w:left w:val="nil"/>
              <w:bottom w:val="single" w:sz="8" w:space="0" w:color="auto"/>
              <w:right w:val="single" w:sz="8" w:space="0" w:color="auto"/>
            </w:tcBorders>
            <w:vAlign w:val="center"/>
            <w:hideMark/>
          </w:tcPr>
          <w:p w14:paraId="0ABAE3A2"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Đặc tính kỹ thuật</w:t>
            </w:r>
          </w:p>
        </w:tc>
        <w:tc>
          <w:tcPr>
            <w:tcW w:w="1116" w:type="pct"/>
            <w:tcBorders>
              <w:top w:val="single" w:sz="8" w:space="0" w:color="auto"/>
              <w:left w:val="nil"/>
              <w:bottom w:val="single" w:sz="8" w:space="0" w:color="auto"/>
              <w:right w:val="single" w:sz="8" w:space="0" w:color="auto"/>
            </w:tcBorders>
            <w:vAlign w:val="center"/>
            <w:hideMark/>
          </w:tcPr>
          <w:p w14:paraId="3EBB6963"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Diện tích (m</w:t>
            </w:r>
            <w:r w:rsidRPr="0005684B">
              <w:rPr>
                <w:rFonts w:eastAsia="Times New Roman"/>
                <w:b/>
                <w:bCs/>
                <w:color w:val="000000" w:themeColor="text1"/>
                <w:sz w:val="24"/>
                <w:szCs w:val="24"/>
                <w:vertAlign w:val="superscript"/>
                <w:lang w:val="en-GB"/>
              </w:rPr>
              <w:t>2</w:t>
            </w:r>
            <w:r w:rsidRPr="0005684B">
              <w:rPr>
                <w:rFonts w:eastAsia="Times New Roman"/>
                <w:b/>
                <w:bCs/>
                <w:color w:val="000000" w:themeColor="text1"/>
                <w:sz w:val="24"/>
                <w:szCs w:val="24"/>
                <w:lang w:val="en-GB"/>
              </w:rPr>
              <w:t>)</w:t>
            </w:r>
          </w:p>
        </w:tc>
      </w:tr>
      <w:tr w:rsidR="003F693F" w:rsidRPr="0005684B" w14:paraId="75B4415F"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022FB36C"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I</w:t>
            </w:r>
          </w:p>
        </w:tc>
        <w:tc>
          <w:tcPr>
            <w:tcW w:w="2155" w:type="pct"/>
            <w:tcBorders>
              <w:top w:val="nil"/>
              <w:left w:val="nil"/>
              <w:bottom w:val="single" w:sz="8" w:space="0" w:color="auto"/>
              <w:right w:val="single" w:sz="8" w:space="0" w:color="auto"/>
            </w:tcBorders>
            <w:vAlign w:val="center"/>
            <w:hideMark/>
          </w:tcPr>
          <w:p w14:paraId="7B02DCBF" w14:textId="77777777" w:rsidR="00B03F60" w:rsidRPr="0005684B" w:rsidRDefault="00B03F60" w:rsidP="00436698">
            <w:pPr>
              <w:spacing w:before="40" w:after="40"/>
              <w:rPr>
                <w:rFonts w:eastAsia="Times New Roman"/>
                <w:b/>
                <w:bCs/>
                <w:color w:val="000000" w:themeColor="text1"/>
                <w:sz w:val="24"/>
                <w:szCs w:val="24"/>
              </w:rPr>
            </w:pPr>
            <w:r w:rsidRPr="0005684B">
              <w:rPr>
                <w:rFonts w:eastAsia="Times New Roman"/>
                <w:b/>
                <w:bCs/>
                <w:color w:val="000000" w:themeColor="text1"/>
                <w:sz w:val="24"/>
                <w:szCs w:val="24"/>
                <w:lang w:val="en-GB"/>
              </w:rPr>
              <w:t>Khu phụ trợ đầu mối</w:t>
            </w:r>
          </w:p>
        </w:tc>
        <w:tc>
          <w:tcPr>
            <w:tcW w:w="1371" w:type="pct"/>
            <w:tcBorders>
              <w:top w:val="nil"/>
              <w:left w:val="nil"/>
              <w:bottom w:val="single" w:sz="8" w:space="0" w:color="auto"/>
              <w:right w:val="single" w:sz="8" w:space="0" w:color="auto"/>
            </w:tcBorders>
            <w:vAlign w:val="center"/>
            <w:hideMark/>
          </w:tcPr>
          <w:p w14:paraId="37DB732A" w14:textId="77777777" w:rsidR="00B03F60" w:rsidRPr="0005684B" w:rsidRDefault="00B03F60" w:rsidP="00436698">
            <w:pPr>
              <w:spacing w:before="40" w:after="40"/>
              <w:jc w:val="center"/>
              <w:rPr>
                <w:rFonts w:eastAsia="Times New Roman"/>
                <w:b/>
                <w:bCs/>
                <w:color w:val="000000" w:themeColor="text1"/>
                <w:sz w:val="24"/>
                <w:szCs w:val="24"/>
              </w:rPr>
            </w:pPr>
          </w:p>
        </w:tc>
        <w:tc>
          <w:tcPr>
            <w:tcW w:w="1116" w:type="pct"/>
            <w:tcBorders>
              <w:top w:val="nil"/>
              <w:left w:val="nil"/>
              <w:bottom w:val="single" w:sz="8" w:space="0" w:color="auto"/>
              <w:right w:val="single" w:sz="8" w:space="0" w:color="auto"/>
            </w:tcBorders>
            <w:vAlign w:val="center"/>
            <w:hideMark/>
          </w:tcPr>
          <w:p w14:paraId="78DDF2B0"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2</w:t>
            </w:r>
            <w:r w:rsidR="00D17AE0" w:rsidRPr="0005684B">
              <w:rPr>
                <w:rFonts w:eastAsia="Times New Roman"/>
                <w:b/>
                <w:bCs/>
                <w:color w:val="000000" w:themeColor="text1"/>
                <w:sz w:val="24"/>
                <w:szCs w:val="24"/>
                <w:lang w:val="en-GB"/>
              </w:rPr>
              <w:t>.</w:t>
            </w:r>
            <w:r w:rsidR="00214366" w:rsidRPr="0005684B">
              <w:rPr>
                <w:rFonts w:eastAsia="Times New Roman"/>
                <w:b/>
                <w:bCs/>
                <w:color w:val="000000" w:themeColor="text1"/>
                <w:sz w:val="24"/>
                <w:szCs w:val="24"/>
                <w:lang w:val="en-GB"/>
              </w:rPr>
              <w:t>7</w:t>
            </w:r>
            <w:r w:rsidRPr="0005684B">
              <w:rPr>
                <w:rFonts w:eastAsia="Times New Roman"/>
                <w:b/>
                <w:bCs/>
                <w:color w:val="000000" w:themeColor="text1"/>
                <w:sz w:val="24"/>
                <w:szCs w:val="24"/>
                <w:lang w:val="en-GB"/>
              </w:rPr>
              <w:t>00</w:t>
            </w:r>
          </w:p>
        </w:tc>
      </w:tr>
      <w:tr w:rsidR="003F693F" w:rsidRPr="0005684B" w14:paraId="3E0632F6"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1F3CC809"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w:t>
            </w:r>
          </w:p>
        </w:tc>
        <w:tc>
          <w:tcPr>
            <w:tcW w:w="2155" w:type="pct"/>
            <w:tcBorders>
              <w:top w:val="nil"/>
              <w:left w:val="nil"/>
              <w:bottom w:val="single" w:sz="8" w:space="0" w:color="auto"/>
              <w:right w:val="single" w:sz="8" w:space="0" w:color="auto"/>
            </w:tcBorders>
            <w:vAlign w:val="center"/>
            <w:hideMark/>
          </w:tcPr>
          <w:p w14:paraId="79D2B1BF"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Kho xi măng</w:t>
            </w:r>
          </w:p>
        </w:tc>
        <w:tc>
          <w:tcPr>
            <w:tcW w:w="1371" w:type="pct"/>
            <w:tcBorders>
              <w:top w:val="nil"/>
              <w:left w:val="nil"/>
              <w:bottom w:val="single" w:sz="8" w:space="0" w:color="auto"/>
              <w:right w:val="single" w:sz="8" w:space="0" w:color="auto"/>
            </w:tcBorders>
            <w:vAlign w:val="center"/>
            <w:hideMark/>
          </w:tcPr>
          <w:p w14:paraId="22F9DA3C"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w:t>
            </w:r>
          </w:p>
        </w:tc>
        <w:tc>
          <w:tcPr>
            <w:tcW w:w="1116" w:type="pct"/>
            <w:tcBorders>
              <w:top w:val="nil"/>
              <w:left w:val="nil"/>
              <w:bottom w:val="single" w:sz="8" w:space="0" w:color="auto"/>
              <w:right w:val="single" w:sz="8" w:space="0" w:color="auto"/>
            </w:tcBorders>
            <w:vAlign w:val="center"/>
            <w:hideMark/>
          </w:tcPr>
          <w:p w14:paraId="6635EE5C"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200</w:t>
            </w:r>
          </w:p>
        </w:tc>
      </w:tr>
      <w:tr w:rsidR="003F693F" w:rsidRPr="0005684B" w14:paraId="731F10CF"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0EDDE4A8"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2</w:t>
            </w:r>
          </w:p>
        </w:tc>
        <w:tc>
          <w:tcPr>
            <w:tcW w:w="2155" w:type="pct"/>
            <w:tcBorders>
              <w:top w:val="nil"/>
              <w:left w:val="nil"/>
              <w:bottom w:val="single" w:sz="8" w:space="0" w:color="auto"/>
              <w:right w:val="single" w:sz="8" w:space="0" w:color="auto"/>
            </w:tcBorders>
            <w:vAlign w:val="center"/>
            <w:hideMark/>
          </w:tcPr>
          <w:p w14:paraId="7199B9F9"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Trạm trộn bê tông (*)</w:t>
            </w:r>
          </w:p>
        </w:tc>
        <w:tc>
          <w:tcPr>
            <w:tcW w:w="1371" w:type="pct"/>
            <w:tcBorders>
              <w:top w:val="nil"/>
              <w:left w:val="nil"/>
              <w:bottom w:val="single" w:sz="8" w:space="0" w:color="auto"/>
              <w:right w:val="single" w:sz="8" w:space="0" w:color="auto"/>
            </w:tcBorders>
            <w:vAlign w:val="center"/>
            <w:hideMark/>
          </w:tcPr>
          <w:p w14:paraId="31808775"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25 m</w:t>
            </w:r>
            <w:r w:rsidRPr="0005684B">
              <w:rPr>
                <w:rFonts w:eastAsia="Times New Roman"/>
                <w:color w:val="000000" w:themeColor="text1"/>
                <w:sz w:val="24"/>
                <w:szCs w:val="24"/>
                <w:vertAlign w:val="superscript"/>
              </w:rPr>
              <w:t>3</w:t>
            </w:r>
            <w:r w:rsidRPr="0005684B">
              <w:rPr>
                <w:rFonts w:eastAsia="Times New Roman"/>
                <w:color w:val="000000" w:themeColor="text1"/>
                <w:sz w:val="24"/>
                <w:szCs w:val="24"/>
              </w:rPr>
              <w:t>/h</w:t>
            </w:r>
          </w:p>
        </w:tc>
        <w:tc>
          <w:tcPr>
            <w:tcW w:w="1116" w:type="pct"/>
            <w:tcBorders>
              <w:top w:val="nil"/>
              <w:left w:val="nil"/>
              <w:bottom w:val="single" w:sz="8" w:space="0" w:color="auto"/>
              <w:right w:val="single" w:sz="8" w:space="0" w:color="auto"/>
            </w:tcBorders>
            <w:vAlign w:val="center"/>
            <w:hideMark/>
          </w:tcPr>
          <w:p w14:paraId="2AD9730A" w14:textId="77777777" w:rsidR="00B03F60" w:rsidRPr="0005684B" w:rsidRDefault="00C66294"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4</w:t>
            </w:r>
            <w:r w:rsidR="00B03F60" w:rsidRPr="0005684B">
              <w:rPr>
                <w:rFonts w:eastAsia="Times New Roman"/>
                <w:color w:val="000000" w:themeColor="text1"/>
                <w:sz w:val="24"/>
                <w:szCs w:val="24"/>
                <w:lang w:val="en-GB"/>
              </w:rPr>
              <w:t>00</w:t>
            </w:r>
          </w:p>
        </w:tc>
      </w:tr>
      <w:tr w:rsidR="003F693F" w:rsidRPr="0005684B" w14:paraId="001391C9"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tcPr>
          <w:p w14:paraId="09D4CEA9" w14:textId="77777777" w:rsidR="00773280" w:rsidRPr="0005684B" w:rsidRDefault="00773280" w:rsidP="00436698">
            <w:pPr>
              <w:spacing w:before="40" w:after="40"/>
              <w:jc w:val="center"/>
              <w:rPr>
                <w:rFonts w:eastAsia="Times New Roman"/>
                <w:color w:val="000000" w:themeColor="text1"/>
                <w:sz w:val="24"/>
                <w:szCs w:val="24"/>
                <w:lang w:val="en-GB"/>
              </w:rPr>
            </w:pPr>
            <w:r w:rsidRPr="0005684B">
              <w:rPr>
                <w:rFonts w:eastAsia="Times New Roman"/>
                <w:color w:val="000000" w:themeColor="text1"/>
                <w:sz w:val="24"/>
                <w:szCs w:val="24"/>
                <w:lang w:val="en-GB"/>
              </w:rPr>
              <w:t>3</w:t>
            </w:r>
          </w:p>
        </w:tc>
        <w:tc>
          <w:tcPr>
            <w:tcW w:w="2155" w:type="pct"/>
            <w:tcBorders>
              <w:top w:val="nil"/>
              <w:left w:val="nil"/>
              <w:bottom w:val="single" w:sz="8" w:space="0" w:color="auto"/>
              <w:right w:val="single" w:sz="8" w:space="0" w:color="auto"/>
            </w:tcBorders>
            <w:vAlign w:val="center"/>
          </w:tcPr>
          <w:p w14:paraId="4408EDCE" w14:textId="77777777" w:rsidR="00773280" w:rsidRPr="0005684B" w:rsidRDefault="00773280" w:rsidP="00436698">
            <w:pPr>
              <w:spacing w:before="40" w:after="40"/>
              <w:rPr>
                <w:rFonts w:eastAsia="Times New Roman"/>
                <w:color w:val="000000" w:themeColor="text1"/>
                <w:sz w:val="24"/>
                <w:szCs w:val="24"/>
                <w:lang w:val="en-GB"/>
              </w:rPr>
            </w:pPr>
            <w:r w:rsidRPr="0005684B">
              <w:rPr>
                <w:rFonts w:eastAsia="Times New Roman"/>
                <w:color w:val="000000" w:themeColor="text1"/>
                <w:sz w:val="24"/>
                <w:szCs w:val="24"/>
                <w:lang w:val="en-GB"/>
              </w:rPr>
              <w:t xml:space="preserve">Trạm nghiền sàng </w:t>
            </w:r>
            <w:r w:rsidR="00F651F6" w:rsidRPr="0005684B">
              <w:rPr>
                <w:rFonts w:eastAsia="Times New Roman"/>
                <w:color w:val="000000" w:themeColor="text1"/>
                <w:sz w:val="24"/>
                <w:szCs w:val="24"/>
                <w:lang w:val="en-GB"/>
              </w:rPr>
              <w:t>(**)</w:t>
            </w:r>
          </w:p>
        </w:tc>
        <w:tc>
          <w:tcPr>
            <w:tcW w:w="1371" w:type="pct"/>
            <w:tcBorders>
              <w:top w:val="nil"/>
              <w:left w:val="nil"/>
              <w:bottom w:val="single" w:sz="8" w:space="0" w:color="auto"/>
              <w:right w:val="single" w:sz="8" w:space="0" w:color="auto"/>
            </w:tcBorders>
            <w:vAlign w:val="center"/>
          </w:tcPr>
          <w:p w14:paraId="2597CB75" w14:textId="77777777" w:rsidR="00773280" w:rsidRPr="0005684B" w:rsidRDefault="000B5A64"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50 tấn</w:t>
            </w:r>
            <w:r w:rsidR="00773280" w:rsidRPr="0005684B">
              <w:rPr>
                <w:rFonts w:eastAsia="Times New Roman"/>
                <w:color w:val="000000" w:themeColor="text1"/>
                <w:sz w:val="24"/>
                <w:szCs w:val="24"/>
              </w:rPr>
              <w:t>/h</w:t>
            </w:r>
          </w:p>
        </w:tc>
        <w:tc>
          <w:tcPr>
            <w:tcW w:w="1116" w:type="pct"/>
            <w:tcBorders>
              <w:top w:val="nil"/>
              <w:left w:val="nil"/>
              <w:bottom w:val="single" w:sz="8" w:space="0" w:color="auto"/>
              <w:right w:val="single" w:sz="8" w:space="0" w:color="auto"/>
            </w:tcBorders>
            <w:vAlign w:val="center"/>
          </w:tcPr>
          <w:p w14:paraId="4B651641" w14:textId="77777777" w:rsidR="00773280" w:rsidRPr="0005684B" w:rsidRDefault="00C66294" w:rsidP="00436698">
            <w:pPr>
              <w:spacing w:before="40" w:after="40"/>
              <w:jc w:val="center"/>
              <w:rPr>
                <w:rFonts w:eastAsia="Times New Roman"/>
                <w:color w:val="000000" w:themeColor="text1"/>
                <w:sz w:val="24"/>
                <w:szCs w:val="24"/>
                <w:lang w:val="en-GB"/>
              </w:rPr>
            </w:pPr>
            <w:r w:rsidRPr="0005684B">
              <w:rPr>
                <w:rFonts w:eastAsia="Times New Roman"/>
                <w:color w:val="000000" w:themeColor="text1"/>
                <w:sz w:val="24"/>
                <w:szCs w:val="24"/>
                <w:lang w:val="en-GB"/>
              </w:rPr>
              <w:t>4</w:t>
            </w:r>
            <w:r w:rsidR="00773280" w:rsidRPr="0005684B">
              <w:rPr>
                <w:rFonts w:eastAsia="Times New Roman"/>
                <w:color w:val="000000" w:themeColor="text1"/>
                <w:sz w:val="24"/>
                <w:szCs w:val="24"/>
                <w:lang w:val="en-GB"/>
              </w:rPr>
              <w:t>00</w:t>
            </w:r>
          </w:p>
        </w:tc>
      </w:tr>
      <w:tr w:rsidR="003F693F" w:rsidRPr="0005684B" w14:paraId="0024958A"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09CC7B27"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4</w:t>
            </w:r>
          </w:p>
        </w:tc>
        <w:tc>
          <w:tcPr>
            <w:tcW w:w="2155" w:type="pct"/>
            <w:tcBorders>
              <w:top w:val="nil"/>
              <w:left w:val="nil"/>
              <w:bottom w:val="single" w:sz="8" w:space="0" w:color="auto"/>
              <w:right w:val="single" w:sz="8" w:space="0" w:color="auto"/>
            </w:tcBorders>
            <w:vAlign w:val="center"/>
            <w:hideMark/>
          </w:tcPr>
          <w:p w14:paraId="049D4451"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Cơ sở cốt thép</w:t>
            </w:r>
          </w:p>
        </w:tc>
        <w:tc>
          <w:tcPr>
            <w:tcW w:w="1371" w:type="pct"/>
            <w:tcBorders>
              <w:top w:val="nil"/>
              <w:left w:val="nil"/>
              <w:bottom w:val="single" w:sz="8" w:space="0" w:color="auto"/>
              <w:right w:val="single" w:sz="8" w:space="0" w:color="auto"/>
            </w:tcBorders>
            <w:vAlign w:val="center"/>
            <w:hideMark/>
          </w:tcPr>
          <w:p w14:paraId="20527A97"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w:t>
            </w:r>
          </w:p>
        </w:tc>
        <w:tc>
          <w:tcPr>
            <w:tcW w:w="1116" w:type="pct"/>
            <w:tcBorders>
              <w:top w:val="nil"/>
              <w:left w:val="nil"/>
              <w:bottom w:val="single" w:sz="8" w:space="0" w:color="auto"/>
              <w:right w:val="single" w:sz="8" w:space="0" w:color="auto"/>
            </w:tcBorders>
            <w:vAlign w:val="center"/>
            <w:hideMark/>
          </w:tcPr>
          <w:p w14:paraId="1735A5C1"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200</w:t>
            </w:r>
          </w:p>
        </w:tc>
      </w:tr>
      <w:tr w:rsidR="003F693F" w:rsidRPr="0005684B" w14:paraId="3AA27D21"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168979FF"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5</w:t>
            </w:r>
          </w:p>
        </w:tc>
        <w:tc>
          <w:tcPr>
            <w:tcW w:w="2155" w:type="pct"/>
            <w:tcBorders>
              <w:top w:val="nil"/>
              <w:left w:val="nil"/>
              <w:bottom w:val="single" w:sz="8" w:space="0" w:color="auto"/>
              <w:right w:val="single" w:sz="8" w:space="0" w:color="auto"/>
            </w:tcBorders>
            <w:vAlign w:val="center"/>
            <w:hideMark/>
          </w:tcPr>
          <w:p w14:paraId="3319DB38"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Kho vật tư kỹ thuật</w:t>
            </w:r>
          </w:p>
        </w:tc>
        <w:tc>
          <w:tcPr>
            <w:tcW w:w="1371" w:type="pct"/>
            <w:tcBorders>
              <w:top w:val="nil"/>
              <w:left w:val="nil"/>
              <w:bottom w:val="single" w:sz="8" w:space="0" w:color="auto"/>
              <w:right w:val="single" w:sz="8" w:space="0" w:color="auto"/>
            </w:tcBorders>
            <w:vAlign w:val="center"/>
            <w:hideMark/>
          </w:tcPr>
          <w:p w14:paraId="01FBC24E"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w:t>
            </w:r>
          </w:p>
        </w:tc>
        <w:tc>
          <w:tcPr>
            <w:tcW w:w="1116" w:type="pct"/>
            <w:tcBorders>
              <w:top w:val="nil"/>
              <w:left w:val="nil"/>
              <w:bottom w:val="single" w:sz="8" w:space="0" w:color="auto"/>
              <w:right w:val="single" w:sz="8" w:space="0" w:color="auto"/>
            </w:tcBorders>
            <w:vAlign w:val="center"/>
            <w:hideMark/>
          </w:tcPr>
          <w:p w14:paraId="3259D08D"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200</w:t>
            </w:r>
          </w:p>
        </w:tc>
      </w:tr>
      <w:tr w:rsidR="003F693F" w:rsidRPr="0005684B" w14:paraId="716C1C80"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06A7258C"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6</w:t>
            </w:r>
          </w:p>
        </w:tc>
        <w:tc>
          <w:tcPr>
            <w:tcW w:w="2155" w:type="pct"/>
            <w:tcBorders>
              <w:top w:val="nil"/>
              <w:left w:val="nil"/>
              <w:bottom w:val="single" w:sz="8" w:space="0" w:color="auto"/>
              <w:right w:val="single" w:sz="8" w:space="0" w:color="auto"/>
            </w:tcBorders>
            <w:vAlign w:val="center"/>
            <w:hideMark/>
          </w:tcPr>
          <w:p w14:paraId="55581512"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Bãi trữ cát, đá</w:t>
            </w:r>
          </w:p>
        </w:tc>
        <w:tc>
          <w:tcPr>
            <w:tcW w:w="1371" w:type="pct"/>
            <w:tcBorders>
              <w:top w:val="nil"/>
              <w:left w:val="nil"/>
              <w:bottom w:val="single" w:sz="8" w:space="0" w:color="auto"/>
              <w:right w:val="single" w:sz="8" w:space="0" w:color="auto"/>
            </w:tcBorders>
            <w:vAlign w:val="center"/>
            <w:hideMark/>
          </w:tcPr>
          <w:p w14:paraId="2F2D29A2" w14:textId="77777777" w:rsidR="00B03F60" w:rsidRPr="0005684B" w:rsidRDefault="00F45CA9"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w:t>
            </w:r>
          </w:p>
        </w:tc>
        <w:tc>
          <w:tcPr>
            <w:tcW w:w="1116" w:type="pct"/>
            <w:tcBorders>
              <w:top w:val="nil"/>
              <w:left w:val="nil"/>
              <w:bottom w:val="single" w:sz="8" w:space="0" w:color="auto"/>
              <w:right w:val="single" w:sz="8" w:space="0" w:color="auto"/>
            </w:tcBorders>
            <w:vAlign w:val="center"/>
            <w:hideMark/>
          </w:tcPr>
          <w:p w14:paraId="72A2FA60"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100</w:t>
            </w:r>
          </w:p>
        </w:tc>
      </w:tr>
      <w:tr w:rsidR="003F693F" w:rsidRPr="0005684B" w14:paraId="4408F699"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5B8E3C6E"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7</w:t>
            </w:r>
          </w:p>
        </w:tc>
        <w:tc>
          <w:tcPr>
            <w:tcW w:w="2155" w:type="pct"/>
            <w:tcBorders>
              <w:top w:val="nil"/>
              <w:left w:val="nil"/>
              <w:bottom w:val="single" w:sz="8" w:space="0" w:color="auto"/>
              <w:right w:val="single" w:sz="8" w:space="0" w:color="auto"/>
            </w:tcBorders>
            <w:vAlign w:val="center"/>
            <w:hideMark/>
          </w:tcPr>
          <w:p w14:paraId="7AB13162"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 xml:space="preserve">Cơ sở ván khuôn thép </w:t>
            </w:r>
          </w:p>
        </w:tc>
        <w:tc>
          <w:tcPr>
            <w:tcW w:w="1371" w:type="pct"/>
            <w:tcBorders>
              <w:top w:val="nil"/>
              <w:left w:val="nil"/>
              <w:bottom w:val="single" w:sz="8" w:space="0" w:color="auto"/>
              <w:right w:val="single" w:sz="8" w:space="0" w:color="auto"/>
            </w:tcBorders>
            <w:vAlign w:val="center"/>
            <w:hideMark/>
          </w:tcPr>
          <w:p w14:paraId="7AC06C3E" w14:textId="77777777" w:rsidR="00B03F60" w:rsidRPr="0005684B" w:rsidRDefault="00F45CA9"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w:t>
            </w:r>
          </w:p>
        </w:tc>
        <w:tc>
          <w:tcPr>
            <w:tcW w:w="1116" w:type="pct"/>
            <w:tcBorders>
              <w:top w:val="nil"/>
              <w:left w:val="nil"/>
              <w:bottom w:val="single" w:sz="8" w:space="0" w:color="auto"/>
              <w:right w:val="single" w:sz="8" w:space="0" w:color="auto"/>
            </w:tcBorders>
            <w:vAlign w:val="center"/>
            <w:hideMark/>
          </w:tcPr>
          <w:p w14:paraId="4305793D"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100</w:t>
            </w:r>
          </w:p>
        </w:tc>
      </w:tr>
      <w:tr w:rsidR="003F693F" w:rsidRPr="0005684B" w14:paraId="29457784"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26E91277"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8</w:t>
            </w:r>
          </w:p>
        </w:tc>
        <w:tc>
          <w:tcPr>
            <w:tcW w:w="2155" w:type="pct"/>
            <w:tcBorders>
              <w:top w:val="nil"/>
              <w:left w:val="nil"/>
              <w:bottom w:val="single" w:sz="8" w:space="0" w:color="auto"/>
              <w:right w:val="single" w:sz="8" w:space="0" w:color="auto"/>
            </w:tcBorders>
            <w:vAlign w:val="center"/>
            <w:hideMark/>
          </w:tcPr>
          <w:p w14:paraId="567632A0"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Kho thuốc nổ</w:t>
            </w:r>
          </w:p>
        </w:tc>
        <w:tc>
          <w:tcPr>
            <w:tcW w:w="1371" w:type="pct"/>
            <w:tcBorders>
              <w:top w:val="nil"/>
              <w:left w:val="nil"/>
              <w:bottom w:val="single" w:sz="8" w:space="0" w:color="auto"/>
              <w:right w:val="single" w:sz="8" w:space="0" w:color="auto"/>
            </w:tcBorders>
            <w:vAlign w:val="center"/>
            <w:hideMark/>
          </w:tcPr>
          <w:p w14:paraId="0F810456" w14:textId="77777777" w:rsidR="00B03F60" w:rsidRPr="0005684B" w:rsidRDefault="008362E8"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4T</w:t>
            </w:r>
          </w:p>
        </w:tc>
        <w:tc>
          <w:tcPr>
            <w:tcW w:w="1116" w:type="pct"/>
            <w:tcBorders>
              <w:top w:val="nil"/>
              <w:left w:val="nil"/>
              <w:bottom w:val="single" w:sz="8" w:space="0" w:color="auto"/>
              <w:right w:val="single" w:sz="8" w:space="0" w:color="auto"/>
            </w:tcBorders>
            <w:vAlign w:val="center"/>
            <w:hideMark/>
          </w:tcPr>
          <w:p w14:paraId="63901368" w14:textId="77777777" w:rsidR="00B03F60" w:rsidRPr="0005684B" w:rsidRDefault="009519D5"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2</w:t>
            </w:r>
            <w:r w:rsidR="00B03F60" w:rsidRPr="0005684B">
              <w:rPr>
                <w:rFonts w:eastAsia="Times New Roman"/>
                <w:color w:val="000000" w:themeColor="text1"/>
                <w:sz w:val="24"/>
                <w:szCs w:val="24"/>
                <w:lang w:val="en-GB"/>
              </w:rPr>
              <w:t>00</w:t>
            </w:r>
          </w:p>
        </w:tc>
      </w:tr>
      <w:tr w:rsidR="003F693F" w:rsidRPr="0005684B" w14:paraId="6498A621"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6906CAA8"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9</w:t>
            </w:r>
          </w:p>
        </w:tc>
        <w:tc>
          <w:tcPr>
            <w:tcW w:w="2155" w:type="pct"/>
            <w:tcBorders>
              <w:top w:val="nil"/>
              <w:left w:val="nil"/>
              <w:bottom w:val="single" w:sz="8" w:space="0" w:color="auto"/>
              <w:right w:val="single" w:sz="8" w:space="0" w:color="auto"/>
            </w:tcBorders>
            <w:vAlign w:val="center"/>
            <w:hideMark/>
          </w:tcPr>
          <w:p w14:paraId="449988B7"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 xml:space="preserve">Bãi ô tô xe máy </w:t>
            </w:r>
          </w:p>
        </w:tc>
        <w:tc>
          <w:tcPr>
            <w:tcW w:w="1371" w:type="pct"/>
            <w:tcBorders>
              <w:top w:val="nil"/>
              <w:left w:val="nil"/>
              <w:bottom w:val="single" w:sz="8" w:space="0" w:color="auto"/>
              <w:right w:val="single" w:sz="8" w:space="0" w:color="auto"/>
            </w:tcBorders>
            <w:vAlign w:val="center"/>
            <w:hideMark/>
          </w:tcPr>
          <w:p w14:paraId="511EADB8"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5 xe</w:t>
            </w:r>
          </w:p>
        </w:tc>
        <w:tc>
          <w:tcPr>
            <w:tcW w:w="1116" w:type="pct"/>
            <w:tcBorders>
              <w:top w:val="nil"/>
              <w:left w:val="nil"/>
              <w:bottom w:val="single" w:sz="8" w:space="0" w:color="auto"/>
              <w:right w:val="single" w:sz="8" w:space="0" w:color="auto"/>
            </w:tcBorders>
            <w:vAlign w:val="center"/>
            <w:hideMark/>
          </w:tcPr>
          <w:p w14:paraId="20FB527F" w14:textId="77777777" w:rsidR="00B03F60" w:rsidRPr="0005684B" w:rsidRDefault="00214366"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2</w:t>
            </w:r>
            <w:r w:rsidR="00B03F60" w:rsidRPr="0005684B">
              <w:rPr>
                <w:rFonts w:eastAsia="Times New Roman"/>
                <w:color w:val="000000" w:themeColor="text1"/>
                <w:sz w:val="24"/>
                <w:szCs w:val="24"/>
                <w:lang w:val="en-GB"/>
              </w:rPr>
              <w:t>00</w:t>
            </w:r>
          </w:p>
        </w:tc>
      </w:tr>
      <w:tr w:rsidR="003F693F" w:rsidRPr="0005684B" w14:paraId="6BC260BF"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4F2A3194"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10</w:t>
            </w:r>
          </w:p>
        </w:tc>
        <w:tc>
          <w:tcPr>
            <w:tcW w:w="2155" w:type="pct"/>
            <w:tcBorders>
              <w:top w:val="nil"/>
              <w:left w:val="nil"/>
              <w:bottom w:val="single" w:sz="8" w:space="0" w:color="auto"/>
              <w:right w:val="single" w:sz="8" w:space="0" w:color="auto"/>
            </w:tcBorders>
            <w:vAlign w:val="center"/>
            <w:hideMark/>
          </w:tcPr>
          <w:p w14:paraId="20BCE2B2"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Nhà làm việc của công nhân viên</w:t>
            </w:r>
          </w:p>
        </w:tc>
        <w:tc>
          <w:tcPr>
            <w:tcW w:w="1371" w:type="pct"/>
            <w:tcBorders>
              <w:top w:val="nil"/>
              <w:left w:val="nil"/>
              <w:bottom w:val="single" w:sz="8" w:space="0" w:color="auto"/>
              <w:right w:val="single" w:sz="8" w:space="0" w:color="auto"/>
            </w:tcBorders>
            <w:vAlign w:val="center"/>
            <w:hideMark/>
          </w:tcPr>
          <w:p w14:paraId="095177AC"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8</w:t>
            </w:r>
            <w:r w:rsidR="00B03F60" w:rsidRPr="0005684B">
              <w:rPr>
                <w:rFonts w:eastAsia="Times New Roman"/>
                <w:color w:val="000000" w:themeColor="text1"/>
                <w:sz w:val="24"/>
                <w:szCs w:val="24"/>
                <w:lang w:val="en-GB"/>
              </w:rPr>
              <w:t>0 người</w:t>
            </w:r>
          </w:p>
        </w:tc>
        <w:tc>
          <w:tcPr>
            <w:tcW w:w="1116" w:type="pct"/>
            <w:tcBorders>
              <w:top w:val="nil"/>
              <w:left w:val="nil"/>
              <w:bottom w:val="single" w:sz="8" w:space="0" w:color="auto"/>
              <w:right w:val="single" w:sz="8" w:space="0" w:color="auto"/>
            </w:tcBorders>
            <w:vAlign w:val="center"/>
            <w:hideMark/>
          </w:tcPr>
          <w:p w14:paraId="1568AD05" w14:textId="77777777" w:rsidR="00B03F60" w:rsidRPr="0005684B" w:rsidRDefault="009519D5"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7</w:t>
            </w:r>
            <w:r w:rsidR="00B03F60" w:rsidRPr="0005684B">
              <w:rPr>
                <w:rFonts w:eastAsia="Times New Roman"/>
                <w:color w:val="000000" w:themeColor="text1"/>
                <w:sz w:val="24"/>
                <w:szCs w:val="24"/>
                <w:lang w:val="en-GB"/>
              </w:rPr>
              <w:t>00</w:t>
            </w:r>
          </w:p>
        </w:tc>
      </w:tr>
      <w:tr w:rsidR="003F693F" w:rsidRPr="0005684B" w14:paraId="6E975419"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1B06679D"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II</w:t>
            </w:r>
          </w:p>
        </w:tc>
        <w:tc>
          <w:tcPr>
            <w:tcW w:w="2155" w:type="pct"/>
            <w:tcBorders>
              <w:top w:val="nil"/>
              <w:left w:val="nil"/>
              <w:bottom w:val="single" w:sz="8" w:space="0" w:color="auto"/>
              <w:right w:val="single" w:sz="8" w:space="0" w:color="auto"/>
            </w:tcBorders>
            <w:vAlign w:val="center"/>
            <w:hideMark/>
          </w:tcPr>
          <w:p w14:paraId="5FC1BEFC" w14:textId="77777777" w:rsidR="00B03F60" w:rsidRPr="0005684B" w:rsidRDefault="00B03F60" w:rsidP="00436698">
            <w:pPr>
              <w:spacing w:before="40" w:after="40"/>
              <w:rPr>
                <w:rFonts w:eastAsia="Times New Roman"/>
                <w:b/>
                <w:bCs/>
                <w:color w:val="000000" w:themeColor="text1"/>
                <w:sz w:val="24"/>
                <w:szCs w:val="24"/>
              </w:rPr>
            </w:pPr>
            <w:r w:rsidRPr="0005684B">
              <w:rPr>
                <w:rFonts w:eastAsia="Times New Roman"/>
                <w:b/>
                <w:bCs/>
                <w:color w:val="000000" w:themeColor="text1"/>
                <w:sz w:val="24"/>
                <w:szCs w:val="24"/>
                <w:lang w:val="en-GB"/>
              </w:rPr>
              <w:t>Khu phụ trợ nhà máy</w:t>
            </w:r>
          </w:p>
        </w:tc>
        <w:tc>
          <w:tcPr>
            <w:tcW w:w="1371" w:type="pct"/>
            <w:tcBorders>
              <w:top w:val="nil"/>
              <w:left w:val="nil"/>
              <w:bottom w:val="single" w:sz="8" w:space="0" w:color="auto"/>
              <w:right w:val="single" w:sz="8" w:space="0" w:color="auto"/>
            </w:tcBorders>
            <w:vAlign w:val="center"/>
            <w:hideMark/>
          </w:tcPr>
          <w:p w14:paraId="26C8B84B" w14:textId="77777777" w:rsidR="00B03F60" w:rsidRPr="0005684B" w:rsidRDefault="00B03F60" w:rsidP="00436698">
            <w:pPr>
              <w:spacing w:before="40" w:after="40"/>
              <w:jc w:val="center"/>
              <w:rPr>
                <w:rFonts w:eastAsia="Times New Roman"/>
                <w:b/>
                <w:bCs/>
                <w:color w:val="000000" w:themeColor="text1"/>
                <w:sz w:val="24"/>
                <w:szCs w:val="24"/>
              </w:rPr>
            </w:pPr>
          </w:p>
        </w:tc>
        <w:tc>
          <w:tcPr>
            <w:tcW w:w="1116" w:type="pct"/>
            <w:tcBorders>
              <w:top w:val="nil"/>
              <w:left w:val="nil"/>
              <w:bottom w:val="single" w:sz="8" w:space="0" w:color="auto"/>
              <w:right w:val="single" w:sz="8" w:space="0" w:color="auto"/>
            </w:tcBorders>
            <w:vAlign w:val="center"/>
            <w:hideMark/>
          </w:tcPr>
          <w:p w14:paraId="7D52DA8D"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2</w:t>
            </w:r>
            <w:r w:rsidR="00D17AE0" w:rsidRPr="0005684B">
              <w:rPr>
                <w:rFonts w:eastAsia="Times New Roman"/>
                <w:b/>
                <w:bCs/>
                <w:color w:val="000000" w:themeColor="text1"/>
                <w:sz w:val="24"/>
                <w:szCs w:val="24"/>
                <w:lang w:val="en-GB"/>
              </w:rPr>
              <w:t>.</w:t>
            </w:r>
            <w:r w:rsidR="00214366" w:rsidRPr="0005684B">
              <w:rPr>
                <w:rFonts w:eastAsia="Times New Roman"/>
                <w:b/>
                <w:bCs/>
                <w:color w:val="000000" w:themeColor="text1"/>
                <w:sz w:val="24"/>
                <w:szCs w:val="24"/>
                <w:lang w:val="en-GB"/>
              </w:rPr>
              <w:t>4</w:t>
            </w:r>
            <w:r w:rsidRPr="0005684B">
              <w:rPr>
                <w:rFonts w:eastAsia="Times New Roman"/>
                <w:b/>
                <w:bCs/>
                <w:color w:val="000000" w:themeColor="text1"/>
                <w:sz w:val="24"/>
                <w:szCs w:val="24"/>
                <w:lang w:val="en-GB"/>
              </w:rPr>
              <w:t>00</w:t>
            </w:r>
          </w:p>
        </w:tc>
      </w:tr>
      <w:tr w:rsidR="003F693F" w:rsidRPr="0005684B" w14:paraId="50B2E746"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3E822D1B"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w:t>
            </w:r>
          </w:p>
        </w:tc>
        <w:tc>
          <w:tcPr>
            <w:tcW w:w="2155" w:type="pct"/>
            <w:tcBorders>
              <w:top w:val="nil"/>
              <w:left w:val="nil"/>
              <w:bottom w:val="single" w:sz="8" w:space="0" w:color="auto"/>
              <w:right w:val="single" w:sz="8" w:space="0" w:color="auto"/>
            </w:tcBorders>
            <w:vAlign w:val="center"/>
            <w:hideMark/>
          </w:tcPr>
          <w:p w14:paraId="23093F8D"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Trạm trộn bê tông (*)</w:t>
            </w:r>
          </w:p>
        </w:tc>
        <w:tc>
          <w:tcPr>
            <w:tcW w:w="1371" w:type="pct"/>
            <w:tcBorders>
              <w:top w:val="nil"/>
              <w:left w:val="nil"/>
              <w:bottom w:val="single" w:sz="8" w:space="0" w:color="auto"/>
              <w:right w:val="single" w:sz="8" w:space="0" w:color="auto"/>
            </w:tcBorders>
            <w:vAlign w:val="center"/>
            <w:hideMark/>
          </w:tcPr>
          <w:p w14:paraId="34D7B66D"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25 m</w:t>
            </w:r>
            <w:r w:rsidRPr="0005684B">
              <w:rPr>
                <w:rFonts w:eastAsia="Times New Roman"/>
                <w:color w:val="000000" w:themeColor="text1"/>
                <w:sz w:val="24"/>
                <w:szCs w:val="24"/>
                <w:vertAlign w:val="superscript"/>
              </w:rPr>
              <w:t>3</w:t>
            </w:r>
            <w:r w:rsidRPr="0005684B">
              <w:rPr>
                <w:rFonts w:eastAsia="Times New Roman"/>
                <w:color w:val="000000" w:themeColor="text1"/>
                <w:sz w:val="24"/>
                <w:szCs w:val="24"/>
              </w:rPr>
              <w:t>/h</w:t>
            </w:r>
          </w:p>
        </w:tc>
        <w:tc>
          <w:tcPr>
            <w:tcW w:w="1116" w:type="pct"/>
            <w:tcBorders>
              <w:top w:val="nil"/>
              <w:left w:val="nil"/>
              <w:bottom w:val="single" w:sz="8" w:space="0" w:color="auto"/>
              <w:right w:val="single" w:sz="8" w:space="0" w:color="auto"/>
            </w:tcBorders>
            <w:vAlign w:val="center"/>
            <w:hideMark/>
          </w:tcPr>
          <w:p w14:paraId="527E41E6" w14:textId="77777777" w:rsidR="00B03F60" w:rsidRPr="0005684B" w:rsidRDefault="00214366"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4</w:t>
            </w:r>
            <w:r w:rsidR="00B03F60" w:rsidRPr="0005684B">
              <w:rPr>
                <w:rFonts w:eastAsia="Times New Roman"/>
                <w:color w:val="000000" w:themeColor="text1"/>
                <w:sz w:val="24"/>
                <w:szCs w:val="24"/>
                <w:lang w:val="en-GB"/>
              </w:rPr>
              <w:t>00</w:t>
            </w:r>
          </w:p>
        </w:tc>
      </w:tr>
      <w:tr w:rsidR="003F693F" w:rsidRPr="0005684B" w14:paraId="2654D42E"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7A5F56A5"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2</w:t>
            </w:r>
          </w:p>
        </w:tc>
        <w:tc>
          <w:tcPr>
            <w:tcW w:w="2155" w:type="pct"/>
            <w:tcBorders>
              <w:top w:val="nil"/>
              <w:left w:val="nil"/>
              <w:bottom w:val="single" w:sz="8" w:space="0" w:color="auto"/>
              <w:right w:val="single" w:sz="8" w:space="0" w:color="auto"/>
            </w:tcBorders>
            <w:vAlign w:val="center"/>
            <w:hideMark/>
          </w:tcPr>
          <w:p w14:paraId="368BFF90"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Cơ sở lắp ráp</w:t>
            </w:r>
          </w:p>
        </w:tc>
        <w:tc>
          <w:tcPr>
            <w:tcW w:w="1371" w:type="pct"/>
            <w:tcBorders>
              <w:top w:val="nil"/>
              <w:left w:val="nil"/>
              <w:bottom w:val="single" w:sz="8" w:space="0" w:color="auto"/>
              <w:right w:val="single" w:sz="8" w:space="0" w:color="auto"/>
            </w:tcBorders>
            <w:vAlign w:val="center"/>
            <w:hideMark/>
          </w:tcPr>
          <w:p w14:paraId="33D80876"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w:t>
            </w:r>
          </w:p>
        </w:tc>
        <w:tc>
          <w:tcPr>
            <w:tcW w:w="1116" w:type="pct"/>
            <w:tcBorders>
              <w:top w:val="nil"/>
              <w:left w:val="nil"/>
              <w:bottom w:val="single" w:sz="8" w:space="0" w:color="auto"/>
              <w:right w:val="single" w:sz="8" w:space="0" w:color="auto"/>
            </w:tcBorders>
            <w:vAlign w:val="center"/>
            <w:hideMark/>
          </w:tcPr>
          <w:p w14:paraId="01C965D9"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300</w:t>
            </w:r>
          </w:p>
        </w:tc>
      </w:tr>
      <w:tr w:rsidR="003F693F" w:rsidRPr="0005684B" w14:paraId="0BDE71C7"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1F5CB1D8"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3</w:t>
            </w:r>
          </w:p>
        </w:tc>
        <w:tc>
          <w:tcPr>
            <w:tcW w:w="2155" w:type="pct"/>
            <w:tcBorders>
              <w:top w:val="nil"/>
              <w:left w:val="nil"/>
              <w:bottom w:val="single" w:sz="8" w:space="0" w:color="auto"/>
              <w:right w:val="single" w:sz="8" w:space="0" w:color="auto"/>
            </w:tcBorders>
            <w:vAlign w:val="center"/>
            <w:hideMark/>
          </w:tcPr>
          <w:p w14:paraId="421F80BD"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 xml:space="preserve">Phòng thí nghiệm </w:t>
            </w:r>
          </w:p>
        </w:tc>
        <w:tc>
          <w:tcPr>
            <w:tcW w:w="1371" w:type="pct"/>
            <w:tcBorders>
              <w:top w:val="nil"/>
              <w:left w:val="nil"/>
              <w:bottom w:val="single" w:sz="8" w:space="0" w:color="auto"/>
              <w:right w:val="single" w:sz="8" w:space="0" w:color="auto"/>
            </w:tcBorders>
            <w:vAlign w:val="center"/>
            <w:hideMark/>
          </w:tcPr>
          <w:p w14:paraId="4D9AA142"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w:t>
            </w:r>
          </w:p>
        </w:tc>
        <w:tc>
          <w:tcPr>
            <w:tcW w:w="1116" w:type="pct"/>
            <w:tcBorders>
              <w:top w:val="nil"/>
              <w:left w:val="nil"/>
              <w:bottom w:val="single" w:sz="8" w:space="0" w:color="auto"/>
              <w:right w:val="single" w:sz="8" w:space="0" w:color="auto"/>
            </w:tcBorders>
            <w:vAlign w:val="center"/>
            <w:hideMark/>
          </w:tcPr>
          <w:p w14:paraId="40294F92"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100</w:t>
            </w:r>
          </w:p>
        </w:tc>
      </w:tr>
      <w:tr w:rsidR="003F693F" w:rsidRPr="0005684B" w14:paraId="25F2EB55"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6FBF9BAF"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4</w:t>
            </w:r>
          </w:p>
        </w:tc>
        <w:tc>
          <w:tcPr>
            <w:tcW w:w="2155" w:type="pct"/>
            <w:tcBorders>
              <w:top w:val="nil"/>
              <w:left w:val="nil"/>
              <w:bottom w:val="single" w:sz="8" w:space="0" w:color="auto"/>
              <w:right w:val="single" w:sz="8" w:space="0" w:color="auto"/>
            </w:tcBorders>
            <w:vAlign w:val="center"/>
            <w:hideMark/>
          </w:tcPr>
          <w:p w14:paraId="24C471DA"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 xml:space="preserve">Kho xăng dầu </w:t>
            </w:r>
          </w:p>
        </w:tc>
        <w:tc>
          <w:tcPr>
            <w:tcW w:w="1371" w:type="pct"/>
            <w:tcBorders>
              <w:top w:val="nil"/>
              <w:left w:val="nil"/>
              <w:bottom w:val="single" w:sz="8" w:space="0" w:color="auto"/>
              <w:right w:val="single" w:sz="8" w:space="0" w:color="auto"/>
            </w:tcBorders>
            <w:vAlign w:val="center"/>
            <w:hideMark/>
          </w:tcPr>
          <w:p w14:paraId="1F50739E" w14:textId="77777777" w:rsidR="00B03F60" w:rsidRPr="0005684B" w:rsidRDefault="008362E8"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4T</w:t>
            </w:r>
          </w:p>
        </w:tc>
        <w:tc>
          <w:tcPr>
            <w:tcW w:w="1116" w:type="pct"/>
            <w:tcBorders>
              <w:top w:val="nil"/>
              <w:left w:val="nil"/>
              <w:bottom w:val="single" w:sz="8" w:space="0" w:color="auto"/>
              <w:right w:val="single" w:sz="8" w:space="0" w:color="auto"/>
            </w:tcBorders>
            <w:vAlign w:val="center"/>
            <w:hideMark/>
          </w:tcPr>
          <w:p w14:paraId="6C702972" w14:textId="77777777" w:rsidR="00B03F60" w:rsidRPr="0005684B" w:rsidRDefault="009519D5"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2</w:t>
            </w:r>
            <w:r w:rsidR="00B03F60" w:rsidRPr="0005684B">
              <w:rPr>
                <w:rFonts w:eastAsia="Times New Roman"/>
                <w:color w:val="000000" w:themeColor="text1"/>
                <w:sz w:val="24"/>
                <w:szCs w:val="24"/>
                <w:lang w:val="en-GB"/>
              </w:rPr>
              <w:t>00</w:t>
            </w:r>
          </w:p>
        </w:tc>
      </w:tr>
      <w:tr w:rsidR="003F693F" w:rsidRPr="0005684B" w14:paraId="166E5B84"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733AEB86"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5</w:t>
            </w:r>
          </w:p>
        </w:tc>
        <w:tc>
          <w:tcPr>
            <w:tcW w:w="2155" w:type="pct"/>
            <w:tcBorders>
              <w:top w:val="nil"/>
              <w:left w:val="nil"/>
              <w:bottom w:val="single" w:sz="8" w:space="0" w:color="auto"/>
              <w:right w:val="single" w:sz="8" w:space="0" w:color="auto"/>
            </w:tcBorders>
            <w:vAlign w:val="center"/>
            <w:hideMark/>
          </w:tcPr>
          <w:p w14:paraId="366A771B"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Bãi trữ cát, đá</w:t>
            </w:r>
          </w:p>
        </w:tc>
        <w:tc>
          <w:tcPr>
            <w:tcW w:w="1371" w:type="pct"/>
            <w:tcBorders>
              <w:top w:val="nil"/>
              <w:left w:val="nil"/>
              <w:bottom w:val="single" w:sz="8" w:space="0" w:color="auto"/>
              <w:right w:val="single" w:sz="8" w:space="0" w:color="auto"/>
            </w:tcBorders>
            <w:vAlign w:val="center"/>
            <w:hideMark/>
          </w:tcPr>
          <w:p w14:paraId="2D68115D" w14:textId="77777777" w:rsidR="00B03F60" w:rsidRPr="0005684B" w:rsidRDefault="0001590C"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w:t>
            </w:r>
          </w:p>
        </w:tc>
        <w:tc>
          <w:tcPr>
            <w:tcW w:w="1116" w:type="pct"/>
            <w:tcBorders>
              <w:top w:val="nil"/>
              <w:left w:val="nil"/>
              <w:bottom w:val="single" w:sz="8" w:space="0" w:color="auto"/>
              <w:right w:val="single" w:sz="8" w:space="0" w:color="auto"/>
            </w:tcBorders>
            <w:vAlign w:val="center"/>
            <w:hideMark/>
          </w:tcPr>
          <w:p w14:paraId="0C6EEC5D"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100</w:t>
            </w:r>
          </w:p>
        </w:tc>
      </w:tr>
      <w:tr w:rsidR="003F693F" w:rsidRPr="0005684B" w14:paraId="4E1048B6"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22B9A57B"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6</w:t>
            </w:r>
          </w:p>
        </w:tc>
        <w:tc>
          <w:tcPr>
            <w:tcW w:w="2155" w:type="pct"/>
            <w:tcBorders>
              <w:top w:val="nil"/>
              <w:left w:val="nil"/>
              <w:bottom w:val="single" w:sz="8" w:space="0" w:color="auto"/>
              <w:right w:val="single" w:sz="8" w:space="0" w:color="auto"/>
            </w:tcBorders>
            <w:vAlign w:val="center"/>
            <w:hideMark/>
          </w:tcPr>
          <w:p w14:paraId="470E20F2"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 xml:space="preserve">Cơ sở ván khuôn thép </w:t>
            </w:r>
          </w:p>
        </w:tc>
        <w:tc>
          <w:tcPr>
            <w:tcW w:w="1371" w:type="pct"/>
            <w:tcBorders>
              <w:top w:val="nil"/>
              <w:left w:val="nil"/>
              <w:bottom w:val="single" w:sz="8" w:space="0" w:color="auto"/>
              <w:right w:val="single" w:sz="8" w:space="0" w:color="auto"/>
            </w:tcBorders>
            <w:vAlign w:val="center"/>
            <w:hideMark/>
          </w:tcPr>
          <w:p w14:paraId="0412C5C6" w14:textId="77777777" w:rsidR="00B03F60" w:rsidRPr="0005684B" w:rsidRDefault="00F45CA9"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w:t>
            </w:r>
          </w:p>
        </w:tc>
        <w:tc>
          <w:tcPr>
            <w:tcW w:w="1116" w:type="pct"/>
            <w:tcBorders>
              <w:top w:val="nil"/>
              <w:left w:val="nil"/>
              <w:bottom w:val="single" w:sz="8" w:space="0" w:color="auto"/>
              <w:right w:val="single" w:sz="8" w:space="0" w:color="auto"/>
            </w:tcBorders>
            <w:vAlign w:val="center"/>
            <w:hideMark/>
          </w:tcPr>
          <w:p w14:paraId="5F39F8F2"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100</w:t>
            </w:r>
          </w:p>
        </w:tc>
      </w:tr>
      <w:tr w:rsidR="003F693F" w:rsidRPr="0005684B" w14:paraId="211873E2"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61C23E10"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7</w:t>
            </w:r>
          </w:p>
        </w:tc>
        <w:tc>
          <w:tcPr>
            <w:tcW w:w="2155" w:type="pct"/>
            <w:tcBorders>
              <w:top w:val="nil"/>
              <w:left w:val="nil"/>
              <w:bottom w:val="single" w:sz="8" w:space="0" w:color="auto"/>
              <w:right w:val="single" w:sz="8" w:space="0" w:color="auto"/>
            </w:tcBorders>
            <w:vAlign w:val="center"/>
            <w:hideMark/>
          </w:tcPr>
          <w:p w14:paraId="73D3E4BE"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 xml:space="preserve">Bãi ô tô xe máy </w:t>
            </w:r>
          </w:p>
        </w:tc>
        <w:tc>
          <w:tcPr>
            <w:tcW w:w="1371" w:type="pct"/>
            <w:tcBorders>
              <w:top w:val="nil"/>
              <w:left w:val="nil"/>
              <w:bottom w:val="single" w:sz="8" w:space="0" w:color="auto"/>
              <w:right w:val="single" w:sz="8" w:space="0" w:color="auto"/>
            </w:tcBorders>
            <w:vAlign w:val="center"/>
            <w:hideMark/>
          </w:tcPr>
          <w:p w14:paraId="22FB53AC"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10 xe</w:t>
            </w:r>
          </w:p>
        </w:tc>
        <w:tc>
          <w:tcPr>
            <w:tcW w:w="1116" w:type="pct"/>
            <w:tcBorders>
              <w:top w:val="nil"/>
              <w:left w:val="nil"/>
              <w:bottom w:val="single" w:sz="8" w:space="0" w:color="auto"/>
              <w:right w:val="single" w:sz="8" w:space="0" w:color="auto"/>
            </w:tcBorders>
            <w:vAlign w:val="center"/>
            <w:hideMark/>
          </w:tcPr>
          <w:p w14:paraId="1EC5B0B3" w14:textId="77777777" w:rsidR="00B03F60" w:rsidRPr="0005684B" w:rsidRDefault="00214366"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3</w:t>
            </w:r>
            <w:r w:rsidR="00B03F60" w:rsidRPr="0005684B">
              <w:rPr>
                <w:rFonts w:eastAsia="Times New Roman"/>
                <w:color w:val="000000" w:themeColor="text1"/>
                <w:sz w:val="24"/>
                <w:szCs w:val="24"/>
                <w:lang w:val="en-GB"/>
              </w:rPr>
              <w:t>00</w:t>
            </w:r>
          </w:p>
        </w:tc>
      </w:tr>
      <w:tr w:rsidR="003F693F" w:rsidRPr="0005684B" w14:paraId="5EBB40B4"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42226910" w14:textId="77777777" w:rsidR="00B03F60" w:rsidRPr="0005684B" w:rsidRDefault="00B03F6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8</w:t>
            </w:r>
          </w:p>
        </w:tc>
        <w:tc>
          <w:tcPr>
            <w:tcW w:w="2155" w:type="pct"/>
            <w:tcBorders>
              <w:top w:val="nil"/>
              <w:left w:val="nil"/>
              <w:bottom w:val="single" w:sz="8" w:space="0" w:color="auto"/>
              <w:right w:val="single" w:sz="8" w:space="0" w:color="auto"/>
            </w:tcBorders>
            <w:vAlign w:val="center"/>
            <w:hideMark/>
          </w:tcPr>
          <w:p w14:paraId="3D255AFC" w14:textId="77777777" w:rsidR="00B03F60" w:rsidRPr="0005684B" w:rsidRDefault="00B03F60" w:rsidP="00436698">
            <w:pPr>
              <w:spacing w:before="40" w:after="40"/>
              <w:rPr>
                <w:rFonts w:eastAsia="Times New Roman"/>
                <w:color w:val="000000" w:themeColor="text1"/>
                <w:sz w:val="24"/>
                <w:szCs w:val="24"/>
              </w:rPr>
            </w:pPr>
            <w:r w:rsidRPr="0005684B">
              <w:rPr>
                <w:rFonts w:eastAsia="Times New Roman"/>
                <w:color w:val="000000" w:themeColor="text1"/>
                <w:sz w:val="24"/>
                <w:szCs w:val="24"/>
                <w:lang w:val="en-GB"/>
              </w:rPr>
              <w:t>Nhà làm việc của công nhân viên</w:t>
            </w:r>
          </w:p>
        </w:tc>
        <w:tc>
          <w:tcPr>
            <w:tcW w:w="1371" w:type="pct"/>
            <w:tcBorders>
              <w:top w:val="nil"/>
              <w:left w:val="nil"/>
              <w:bottom w:val="single" w:sz="8" w:space="0" w:color="auto"/>
              <w:right w:val="single" w:sz="8" w:space="0" w:color="auto"/>
            </w:tcBorders>
            <w:vAlign w:val="center"/>
            <w:hideMark/>
          </w:tcPr>
          <w:p w14:paraId="5D205D05" w14:textId="77777777" w:rsidR="00B03F60" w:rsidRPr="0005684B" w:rsidRDefault="00773280"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10</w:t>
            </w:r>
            <w:r w:rsidR="00B03F60" w:rsidRPr="0005684B">
              <w:rPr>
                <w:rFonts w:eastAsia="Times New Roman"/>
                <w:color w:val="000000" w:themeColor="text1"/>
                <w:sz w:val="24"/>
                <w:szCs w:val="24"/>
                <w:lang w:val="en-GB"/>
              </w:rPr>
              <w:t>0 người</w:t>
            </w:r>
          </w:p>
        </w:tc>
        <w:tc>
          <w:tcPr>
            <w:tcW w:w="1116" w:type="pct"/>
            <w:tcBorders>
              <w:top w:val="nil"/>
              <w:left w:val="nil"/>
              <w:bottom w:val="single" w:sz="8" w:space="0" w:color="auto"/>
              <w:right w:val="single" w:sz="8" w:space="0" w:color="auto"/>
            </w:tcBorders>
            <w:vAlign w:val="center"/>
            <w:hideMark/>
          </w:tcPr>
          <w:p w14:paraId="3D9D831A" w14:textId="77777777" w:rsidR="00B03F60" w:rsidRPr="0005684B" w:rsidRDefault="009519D5" w:rsidP="00436698">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en-GB"/>
              </w:rPr>
              <w:t>9</w:t>
            </w:r>
            <w:r w:rsidR="00B03F60" w:rsidRPr="0005684B">
              <w:rPr>
                <w:rFonts w:eastAsia="Times New Roman"/>
                <w:color w:val="000000" w:themeColor="text1"/>
                <w:sz w:val="24"/>
                <w:szCs w:val="24"/>
                <w:lang w:val="en-GB"/>
              </w:rPr>
              <w:t>00</w:t>
            </w:r>
          </w:p>
        </w:tc>
      </w:tr>
      <w:tr w:rsidR="003F693F" w:rsidRPr="0005684B" w14:paraId="5FBB2D88"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50AE2570"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III</w:t>
            </w:r>
          </w:p>
        </w:tc>
        <w:tc>
          <w:tcPr>
            <w:tcW w:w="2155" w:type="pct"/>
            <w:tcBorders>
              <w:top w:val="nil"/>
              <w:left w:val="nil"/>
              <w:bottom w:val="single" w:sz="8" w:space="0" w:color="auto"/>
              <w:right w:val="single" w:sz="8" w:space="0" w:color="auto"/>
            </w:tcBorders>
            <w:vAlign w:val="center"/>
            <w:hideMark/>
          </w:tcPr>
          <w:p w14:paraId="43DF10AE" w14:textId="77777777" w:rsidR="00B03F60" w:rsidRPr="0005684B" w:rsidRDefault="00B03F60" w:rsidP="00436698">
            <w:pPr>
              <w:spacing w:before="40" w:after="40"/>
              <w:rPr>
                <w:rFonts w:eastAsia="Times New Roman"/>
                <w:b/>
                <w:bCs/>
                <w:color w:val="000000" w:themeColor="text1"/>
                <w:sz w:val="24"/>
                <w:szCs w:val="24"/>
              </w:rPr>
            </w:pPr>
            <w:r w:rsidRPr="0005684B">
              <w:rPr>
                <w:rFonts w:eastAsia="Times New Roman"/>
                <w:b/>
                <w:bCs/>
                <w:color w:val="000000" w:themeColor="text1"/>
                <w:sz w:val="24"/>
                <w:szCs w:val="24"/>
                <w:lang w:val="en-GB"/>
              </w:rPr>
              <w:t>Bãi thải</w:t>
            </w:r>
          </w:p>
        </w:tc>
        <w:tc>
          <w:tcPr>
            <w:tcW w:w="1371" w:type="pct"/>
            <w:tcBorders>
              <w:top w:val="nil"/>
              <w:left w:val="nil"/>
              <w:bottom w:val="single" w:sz="8" w:space="0" w:color="auto"/>
              <w:right w:val="single" w:sz="8" w:space="0" w:color="auto"/>
            </w:tcBorders>
            <w:vAlign w:val="center"/>
            <w:hideMark/>
          </w:tcPr>
          <w:p w14:paraId="5F8FB8A1" w14:textId="77777777" w:rsidR="00B03F60" w:rsidRPr="0005684B" w:rsidRDefault="00B03F60" w:rsidP="00436698">
            <w:pPr>
              <w:spacing w:before="40" w:after="40"/>
              <w:jc w:val="center"/>
              <w:rPr>
                <w:rFonts w:eastAsia="Times New Roman"/>
                <w:b/>
                <w:bCs/>
                <w:color w:val="000000" w:themeColor="text1"/>
                <w:sz w:val="24"/>
                <w:szCs w:val="24"/>
              </w:rPr>
            </w:pPr>
          </w:p>
        </w:tc>
        <w:tc>
          <w:tcPr>
            <w:tcW w:w="1116" w:type="pct"/>
            <w:tcBorders>
              <w:top w:val="nil"/>
              <w:left w:val="nil"/>
              <w:bottom w:val="single" w:sz="8" w:space="0" w:color="auto"/>
              <w:right w:val="single" w:sz="8" w:space="0" w:color="auto"/>
            </w:tcBorders>
            <w:vAlign w:val="center"/>
            <w:hideMark/>
          </w:tcPr>
          <w:p w14:paraId="27AAD507" w14:textId="77777777" w:rsidR="00B03F60" w:rsidRPr="0005684B" w:rsidRDefault="0037722B"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en-GB"/>
              </w:rPr>
              <w:t>22.7</w:t>
            </w:r>
            <w:r w:rsidR="00B03F60" w:rsidRPr="0005684B">
              <w:rPr>
                <w:rFonts w:eastAsia="Times New Roman"/>
                <w:b/>
                <w:bCs/>
                <w:color w:val="000000" w:themeColor="text1"/>
                <w:sz w:val="24"/>
                <w:szCs w:val="24"/>
                <w:lang w:val="en-GB"/>
              </w:rPr>
              <w:t>00</w:t>
            </w:r>
          </w:p>
        </w:tc>
      </w:tr>
      <w:tr w:rsidR="003F693F" w:rsidRPr="0005684B" w14:paraId="5AF4D802"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tcPr>
          <w:p w14:paraId="2ACE98E4" w14:textId="77777777" w:rsidR="00B03F60" w:rsidRPr="0005684B" w:rsidRDefault="00B03F60" w:rsidP="00436698">
            <w:pPr>
              <w:spacing w:before="40" w:after="40"/>
              <w:jc w:val="center"/>
              <w:rPr>
                <w:rFonts w:eastAsia="Times New Roman"/>
                <w:b/>
                <w:bCs/>
                <w:color w:val="000000" w:themeColor="text1"/>
                <w:sz w:val="24"/>
                <w:szCs w:val="24"/>
                <w:lang w:val="en-GB"/>
              </w:rPr>
            </w:pPr>
            <w:r w:rsidRPr="0005684B">
              <w:rPr>
                <w:rFonts w:eastAsia="Times New Roman"/>
                <w:b/>
                <w:bCs/>
                <w:color w:val="000000" w:themeColor="text1"/>
                <w:sz w:val="24"/>
                <w:szCs w:val="24"/>
                <w:lang w:val="en-GB"/>
              </w:rPr>
              <w:t>IV</w:t>
            </w:r>
          </w:p>
        </w:tc>
        <w:tc>
          <w:tcPr>
            <w:tcW w:w="2155" w:type="pct"/>
            <w:tcBorders>
              <w:top w:val="nil"/>
              <w:left w:val="nil"/>
              <w:bottom w:val="single" w:sz="8" w:space="0" w:color="auto"/>
              <w:right w:val="single" w:sz="8" w:space="0" w:color="auto"/>
            </w:tcBorders>
            <w:vAlign w:val="center"/>
          </w:tcPr>
          <w:p w14:paraId="52CC3E8A" w14:textId="77777777" w:rsidR="00B03F60" w:rsidRPr="0005684B" w:rsidRDefault="00B03F60" w:rsidP="00436698">
            <w:pPr>
              <w:spacing w:before="40" w:after="40"/>
              <w:rPr>
                <w:rFonts w:eastAsia="Times New Roman"/>
                <w:b/>
                <w:bCs/>
                <w:color w:val="000000" w:themeColor="text1"/>
                <w:sz w:val="24"/>
                <w:szCs w:val="24"/>
                <w:lang w:val="en-GB"/>
              </w:rPr>
            </w:pPr>
            <w:r w:rsidRPr="0005684B">
              <w:rPr>
                <w:rFonts w:eastAsia="Times New Roman"/>
                <w:b/>
                <w:bCs/>
                <w:color w:val="000000" w:themeColor="text1"/>
                <w:sz w:val="24"/>
                <w:szCs w:val="24"/>
                <w:lang w:val="en-GB"/>
              </w:rPr>
              <w:t>Bãi chôn lấp hợp vệ sinh</w:t>
            </w:r>
          </w:p>
        </w:tc>
        <w:tc>
          <w:tcPr>
            <w:tcW w:w="1371" w:type="pct"/>
            <w:tcBorders>
              <w:top w:val="nil"/>
              <w:left w:val="nil"/>
              <w:bottom w:val="single" w:sz="8" w:space="0" w:color="auto"/>
              <w:right w:val="single" w:sz="8" w:space="0" w:color="auto"/>
            </w:tcBorders>
            <w:vAlign w:val="center"/>
          </w:tcPr>
          <w:p w14:paraId="00881A90" w14:textId="77777777" w:rsidR="00B03F60" w:rsidRPr="0005684B" w:rsidRDefault="00B03F60" w:rsidP="00436698">
            <w:pPr>
              <w:spacing w:before="40" w:after="40"/>
              <w:jc w:val="center"/>
              <w:rPr>
                <w:rFonts w:eastAsia="Times New Roman"/>
                <w:bCs/>
                <w:color w:val="000000" w:themeColor="text1"/>
                <w:sz w:val="24"/>
                <w:szCs w:val="24"/>
              </w:rPr>
            </w:pPr>
            <w:r w:rsidRPr="0005684B">
              <w:rPr>
                <w:rFonts w:eastAsia="Times New Roman"/>
                <w:bCs/>
                <w:color w:val="000000" w:themeColor="text1"/>
                <w:sz w:val="24"/>
                <w:szCs w:val="24"/>
              </w:rPr>
              <w:t>Nửa nổi nửa chìm</w:t>
            </w:r>
          </w:p>
        </w:tc>
        <w:tc>
          <w:tcPr>
            <w:tcW w:w="1116" w:type="pct"/>
            <w:tcBorders>
              <w:top w:val="nil"/>
              <w:left w:val="nil"/>
              <w:bottom w:val="single" w:sz="8" w:space="0" w:color="auto"/>
              <w:right w:val="single" w:sz="8" w:space="0" w:color="auto"/>
            </w:tcBorders>
            <w:vAlign w:val="center"/>
          </w:tcPr>
          <w:p w14:paraId="006FC568" w14:textId="77777777" w:rsidR="00B03F60" w:rsidRPr="0005684B" w:rsidRDefault="00B03F60" w:rsidP="00436698">
            <w:pPr>
              <w:spacing w:before="40" w:after="40"/>
              <w:jc w:val="center"/>
              <w:rPr>
                <w:rFonts w:eastAsia="Times New Roman"/>
                <w:b/>
                <w:bCs/>
                <w:color w:val="000000" w:themeColor="text1"/>
                <w:sz w:val="24"/>
                <w:szCs w:val="24"/>
                <w:lang w:val="en-GB"/>
              </w:rPr>
            </w:pPr>
            <w:r w:rsidRPr="0005684B">
              <w:rPr>
                <w:rFonts w:eastAsia="Times New Roman"/>
                <w:b/>
                <w:bCs/>
                <w:color w:val="000000" w:themeColor="text1"/>
                <w:sz w:val="24"/>
                <w:szCs w:val="24"/>
                <w:lang w:val="en-GB"/>
              </w:rPr>
              <w:t>120</w:t>
            </w:r>
          </w:p>
        </w:tc>
      </w:tr>
      <w:tr w:rsidR="003F693F" w:rsidRPr="0005684B" w14:paraId="47C5C1E8" w14:textId="77777777" w:rsidTr="00436698">
        <w:trPr>
          <w:trHeight w:val="20"/>
          <w:jc w:val="center"/>
        </w:trPr>
        <w:tc>
          <w:tcPr>
            <w:tcW w:w="358" w:type="pct"/>
            <w:tcBorders>
              <w:top w:val="nil"/>
              <w:left w:val="single" w:sz="8" w:space="0" w:color="auto"/>
              <w:bottom w:val="single" w:sz="8" w:space="0" w:color="auto"/>
              <w:right w:val="single" w:sz="8" w:space="0" w:color="auto"/>
            </w:tcBorders>
            <w:vAlign w:val="center"/>
            <w:hideMark/>
          </w:tcPr>
          <w:p w14:paraId="7E0FB706" w14:textId="77777777" w:rsidR="00B03F60" w:rsidRPr="0005684B" w:rsidRDefault="00B03F60"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rPr>
              <w:t>V</w:t>
            </w:r>
          </w:p>
        </w:tc>
        <w:tc>
          <w:tcPr>
            <w:tcW w:w="2155" w:type="pct"/>
            <w:tcBorders>
              <w:top w:val="nil"/>
              <w:left w:val="nil"/>
              <w:bottom w:val="single" w:sz="8" w:space="0" w:color="auto"/>
              <w:right w:val="single" w:sz="8" w:space="0" w:color="auto"/>
            </w:tcBorders>
            <w:vAlign w:val="center"/>
            <w:hideMark/>
          </w:tcPr>
          <w:p w14:paraId="3BED6128" w14:textId="77777777" w:rsidR="00B03F60" w:rsidRPr="0005684B" w:rsidRDefault="00B03F60" w:rsidP="00436698">
            <w:pPr>
              <w:spacing w:before="40" w:after="40"/>
              <w:rPr>
                <w:rFonts w:eastAsia="Times New Roman"/>
                <w:b/>
                <w:bCs/>
                <w:color w:val="000000" w:themeColor="text1"/>
                <w:sz w:val="24"/>
                <w:szCs w:val="24"/>
              </w:rPr>
            </w:pPr>
            <w:r w:rsidRPr="0005684B">
              <w:rPr>
                <w:rFonts w:eastAsia="Times New Roman"/>
                <w:b/>
                <w:bCs/>
                <w:color w:val="000000" w:themeColor="text1"/>
                <w:sz w:val="24"/>
                <w:szCs w:val="24"/>
              </w:rPr>
              <w:t>TỔNG</w:t>
            </w:r>
          </w:p>
        </w:tc>
        <w:tc>
          <w:tcPr>
            <w:tcW w:w="1371" w:type="pct"/>
            <w:tcBorders>
              <w:top w:val="nil"/>
              <w:left w:val="nil"/>
              <w:bottom w:val="single" w:sz="8" w:space="0" w:color="auto"/>
              <w:right w:val="single" w:sz="8" w:space="0" w:color="auto"/>
            </w:tcBorders>
            <w:vAlign w:val="center"/>
            <w:hideMark/>
          </w:tcPr>
          <w:p w14:paraId="1CB51EAA" w14:textId="77777777" w:rsidR="00B03F60" w:rsidRPr="0005684B" w:rsidRDefault="00B03F60" w:rsidP="00436698">
            <w:pPr>
              <w:spacing w:before="40" w:after="40"/>
              <w:jc w:val="center"/>
              <w:rPr>
                <w:rFonts w:eastAsia="Times New Roman"/>
                <w:b/>
                <w:bCs/>
                <w:color w:val="000000" w:themeColor="text1"/>
                <w:sz w:val="24"/>
                <w:szCs w:val="24"/>
              </w:rPr>
            </w:pPr>
          </w:p>
        </w:tc>
        <w:tc>
          <w:tcPr>
            <w:tcW w:w="1116" w:type="pct"/>
            <w:tcBorders>
              <w:top w:val="nil"/>
              <w:left w:val="nil"/>
              <w:bottom w:val="single" w:sz="8" w:space="0" w:color="auto"/>
              <w:right w:val="single" w:sz="8" w:space="0" w:color="auto"/>
            </w:tcBorders>
            <w:vAlign w:val="center"/>
            <w:hideMark/>
          </w:tcPr>
          <w:p w14:paraId="6B661F25" w14:textId="77777777" w:rsidR="00B03F60" w:rsidRPr="0005684B" w:rsidRDefault="0037722B" w:rsidP="00436698">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rPr>
              <w:t>27.920</w:t>
            </w:r>
          </w:p>
        </w:tc>
      </w:tr>
    </w:tbl>
    <w:p w14:paraId="08ACB7AD" w14:textId="77777777" w:rsidR="00B23957" w:rsidRPr="0005684B" w:rsidRDefault="00B23957" w:rsidP="00425ED9">
      <w:pPr>
        <w:spacing w:line="320" w:lineRule="exact"/>
        <w:ind w:firstLine="720"/>
        <w:rPr>
          <w:i/>
          <w:color w:val="000000" w:themeColor="text1"/>
          <w:szCs w:val="26"/>
        </w:rPr>
      </w:pPr>
      <w:r w:rsidRPr="0005684B">
        <w:rPr>
          <w:i/>
          <w:color w:val="000000" w:themeColor="text1"/>
          <w:szCs w:val="26"/>
        </w:rPr>
        <w:t xml:space="preserve">Nguồn: </w:t>
      </w:r>
      <w:r w:rsidR="00B03F60" w:rsidRPr="0005684B">
        <w:rPr>
          <w:i/>
          <w:color w:val="000000" w:themeColor="text1"/>
          <w:szCs w:val="26"/>
        </w:rPr>
        <w:t xml:space="preserve">Thuyết minh chung </w:t>
      </w:r>
      <w:r w:rsidR="009C50F9" w:rsidRPr="0005684B">
        <w:rPr>
          <w:i/>
          <w:color w:val="000000" w:themeColor="text1"/>
          <w:szCs w:val="26"/>
        </w:rPr>
        <w:t>-</w:t>
      </w:r>
      <w:r w:rsidR="00B03F60" w:rsidRPr="0005684B">
        <w:rPr>
          <w:i/>
          <w:color w:val="000000" w:themeColor="text1"/>
          <w:szCs w:val="26"/>
        </w:rPr>
        <w:t xml:space="preserve"> Hồ sơ NCKT của Dự án</w:t>
      </w:r>
    </w:p>
    <w:p w14:paraId="650F2BE1" w14:textId="77777777" w:rsidR="00BF4882" w:rsidRPr="0005684B" w:rsidRDefault="00BF4882" w:rsidP="00425ED9">
      <w:pPr>
        <w:spacing w:line="320" w:lineRule="exact"/>
        <w:ind w:firstLine="709"/>
        <w:rPr>
          <w:rFonts w:eastAsia="Times New Roman"/>
          <w:bCs/>
          <w:color w:val="000000" w:themeColor="text1"/>
          <w:szCs w:val="26"/>
        </w:rPr>
      </w:pPr>
      <w:r w:rsidRPr="0005684B">
        <w:rPr>
          <w:rFonts w:eastAsia="Times New Roman"/>
          <w:b/>
          <w:bCs/>
          <w:color w:val="000000" w:themeColor="text1"/>
          <w:szCs w:val="26"/>
        </w:rPr>
        <w:t>(*) Trạm trộn bê tông:</w:t>
      </w:r>
      <w:r w:rsidRPr="0005684B">
        <w:rPr>
          <w:rFonts w:eastAsia="Times New Roman"/>
          <w:bCs/>
          <w:color w:val="000000" w:themeColor="text1"/>
          <w:szCs w:val="26"/>
        </w:rPr>
        <w:t xml:space="preserve"> Dự án bố trí 02 trạm trộn bê tông công suất 25 m</w:t>
      </w:r>
      <w:r w:rsidRPr="0005684B">
        <w:rPr>
          <w:rFonts w:eastAsia="Times New Roman"/>
          <w:bCs/>
          <w:color w:val="000000" w:themeColor="text1"/>
          <w:szCs w:val="26"/>
          <w:vertAlign w:val="superscript"/>
        </w:rPr>
        <w:t>3</w:t>
      </w:r>
      <w:r w:rsidRPr="0005684B">
        <w:rPr>
          <w:rFonts w:eastAsia="Times New Roman"/>
          <w:bCs/>
          <w:color w:val="000000" w:themeColor="text1"/>
          <w:szCs w:val="26"/>
        </w:rPr>
        <w:t>/h đặt tại 02 khu phụ trợ. Trạm trộn bê tông có nhiệm vụ sản xuất bê tông thi công các hạng mục công trình.</w:t>
      </w:r>
    </w:p>
    <w:p w14:paraId="1213543F" w14:textId="77777777" w:rsidR="00BF4882" w:rsidRPr="0005684B" w:rsidRDefault="00BF4882" w:rsidP="00425ED9">
      <w:pPr>
        <w:spacing w:line="320" w:lineRule="exact"/>
        <w:ind w:firstLine="709"/>
        <w:rPr>
          <w:color w:val="000000" w:themeColor="text1"/>
          <w:szCs w:val="26"/>
        </w:rPr>
      </w:pPr>
      <w:r w:rsidRPr="0005684B">
        <w:rPr>
          <w:rFonts w:eastAsia="Times New Roman"/>
          <w:b/>
          <w:bCs/>
          <w:color w:val="000000" w:themeColor="text1"/>
          <w:szCs w:val="26"/>
        </w:rPr>
        <w:t>(**) Trạm nghiền sàng:</w:t>
      </w:r>
      <w:r w:rsidRPr="0005684B">
        <w:rPr>
          <w:rFonts w:eastAsia="Times New Roman"/>
          <w:bCs/>
          <w:color w:val="000000" w:themeColor="text1"/>
          <w:szCs w:val="26"/>
        </w:rPr>
        <w:t xml:space="preserve"> </w:t>
      </w:r>
      <w:r w:rsidRPr="0005684B">
        <w:rPr>
          <w:rFonts w:eastAsia="Times New Roman"/>
          <w:color w:val="000000" w:themeColor="text1"/>
          <w:szCs w:val="26"/>
          <w:lang w:val="vi-VN"/>
        </w:rPr>
        <w:t xml:space="preserve">Dự án bố trí </w:t>
      </w:r>
      <w:r w:rsidRPr="0005684B">
        <w:rPr>
          <w:rFonts w:eastAsia="Times New Roman"/>
          <w:color w:val="000000" w:themeColor="text1"/>
          <w:szCs w:val="26"/>
        </w:rPr>
        <w:t>01</w:t>
      </w:r>
      <w:r w:rsidRPr="0005684B">
        <w:rPr>
          <w:rFonts w:eastAsia="Times New Roman"/>
          <w:color w:val="000000" w:themeColor="text1"/>
          <w:szCs w:val="26"/>
          <w:lang w:val="vi-VN"/>
        </w:rPr>
        <w:t xml:space="preserve"> trạm nghiền sàng đá tận </w:t>
      </w:r>
      <w:r w:rsidRPr="0005684B">
        <w:rPr>
          <w:rFonts w:eastAsia="Times New Roman"/>
          <w:color w:val="000000" w:themeColor="text1"/>
          <w:szCs w:val="26"/>
        </w:rPr>
        <w:t>dụng</w:t>
      </w:r>
      <w:r w:rsidRPr="0005684B">
        <w:rPr>
          <w:rFonts w:eastAsia="Times New Roman"/>
          <w:color w:val="000000" w:themeColor="text1"/>
          <w:szCs w:val="26"/>
          <w:lang w:val="vi-VN"/>
        </w:rPr>
        <w:t xml:space="preserve"> từ quá trình đào hố móng </w:t>
      </w:r>
      <w:r w:rsidRPr="0005684B">
        <w:rPr>
          <w:rFonts w:eastAsia="Times New Roman"/>
          <w:color w:val="000000" w:themeColor="text1"/>
          <w:szCs w:val="26"/>
        </w:rPr>
        <w:t xml:space="preserve">công trình và hầm dẫn nước, đặt tại khu phụ trợ đầu mối </w:t>
      </w:r>
      <w:r w:rsidRPr="0005684B">
        <w:rPr>
          <w:rFonts w:eastAsia="Times New Roman"/>
          <w:color w:val="000000" w:themeColor="text1"/>
          <w:szCs w:val="26"/>
          <w:lang w:val="vi-VN"/>
        </w:rPr>
        <w:t xml:space="preserve">với công suất 50 tấn/h. </w:t>
      </w:r>
    </w:p>
    <w:p w14:paraId="5F1BD908" w14:textId="77777777" w:rsidR="00BF1894" w:rsidRPr="0005684B" w:rsidRDefault="00BF1894" w:rsidP="00425ED9">
      <w:pPr>
        <w:pStyle w:val="22"/>
        <w:spacing w:line="320" w:lineRule="exact"/>
        <w:rPr>
          <w:i w:val="0"/>
          <w:color w:val="000000" w:themeColor="text1"/>
          <w:szCs w:val="26"/>
          <w:lang w:val="de-DE"/>
        </w:rPr>
        <w:sectPr w:rsidR="00BF1894" w:rsidRPr="0005684B" w:rsidSect="00BD195F">
          <w:pgSz w:w="11907" w:h="16840" w:code="9"/>
          <w:pgMar w:top="1134" w:right="1418" w:bottom="1134" w:left="1418" w:header="720" w:footer="720" w:gutter="0"/>
          <w:cols w:space="720"/>
          <w:docGrid w:linePitch="360"/>
        </w:sectPr>
      </w:pPr>
      <w:bookmarkStart w:id="726" w:name="_Toc47107530"/>
    </w:p>
    <w:p w14:paraId="4A61EF02" w14:textId="03884104" w:rsidR="00B23957" w:rsidRPr="0005684B" w:rsidRDefault="00B23957" w:rsidP="00425ED9">
      <w:pPr>
        <w:pStyle w:val="22"/>
        <w:spacing w:line="320" w:lineRule="exact"/>
        <w:rPr>
          <w:i w:val="0"/>
          <w:color w:val="000000" w:themeColor="text1"/>
          <w:szCs w:val="26"/>
          <w:lang w:val="de-DE"/>
        </w:rPr>
      </w:pPr>
      <w:bookmarkStart w:id="727" w:name="_Toc239911570"/>
      <w:r w:rsidRPr="0005684B">
        <w:rPr>
          <w:i w:val="0"/>
          <w:color w:val="000000" w:themeColor="text1"/>
          <w:szCs w:val="26"/>
          <w:lang w:val="de-DE"/>
        </w:rPr>
        <w:lastRenderedPageBreak/>
        <w:t xml:space="preserve">1.2.3. Các hạng mục công trình xử lý chất thải và biện pháp </w:t>
      </w:r>
      <w:r w:rsidR="00C9657C" w:rsidRPr="0005684B">
        <w:rPr>
          <w:i w:val="0"/>
          <w:color w:val="000000" w:themeColor="text1"/>
          <w:szCs w:val="26"/>
          <w:lang w:val="de-DE"/>
        </w:rPr>
        <w:t>BVMT</w:t>
      </w:r>
      <w:bookmarkEnd w:id="689"/>
      <w:bookmarkEnd w:id="690"/>
      <w:bookmarkEnd w:id="691"/>
      <w:bookmarkEnd w:id="692"/>
      <w:bookmarkEnd w:id="693"/>
      <w:bookmarkEnd w:id="694"/>
      <w:bookmarkEnd w:id="695"/>
      <w:bookmarkEnd w:id="696"/>
      <w:bookmarkEnd w:id="697"/>
      <w:bookmarkEnd w:id="698"/>
      <w:bookmarkEnd w:id="726"/>
      <w:bookmarkEnd w:id="72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385"/>
        <w:gridCol w:w="1043"/>
        <w:gridCol w:w="3827"/>
        <w:gridCol w:w="4083"/>
        <w:gridCol w:w="1797"/>
        <w:gridCol w:w="865"/>
      </w:tblGrid>
      <w:tr w:rsidR="003F693F" w:rsidRPr="0005684B" w14:paraId="40B4C7C3" w14:textId="77777777" w:rsidTr="004E1573">
        <w:trPr>
          <w:trHeight w:val="20"/>
          <w:tblHeader/>
          <w:jc w:val="center"/>
        </w:trPr>
        <w:tc>
          <w:tcPr>
            <w:tcW w:w="193" w:type="pct"/>
            <w:vAlign w:val="center"/>
            <w:hideMark/>
          </w:tcPr>
          <w:p w14:paraId="2A1AF72B"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TT</w:t>
            </w:r>
          </w:p>
        </w:tc>
        <w:tc>
          <w:tcPr>
            <w:tcW w:w="819" w:type="pct"/>
            <w:vAlign w:val="center"/>
            <w:hideMark/>
          </w:tcPr>
          <w:p w14:paraId="6789057C"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Các hạng mục</w:t>
            </w:r>
          </w:p>
        </w:tc>
        <w:tc>
          <w:tcPr>
            <w:tcW w:w="358" w:type="pct"/>
            <w:vAlign w:val="center"/>
            <w:hideMark/>
          </w:tcPr>
          <w:p w14:paraId="0EA45039"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Đơn                 vị</w:t>
            </w:r>
          </w:p>
        </w:tc>
        <w:tc>
          <w:tcPr>
            <w:tcW w:w="1314" w:type="pct"/>
            <w:vAlign w:val="center"/>
          </w:tcPr>
          <w:p w14:paraId="50A65CF1" w14:textId="77777777" w:rsidR="00BF1894" w:rsidRPr="0005684B" w:rsidRDefault="00BF1894" w:rsidP="004E1573">
            <w:pPr>
              <w:spacing w:before="40" w:after="40" w:line="280" w:lineRule="exact"/>
              <w:ind w:right="-57"/>
              <w:jc w:val="center"/>
              <w:rPr>
                <w:b/>
                <w:color w:val="000000" w:themeColor="text1"/>
                <w:sz w:val="24"/>
                <w:szCs w:val="24"/>
              </w:rPr>
            </w:pPr>
            <w:r w:rsidRPr="0005684B">
              <w:rPr>
                <w:b/>
                <w:color w:val="000000" w:themeColor="text1"/>
                <w:sz w:val="24"/>
                <w:szCs w:val="24"/>
              </w:rPr>
              <w:t>Vị trí</w:t>
            </w:r>
          </w:p>
        </w:tc>
        <w:tc>
          <w:tcPr>
            <w:tcW w:w="1402" w:type="pct"/>
            <w:vAlign w:val="center"/>
          </w:tcPr>
          <w:p w14:paraId="19487946"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Thông số</w:t>
            </w:r>
          </w:p>
        </w:tc>
        <w:tc>
          <w:tcPr>
            <w:tcW w:w="617" w:type="pct"/>
            <w:vAlign w:val="center"/>
          </w:tcPr>
          <w:p w14:paraId="0C611F3E"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Vật liệu, kết cấu</w:t>
            </w:r>
          </w:p>
        </w:tc>
        <w:tc>
          <w:tcPr>
            <w:tcW w:w="296" w:type="pct"/>
            <w:vAlign w:val="center"/>
            <w:hideMark/>
          </w:tcPr>
          <w:p w14:paraId="04F83278"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Khối lượng</w:t>
            </w:r>
          </w:p>
        </w:tc>
      </w:tr>
      <w:tr w:rsidR="003F693F" w:rsidRPr="0005684B" w14:paraId="2B452A44" w14:textId="77777777" w:rsidTr="004E1573">
        <w:trPr>
          <w:trHeight w:val="20"/>
          <w:jc w:val="center"/>
        </w:trPr>
        <w:tc>
          <w:tcPr>
            <w:tcW w:w="193" w:type="pct"/>
            <w:vAlign w:val="center"/>
          </w:tcPr>
          <w:p w14:paraId="72605715"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A</w:t>
            </w:r>
          </w:p>
        </w:tc>
        <w:tc>
          <w:tcPr>
            <w:tcW w:w="4807" w:type="pct"/>
            <w:gridSpan w:val="6"/>
            <w:vAlign w:val="center"/>
          </w:tcPr>
          <w:p w14:paraId="74F9B943" w14:textId="77777777" w:rsidR="00BF1894" w:rsidRPr="0005684B" w:rsidRDefault="00BF1894" w:rsidP="004E1573">
            <w:pPr>
              <w:spacing w:before="40" w:after="40" w:line="280" w:lineRule="exact"/>
              <w:ind w:right="-57"/>
              <w:rPr>
                <w:b/>
                <w:color w:val="000000" w:themeColor="text1"/>
                <w:sz w:val="24"/>
                <w:szCs w:val="24"/>
              </w:rPr>
            </w:pPr>
            <w:r w:rsidRPr="0005684B">
              <w:rPr>
                <w:b/>
                <w:color w:val="000000" w:themeColor="text1"/>
                <w:sz w:val="24"/>
                <w:szCs w:val="24"/>
              </w:rPr>
              <w:t>Giai đoạn triển khai xây dựng</w:t>
            </w:r>
          </w:p>
        </w:tc>
      </w:tr>
      <w:tr w:rsidR="003F693F" w:rsidRPr="0005684B" w14:paraId="715A819E" w14:textId="77777777" w:rsidTr="004E1573">
        <w:trPr>
          <w:trHeight w:val="20"/>
          <w:jc w:val="center"/>
        </w:trPr>
        <w:tc>
          <w:tcPr>
            <w:tcW w:w="193" w:type="pct"/>
            <w:vAlign w:val="center"/>
          </w:tcPr>
          <w:p w14:paraId="17732DF9"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I</w:t>
            </w:r>
          </w:p>
        </w:tc>
        <w:tc>
          <w:tcPr>
            <w:tcW w:w="4807" w:type="pct"/>
            <w:gridSpan w:val="6"/>
            <w:vAlign w:val="center"/>
          </w:tcPr>
          <w:p w14:paraId="38B776EF" w14:textId="77777777" w:rsidR="00BF1894" w:rsidRPr="0005684B" w:rsidRDefault="00BF1894" w:rsidP="004E1573">
            <w:pPr>
              <w:spacing w:before="40" w:after="40" w:line="280" w:lineRule="exact"/>
              <w:ind w:right="-57"/>
              <w:rPr>
                <w:b/>
                <w:color w:val="000000" w:themeColor="text1"/>
                <w:sz w:val="24"/>
                <w:szCs w:val="24"/>
              </w:rPr>
            </w:pPr>
            <w:r w:rsidRPr="0005684B">
              <w:rPr>
                <w:b/>
                <w:color w:val="000000" w:themeColor="text1"/>
                <w:sz w:val="24"/>
                <w:szCs w:val="24"/>
              </w:rPr>
              <w:t>Đối với khí thải</w:t>
            </w:r>
          </w:p>
        </w:tc>
      </w:tr>
      <w:tr w:rsidR="003F693F" w:rsidRPr="0005684B" w14:paraId="675D70CE" w14:textId="77777777" w:rsidTr="004E1573">
        <w:trPr>
          <w:trHeight w:val="20"/>
          <w:jc w:val="center"/>
        </w:trPr>
        <w:tc>
          <w:tcPr>
            <w:tcW w:w="193" w:type="pct"/>
            <w:vAlign w:val="center"/>
          </w:tcPr>
          <w:p w14:paraId="382B7F96"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1</w:t>
            </w:r>
          </w:p>
        </w:tc>
        <w:tc>
          <w:tcPr>
            <w:tcW w:w="819" w:type="pct"/>
            <w:vAlign w:val="center"/>
          </w:tcPr>
          <w:p w14:paraId="77CA7AA0"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Hệ thống tưới nước dập bụi</w:t>
            </w:r>
          </w:p>
        </w:tc>
        <w:tc>
          <w:tcPr>
            <w:tcW w:w="358" w:type="pct"/>
            <w:vAlign w:val="center"/>
          </w:tcPr>
          <w:p w14:paraId="2DCF43DD"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vAlign w:val="center"/>
          </w:tcPr>
          <w:p w14:paraId="036B32F5" w14:textId="77777777" w:rsidR="00BF1894" w:rsidRPr="0005684B" w:rsidRDefault="00BF1894" w:rsidP="004E1573">
            <w:pPr>
              <w:spacing w:before="40" w:after="40" w:line="280" w:lineRule="exact"/>
              <w:ind w:right="-57"/>
              <w:rPr>
                <w:color w:val="000000" w:themeColor="text1"/>
                <w:sz w:val="24"/>
                <w:szCs w:val="24"/>
              </w:rPr>
            </w:pPr>
            <w:r w:rsidRPr="0005684B">
              <w:rPr>
                <w:color w:val="000000" w:themeColor="text1"/>
                <w:sz w:val="24"/>
                <w:szCs w:val="24"/>
              </w:rPr>
              <w:t>Khu vực trạm trộn bê tông, trạm nghiền sàng</w:t>
            </w:r>
          </w:p>
        </w:tc>
        <w:tc>
          <w:tcPr>
            <w:tcW w:w="1402" w:type="pct"/>
            <w:vAlign w:val="center"/>
          </w:tcPr>
          <w:p w14:paraId="428E80EC"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 Máy bơm: 2,5 m</w:t>
            </w:r>
            <w:r w:rsidRPr="0005684B">
              <w:rPr>
                <w:color w:val="000000" w:themeColor="text1"/>
                <w:sz w:val="24"/>
                <w:szCs w:val="24"/>
                <w:vertAlign w:val="superscript"/>
              </w:rPr>
              <w:t>3</w:t>
            </w:r>
            <w:r w:rsidRPr="0005684B">
              <w:rPr>
                <w:color w:val="000000" w:themeColor="text1"/>
                <w:sz w:val="24"/>
                <w:szCs w:val="24"/>
              </w:rPr>
              <w:t>/h</w:t>
            </w:r>
          </w:p>
          <w:p w14:paraId="6FF4C61B"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 Đ</w:t>
            </w:r>
            <w:r w:rsidRPr="0005684B">
              <w:rPr>
                <w:color w:val="000000" w:themeColor="text1"/>
                <w:sz w:val="24"/>
                <w:szCs w:val="24"/>
                <w:lang w:val="vi-VN"/>
              </w:rPr>
              <w:t>ường ống PVC</w:t>
            </w:r>
            <w:r w:rsidRPr="0005684B">
              <w:rPr>
                <w:color w:val="000000" w:themeColor="text1"/>
                <w:sz w:val="24"/>
                <w:szCs w:val="24"/>
              </w:rPr>
              <w:t xml:space="preserve">-D36mm, </w:t>
            </w:r>
            <w:r w:rsidRPr="0005684B">
              <w:rPr>
                <w:color w:val="000000" w:themeColor="text1"/>
                <w:sz w:val="24"/>
                <w:szCs w:val="24"/>
                <w:lang w:val="vi-VN"/>
              </w:rPr>
              <w:t>dài 100 m</w:t>
            </w:r>
            <w:r w:rsidRPr="0005684B">
              <w:rPr>
                <w:color w:val="000000" w:themeColor="text1"/>
                <w:sz w:val="24"/>
                <w:szCs w:val="24"/>
              </w:rPr>
              <w:t>, đường kính lỗ tưới D5mm</w:t>
            </w:r>
          </w:p>
        </w:tc>
        <w:tc>
          <w:tcPr>
            <w:tcW w:w="617" w:type="pct"/>
            <w:vAlign w:val="center"/>
          </w:tcPr>
          <w:p w14:paraId="1C60FAFD"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296" w:type="pct"/>
            <w:vAlign w:val="center"/>
          </w:tcPr>
          <w:p w14:paraId="4F897514" w14:textId="77777777" w:rsidR="00BF1894" w:rsidRPr="0005684B" w:rsidRDefault="00ED57EC" w:rsidP="004E1573">
            <w:pPr>
              <w:spacing w:before="40" w:after="40" w:line="280" w:lineRule="exact"/>
              <w:jc w:val="center"/>
              <w:rPr>
                <w:color w:val="000000" w:themeColor="text1"/>
                <w:sz w:val="24"/>
                <w:szCs w:val="24"/>
              </w:rPr>
            </w:pPr>
            <w:r w:rsidRPr="0005684B">
              <w:rPr>
                <w:color w:val="000000" w:themeColor="text1"/>
                <w:sz w:val="24"/>
                <w:szCs w:val="24"/>
              </w:rPr>
              <w:t>2</w:t>
            </w:r>
          </w:p>
        </w:tc>
      </w:tr>
      <w:tr w:rsidR="003F693F" w:rsidRPr="0005684B" w14:paraId="7BC35FE8" w14:textId="77777777" w:rsidTr="004E1573">
        <w:trPr>
          <w:trHeight w:val="20"/>
          <w:jc w:val="center"/>
        </w:trPr>
        <w:tc>
          <w:tcPr>
            <w:tcW w:w="193" w:type="pct"/>
            <w:vAlign w:val="center"/>
          </w:tcPr>
          <w:p w14:paraId="06BD884C" w14:textId="77777777" w:rsidR="00484362" w:rsidRPr="0005684B" w:rsidRDefault="00484362" w:rsidP="004E1573">
            <w:pPr>
              <w:spacing w:before="40" w:after="40" w:line="280" w:lineRule="exact"/>
              <w:jc w:val="center"/>
              <w:rPr>
                <w:color w:val="000000" w:themeColor="text1"/>
                <w:sz w:val="24"/>
                <w:szCs w:val="24"/>
              </w:rPr>
            </w:pPr>
            <w:r w:rsidRPr="0005684B">
              <w:rPr>
                <w:color w:val="000000" w:themeColor="text1"/>
                <w:sz w:val="24"/>
                <w:szCs w:val="24"/>
              </w:rPr>
              <w:t>2</w:t>
            </w:r>
          </w:p>
        </w:tc>
        <w:tc>
          <w:tcPr>
            <w:tcW w:w="819" w:type="pct"/>
            <w:vAlign w:val="center"/>
          </w:tcPr>
          <w:p w14:paraId="30228FF2" w14:textId="77777777" w:rsidR="00484362" w:rsidRPr="0005684B" w:rsidRDefault="00484362" w:rsidP="004E1573">
            <w:pPr>
              <w:spacing w:before="40" w:after="40" w:line="280" w:lineRule="exact"/>
              <w:rPr>
                <w:color w:val="000000" w:themeColor="text1"/>
                <w:sz w:val="24"/>
                <w:szCs w:val="24"/>
              </w:rPr>
            </w:pPr>
            <w:r w:rsidRPr="0005684B">
              <w:rPr>
                <w:color w:val="000000" w:themeColor="text1"/>
                <w:sz w:val="24"/>
                <w:szCs w:val="24"/>
              </w:rPr>
              <w:t>Trạm trộn bê tông kiểu kín</w:t>
            </w:r>
          </w:p>
        </w:tc>
        <w:tc>
          <w:tcPr>
            <w:tcW w:w="358" w:type="pct"/>
            <w:vAlign w:val="center"/>
          </w:tcPr>
          <w:p w14:paraId="38F90391" w14:textId="77777777" w:rsidR="00484362" w:rsidRPr="0005684B" w:rsidRDefault="00484362" w:rsidP="004E1573">
            <w:pPr>
              <w:spacing w:before="40" w:after="40" w:line="280" w:lineRule="exact"/>
              <w:jc w:val="center"/>
              <w:rPr>
                <w:color w:val="000000" w:themeColor="text1"/>
                <w:sz w:val="24"/>
                <w:szCs w:val="24"/>
              </w:rPr>
            </w:pPr>
            <w:r w:rsidRPr="0005684B">
              <w:rPr>
                <w:color w:val="000000" w:themeColor="text1"/>
                <w:sz w:val="24"/>
                <w:szCs w:val="24"/>
              </w:rPr>
              <w:t>Trạm</w:t>
            </w:r>
          </w:p>
        </w:tc>
        <w:tc>
          <w:tcPr>
            <w:tcW w:w="1314" w:type="pct"/>
            <w:vAlign w:val="center"/>
          </w:tcPr>
          <w:p w14:paraId="440AA48C" w14:textId="77777777" w:rsidR="00484362" w:rsidRPr="0005684B" w:rsidRDefault="00484362" w:rsidP="004E1573">
            <w:pPr>
              <w:spacing w:before="40" w:after="40" w:line="280" w:lineRule="exact"/>
              <w:ind w:right="-57"/>
              <w:rPr>
                <w:color w:val="000000" w:themeColor="text1"/>
                <w:sz w:val="24"/>
                <w:szCs w:val="24"/>
              </w:rPr>
            </w:pPr>
            <w:r w:rsidRPr="0005684B">
              <w:rPr>
                <w:color w:val="000000" w:themeColor="text1"/>
                <w:sz w:val="24"/>
                <w:szCs w:val="24"/>
              </w:rPr>
              <w:t>Khu vực trạm trộn bê tông</w:t>
            </w:r>
          </w:p>
        </w:tc>
        <w:tc>
          <w:tcPr>
            <w:tcW w:w="1402" w:type="pct"/>
            <w:vAlign w:val="center"/>
          </w:tcPr>
          <w:p w14:paraId="675764A6" w14:textId="77777777" w:rsidR="00484362" w:rsidRPr="0005684B" w:rsidRDefault="00484362" w:rsidP="004E1573">
            <w:pPr>
              <w:spacing w:before="40" w:after="40" w:line="280" w:lineRule="exact"/>
              <w:rPr>
                <w:color w:val="000000" w:themeColor="text1"/>
                <w:sz w:val="24"/>
                <w:szCs w:val="24"/>
              </w:rPr>
            </w:pPr>
            <w:r w:rsidRPr="0005684B">
              <w:rPr>
                <w:color w:val="000000" w:themeColor="text1"/>
                <w:sz w:val="24"/>
                <w:szCs w:val="24"/>
              </w:rPr>
              <w:t>Công suất: 25m</w:t>
            </w:r>
            <w:r w:rsidRPr="0005684B">
              <w:rPr>
                <w:color w:val="000000" w:themeColor="text1"/>
                <w:sz w:val="24"/>
                <w:szCs w:val="24"/>
                <w:vertAlign w:val="superscript"/>
              </w:rPr>
              <w:t>3</w:t>
            </w:r>
            <w:r w:rsidRPr="0005684B">
              <w:rPr>
                <w:color w:val="000000" w:themeColor="text1"/>
                <w:sz w:val="24"/>
                <w:szCs w:val="24"/>
              </w:rPr>
              <w:t xml:space="preserve">/h </w:t>
            </w:r>
          </w:p>
          <w:p w14:paraId="1EBD33AF" w14:textId="77777777" w:rsidR="00484362" w:rsidRPr="0005684B" w:rsidRDefault="00484362" w:rsidP="004E1573">
            <w:pPr>
              <w:spacing w:before="40" w:after="40" w:line="280" w:lineRule="exact"/>
              <w:rPr>
                <w:color w:val="000000" w:themeColor="text1"/>
                <w:sz w:val="24"/>
                <w:szCs w:val="24"/>
              </w:rPr>
            </w:pPr>
            <w:r w:rsidRPr="0005684B">
              <w:rPr>
                <w:color w:val="000000" w:themeColor="text1"/>
                <w:sz w:val="24"/>
                <w:szCs w:val="24"/>
              </w:rPr>
              <w:t>Silo lọc bụi dạng túi kh</w:t>
            </w:r>
            <w:r w:rsidR="00603817" w:rsidRPr="0005684B">
              <w:rPr>
                <w:color w:val="000000" w:themeColor="text1"/>
                <w:sz w:val="24"/>
                <w:szCs w:val="24"/>
              </w:rPr>
              <w:t>ô</w:t>
            </w:r>
            <w:r w:rsidRPr="0005684B">
              <w:rPr>
                <w:color w:val="000000" w:themeColor="text1"/>
                <w:sz w:val="24"/>
                <w:szCs w:val="24"/>
              </w:rPr>
              <w:t xml:space="preserve"> (chất lượ</w:t>
            </w:r>
            <w:r w:rsidR="00DD7CC2" w:rsidRPr="0005684B">
              <w:rPr>
                <w:color w:val="000000" w:themeColor="text1"/>
                <w:sz w:val="24"/>
                <w:szCs w:val="24"/>
              </w:rPr>
              <w:t>ng polyeste, chống ẩm)</w:t>
            </w:r>
          </w:p>
        </w:tc>
        <w:tc>
          <w:tcPr>
            <w:tcW w:w="617" w:type="pct"/>
            <w:vAlign w:val="center"/>
          </w:tcPr>
          <w:p w14:paraId="5B749252" w14:textId="77777777" w:rsidR="00484362" w:rsidRPr="0005684B" w:rsidRDefault="00DD7CC2"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296" w:type="pct"/>
            <w:vAlign w:val="center"/>
          </w:tcPr>
          <w:p w14:paraId="221E3426" w14:textId="77777777" w:rsidR="00484362" w:rsidRPr="0005684B" w:rsidRDefault="00F550A6" w:rsidP="004E1573">
            <w:pPr>
              <w:spacing w:before="40" w:after="40" w:line="280" w:lineRule="exact"/>
              <w:jc w:val="center"/>
              <w:rPr>
                <w:color w:val="000000" w:themeColor="text1"/>
                <w:sz w:val="24"/>
                <w:szCs w:val="24"/>
              </w:rPr>
            </w:pPr>
            <w:r w:rsidRPr="0005684B">
              <w:rPr>
                <w:color w:val="000000" w:themeColor="text1"/>
                <w:sz w:val="24"/>
                <w:szCs w:val="24"/>
              </w:rPr>
              <w:t>2</w:t>
            </w:r>
          </w:p>
        </w:tc>
      </w:tr>
      <w:tr w:rsidR="003F693F" w:rsidRPr="0005684B" w14:paraId="7C9C01D9" w14:textId="77777777" w:rsidTr="004E1573">
        <w:trPr>
          <w:trHeight w:val="20"/>
          <w:jc w:val="center"/>
        </w:trPr>
        <w:tc>
          <w:tcPr>
            <w:tcW w:w="193" w:type="pct"/>
            <w:vAlign w:val="center"/>
            <w:hideMark/>
          </w:tcPr>
          <w:p w14:paraId="114339C6" w14:textId="77777777" w:rsidR="00BF1894" w:rsidRPr="0005684B" w:rsidRDefault="00484362" w:rsidP="004E1573">
            <w:pPr>
              <w:spacing w:before="40" w:after="40" w:line="280" w:lineRule="exact"/>
              <w:jc w:val="center"/>
              <w:rPr>
                <w:color w:val="000000" w:themeColor="text1"/>
                <w:sz w:val="24"/>
                <w:szCs w:val="24"/>
              </w:rPr>
            </w:pPr>
            <w:r w:rsidRPr="0005684B">
              <w:rPr>
                <w:color w:val="000000" w:themeColor="text1"/>
                <w:sz w:val="24"/>
                <w:szCs w:val="24"/>
              </w:rPr>
              <w:t>3</w:t>
            </w:r>
          </w:p>
        </w:tc>
        <w:tc>
          <w:tcPr>
            <w:tcW w:w="819" w:type="pct"/>
            <w:vAlign w:val="center"/>
            <w:hideMark/>
          </w:tcPr>
          <w:p w14:paraId="5B0C2962"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Cầu rửa xe</w:t>
            </w:r>
          </w:p>
        </w:tc>
        <w:tc>
          <w:tcPr>
            <w:tcW w:w="358" w:type="pct"/>
            <w:vAlign w:val="center"/>
            <w:hideMark/>
          </w:tcPr>
          <w:p w14:paraId="7C9C873D"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Cái</w:t>
            </w:r>
          </w:p>
        </w:tc>
        <w:tc>
          <w:tcPr>
            <w:tcW w:w="1314" w:type="pct"/>
            <w:vAlign w:val="center"/>
          </w:tcPr>
          <w:p w14:paraId="1BFD2BEB" w14:textId="77777777" w:rsidR="00BF1894" w:rsidRPr="0005684B" w:rsidRDefault="00BF1894" w:rsidP="004E1573">
            <w:pPr>
              <w:spacing w:before="40" w:after="40" w:line="280" w:lineRule="exact"/>
              <w:ind w:right="-57"/>
              <w:rPr>
                <w:color w:val="000000" w:themeColor="text1"/>
                <w:spacing w:val="-8"/>
                <w:sz w:val="24"/>
                <w:szCs w:val="24"/>
              </w:rPr>
            </w:pPr>
            <w:r w:rsidRPr="0005684B">
              <w:rPr>
                <w:color w:val="000000" w:themeColor="text1"/>
                <w:spacing w:val="-8"/>
                <w:sz w:val="24"/>
                <w:szCs w:val="24"/>
              </w:rPr>
              <w:t xml:space="preserve">Khu vực </w:t>
            </w:r>
            <w:r w:rsidR="000868BD" w:rsidRPr="0005684B">
              <w:rPr>
                <w:color w:val="000000" w:themeColor="text1"/>
                <w:spacing w:val="-8"/>
                <w:sz w:val="24"/>
                <w:szCs w:val="24"/>
              </w:rPr>
              <w:t>cổng ra vào công trường thi công</w:t>
            </w:r>
          </w:p>
        </w:tc>
        <w:tc>
          <w:tcPr>
            <w:tcW w:w="1402" w:type="pct"/>
            <w:vAlign w:val="center"/>
          </w:tcPr>
          <w:p w14:paraId="5A8A9A7B"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6x5m</w:t>
            </w:r>
          </w:p>
        </w:tc>
        <w:tc>
          <w:tcPr>
            <w:tcW w:w="617" w:type="pct"/>
            <w:vAlign w:val="center"/>
          </w:tcPr>
          <w:p w14:paraId="12553ECC"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296" w:type="pct"/>
            <w:tcBorders>
              <w:right w:val="single" w:sz="4" w:space="0" w:color="auto"/>
            </w:tcBorders>
            <w:vAlign w:val="center"/>
            <w:hideMark/>
          </w:tcPr>
          <w:p w14:paraId="6B56D0FA" w14:textId="77777777" w:rsidR="00BF1894" w:rsidRPr="0005684B" w:rsidRDefault="004D5BA3" w:rsidP="004E1573">
            <w:pPr>
              <w:spacing w:before="40" w:after="40" w:line="280" w:lineRule="exact"/>
              <w:jc w:val="center"/>
              <w:rPr>
                <w:color w:val="000000" w:themeColor="text1"/>
                <w:sz w:val="24"/>
                <w:szCs w:val="24"/>
              </w:rPr>
            </w:pPr>
            <w:r w:rsidRPr="0005684B">
              <w:rPr>
                <w:color w:val="000000" w:themeColor="text1"/>
                <w:sz w:val="24"/>
                <w:szCs w:val="24"/>
              </w:rPr>
              <w:t>2</w:t>
            </w:r>
          </w:p>
        </w:tc>
      </w:tr>
      <w:tr w:rsidR="003F693F" w:rsidRPr="0005684B" w14:paraId="35A62461" w14:textId="77777777" w:rsidTr="004E1573">
        <w:trPr>
          <w:trHeight w:val="20"/>
          <w:jc w:val="center"/>
        </w:trPr>
        <w:tc>
          <w:tcPr>
            <w:tcW w:w="193" w:type="pct"/>
            <w:vAlign w:val="center"/>
          </w:tcPr>
          <w:p w14:paraId="07FFEBEE"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II</w:t>
            </w:r>
          </w:p>
        </w:tc>
        <w:tc>
          <w:tcPr>
            <w:tcW w:w="4807" w:type="pct"/>
            <w:gridSpan w:val="6"/>
            <w:vAlign w:val="center"/>
          </w:tcPr>
          <w:p w14:paraId="000AB3F3" w14:textId="77777777" w:rsidR="00BF1894" w:rsidRPr="0005684B" w:rsidRDefault="00BF1894" w:rsidP="004E1573">
            <w:pPr>
              <w:spacing w:before="40" w:after="40" w:line="280" w:lineRule="exact"/>
              <w:rPr>
                <w:b/>
                <w:color w:val="000000" w:themeColor="text1"/>
                <w:sz w:val="24"/>
                <w:szCs w:val="24"/>
              </w:rPr>
            </w:pPr>
            <w:r w:rsidRPr="0005684B">
              <w:rPr>
                <w:b/>
                <w:color w:val="000000" w:themeColor="text1"/>
                <w:sz w:val="24"/>
                <w:szCs w:val="24"/>
              </w:rPr>
              <w:t>Đối với nước thải</w:t>
            </w:r>
          </w:p>
        </w:tc>
      </w:tr>
      <w:tr w:rsidR="003F693F" w:rsidRPr="0005684B" w14:paraId="77C352D1" w14:textId="77777777" w:rsidTr="004E1573">
        <w:trPr>
          <w:trHeight w:val="20"/>
          <w:jc w:val="center"/>
        </w:trPr>
        <w:tc>
          <w:tcPr>
            <w:tcW w:w="193" w:type="pct"/>
            <w:vAlign w:val="center"/>
          </w:tcPr>
          <w:p w14:paraId="41CE726F"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1</w:t>
            </w:r>
          </w:p>
        </w:tc>
        <w:tc>
          <w:tcPr>
            <w:tcW w:w="4807" w:type="pct"/>
            <w:gridSpan w:val="6"/>
            <w:vAlign w:val="center"/>
          </w:tcPr>
          <w:p w14:paraId="2808E198" w14:textId="77777777" w:rsidR="00BF1894" w:rsidRPr="0005684B" w:rsidRDefault="00BF1894" w:rsidP="004E1573">
            <w:pPr>
              <w:spacing w:before="40" w:after="40" w:line="280" w:lineRule="exact"/>
              <w:rPr>
                <w:b/>
                <w:color w:val="000000" w:themeColor="text1"/>
                <w:sz w:val="24"/>
                <w:szCs w:val="24"/>
              </w:rPr>
            </w:pPr>
            <w:r w:rsidRPr="0005684B">
              <w:rPr>
                <w:b/>
                <w:color w:val="000000" w:themeColor="text1"/>
                <w:sz w:val="24"/>
                <w:szCs w:val="24"/>
              </w:rPr>
              <w:t>Nước thải sinh hoạt</w:t>
            </w:r>
          </w:p>
        </w:tc>
      </w:tr>
      <w:tr w:rsidR="003F693F" w:rsidRPr="0005684B" w14:paraId="624F9CEB" w14:textId="77777777" w:rsidTr="004E1573">
        <w:trPr>
          <w:trHeight w:val="20"/>
          <w:jc w:val="center"/>
        </w:trPr>
        <w:tc>
          <w:tcPr>
            <w:tcW w:w="193" w:type="pct"/>
            <w:tcBorders>
              <w:top w:val="single" w:sz="4" w:space="0" w:color="auto"/>
              <w:left w:val="single" w:sz="4" w:space="0" w:color="auto"/>
              <w:right w:val="single" w:sz="4" w:space="0" w:color="auto"/>
            </w:tcBorders>
            <w:vAlign w:val="center"/>
          </w:tcPr>
          <w:p w14:paraId="1B4D0A86" w14:textId="77777777" w:rsidR="00BF1894" w:rsidRPr="0005684B" w:rsidRDefault="00ED57EC"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819" w:type="pct"/>
            <w:tcBorders>
              <w:top w:val="single" w:sz="4" w:space="0" w:color="auto"/>
              <w:left w:val="single" w:sz="4" w:space="0" w:color="auto"/>
              <w:right w:val="single" w:sz="4" w:space="0" w:color="auto"/>
            </w:tcBorders>
            <w:vAlign w:val="center"/>
          </w:tcPr>
          <w:p w14:paraId="75996E0C"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Nhà vệ sinh 2 ngăn</w:t>
            </w:r>
          </w:p>
        </w:tc>
        <w:tc>
          <w:tcPr>
            <w:tcW w:w="358" w:type="pct"/>
            <w:tcBorders>
              <w:top w:val="single" w:sz="4" w:space="0" w:color="auto"/>
              <w:left w:val="single" w:sz="4" w:space="0" w:color="auto"/>
              <w:right w:val="single" w:sz="4" w:space="0" w:color="auto"/>
            </w:tcBorders>
            <w:vAlign w:val="center"/>
          </w:tcPr>
          <w:p w14:paraId="1A1FCB7B" w14:textId="77777777" w:rsidR="00BF1894" w:rsidRPr="0005684B" w:rsidRDefault="00365FB4" w:rsidP="004E1573">
            <w:pPr>
              <w:spacing w:before="40" w:after="40" w:line="280" w:lineRule="exact"/>
              <w:jc w:val="center"/>
              <w:rPr>
                <w:color w:val="000000" w:themeColor="text1"/>
                <w:sz w:val="24"/>
                <w:szCs w:val="24"/>
              </w:rPr>
            </w:pPr>
            <w:r w:rsidRPr="0005684B">
              <w:rPr>
                <w:color w:val="000000" w:themeColor="text1"/>
                <w:sz w:val="24"/>
                <w:szCs w:val="24"/>
              </w:rPr>
              <w:t>Cái</w:t>
            </w:r>
          </w:p>
        </w:tc>
        <w:tc>
          <w:tcPr>
            <w:tcW w:w="1314" w:type="pct"/>
            <w:tcBorders>
              <w:top w:val="single" w:sz="4" w:space="0" w:color="auto"/>
              <w:left w:val="single" w:sz="4" w:space="0" w:color="auto"/>
              <w:right w:val="single" w:sz="4" w:space="0" w:color="auto"/>
            </w:tcBorders>
            <w:vAlign w:val="center"/>
          </w:tcPr>
          <w:p w14:paraId="50CDF0BE" w14:textId="77777777" w:rsidR="00BF1894" w:rsidRPr="0005684B" w:rsidRDefault="00BF1894" w:rsidP="004E1573">
            <w:pPr>
              <w:spacing w:before="40" w:after="40" w:line="280" w:lineRule="exact"/>
              <w:ind w:right="-57"/>
              <w:rPr>
                <w:color w:val="000000" w:themeColor="text1"/>
                <w:sz w:val="24"/>
                <w:szCs w:val="24"/>
              </w:rPr>
            </w:pPr>
            <w:r w:rsidRPr="0005684B">
              <w:rPr>
                <w:color w:val="000000" w:themeColor="text1"/>
                <w:sz w:val="24"/>
                <w:szCs w:val="24"/>
              </w:rPr>
              <w:t>Khu vực lán trại của công nhân</w:t>
            </w:r>
          </w:p>
        </w:tc>
        <w:tc>
          <w:tcPr>
            <w:tcW w:w="1402" w:type="pct"/>
            <w:tcBorders>
              <w:top w:val="single" w:sz="4" w:space="0" w:color="auto"/>
              <w:left w:val="single" w:sz="4" w:space="0" w:color="auto"/>
              <w:right w:val="single" w:sz="4" w:space="0" w:color="auto"/>
            </w:tcBorders>
            <w:vAlign w:val="center"/>
          </w:tcPr>
          <w:p w14:paraId="079998AC" w14:textId="77777777" w:rsidR="00BF1894" w:rsidRPr="0005684B" w:rsidRDefault="00214366" w:rsidP="004E1573">
            <w:pPr>
              <w:spacing w:before="40" w:after="40" w:line="280" w:lineRule="exact"/>
              <w:rPr>
                <w:color w:val="000000" w:themeColor="text1"/>
                <w:sz w:val="24"/>
                <w:szCs w:val="24"/>
              </w:rPr>
            </w:pPr>
            <w:r w:rsidRPr="0005684B">
              <w:rPr>
                <w:color w:val="000000" w:themeColor="text1"/>
                <w:sz w:val="24"/>
                <w:szCs w:val="24"/>
              </w:rPr>
              <w:t>2x2x2m</w:t>
            </w:r>
          </w:p>
        </w:tc>
        <w:tc>
          <w:tcPr>
            <w:tcW w:w="617" w:type="pct"/>
            <w:tcBorders>
              <w:top w:val="single" w:sz="4" w:space="0" w:color="auto"/>
              <w:left w:val="single" w:sz="4" w:space="0" w:color="auto"/>
              <w:right w:val="single" w:sz="4" w:space="0" w:color="auto"/>
            </w:tcBorders>
            <w:vAlign w:val="center"/>
          </w:tcPr>
          <w:p w14:paraId="2A82A453"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Gạch, xi măng</w:t>
            </w:r>
          </w:p>
        </w:tc>
        <w:tc>
          <w:tcPr>
            <w:tcW w:w="296" w:type="pct"/>
            <w:tcBorders>
              <w:top w:val="single" w:sz="4" w:space="0" w:color="auto"/>
              <w:left w:val="single" w:sz="4" w:space="0" w:color="auto"/>
              <w:right w:val="single" w:sz="4" w:space="0" w:color="auto"/>
            </w:tcBorders>
            <w:vAlign w:val="center"/>
          </w:tcPr>
          <w:p w14:paraId="70E6D393" w14:textId="77777777" w:rsidR="00BF1894" w:rsidRPr="0005684B" w:rsidRDefault="00586BBC" w:rsidP="004E1573">
            <w:pPr>
              <w:spacing w:before="40" w:after="40" w:line="280" w:lineRule="exact"/>
              <w:jc w:val="center"/>
              <w:rPr>
                <w:color w:val="000000" w:themeColor="text1"/>
                <w:sz w:val="24"/>
                <w:szCs w:val="24"/>
              </w:rPr>
            </w:pPr>
            <w:r w:rsidRPr="0005684B">
              <w:rPr>
                <w:color w:val="000000" w:themeColor="text1"/>
                <w:sz w:val="24"/>
                <w:szCs w:val="24"/>
              </w:rPr>
              <w:t>7</w:t>
            </w:r>
          </w:p>
        </w:tc>
      </w:tr>
      <w:tr w:rsidR="003F693F" w:rsidRPr="0005684B" w14:paraId="55DC8048" w14:textId="77777777" w:rsidTr="004E1573">
        <w:trPr>
          <w:trHeight w:val="20"/>
          <w:jc w:val="center"/>
        </w:trPr>
        <w:tc>
          <w:tcPr>
            <w:tcW w:w="193" w:type="pct"/>
            <w:tcBorders>
              <w:top w:val="single" w:sz="4" w:space="0" w:color="auto"/>
              <w:left w:val="single" w:sz="4" w:space="0" w:color="auto"/>
              <w:right w:val="single" w:sz="4" w:space="0" w:color="auto"/>
            </w:tcBorders>
            <w:vAlign w:val="center"/>
          </w:tcPr>
          <w:p w14:paraId="2343E094" w14:textId="77777777" w:rsidR="007E0CA1" w:rsidRPr="0005684B" w:rsidRDefault="00ED57EC"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819" w:type="pct"/>
            <w:tcBorders>
              <w:top w:val="single" w:sz="4" w:space="0" w:color="auto"/>
              <w:left w:val="single" w:sz="4" w:space="0" w:color="auto"/>
              <w:right w:val="single" w:sz="4" w:space="0" w:color="auto"/>
            </w:tcBorders>
            <w:vAlign w:val="center"/>
          </w:tcPr>
          <w:p w14:paraId="7E0B553E" w14:textId="77777777" w:rsidR="007E0CA1" w:rsidRPr="0005684B" w:rsidRDefault="007E0CA1" w:rsidP="004E1573">
            <w:pPr>
              <w:spacing w:before="40" w:after="40" w:line="280" w:lineRule="exact"/>
              <w:rPr>
                <w:color w:val="000000" w:themeColor="text1"/>
                <w:sz w:val="24"/>
                <w:szCs w:val="24"/>
              </w:rPr>
            </w:pPr>
            <w:r w:rsidRPr="0005684B">
              <w:rPr>
                <w:color w:val="000000" w:themeColor="text1"/>
                <w:sz w:val="24"/>
                <w:szCs w:val="24"/>
              </w:rPr>
              <w:t>Bể lắng sơ bộ</w:t>
            </w:r>
            <w:r w:rsidR="00B26EAC" w:rsidRPr="0005684B">
              <w:rPr>
                <w:color w:val="000000" w:themeColor="text1"/>
                <w:sz w:val="24"/>
                <w:szCs w:val="24"/>
              </w:rPr>
              <w:t xml:space="preserve"> nước thải nhà ăn</w:t>
            </w:r>
          </w:p>
        </w:tc>
        <w:tc>
          <w:tcPr>
            <w:tcW w:w="358" w:type="pct"/>
            <w:tcBorders>
              <w:top w:val="single" w:sz="4" w:space="0" w:color="auto"/>
              <w:left w:val="single" w:sz="4" w:space="0" w:color="auto"/>
              <w:right w:val="single" w:sz="4" w:space="0" w:color="auto"/>
            </w:tcBorders>
            <w:vAlign w:val="center"/>
          </w:tcPr>
          <w:p w14:paraId="13D236AB" w14:textId="77777777" w:rsidR="007E0CA1" w:rsidRPr="0005684B" w:rsidRDefault="007E0CA1" w:rsidP="004E1573">
            <w:pPr>
              <w:spacing w:before="40" w:after="40" w:line="280" w:lineRule="exact"/>
              <w:jc w:val="center"/>
              <w:rPr>
                <w:color w:val="000000" w:themeColor="text1"/>
                <w:sz w:val="24"/>
                <w:szCs w:val="24"/>
              </w:rPr>
            </w:pPr>
            <w:r w:rsidRPr="0005684B">
              <w:rPr>
                <w:color w:val="000000" w:themeColor="text1"/>
                <w:sz w:val="24"/>
                <w:szCs w:val="24"/>
              </w:rPr>
              <w:t>Bể</w:t>
            </w:r>
          </w:p>
        </w:tc>
        <w:tc>
          <w:tcPr>
            <w:tcW w:w="1314" w:type="pct"/>
            <w:tcBorders>
              <w:top w:val="single" w:sz="4" w:space="0" w:color="auto"/>
              <w:left w:val="single" w:sz="4" w:space="0" w:color="auto"/>
              <w:right w:val="single" w:sz="4" w:space="0" w:color="auto"/>
            </w:tcBorders>
            <w:vAlign w:val="center"/>
          </w:tcPr>
          <w:p w14:paraId="0287FD71" w14:textId="77777777" w:rsidR="007E0CA1" w:rsidRPr="0005684B" w:rsidRDefault="007E0CA1" w:rsidP="004E1573">
            <w:pPr>
              <w:spacing w:before="40" w:after="40" w:line="280" w:lineRule="exact"/>
              <w:ind w:right="-57"/>
              <w:rPr>
                <w:color w:val="000000" w:themeColor="text1"/>
                <w:sz w:val="24"/>
                <w:szCs w:val="24"/>
              </w:rPr>
            </w:pPr>
            <w:r w:rsidRPr="0005684B">
              <w:rPr>
                <w:color w:val="000000" w:themeColor="text1"/>
                <w:sz w:val="24"/>
                <w:szCs w:val="24"/>
              </w:rPr>
              <w:t xml:space="preserve">Khu vực </w:t>
            </w:r>
            <w:r w:rsidR="00586BBC" w:rsidRPr="0005684B">
              <w:rPr>
                <w:color w:val="000000" w:themeColor="text1"/>
                <w:sz w:val="24"/>
                <w:szCs w:val="24"/>
              </w:rPr>
              <w:t>lán trại của công nhân</w:t>
            </w:r>
          </w:p>
        </w:tc>
        <w:tc>
          <w:tcPr>
            <w:tcW w:w="1402" w:type="pct"/>
            <w:tcBorders>
              <w:top w:val="single" w:sz="4" w:space="0" w:color="auto"/>
              <w:left w:val="single" w:sz="4" w:space="0" w:color="auto"/>
              <w:right w:val="single" w:sz="4" w:space="0" w:color="auto"/>
            </w:tcBorders>
            <w:vAlign w:val="center"/>
          </w:tcPr>
          <w:p w14:paraId="361277D2" w14:textId="77777777" w:rsidR="007E0CA1" w:rsidRPr="0005684B" w:rsidRDefault="00AB48C5" w:rsidP="004E1573">
            <w:pPr>
              <w:spacing w:before="40" w:after="40" w:line="280" w:lineRule="exact"/>
              <w:rPr>
                <w:color w:val="000000" w:themeColor="text1"/>
                <w:sz w:val="24"/>
                <w:szCs w:val="24"/>
              </w:rPr>
            </w:pPr>
            <w:r w:rsidRPr="0005684B">
              <w:rPr>
                <w:color w:val="000000" w:themeColor="text1"/>
                <w:sz w:val="24"/>
                <w:szCs w:val="24"/>
              </w:rPr>
              <w:t>1</w:t>
            </w:r>
            <w:r w:rsidR="007E0CA1" w:rsidRPr="0005684B">
              <w:rPr>
                <w:color w:val="000000" w:themeColor="text1"/>
                <w:sz w:val="24"/>
                <w:szCs w:val="24"/>
              </w:rPr>
              <w:t>x1x1m</w:t>
            </w:r>
          </w:p>
        </w:tc>
        <w:tc>
          <w:tcPr>
            <w:tcW w:w="617" w:type="pct"/>
            <w:tcBorders>
              <w:top w:val="single" w:sz="4" w:space="0" w:color="auto"/>
              <w:left w:val="single" w:sz="4" w:space="0" w:color="auto"/>
              <w:right w:val="single" w:sz="4" w:space="0" w:color="auto"/>
            </w:tcBorders>
            <w:vAlign w:val="center"/>
          </w:tcPr>
          <w:p w14:paraId="7D8B8DBA" w14:textId="77777777" w:rsidR="007E0CA1" w:rsidRPr="0005684B" w:rsidRDefault="007E0CA1" w:rsidP="004E1573">
            <w:pPr>
              <w:spacing w:before="40" w:after="40" w:line="280" w:lineRule="exact"/>
              <w:jc w:val="center"/>
              <w:rPr>
                <w:color w:val="000000" w:themeColor="text1"/>
                <w:sz w:val="24"/>
                <w:szCs w:val="24"/>
              </w:rPr>
            </w:pPr>
            <w:r w:rsidRPr="0005684B">
              <w:rPr>
                <w:color w:val="000000" w:themeColor="text1"/>
                <w:sz w:val="24"/>
                <w:szCs w:val="24"/>
              </w:rPr>
              <w:t>Gạch, xi măng</w:t>
            </w:r>
          </w:p>
        </w:tc>
        <w:tc>
          <w:tcPr>
            <w:tcW w:w="296" w:type="pct"/>
            <w:tcBorders>
              <w:top w:val="single" w:sz="4" w:space="0" w:color="auto"/>
              <w:left w:val="single" w:sz="4" w:space="0" w:color="auto"/>
              <w:right w:val="single" w:sz="4" w:space="0" w:color="auto"/>
            </w:tcBorders>
            <w:vAlign w:val="center"/>
          </w:tcPr>
          <w:p w14:paraId="6DC912A0" w14:textId="77777777" w:rsidR="007E0CA1" w:rsidRPr="0005684B" w:rsidRDefault="00365652" w:rsidP="004E1573">
            <w:pPr>
              <w:spacing w:before="40" w:after="40" w:line="280" w:lineRule="exact"/>
              <w:jc w:val="center"/>
              <w:rPr>
                <w:color w:val="000000" w:themeColor="text1"/>
                <w:sz w:val="24"/>
                <w:szCs w:val="24"/>
              </w:rPr>
            </w:pPr>
            <w:r w:rsidRPr="0005684B">
              <w:rPr>
                <w:color w:val="000000" w:themeColor="text1"/>
                <w:sz w:val="24"/>
                <w:szCs w:val="24"/>
              </w:rPr>
              <w:t>2</w:t>
            </w:r>
          </w:p>
        </w:tc>
      </w:tr>
      <w:tr w:rsidR="003F693F" w:rsidRPr="0005684B" w14:paraId="33F895D1" w14:textId="77777777" w:rsidTr="004E1573">
        <w:trPr>
          <w:trHeight w:val="20"/>
          <w:jc w:val="center"/>
        </w:trPr>
        <w:tc>
          <w:tcPr>
            <w:tcW w:w="193" w:type="pct"/>
            <w:tcBorders>
              <w:top w:val="single" w:sz="4" w:space="0" w:color="auto"/>
              <w:left w:val="single" w:sz="4" w:space="0" w:color="auto"/>
              <w:right w:val="single" w:sz="4" w:space="0" w:color="auto"/>
            </w:tcBorders>
            <w:vAlign w:val="center"/>
            <w:hideMark/>
          </w:tcPr>
          <w:p w14:paraId="07322340" w14:textId="77777777" w:rsidR="00BF1894" w:rsidRPr="0005684B" w:rsidRDefault="00ED57EC"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819" w:type="pct"/>
            <w:tcBorders>
              <w:top w:val="single" w:sz="4" w:space="0" w:color="auto"/>
              <w:left w:val="single" w:sz="4" w:space="0" w:color="auto"/>
              <w:right w:val="single" w:sz="4" w:space="0" w:color="auto"/>
            </w:tcBorders>
            <w:vAlign w:val="center"/>
            <w:hideMark/>
          </w:tcPr>
          <w:p w14:paraId="297F009B"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Bể tự hoại</w:t>
            </w:r>
          </w:p>
        </w:tc>
        <w:tc>
          <w:tcPr>
            <w:tcW w:w="358" w:type="pct"/>
            <w:tcBorders>
              <w:top w:val="single" w:sz="4" w:space="0" w:color="auto"/>
              <w:left w:val="single" w:sz="4" w:space="0" w:color="auto"/>
              <w:right w:val="single" w:sz="4" w:space="0" w:color="auto"/>
            </w:tcBorders>
            <w:vAlign w:val="center"/>
            <w:hideMark/>
          </w:tcPr>
          <w:p w14:paraId="0846F030"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tcBorders>
              <w:top w:val="single" w:sz="4" w:space="0" w:color="auto"/>
              <w:left w:val="single" w:sz="4" w:space="0" w:color="auto"/>
              <w:right w:val="single" w:sz="4" w:space="0" w:color="auto"/>
            </w:tcBorders>
            <w:vAlign w:val="center"/>
          </w:tcPr>
          <w:p w14:paraId="2479058E" w14:textId="77777777" w:rsidR="00BF1894" w:rsidRPr="0005684B" w:rsidRDefault="00BF1894" w:rsidP="004E1573">
            <w:pPr>
              <w:spacing w:before="40" w:after="40" w:line="280" w:lineRule="exact"/>
              <w:ind w:right="-57"/>
              <w:rPr>
                <w:color w:val="000000" w:themeColor="text1"/>
                <w:sz w:val="24"/>
                <w:szCs w:val="24"/>
              </w:rPr>
            </w:pPr>
            <w:r w:rsidRPr="0005684B">
              <w:rPr>
                <w:color w:val="000000" w:themeColor="text1"/>
                <w:sz w:val="24"/>
                <w:szCs w:val="24"/>
              </w:rPr>
              <w:t>Khu vực lán trại của công nhân</w:t>
            </w:r>
          </w:p>
        </w:tc>
        <w:tc>
          <w:tcPr>
            <w:tcW w:w="1402" w:type="pct"/>
            <w:tcBorders>
              <w:top w:val="single" w:sz="4" w:space="0" w:color="auto"/>
              <w:left w:val="single" w:sz="4" w:space="0" w:color="auto"/>
              <w:right w:val="single" w:sz="4" w:space="0" w:color="auto"/>
            </w:tcBorders>
            <w:vAlign w:val="center"/>
          </w:tcPr>
          <w:p w14:paraId="51D6E131"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 xml:space="preserve">+ Khu vực tuyến đập: </w:t>
            </w:r>
            <w:r w:rsidR="00365FB4" w:rsidRPr="0005684B">
              <w:rPr>
                <w:color w:val="000000" w:themeColor="text1"/>
                <w:sz w:val="24"/>
                <w:szCs w:val="24"/>
              </w:rPr>
              <w:t>4x3x1,5m</w:t>
            </w:r>
          </w:p>
          <w:p w14:paraId="3B89EF04"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 xml:space="preserve">+ Khu vực nhà máy: </w:t>
            </w:r>
            <w:r w:rsidR="00365FB4" w:rsidRPr="0005684B">
              <w:rPr>
                <w:color w:val="000000" w:themeColor="text1"/>
                <w:sz w:val="24"/>
                <w:szCs w:val="24"/>
              </w:rPr>
              <w:t>5,5x2x2</w:t>
            </w:r>
          </w:p>
        </w:tc>
        <w:tc>
          <w:tcPr>
            <w:tcW w:w="617" w:type="pct"/>
            <w:tcBorders>
              <w:top w:val="single" w:sz="4" w:space="0" w:color="auto"/>
              <w:left w:val="single" w:sz="4" w:space="0" w:color="auto"/>
              <w:right w:val="single" w:sz="4" w:space="0" w:color="auto"/>
            </w:tcBorders>
            <w:vAlign w:val="center"/>
          </w:tcPr>
          <w:p w14:paraId="35A33A9B"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Gạch, xi măng</w:t>
            </w:r>
          </w:p>
        </w:tc>
        <w:tc>
          <w:tcPr>
            <w:tcW w:w="296" w:type="pct"/>
            <w:tcBorders>
              <w:top w:val="single" w:sz="4" w:space="0" w:color="auto"/>
              <w:left w:val="single" w:sz="4" w:space="0" w:color="auto"/>
              <w:right w:val="single" w:sz="4" w:space="0" w:color="auto"/>
            </w:tcBorders>
            <w:vAlign w:val="center"/>
            <w:hideMark/>
          </w:tcPr>
          <w:p w14:paraId="520C1118"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2</w:t>
            </w:r>
          </w:p>
        </w:tc>
      </w:tr>
      <w:tr w:rsidR="003F693F" w:rsidRPr="0005684B" w14:paraId="20CC5709" w14:textId="77777777" w:rsidTr="004E1573">
        <w:trPr>
          <w:trHeight w:val="20"/>
          <w:jc w:val="center"/>
        </w:trPr>
        <w:tc>
          <w:tcPr>
            <w:tcW w:w="193" w:type="pct"/>
            <w:tcBorders>
              <w:top w:val="single" w:sz="4" w:space="0" w:color="auto"/>
              <w:left w:val="single" w:sz="4" w:space="0" w:color="auto"/>
              <w:right w:val="single" w:sz="4" w:space="0" w:color="auto"/>
            </w:tcBorders>
            <w:vAlign w:val="center"/>
          </w:tcPr>
          <w:p w14:paraId="6298536E"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2</w:t>
            </w:r>
          </w:p>
        </w:tc>
        <w:tc>
          <w:tcPr>
            <w:tcW w:w="4807" w:type="pct"/>
            <w:gridSpan w:val="6"/>
            <w:tcBorders>
              <w:top w:val="single" w:sz="4" w:space="0" w:color="auto"/>
              <w:left w:val="single" w:sz="4" w:space="0" w:color="auto"/>
              <w:right w:val="single" w:sz="4" w:space="0" w:color="auto"/>
            </w:tcBorders>
            <w:vAlign w:val="center"/>
          </w:tcPr>
          <w:p w14:paraId="08C5A15E" w14:textId="77777777" w:rsidR="00BF1894" w:rsidRPr="0005684B" w:rsidRDefault="00BF1894" w:rsidP="004E1573">
            <w:pPr>
              <w:spacing w:before="40" w:after="40" w:line="280" w:lineRule="exact"/>
              <w:rPr>
                <w:b/>
                <w:color w:val="000000" w:themeColor="text1"/>
                <w:sz w:val="24"/>
                <w:szCs w:val="24"/>
              </w:rPr>
            </w:pPr>
            <w:r w:rsidRPr="0005684B">
              <w:rPr>
                <w:b/>
                <w:color w:val="000000" w:themeColor="text1"/>
                <w:sz w:val="24"/>
                <w:szCs w:val="24"/>
              </w:rPr>
              <w:t>Nước thải xây dựng</w:t>
            </w:r>
          </w:p>
        </w:tc>
      </w:tr>
      <w:tr w:rsidR="003F693F" w:rsidRPr="0005684B" w14:paraId="2F32C4C6" w14:textId="77777777" w:rsidTr="004E1573">
        <w:trPr>
          <w:trHeight w:val="20"/>
          <w:jc w:val="center"/>
        </w:trPr>
        <w:tc>
          <w:tcPr>
            <w:tcW w:w="193" w:type="pct"/>
            <w:vAlign w:val="center"/>
          </w:tcPr>
          <w:p w14:paraId="5A33BD79" w14:textId="77777777" w:rsidR="00BF1894" w:rsidRPr="0005684B" w:rsidRDefault="00ED57EC"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819" w:type="pct"/>
            <w:vAlign w:val="center"/>
          </w:tcPr>
          <w:p w14:paraId="0DF8B68F"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Bể xử lý nước thải nhiễm dầu</w:t>
            </w:r>
          </w:p>
        </w:tc>
        <w:tc>
          <w:tcPr>
            <w:tcW w:w="358" w:type="pct"/>
            <w:vAlign w:val="center"/>
          </w:tcPr>
          <w:p w14:paraId="19803922"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vAlign w:val="center"/>
          </w:tcPr>
          <w:p w14:paraId="671C9521" w14:textId="77777777" w:rsidR="00BF1894" w:rsidRPr="0005684B" w:rsidRDefault="000868BD" w:rsidP="004E1573">
            <w:pPr>
              <w:spacing w:before="40" w:after="40" w:line="280" w:lineRule="exact"/>
              <w:ind w:right="-57"/>
              <w:rPr>
                <w:color w:val="000000" w:themeColor="text1"/>
                <w:sz w:val="24"/>
                <w:szCs w:val="24"/>
              </w:rPr>
            </w:pPr>
            <w:r w:rsidRPr="0005684B">
              <w:rPr>
                <w:color w:val="000000" w:themeColor="text1"/>
                <w:sz w:val="24"/>
                <w:szCs w:val="24"/>
              </w:rPr>
              <w:t>Khu vực cổng ra vào công trường thi công</w:t>
            </w:r>
          </w:p>
        </w:tc>
        <w:tc>
          <w:tcPr>
            <w:tcW w:w="1402" w:type="pct"/>
            <w:vAlign w:val="center"/>
          </w:tcPr>
          <w:p w14:paraId="4E9213A4" w14:textId="77777777" w:rsidR="00BF1894" w:rsidRPr="0005684B" w:rsidRDefault="003E70B9" w:rsidP="004E1573">
            <w:pPr>
              <w:spacing w:before="40" w:after="40" w:line="280" w:lineRule="exact"/>
              <w:ind w:right="-57"/>
              <w:rPr>
                <w:color w:val="000000" w:themeColor="text1"/>
                <w:sz w:val="24"/>
                <w:szCs w:val="24"/>
              </w:rPr>
            </w:pPr>
            <w:r w:rsidRPr="0005684B">
              <w:rPr>
                <w:color w:val="000000" w:themeColor="text1"/>
                <w:sz w:val="24"/>
                <w:szCs w:val="24"/>
                <w:lang w:val="de-DE"/>
              </w:rPr>
              <w:t>1,5x</w:t>
            </w:r>
            <w:r w:rsidR="00ED57EC" w:rsidRPr="0005684B">
              <w:rPr>
                <w:color w:val="000000" w:themeColor="text1"/>
                <w:sz w:val="24"/>
                <w:szCs w:val="24"/>
                <w:lang w:val="de-DE"/>
              </w:rPr>
              <w:t>1,5</w:t>
            </w:r>
            <w:r w:rsidR="00BF1894" w:rsidRPr="0005684B">
              <w:rPr>
                <w:color w:val="000000" w:themeColor="text1"/>
                <w:sz w:val="24"/>
                <w:szCs w:val="24"/>
                <w:lang w:val="de-DE"/>
              </w:rPr>
              <w:t>x1m</w:t>
            </w:r>
          </w:p>
        </w:tc>
        <w:tc>
          <w:tcPr>
            <w:tcW w:w="617" w:type="pct"/>
            <w:vAlign w:val="center"/>
          </w:tcPr>
          <w:p w14:paraId="55084FB2"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Gạch, xi măng, trong bể bố trí vật liệu thấm dầu</w:t>
            </w:r>
          </w:p>
        </w:tc>
        <w:tc>
          <w:tcPr>
            <w:tcW w:w="296" w:type="pct"/>
            <w:tcBorders>
              <w:right w:val="single" w:sz="4" w:space="0" w:color="auto"/>
            </w:tcBorders>
            <w:vAlign w:val="center"/>
          </w:tcPr>
          <w:p w14:paraId="3AE646B1" w14:textId="77777777" w:rsidR="00BF1894" w:rsidRPr="0005684B" w:rsidRDefault="007E0CA1" w:rsidP="004E1573">
            <w:pPr>
              <w:spacing w:before="40" w:after="40" w:line="280" w:lineRule="exact"/>
              <w:jc w:val="center"/>
              <w:rPr>
                <w:color w:val="000000" w:themeColor="text1"/>
                <w:sz w:val="24"/>
                <w:szCs w:val="24"/>
              </w:rPr>
            </w:pPr>
            <w:r w:rsidRPr="0005684B">
              <w:rPr>
                <w:color w:val="000000" w:themeColor="text1"/>
                <w:sz w:val="24"/>
                <w:szCs w:val="24"/>
              </w:rPr>
              <w:t>2</w:t>
            </w:r>
          </w:p>
        </w:tc>
      </w:tr>
      <w:tr w:rsidR="003F693F" w:rsidRPr="0005684B" w14:paraId="22AD34BE" w14:textId="77777777" w:rsidTr="004E1573">
        <w:trPr>
          <w:trHeight w:val="20"/>
          <w:jc w:val="center"/>
        </w:trPr>
        <w:tc>
          <w:tcPr>
            <w:tcW w:w="193" w:type="pct"/>
            <w:vAlign w:val="center"/>
          </w:tcPr>
          <w:p w14:paraId="49B3BCEA" w14:textId="77777777" w:rsidR="00BF1894" w:rsidRPr="0005684B" w:rsidRDefault="00ED57EC"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819" w:type="pct"/>
            <w:vAlign w:val="center"/>
          </w:tcPr>
          <w:p w14:paraId="0F6346CF"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Bể lắng tách xử lý nước rửa vật liệu</w:t>
            </w:r>
          </w:p>
        </w:tc>
        <w:tc>
          <w:tcPr>
            <w:tcW w:w="358" w:type="pct"/>
            <w:vAlign w:val="center"/>
          </w:tcPr>
          <w:p w14:paraId="6EA038F4"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vAlign w:val="center"/>
          </w:tcPr>
          <w:p w14:paraId="13B5ECF8" w14:textId="77777777" w:rsidR="00BF1894" w:rsidRPr="0005684B" w:rsidRDefault="00BF1894" w:rsidP="004E1573">
            <w:pPr>
              <w:spacing w:before="40" w:after="40" w:line="280" w:lineRule="exact"/>
              <w:ind w:right="-57"/>
              <w:rPr>
                <w:color w:val="000000" w:themeColor="text1"/>
                <w:sz w:val="24"/>
                <w:szCs w:val="24"/>
              </w:rPr>
            </w:pPr>
            <w:r w:rsidRPr="0005684B">
              <w:rPr>
                <w:color w:val="000000" w:themeColor="text1"/>
                <w:sz w:val="24"/>
                <w:szCs w:val="24"/>
              </w:rPr>
              <w:t>Khu vực trạm trộn bê tông</w:t>
            </w:r>
          </w:p>
        </w:tc>
        <w:tc>
          <w:tcPr>
            <w:tcW w:w="1402" w:type="pct"/>
            <w:vAlign w:val="center"/>
          </w:tcPr>
          <w:p w14:paraId="4550912D"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4x2</w:t>
            </w:r>
            <w:r w:rsidRPr="0005684B">
              <w:rPr>
                <w:color w:val="000000" w:themeColor="text1"/>
                <w:sz w:val="24"/>
                <w:szCs w:val="24"/>
                <w:lang w:val="vi-VN"/>
              </w:rPr>
              <w:t>,5x2</w:t>
            </w:r>
            <w:r w:rsidRPr="0005684B">
              <w:rPr>
                <w:color w:val="000000" w:themeColor="text1"/>
                <w:sz w:val="24"/>
                <w:szCs w:val="24"/>
              </w:rPr>
              <w:t xml:space="preserve"> m</w:t>
            </w:r>
          </w:p>
        </w:tc>
        <w:tc>
          <w:tcPr>
            <w:tcW w:w="617" w:type="pct"/>
            <w:vAlign w:val="center"/>
          </w:tcPr>
          <w:p w14:paraId="3EDE5632"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Gạch, xi măng</w:t>
            </w:r>
          </w:p>
        </w:tc>
        <w:tc>
          <w:tcPr>
            <w:tcW w:w="296" w:type="pct"/>
            <w:tcBorders>
              <w:right w:val="single" w:sz="4" w:space="0" w:color="auto"/>
            </w:tcBorders>
            <w:vAlign w:val="center"/>
          </w:tcPr>
          <w:p w14:paraId="729D96C0" w14:textId="77777777" w:rsidR="00BF1894" w:rsidRPr="0005684B" w:rsidRDefault="00586BBC" w:rsidP="004E1573">
            <w:pPr>
              <w:spacing w:before="40" w:after="40" w:line="280" w:lineRule="exact"/>
              <w:jc w:val="center"/>
              <w:rPr>
                <w:color w:val="000000" w:themeColor="text1"/>
                <w:sz w:val="24"/>
                <w:szCs w:val="24"/>
              </w:rPr>
            </w:pPr>
            <w:r w:rsidRPr="0005684B">
              <w:rPr>
                <w:color w:val="000000" w:themeColor="text1"/>
                <w:sz w:val="24"/>
                <w:szCs w:val="24"/>
              </w:rPr>
              <w:t>2</w:t>
            </w:r>
          </w:p>
        </w:tc>
      </w:tr>
      <w:tr w:rsidR="003F693F" w:rsidRPr="0005684B" w14:paraId="41C40EAA" w14:textId="77777777" w:rsidTr="004E1573">
        <w:trPr>
          <w:trHeight w:val="20"/>
          <w:jc w:val="center"/>
        </w:trPr>
        <w:tc>
          <w:tcPr>
            <w:tcW w:w="193" w:type="pct"/>
            <w:vAlign w:val="center"/>
          </w:tcPr>
          <w:p w14:paraId="69CD3390" w14:textId="77777777" w:rsidR="003E70B9" w:rsidRPr="0005684B" w:rsidRDefault="00ED57EC" w:rsidP="004E1573">
            <w:pPr>
              <w:spacing w:before="40" w:after="40" w:line="280" w:lineRule="exact"/>
              <w:jc w:val="center"/>
              <w:rPr>
                <w:color w:val="000000" w:themeColor="text1"/>
                <w:sz w:val="24"/>
                <w:szCs w:val="24"/>
              </w:rPr>
            </w:pPr>
            <w:r w:rsidRPr="0005684B">
              <w:rPr>
                <w:color w:val="000000" w:themeColor="text1"/>
                <w:sz w:val="24"/>
                <w:szCs w:val="24"/>
              </w:rPr>
              <w:lastRenderedPageBreak/>
              <w:t>-</w:t>
            </w:r>
          </w:p>
        </w:tc>
        <w:tc>
          <w:tcPr>
            <w:tcW w:w="819" w:type="pct"/>
            <w:vAlign w:val="center"/>
          </w:tcPr>
          <w:p w14:paraId="004013A7" w14:textId="77777777" w:rsidR="003E70B9" w:rsidRPr="0005684B" w:rsidRDefault="003E70B9" w:rsidP="004E1573">
            <w:pPr>
              <w:spacing w:before="40" w:after="40" w:line="280" w:lineRule="exact"/>
              <w:rPr>
                <w:color w:val="000000" w:themeColor="text1"/>
                <w:sz w:val="24"/>
                <w:szCs w:val="24"/>
              </w:rPr>
            </w:pPr>
            <w:r w:rsidRPr="0005684B">
              <w:rPr>
                <w:color w:val="000000" w:themeColor="text1"/>
                <w:sz w:val="24"/>
                <w:szCs w:val="24"/>
              </w:rPr>
              <w:t>Bể lắng xử lý nước thi công hầm dẫn nước</w:t>
            </w:r>
          </w:p>
        </w:tc>
        <w:tc>
          <w:tcPr>
            <w:tcW w:w="358" w:type="pct"/>
            <w:vAlign w:val="center"/>
          </w:tcPr>
          <w:p w14:paraId="353E9635" w14:textId="77777777" w:rsidR="003E70B9" w:rsidRPr="0005684B" w:rsidRDefault="003E70B9"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vAlign w:val="center"/>
          </w:tcPr>
          <w:p w14:paraId="3D152CFF" w14:textId="77777777" w:rsidR="003E70B9" w:rsidRPr="0005684B" w:rsidRDefault="003E70B9" w:rsidP="004E1573">
            <w:pPr>
              <w:spacing w:before="40" w:after="40" w:line="280" w:lineRule="exact"/>
              <w:ind w:right="-57"/>
              <w:rPr>
                <w:color w:val="000000" w:themeColor="text1"/>
                <w:sz w:val="24"/>
                <w:szCs w:val="24"/>
              </w:rPr>
            </w:pPr>
            <w:r w:rsidRPr="0005684B">
              <w:rPr>
                <w:color w:val="000000" w:themeColor="text1"/>
                <w:sz w:val="24"/>
                <w:szCs w:val="24"/>
              </w:rPr>
              <w:t>Khu vực cửa hầm chính, hầm phụ, hầm thi công</w:t>
            </w:r>
          </w:p>
        </w:tc>
        <w:tc>
          <w:tcPr>
            <w:tcW w:w="1402" w:type="pct"/>
            <w:vAlign w:val="center"/>
          </w:tcPr>
          <w:p w14:paraId="706C0E45" w14:textId="77777777" w:rsidR="003E70B9" w:rsidRPr="0005684B" w:rsidRDefault="003E70B9" w:rsidP="004E1573">
            <w:pPr>
              <w:spacing w:before="40" w:after="40" w:line="280" w:lineRule="exact"/>
              <w:rPr>
                <w:color w:val="000000" w:themeColor="text1"/>
                <w:sz w:val="24"/>
                <w:szCs w:val="24"/>
              </w:rPr>
            </w:pPr>
            <w:r w:rsidRPr="0005684B">
              <w:rPr>
                <w:color w:val="000000" w:themeColor="text1"/>
                <w:sz w:val="24"/>
                <w:szCs w:val="24"/>
              </w:rPr>
              <w:t>1,5x1x1m</w:t>
            </w:r>
          </w:p>
        </w:tc>
        <w:tc>
          <w:tcPr>
            <w:tcW w:w="617" w:type="pct"/>
            <w:vAlign w:val="center"/>
          </w:tcPr>
          <w:p w14:paraId="7C6C72E3" w14:textId="77777777" w:rsidR="003E70B9" w:rsidRPr="0005684B" w:rsidRDefault="003E70B9" w:rsidP="004E1573">
            <w:pPr>
              <w:spacing w:before="40" w:after="40" w:line="280" w:lineRule="exact"/>
              <w:jc w:val="center"/>
              <w:rPr>
                <w:color w:val="000000" w:themeColor="text1"/>
                <w:sz w:val="24"/>
                <w:szCs w:val="24"/>
              </w:rPr>
            </w:pPr>
            <w:r w:rsidRPr="0005684B">
              <w:rPr>
                <w:color w:val="000000" w:themeColor="text1"/>
                <w:sz w:val="24"/>
                <w:szCs w:val="24"/>
              </w:rPr>
              <w:t>Gạch, xi măng</w:t>
            </w:r>
            <w:r w:rsidR="00ED57EC" w:rsidRPr="0005684B">
              <w:rPr>
                <w:color w:val="000000" w:themeColor="text1"/>
                <w:sz w:val="24"/>
                <w:szCs w:val="24"/>
              </w:rPr>
              <w:t>, trong bể bố trí vật liệu than hoạt tính</w:t>
            </w:r>
          </w:p>
        </w:tc>
        <w:tc>
          <w:tcPr>
            <w:tcW w:w="296" w:type="pct"/>
            <w:tcBorders>
              <w:right w:val="single" w:sz="4" w:space="0" w:color="auto"/>
            </w:tcBorders>
            <w:vAlign w:val="center"/>
          </w:tcPr>
          <w:p w14:paraId="67805830" w14:textId="77777777" w:rsidR="003E70B9" w:rsidRPr="0005684B" w:rsidRDefault="003E70B9" w:rsidP="004E1573">
            <w:pPr>
              <w:spacing w:before="40" w:after="40" w:line="280" w:lineRule="exact"/>
              <w:jc w:val="center"/>
              <w:rPr>
                <w:color w:val="000000" w:themeColor="text1"/>
                <w:sz w:val="24"/>
                <w:szCs w:val="24"/>
              </w:rPr>
            </w:pPr>
            <w:r w:rsidRPr="0005684B">
              <w:rPr>
                <w:color w:val="000000" w:themeColor="text1"/>
                <w:sz w:val="24"/>
                <w:szCs w:val="24"/>
              </w:rPr>
              <w:t>6</w:t>
            </w:r>
          </w:p>
        </w:tc>
      </w:tr>
      <w:tr w:rsidR="003F693F" w:rsidRPr="0005684B" w14:paraId="3E6562CF" w14:textId="77777777" w:rsidTr="004E1573">
        <w:trPr>
          <w:trHeight w:val="20"/>
          <w:jc w:val="center"/>
        </w:trPr>
        <w:tc>
          <w:tcPr>
            <w:tcW w:w="193" w:type="pct"/>
            <w:vAlign w:val="center"/>
          </w:tcPr>
          <w:p w14:paraId="197378CF" w14:textId="77777777" w:rsidR="00BF1894" w:rsidRPr="0005684B" w:rsidRDefault="00BF1894" w:rsidP="004E1573">
            <w:pPr>
              <w:spacing w:before="40" w:after="40" w:line="280" w:lineRule="exact"/>
              <w:jc w:val="center"/>
              <w:rPr>
                <w:b/>
                <w:color w:val="000000" w:themeColor="text1"/>
                <w:sz w:val="24"/>
                <w:szCs w:val="24"/>
              </w:rPr>
            </w:pPr>
            <w:r w:rsidRPr="0005684B">
              <w:rPr>
                <w:b/>
                <w:color w:val="000000" w:themeColor="text1"/>
                <w:sz w:val="24"/>
                <w:szCs w:val="24"/>
              </w:rPr>
              <w:t>III</w:t>
            </w:r>
          </w:p>
        </w:tc>
        <w:tc>
          <w:tcPr>
            <w:tcW w:w="4807" w:type="pct"/>
            <w:gridSpan w:val="6"/>
            <w:tcBorders>
              <w:right w:val="single" w:sz="4" w:space="0" w:color="auto"/>
            </w:tcBorders>
            <w:vAlign w:val="center"/>
          </w:tcPr>
          <w:p w14:paraId="7DEE69FF" w14:textId="5DE50192" w:rsidR="00BF1894" w:rsidRPr="0005684B" w:rsidRDefault="00C9657C" w:rsidP="004E1573">
            <w:pPr>
              <w:spacing w:before="40" w:after="40" w:line="280" w:lineRule="exact"/>
              <w:rPr>
                <w:b/>
                <w:color w:val="000000" w:themeColor="text1"/>
                <w:sz w:val="24"/>
                <w:szCs w:val="24"/>
              </w:rPr>
            </w:pPr>
            <w:r w:rsidRPr="0005684B">
              <w:rPr>
                <w:b/>
                <w:color w:val="000000" w:themeColor="text1"/>
                <w:sz w:val="24"/>
                <w:szCs w:val="24"/>
              </w:rPr>
              <w:t>CTR</w:t>
            </w:r>
          </w:p>
        </w:tc>
      </w:tr>
      <w:tr w:rsidR="003F693F" w:rsidRPr="0005684B" w14:paraId="55E05FC6" w14:textId="77777777" w:rsidTr="004E1573">
        <w:trPr>
          <w:trHeight w:val="20"/>
          <w:jc w:val="center"/>
        </w:trPr>
        <w:tc>
          <w:tcPr>
            <w:tcW w:w="193" w:type="pct"/>
            <w:vAlign w:val="center"/>
          </w:tcPr>
          <w:p w14:paraId="528C6CC0"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1</w:t>
            </w:r>
          </w:p>
        </w:tc>
        <w:tc>
          <w:tcPr>
            <w:tcW w:w="819" w:type="pct"/>
            <w:vAlign w:val="center"/>
            <w:hideMark/>
          </w:tcPr>
          <w:p w14:paraId="7034DB83"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Thùng rác di động</w:t>
            </w:r>
          </w:p>
        </w:tc>
        <w:tc>
          <w:tcPr>
            <w:tcW w:w="358" w:type="pct"/>
            <w:vAlign w:val="center"/>
            <w:hideMark/>
          </w:tcPr>
          <w:p w14:paraId="36D621A8"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Cái</w:t>
            </w:r>
          </w:p>
        </w:tc>
        <w:tc>
          <w:tcPr>
            <w:tcW w:w="1314" w:type="pct"/>
            <w:vAlign w:val="center"/>
          </w:tcPr>
          <w:p w14:paraId="4FD6079E" w14:textId="77777777" w:rsidR="00BF1894" w:rsidRPr="0005684B" w:rsidRDefault="00BF1894" w:rsidP="004E1573">
            <w:pPr>
              <w:spacing w:before="40" w:after="40" w:line="280" w:lineRule="exact"/>
              <w:ind w:right="-57"/>
              <w:rPr>
                <w:color w:val="000000" w:themeColor="text1"/>
                <w:sz w:val="24"/>
                <w:szCs w:val="24"/>
              </w:rPr>
            </w:pPr>
            <w:r w:rsidRPr="0005684B">
              <w:rPr>
                <w:color w:val="000000" w:themeColor="text1"/>
                <w:sz w:val="24"/>
                <w:szCs w:val="24"/>
              </w:rPr>
              <w:t>Khu vực lán trại của công nhân và công trường</w:t>
            </w:r>
          </w:p>
        </w:tc>
        <w:tc>
          <w:tcPr>
            <w:tcW w:w="1402" w:type="pct"/>
            <w:vAlign w:val="center"/>
          </w:tcPr>
          <w:p w14:paraId="60EF0D37"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+ 9 thùng rác 60 lít</w:t>
            </w:r>
          </w:p>
          <w:p w14:paraId="4DDAE87F" w14:textId="77777777" w:rsidR="00BF1894" w:rsidRPr="0005684B" w:rsidRDefault="00365FB4" w:rsidP="004E1573">
            <w:pPr>
              <w:spacing w:before="40" w:after="40" w:line="280" w:lineRule="exact"/>
              <w:rPr>
                <w:color w:val="000000" w:themeColor="text1"/>
                <w:sz w:val="24"/>
                <w:szCs w:val="24"/>
              </w:rPr>
            </w:pPr>
            <w:r w:rsidRPr="0005684B">
              <w:rPr>
                <w:color w:val="000000" w:themeColor="text1"/>
                <w:sz w:val="24"/>
                <w:szCs w:val="24"/>
              </w:rPr>
              <w:t>+ 4 thùng rác 18</w:t>
            </w:r>
            <w:r w:rsidR="00BF1894" w:rsidRPr="0005684B">
              <w:rPr>
                <w:color w:val="000000" w:themeColor="text1"/>
                <w:sz w:val="24"/>
                <w:szCs w:val="24"/>
              </w:rPr>
              <w:t>0 lít</w:t>
            </w:r>
          </w:p>
        </w:tc>
        <w:tc>
          <w:tcPr>
            <w:tcW w:w="617" w:type="pct"/>
            <w:vAlign w:val="center"/>
          </w:tcPr>
          <w:p w14:paraId="62163118"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Nhựa</w:t>
            </w:r>
          </w:p>
        </w:tc>
        <w:tc>
          <w:tcPr>
            <w:tcW w:w="296" w:type="pct"/>
            <w:vAlign w:val="center"/>
            <w:hideMark/>
          </w:tcPr>
          <w:p w14:paraId="08664136"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13</w:t>
            </w:r>
          </w:p>
        </w:tc>
      </w:tr>
      <w:tr w:rsidR="003F693F" w:rsidRPr="0005684B" w14:paraId="182B6075" w14:textId="77777777" w:rsidTr="004E1573">
        <w:trPr>
          <w:trHeight w:val="20"/>
          <w:jc w:val="center"/>
        </w:trPr>
        <w:tc>
          <w:tcPr>
            <w:tcW w:w="193" w:type="pct"/>
            <w:vAlign w:val="center"/>
          </w:tcPr>
          <w:p w14:paraId="1BC720C0"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2</w:t>
            </w:r>
          </w:p>
        </w:tc>
        <w:tc>
          <w:tcPr>
            <w:tcW w:w="819" w:type="pct"/>
            <w:vAlign w:val="center"/>
          </w:tcPr>
          <w:p w14:paraId="414015DB" w14:textId="77777777" w:rsidR="00BF1894" w:rsidRPr="0005684B" w:rsidRDefault="00BF1894" w:rsidP="004E1573">
            <w:pPr>
              <w:spacing w:before="40" w:after="40" w:line="280" w:lineRule="exact"/>
              <w:rPr>
                <w:color w:val="000000" w:themeColor="text1"/>
                <w:sz w:val="24"/>
                <w:szCs w:val="24"/>
              </w:rPr>
            </w:pPr>
            <w:r w:rsidRPr="0005684B">
              <w:rPr>
                <w:color w:val="000000" w:themeColor="text1"/>
                <w:sz w:val="24"/>
                <w:szCs w:val="24"/>
              </w:rPr>
              <w:t>Bãi thải</w:t>
            </w:r>
          </w:p>
        </w:tc>
        <w:tc>
          <w:tcPr>
            <w:tcW w:w="358" w:type="pct"/>
            <w:vAlign w:val="center"/>
          </w:tcPr>
          <w:p w14:paraId="52933D90"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Bãi</w:t>
            </w:r>
          </w:p>
        </w:tc>
        <w:tc>
          <w:tcPr>
            <w:tcW w:w="1314" w:type="pct"/>
            <w:vAlign w:val="center"/>
          </w:tcPr>
          <w:p w14:paraId="75AD9055" w14:textId="77777777" w:rsidR="00365FB4"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w:t>
            </w:r>
            <w:r w:rsidR="00365FB4" w:rsidRPr="0005684B">
              <w:rPr>
                <w:color w:val="000000" w:themeColor="text1"/>
                <w:sz w:val="24"/>
                <w:szCs w:val="24"/>
              </w:rPr>
              <w:t xml:space="preserve"> Bãi thải số 1: Bên bờ phải tuyến đập đầu mối.</w:t>
            </w:r>
          </w:p>
          <w:p w14:paraId="1E86F09C" w14:textId="77777777" w:rsidR="0075746F" w:rsidRPr="0005684B" w:rsidRDefault="0075746F" w:rsidP="004E1573">
            <w:pPr>
              <w:spacing w:before="40" w:after="40" w:line="280" w:lineRule="exact"/>
              <w:ind w:right="-57"/>
              <w:rPr>
                <w:color w:val="000000" w:themeColor="text1"/>
                <w:spacing w:val="-2"/>
                <w:sz w:val="24"/>
                <w:szCs w:val="24"/>
              </w:rPr>
            </w:pPr>
            <w:r w:rsidRPr="0005684B">
              <w:rPr>
                <w:color w:val="000000" w:themeColor="text1"/>
                <w:spacing w:val="-2"/>
                <w:sz w:val="24"/>
                <w:szCs w:val="24"/>
              </w:rPr>
              <w:t xml:space="preserve">+ Bãi thải số 2: </w:t>
            </w:r>
            <w:r w:rsidRPr="0005684B">
              <w:rPr>
                <w:color w:val="000000" w:themeColor="text1"/>
                <w:sz w:val="24"/>
                <w:szCs w:val="24"/>
              </w:rPr>
              <w:t xml:space="preserve">Bên trái đường TC-VH3, cách hầm phụ 2 khoảng </w:t>
            </w:r>
            <w:r w:rsidR="00E8402B" w:rsidRPr="0005684B">
              <w:rPr>
                <w:color w:val="000000" w:themeColor="text1"/>
                <w:sz w:val="24"/>
                <w:szCs w:val="24"/>
              </w:rPr>
              <w:t>15</w:t>
            </w:r>
            <w:r w:rsidRPr="0005684B">
              <w:rPr>
                <w:color w:val="000000" w:themeColor="text1"/>
                <w:sz w:val="24"/>
                <w:szCs w:val="24"/>
              </w:rPr>
              <w:t>0m về phía Đông Nam</w:t>
            </w:r>
            <w:r w:rsidRPr="0005684B">
              <w:rPr>
                <w:color w:val="000000" w:themeColor="text1"/>
                <w:spacing w:val="-2"/>
                <w:sz w:val="24"/>
                <w:szCs w:val="24"/>
              </w:rPr>
              <w:t>.</w:t>
            </w:r>
          </w:p>
          <w:p w14:paraId="39C96185" w14:textId="77777777" w:rsidR="00365FB4" w:rsidRPr="0005684B" w:rsidRDefault="0075746F" w:rsidP="004E1573">
            <w:pPr>
              <w:spacing w:before="40" w:after="40" w:line="280" w:lineRule="exact"/>
              <w:ind w:right="-57"/>
              <w:rPr>
                <w:color w:val="000000" w:themeColor="text1"/>
                <w:spacing w:val="-2"/>
                <w:sz w:val="24"/>
                <w:szCs w:val="24"/>
              </w:rPr>
            </w:pPr>
            <w:r w:rsidRPr="0005684B">
              <w:rPr>
                <w:color w:val="000000" w:themeColor="text1"/>
                <w:spacing w:val="-2"/>
                <w:sz w:val="24"/>
                <w:szCs w:val="24"/>
              </w:rPr>
              <w:t>+</w:t>
            </w:r>
            <w:r w:rsidR="00365FB4" w:rsidRPr="0005684B">
              <w:rPr>
                <w:color w:val="000000" w:themeColor="text1"/>
                <w:spacing w:val="-2"/>
                <w:sz w:val="24"/>
                <w:szCs w:val="24"/>
              </w:rPr>
              <w:t xml:space="preserve"> Bãi thải số </w:t>
            </w:r>
            <w:r w:rsidRPr="0005684B">
              <w:rPr>
                <w:color w:val="000000" w:themeColor="text1"/>
                <w:spacing w:val="-2"/>
                <w:sz w:val="24"/>
                <w:szCs w:val="24"/>
              </w:rPr>
              <w:t>3</w:t>
            </w:r>
            <w:r w:rsidR="00365FB4" w:rsidRPr="0005684B">
              <w:rPr>
                <w:color w:val="000000" w:themeColor="text1"/>
                <w:spacing w:val="-2"/>
                <w:sz w:val="24"/>
                <w:szCs w:val="24"/>
              </w:rPr>
              <w:t xml:space="preserve">: </w:t>
            </w:r>
            <w:r w:rsidR="00365FB4" w:rsidRPr="0005684B">
              <w:rPr>
                <w:color w:val="000000" w:themeColor="text1"/>
                <w:sz w:val="24"/>
                <w:szCs w:val="24"/>
              </w:rPr>
              <w:t xml:space="preserve">Bên trái đường </w:t>
            </w:r>
            <w:r w:rsidR="000868BD" w:rsidRPr="0005684B">
              <w:rPr>
                <w:color w:val="000000" w:themeColor="text1"/>
                <w:sz w:val="24"/>
                <w:szCs w:val="24"/>
              </w:rPr>
              <w:t>giao thông nông thôn</w:t>
            </w:r>
            <w:r w:rsidR="00365FB4" w:rsidRPr="0005684B">
              <w:rPr>
                <w:color w:val="000000" w:themeColor="text1"/>
                <w:sz w:val="24"/>
                <w:szCs w:val="24"/>
              </w:rPr>
              <w:t xml:space="preserve">, cách hầm phụ 2 </w:t>
            </w:r>
            <w:r w:rsidR="00BC44AF" w:rsidRPr="0005684B">
              <w:rPr>
                <w:color w:val="000000" w:themeColor="text1"/>
                <w:sz w:val="24"/>
                <w:szCs w:val="24"/>
              </w:rPr>
              <w:t>khoảng 8</w:t>
            </w:r>
            <w:r w:rsidR="00365FB4" w:rsidRPr="0005684B">
              <w:rPr>
                <w:color w:val="000000" w:themeColor="text1"/>
                <w:sz w:val="24"/>
                <w:szCs w:val="24"/>
              </w:rPr>
              <w:t xml:space="preserve">00m về phía </w:t>
            </w:r>
            <w:r w:rsidR="00BC44AF" w:rsidRPr="0005684B">
              <w:rPr>
                <w:color w:val="000000" w:themeColor="text1"/>
                <w:sz w:val="24"/>
                <w:szCs w:val="24"/>
              </w:rPr>
              <w:t>Tây Nam</w:t>
            </w:r>
            <w:r w:rsidR="00365FB4" w:rsidRPr="0005684B">
              <w:rPr>
                <w:color w:val="000000" w:themeColor="text1"/>
                <w:spacing w:val="-2"/>
                <w:sz w:val="24"/>
                <w:szCs w:val="24"/>
              </w:rPr>
              <w:t>.</w:t>
            </w:r>
          </w:p>
          <w:p w14:paraId="7DAF04C7" w14:textId="77777777" w:rsidR="00365FB4" w:rsidRPr="0005684B" w:rsidRDefault="0075746F" w:rsidP="004E1573">
            <w:pPr>
              <w:spacing w:before="40" w:after="40" w:line="280" w:lineRule="exact"/>
              <w:ind w:right="-57"/>
              <w:rPr>
                <w:color w:val="000000" w:themeColor="text1"/>
                <w:spacing w:val="-2"/>
                <w:sz w:val="24"/>
                <w:szCs w:val="24"/>
              </w:rPr>
            </w:pPr>
            <w:r w:rsidRPr="0005684B">
              <w:rPr>
                <w:color w:val="000000" w:themeColor="text1"/>
                <w:spacing w:val="-2"/>
                <w:sz w:val="24"/>
                <w:szCs w:val="24"/>
              </w:rPr>
              <w:t>+</w:t>
            </w:r>
            <w:r w:rsidR="00365FB4" w:rsidRPr="0005684B">
              <w:rPr>
                <w:color w:val="000000" w:themeColor="text1"/>
                <w:spacing w:val="-2"/>
                <w:sz w:val="24"/>
                <w:szCs w:val="24"/>
              </w:rPr>
              <w:t xml:space="preserve"> Bãi thải số </w:t>
            </w:r>
            <w:r w:rsidRPr="0005684B">
              <w:rPr>
                <w:color w:val="000000" w:themeColor="text1"/>
                <w:spacing w:val="-2"/>
                <w:sz w:val="24"/>
                <w:szCs w:val="24"/>
              </w:rPr>
              <w:t>4</w:t>
            </w:r>
            <w:r w:rsidR="00365FB4" w:rsidRPr="0005684B">
              <w:rPr>
                <w:color w:val="000000" w:themeColor="text1"/>
                <w:spacing w:val="-2"/>
                <w:sz w:val="24"/>
                <w:szCs w:val="24"/>
              </w:rPr>
              <w:t xml:space="preserve">: </w:t>
            </w:r>
            <w:r w:rsidR="00365FB4" w:rsidRPr="0005684B">
              <w:rPr>
                <w:color w:val="000000" w:themeColor="text1"/>
                <w:sz w:val="24"/>
                <w:szCs w:val="24"/>
              </w:rPr>
              <w:t>Bên cạnh giếng đứng 2</w:t>
            </w:r>
            <w:r w:rsidR="00365FB4" w:rsidRPr="0005684B">
              <w:rPr>
                <w:color w:val="000000" w:themeColor="text1"/>
                <w:spacing w:val="-2"/>
                <w:sz w:val="24"/>
                <w:szCs w:val="24"/>
              </w:rPr>
              <w:t>.</w:t>
            </w:r>
          </w:p>
          <w:p w14:paraId="3E5741DA" w14:textId="77777777" w:rsidR="00BF1894" w:rsidRPr="0005684B" w:rsidRDefault="0075746F" w:rsidP="004E1573">
            <w:pPr>
              <w:spacing w:before="40" w:after="40" w:line="280" w:lineRule="exact"/>
              <w:ind w:right="-57"/>
              <w:rPr>
                <w:color w:val="000000" w:themeColor="text1"/>
                <w:spacing w:val="-2"/>
                <w:sz w:val="24"/>
                <w:szCs w:val="24"/>
              </w:rPr>
            </w:pPr>
            <w:r w:rsidRPr="0005684B">
              <w:rPr>
                <w:color w:val="000000" w:themeColor="text1"/>
                <w:spacing w:val="-2"/>
                <w:sz w:val="24"/>
                <w:szCs w:val="24"/>
              </w:rPr>
              <w:t>+</w:t>
            </w:r>
            <w:r w:rsidR="00365FB4" w:rsidRPr="0005684B">
              <w:rPr>
                <w:color w:val="000000" w:themeColor="text1"/>
                <w:spacing w:val="-2"/>
                <w:sz w:val="24"/>
                <w:szCs w:val="24"/>
              </w:rPr>
              <w:t xml:space="preserve"> Bãi thải số </w:t>
            </w:r>
            <w:r w:rsidRPr="0005684B">
              <w:rPr>
                <w:color w:val="000000" w:themeColor="text1"/>
                <w:spacing w:val="-2"/>
                <w:sz w:val="24"/>
                <w:szCs w:val="24"/>
              </w:rPr>
              <w:t>5</w:t>
            </w:r>
            <w:r w:rsidR="00365FB4" w:rsidRPr="0005684B">
              <w:rPr>
                <w:color w:val="000000" w:themeColor="text1"/>
                <w:spacing w:val="-2"/>
                <w:sz w:val="24"/>
                <w:szCs w:val="24"/>
              </w:rPr>
              <w:t xml:space="preserve">: </w:t>
            </w:r>
            <w:r w:rsidR="00365FB4" w:rsidRPr="0005684B">
              <w:rPr>
                <w:color w:val="000000" w:themeColor="text1"/>
                <w:sz w:val="24"/>
                <w:szCs w:val="24"/>
              </w:rPr>
              <w:t>Bên cạnh nhà máy thủy điện</w:t>
            </w:r>
            <w:r w:rsidR="00B82A30" w:rsidRPr="0005684B">
              <w:rPr>
                <w:color w:val="000000" w:themeColor="text1"/>
                <w:spacing w:val="-2"/>
                <w:sz w:val="24"/>
                <w:szCs w:val="24"/>
              </w:rPr>
              <w:t>.</w:t>
            </w:r>
          </w:p>
        </w:tc>
        <w:tc>
          <w:tcPr>
            <w:tcW w:w="1402" w:type="pct"/>
            <w:vAlign w:val="center"/>
          </w:tcPr>
          <w:p w14:paraId="34860FE7" w14:textId="77777777" w:rsidR="00365FB4"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 xml:space="preserve">+ </w:t>
            </w:r>
            <w:r w:rsidR="00365FB4" w:rsidRPr="0005684B">
              <w:rPr>
                <w:color w:val="000000" w:themeColor="text1"/>
                <w:sz w:val="24"/>
                <w:szCs w:val="24"/>
              </w:rPr>
              <w:t xml:space="preserve">Bãi thải số 1: </w:t>
            </w:r>
            <w:r w:rsidR="00365FB4" w:rsidRPr="0005684B">
              <w:rPr>
                <w:rFonts w:eastAsiaTheme="minorHAnsi"/>
                <w:color w:val="000000" w:themeColor="text1"/>
                <w:sz w:val="24"/>
                <w:szCs w:val="24"/>
              </w:rPr>
              <w:t xml:space="preserve">sức chứa khoảng </w:t>
            </w:r>
            <w:r w:rsidR="003C159A" w:rsidRPr="0005684B">
              <w:rPr>
                <w:color w:val="000000" w:themeColor="text1"/>
                <w:spacing w:val="-2"/>
                <w:sz w:val="24"/>
                <w:szCs w:val="24"/>
              </w:rPr>
              <w:t>1</w:t>
            </w:r>
            <w:r w:rsidR="008D331D" w:rsidRPr="0005684B">
              <w:rPr>
                <w:color w:val="000000" w:themeColor="text1"/>
                <w:spacing w:val="-2"/>
                <w:sz w:val="24"/>
                <w:szCs w:val="24"/>
              </w:rPr>
              <w:t>6</w:t>
            </w:r>
            <w:r w:rsidR="003C159A" w:rsidRPr="0005684B">
              <w:rPr>
                <w:color w:val="000000" w:themeColor="text1"/>
                <w:spacing w:val="-2"/>
                <w:sz w:val="24"/>
                <w:szCs w:val="24"/>
              </w:rPr>
              <w:t>.</w:t>
            </w:r>
            <w:r w:rsidRPr="0005684B">
              <w:rPr>
                <w:color w:val="000000" w:themeColor="text1"/>
                <w:spacing w:val="-2"/>
                <w:sz w:val="24"/>
                <w:szCs w:val="24"/>
              </w:rPr>
              <w:t>853</w:t>
            </w:r>
            <w:r w:rsidR="00365FB4" w:rsidRPr="0005684B">
              <w:rPr>
                <w:color w:val="000000" w:themeColor="text1"/>
                <w:spacing w:val="-2"/>
                <w:sz w:val="24"/>
                <w:szCs w:val="24"/>
              </w:rPr>
              <w:t xml:space="preserve"> </w:t>
            </w:r>
            <w:r w:rsidR="00365FB4" w:rsidRPr="0005684B">
              <w:rPr>
                <w:rFonts w:eastAsiaTheme="minorHAnsi"/>
                <w:color w:val="000000" w:themeColor="text1"/>
                <w:sz w:val="24"/>
                <w:szCs w:val="24"/>
              </w:rPr>
              <w:t>m</w:t>
            </w:r>
            <w:r w:rsidR="00365FB4" w:rsidRPr="0005684B">
              <w:rPr>
                <w:rFonts w:eastAsiaTheme="minorHAnsi"/>
                <w:color w:val="000000" w:themeColor="text1"/>
                <w:sz w:val="24"/>
                <w:szCs w:val="24"/>
                <w:vertAlign w:val="superscript"/>
              </w:rPr>
              <w:t>3</w:t>
            </w:r>
            <w:r w:rsidR="00365FB4" w:rsidRPr="0005684B">
              <w:rPr>
                <w:rFonts w:eastAsiaTheme="minorHAnsi"/>
                <w:color w:val="000000" w:themeColor="text1"/>
                <w:sz w:val="24"/>
                <w:szCs w:val="24"/>
              </w:rPr>
              <w:t>, diệ</w:t>
            </w:r>
            <w:r w:rsidR="00C057E6" w:rsidRPr="0005684B">
              <w:rPr>
                <w:rFonts w:eastAsiaTheme="minorHAnsi"/>
                <w:color w:val="000000" w:themeColor="text1"/>
                <w:sz w:val="24"/>
                <w:szCs w:val="24"/>
              </w:rPr>
              <w:t>n tích 0,4</w:t>
            </w:r>
            <w:r w:rsidR="0052023D" w:rsidRPr="0005684B">
              <w:rPr>
                <w:rFonts w:eastAsiaTheme="minorHAnsi"/>
                <w:color w:val="000000" w:themeColor="text1"/>
                <w:sz w:val="24"/>
                <w:szCs w:val="24"/>
              </w:rPr>
              <w:t>3</w:t>
            </w:r>
            <w:r w:rsidR="00365FB4" w:rsidRPr="0005684B">
              <w:rPr>
                <w:rFonts w:eastAsiaTheme="minorHAnsi"/>
                <w:color w:val="000000" w:themeColor="text1"/>
                <w:sz w:val="24"/>
                <w:szCs w:val="24"/>
              </w:rPr>
              <w:t xml:space="preserve"> ha</w:t>
            </w:r>
            <w:r w:rsidR="00365FB4" w:rsidRPr="0005684B">
              <w:rPr>
                <w:rFonts w:eastAsiaTheme="minorHAnsi"/>
                <w:color w:val="000000" w:themeColor="text1"/>
                <w:sz w:val="24"/>
                <w:szCs w:val="24"/>
                <w:lang w:val="vi-VN"/>
              </w:rPr>
              <w:t>, cao</w:t>
            </w:r>
            <w:r w:rsidR="00365FB4" w:rsidRPr="0005684B">
              <w:rPr>
                <w:rFonts w:eastAsiaTheme="minorHAnsi"/>
                <w:color w:val="000000" w:themeColor="text1"/>
                <w:sz w:val="24"/>
                <w:szCs w:val="24"/>
              </w:rPr>
              <w:t xml:space="preserve"> khoảng</w:t>
            </w:r>
            <w:r w:rsidR="00365FB4" w:rsidRPr="0005684B">
              <w:rPr>
                <w:rFonts w:eastAsiaTheme="minorHAnsi"/>
                <w:color w:val="000000" w:themeColor="text1"/>
                <w:sz w:val="24"/>
                <w:szCs w:val="24"/>
                <w:lang w:val="vi-VN"/>
              </w:rPr>
              <w:t xml:space="preserve"> </w:t>
            </w:r>
            <w:r w:rsidR="00365FB4" w:rsidRPr="0005684B">
              <w:rPr>
                <w:rFonts w:eastAsiaTheme="minorHAnsi"/>
                <w:color w:val="000000" w:themeColor="text1"/>
                <w:sz w:val="24"/>
                <w:szCs w:val="24"/>
              </w:rPr>
              <w:t>5 m</w:t>
            </w:r>
            <w:r w:rsidR="00365FB4" w:rsidRPr="0005684B">
              <w:rPr>
                <w:color w:val="000000" w:themeColor="text1"/>
                <w:sz w:val="24"/>
                <w:szCs w:val="24"/>
                <w:lang w:val="vi-VN"/>
              </w:rPr>
              <w:t xml:space="preserve">, </w:t>
            </w:r>
            <w:r w:rsidR="00365FB4" w:rsidRPr="0005684B">
              <w:rPr>
                <w:color w:val="000000" w:themeColor="text1"/>
                <w:sz w:val="24"/>
                <w:szCs w:val="24"/>
              </w:rPr>
              <w:t>hệ số mái 1:</w:t>
            </w:r>
            <w:r w:rsidR="008D331D" w:rsidRPr="0005684B">
              <w:rPr>
                <w:color w:val="000000" w:themeColor="text1"/>
                <w:sz w:val="24"/>
                <w:szCs w:val="24"/>
              </w:rPr>
              <w:t>3</w:t>
            </w:r>
            <w:r w:rsidR="00365FB4" w:rsidRPr="0005684B">
              <w:rPr>
                <w:color w:val="000000" w:themeColor="text1"/>
                <w:sz w:val="24"/>
                <w:szCs w:val="24"/>
              </w:rPr>
              <w:t>.</w:t>
            </w:r>
          </w:p>
          <w:p w14:paraId="161CE43E" w14:textId="77777777" w:rsidR="00365FB4"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 xml:space="preserve">+ </w:t>
            </w:r>
            <w:r w:rsidR="00365FB4" w:rsidRPr="0005684B">
              <w:rPr>
                <w:color w:val="000000" w:themeColor="text1"/>
                <w:sz w:val="24"/>
                <w:szCs w:val="24"/>
              </w:rPr>
              <w:t xml:space="preserve">Bãi thải số 2: </w:t>
            </w:r>
            <w:r w:rsidR="00365FB4" w:rsidRPr="0005684B">
              <w:rPr>
                <w:rFonts w:eastAsiaTheme="minorHAnsi"/>
                <w:color w:val="000000" w:themeColor="text1"/>
                <w:sz w:val="24"/>
                <w:szCs w:val="24"/>
              </w:rPr>
              <w:t xml:space="preserve">sức chứa khoảng </w:t>
            </w:r>
            <w:r w:rsidRPr="0005684B">
              <w:rPr>
                <w:color w:val="000000" w:themeColor="text1"/>
                <w:spacing w:val="-2"/>
                <w:sz w:val="24"/>
                <w:szCs w:val="24"/>
              </w:rPr>
              <w:t>9.982</w:t>
            </w:r>
            <w:r w:rsidR="00365FB4" w:rsidRPr="0005684B">
              <w:rPr>
                <w:color w:val="000000" w:themeColor="text1"/>
                <w:spacing w:val="-2"/>
                <w:sz w:val="24"/>
                <w:szCs w:val="24"/>
              </w:rPr>
              <w:t xml:space="preserve"> </w:t>
            </w:r>
            <w:r w:rsidR="00365FB4" w:rsidRPr="0005684B">
              <w:rPr>
                <w:rFonts w:eastAsiaTheme="minorHAnsi"/>
                <w:color w:val="000000" w:themeColor="text1"/>
                <w:sz w:val="24"/>
                <w:szCs w:val="24"/>
              </w:rPr>
              <w:t>m</w:t>
            </w:r>
            <w:r w:rsidR="00365FB4" w:rsidRPr="0005684B">
              <w:rPr>
                <w:rFonts w:eastAsiaTheme="minorHAnsi"/>
                <w:color w:val="000000" w:themeColor="text1"/>
                <w:sz w:val="24"/>
                <w:szCs w:val="24"/>
                <w:vertAlign w:val="superscript"/>
              </w:rPr>
              <w:t>3</w:t>
            </w:r>
            <w:r w:rsidR="00365FB4" w:rsidRPr="0005684B">
              <w:rPr>
                <w:rFonts w:eastAsiaTheme="minorHAnsi"/>
                <w:color w:val="000000" w:themeColor="text1"/>
                <w:sz w:val="24"/>
                <w:szCs w:val="24"/>
              </w:rPr>
              <w:t>, diệ</w:t>
            </w:r>
            <w:r w:rsidR="00C057E6" w:rsidRPr="0005684B">
              <w:rPr>
                <w:rFonts w:eastAsiaTheme="minorHAnsi"/>
                <w:color w:val="000000" w:themeColor="text1"/>
                <w:sz w:val="24"/>
                <w:szCs w:val="24"/>
              </w:rPr>
              <w:t>n tích 0,</w:t>
            </w:r>
            <w:r w:rsidRPr="0005684B">
              <w:rPr>
                <w:rFonts w:eastAsiaTheme="minorHAnsi"/>
                <w:color w:val="000000" w:themeColor="text1"/>
                <w:sz w:val="24"/>
                <w:szCs w:val="24"/>
              </w:rPr>
              <w:t>26</w:t>
            </w:r>
            <w:r w:rsidR="00365FB4" w:rsidRPr="0005684B">
              <w:rPr>
                <w:rFonts w:eastAsiaTheme="minorHAnsi"/>
                <w:color w:val="000000" w:themeColor="text1"/>
                <w:sz w:val="24"/>
                <w:szCs w:val="24"/>
              </w:rPr>
              <w:t xml:space="preserve"> ha</w:t>
            </w:r>
            <w:r w:rsidR="00365FB4" w:rsidRPr="0005684B">
              <w:rPr>
                <w:rFonts w:eastAsiaTheme="minorHAnsi"/>
                <w:color w:val="000000" w:themeColor="text1"/>
                <w:sz w:val="24"/>
                <w:szCs w:val="24"/>
                <w:lang w:val="vi-VN"/>
              </w:rPr>
              <w:t>, cao</w:t>
            </w:r>
            <w:r w:rsidR="00365FB4" w:rsidRPr="0005684B">
              <w:rPr>
                <w:rFonts w:eastAsiaTheme="minorHAnsi"/>
                <w:color w:val="000000" w:themeColor="text1"/>
                <w:sz w:val="24"/>
                <w:szCs w:val="24"/>
              </w:rPr>
              <w:t xml:space="preserve"> khoảng</w:t>
            </w:r>
            <w:r w:rsidR="00365FB4" w:rsidRPr="0005684B">
              <w:rPr>
                <w:rFonts w:eastAsiaTheme="minorHAnsi"/>
                <w:color w:val="000000" w:themeColor="text1"/>
                <w:sz w:val="24"/>
                <w:szCs w:val="24"/>
                <w:lang w:val="vi-VN"/>
              </w:rPr>
              <w:t xml:space="preserve"> </w:t>
            </w:r>
            <w:r w:rsidR="008D331D" w:rsidRPr="0005684B">
              <w:rPr>
                <w:rFonts w:eastAsiaTheme="minorHAnsi"/>
                <w:color w:val="000000" w:themeColor="text1"/>
                <w:sz w:val="24"/>
                <w:szCs w:val="24"/>
              </w:rPr>
              <w:t>5</w:t>
            </w:r>
            <w:r w:rsidR="00365FB4" w:rsidRPr="0005684B">
              <w:rPr>
                <w:rFonts w:eastAsiaTheme="minorHAnsi"/>
                <w:color w:val="000000" w:themeColor="text1"/>
                <w:sz w:val="24"/>
                <w:szCs w:val="24"/>
              </w:rPr>
              <w:t xml:space="preserve"> m</w:t>
            </w:r>
            <w:r w:rsidR="00365FB4" w:rsidRPr="0005684B">
              <w:rPr>
                <w:color w:val="000000" w:themeColor="text1"/>
                <w:sz w:val="24"/>
                <w:szCs w:val="24"/>
                <w:lang w:val="vi-VN"/>
              </w:rPr>
              <w:t xml:space="preserve">, </w:t>
            </w:r>
            <w:r w:rsidR="00365FB4" w:rsidRPr="0005684B">
              <w:rPr>
                <w:color w:val="000000" w:themeColor="text1"/>
                <w:sz w:val="24"/>
                <w:szCs w:val="24"/>
              </w:rPr>
              <w:t>hệ số mái 1:</w:t>
            </w:r>
            <w:r w:rsidR="008D331D" w:rsidRPr="0005684B">
              <w:rPr>
                <w:color w:val="000000" w:themeColor="text1"/>
                <w:sz w:val="24"/>
                <w:szCs w:val="24"/>
              </w:rPr>
              <w:t>3</w:t>
            </w:r>
            <w:r w:rsidR="00365FB4" w:rsidRPr="0005684B">
              <w:rPr>
                <w:color w:val="000000" w:themeColor="text1"/>
                <w:sz w:val="24"/>
                <w:szCs w:val="24"/>
              </w:rPr>
              <w:t>.</w:t>
            </w:r>
          </w:p>
          <w:p w14:paraId="6D6CD166" w14:textId="77777777" w:rsidR="00365FB4"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 xml:space="preserve">+ </w:t>
            </w:r>
            <w:r w:rsidR="00365FB4" w:rsidRPr="0005684B">
              <w:rPr>
                <w:color w:val="000000" w:themeColor="text1"/>
                <w:sz w:val="24"/>
                <w:szCs w:val="24"/>
              </w:rPr>
              <w:t xml:space="preserve">Bãi thải số 3: </w:t>
            </w:r>
            <w:r w:rsidR="00365FB4" w:rsidRPr="0005684B">
              <w:rPr>
                <w:rFonts w:eastAsiaTheme="minorHAnsi"/>
                <w:color w:val="000000" w:themeColor="text1"/>
                <w:sz w:val="24"/>
                <w:szCs w:val="24"/>
              </w:rPr>
              <w:t xml:space="preserve">sức chứa khoảng </w:t>
            </w:r>
            <w:r w:rsidRPr="0005684B">
              <w:rPr>
                <w:color w:val="000000" w:themeColor="text1"/>
                <w:spacing w:val="-2"/>
                <w:sz w:val="24"/>
                <w:szCs w:val="24"/>
              </w:rPr>
              <w:t>20.085</w:t>
            </w:r>
            <w:r w:rsidR="0038222B" w:rsidRPr="0005684B">
              <w:rPr>
                <w:color w:val="000000" w:themeColor="text1"/>
                <w:spacing w:val="-2"/>
                <w:sz w:val="24"/>
                <w:szCs w:val="24"/>
              </w:rPr>
              <w:t xml:space="preserve"> </w:t>
            </w:r>
            <w:r w:rsidR="00365FB4" w:rsidRPr="0005684B">
              <w:rPr>
                <w:rFonts w:eastAsiaTheme="minorHAnsi"/>
                <w:color w:val="000000" w:themeColor="text1"/>
                <w:sz w:val="24"/>
                <w:szCs w:val="24"/>
              </w:rPr>
              <w:t>m</w:t>
            </w:r>
            <w:r w:rsidR="00365FB4" w:rsidRPr="0005684B">
              <w:rPr>
                <w:rFonts w:eastAsiaTheme="minorHAnsi"/>
                <w:color w:val="000000" w:themeColor="text1"/>
                <w:sz w:val="24"/>
                <w:szCs w:val="24"/>
                <w:vertAlign w:val="superscript"/>
              </w:rPr>
              <w:t>3</w:t>
            </w:r>
            <w:r w:rsidR="00365FB4" w:rsidRPr="0005684B">
              <w:rPr>
                <w:rFonts w:eastAsiaTheme="minorHAnsi"/>
                <w:color w:val="000000" w:themeColor="text1"/>
                <w:sz w:val="24"/>
                <w:szCs w:val="24"/>
              </w:rPr>
              <w:t>, diệ</w:t>
            </w:r>
            <w:r w:rsidR="00C057E6" w:rsidRPr="0005684B">
              <w:rPr>
                <w:rFonts w:eastAsiaTheme="minorHAnsi"/>
                <w:color w:val="000000" w:themeColor="text1"/>
                <w:sz w:val="24"/>
                <w:szCs w:val="24"/>
              </w:rPr>
              <w:t>n tích 0,</w:t>
            </w:r>
            <w:r w:rsidRPr="0005684B">
              <w:rPr>
                <w:rFonts w:eastAsiaTheme="minorHAnsi"/>
                <w:color w:val="000000" w:themeColor="text1"/>
                <w:sz w:val="24"/>
                <w:szCs w:val="24"/>
              </w:rPr>
              <w:t>52</w:t>
            </w:r>
            <w:r w:rsidR="00365FB4" w:rsidRPr="0005684B">
              <w:rPr>
                <w:rFonts w:eastAsiaTheme="minorHAnsi"/>
                <w:color w:val="000000" w:themeColor="text1"/>
                <w:sz w:val="24"/>
                <w:szCs w:val="24"/>
              </w:rPr>
              <w:t xml:space="preserve"> ha</w:t>
            </w:r>
            <w:r w:rsidR="00365FB4" w:rsidRPr="0005684B">
              <w:rPr>
                <w:rFonts w:eastAsiaTheme="minorHAnsi"/>
                <w:color w:val="000000" w:themeColor="text1"/>
                <w:sz w:val="24"/>
                <w:szCs w:val="24"/>
                <w:lang w:val="vi-VN"/>
              </w:rPr>
              <w:t>, cao</w:t>
            </w:r>
            <w:r w:rsidR="00365FB4" w:rsidRPr="0005684B">
              <w:rPr>
                <w:rFonts w:eastAsiaTheme="minorHAnsi"/>
                <w:color w:val="000000" w:themeColor="text1"/>
                <w:sz w:val="24"/>
                <w:szCs w:val="24"/>
              </w:rPr>
              <w:t xml:space="preserve"> khoảng</w:t>
            </w:r>
            <w:r w:rsidR="00365FB4" w:rsidRPr="0005684B">
              <w:rPr>
                <w:rFonts w:eastAsiaTheme="minorHAnsi"/>
                <w:color w:val="000000" w:themeColor="text1"/>
                <w:sz w:val="24"/>
                <w:szCs w:val="24"/>
                <w:lang w:val="vi-VN"/>
              </w:rPr>
              <w:t xml:space="preserve"> </w:t>
            </w:r>
            <w:r w:rsidR="0038222B" w:rsidRPr="0005684B">
              <w:rPr>
                <w:rFonts w:eastAsiaTheme="minorHAnsi"/>
                <w:color w:val="000000" w:themeColor="text1"/>
                <w:sz w:val="24"/>
                <w:szCs w:val="24"/>
              </w:rPr>
              <w:t>5</w:t>
            </w:r>
            <w:r w:rsidR="00365FB4" w:rsidRPr="0005684B">
              <w:rPr>
                <w:rFonts w:eastAsiaTheme="minorHAnsi"/>
                <w:color w:val="000000" w:themeColor="text1"/>
                <w:sz w:val="24"/>
                <w:szCs w:val="24"/>
              </w:rPr>
              <w:t xml:space="preserve"> m</w:t>
            </w:r>
            <w:r w:rsidR="00365FB4" w:rsidRPr="0005684B">
              <w:rPr>
                <w:color w:val="000000" w:themeColor="text1"/>
                <w:sz w:val="24"/>
                <w:szCs w:val="24"/>
                <w:lang w:val="vi-VN"/>
              </w:rPr>
              <w:t xml:space="preserve">, </w:t>
            </w:r>
            <w:r w:rsidR="00365FB4" w:rsidRPr="0005684B">
              <w:rPr>
                <w:color w:val="000000" w:themeColor="text1"/>
                <w:sz w:val="24"/>
                <w:szCs w:val="24"/>
              </w:rPr>
              <w:t>hệ số</w:t>
            </w:r>
            <w:r w:rsidR="008D331D" w:rsidRPr="0005684B">
              <w:rPr>
                <w:color w:val="000000" w:themeColor="text1"/>
                <w:sz w:val="24"/>
                <w:szCs w:val="24"/>
              </w:rPr>
              <w:t xml:space="preserve"> mái 1:3</w:t>
            </w:r>
            <w:r w:rsidR="00365FB4" w:rsidRPr="0005684B">
              <w:rPr>
                <w:color w:val="000000" w:themeColor="text1"/>
                <w:sz w:val="24"/>
                <w:szCs w:val="24"/>
              </w:rPr>
              <w:t>.</w:t>
            </w:r>
          </w:p>
          <w:p w14:paraId="02AA1CB6" w14:textId="77777777" w:rsidR="00BF1894"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 xml:space="preserve">+ </w:t>
            </w:r>
            <w:r w:rsidR="00365FB4" w:rsidRPr="0005684B">
              <w:rPr>
                <w:color w:val="000000" w:themeColor="text1"/>
                <w:sz w:val="24"/>
                <w:szCs w:val="24"/>
              </w:rPr>
              <w:t xml:space="preserve">Bãi thải số 4: </w:t>
            </w:r>
            <w:r w:rsidR="00365FB4" w:rsidRPr="0005684B">
              <w:rPr>
                <w:rFonts w:eastAsiaTheme="minorHAnsi"/>
                <w:color w:val="000000" w:themeColor="text1"/>
                <w:sz w:val="24"/>
                <w:szCs w:val="24"/>
              </w:rPr>
              <w:t xml:space="preserve">sức chứa khoảng </w:t>
            </w:r>
            <w:r w:rsidRPr="0005684B">
              <w:rPr>
                <w:color w:val="000000" w:themeColor="text1"/>
                <w:spacing w:val="-2"/>
                <w:sz w:val="24"/>
                <w:szCs w:val="24"/>
              </w:rPr>
              <w:t xml:space="preserve">22.587 </w:t>
            </w:r>
            <w:r w:rsidR="00365FB4" w:rsidRPr="0005684B">
              <w:rPr>
                <w:rFonts w:eastAsiaTheme="minorHAnsi"/>
                <w:color w:val="000000" w:themeColor="text1"/>
                <w:sz w:val="24"/>
                <w:szCs w:val="24"/>
              </w:rPr>
              <w:t>m</w:t>
            </w:r>
            <w:r w:rsidR="00365FB4" w:rsidRPr="0005684B">
              <w:rPr>
                <w:rFonts w:eastAsiaTheme="minorHAnsi"/>
                <w:color w:val="000000" w:themeColor="text1"/>
                <w:sz w:val="24"/>
                <w:szCs w:val="24"/>
                <w:vertAlign w:val="superscript"/>
              </w:rPr>
              <w:t>3</w:t>
            </w:r>
            <w:r w:rsidR="00365FB4" w:rsidRPr="0005684B">
              <w:rPr>
                <w:rFonts w:eastAsiaTheme="minorHAnsi"/>
                <w:color w:val="000000" w:themeColor="text1"/>
                <w:sz w:val="24"/>
                <w:szCs w:val="24"/>
              </w:rPr>
              <w:t>, diệ</w:t>
            </w:r>
            <w:r w:rsidR="00C057E6" w:rsidRPr="0005684B">
              <w:rPr>
                <w:rFonts w:eastAsiaTheme="minorHAnsi"/>
                <w:color w:val="000000" w:themeColor="text1"/>
                <w:sz w:val="24"/>
                <w:szCs w:val="24"/>
              </w:rPr>
              <w:t>n tích 0,</w:t>
            </w:r>
            <w:r w:rsidR="008D331D" w:rsidRPr="0005684B">
              <w:rPr>
                <w:rFonts w:eastAsiaTheme="minorHAnsi"/>
                <w:color w:val="000000" w:themeColor="text1"/>
                <w:sz w:val="24"/>
                <w:szCs w:val="24"/>
              </w:rPr>
              <w:t>5</w:t>
            </w:r>
            <w:r w:rsidRPr="0005684B">
              <w:rPr>
                <w:rFonts w:eastAsiaTheme="minorHAnsi"/>
                <w:color w:val="000000" w:themeColor="text1"/>
                <w:sz w:val="24"/>
                <w:szCs w:val="24"/>
              </w:rPr>
              <w:t>8</w:t>
            </w:r>
            <w:r w:rsidR="00365FB4" w:rsidRPr="0005684B">
              <w:rPr>
                <w:rFonts w:eastAsiaTheme="minorHAnsi"/>
                <w:color w:val="000000" w:themeColor="text1"/>
                <w:sz w:val="24"/>
                <w:szCs w:val="24"/>
              </w:rPr>
              <w:t xml:space="preserve"> ha</w:t>
            </w:r>
            <w:r w:rsidR="00365FB4" w:rsidRPr="0005684B">
              <w:rPr>
                <w:rFonts w:eastAsiaTheme="minorHAnsi"/>
                <w:color w:val="000000" w:themeColor="text1"/>
                <w:sz w:val="24"/>
                <w:szCs w:val="24"/>
                <w:lang w:val="vi-VN"/>
              </w:rPr>
              <w:t>, cao</w:t>
            </w:r>
            <w:r w:rsidR="00365FB4" w:rsidRPr="0005684B">
              <w:rPr>
                <w:rFonts w:eastAsiaTheme="minorHAnsi"/>
                <w:color w:val="000000" w:themeColor="text1"/>
                <w:sz w:val="24"/>
                <w:szCs w:val="24"/>
              </w:rPr>
              <w:t xml:space="preserve"> khoảng</w:t>
            </w:r>
            <w:r w:rsidR="00365FB4" w:rsidRPr="0005684B">
              <w:rPr>
                <w:rFonts w:eastAsiaTheme="minorHAnsi"/>
                <w:color w:val="000000" w:themeColor="text1"/>
                <w:sz w:val="24"/>
                <w:szCs w:val="24"/>
                <w:lang w:val="vi-VN"/>
              </w:rPr>
              <w:t xml:space="preserve"> </w:t>
            </w:r>
            <w:r w:rsidR="0038222B" w:rsidRPr="0005684B">
              <w:rPr>
                <w:rFonts w:eastAsiaTheme="minorHAnsi"/>
                <w:color w:val="000000" w:themeColor="text1"/>
                <w:sz w:val="24"/>
                <w:szCs w:val="24"/>
              </w:rPr>
              <w:t>5</w:t>
            </w:r>
            <w:r w:rsidR="00365FB4" w:rsidRPr="0005684B">
              <w:rPr>
                <w:rFonts w:eastAsiaTheme="minorHAnsi"/>
                <w:color w:val="000000" w:themeColor="text1"/>
                <w:sz w:val="24"/>
                <w:szCs w:val="24"/>
              </w:rPr>
              <w:t xml:space="preserve"> m</w:t>
            </w:r>
            <w:r w:rsidR="00365FB4" w:rsidRPr="0005684B">
              <w:rPr>
                <w:color w:val="000000" w:themeColor="text1"/>
                <w:sz w:val="24"/>
                <w:szCs w:val="24"/>
                <w:lang w:val="vi-VN"/>
              </w:rPr>
              <w:t xml:space="preserve">, </w:t>
            </w:r>
            <w:r w:rsidR="00365FB4" w:rsidRPr="0005684B">
              <w:rPr>
                <w:color w:val="000000" w:themeColor="text1"/>
                <w:sz w:val="24"/>
                <w:szCs w:val="24"/>
              </w:rPr>
              <w:t>hệ số</w:t>
            </w:r>
            <w:r w:rsidR="008D331D" w:rsidRPr="0005684B">
              <w:rPr>
                <w:color w:val="000000" w:themeColor="text1"/>
                <w:sz w:val="24"/>
                <w:szCs w:val="24"/>
              </w:rPr>
              <w:t xml:space="preserve"> mái 1:3</w:t>
            </w:r>
            <w:r w:rsidR="00BC44AF" w:rsidRPr="0005684B">
              <w:rPr>
                <w:color w:val="000000" w:themeColor="text1"/>
                <w:sz w:val="24"/>
                <w:szCs w:val="24"/>
              </w:rPr>
              <w:t>.</w:t>
            </w:r>
          </w:p>
          <w:p w14:paraId="531C1FE6" w14:textId="77777777" w:rsidR="0075746F"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 xml:space="preserve">+ Bãi thải số 5: </w:t>
            </w:r>
            <w:r w:rsidRPr="0005684B">
              <w:rPr>
                <w:rFonts w:eastAsiaTheme="minorHAnsi"/>
                <w:color w:val="000000" w:themeColor="text1"/>
                <w:sz w:val="24"/>
                <w:szCs w:val="24"/>
              </w:rPr>
              <w:t xml:space="preserve">sức chứa khoảng </w:t>
            </w:r>
            <w:r w:rsidRPr="0005684B">
              <w:rPr>
                <w:color w:val="000000" w:themeColor="text1"/>
                <w:spacing w:val="-2"/>
                <w:sz w:val="24"/>
                <w:szCs w:val="24"/>
              </w:rPr>
              <w:t>18.701</w:t>
            </w:r>
            <w:r w:rsidRPr="0005684B">
              <w:rPr>
                <w:rFonts w:eastAsiaTheme="minorHAnsi"/>
                <w:color w:val="000000" w:themeColor="text1"/>
                <w:sz w:val="24"/>
                <w:szCs w:val="24"/>
              </w:rPr>
              <w:t>m</w:t>
            </w:r>
            <w:r w:rsidRPr="0005684B">
              <w:rPr>
                <w:rFonts w:eastAsiaTheme="minorHAnsi"/>
                <w:color w:val="000000" w:themeColor="text1"/>
                <w:sz w:val="24"/>
                <w:szCs w:val="24"/>
                <w:vertAlign w:val="superscript"/>
              </w:rPr>
              <w:t>3</w:t>
            </w:r>
            <w:r w:rsidRPr="0005684B">
              <w:rPr>
                <w:rFonts w:eastAsiaTheme="minorHAnsi"/>
                <w:color w:val="000000" w:themeColor="text1"/>
                <w:sz w:val="24"/>
                <w:szCs w:val="24"/>
              </w:rPr>
              <w:t>, diện tích 0,48 ha</w:t>
            </w:r>
            <w:r w:rsidRPr="0005684B">
              <w:rPr>
                <w:rFonts w:eastAsiaTheme="minorHAnsi"/>
                <w:color w:val="000000" w:themeColor="text1"/>
                <w:sz w:val="24"/>
                <w:szCs w:val="24"/>
                <w:lang w:val="vi-VN"/>
              </w:rPr>
              <w:t>, cao</w:t>
            </w:r>
            <w:r w:rsidRPr="0005684B">
              <w:rPr>
                <w:rFonts w:eastAsiaTheme="minorHAnsi"/>
                <w:color w:val="000000" w:themeColor="text1"/>
                <w:sz w:val="24"/>
                <w:szCs w:val="24"/>
              </w:rPr>
              <w:t xml:space="preserve"> khoảng</w:t>
            </w:r>
            <w:r w:rsidRPr="0005684B">
              <w:rPr>
                <w:rFonts w:eastAsiaTheme="minorHAnsi"/>
                <w:color w:val="000000" w:themeColor="text1"/>
                <w:sz w:val="24"/>
                <w:szCs w:val="24"/>
                <w:lang w:val="vi-VN"/>
              </w:rPr>
              <w:t xml:space="preserve"> </w:t>
            </w:r>
            <w:r w:rsidRPr="0005684B">
              <w:rPr>
                <w:rFonts w:eastAsiaTheme="minorHAnsi"/>
                <w:color w:val="000000" w:themeColor="text1"/>
                <w:sz w:val="24"/>
                <w:szCs w:val="24"/>
              </w:rPr>
              <w:t>5 m</w:t>
            </w:r>
            <w:r w:rsidRPr="0005684B">
              <w:rPr>
                <w:color w:val="000000" w:themeColor="text1"/>
                <w:sz w:val="24"/>
                <w:szCs w:val="24"/>
                <w:lang w:val="vi-VN"/>
              </w:rPr>
              <w:t xml:space="preserve">, </w:t>
            </w:r>
            <w:r w:rsidRPr="0005684B">
              <w:rPr>
                <w:color w:val="000000" w:themeColor="text1"/>
                <w:sz w:val="24"/>
                <w:szCs w:val="24"/>
              </w:rPr>
              <w:t>hệ số mái 1:3.</w:t>
            </w:r>
          </w:p>
        </w:tc>
        <w:tc>
          <w:tcPr>
            <w:tcW w:w="617" w:type="pct"/>
            <w:vAlign w:val="center"/>
          </w:tcPr>
          <w:p w14:paraId="790093B8" w14:textId="77777777" w:rsidR="00BF1894" w:rsidRPr="0005684B" w:rsidRDefault="00BF1894"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296" w:type="pct"/>
            <w:tcBorders>
              <w:right w:val="single" w:sz="4" w:space="0" w:color="auto"/>
            </w:tcBorders>
            <w:vAlign w:val="center"/>
          </w:tcPr>
          <w:p w14:paraId="262FF088" w14:textId="77777777" w:rsidR="00BF1894" w:rsidRPr="0005684B" w:rsidRDefault="0075746F" w:rsidP="004E1573">
            <w:pPr>
              <w:spacing w:before="40" w:after="40" w:line="280" w:lineRule="exact"/>
              <w:jc w:val="center"/>
              <w:rPr>
                <w:color w:val="000000" w:themeColor="text1"/>
                <w:sz w:val="24"/>
                <w:szCs w:val="24"/>
              </w:rPr>
            </w:pPr>
            <w:r w:rsidRPr="0005684B">
              <w:rPr>
                <w:color w:val="000000" w:themeColor="text1"/>
                <w:sz w:val="24"/>
                <w:szCs w:val="24"/>
              </w:rPr>
              <w:t>5</w:t>
            </w:r>
          </w:p>
        </w:tc>
      </w:tr>
      <w:tr w:rsidR="003F693F" w:rsidRPr="0005684B" w14:paraId="6213FCE3" w14:textId="77777777" w:rsidTr="004E1573">
        <w:trPr>
          <w:trHeight w:val="20"/>
          <w:jc w:val="center"/>
        </w:trPr>
        <w:tc>
          <w:tcPr>
            <w:tcW w:w="193" w:type="pct"/>
            <w:vAlign w:val="center"/>
          </w:tcPr>
          <w:p w14:paraId="5320342E" w14:textId="77777777" w:rsidR="00AB48C5" w:rsidRPr="0005684B" w:rsidRDefault="00337607" w:rsidP="004E1573">
            <w:pPr>
              <w:spacing w:before="40" w:after="40" w:line="280" w:lineRule="exact"/>
              <w:jc w:val="center"/>
              <w:rPr>
                <w:color w:val="000000" w:themeColor="text1"/>
                <w:sz w:val="24"/>
                <w:szCs w:val="24"/>
              </w:rPr>
            </w:pPr>
            <w:r w:rsidRPr="0005684B">
              <w:rPr>
                <w:color w:val="000000" w:themeColor="text1"/>
                <w:sz w:val="24"/>
                <w:szCs w:val="24"/>
              </w:rPr>
              <w:t>3</w:t>
            </w:r>
          </w:p>
        </w:tc>
        <w:tc>
          <w:tcPr>
            <w:tcW w:w="819" w:type="pct"/>
            <w:vAlign w:val="center"/>
          </w:tcPr>
          <w:p w14:paraId="157EB416" w14:textId="77777777" w:rsidR="00AB48C5" w:rsidRPr="0005684B" w:rsidRDefault="00AB48C5" w:rsidP="004E1573">
            <w:pPr>
              <w:spacing w:before="40" w:after="40" w:line="280" w:lineRule="exact"/>
              <w:rPr>
                <w:color w:val="000000" w:themeColor="text1"/>
                <w:sz w:val="24"/>
                <w:szCs w:val="24"/>
                <w:lang w:val="vi-VN"/>
              </w:rPr>
            </w:pPr>
            <w:r w:rsidRPr="0005684B">
              <w:rPr>
                <w:color w:val="000000" w:themeColor="text1"/>
                <w:sz w:val="24"/>
                <w:szCs w:val="24"/>
                <w:lang w:val="vi-VN"/>
              </w:rPr>
              <w:t>Kè bãi thải</w:t>
            </w:r>
          </w:p>
        </w:tc>
        <w:tc>
          <w:tcPr>
            <w:tcW w:w="358" w:type="pct"/>
            <w:vAlign w:val="center"/>
          </w:tcPr>
          <w:p w14:paraId="38CF6EA2" w14:textId="0FEA5150" w:rsidR="00AB48C5" w:rsidRPr="0005684B" w:rsidRDefault="00AB48C5" w:rsidP="004E1573">
            <w:pPr>
              <w:spacing w:before="40" w:after="40" w:line="280" w:lineRule="exact"/>
              <w:jc w:val="center"/>
              <w:rPr>
                <w:color w:val="000000" w:themeColor="text1"/>
                <w:sz w:val="24"/>
                <w:szCs w:val="24"/>
                <w:lang w:val="vi-VN"/>
              </w:rPr>
            </w:pPr>
            <w:r w:rsidRPr="0005684B">
              <w:rPr>
                <w:color w:val="000000" w:themeColor="text1"/>
                <w:sz w:val="24"/>
                <w:szCs w:val="24"/>
                <w:lang w:val="vi-VN"/>
              </w:rPr>
              <w:t>Kè</w:t>
            </w:r>
          </w:p>
        </w:tc>
        <w:tc>
          <w:tcPr>
            <w:tcW w:w="1314" w:type="pct"/>
            <w:vAlign w:val="center"/>
          </w:tcPr>
          <w:p w14:paraId="08D41100" w14:textId="77777777" w:rsidR="00AB48C5" w:rsidRPr="0005684B" w:rsidRDefault="00AB48C5" w:rsidP="004E1573">
            <w:pPr>
              <w:spacing w:before="40" w:after="40" w:line="280" w:lineRule="exact"/>
              <w:ind w:right="-57"/>
              <w:rPr>
                <w:color w:val="000000" w:themeColor="text1"/>
                <w:sz w:val="24"/>
                <w:szCs w:val="24"/>
                <w:lang w:val="vi-VN"/>
              </w:rPr>
            </w:pPr>
            <w:r w:rsidRPr="0005684B">
              <w:rPr>
                <w:color w:val="000000" w:themeColor="text1"/>
                <w:sz w:val="24"/>
                <w:szCs w:val="24"/>
                <w:lang w:val="vi-VN"/>
              </w:rPr>
              <w:t>Chân các bãi thải</w:t>
            </w:r>
          </w:p>
        </w:tc>
        <w:tc>
          <w:tcPr>
            <w:tcW w:w="1402" w:type="pct"/>
            <w:vAlign w:val="center"/>
          </w:tcPr>
          <w:p w14:paraId="4A9CDFCD" w14:textId="77777777" w:rsidR="00AB48C5" w:rsidRPr="0005684B" w:rsidRDefault="0075746F" w:rsidP="004E1573">
            <w:pPr>
              <w:spacing w:before="40" w:after="40" w:line="280" w:lineRule="exact"/>
              <w:ind w:right="-57"/>
              <w:rPr>
                <w:color w:val="000000" w:themeColor="text1"/>
                <w:sz w:val="24"/>
                <w:szCs w:val="24"/>
                <w:lang w:val="vi-VN"/>
              </w:rPr>
            </w:pPr>
            <w:r w:rsidRPr="0005684B">
              <w:rPr>
                <w:color w:val="000000" w:themeColor="text1"/>
                <w:sz w:val="24"/>
                <w:szCs w:val="24"/>
              </w:rPr>
              <w:t xml:space="preserve">+ </w:t>
            </w:r>
            <w:r w:rsidR="00AB48C5" w:rsidRPr="0005684B">
              <w:rPr>
                <w:color w:val="000000" w:themeColor="text1"/>
                <w:sz w:val="24"/>
                <w:szCs w:val="24"/>
                <w:lang w:val="vi-VN"/>
              </w:rPr>
              <w:t xml:space="preserve">Kè bãi thải số 1: dài </w:t>
            </w:r>
            <w:r w:rsidRPr="0005684B">
              <w:rPr>
                <w:color w:val="000000" w:themeColor="text1"/>
                <w:sz w:val="24"/>
                <w:szCs w:val="24"/>
              </w:rPr>
              <w:t>73</w:t>
            </w:r>
            <w:r w:rsidR="00AB48C5" w:rsidRPr="0005684B">
              <w:rPr>
                <w:color w:val="000000" w:themeColor="text1"/>
                <w:sz w:val="24"/>
                <w:szCs w:val="24"/>
                <w:lang w:val="vi-VN"/>
              </w:rPr>
              <w:t>m, cao 2m</w:t>
            </w:r>
          </w:p>
          <w:p w14:paraId="7F429B27" w14:textId="77777777" w:rsidR="00AB48C5" w:rsidRPr="0005684B" w:rsidRDefault="0075746F" w:rsidP="004E1573">
            <w:pPr>
              <w:spacing w:before="40" w:after="40" w:line="280" w:lineRule="exact"/>
              <w:ind w:right="-57"/>
              <w:rPr>
                <w:color w:val="000000" w:themeColor="text1"/>
                <w:sz w:val="24"/>
                <w:szCs w:val="24"/>
                <w:lang w:val="vi-VN"/>
              </w:rPr>
            </w:pPr>
            <w:r w:rsidRPr="0005684B">
              <w:rPr>
                <w:color w:val="000000" w:themeColor="text1"/>
                <w:sz w:val="24"/>
                <w:szCs w:val="24"/>
              </w:rPr>
              <w:t xml:space="preserve">+ </w:t>
            </w:r>
            <w:r w:rsidR="00AB48C5" w:rsidRPr="0005684B">
              <w:rPr>
                <w:color w:val="000000" w:themeColor="text1"/>
                <w:sz w:val="24"/>
                <w:szCs w:val="24"/>
                <w:lang w:val="vi-VN"/>
              </w:rPr>
              <w:t>Kè bãi thải số</w:t>
            </w:r>
            <w:r w:rsidR="003C159A" w:rsidRPr="0005684B">
              <w:rPr>
                <w:color w:val="000000" w:themeColor="text1"/>
                <w:sz w:val="24"/>
                <w:szCs w:val="24"/>
                <w:lang w:val="vi-VN"/>
              </w:rPr>
              <w:t xml:space="preserve"> 2</w:t>
            </w:r>
            <w:r w:rsidR="00AB48C5" w:rsidRPr="0005684B">
              <w:rPr>
                <w:color w:val="000000" w:themeColor="text1"/>
                <w:sz w:val="24"/>
                <w:szCs w:val="24"/>
                <w:lang w:val="vi-VN"/>
              </w:rPr>
              <w:t xml:space="preserve">: dài </w:t>
            </w:r>
            <w:r w:rsidRPr="0005684B">
              <w:rPr>
                <w:color w:val="000000" w:themeColor="text1"/>
                <w:sz w:val="24"/>
                <w:szCs w:val="24"/>
              </w:rPr>
              <w:t>68</w:t>
            </w:r>
            <w:r w:rsidR="00AB48C5" w:rsidRPr="0005684B">
              <w:rPr>
                <w:color w:val="000000" w:themeColor="text1"/>
                <w:sz w:val="24"/>
                <w:szCs w:val="24"/>
                <w:lang w:val="vi-VN"/>
              </w:rPr>
              <w:t>m, cao 2m</w:t>
            </w:r>
          </w:p>
          <w:p w14:paraId="394725A6" w14:textId="77777777" w:rsidR="00AB48C5"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 xml:space="preserve">+ </w:t>
            </w:r>
            <w:r w:rsidR="00AB48C5" w:rsidRPr="0005684B">
              <w:rPr>
                <w:color w:val="000000" w:themeColor="text1"/>
                <w:sz w:val="24"/>
                <w:szCs w:val="24"/>
                <w:lang w:val="vi-VN"/>
              </w:rPr>
              <w:t xml:space="preserve">Kè bãi thải số </w:t>
            </w:r>
            <w:r w:rsidR="003C159A" w:rsidRPr="0005684B">
              <w:rPr>
                <w:color w:val="000000" w:themeColor="text1"/>
                <w:sz w:val="24"/>
                <w:szCs w:val="24"/>
              </w:rPr>
              <w:t>3</w:t>
            </w:r>
            <w:r w:rsidR="00AB48C5" w:rsidRPr="0005684B">
              <w:rPr>
                <w:color w:val="000000" w:themeColor="text1"/>
                <w:sz w:val="24"/>
                <w:szCs w:val="24"/>
                <w:lang w:val="vi-VN"/>
              </w:rPr>
              <w:t xml:space="preserve">: dài </w:t>
            </w:r>
            <w:r w:rsidRPr="0005684B">
              <w:rPr>
                <w:color w:val="000000" w:themeColor="text1"/>
                <w:sz w:val="24"/>
                <w:szCs w:val="24"/>
              </w:rPr>
              <w:t>87</w:t>
            </w:r>
            <w:r w:rsidR="00AB48C5" w:rsidRPr="0005684B">
              <w:rPr>
                <w:color w:val="000000" w:themeColor="text1"/>
                <w:sz w:val="24"/>
                <w:szCs w:val="24"/>
                <w:lang w:val="vi-VN"/>
              </w:rPr>
              <w:t>m, cao 2m</w:t>
            </w:r>
          </w:p>
          <w:p w14:paraId="797C1C28" w14:textId="77777777" w:rsidR="003C159A"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 xml:space="preserve">+ </w:t>
            </w:r>
            <w:r w:rsidR="003C159A" w:rsidRPr="0005684B">
              <w:rPr>
                <w:color w:val="000000" w:themeColor="text1"/>
                <w:sz w:val="24"/>
                <w:szCs w:val="24"/>
                <w:lang w:val="vi-VN"/>
              </w:rPr>
              <w:t xml:space="preserve">Kè bãi thải số </w:t>
            </w:r>
            <w:r w:rsidR="003C159A" w:rsidRPr="0005684B">
              <w:rPr>
                <w:color w:val="000000" w:themeColor="text1"/>
                <w:sz w:val="24"/>
                <w:szCs w:val="24"/>
              </w:rPr>
              <w:t>4</w:t>
            </w:r>
            <w:r w:rsidR="003C159A" w:rsidRPr="0005684B">
              <w:rPr>
                <w:color w:val="000000" w:themeColor="text1"/>
                <w:sz w:val="24"/>
                <w:szCs w:val="24"/>
                <w:lang w:val="vi-VN"/>
              </w:rPr>
              <w:t xml:space="preserve">: dài </w:t>
            </w:r>
            <w:r w:rsidRPr="0005684B">
              <w:rPr>
                <w:color w:val="000000" w:themeColor="text1"/>
                <w:sz w:val="24"/>
                <w:szCs w:val="24"/>
              </w:rPr>
              <w:t>93</w:t>
            </w:r>
            <w:r w:rsidR="003C159A" w:rsidRPr="0005684B">
              <w:rPr>
                <w:color w:val="000000" w:themeColor="text1"/>
                <w:sz w:val="24"/>
                <w:szCs w:val="24"/>
                <w:lang w:val="vi-VN"/>
              </w:rPr>
              <w:t>m, cao 2m</w:t>
            </w:r>
          </w:p>
          <w:p w14:paraId="295115FB" w14:textId="77777777" w:rsidR="0075746F" w:rsidRPr="0005684B" w:rsidRDefault="0075746F" w:rsidP="004E1573">
            <w:pPr>
              <w:spacing w:before="40" w:after="40" w:line="280" w:lineRule="exact"/>
              <w:ind w:right="-57"/>
              <w:rPr>
                <w:color w:val="000000" w:themeColor="text1"/>
                <w:sz w:val="24"/>
                <w:szCs w:val="24"/>
              </w:rPr>
            </w:pPr>
            <w:r w:rsidRPr="0005684B">
              <w:rPr>
                <w:color w:val="000000" w:themeColor="text1"/>
                <w:sz w:val="24"/>
                <w:szCs w:val="24"/>
              </w:rPr>
              <w:t xml:space="preserve">+ </w:t>
            </w:r>
            <w:r w:rsidRPr="0005684B">
              <w:rPr>
                <w:color w:val="000000" w:themeColor="text1"/>
                <w:sz w:val="24"/>
                <w:szCs w:val="24"/>
                <w:lang w:val="vi-VN"/>
              </w:rPr>
              <w:t xml:space="preserve">Kè bãi thải số </w:t>
            </w:r>
            <w:r w:rsidRPr="0005684B">
              <w:rPr>
                <w:color w:val="000000" w:themeColor="text1"/>
                <w:sz w:val="24"/>
                <w:szCs w:val="24"/>
              </w:rPr>
              <w:t>5</w:t>
            </w:r>
            <w:r w:rsidRPr="0005684B">
              <w:rPr>
                <w:color w:val="000000" w:themeColor="text1"/>
                <w:sz w:val="24"/>
                <w:szCs w:val="24"/>
                <w:lang w:val="vi-VN"/>
              </w:rPr>
              <w:t xml:space="preserve">: dài </w:t>
            </w:r>
            <w:r w:rsidRPr="0005684B">
              <w:rPr>
                <w:color w:val="000000" w:themeColor="text1"/>
                <w:sz w:val="24"/>
                <w:szCs w:val="24"/>
              </w:rPr>
              <w:t>77</w:t>
            </w:r>
            <w:r w:rsidRPr="0005684B">
              <w:rPr>
                <w:color w:val="000000" w:themeColor="text1"/>
                <w:sz w:val="24"/>
                <w:szCs w:val="24"/>
                <w:lang w:val="vi-VN"/>
              </w:rPr>
              <w:t>m, cao 2m</w:t>
            </w:r>
          </w:p>
        </w:tc>
        <w:tc>
          <w:tcPr>
            <w:tcW w:w="617" w:type="pct"/>
            <w:vAlign w:val="center"/>
          </w:tcPr>
          <w:p w14:paraId="26C503F2"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lang w:val="vi-VN"/>
              </w:rPr>
              <w:t xml:space="preserve">Rọ thép chứa </w:t>
            </w:r>
            <w:r w:rsidR="003C159A" w:rsidRPr="0005684B">
              <w:rPr>
                <w:color w:val="000000" w:themeColor="text1"/>
                <w:sz w:val="24"/>
                <w:szCs w:val="24"/>
              </w:rPr>
              <w:t xml:space="preserve">đá hộc, </w:t>
            </w:r>
            <w:r w:rsidR="003C159A" w:rsidRPr="0005684B">
              <w:rPr>
                <w:rFonts w:eastAsiaTheme="minorHAnsi"/>
                <w:color w:val="000000" w:themeColor="text1"/>
                <w:sz w:val="24"/>
                <w:szCs w:val="24"/>
                <w:lang w:val="es-ES"/>
              </w:rPr>
              <w:t>có cọc bê tông cốt thép gia cố</w:t>
            </w:r>
          </w:p>
        </w:tc>
        <w:tc>
          <w:tcPr>
            <w:tcW w:w="296" w:type="pct"/>
            <w:tcBorders>
              <w:right w:val="single" w:sz="4" w:space="0" w:color="auto"/>
            </w:tcBorders>
            <w:vAlign w:val="center"/>
          </w:tcPr>
          <w:p w14:paraId="6F351282" w14:textId="77777777" w:rsidR="00AB48C5" w:rsidRPr="0005684B" w:rsidRDefault="0075746F" w:rsidP="004E1573">
            <w:pPr>
              <w:spacing w:before="40" w:after="40" w:line="280" w:lineRule="exact"/>
              <w:jc w:val="center"/>
              <w:rPr>
                <w:color w:val="000000" w:themeColor="text1"/>
                <w:sz w:val="24"/>
                <w:szCs w:val="24"/>
              </w:rPr>
            </w:pPr>
            <w:r w:rsidRPr="0005684B">
              <w:rPr>
                <w:color w:val="000000" w:themeColor="text1"/>
                <w:sz w:val="24"/>
                <w:szCs w:val="24"/>
              </w:rPr>
              <w:t>5</w:t>
            </w:r>
          </w:p>
        </w:tc>
      </w:tr>
      <w:tr w:rsidR="003F693F" w:rsidRPr="0005684B" w14:paraId="2EBEF70E" w14:textId="77777777" w:rsidTr="004E1573">
        <w:trPr>
          <w:trHeight w:val="413"/>
          <w:jc w:val="center"/>
        </w:trPr>
        <w:tc>
          <w:tcPr>
            <w:tcW w:w="193" w:type="pct"/>
            <w:vAlign w:val="center"/>
          </w:tcPr>
          <w:p w14:paraId="33D96D74" w14:textId="77777777" w:rsidR="00B26EAC" w:rsidRPr="0005684B" w:rsidRDefault="00337607" w:rsidP="004E1573">
            <w:pPr>
              <w:spacing w:before="40" w:after="40" w:line="280" w:lineRule="exact"/>
              <w:jc w:val="center"/>
              <w:rPr>
                <w:color w:val="000000" w:themeColor="text1"/>
                <w:sz w:val="24"/>
                <w:szCs w:val="24"/>
              </w:rPr>
            </w:pPr>
            <w:r w:rsidRPr="0005684B">
              <w:rPr>
                <w:color w:val="000000" w:themeColor="text1"/>
                <w:sz w:val="24"/>
                <w:szCs w:val="24"/>
              </w:rPr>
              <w:lastRenderedPageBreak/>
              <w:t>4</w:t>
            </w:r>
          </w:p>
        </w:tc>
        <w:tc>
          <w:tcPr>
            <w:tcW w:w="819" w:type="pct"/>
            <w:vAlign w:val="center"/>
          </w:tcPr>
          <w:p w14:paraId="3748BE94" w14:textId="77777777" w:rsidR="00B26EAC" w:rsidRPr="0005684B" w:rsidRDefault="00B26EAC" w:rsidP="004E1573">
            <w:pPr>
              <w:spacing w:before="40" w:after="40" w:line="280" w:lineRule="exact"/>
              <w:rPr>
                <w:color w:val="000000" w:themeColor="text1"/>
                <w:sz w:val="24"/>
                <w:szCs w:val="24"/>
              </w:rPr>
            </w:pPr>
            <w:r w:rsidRPr="0005684B">
              <w:rPr>
                <w:color w:val="000000" w:themeColor="text1"/>
                <w:sz w:val="24"/>
                <w:szCs w:val="24"/>
              </w:rPr>
              <w:t>Bãi chôn lấp rác hợp vệ sinh</w:t>
            </w:r>
          </w:p>
        </w:tc>
        <w:tc>
          <w:tcPr>
            <w:tcW w:w="358" w:type="pct"/>
            <w:vAlign w:val="center"/>
          </w:tcPr>
          <w:p w14:paraId="7CC3F985" w14:textId="77777777" w:rsidR="00B26EAC" w:rsidRPr="0005684B" w:rsidRDefault="00B26EAC" w:rsidP="004E1573">
            <w:pPr>
              <w:spacing w:before="40" w:after="40" w:line="280" w:lineRule="exact"/>
              <w:jc w:val="center"/>
              <w:rPr>
                <w:color w:val="000000" w:themeColor="text1"/>
                <w:sz w:val="24"/>
                <w:szCs w:val="24"/>
              </w:rPr>
            </w:pPr>
            <w:r w:rsidRPr="0005684B">
              <w:rPr>
                <w:color w:val="000000" w:themeColor="text1"/>
                <w:sz w:val="24"/>
                <w:szCs w:val="24"/>
              </w:rPr>
              <w:t>Bãi</w:t>
            </w:r>
          </w:p>
        </w:tc>
        <w:tc>
          <w:tcPr>
            <w:tcW w:w="1314" w:type="pct"/>
            <w:vAlign w:val="center"/>
          </w:tcPr>
          <w:p w14:paraId="054867A5" w14:textId="77777777" w:rsidR="00B26EAC" w:rsidRPr="0005684B" w:rsidRDefault="00B26EAC" w:rsidP="004E1573">
            <w:pPr>
              <w:spacing w:before="40" w:after="40" w:line="280" w:lineRule="exact"/>
              <w:ind w:right="-57"/>
              <w:rPr>
                <w:color w:val="000000" w:themeColor="text1"/>
                <w:sz w:val="24"/>
                <w:szCs w:val="24"/>
              </w:rPr>
            </w:pPr>
            <w:r w:rsidRPr="0005684B">
              <w:rPr>
                <w:color w:val="000000" w:themeColor="text1"/>
                <w:sz w:val="24"/>
                <w:szCs w:val="24"/>
              </w:rPr>
              <w:t>Gần nhà máy thủy điện</w:t>
            </w:r>
          </w:p>
        </w:tc>
        <w:tc>
          <w:tcPr>
            <w:tcW w:w="1402" w:type="pct"/>
            <w:vAlign w:val="center"/>
          </w:tcPr>
          <w:p w14:paraId="45BCD006" w14:textId="77777777" w:rsidR="00B26EAC" w:rsidRPr="0005684B" w:rsidRDefault="00B26EAC" w:rsidP="004E1573">
            <w:pPr>
              <w:spacing w:before="40" w:after="40" w:line="280" w:lineRule="exact"/>
              <w:rPr>
                <w:color w:val="000000" w:themeColor="text1"/>
                <w:sz w:val="24"/>
                <w:szCs w:val="24"/>
              </w:rPr>
            </w:pPr>
            <w:r w:rsidRPr="0005684B">
              <w:rPr>
                <w:color w:val="000000" w:themeColor="text1"/>
                <w:sz w:val="24"/>
                <w:szCs w:val="24"/>
              </w:rPr>
              <w:t>120 m</w:t>
            </w:r>
            <w:r w:rsidRPr="0005684B">
              <w:rPr>
                <w:color w:val="000000" w:themeColor="text1"/>
                <w:sz w:val="24"/>
                <w:szCs w:val="24"/>
                <w:vertAlign w:val="superscript"/>
              </w:rPr>
              <w:t>2</w:t>
            </w:r>
            <w:r w:rsidRPr="0005684B">
              <w:rPr>
                <w:color w:val="000000" w:themeColor="text1"/>
                <w:sz w:val="24"/>
                <w:szCs w:val="24"/>
              </w:rPr>
              <w:t xml:space="preserve"> (gồm </w:t>
            </w:r>
            <w:r w:rsidR="00086320" w:rsidRPr="0005684B">
              <w:rPr>
                <w:color w:val="000000" w:themeColor="text1"/>
                <w:sz w:val="24"/>
                <w:szCs w:val="24"/>
              </w:rPr>
              <w:t>2</w:t>
            </w:r>
            <w:r w:rsidRPr="0005684B">
              <w:rPr>
                <w:color w:val="000000" w:themeColor="text1"/>
                <w:sz w:val="24"/>
                <w:szCs w:val="24"/>
              </w:rPr>
              <w:t>0 ô, kích thước 2x4x</w:t>
            </w:r>
            <w:r w:rsidR="00B53051" w:rsidRPr="0005684B">
              <w:rPr>
                <w:color w:val="000000" w:themeColor="text1"/>
                <w:sz w:val="24"/>
                <w:szCs w:val="24"/>
              </w:rPr>
              <w:t>2,5</w:t>
            </w:r>
            <w:r w:rsidRPr="0005684B">
              <w:rPr>
                <w:color w:val="000000" w:themeColor="text1"/>
                <w:sz w:val="24"/>
                <w:szCs w:val="24"/>
              </w:rPr>
              <w:t>m/ô)</w:t>
            </w:r>
          </w:p>
        </w:tc>
        <w:tc>
          <w:tcPr>
            <w:tcW w:w="617" w:type="pct"/>
            <w:vAlign w:val="center"/>
          </w:tcPr>
          <w:p w14:paraId="77856106" w14:textId="77777777" w:rsidR="00B26EAC" w:rsidRPr="0005684B" w:rsidRDefault="00B26EAC" w:rsidP="004E1573">
            <w:pPr>
              <w:spacing w:before="40" w:after="40" w:line="280" w:lineRule="exact"/>
              <w:rPr>
                <w:color w:val="000000" w:themeColor="text1"/>
                <w:sz w:val="24"/>
                <w:szCs w:val="24"/>
              </w:rPr>
            </w:pPr>
            <w:r w:rsidRPr="0005684B">
              <w:rPr>
                <w:color w:val="000000" w:themeColor="text1"/>
                <w:sz w:val="24"/>
                <w:szCs w:val="24"/>
              </w:rPr>
              <w:t>-</w:t>
            </w:r>
          </w:p>
        </w:tc>
        <w:tc>
          <w:tcPr>
            <w:tcW w:w="296" w:type="pct"/>
            <w:tcBorders>
              <w:right w:val="single" w:sz="4" w:space="0" w:color="auto"/>
            </w:tcBorders>
            <w:vAlign w:val="center"/>
          </w:tcPr>
          <w:p w14:paraId="52E82421" w14:textId="77777777" w:rsidR="00B26EAC" w:rsidRPr="0005684B" w:rsidRDefault="00B26EAC" w:rsidP="004E1573">
            <w:pPr>
              <w:spacing w:before="40" w:after="40" w:line="280" w:lineRule="exact"/>
              <w:jc w:val="center"/>
              <w:rPr>
                <w:color w:val="000000" w:themeColor="text1"/>
                <w:sz w:val="24"/>
                <w:szCs w:val="24"/>
              </w:rPr>
            </w:pPr>
            <w:r w:rsidRPr="0005684B">
              <w:rPr>
                <w:color w:val="000000" w:themeColor="text1"/>
                <w:sz w:val="24"/>
                <w:szCs w:val="24"/>
              </w:rPr>
              <w:t>1</w:t>
            </w:r>
          </w:p>
        </w:tc>
      </w:tr>
      <w:tr w:rsidR="003F693F" w:rsidRPr="0005684B" w14:paraId="48EA59AC" w14:textId="77777777" w:rsidTr="004E1573">
        <w:trPr>
          <w:trHeight w:val="20"/>
          <w:jc w:val="center"/>
        </w:trPr>
        <w:tc>
          <w:tcPr>
            <w:tcW w:w="193" w:type="pct"/>
            <w:vAlign w:val="center"/>
          </w:tcPr>
          <w:p w14:paraId="6F18B198"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IV</w:t>
            </w:r>
          </w:p>
        </w:tc>
        <w:tc>
          <w:tcPr>
            <w:tcW w:w="4807" w:type="pct"/>
            <w:gridSpan w:val="6"/>
            <w:tcBorders>
              <w:right w:val="single" w:sz="4" w:space="0" w:color="auto"/>
            </w:tcBorders>
            <w:vAlign w:val="center"/>
          </w:tcPr>
          <w:p w14:paraId="2162086F" w14:textId="565F8131" w:rsidR="00AB48C5" w:rsidRPr="0005684B" w:rsidRDefault="00C9657C" w:rsidP="004E1573">
            <w:pPr>
              <w:spacing w:before="40" w:after="40" w:line="280" w:lineRule="exact"/>
              <w:rPr>
                <w:b/>
                <w:color w:val="000000" w:themeColor="text1"/>
                <w:sz w:val="24"/>
                <w:szCs w:val="24"/>
              </w:rPr>
            </w:pPr>
            <w:r w:rsidRPr="0005684B">
              <w:rPr>
                <w:b/>
                <w:color w:val="000000" w:themeColor="text1"/>
                <w:sz w:val="24"/>
                <w:szCs w:val="24"/>
              </w:rPr>
              <w:t>CTNH</w:t>
            </w:r>
          </w:p>
        </w:tc>
      </w:tr>
      <w:tr w:rsidR="003F693F" w:rsidRPr="0005684B" w14:paraId="50B87113" w14:textId="77777777" w:rsidTr="004E1573">
        <w:trPr>
          <w:trHeight w:val="20"/>
          <w:jc w:val="center"/>
        </w:trPr>
        <w:tc>
          <w:tcPr>
            <w:tcW w:w="193" w:type="pct"/>
            <w:vAlign w:val="center"/>
            <w:hideMark/>
          </w:tcPr>
          <w:p w14:paraId="617F0309"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c>
          <w:tcPr>
            <w:tcW w:w="819" w:type="pct"/>
            <w:vAlign w:val="center"/>
            <w:hideMark/>
          </w:tcPr>
          <w:p w14:paraId="60A44B28"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Thùng chứa CTNH</w:t>
            </w:r>
          </w:p>
        </w:tc>
        <w:tc>
          <w:tcPr>
            <w:tcW w:w="358" w:type="pct"/>
            <w:vAlign w:val="center"/>
            <w:hideMark/>
          </w:tcPr>
          <w:p w14:paraId="19E42409"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Cái</w:t>
            </w:r>
          </w:p>
        </w:tc>
        <w:tc>
          <w:tcPr>
            <w:tcW w:w="1314" w:type="pct"/>
            <w:vAlign w:val="center"/>
          </w:tcPr>
          <w:p w14:paraId="60473353"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Khu vực công trường, khu vực sửa chữa, bảo dưỡng xe máy và khu lán trại công nhân</w:t>
            </w:r>
          </w:p>
        </w:tc>
        <w:tc>
          <w:tcPr>
            <w:tcW w:w="1402" w:type="pct"/>
            <w:vAlign w:val="center"/>
          </w:tcPr>
          <w:p w14:paraId="2688F0FD"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+ 6 thùng 60 lít</w:t>
            </w:r>
          </w:p>
          <w:p w14:paraId="6E91DAB8"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+ 2 thùng 120 lít</w:t>
            </w:r>
          </w:p>
          <w:p w14:paraId="6C80C99D"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+ 2 thùng 200 lít</w:t>
            </w:r>
          </w:p>
        </w:tc>
        <w:tc>
          <w:tcPr>
            <w:tcW w:w="617" w:type="pct"/>
            <w:vAlign w:val="center"/>
          </w:tcPr>
          <w:p w14:paraId="23C38725"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Nhựa</w:t>
            </w:r>
          </w:p>
        </w:tc>
        <w:tc>
          <w:tcPr>
            <w:tcW w:w="296" w:type="pct"/>
            <w:vAlign w:val="center"/>
            <w:hideMark/>
          </w:tcPr>
          <w:p w14:paraId="1F245AB4"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10</w:t>
            </w:r>
          </w:p>
        </w:tc>
      </w:tr>
      <w:tr w:rsidR="003F693F" w:rsidRPr="0005684B" w14:paraId="3F65DEEA" w14:textId="77777777" w:rsidTr="004E1573">
        <w:trPr>
          <w:trHeight w:val="20"/>
          <w:jc w:val="center"/>
        </w:trPr>
        <w:tc>
          <w:tcPr>
            <w:tcW w:w="193" w:type="pct"/>
            <w:vAlign w:val="center"/>
            <w:hideMark/>
          </w:tcPr>
          <w:p w14:paraId="4ED6BCE5"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2</w:t>
            </w:r>
          </w:p>
        </w:tc>
        <w:tc>
          <w:tcPr>
            <w:tcW w:w="819" w:type="pct"/>
            <w:vAlign w:val="center"/>
            <w:hideMark/>
          </w:tcPr>
          <w:p w14:paraId="1F19729D"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Kho chứa CTNH</w:t>
            </w:r>
          </w:p>
        </w:tc>
        <w:tc>
          <w:tcPr>
            <w:tcW w:w="358" w:type="pct"/>
            <w:vAlign w:val="center"/>
            <w:hideMark/>
          </w:tcPr>
          <w:p w14:paraId="2E4EA736" w14:textId="2B3E349E"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Kho</w:t>
            </w:r>
          </w:p>
        </w:tc>
        <w:tc>
          <w:tcPr>
            <w:tcW w:w="1314" w:type="pct"/>
            <w:vAlign w:val="center"/>
          </w:tcPr>
          <w:p w14:paraId="1A71829C"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Gần khu vực NMTĐ</w:t>
            </w:r>
          </w:p>
        </w:tc>
        <w:tc>
          <w:tcPr>
            <w:tcW w:w="1402" w:type="pct"/>
            <w:vAlign w:val="center"/>
          </w:tcPr>
          <w:p w14:paraId="0FAC52CC"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10x3m</w:t>
            </w:r>
          </w:p>
        </w:tc>
        <w:tc>
          <w:tcPr>
            <w:tcW w:w="617" w:type="pct"/>
            <w:vAlign w:val="center"/>
          </w:tcPr>
          <w:p w14:paraId="60F11175"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Gạch, xi măng</w:t>
            </w:r>
          </w:p>
        </w:tc>
        <w:tc>
          <w:tcPr>
            <w:tcW w:w="296" w:type="pct"/>
            <w:tcBorders>
              <w:right w:val="single" w:sz="4" w:space="0" w:color="auto"/>
            </w:tcBorders>
            <w:vAlign w:val="center"/>
            <w:hideMark/>
          </w:tcPr>
          <w:p w14:paraId="1B379BEF"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r>
      <w:tr w:rsidR="003F693F" w:rsidRPr="0005684B" w14:paraId="63EA1388" w14:textId="77777777" w:rsidTr="004E1573">
        <w:trPr>
          <w:trHeight w:val="20"/>
          <w:jc w:val="center"/>
        </w:trPr>
        <w:tc>
          <w:tcPr>
            <w:tcW w:w="193" w:type="pct"/>
            <w:vAlign w:val="center"/>
          </w:tcPr>
          <w:p w14:paraId="42258E99"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V</w:t>
            </w:r>
          </w:p>
        </w:tc>
        <w:tc>
          <w:tcPr>
            <w:tcW w:w="4807" w:type="pct"/>
            <w:gridSpan w:val="6"/>
            <w:tcBorders>
              <w:right w:val="single" w:sz="4" w:space="0" w:color="auto"/>
            </w:tcBorders>
            <w:vAlign w:val="center"/>
          </w:tcPr>
          <w:p w14:paraId="35DC6A62" w14:textId="77777777" w:rsidR="00AB48C5" w:rsidRPr="0005684B" w:rsidRDefault="00AB48C5" w:rsidP="004E1573">
            <w:pPr>
              <w:spacing w:before="40" w:after="40" w:line="280" w:lineRule="exact"/>
              <w:rPr>
                <w:b/>
                <w:color w:val="000000" w:themeColor="text1"/>
                <w:sz w:val="24"/>
                <w:szCs w:val="24"/>
              </w:rPr>
            </w:pPr>
            <w:r w:rsidRPr="0005684B">
              <w:rPr>
                <w:b/>
                <w:color w:val="000000" w:themeColor="text1"/>
                <w:sz w:val="24"/>
                <w:szCs w:val="24"/>
              </w:rPr>
              <w:t>Thoát nước mưa</w:t>
            </w:r>
          </w:p>
        </w:tc>
      </w:tr>
      <w:tr w:rsidR="003F693F" w:rsidRPr="0005684B" w14:paraId="2E5D40A9" w14:textId="77777777" w:rsidTr="004E1573">
        <w:trPr>
          <w:trHeight w:val="20"/>
          <w:jc w:val="center"/>
        </w:trPr>
        <w:tc>
          <w:tcPr>
            <w:tcW w:w="193" w:type="pct"/>
            <w:vAlign w:val="center"/>
          </w:tcPr>
          <w:p w14:paraId="25FC31C2"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c>
          <w:tcPr>
            <w:tcW w:w="819" w:type="pct"/>
            <w:vAlign w:val="center"/>
          </w:tcPr>
          <w:p w14:paraId="570DA1C9" w14:textId="77777777" w:rsidR="00AB48C5" w:rsidRPr="0005684B" w:rsidRDefault="00AB48C5" w:rsidP="004E1573">
            <w:pPr>
              <w:spacing w:before="40" w:after="40" w:line="280" w:lineRule="exact"/>
              <w:rPr>
                <w:color w:val="000000" w:themeColor="text1"/>
                <w:spacing w:val="-16"/>
                <w:sz w:val="24"/>
                <w:szCs w:val="24"/>
              </w:rPr>
            </w:pPr>
            <w:r w:rsidRPr="0005684B">
              <w:rPr>
                <w:color w:val="000000" w:themeColor="text1"/>
                <w:spacing w:val="-16"/>
                <w:sz w:val="24"/>
                <w:szCs w:val="24"/>
              </w:rPr>
              <w:t>Hệ thống rãnh tiêu thoát nước thi công hầm</w:t>
            </w:r>
          </w:p>
        </w:tc>
        <w:tc>
          <w:tcPr>
            <w:tcW w:w="358" w:type="pct"/>
            <w:vAlign w:val="center"/>
          </w:tcPr>
          <w:p w14:paraId="410492B5"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vAlign w:val="center"/>
          </w:tcPr>
          <w:p w14:paraId="677CF8CD"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Khu vực hầm dẫn nước</w:t>
            </w:r>
          </w:p>
        </w:tc>
        <w:tc>
          <w:tcPr>
            <w:tcW w:w="1402" w:type="pct"/>
            <w:vAlign w:val="center"/>
          </w:tcPr>
          <w:p w14:paraId="4061C284"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0,3x0,3m</w:t>
            </w:r>
          </w:p>
        </w:tc>
        <w:tc>
          <w:tcPr>
            <w:tcW w:w="617" w:type="pct"/>
            <w:vAlign w:val="center"/>
          </w:tcPr>
          <w:p w14:paraId="017006F7"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296" w:type="pct"/>
            <w:tcBorders>
              <w:right w:val="single" w:sz="4" w:space="0" w:color="auto"/>
            </w:tcBorders>
            <w:vAlign w:val="center"/>
          </w:tcPr>
          <w:p w14:paraId="41C7F05F" w14:textId="77777777" w:rsidR="00AB48C5" w:rsidRPr="0005684B" w:rsidRDefault="00AB48C5" w:rsidP="004E1573">
            <w:pPr>
              <w:spacing w:before="40" w:after="40" w:line="280" w:lineRule="exact"/>
              <w:jc w:val="center"/>
              <w:rPr>
                <w:color w:val="000000" w:themeColor="text1"/>
                <w:sz w:val="24"/>
                <w:szCs w:val="24"/>
              </w:rPr>
            </w:pPr>
          </w:p>
        </w:tc>
      </w:tr>
      <w:tr w:rsidR="003F693F" w:rsidRPr="0005684B" w14:paraId="496EED7C" w14:textId="77777777" w:rsidTr="004E1573">
        <w:trPr>
          <w:trHeight w:val="20"/>
          <w:jc w:val="center"/>
        </w:trPr>
        <w:tc>
          <w:tcPr>
            <w:tcW w:w="193" w:type="pct"/>
            <w:vAlign w:val="center"/>
            <w:hideMark/>
          </w:tcPr>
          <w:p w14:paraId="4A8651A9"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2</w:t>
            </w:r>
          </w:p>
        </w:tc>
        <w:tc>
          <w:tcPr>
            <w:tcW w:w="819" w:type="pct"/>
            <w:vAlign w:val="center"/>
            <w:hideMark/>
          </w:tcPr>
          <w:p w14:paraId="1DF79810"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Hệ thống rãnh thoát nước mưa chảy tràn, hố ga lắng cát</w:t>
            </w:r>
          </w:p>
        </w:tc>
        <w:tc>
          <w:tcPr>
            <w:tcW w:w="358" w:type="pct"/>
            <w:vAlign w:val="center"/>
            <w:hideMark/>
          </w:tcPr>
          <w:p w14:paraId="3E916538"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vAlign w:val="center"/>
          </w:tcPr>
          <w:p w14:paraId="6AE4F327"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Khu vực công trường xây dựng</w:t>
            </w:r>
          </w:p>
        </w:tc>
        <w:tc>
          <w:tcPr>
            <w:tcW w:w="1402" w:type="pct"/>
            <w:vAlign w:val="center"/>
          </w:tcPr>
          <w:p w14:paraId="6C5108E4"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Rãnh thoát nước hình thang: 0,4x0,4m</w:t>
            </w:r>
          </w:p>
          <w:p w14:paraId="7BCEF80E"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xml:space="preserve">+ </w:t>
            </w:r>
            <w:r w:rsidRPr="0005684B">
              <w:rPr>
                <w:color w:val="000000" w:themeColor="text1"/>
                <w:sz w:val="24"/>
                <w:szCs w:val="24"/>
                <w:lang w:val="nl-NL"/>
              </w:rPr>
              <w:t>Độ dốc dọc 1-3%</w:t>
            </w:r>
          </w:p>
          <w:p w14:paraId="4E0F1A36"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Hố ga: 1,5x1,5x1,5m</w:t>
            </w:r>
          </w:p>
        </w:tc>
        <w:tc>
          <w:tcPr>
            <w:tcW w:w="617" w:type="pct"/>
            <w:vAlign w:val="center"/>
          </w:tcPr>
          <w:p w14:paraId="346D5D77"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296" w:type="pct"/>
            <w:tcBorders>
              <w:right w:val="single" w:sz="4" w:space="0" w:color="auto"/>
            </w:tcBorders>
            <w:vAlign w:val="center"/>
            <w:hideMark/>
          </w:tcPr>
          <w:p w14:paraId="62A75B85"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w:t>
            </w:r>
          </w:p>
        </w:tc>
      </w:tr>
      <w:tr w:rsidR="003F693F" w:rsidRPr="0005684B" w14:paraId="6A3C0BCE" w14:textId="77777777" w:rsidTr="004E1573">
        <w:trPr>
          <w:trHeight w:val="20"/>
          <w:jc w:val="center"/>
        </w:trPr>
        <w:tc>
          <w:tcPr>
            <w:tcW w:w="193" w:type="pct"/>
            <w:vAlign w:val="center"/>
          </w:tcPr>
          <w:p w14:paraId="3F9984AA"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B</w:t>
            </w:r>
          </w:p>
        </w:tc>
        <w:tc>
          <w:tcPr>
            <w:tcW w:w="4807" w:type="pct"/>
            <w:gridSpan w:val="6"/>
            <w:tcBorders>
              <w:right w:val="single" w:sz="4" w:space="0" w:color="auto"/>
            </w:tcBorders>
            <w:vAlign w:val="center"/>
          </w:tcPr>
          <w:p w14:paraId="7F8346B2" w14:textId="26E87607" w:rsidR="00AB48C5" w:rsidRPr="0005684B" w:rsidRDefault="004152E9" w:rsidP="004E1573">
            <w:pPr>
              <w:spacing w:before="40" w:after="40" w:line="280" w:lineRule="exact"/>
              <w:rPr>
                <w:b/>
                <w:color w:val="000000" w:themeColor="text1"/>
                <w:sz w:val="24"/>
                <w:szCs w:val="24"/>
              </w:rPr>
            </w:pPr>
            <w:r w:rsidRPr="0005684B">
              <w:rPr>
                <w:b/>
                <w:color w:val="000000" w:themeColor="text1"/>
                <w:sz w:val="24"/>
                <w:szCs w:val="24"/>
              </w:rPr>
              <w:t>GĐVH</w:t>
            </w:r>
          </w:p>
        </w:tc>
      </w:tr>
      <w:tr w:rsidR="003F693F" w:rsidRPr="0005684B" w14:paraId="30F30CF6" w14:textId="77777777" w:rsidTr="004E1573">
        <w:trPr>
          <w:trHeight w:val="20"/>
          <w:jc w:val="center"/>
        </w:trPr>
        <w:tc>
          <w:tcPr>
            <w:tcW w:w="193" w:type="pct"/>
            <w:vAlign w:val="center"/>
          </w:tcPr>
          <w:p w14:paraId="1C9DC278"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I</w:t>
            </w:r>
          </w:p>
        </w:tc>
        <w:tc>
          <w:tcPr>
            <w:tcW w:w="4807" w:type="pct"/>
            <w:gridSpan w:val="6"/>
            <w:tcBorders>
              <w:right w:val="single" w:sz="4" w:space="0" w:color="auto"/>
            </w:tcBorders>
            <w:vAlign w:val="center"/>
          </w:tcPr>
          <w:p w14:paraId="6B3A26E5" w14:textId="77777777" w:rsidR="00AB48C5" w:rsidRPr="0005684B" w:rsidRDefault="00AB48C5" w:rsidP="004E1573">
            <w:pPr>
              <w:spacing w:before="40" w:after="40" w:line="280" w:lineRule="exact"/>
              <w:rPr>
                <w:b/>
                <w:color w:val="000000" w:themeColor="text1"/>
                <w:sz w:val="24"/>
                <w:szCs w:val="24"/>
              </w:rPr>
            </w:pPr>
            <w:r w:rsidRPr="0005684B">
              <w:rPr>
                <w:b/>
                <w:color w:val="000000" w:themeColor="text1"/>
                <w:sz w:val="24"/>
                <w:szCs w:val="24"/>
              </w:rPr>
              <w:t>Nước thải</w:t>
            </w:r>
          </w:p>
        </w:tc>
      </w:tr>
      <w:tr w:rsidR="003F693F" w:rsidRPr="0005684B" w14:paraId="1AA41896" w14:textId="77777777" w:rsidTr="004E1573">
        <w:trPr>
          <w:trHeight w:val="20"/>
          <w:jc w:val="center"/>
        </w:trPr>
        <w:tc>
          <w:tcPr>
            <w:tcW w:w="193" w:type="pct"/>
            <w:vAlign w:val="center"/>
          </w:tcPr>
          <w:p w14:paraId="77451740"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1</w:t>
            </w:r>
          </w:p>
        </w:tc>
        <w:tc>
          <w:tcPr>
            <w:tcW w:w="4807" w:type="pct"/>
            <w:gridSpan w:val="6"/>
            <w:tcBorders>
              <w:right w:val="single" w:sz="4" w:space="0" w:color="auto"/>
            </w:tcBorders>
            <w:vAlign w:val="center"/>
          </w:tcPr>
          <w:p w14:paraId="3099E2F2" w14:textId="77777777" w:rsidR="00AB48C5" w:rsidRPr="0005684B" w:rsidRDefault="00AB48C5" w:rsidP="004E1573">
            <w:pPr>
              <w:spacing w:before="40" w:after="40" w:line="280" w:lineRule="exact"/>
              <w:rPr>
                <w:b/>
                <w:color w:val="000000" w:themeColor="text1"/>
                <w:sz w:val="24"/>
                <w:szCs w:val="24"/>
              </w:rPr>
            </w:pPr>
            <w:r w:rsidRPr="0005684B">
              <w:rPr>
                <w:b/>
                <w:color w:val="000000" w:themeColor="text1"/>
                <w:sz w:val="24"/>
                <w:szCs w:val="24"/>
              </w:rPr>
              <w:t>Nước thải sinh hoạt</w:t>
            </w:r>
          </w:p>
        </w:tc>
      </w:tr>
      <w:tr w:rsidR="003F693F" w:rsidRPr="0005684B" w14:paraId="688040E8" w14:textId="77777777" w:rsidTr="004E1573">
        <w:trPr>
          <w:trHeight w:val="20"/>
          <w:jc w:val="center"/>
        </w:trPr>
        <w:tc>
          <w:tcPr>
            <w:tcW w:w="193" w:type="pct"/>
            <w:tcBorders>
              <w:top w:val="single" w:sz="4" w:space="0" w:color="auto"/>
              <w:left w:val="single" w:sz="4" w:space="0" w:color="auto"/>
              <w:right w:val="single" w:sz="4" w:space="0" w:color="auto"/>
            </w:tcBorders>
            <w:vAlign w:val="center"/>
          </w:tcPr>
          <w:p w14:paraId="244FEE96" w14:textId="77777777" w:rsidR="00AB48C5" w:rsidRPr="0005684B" w:rsidRDefault="00AB48C5" w:rsidP="004E1573">
            <w:pPr>
              <w:spacing w:before="40" w:after="40" w:line="280" w:lineRule="exact"/>
              <w:jc w:val="center"/>
              <w:rPr>
                <w:color w:val="000000" w:themeColor="text1"/>
                <w:sz w:val="24"/>
                <w:szCs w:val="24"/>
              </w:rPr>
            </w:pPr>
          </w:p>
        </w:tc>
        <w:tc>
          <w:tcPr>
            <w:tcW w:w="819" w:type="pct"/>
            <w:tcBorders>
              <w:top w:val="single" w:sz="4" w:space="0" w:color="auto"/>
              <w:left w:val="single" w:sz="4" w:space="0" w:color="auto"/>
              <w:right w:val="single" w:sz="4" w:space="0" w:color="auto"/>
            </w:tcBorders>
            <w:vAlign w:val="center"/>
          </w:tcPr>
          <w:p w14:paraId="2980BDE5"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Nhà vệ sinh</w:t>
            </w:r>
          </w:p>
        </w:tc>
        <w:tc>
          <w:tcPr>
            <w:tcW w:w="358" w:type="pct"/>
            <w:tcBorders>
              <w:top w:val="single" w:sz="4" w:space="0" w:color="auto"/>
              <w:left w:val="single" w:sz="4" w:space="0" w:color="auto"/>
              <w:right w:val="single" w:sz="4" w:space="0" w:color="auto"/>
            </w:tcBorders>
            <w:vAlign w:val="center"/>
          </w:tcPr>
          <w:p w14:paraId="4B01C605" w14:textId="0C7560FA" w:rsidR="00AB48C5" w:rsidRPr="0005684B" w:rsidRDefault="003C159A" w:rsidP="004E1573">
            <w:pPr>
              <w:spacing w:before="40" w:after="40" w:line="280" w:lineRule="exact"/>
              <w:jc w:val="center"/>
              <w:rPr>
                <w:color w:val="000000" w:themeColor="text1"/>
                <w:sz w:val="24"/>
                <w:szCs w:val="24"/>
              </w:rPr>
            </w:pPr>
            <w:r w:rsidRPr="0005684B">
              <w:rPr>
                <w:color w:val="000000" w:themeColor="text1"/>
                <w:sz w:val="24"/>
                <w:szCs w:val="24"/>
              </w:rPr>
              <w:t>Nhà</w:t>
            </w:r>
          </w:p>
        </w:tc>
        <w:tc>
          <w:tcPr>
            <w:tcW w:w="1314" w:type="pct"/>
            <w:tcBorders>
              <w:top w:val="single" w:sz="4" w:space="0" w:color="auto"/>
              <w:left w:val="single" w:sz="4" w:space="0" w:color="auto"/>
              <w:right w:val="single" w:sz="4" w:space="0" w:color="auto"/>
            </w:tcBorders>
            <w:vAlign w:val="center"/>
          </w:tcPr>
          <w:p w14:paraId="1E1680C4" w14:textId="77777777" w:rsidR="00AB48C5" w:rsidRPr="0005684B" w:rsidRDefault="003C159A" w:rsidP="004E1573">
            <w:pPr>
              <w:spacing w:before="40" w:after="40" w:line="280" w:lineRule="exact"/>
              <w:ind w:right="-57"/>
              <w:rPr>
                <w:color w:val="000000" w:themeColor="text1"/>
                <w:sz w:val="24"/>
                <w:szCs w:val="24"/>
              </w:rPr>
            </w:pPr>
            <w:r w:rsidRPr="0005684B">
              <w:rPr>
                <w:color w:val="000000" w:themeColor="text1"/>
                <w:sz w:val="24"/>
                <w:szCs w:val="24"/>
              </w:rPr>
              <w:t>Khu vực nhà máy</w:t>
            </w:r>
            <w:r w:rsidR="00C645B9" w:rsidRPr="0005684B">
              <w:rPr>
                <w:color w:val="000000" w:themeColor="text1"/>
                <w:sz w:val="24"/>
                <w:szCs w:val="24"/>
              </w:rPr>
              <w:t xml:space="preserve"> thủy điện</w:t>
            </w:r>
          </w:p>
        </w:tc>
        <w:tc>
          <w:tcPr>
            <w:tcW w:w="1402" w:type="pct"/>
            <w:tcBorders>
              <w:top w:val="single" w:sz="4" w:space="0" w:color="auto"/>
              <w:left w:val="single" w:sz="4" w:space="0" w:color="auto"/>
              <w:right w:val="single" w:sz="4" w:space="0" w:color="auto"/>
            </w:tcBorders>
            <w:vAlign w:val="center"/>
          </w:tcPr>
          <w:p w14:paraId="60569599"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2,3x1,5x2,5m</w:t>
            </w:r>
          </w:p>
        </w:tc>
        <w:tc>
          <w:tcPr>
            <w:tcW w:w="617" w:type="pct"/>
            <w:tcBorders>
              <w:top w:val="single" w:sz="4" w:space="0" w:color="auto"/>
              <w:left w:val="single" w:sz="4" w:space="0" w:color="auto"/>
              <w:right w:val="single" w:sz="4" w:space="0" w:color="auto"/>
            </w:tcBorders>
            <w:vAlign w:val="center"/>
          </w:tcPr>
          <w:p w14:paraId="74B609D6"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Gạch, xi măng</w:t>
            </w:r>
          </w:p>
        </w:tc>
        <w:tc>
          <w:tcPr>
            <w:tcW w:w="296" w:type="pct"/>
            <w:tcBorders>
              <w:top w:val="single" w:sz="4" w:space="0" w:color="auto"/>
              <w:left w:val="single" w:sz="4" w:space="0" w:color="auto"/>
              <w:right w:val="single" w:sz="4" w:space="0" w:color="auto"/>
            </w:tcBorders>
            <w:vAlign w:val="center"/>
          </w:tcPr>
          <w:p w14:paraId="06A44F3B"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3</w:t>
            </w:r>
          </w:p>
        </w:tc>
      </w:tr>
      <w:tr w:rsidR="003F693F" w:rsidRPr="0005684B" w14:paraId="667333DF" w14:textId="77777777" w:rsidTr="004E1573">
        <w:trPr>
          <w:trHeight w:val="20"/>
          <w:jc w:val="center"/>
        </w:trPr>
        <w:tc>
          <w:tcPr>
            <w:tcW w:w="193" w:type="pct"/>
            <w:tcBorders>
              <w:top w:val="single" w:sz="4" w:space="0" w:color="auto"/>
              <w:left w:val="single" w:sz="4" w:space="0" w:color="auto"/>
              <w:right w:val="single" w:sz="4" w:space="0" w:color="auto"/>
            </w:tcBorders>
            <w:vAlign w:val="center"/>
          </w:tcPr>
          <w:p w14:paraId="1B46E025" w14:textId="77777777" w:rsidR="00AB48C5" w:rsidRPr="0005684B" w:rsidRDefault="00AB48C5" w:rsidP="004E1573">
            <w:pPr>
              <w:spacing w:before="40" w:after="40" w:line="280" w:lineRule="exact"/>
              <w:jc w:val="center"/>
              <w:rPr>
                <w:color w:val="000000" w:themeColor="text1"/>
                <w:sz w:val="24"/>
                <w:szCs w:val="24"/>
              </w:rPr>
            </w:pPr>
          </w:p>
        </w:tc>
        <w:tc>
          <w:tcPr>
            <w:tcW w:w="819" w:type="pct"/>
            <w:tcBorders>
              <w:top w:val="single" w:sz="4" w:space="0" w:color="auto"/>
              <w:left w:val="single" w:sz="4" w:space="0" w:color="auto"/>
              <w:right w:val="single" w:sz="4" w:space="0" w:color="auto"/>
            </w:tcBorders>
            <w:vAlign w:val="center"/>
          </w:tcPr>
          <w:p w14:paraId="0911B972"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Bể lắng sơ bộ</w:t>
            </w:r>
            <w:r w:rsidR="00B26EAC" w:rsidRPr="0005684B">
              <w:rPr>
                <w:color w:val="000000" w:themeColor="text1"/>
                <w:sz w:val="24"/>
                <w:szCs w:val="24"/>
              </w:rPr>
              <w:t xml:space="preserve"> nước thải nhà ăn</w:t>
            </w:r>
          </w:p>
        </w:tc>
        <w:tc>
          <w:tcPr>
            <w:tcW w:w="358" w:type="pct"/>
            <w:tcBorders>
              <w:top w:val="single" w:sz="4" w:space="0" w:color="auto"/>
              <w:left w:val="single" w:sz="4" w:space="0" w:color="auto"/>
              <w:right w:val="single" w:sz="4" w:space="0" w:color="auto"/>
            </w:tcBorders>
            <w:vAlign w:val="center"/>
          </w:tcPr>
          <w:p w14:paraId="08040144"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Bể</w:t>
            </w:r>
          </w:p>
        </w:tc>
        <w:tc>
          <w:tcPr>
            <w:tcW w:w="1314" w:type="pct"/>
            <w:tcBorders>
              <w:top w:val="single" w:sz="4" w:space="0" w:color="auto"/>
              <w:left w:val="single" w:sz="4" w:space="0" w:color="auto"/>
              <w:right w:val="single" w:sz="4" w:space="0" w:color="auto"/>
            </w:tcBorders>
            <w:vAlign w:val="center"/>
          </w:tcPr>
          <w:p w14:paraId="1CB13FAF" w14:textId="77777777" w:rsidR="00AB48C5" w:rsidRPr="0005684B" w:rsidRDefault="00086320" w:rsidP="004E1573">
            <w:pPr>
              <w:spacing w:before="40" w:after="40" w:line="280" w:lineRule="exact"/>
              <w:ind w:right="-57"/>
              <w:rPr>
                <w:color w:val="000000" w:themeColor="text1"/>
                <w:sz w:val="24"/>
                <w:szCs w:val="24"/>
              </w:rPr>
            </w:pPr>
            <w:r w:rsidRPr="0005684B">
              <w:rPr>
                <w:color w:val="000000" w:themeColor="text1"/>
                <w:sz w:val="24"/>
                <w:szCs w:val="24"/>
              </w:rPr>
              <w:t>Khu vực nhà máy (tận dụng bể lắng đã xây dựng trong giai đoạn triển khai xây dựng)</w:t>
            </w:r>
          </w:p>
        </w:tc>
        <w:tc>
          <w:tcPr>
            <w:tcW w:w="1402" w:type="pct"/>
            <w:tcBorders>
              <w:top w:val="single" w:sz="4" w:space="0" w:color="auto"/>
              <w:left w:val="single" w:sz="4" w:space="0" w:color="auto"/>
              <w:right w:val="single" w:sz="4" w:space="0" w:color="auto"/>
            </w:tcBorders>
            <w:vAlign w:val="center"/>
          </w:tcPr>
          <w:p w14:paraId="56E4D5F8"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1x1x1m</w:t>
            </w:r>
          </w:p>
        </w:tc>
        <w:tc>
          <w:tcPr>
            <w:tcW w:w="617" w:type="pct"/>
            <w:tcBorders>
              <w:top w:val="single" w:sz="4" w:space="0" w:color="auto"/>
              <w:left w:val="single" w:sz="4" w:space="0" w:color="auto"/>
              <w:right w:val="single" w:sz="4" w:space="0" w:color="auto"/>
            </w:tcBorders>
            <w:vAlign w:val="center"/>
          </w:tcPr>
          <w:p w14:paraId="23F16A2E"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Gạch, xi măng</w:t>
            </w:r>
          </w:p>
        </w:tc>
        <w:tc>
          <w:tcPr>
            <w:tcW w:w="296" w:type="pct"/>
            <w:tcBorders>
              <w:top w:val="single" w:sz="4" w:space="0" w:color="auto"/>
              <w:left w:val="single" w:sz="4" w:space="0" w:color="auto"/>
              <w:right w:val="single" w:sz="4" w:space="0" w:color="auto"/>
            </w:tcBorders>
            <w:vAlign w:val="center"/>
          </w:tcPr>
          <w:p w14:paraId="7F832D71" w14:textId="2CEBEA62"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r>
      <w:tr w:rsidR="003F693F" w:rsidRPr="0005684B" w14:paraId="1EE1772E" w14:textId="77777777" w:rsidTr="004E1573">
        <w:trPr>
          <w:trHeight w:val="20"/>
          <w:jc w:val="center"/>
        </w:trPr>
        <w:tc>
          <w:tcPr>
            <w:tcW w:w="193" w:type="pct"/>
            <w:tcBorders>
              <w:top w:val="single" w:sz="4" w:space="0" w:color="auto"/>
              <w:left w:val="single" w:sz="4" w:space="0" w:color="auto"/>
              <w:right w:val="single" w:sz="4" w:space="0" w:color="auto"/>
            </w:tcBorders>
            <w:vAlign w:val="center"/>
          </w:tcPr>
          <w:p w14:paraId="6C99DA89" w14:textId="77777777" w:rsidR="00AB48C5" w:rsidRPr="0005684B" w:rsidRDefault="00AB48C5" w:rsidP="004E1573">
            <w:pPr>
              <w:spacing w:before="40" w:after="40" w:line="280" w:lineRule="exact"/>
              <w:jc w:val="center"/>
              <w:rPr>
                <w:color w:val="000000" w:themeColor="text1"/>
                <w:sz w:val="24"/>
                <w:szCs w:val="24"/>
              </w:rPr>
            </w:pPr>
          </w:p>
        </w:tc>
        <w:tc>
          <w:tcPr>
            <w:tcW w:w="819" w:type="pct"/>
            <w:tcBorders>
              <w:top w:val="single" w:sz="4" w:space="0" w:color="auto"/>
              <w:left w:val="single" w:sz="4" w:space="0" w:color="auto"/>
              <w:right w:val="single" w:sz="4" w:space="0" w:color="auto"/>
            </w:tcBorders>
            <w:vAlign w:val="center"/>
            <w:hideMark/>
          </w:tcPr>
          <w:p w14:paraId="6561A284"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Bể tự hoại</w:t>
            </w:r>
          </w:p>
        </w:tc>
        <w:tc>
          <w:tcPr>
            <w:tcW w:w="358" w:type="pct"/>
            <w:tcBorders>
              <w:top w:val="single" w:sz="4" w:space="0" w:color="auto"/>
              <w:left w:val="single" w:sz="4" w:space="0" w:color="auto"/>
              <w:right w:val="single" w:sz="4" w:space="0" w:color="auto"/>
            </w:tcBorders>
            <w:vAlign w:val="center"/>
            <w:hideMark/>
          </w:tcPr>
          <w:p w14:paraId="6DA49FC1"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tcBorders>
              <w:top w:val="single" w:sz="4" w:space="0" w:color="auto"/>
              <w:left w:val="single" w:sz="4" w:space="0" w:color="auto"/>
              <w:right w:val="single" w:sz="4" w:space="0" w:color="auto"/>
            </w:tcBorders>
            <w:vAlign w:val="center"/>
          </w:tcPr>
          <w:p w14:paraId="5F91AE57"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Khu vực nhà máy</w:t>
            </w:r>
            <w:r w:rsidR="00086320" w:rsidRPr="0005684B">
              <w:rPr>
                <w:color w:val="000000" w:themeColor="text1"/>
                <w:sz w:val="24"/>
                <w:szCs w:val="24"/>
              </w:rPr>
              <w:t xml:space="preserve"> (tận dụng bể tự hoại đã xây dựng trong giai đoạn triển khai xây dựng)</w:t>
            </w:r>
          </w:p>
        </w:tc>
        <w:tc>
          <w:tcPr>
            <w:tcW w:w="1402" w:type="pct"/>
            <w:tcBorders>
              <w:top w:val="single" w:sz="4" w:space="0" w:color="auto"/>
              <w:left w:val="single" w:sz="4" w:space="0" w:color="auto"/>
              <w:right w:val="single" w:sz="4" w:space="0" w:color="auto"/>
            </w:tcBorders>
            <w:vAlign w:val="center"/>
          </w:tcPr>
          <w:p w14:paraId="72DA29ED" w14:textId="77777777" w:rsidR="00AB48C5" w:rsidRPr="0005684B" w:rsidRDefault="00AB48C5" w:rsidP="004E1573">
            <w:pPr>
              <w:spacing w:before="40" w:after="40" w:line="280" w:lineRule="exact"/>
              <w:rPr>
                <w:color w:val="000000" w:themeColor="text1"/>
                <w:sz w:val="24"/>
                <w:szCs w:val="24"/>
              </w:rPr>
            </w:pPr>
            <w:r w:rsidRPr="0005684B">
              <w:rPr>
                <w:bCs/>
                <w:color w:val="000000" w:themeColor="text1"/>
                <w:sz w:val="24"/>
                <w:szCs w:val="24"/>
              </w:rPr>
              <w:t>5,5x2x2</w:t>
            </w:r>
          </w:p>
        </w:tc>
        <w:tc>
          <w:tcPr>
            <w:tcW w:w="617" w:type="pct"/>
            <w:tcBorders>
              <w:top w:val="single" w:sz="4" w:space="0" w:color="auto"/>
              <w:left w:val="single" w:sz="4" w:space="0" w:color="auto"/>
              <w:right w:val="single" w:sz="4" w:space="0" w:color="auto"/>
            </w:tcBorders>
            <w:vAlign w:val="center"/>
          </w:tcPr>
          <w:p w14:paraId="36875FA3"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Gạch, xi măng</w:t>
            </w:r>
          </w:p>
        </w:tc>
        <w:tc>
          <w:tcPr>
            <w:tcW w:w="296" w:type="pct"/>
            <w:tcBorders>
              <w:top w:val="single" w:sz="4" w:space="0" w:color="auto"/>
              <w:left w:val="single" w:sz="4" w:space="0" w:color="auto"/>
              <w:right w:val="single" w:sz="4" w:space="0" w:color="auto"/>
            </w:tcBorders>
            <w:vAlign w:val="center"/>
            <w:hideMark/>
          </w:tcPr>
          <w:p w14:paraId="026CB17B" w14:textId="718B813F"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r>
      <w:tr w:rsidR="003F693F" w:rsidRPr="0005684B" w14:paraId="7E8F6D64" w14:textId="77777777" w:rsidTr="004E1573">
        <w:trPr>
          <w:trHeight w:val="20"/>
          <w:jc w:val="center"/>
        </w:trPr>
        <w:tc>
          <w:tcPr>
            <w:tcW w:w="193" w:type="pct"/>
            <w:tcBorders>
              <w:top w:val="single" w:sz="4" w:space="0" w:color="auto"/>
              <w:left w:val="single" w:sz="4" w:space="0" w:color="auto"/>
              <w:right w:val="single" w:sz="4" w:space="0" w:color="auto"/>
            </w:tcBorders>
            <w:vAlign w:val="center"/>
          </w:tcPr>
          <w:p w14:paraId="4AA5DBBB"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2</w:t>
            </w:r>
          </w:p>
        </w:tc>
        <w:tc>
          <w:tcPr>
            <w:tcW w:w="4807" w:type="pct"/>
            <w:gridSpan w:val="6"/>
            <w:tcBorders>
              <w:top w:val="single" w:sz="4" w:space="0" w:color="auto"/>
              <w:left w:val="single" w:sz="4" w:space="0" w:color="auto"/>
              <w:right w:val="single" w:sz="4" w:space="0" w:color="auto"/>
            </w:tcBorders>
            <w:vAlign w:val="center"/>
          </w:tcPr>
          <w:p w14:paraId="57EB725E" w14:textId="77777777" w:rsidR="00AB48C5" w:rsidRPr="0005684B" w:rsidRDefault="00AB48C5" w:rsidP="004E1573">
            <w:pPr>
              <w:spacing w:before="40" w:after="40" w:line="280" w:lineRule="exact"/>
              <w:rPr>
                <w:b/>
                <w:color w:val="000000" w:themeColor="text1"/>
                <w:sz w:val="24"/>
                <w:szCs w:val="24"/>
              </w:rPr>
            </w:pPr>
            <w:r w:rsidRPr="0005684B">
              <w:rPr>
                <w:b/>
                <w:color w:val="000000" w:themeColor="text1"/>
                <w:sz w:val="24"/>
                <w:szCs w:val="24"/>
              </w:rPr>
              <w:t>Nước thải sản xuất</w:t>
            </w:r>
          </w:p>
        </w:tc>
      </w:tr>
      <w:tr w:rsidR="003F693F" w:rsidRPr="0005684B" w14:paraId="0728F234" w14:textId="77777777" w:rsidTr="004E1573">
        <w:trPr>
          <w:trHeight w:val="20"/>
          <w:jc w:val="center"/>
        </w:trPr>
        <w:tc>
          <w:tcPr>
            <w:tcW w:w="193" w:type="pct"/>
            <w:vAlign w:val="center"/>
          </w:tcPr>
          <w:p w14:paraId="5F648F16" w14:textId="77777777" w:rsidR="00AB48C5" w:rsidRPr="0005684B" w:rsidRDefault="00AB48C5" w:rsidP="004E1573">
            <w:pPr>
              <w:spacing w:before="40" w:after="40" w:line="280" w:lineRule="exact"/>
              <w:jc w:val="center"/>
              <w:rPr>
                <w:color w:val="000000" w:themeColor="text1"/>
                <w:sz w:val="24"/>
                <w:szCs w:val="24"/>
              </w:rPr>
            </w:pPr>
          </w:p>
        </w:tc>
        <w:tc>
          <w:tcPr>
            <w:tcW w:w="819" w:type="pct"/>
            <w:vAlign w:val="center"/>
          </w:tcPr>
          <w:p w14:paraId="2FD21F47"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Bể xử lý nước thải nhiễm dầu</w:t>
            </w:r>
          </w:p>
        </w:tc>
        <w:tc>
          <w:tcPr>
            <w:tcW w:w="358" w:type="pct"/>
            <w:vAlign w:val="center"/>
          </w:tcPr>
          <w:p w14:paraId="2B06A9EE"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vAlign w:val="center"/>
          </w:tcPr>
          <w:p w14:paraId="39B1DFB6"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Khu vực nhà máy</w:t>
            </w:r>
          </w:p>
        </w:tc>
        <w:tc>
          <w:tcPr>
            <w:tcW w:w="1402" w:type="pct"/>
            <w:vAlign w:val="center"/>
          </w:tcPr>
          <w:p w14:paraId="77E01132"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lang w:val="de-DE"/>
              </w:rPr>
              <w:t>4x3x3m</w:t>
            </w:r>
          </w:p>
        </w:tc>
        <w:tc>
          <w:tcPr>
            <w:tcW w:w="617" w:type="pct"/>
            <w:vAlign w:val="center"/>
          </w:tcPr>
          <w:p w14:paraId="6A00A153"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BTCT, trong bể bố trí thiết bị gạt dầu</w:t>
            </w:r>
          </w:p>
        </w:tc>
        <w:tc>
          <w:tcPr>
            <w:tcW w:w="296" w:type="pct"/>
            <w:tcBorders>
              <w:right w:val="single" w:sz="4" w:space="0" w:color="auto"/>
            </w:tcBorders>
            <w:vAlign w:val="center"/>
          </w:tcPr>
          <w:p w14:paraId="3539D83A"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r>
      <w:tr w:rsidR="003F693F" w:rsidRPr="0005684B" w14:paraId="76D174EE" w14:textId="77777777" w:rsidTr="004E1573">
        <w:trPr>
          <w:trHeight w:val="20"/>
          <w:jc w:val="center"/>
        </w:trPr>
        <w:tc>
          <w:tcPr>
            <w:tcW w:w="193" w:type="pct"/>
            <w:vAlign w:val="center"/>
          </w:tcPr>
          <w:p w14:paraId="48E07328"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II</w:t>
            </w:r>
          </w:p>
        </w:tc>
        <w:tc>
          <w:tcPr>
            <w:tcW w:w="4807" w:type="pct"/>
            <w:gridSpan w:val="6"/>
            <w:tcBorders>
              <w:right w:val="single" w:sz="4" w:space="0" w:color="auto"/>
            </w:tcBorders>
            <w:vAlign w:val="center"/>
          </w:tcPr>
          <w:p w14:paraId="65AE9D32" w14:textId="2C14B4D2" w:rsidR="00AB48C5" w:rsidRPr="0005684B" w:rsidRDefault="00C9657C" w:rsidP="004E1573">
            <w:pPr>
              <w:spacing w:before="40" w:after="40" w:line="280" w:lineRule="exact"/>
              <w:rPr>
                <w:b/>
                <w:color w:val="000000" w:themeColor="text1"/>
                <w:sz w:val="24"/>
                <w:szCs w:val="24"/>
              </w:rPr>
            </w:pPr>
            <w:r w:rsidRPr="0005684B">
              <w:rPr>
                <w:b/>
                <w:color w:val="000000" w:themeColor="text1"/>
                <w:sz w:val="24"/>
                <w:szCs w:val="24"/>
              </w:rPr>
              <w:t>CTR</w:t>
            </w:r>
          </w:p>
        </w:tc>
      </w:tr>
      <w:tr w:rsidR="003F693F" w:rsidRPr="0005684B" w14:paraId="6B26805D" w14:textId="77777777" w:rsidTr="004E1573">
        <w:trPr>
          <w:trHeight w:val="20"/>
          <w:jc w:val="center"/>
        </w:trPr>
        <w:tc>
          <w:tcPr>
            <w:tcW w:w="193" w:type="pct"/>
            <w:vAlign w:val="center"/>
          </w:tcPr>
          <w:p w14:paraId="5C7FD2A2"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c>
          <w:tcPr>
            <w:tcW w:w="819" w:type="pct"/>
            <w:vAlign w:val="center"/>
            <w:hideMark/>
          </w:tcPr>
          <w:p w14:paraId="2EC07A94"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Thùng rác di động</w:t>
            </w:r>
          </w:p>
        </w:tc>
        <w:tc>
          <w:tcPr>
            <w:tcW w:w="358" w:type="pct"/>
            <w:vAlign w:val="center"/>
            <w:hideMark/>
          </w:tcPr>
          <w:p w14:paraId="292B3E8F"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Cái</w:t>
            </w:r>
          </w:p>
        </w:tc>
        <w:tc>
          <w:tcPr>
            <w:tcW w:w="1314" w:type="pct"/>
            <w:vAlign w:val="center"/>
          </w:tcPr>
          <w:p w14:paraId="7B0BAFAA"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Khu vực nhà máy thủy điện</w:t>
            </w:r>
          </w:p>
        </w:tc>
        <w:tc>
          <w:tcPr>
            <w:tcW w:w="1402" w:type="pct"/>
            <w:vAlign w:val="center"/>
          </w:tcPr>
          <w:p w14:paraId="0A5F040C"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+ 9 thùng rác 60 lít</w:t>
            </w:r>
          </w:p>
          <w:p w14:paraId="7A2AFA6D"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+ 4 thùng rác 180 lít</w:t>
            </w:r>
          </w:p>
        </w:tc>
        <w:tc>
          <w:tcPr>
            <w:tcW w:w="617" w:type="pct"/>
            <w:vAlign w:val="center"/>
          </w:tcPr>
          <w:p w14:paraId="5DD61F08"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Nhựa</w:t>
            </w:r>
          </w:p>
        </w:tc>
        <w:tc>
          <w:tcPr>
            <w:tcW w:w="296" w:type="pct"/>
            <w:vAlign w:val="center"/>
            <w:hideMark/>
          </w:tcPr>
          <w:p w14:paraId="7A71646C"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13</w:t>
            </w:r>
          </w:p>
        </w:tc>
      </w:tr>
      <w:tr w:rsidR="003F693F" w:rsidRPr="0005684B" w14:paraId="4CFB3917" w14:textId="77777777" w:rsidTr="004E1573">
        <w:trPr>
          <w:trHeight w:val="20"/>
          <w:jc w:val="center"/>
        </w:trPr>
        <w:tc>
          <w:tcPr>
            <w:tcW w:w="193" w:type="pct"/>
            <w:vAlign w:val="center"/>
          </w:tcPr>
          <w:p w14:paraId="3F1756D0" w14:textId="77777777" w:rsidR="00B26EAC" w:rsidRPr="0005684B" w:rsidRDefault="00B26EAC" w:rsidP="004E1573">
            <w:pPr>
              <w:spacing w:before="40" w:after="40" w:line="280" w:lineRule="exact"/>
              <w:jc w:val="center"/>
              <w:rPr>
                <w:color w:val="000000" w:themeColor="text1"/>
                <w:sz w:val="24"/>
                <w:szCs w:val="24"/>
              </w:rPr>
            </w:pPr>
            <w:r w:rsidRPr="0005684B">
              <w:rPr>
                <w:color w:val="000000" w:themeColor="text1"/>
                <w:sz w:val="24"/>
                <w:szCs w:val="24"/>
              </w:rPr>
              <w:t>2</w:t>
            </w:r>
          </w:p>
        </w:tc>
        <w:tc>
          <w:tcPr>
            <w:tcW w:w="819" w:type="pct"/>
            <w:vAlign w:val="center"/>
          </w:tcPr>
          <w:p w14:paraId="7D6A3A1B" w14:textId="77777777" w:rsidR="00B26EAC" w:rsidRPr="0005684B" w:rsidRDefault="00B26EAC" w:rsidP="004E1573">
            <w:pPr>
              <w:spacing w:before="40" w:after="40" w:line="280" w:lineRule="exact"/>
              <w:rPr>
                <w:color w:val="000000" w:themeColor="text1"/>
                <w:spacing w:val="-4"/>
                <w:sz w:val="24"/>
                <w:szCs w:val="24"/>
              </w:rPr>
            </w:pPr>
            <w:r w:rsidRPr="0005684B">
              <w:rPr>
                <w:color w:val="000000" w:themeColor="text1"/>
                <w:spacing w:val="-4"/>
                <w:sz w:val="24"/>
                <w:szCs w:val="24"/>
              </w:rPr>
              <w:t>Bãi chôn lấp rác hợp vệ sinh</w:t>
            </w:r>
          </w:p>
        </w:tc>
        <w:tc>
          <w:tcPr>
            <w:tcW w:w="358" w:type="pct"/>
            <w:vAlign w:val="center"/>
          </w:tcPr>
          <w:p w14:paraId="6F442820" w14:textId="77777777" w:rsidR="00B26EAC" w:rsidRPr="0005684B" w:rsidRDefault="00B26EAC" w:rsidP="004E1573">
            <w:pPr>
              <w:spacing w:before="40" w:after="40" w:line="280" w:lineRule="exact"/>
              <w:jc w:val="center"/>
              <w:rPr>
                <w:color w:val="000000" w:themeColor="text1"/>
                <w:sz w:val="24"/>
                <w:szCs w:val="24"/>
              </w:rPr>
            </w:pPr>
            <w:r w:rsidRPr="0005684B">
              <w:rPr>
                <w:color w:val="000000" w:themeColor="text1"/>
                <w:sz w:val="24"/>
                <w:szCs w:val="24"/>
              </w:rPr>
              <w:t>Bãi</w:t>
            </w:r>
          </w:p>
        </w:tc>
        <w:tc>
          <w:tcPr>
            <w:tcW w:w="1314" w:type="pct"/>
            <w:vAlign w:val="center"/>
          </w:tcPr>
          <w:p w14:paraId="24C43974" w14:textId="77777777" w:rsidR="00B26EAC" w:rsidRPr="0005684B" w:rsidRDefault="00B26EAC" w:rsidP="004E1573">
            <w:pPr>
              <w:spacing w:before="40" w:after="40" w:line="280" w:lineRule="exact"/>
              <w:ind w:right="-57"/>
              <w:rPr>
                <w:color w:val="000000" w:themeColor="text1"/>
                <w:sz w:val="24"/>
                <w:szCs w:val="24"/>
              </w:rPr>
            </w:pPr>
            <w:r w:rsidRPr="0005684B">
              <w:rPr>
                <w:color w:val="000000" w:themeColor="text1"/>
                <w:sz w:val="24"/>
                <w:szCs w:val="24"/>
              </w:rPr>
              <w:t xml:space="preserve">Gần khu vực </w:t>
            </w:r>
            <w:r w:rsidR="00086320" w:rsidRPr="0005684B">
              <w:rPr>
                <w:color w:val="000000" w:themeColor="text1"/>
                <w:sz w:val="24"/>
                <w:szCs w:val="24"/>
              </w:rPr>
              <w:t>nhà máy thủy điện</w:t>
            </w:r>
          </w:p>
        </w:tc>
        <w:tc>
          <w:tcPr>
            <w:tcW w:w="1402" w:type="pct"/>
            <w:vAlign w:val="center"/>
          </w:tcPr>
          <w:p w14:paraId="16DCEB4A" w14:textId="77777777" w:rsidR="00B26EAC" w:rsidRPr="0005684B" w:rsidRDefault="00B26EAC" w:rsidP="004E1573">
            <w:pPr>
              <w:spacing w:before="40" w:after="40" w:line="280" w:lineRule="exact"/>
              <w:rPr>
                <w:color w:val="000000" w:themeColor="text1"/>
                <w:sz w:val="24"/>
                <w:szCs w:val="24"/>
              </w:rPr>
            </w:pPr>
            <w:r w:rsidRPr="0005684B">
              <w:rPr>
                <w:color w:val="000000" w:themeColor="text1"/>
                <w:sz w:val="24"/>
                <w:szCs w:val="24"/>
              </w:rPr>
              <w:t>120 m</w:t>
            </w:r>
            <w:r w:rsidRPr="0005684B">
              <w:rPr>
                <w:color w:val="000000" w:themeColor="text1"/>
                <w:sz w:val="24"/>
                <w:szCs w:val="24"/>
                <w:vertAlign w:val="superscript"/>
              </w:rPr>
              <w:t>2</w:t>
            </w:r>
            <w:r w:rsidRPr="0005684B">
              <w:rPr>
                <w:color w:val="000000" w:themeColor="text1"/>
                <w:sz w:val="24"/>
                <w:szCs w:val="24"/>
              </w:rPr>
              <w:t xml:space="preserve"> (gồm </w:t>
            </w:r>
            <w:r w:rsidR="00086320" w:rsidRPr="0005684B">
              <w:rPr>
                <w:color w:val="000000" w:themeColor="text1"/>
                <w:sz w:val="24"/>
                <w:szCs w:val="24"/>
              </w:rPr>
              <w:t>2</w:t>
            </w:r>
            <w:r w:rsidRPr="0005684B">
              <w:rPr>
                <w:color w:val="000000" w:themeColor="text1"/>
                <w:sz w:val="24"/>
                <w:szCs w:val="24"/>
              </w:rPr>
              <w:t>0 ô, kích thước 2x4x</w:t>
            </w:r>
            <w:r w:rsidR="00086320" w:rsidRPr="0005684B">
              <w:rPr>
                <w:color w:val="000000" w:themeColor="text1"/>
                <w:sz w:val="24"/>
                <w:szCs w:val="24"/>
              </w:rPr>
              <w:t>2</w:t>
            </w:r>
            <w:r w:rsidR="00B53051" w:rsidRPr="0005684B">
              <w:rPr>
                <w:color w:val="000000" w:themeColor="text1"/>
                <w:sz w:val="24"/>
                <w:szCs w:val="24"/>
              </w:rPr>
              <w:t>,5</w:t>
            </w:r>
            <w:r w:rsidRPr="0005684B">
              <w:rPr>
                <w:color w:val="000000" w:themeColor="text1"/>
                <w:sz w:val="24"/>
                <w:szCs w:val="24"/>
              </w:rPr>
              <w:t>m/ô)</w:t>
            </w:r>
          </w:p>
        </w:tc>
        <w:tc>
          <w:tcPr>
            <w:tcW w:w="617" w:type="pct"/>
            <w:vAlign w:val="center"/>
          </w:tcPr>
          <w:p w14:paraId="343B28AF" w14:textId="77777777" w:rsidR="00B26EAC" w:rsidRPr="0005684B" w:rsidRDefault="00B26EAC"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296" w:type="pct"/>
            <w:tcBorders>
              <w:right w:val="single" w:sz="4" w:space="0" w:color="auto"/>
            </w:tcBorders>
            <w:vAlign w:val="center"/>
          </w:tcPr>
          <w:p w14:paraId="5C94A142" w14:textId="77777777" w:rsidR="00B26EAC" w:rsidRPr="0005684B" w:rsidRDefault="00B26EAC" w:rsidP="004E1573">
            <w:pPr>
              <w:spacing w:before="40" w:after="40" w:line="280" w:lineRule="exact"/>
              <w:jc w:val="center"/>
              <w:rPr>
                <w:color w:val="000000" w:themeColor="text1"/>
                <w:sz w:val="24"/>
                <w:szCs w:val="24"/>
              </w:rPr>
            </w:pPr>
            <w:r w:rsidRPr="0005684B">
              <w:rPr>
                <w:color w:val="000000" w:themeColor="text1"/>
                <w:sz w:val="24"/>
                <w:szCs w:val="24"/>
              </w:rPr>
              <w:t>1</w:t>
            </w:r>
          </w:p>
        </w:tc>
      </w:tr>
      <w:tr w:rsidR="003F693F" w:rsidRPr="0005684B" w14:paraId="17707505" w14:textId="77777777" w:rsidTr="004E1573">
        <w:trPr>
          <w:trHeight w:val="20"/>
          <w:jc w:val="center"/>
        </w:trPr>
        <w:tc>
          <w:tcPr>
            <w:tcW w:w="193" w:type="pct"/>
            <w:vAlign w:val="center"/>
          </w:tcPr>
          <w:p w14:paraId="5CCA1892"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III</w:t>
            </w:r>
          </w:p>
        </w:tc>
        <w:tc>
          <w:tcPr>
            <w:tcW w:w="4807" w:type="pct"/>
            <w:gridSpan w:val="6"/>
            <w:tcBorders>
              <w:right w:val="single" w:sz="4" w:space="0" w:color="auto"/>
            </w:tcBorders>
            <w:vAlign w:val="center"/>
          </w:tcPr>
          <w:p w14:paraId="501D847C" w14:textId="02200515" w:rsidR="00AB48C5" w:rsidRPr="0005684B" w:rsidRDefault="00C9657C" w:rsidP="004E1573">
            <w:pPr>
              <w:spacing w:before="40" w:after="40" w:line="280" w:lineRule="exact"/>
              <w:rPr>
                <w:b/>
                <w:color w:val="000000" w:themeColor="text1"/>
                <w:sz w:val="24"/>
                <w:szCs w:val="24"/>
              </w:rPr>
            </w:pPr>
            <w:r w:rsidRPr="0005684B">
              <w:rPr>
                <w:b/>
                <w:color w:val="000000" w:themeColor="text1"/>
                <w:sz w:val="24"/>
                <w:szCs w:val="24"/>
              </w:rPr>
              <w:t>CTNH</w:t>
            </w:r>
          </w:p>
        </w:tc>
      </w:tr>
      <w:tr w:rsidR="003F693F" w:rsidRPr="0005684B" w14:paraId="31EB766E" w14:textId="77777777" w:rsidTr="004E1573">
        <w:trPr>
          <w:trHeight w:val="20"/>
          <w:jc w:val="center"/>
        </w:trPr>
        <w:tc>
          <w:tcPr>
            <w:tcW w:w="193" w:type="pct"/>
            <w:vAlign w:val="center"/>
            <w:hideMark/>
          </w:tcPr>
          <w:p w14:paraId="504610D7"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c>
          <w:tcPr>
            <w:tcW w:w="819" w:type="pct"/>
            <w:vAlign w:val="center"/>
            <w:hideMark/>
          </w:tcPr>
          <w:p w14:paraId="2B00E1A5"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Thùng chứa CTNH</w:t>
            </w:r>
          </w:p>
        </w:tc>
        <w:tc>
          <w:tcPr>
            <w:tcW w:w="358" w:type="pct"/>
            <w:vAlign w:val="center"/>
            <w:hideMark/>
          </w:tcPr>
          <w:p w14:paraId="5BDD531A"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Cái</w:t>
            </w:r>
          </w:p>
        </w:tc>
        <w:tc>
          <w:tcPr>
            <w:tcW w:w="1314" w:type="pct"/>
            <w:vAlign w:val="center"/>
          </w:tcPr>
          <w:p w14:paraId="54C9F651"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 xml:space="preserve">Khu vực </w:t>
            </w:r>
            <w:r w:rsidR="00086320" w:rsidRPr="0005684B">
              <w:rPr>
                <w:color w:val="000000" w:themeColor="text1"/>
                <w:sz w:val="24"/>
                <w:szCs w:val="24"/>
              </w:rPr>
              <w:t>nhà máy thủy điện</w:t>
            </w:r>
          </w:p>
        </w:tc>
        <w:tc>
          <w:tcPr>
            <w:tcW w:w="1402" w:type="pct"/>
            <w:vAlign w:val="center"/>
          </w:tcPr>
          <w:p w14:paraId="62FB7484"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+ 6 thùng 60 lít</w:t>
            </w:r>
          </w:p>
          <w:p w14:paraId="63B1C5CA" w14:textId="4ED5DCBC"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xml:space="preserve">+ </w:t>
            </w:r>
            <w:r w:rsidR="00655535" w:rsidRPr="0005684B">
              <w:rPr>
                <w:color w:val="000000" w:themeColor="text1"/>
                <w:sz w:val="24"/>
                <w:szCs w:val="24"/>
              </w:rPr>
              <w:t>3</w:t>
            </w:r>
            <w:r w:rsidRPr="0005684B">
              <w:rPr>
                <w:color w:val="000000" w:themeColor="text1"/>
                <w:sz w:val="24"/>
                <w:szCs w:val="24"/>
              </w:rPr>
              <w:t xml:space="preserve"> thùng 1</w:t>
            </w:r>
            <w:r w:rsidR="00655535" w:rsidRPr="0005684B">
              <w:rPr>
                <w:color w:val="000000" w:themeColor="text1"/>
                <w:sz w:val="24"/>
                <w:szCs w:val="24"/>
              </w:rPr>
              <w:t>8</w:t>
            </w:r>
            <w:r w:rsidRPr="0005684B">
              <w:rPr>
                <w:color w:val="000000" w:themeColor="text1"/>
                <w:sz w:val="24"/>
                <w:szCs w:val="24"/>
              </w:rPr>
              <w:t>0 lít</w:t>
            </w:r>
          </w:p>
          <w:p w14:paraId="35FDCE6B"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+ 2 thùng 200 lít</w:t>
            </w:r>
          </w:p>
        </w:tc>
        <w:tc>
          <w:tcPr>
            <w:tcW w:w="617" w:type="pct"/>
            <w:vAlign w:val="center"/>
          </w:tcPr>
          <w:p w14:paraId="64E4B842"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Nhựa</w:t>
            </w:r>
          </w:p>
        </w:tc>
        <w:tc>
          <w:tcPr>
            <w:tcW w:w="296" w:type="pct"/>
            <w:vAlign w:val="center"/>
            <w:hideMark/>
          </w:tcPr>
          <w:p w14:paraId="357DB091"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10</w:t>
            </w:r>
          </w:p>
        </w:tc>
      </w:tr>
      <w:tr w:rsidR="003F693F" w:rsidRPr="0005684B" w14:paraId="11336D1A" w14:textId="77777777" w:rsidTr="004E1573">
        <w:trPr>
          <w:trHeight w:val="20"/>
          <w:jc w:val="center"/>
        </w:trPr>
        <w:tc>
          <w:tcPr>
            <w:tcW w:w="193" w:type="pct"/>
            <w:vAlign w:val="center"/>
            <w:hideMark/>
          </w:tcPr>
          <w:p w14:paraId="312B25F1"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2</w:t>
            </w:r>
          </w:p>
        </w:tc>
        <w:tc>
          <w:tcPr>
            <w:tcW w:w="819" w:type="pct"/>
            <w:vAlign w:val="center"/>
            <w:hideMark/>
          </w:tcPr>
          <w:p w14:paraId="5F5B4911"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Kho chứa CTNH</w:t>
            </w:r>
          </w:p>
        </w:tc>
        <w:tc>
          <w:tcPr>
            <w:tcW w:w="358" w:type="pct"/>
            <w:vAlign w:val="center"/>
            <w:hideMark/>
          </w:tcPr>
          <w:p w14:paraId="4C0F0C0F" w14:textId="3C632506"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Kho</w:t>
            </w:r>
          </w:p>
        </w:tc>
        <w:tc>
          <w:tcPr>
            <w:tcW w:w="1314" w:type="pct"/>
            <w:vAlign w:val="center"/>
          </w:tcPr>
          <w:p w14:paraId="784E7117"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 xml:space="preserve">Gần khu vực </w:t>
            </w:r>
            <w:r w:rsidR="00086320" w:rsidRPr="0005684B">
              <w:rPr>
                <w:color w:val="000000" w:themeColor="text1"/>
                <w:sz w:val="24"/>
                <w:szCs w:val="24"/>
              </w:rPr>
              <w:t>nhà máy thủy điện</w:t>
            </w:r>
          </w:p>
        </w:tc>
        <w:tc>
          <w:tcPr>
            <w:tcW w:w="1402" w:type="pct"/>
            <w:vAlign w:val="center"/>
          </w:tcPr>
          <w:p w14:paraId="745570CB"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10x3m</w:t>
            </w:r>
          </w:p>
        </w:tc>
        <w:tc>
          <w:tcPr>
            <w:tcW w:w="617" w:type="pct"/>
            <w:vAlign w:val="center"/>
          </w:tcPr>
          <w:p w14:paraId="0CD51C40"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Gạch, xi măng</w:t>
            </w:r>
          </w:p>
        </w:tc>
        <w:tc>
          <w:tcPr>
            <w:tcW w:w="296" w:type="pct"/>
            <w:tcBorders>
              <w:right w:val="single" w:sz="4" w:space="0" w:color="auto"/>
            </w:tcBorders>
            <w:vAlign w:val="center"/>
            <w:hideMark/>
          </w:tcPr>
          <w:p w14:paraId="66A98A81"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r>
      <w:tr w:rsidR="003F693F" w:rsidRPr="0005684B" w14:paraId="19912BF8" w14:textId="77777777" w:rsidTr="004E1573">
        <w:trPr>
          <w:trHeight w:val="20"/>
          <w:jc w:val="center"/>
        </w:trPr>
        <w:tc>
          <w:tcPr>
            <w:tcW w:w="193" w:type="pct"/>
            <w:vAlign w:val="center"/>
          </w:tcPr>
          <w:p w14:paraId="7CED4A0B"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IV</w:t>
            </w:r>
          </w:p>
        </w:tc>
        <w:tc>
          <w:tcPr>
            <w:tcW w:w="4807" w:type="pct"/>
            <w:gridSpan w:val="6"/>
            <w:tcBorders>
              <w:right w:val="single" w:sz="4" w:space="0" w:color="auto"/>
            </w:tcBorders>
            <w:vAlign w:val="center"/>
          </w:tcPr>
          <w:p w14:paraId="363E92C4" w14:textId="77777777" w:rsidR="00AB48C5" w:rsidRPr="0005684B" w:rsidRDefault="00AB48C5" w:rsidP="004E1573">
            <w:pPr>
              <w:spacing w:before="40" w:after="40" w:line="280" w:lineRule="exact"/>
              <w:rPr>
                <w:b/>
                <w:color w:val="000000" w:themeColor="text1"/>
                <w:sz w:val="24"/>
                <w:szCs w:val="24"/>
              </w:rPr>
            </w:pPr>
            <w:r w:rsidRPr="0005684B">
              <w:rPr>
                <w:b/>
                <w:color w:val="000000" w:themeColor="text1"/>
                <w:sz w:val="24"/>
                <w:szCs w:val="24"/>
              </w:rPr>
              <w:t>Thoát nước mưa</w:t>
            </w:r>
          </w:p>
        </w:tc>
      </w:tr>
      <w:tr w:rsidR="003F693F" w:rsidRPr="0005684B" w14:paraId="5CD75C3A" w14:textId="77777777" w:rsidTr="004E1573">
        <w:trPr>
          <w:trHeight w:val="20"/>
          <w:jc w:val="center"/>
        </w:trPr>
        <w:tc>
          <w:tcPr>
            <w:tcW w:w="193" w:type="pct"/>
            <w:vAlign w:val="center"/>
          </w:tcPr>
          <w:p w14:paraId="7150767F" w14:textId="77777777" w:rsidR="00AB48C5" w:rsidRPr="0005684B" w:rsidRDefault="00AB48C5" w:rsidP="004E1573">
            <w:pPr>
              <w:spacing w:before="40" w:after="40" w:line="280" w:lineRule="exact"/>
              <w:jc w:val="center"/>
              <w:rPr>
                <w:color w:val="000000" w:themeColor="text1"/>
                <w:sz w:val="24"/>
                <w:szCs w:val="24"/>
              </w:rPr>
            </w:pPr>
          </w:p>
        </w:tc>
        <w:tc>
          <w:tcPr>
            <w:tcW w:w="819" w:type="pct"/>
            <w:vAlign w:val="center"/>
          </w:tcPr>
          <w:p w14:paraId="36DEE930" w14:textId="77777777" w:rsidR="00AB48C5" w:rsidRPr="0005684B" w:rsidRDefault="00AB48C5" w:rsidP="004E1573">
            <w:pPr>
              <w:spacing w:before="40" w:after="40" w:line="280" w:lineRule="exact"/>
              <w:rPr>
                <w:color w:val="000000" w:themeColor="text1"/>
                <w:sz w:val="24"/>
                <w:szCs w:val="24"/>
              </w:rPr>
            </w:pPr>
            <w:r w:rsidRPr="0005684B">
              <w:rPr>
                <w:color w:val="000000" w:themeColor="text1"/>
                <w:sz w:val="24"/>
                <w:szCs w:val="24"/>
              </w:rPr>
              <w:t>Hệ thống rãnh thoát nước mưa chảy tràn</w:t>
            </w:r>
          </w:p>
        </w:tc>
        <w:tc>
          <w:tcPr>
            <w:tcW w:w="358" w:type="pct"/>
            <w:vAlign w:val="center"/>
          </w:tcPr>
          <w:p w14:paraId="20A4A471"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HT</w:t>
            </w:r>
          </w:p>
        </w:tc>
        <w:tc>
          <w:tcPr>
            <w:tcW w:w="1314" w:type="pct"/>
            <w:vAlign w:val="center"/>
          </w:tcPr>
          <w:p w14:paraId="674539E5"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 xml:space="preserve">Khu vực </w:t>
            </w:r>
            <w:r w:rsidR="00086320" w:rsidRPr="0005684B">
              <w:rPr>
                <w:color w:val="000000" w:themeColor="text1"/>
                <w:sz w:val="24"/>
                <w:szCs w:val="24"/>
              </w:rPr>
              <w:t>nhà máy thủy điện</w:t>
            </w:r>
          </w:p>
        </w:tc>
        <w:tc>
          <w:tcPr>
            <w:tcW w:w="1402" w:type="pct"/>
            <w:vAlign w:val="center"/>
          </w:tcPr>
          <w:p w14:paraId="65CB04E5" w14:textId="77777777" w:rsidR="00AB48C5" w:rsidRPr="0005684B" w:rsidRDefault="00AB48C5" w:rsidP="004E1573">
            <w:pPr>
              <w:spacing w:before="40" w:after="40" w:line="280" w:lineRule="exact"/>
              <w:rPr>
                <w:color w:val="000000" w:themeColor="text1"/>
                <w:sz w:val="24"/>
                <w:szCs w:val="24"/>
                <w:lang w:val="nl-NL"/>
              </w:rPr>
            </w:pPr>
            <w:r w:rsidRPr="0005684B">
              <w:rPr>
                <w:color w:val="000000" w:themeColor="text1"/>
                <w:sz w:val="24"/>
                <w:szCs w:val="24"/>
                <w:lang w:val="nl-NL"/>
              </w:rPr>
              <w:t xml:space="preserve">- Nước mưa mái: đường ống PVC-D110 </w:t>
            </w:r>
          </w:p>
          <w:p w14:paraId="3887A4F3" w14:textId="77777777" w:rsidR="00AB48C5" w:rsidRPr="0005684B" w:rsidRDefault="00AB48C5" w:rsidP="004E1573">
            <w:pPr>
              <w:spacing w:before="40" w:after="40" w:line="280" w:lineRule="exact"/>
              <w:rPr>
                <w:color w:val="000000" w:themeColor="text1"/>
                <w:sz w:val="24"/>
                <w:szCs w:val="24"/>
                <w:lang w:val="nl-NL"/>
              </w:rPr>
            </w:pPr>
            <w:r w:rsidRPr="0005684B">
              <w:rPr>
                <w:color w:val="000000" w:themeColor="text1"/>
                <w:sz w:val="24"/>
                <w:szCs w:val="24"/>
                <w:lang w:val="nl-NL"/>
              </w:rPr>
              <w:t>- Nước mưa chảy tràn:</w:t>
            </w:r>
          </w:p>
          <w:p w14:paraId="46CFDD5C" w14:textId="77777777" w:rsidR="00AB48C5" w:rsidRPr="0005684B" w:rsidRDefault="00AB48C5" w:rsidP="004E1573">
            <w:pPr>
              <w:spacing w:before="40" w:after="40" w:line="280" w:lineRule="exact"/>
              <w:rPr>
                <w:color w:val="000000" w:themeColor="text1"/>
                <w:sz w:val="24"/>
                <w:szCs w:val="24"/>
                <w:lang w:val="nl-NL"/>
              </w:rPr>
            </w:pPr>
            <w:r w:rsidRPr="0005684B">
              <w:rPr>
                <w:color w:val="000000" w:themeColor="text1"/>
                <w:sz w:val="24"/>
                <w:szCs w:val="24"/>
                <w:lang w:val="nl-NL"/>
              </w:rPr>
              <w:t>+ Rãnh thoát nước hình thang: 0,4x0,4m</w:t>
            </w:r>
          </w:p>
          <w:p w14:paraId="2F6BFF85" w14:textId="77777777" w:rsidR="00AB48C5" w:rsidRPr="0005684B" w:rsidRDefault="00AB48C5" w:rsidP="004E1573">
            <w:pPr>
              <w:spacing w:before="40" w:after="40" w:line="280" w:lineRule="exact"/>
              <w:rPr>
                <w:color w:val="000000" w:themeColor="text1"/>
                <w:sz w:val="24"/>
                <w:szCs w:val="24"/>
                <w:lang w:val="nl-NL"/>
              </w:rPr>
            </w:pPr>
            <w:r w:rsidRPr="0005684B">
              <w:rPr>
                <w:color w:val="000000" w:themeColor="text1"/>
                <w:sz w:val="24"/>
                <w:szCs w:val="24"/>
                <w:lang w:val="nl-NL"/>
              </w:rPr>
              <w:t>+ Độ dốc dọc 2%</w:t>
            </w:r>
          </w:p>
          <w:p w14:paraId="5D3656C6" w14:textId="77777777" w:rsidR="00AB48C5" w:rsidRPr="0005684B" w:rsidRDefault="00AB48C5" w:rsidP="004E1573">
            <w:pPr>
              <w:spacing w:before="40" w:after="40" w:line="280" w:lineRule="exact"/>
              <w:rPr>
                <w:color w:val="000000" w:themeColor="text1"/>
                <w:sz w:val="24"/>
                <w:szCs w:val="24"/>
                <w:lang w:val="nl-NL"/>
              </w:rPr>
            </w:pPr>
            <w:r w:rsidRPr="0005684B">
              <w:rPr>
                <w:color w:val="000000" w:themeColor="text1"/>
                <w:sz w:val="24"/>
                <w:szCs w:val="24"/>
                <w:lang w:val="nl-NL"/>
              </w:rPr>
              <w:t>+ Hố ga: 1,5x1,5x1,5m</w:t>
            </w:r>
          </w:p>
        </w:tc>
        <w:tc>
          <w:tcPr>
            <w:tcW w:w="617" w:type="pct"/>
            <w:vAlign w:val="center"/>
          </w:tcPr>
          <w:p w14:paraId="08ABD262"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w:t>
            </w:r>
          </w:p>
        </w:tc>
        <w:tc>
          <w:tcPr>
            <w:tcW w:w="296" w:type="pct"/>
            <w:tcBorders>
              <w:right w:val="single" w:sz="4" w:space="0" w:color="auto"/>
            </w:tcBorders>
            <w:vAlign w:val="center"/>
          </w:tcPr>
          <w:p w14:paraId="42B2B505" w14:textId="77777777" w:rsidR="00AB48C5" w:rsidRPr="0005684B" w:rsidRDefault="00AB48C5" w:rsidP="004E1573">
            <w:pPr>
              <w:spacing w:before="40" w:after="40" w:line="280" w:lineRule="exact"/>
              <w:rPr>
                <w:color w:val="000000" w:themeColor="text1"/>
                <w:sz w:val="24"/>
                <w:szCs w:val="24"/>
              </w:rPr>
            </w:pPr>
          </w:p>
        </w:tc>
      </w:tr>
      <w:tr w:rsidR="003F693F" w:rsidRPr="0005684B" w14:paraId="42EFD524" w14:textId="77777777" w:rsidTr="004E1573">
        <w:trPr>
          <w:trHeight w:val="20"/>
          <w:jc w:val="center"/>
        </w:trPr>
        <w:tc>
          <w:tcPr>
            <w:tcW w:w="193" w:type="pct"/>
            <w:vAlign w:val="center"/>
          </w:tcPr>
          <w:p w14:paraId="4CFA0DFD" w14:textId="77777777" w:rsidR="00AB48C5" w:rsidRPr="0005684B" w:rsidRDefault="00AB48C5" w:rsidP="004E1573">
            <w:pPr>
              <w:spacing w:before="40" w:after="40" w:line="280" w:lineRule="exact"/>
              <w:jc w:val="center"/>
              <w:rPr>
                <w:b/>
                <w:color w:val="000000" w:themeColor="text1"/>
                <w:sz w:val="24"/>
                <w:szCs w:val="24"/>
              </w:rPr>
            </w:pPr>
            <w:r w:rsidRPr="0005684B">
              <w:rPr>
                <w:b/>
                <w:color w:val="000000" w:themeColor="text1"/>
                <w:sz w:val="24"/>
                <w:szCs w:val="24"/>
              </w:rPr>
              <w:t>V</w:t>
            </w:r>
          </w:p>
        </w:tc>
        <w:tc>
          <w:tcPr>
            <w:tcW w:w="4807" w:type="pct"/>
            <w:gridSpan w:val="6"/>
            <w:tcBorders>
              <w:right w:val="single" w:sz="4" w:space="0" w:color="auto"/>
            </w:tcBorders>
            <w:vAlign w:val="center"/>
          </w:tcPr>
          <w:p w14:paraId="2FF7727C" w14:textId="22E2F021" w:rsidR="00AB48C5" w:rsidRPr="0005684B" w:rsidRDefault="00AB48C5" w:rsidP="004E1573">
            <w:pPr>
              <w:spacing w:before="40" w:after="40" w:line="280" w:lineRule="exact"/>
              <w:rPr>
                <w:b/>
                <w:color w:val="000000" w:themeColor="text1"/>
                <w:sz w:val="24"/>
                <w:szCs w:val="24"/>
              </w:rPr>
            </w:pPr>
            <w:r w:rsidRPr="0005684B">
              <w:rPr>
                <w:b/>
                <w:color w:val="000000" w:themeColor="text1"/>
                <w:sz w:val="24"/>
                <w:szCs w:val="24"/>
                <w:lang w:val="vi-VN"/>
              </w:rPr>
              <w:t xml:space="preserve">Công trình đảm bảo </w:t>
            </w:r>
            <w:r w:rsidR="00834B71" w:rsidRPr="0005684B">
              <w:rPr>
                <w:b/>
                <w:color w:val="000000" w:themeColor="text1"/>
                <w:sz w:val="24"/>
                <w:szCs w:val="24"/>
                <w:lang w:val="vi-VN"/>
              </w:rPr>
              <w:t>DCTT</w:t>
            </w:r>
          </w:p>
        </w:tc>
      </w:tr>
      <w:tr w:rsidR="003F693F" w:rsidRPr="0005684B" w14:paraId="07A7D14C" w14:textId="77777777" w:rsidTr="004E1573">
        <w:trPr>
          <w:trHeight w:val="20"/>
          <w:jc w:val="center"/>
        </w:trPr>
        <w:tc>
          <w:tcPr>
            <w:tcW w:w="193" w:type="pct"/>
            <w:vAlign w:val="center"/>
          </w:tcPr>
          <w:p w14:paraId="05D0949B"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c>
          <w:tcPr>
            <w:tcW w:w="819" w:type="pct"/>
            <w:vAlign w:val="center"/>
          </w:tcPr>
          <w:p w14:paraId="2DE1BF93" w14:textId="1229DC74" w:rsidR="00AB48C5" w:rsidRPr="0005684B" w:rsidRDefault="00AB48C5" w:rsidP="004E1573">
            <w:pPr>
              <w:spacing w:before="40" w:after="40" w:line="280" w:lineRule="exact"/>
              <w:rPr>
                <w:color w:val="000000" w:themeColor="text1"/>
                <w:spacing w:val="-16"/>
                <w:sz w:val="24"/>
                <w:szCs w:val="24"/>
              </w:rPr>
            </w:pPr>
            <w:r w:rsidRPr="0005684B">
              <w:rPr>
                <w:color w:val="000000" w:themeColor="text1"/>
                <w:spacing w:val="-16"/>
                <w:sz w:val="24"/>
                <w:szCs w:val="24"/>
              </w:rPr>
              <w:t xml:space="preserve">Cống xả </w:t>
            </w:r>
            <w:r w:rsidR="00834B71" w:rsidRPr="0005684B">
              <w:rPr>
                <w:color w:val="000000" w:themeColor="text1"/>
                <w:spacing w:val="-16"/>
                <w:sz w:val="24"/>
                <w:szCs w:val="24"/>
              </w:rPr>
              <w:t>DCTT</w:t>
            </w:r>
          </w:p>
        </w:tc>
        <w:tc>
          <w:tcPr>
            <w:tcW w:w="358" w:type="pct"/>
            <w:vAlign w:val="center"/>
          </w:tcPr>
          <w:p w14:paraId="487F25E5"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Cống</w:t>
            </w:r>
          </w:p>
        </w:tc>
        <w:tc>
          <w:tcPr>
            <w:tcW w:w="1314" w:type="pct"/>
            <w:vAlign w:val="center"/>
          </w:tcPr>
          <w:p w14:paraId="50DDA492" w14:textId="77777777" w:rsidR="00AB48C5" w:rsidRPr="0005684B" w:rsidRDefault="00AB48C5" w:rsidP="004E1573">
            <w:pPr>
              <w:spacing w:before="40" w:after="40" w:line="280" w:lineRule="exact"/>
              <w:ind w:right="-57"/>
              <w:rPr>
                <w:color w:val="000000" w:themeColor="text1"/>
                <w:sz w:val="24"/>
                <w:szCs w:val="24"/>
              </w:rPr>
            </w:pPr>
            <w:r w:rsidRPr="0005684B">
              <w:rPr>
                <w:color w:val="000000" w:themeColor="text1"/>
                <w:sz w:val="24"/>
                <w:szCs w:val="24"/>
              </w:rPr>
              <w:t>Trong thân đập dâng</w:t>
            </w:r>
          </w:p>
        </w:tc>
        <w:tc>
          <w:tcPr>
            <w:tcW w:w="1402" w:type="pct"/>
            <w:vAlign w:val="center"/>
          </w:tcPr>
          <w:p w14:paraId="61FF61D5" w14:textId="77777777" w:rsidR="00AB48C5" w:rsidRPr="0005684B" w:rsidRDefault="000577FF" w:rsidP="004E1573">
            <w:pPr>
              <w:spacing w:before="40" w:after="40" w:line="280" w:lineRule="exact"/>
              <w:rPr>
                <w:color w:val="000000" w:themeColor="text1"/>
                <w:sz w:val="24"/>
                <w:szCs w:val="24"/>
                <w:lang w:val="nl-NL"/>
              </w:rPr>
            </w:pPr>
            <w:r w:rsidRPr="0005684B">
              <w:rPr>
                <w:color w:val="000000" w:themeColor="text1"/>
                <w:sz w:val="24"/>
                <w:szCs w:val="24"/>
                <w:lang w:val="nl-NL"/>
              </w:rPr>
              <w:t>D15</w:t>
            </w:r>
            <w:r w:rsidR="00AB48C5" w:rsidRPr="0005684B">
              <w:rPr>
                <w:color w:val="000000" w:themeColor="text1"/>
                <w:sz w:val="24"/>
                <w:szCs w:val="24"/>
                <w:lang w:val="nl-NL"/>
              </w:rPr>
              <w:t>0</w:t>
            </w:r>
            <w:r w:rsidR="00B26EAC" w:rsidRPr="0005684B">
              <w:rPr>
                <w:color w:val="000000" w:themeColor="text1"/>
                <w:sz w:val="24"/>
                <w:szCs w:val="24"/>
                <w:lang w:val="nl-NL"/>
              </w:rPr>
              <w:t>, cao trình 8</w:t>
            </w:r>
            <w:r w:rsidR="00A2688F" w:rsidRPr="0005684B">
              <w:rPr>
                <w:color w:val="000000" w:themeColor="text1"/>
                <w:sz w:val="24"/>
                <w:szCs w:val="24"/>
                <w:lang w:val="nl-NL"/>
              </w:rPr>
              <w:t>85</w:t>
            </w:r>
            <w:r w:rsidR="00550197" w:rsidRPr="0005684B">
              <w:rPr>
                <w:color w:val="000000" w:themeColor="text1"/>
                <w:sz w:val="24"/>
                <w:szCs w:val="24"/>
                <w:lang w:val="nl-NL"/>
              </w:rPr>
              <w:t>,0</w:t>
            </w:r>
            <w:r w:rsidR="00B26EAC" w:rsidRPr="0005684B">
              <w:rPr>
                <w:color w:val="000000" w:themeColor="text1"/>
                <w:sz w:val="24"/>
                <w:szCs w:val="24"/>
                <w:lang w:val="nl-NL"/>
              </w:rPr>
              <w:t>m</w:t>
            </w:r>
          </w:p>
        </w:tc>
        <w:tc>
          <w:tcPr>
            <w:tcW w:w="617" w:type="pct"/>
            <w:vAlign w:val="center"/>
          </w:tcPr>
          <w:p w14:paraId="1D591EB1" w14:textId="19BDA8A4"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Thép</w:t>
            </w:r>
          </w:p>
        </w:tc>
        <w:tc>
          <w:tcPr>
            <w:tcW w:w="296" w:type="pct"/>
            <w:tcBorders>
              <w:right w:val="single" w:sz="4" w:space="0" w:color="auto"/>
            </w:tcBorders>
            <w:vAlign w:val="center"/>
          </w:tcPr>
          <w:p w14:paraId="7EFB3EDE" w14:textId="77777777" w:rsidR="00AB48C5" w:rsidRPr="0005684B" w:rsidRDefault="00AB48C5" w:rsidP="004E1573">
            <w:pPr>
              <w:spacing w:before="40" w:after="40" w:line="280" w:lineRule="exact"/>
              <w:jc w:val="center"/>
              <w:rPr>
                <w:color w:val="000000" w:themeColor="text1"/>
                <w:sz w:val="24"/>
                <w:szCs w:val="24"/>
              </w:rPr>
            </w:pPr>
            <w:r w:rsidRPr="0005684B">
              <w:rPr>
                <w:color w:val="000000" w:themeColor="text1"/>
                <w:sz w:val="24"/>
                <w:szCs w:val="24"/>
              </w:rPr>
              <w:t>1</w:t>
            </w:r>
          </w:p>
        </w:tc>
      </w:tr>
    </w:tbl>
    <w:p w14:paraId="4C1513D2" w14:textId="77777777" w:rsidR="004D5BA3" w:rsidRPr="0005684B" w:rsidRDefault="004D5BA3" w:rsidP="00425ED9">
      <w:pPr>
        <w:pStyle w:val="22"/>
        <w:spacing w:line="320" w:lineRule="exact"/>
        <w:rPr>
          <w:i w:val="0"/>
          <w:color w:val="000000" w:themeColor="text1"/>
          <w:szCs w:val="26"/>
          <w:lang w:val="pl-PL"/>
        </w:rPr>
        <w:sectPr w:rsidR="004D5BA3" w:rsidRPr="0005684B" w:rsidSect="00593DA6">
          <w:footerReference w:type="default" r:id="rId22"/>
          <w:pgSz w:w="16840" w:h="11907" w:orient="landscape" w:code="9"/>
          <w:pgMar w:top="1418" w:right="1134" w:bottom="1418" w:left="1134" w:header="851" w:footer="851" w:gutter="0"/>
          <w:cols w:space="720"/>
          <w:docGrid w:linePitch="360"/>
        </w:sectPr>
      </w:pPr>
      <w:bookmarkStart w:id="728" w:name="_Toc23431261"/>
      <w:bookmarkStart w:id="729" w:name="_Toc24301496"/>
      <w:bookmarkStart w:id="730" w:name="_Toc47107531"/>
    </w:p>
    <w:p w14:paraId="5FA63681" w14:textId="77777777" w:rsidR="00B23957" w:rsidRPr="0005684B" w:rsidRDefault="00B23957" w:rsidP="00425ED9">
      <w:pPr>
        <w:pStyle w:val="22"/>
        <w:spacing w:line="320" w:lineRule="exact"/>
        <w:rPr>
          <w:i w:val="0"/>
          <w:iCs/>
          <w:color w:val="000000" w:themeColor="text1"/>
          <w:szCs w:val="26"/>
          <w:lang w:val="pl-PL"/>
        </w:rPr>
      </w:pPr>
      <w:bookmarkStart w:id="731" w:name="_Toc239911571"/>
      <w:bookmarkEnd w:id="728"/>
      <w:bookmarkEnd w:id="729"/>
      <w:bookmarkEnd w:id="730"/>
      <w:r w:rsidRPr="0005684B">
        <w:rPr>
          <w:i w:val="0"/>
          <w:iCs/>
          <w:color w:val="000000" w:themeColor="text1"/>
          <w:szCs w:val="26"/>
        </w:rPr>
        <w:lastRenderedPageBreak/>
        <w:t>1.2.4. Các hoạt động của dự án</w:t>
      </w:r>
      <w:bookmarkEnd w:id="731"/>
    </w:p>
    <w:p w14:paraId="4CC6FE8A" w14:textId="77777777" w:rsidR="00A22577" w:rsidRPr="0005684B" w:rsidRDefault="00A22577" w:rsidP="00A22577">
      <w:pPr>
        <w:spacing w:line="320" w:lineRule="exact"/>
        <w:ind w:firstLine="720"/>
        <w:rPr>
          <w:b/>
          <w:color w:val="000000" w:themeColor="text1"/>
          <w:lang w:val="vi-VN"/>
        </w:rPr>
      </w:pPr>
      <w:r w:rsidRPr="0005684B">
        <w:rPr>
          <w:b/>
          <w:color w:val="000000" w:themeColor="text1"/>
        </w:rPr>
        <w:t xml:space="preserve">a. </w:t>
      </w:r>
      <w:r w:rsidRPr="0005684B">
        <w:rPr>
          <w:b/>
          <w:color w:val="000000" w:themeColor="text1"/>
          <w:lang w:val="vi-VN"/>
        </w:rPr>
        <w:t>GĐTC</w:t>
      </w:r>
    </w:p>
    <w:p w14:paraId="091FD3E5" w14:textId="77777777" w:rsidR="00A22577" w:rsidRPr="0005684B" w:rsidRDefault="00A22577" w:rsidP="00A22577">
      <w:pPr>
        <w:spacing w:line="320" w:lineRule="exact"/>
        <w:ind w:firstLine="720"/>
        <w:rPr>
          <w:color w:val="000000" w:themeColor="text1"/>
        </w:rPr>
      </w:pPr>
      <w:r w:rsidRPr="0005684B">
        <w:rPr>
          <w:color w:val="000000" w:themeColor="text1"/>
        </w:rPr>
        <w:t>Trong GĐTC, xây dựng gồm có các hoạt động sau:</w:t>
      </w:r>
    </w:p>
    <w:p w14:paraId="2510B0EA" w14:textId="77777777" w:rsidR="00A22577" w:rsidRPr="0005684B" w:rsidRDefault="00A22577" w:rsidP="00A22577">
      <w:pPr>
        <w:spacing w:line="320" w:lineRule="exact"/>
        <w:ind w:firstLine="720"/>
        <w:rPr>
          <w:color w:val="000000" w:themeColor="text1"/>
          <w:lang w:val="vi-VN"/>
        </w:rPr>
      </w:pPr>
      <w:r w:rsidRPr="0005684B">
        <w:rPr>
          <w:color w:val="000000" w:themeColor="text1"/>
          <w:lang w:val="vi-VN"/>
        </w:rPr>
        <w:t>- Rà phá bom mìn;</w:t>
      </w:r>
    </w:p>
    <w:p w14:paraId="0C5FC7BE" w14:textId="77777777" w:rsidR="00A22577" w:rsidRPr="0005684B" w:rsidRDefault="00A22577" w:rsidP="00A22577">
      <w:pPr>
        <w:spacing w:line="320" w:lineRule="exact"/>
        <w:ind w:firstLine="720"/>
        <w:rPr>
          <w:color w:val="000000" w:themeColor="text1"/>
          <w:lang w:val="vi-VN"/>
        </w:rPr>
      </w:pPr>
      <w:r w:rsidRPr="0005684B">
        <w:rPr>
          <w:color w:val="000000" w:themeColor="text1"/>
          <w:lang w:val="vi-VN"/>
        </w:rPr>
        <w:t>- Phát quang thảm thực vật;</w:t>
      </w:r>
    </w:p>
    <w:p w14:paraId="517E897B" w14:textId="77777777" w:rsidR="00A22577" w:rsidRPr="0005684B" w:rsidRDefault="00A22577" w:rsidP="00A22577">
      <w:pPr>
        <w:spacing w:line="320" w:lineRule="exact"/>
        <w:ind w:firstLine="720"/>
        <w:rPr>
          <w:color w:val="000000" w:themeColor="text1"/>
        </w:rPr>
      </w:pPr>
      <w:r w:rsidRPr="0005684B">
        <w:rPr>
          <w:color w:val="000000" w:themeColor="text1"/>
        </w:rPr>
        <w:t>- Tập kết nhân lực, vật lực;</w:t>
      </w:r>
    </w:p>
    <w:p w14:paraId="7E6D1C21" w14:textId="77777777" w:rsidR="00A22577" w:rsidRPr="0005684B" w:rsidRDefault="00A22577" w:rsidP="00A22577">
      <w:pPr>
        <w:spacing w:line="320" w:lineRule="exact"/>
        <w:ind w:firstLine="720"/>
        <w:rPr>
          <w:color w:val="000000" w:themeColor="text1"/>
        </w:rPr>
      </w:pPr>
      <w:r w:rsidRPr="0005684B">
        <w:rPr>
          <w:color w:val="000000" w:themeColor="text1"/>
        </w:rPr>
        <w:t xml:space="preserve">- Hoạt động sinh hoạt của cán bộ, công nhân; </w:t>
      </w:r>
    </w:p>
    <w:p w14:paraId="3ADD2622" w14:textId="77777777" w:rsidR="00A22577" w:rsidRPr="0005684B" w:rsidRDefault="00A22577" w:rsidP="00A22577">
      <w:pPr>
        <w:spacing w:line="320" w:lineRule="exact"/>
        <w:ind w:firstLine="720"/>
        <w:rPr>
          <w:color w:val="000000" w:themeColor="text1"/>
        </w:rPr>
      </w:pPr>
      <w:r w:rsidRPr="0005684B">
        <w:rPr>
          <w:color w:val="000000" w:themeColor="text1"/>
        </w:rPr>
        <w:t xml:space="preserve">- Hoạt động của phương tiện vận chuyển vật liệu, vật tư xây dựng; </w:t>
      </w:r>
    </w:p>
    <w:p w14:paraId="510CC1D7" w14:textId="77777777" w:rsidR="00A22577" w:rsidRPr="0005684B" w:rsidRDefault="00A22577" w:rsidP="00A22577">
      <w:pPr>
        <w:spacing w:line="320" w:lineRule="exact"/>
        <w:ind w:firstLine="720"/>
        <w:rPr>
          <w:color w:val="000000" w:themeColor="text1"/>
        </w:rPr>
      </w:pPr>
      <w:r w:rsidRPr="0005684B">
        <w:rPr>
          <w:color w:val="000000" w:themeColor="text1"/>
        </w:rPr>
        <w:t xml:space="preserve">- Hoạt động san gạt mặt bằng, mở đường, hoạt động đào đắp, xây dựng các hạng mục công trình chính; </w:t>
      </w:r>
    </w:p>
    <w:p w14:paraId="717526A0" w14:textId="0B85906A" w:rsidR="00A22577" w:rsidRPr="0005684B" w:rsidRDefault="00A22577" w:rsidP="00A22577">
      <w:pPr>
        <w:spacing w:line="320" w:lineRule="exact"/>
        <w:ind w:firstLine="720"/>
        <w:rPr>
          <w:color w:val="000000" w:themeColor="text1"/>
        </w:rPr>
      </w:pPr>
      <w:r w:rsidRPr="0005684B">
        <w:rPr>
          <w:color w:val="000000" w:themeColor="text1"/>
        </w:rPr>
        <w:t xml:space="preserve">- Hoạt động của trạm trộn bê tông, trạm nghiền sàng tại khu phụ trợ (phục vụ thi công công trình đầu mối, cửa nhận nước, hầm dẫn nước, NMTĐ); </w:t>
      </w:r>
    </w:p>
    <w:p w14:paraId="3657B9F1" w14:textId="77777777" w:rsidR="00A22577" w:rsidRPr="0005684B" w:rsidRDefault="00A22577" w:rsidP="00A22577">
      <w:pPr>
        <w:spacing w:line="320" w:lineRule="exact"/>
        <w:ind w:firstLine="720"/>
        <w:rPr>
          <w:color w:val="000000" w:themeColor="text1"/>
          <w:lang w:val="sv-SE"/>
        </w:rPr>
      </w:pPr>
      <w:r w:rsidRPr="0005684B">
        <w:rPr>
          <w:color w:val="000000" w:themeColor="text1"/>
        </w:rPr>
        <w:t>- Hoạt động nổ mìn phá đá tại các hạng mục công trình chính trên bề mặt như tuyến đập, cửa nhận nước</w:t>
      </w:r>
      <w:r w:rsidRPr="0005684B">
        <w:rPr>
          <w:color w:val="000000" w:themeColor="text1"/>
          <w:lang w:val="sv-SE"/>
        </w:rPr>
        <w:t>;</w:t>
      </w:r>
    </w:p>
    <w:p w14:paraId="5E852917" w14:textId="77777777" w:rsidR="00A22577" w:rsidRPr="0005684B" w:rsidRDefault="00A22577" w:rsidP="00A22577">
      <w:pPr>
        <w:spacing w:line="320" w:lineRule="exact"/>
        <w:ind w:firstLine="720"/>
        <w:rPr>
          <w:color w:val="000000" w:themeColor="text1"/>
          <w:spacing w:val="-6"/>
        </w:rPr>
      </w:pPr>
      <w:r w:rsidRPr="0005684B">
        <w:rPr>
          <w:color w:val="000000" w:themeColor="text1"/>
          <w:spacing w:val="-6"/>
        </w:rPr>
        <w:t>- Hoạt động nổ mìn phá đá tại hạng mục công trình ngầm như tuyến hầm dẫn nước;</w:t>
      </w:r>
    </w:p>
    <w:p w14:paraId="35864FB1" w14:textId="77777777" w:rsidR="00A22577" w:rsidRPr="0005684B" w:rsidRDefault="00A22577" w:rsidP="00A22577">
      <w:pPr>
        <w:spacing w:line="320" w:lineRule="exact"/>
        <w:ind w:firstLine="720"/>
        <w:rPr>
          <w:color w:val="000000" w:themeColor="text1"/>
        </w:rPr>
      </w:pPr>
      <w:r w:rsidRPr="0005684B">
        <w:rPr>
          <w:color w:val="000000" w:themeColor="text1"/>
        </w:rPr>
        <w:t xml:space="preserve">- Hoạt động vận chuyển nguyên vật liệu xây dựng, đất đá đào; </w:t>
      </w:r>
    </w:p>
    <w:p w14:paraId="7CAC0832" w14:textId="77777777" w:rsidR="00A22577" w:rsidRPr="0005684B" w:rsidRDefault="00A22577" w:rsidP="00A22577">
      <w:pPr>
        <w:spacing w:line="320" w:lineRule="exact"/>
        <w:ind w:firstLine="720"/>
        <w:rPr>
          <w:color w:val="000000" w:themeColor="text1"/>
        </w:rPr>
      </w:pPr>
      <w:r w:rsidRPr="0005684B">
        <w:rPr>
          <w:color w:val="000000" w:themeColor="text1"/>
        </w:rPr>
        <w:t xml:space="preserve">- Hoạt động bốc dỡ vật liệu xây dựng, đất đá đào; </w:t>
      </w:r>
    </w:p>
    <w:p w14:paraId="6EC370A1" w14:textId="77777777" w:rsidR="00A22577" w:rsidRPr="0005684B" w:rsidRDefault="00A22577" w:rsidP="00A22577">
      <w:pPr>
        <w:spacing w:line="320" w:lineRule="exact"/>
        <w:ind w:firstLine="720"/>
        <w:rPr>
          <w:color w:val="000000" w:themeColor="text1"/>
          <w:spacing w:val="-4"/>
        </w:rPr>
      </w:pPr>
      <w:r w:rsidRPr="0005684B">
        <w:rPr>
          <w:color w:val="000000" w:themeColor="text1"/>
          <w:spacing w:val="-4"/>
        </w:rPr>
        <w:t>- Hoạt động thu dọn công trường, thu dọn lòng hồ;</w:t>
      </w:r>
    </w:p>
    <w:p w14:paraId="5AC4C41A" w14:textId="77777777" w:rsidR="00A22577" w:rsidRPr="0005684B" w:rsidRDefault="00A22577" w:rsidP="00A22577">
      <w:pPr>
        <w:spacing w:line="320" w:lineRule="exact"/>
        <w:ind w:firstLine="720"/>
        <w:rPr>
          <w:color w:val="000000" w:themeColor="text1"/>
          <w:spacing w:val="-4"/>
        </w:rPr>
      </w:pPr>
      <w:r w:rsidRPr="0005684B">
        <w:rPr>
          <w:color w:val="000000" w:themeColor="text1"/>
          <w:spacing w:val="-4"/>
        </w:rPr>
        <w:t>- Hoạt động xây lắp trong xây dựng.</w:t>
      </w:r>
    </w:p>
    <w:p w14:paraId="49A3FDC6" w14:textId="77777777" w:rsidR="00A22577" w:rsidRPr="0005684B" w:rsidRDefault="00A22577" w:rsidP="00A22577">
      <w:pPr>
        <w:spacing w:line="320" w:lineRule="exact"/>
        <w:ind w:firstLine="720"/>
        <w:rPr>
          <w:color w:val="000000" w:themeColor="text1"/>
        </w:rPr>
      </w:pPr>
      <w:r w:rsidRPr="0005684B">
        <w:rPr>
          <w:color w:val="000000" w:themeColor="text1"/>
          <w:spacing w:val="4"/>
        </w:rPr>
        <w:t>Các hoạt động nêu trên phát sinh bụi, khí thải, nước thải, CTR, CTNH, tiếng ồn, độ rung, tác động tới địa hình, địa chất, môi trường không khí, môi trường nước, chế độ thủy văn, giao thông đường bộ, sạt, trượt và nguy cơ sự cố cháy nổ, cháy rừng, sạt lở, vỡ đê quai.</w:t>
      </w:r>
      <w:r w:rsidRPr="0005684B">
        <w:rPr>
          <w:color w:val="000000" w:themeColor="text1"/>
          <w:lang w:val="sv-SE"/>
        </w:rPr>
        <w:t>.</w:t>
      </w:r>
    </w:p>
    <w:p w14:paraId="334B7716" w14:textId="77777777" w:rsidR="00A22577" w:rsidRPr="0005684B" w:rsidRDefault="00A22577" w:rsidP="00A22577">
      <w:pPr>
        <w:spacing w:line="320" w:lineRule="exact"/>
        <w:ind w:firstLine="720"/>
        <w:rPr>
          <w:color w:val="000000" w:themeColor="text1"/>
          <w:lang w:val="pt-BR"/>
        </w:rPr>
      </w:pPr>
      <w:r w:rsidRPr="0005684B">
        <w:rPr>
          <w:color w:val="000000" w:themeColor="text1"/>
        </w:rPr>
        <w:t>-</w:t>
      </w:r>
      <w:r w:rsidRPr="0005684B">
        <w:rPr>
          <w:color w:val="000000" w:themeColor="text1"/>
          <w:lang w:val="pt-BR"/>
        </w:rPr>
        <w:t xml:space="preserve"> Hoạt động của công nhân tham gia thi công xây dựng.</w:t>
      </w:r>
    </w:p>
    <w:p w14:paraId="71245EE1" w14:textId="77777777" w:rsidR="00A22577" w:rsidRPr="0005684B" w:rsidRDefault="00A22577" w:rsidP="00A22577">
      <w:pPr>
        <w:spacing w:line="320" w:lineRule="exact"/>
        <w:ind w:firstLine="720"/>
        <w:rPr>
          <w:b/>
          <w:iCs/>
          <w:color w:val="000000" w:themeColor="text1"/>
          <w:lang w:val="pt-BR"/>
        </w:rPr>
      </w:pPr>
      <w:r w:rsidRPr="0005684B">
        <w:rPr>
          <w:b/>
          <w:iCs/>
          <w:color w:val="000000" w:themeColor="text1"/>
          <w:lang w:val="pt-BR"/>
        </w:rPr>
        <w:t>b. Giai đoạn dự án đi vào vận hành</w:t>
      </w:r>
    </w:p>
    <w:p w14:paraId="1B58E06A" w14:textId="220184C5" w:rsidR="00A22577" w:rsidRPr="0005684B" w:rsidRDefault="00A22577" w:rsidP="00A22577">
      <w:pPr>
        <w:spacing w:line="320" w:lineRule="exact"/>
        <w:ind w:firstLine="720"/>
        <w:rPr>
          <w:color w:val="000000" w:themeColor="text1"/>
          <w:lang w:val="pt-BR"/>
        </w:rPr>
      </w:pPr>
      <w:r w:rsidRPr="0005684B">
        <w:rPr>
          <w:color w:val="000000" w:themeColor="text1"/>
          <w:lang w:val="pt-BR"/>
        </w:rPr>
        <w:t>- Hoạt động của quá trình vận hành NMTĐ, TBA;</w:t>
      </w:r>
    </w:p>
    <w:p w14:paraId="3BA613F5" w14:textId="2F4F2D31" w:rsidR="00A22577" w:rsidRPr="0005684B" w:rsidRDefault="00A22577" w:rsidP="00A22577">
      <w:pPr>
        <w:spacing w:line="320" w:lineRule="exact"/>
        <w:ind w:firstLine="720"/>
        <w:rPr>
          <w:color w:val="000000" w:themeColor="text1"/>
          <w:lang w:val="pt-BR"/>
        </w:rPr>
      </w:pPr>
      <w:r w:rsidRPr="0005684B">
        <w:rPr>
          <w:color w:val="000000" w:themeColor="text1"/>
          <w:lang w:val="pt-BR"/>
        </w:rPr>
        <w:t xml:space="preserve">- Hoạt động sửa chữa, duy tu bảo dưỡng thiết bị tại NMTĐ; </w:t>
      </w:r>
    </w:p>
    <w:p w14:paraId="6D58627C" w14:textId="77777777" w:rsidR="00A22577" w:rsidRPr="0005684B" w:rsidRDefault="00A22577" w:rsidP="00A22577">
      <w:pPr>
        <w:spacing w:line="320" w:lineRule="exact"/>
        <w:ind w:firstLine="720"/>
        <w:rPr>
          <w:color w:val="000000" w:themeColor="text1"/>
          <w:lang w:val="pt-BR"/>
        </w:rPr>
      </w:pPr>
      <w:r w:rsidRPr="0005684B">
        <w:rPr>
          <w:color w:val="000000" w:themeColor="text1"/>
          <w:lang w:val="pt-BR"/>
        </w:rPr>
        <w:t xml:space="preserve">- Hoạt động của phương tiện giao thông; </w:t>
      </w:r>
    </w:p>
    <w:p w14:paraId="72C72FFF" w14:textId="77777777" w:rsidR="00A22577" w:rsidRPr="0005684B" w:rsidRDefault="00A22577" w:rsidP="00A22577">
      <w:pPr>
        <w:spacing w:line="320" w:lineRule="exact"/>
        <w:ind w:firstLine="720"/>
        <w:rPr>
          <w:color w:val="000000" w:themeColor="text1"/>
          <w:lang w:val="pt-BR"/>
        </w:rPr>
      </w:pPr>
      <w:r w:rsidRPr="0005684B">
        <w:rPr>
          <w:color w:val="000000" w:themeColor="text1"/>
          <w:lang w:val="pt-BR"/>
        </w:rPr>
        <w:t xml:space="preserve">- Hoạt động vận hành công trình XLNT; </w:t>
      </w:r>
    </w:p>
    <w:p w14:paraId="5E893AB4" w14:textId="77777777" w:rsidR="00A22577" w:rsidRPr="0005684B" w:rsidRDefault="00A22577" w:rsidP="00A22577">
      <w:pPr>
        <w:spacing w:line="320" w:lineRule="exact"/>
        <w:ind w:firstLine="720"/>
        <w:rPr>
          <w:color w:val="000000" w:themeColor="text1"/>
          <w:lang w:val="pt-BR"/>
        </w:rPr>
      </w:pPr>
      <w:r w:rsidRPr="0005684B">
        <w:rPr>
          <w:color w:val="000000" w:themeColor="text1"/>
          <w:lang w:val="pt-BR"/>
        </w:rPr>
        <w:t>- Hoạt động tích nước hồ chứa, xả lũ...</w:t>
      </w:r>
    </w:p>
    <w:p w14:paraId="519DE8FA" w14:textId="77777777" w:rsidR="00A22577" w:rsidRPr="0005684B" w:rsidRDefault="00A22577" w:rsidP="00A22577">
      <w:pPr>
        <w:spacing w:line="320" w:lineRule="exact"/>
        <w:ind w:firstLine="720"/>
        <w:rPr>
          <w:color w:val="000000" w:themeColor="text1"/>
          <w:lang w:val="pt-BR"/>
        </w:rPr>
      </w:pPr>
      <w:r w:rsidRPr="0005684B">
        <w:rPr>
          <w:color w:val="000000" w:themeColor="text1"/>
          <w:lang w:val="pt-BR"/>
        </w:rPr>
        <w:t>Các hoạt động trên phát sinh bụi, khí thải, tiếng ồn, nước thải sản xuất nhiễm dầu, CTR, CTNH và nguy cơ xảy ra sự cố vỡ đập, sập hầm dẫn nước, sạt trượt, xói lở.</w:t>
      </w:r>
    </w:p>
    <w:p w14:paraId="31FF93A4" w14:textId="7449C8E9" w:rsidR="00A22577" w:rsidRPr="0005684B" w:rsidRDefault="00A22577" w:rsidP="00A22577">
      <w:pPr>
        <w:spacing w:line="320" w:lineRule="exact"/>
        <w:ind w:firstLine="720"/>
        <w:rPr>
          <w:color w:val="000000" w:themeColor="text1"/>
          <w:spacing w:val="2"/>
        </w:rPr>
      </w:pPr>
      <w:r w:rsidRPr="0005684B">
        <w:rPr>
          <w:color w:val="000000" w:themeColor="text1"/>
          <w:spacing w:val="2"/>
          <w:lang w:val="pt-BR"/>
        </w:rPr>
        <w:t>Sơ đồ thể hiện mối quan hệ giữa các hoạt động của dự án trong GĐTC, GĐVH với các tác động môi trường có thể phát sinh được trình bày tại</w:t>
      </w:r>
      <w:r w:rsidR="00952E02" w:rsidRPr="0005684B">
        <w:rPr>
          <w:color w:val="000000" w:themeColor="text1"/>
          <w:spacing w:val="2"/>
          <w:lang w:val="pt-BR"/>
        </w:rPr>
        <w:t xml:space="preserve"> Hình 1. 5,</w:t>
      </w:r>
      <w:r w:rsidRPr="0005684B">
        <w:rPr>
          <w:color w:val="000000" w:themeColor="text1"/>
          <w:spacing w:val="2"/>
          <w:lang w:val="pt-BR"/>
        </w:rPr>
        <w:t xml:space="preserve"> </w:t>
      </w:r>
      <w:r w:rsidR="00952E02" w:rsidRPr="0005684B">
        <w:rPr>
          <w:color w:val="000000" w:themeColor="text1"/>
          <w:spacing w:val="2"/>
          <w:lang w:val="pt-BR"/>
        </w:rPr>
        <w:t>Chương 1</w:t>
      </w:r>
      <w:r w:rsidRPr="0005684B">
        <w:rPr>
          <w:color w:val="000000" w:themeColor="text1"/>
          <w:spacing w:val="2"/>
          <w:lang w:val="pt-BR"/>
        </w:rPr>
        <w:t xml:space="preserve"> của báo cáo. </w:t>
      </w:r>
    </w:p>
    <w:p w14:paraId="48935538" w14:textId="77777777" w:rsidR="00A22577" w:rsidRPr="0005684B" w:rsidRDefault="00A22577" w:rsidP="00A22577">
      <w:pPr>
        <w:pStyle w:val="Heading3"/>
        <w:rPr>
          <w:color w:val="000000" w:themeColor="text1"/>
        </w:rPr>
      </w:pPr>
      <w:bookmarkStart w:id="732" w:name="_Toc234161091"/>
      <w:r w:rsidRPr="0005684B">
        <w:rPr>
          <w:color w:val="000000" w:themeColor="text1"/>
        </w:rPr>
        <w:t>1.2.5. Công trình đảm bảo DCTT</w:t>
      </w:r>
      <w:bookmarkEnd w:id="732"/>
    </w:p>
    <w:p w14:paraId="40AD5726" w14:textId="181728E3" w:rsidR="00436698" w:rsidRPr="0005684B" w:rsidRDefault="00436698" w:rsidP="00436698">
      <w:pPr>
        <w:spacing w:line="320" w:lineRule="exact"/>
        <w:ind w:firstLine="720"/>
        <w:rPr>
          <w:color w:val="000000" w:themeColor="text1"/>
          <w:lang w:val="pt-BR"/>
        </w:rPr>
      </w:pPr>
      <w:bookmarkStart w:id="733" w:name="_Toc230594114"/>
      <w:bookmarkStart w:id="734" w:name="_Toc234161092"/>
      <w:r w:rsidRPr="0005684B">
        <w:rPr>
          <w:color w:val="000000" w:themeColor="text1"/>
          <w:lang w:val="pt-BR"/>
        </w:rPr>
        <w:t xml:space="preserve">Bố trí công trình cấp nước hạ lưu đập qua ống xả </w:t>
      </w:r>
      <w:r w:rsidR="00834B71" w:rsidRPr="0005684B">
        <w:rPr>
          <w:color w:val="000000" w:themeColor="text1"/>
          <w:lang w:val="pt-BR"/>
        </w:rPr>
        <w:t>DCTT</w:t>
      </w:r>
      <w:r w:rsidRPr="0005684B">
        <w:rPr>
          <w:color w:val="000000" w:themeColor="text1"/>
          <w:lang w:val="pt-BR"/>
        </w:rPr>
        <w:t xml:space="preserve"> có đường kính D150mm, tại cao trình 885,0m với nhiệm vụ cấp nước đảm bảo duy trì </w:t>
      </w:r>
      <w:r w:rsidR="00834B71" w:rsidRPr="0005684B">
        <w:rPr>
          <w:color w:val="000000" w:themeColor="text1"/>
          <w:lang w:val="pt-BR"/>
        </w:rPr>
        <w:t>DCTT</w:t>
      </w:r>
      <w:r w:rsidRPr="0005684B">
        <w:rPr>
          <w:color w:val="000000" w:themeColor="text1"/>
          <w:lang w:val="pt-BR"/>
        </w:rPr>
        <w:t xml:space="preserve"> trên đoạn suối sau đập với lưu lượng tối thiểu là 0,047m</w:t>
      </w:r>
      <w:r w:rsidRPr="0005684B">
        <w:rPr>
          <w:color w:val="000000" w:themeColor="text1"/>
          <w:vertAlign w:val="superscript"/>
          <w:lang w:val="pt-BR"/>
        </w:rPr>
        <w:t>3</w:t>
      </w:r>
      <w:r w:rsidRPr="0005684B">
        <w:rPr>
          <w:color w:val="000000" w:themeColor="text1"/>
          <w:lang w:val="pt-BR"/>
        </w:rPr>
        <w:t xml:space="preserve">/s. </w:t>
      </w:r>
    </w:p>
    <w:p w14:paraId="4692430F" w14:textId="105FA799" w:rsidR="00436698" w:rsidRPr="0005684B" w:rsidRDefault="00436698" w:rsidP="00436698">
      <w:pPr>
        <w:pStyle w:val="Heading3"/>
        <w:rPr>
          <w:color w:val="000000" w:themeColor="text1"/>
        </w:rPr>
      </w:pPr>
      <w:r w:rsidRPr="0005684B">
        <w:rPr>
          <w:color w:val="000000" w:themeColor="text1"/>
        </w:rPr>
        <w:lastRenderedPageBreak/>
        <w:t>1.2.6. Các công trình giảm thiểu tiếng ồn, độ rung</w:t>
      </w:r>
      <w:bookmarkEnd w:id="733"/>
      <w:bookmarkEnd w:id="734"/>
    </w:p>
    <w:p w14:paraId="74236964" w14:textId="7C5C1837" w:rsidR="00436698" w:rsidRPr="0005684B" w:rsidRDefault="00436698" w:rsidP="00436698">
      <w:pPr>
        <w:spacing w:line="320" w:lineRule="exact"/>
        <w:ind w:firstLine="720"/>
        <w:rPr>
          <w:b/>
          <w:bCs/>
          <w:color w:val="000000" w:themeColor="text1"/>
          <w:lang w:val="pt-BR"/>
        </w:rPr>
      </w:pPr>
      <w:r w:rsidRPr="0005684B">
        <w:rPr>
          <w:b/>
          <w:bCs/>
          <w:color w:val="000000" w:themeColor="text1"/>
          <w:lang w:val="pt-BR"/>
        </w:rPr>
        <w:t xml:space="preserve">a. </w:t>
      </w:r>
      <w:r w:rsidR="004152E9" w:rsidRPr="0005684B">
        <w:rPr>
          <w:b/>
          <w:bCs/>
          <w:color w:val="000000" w:themeColor="text1"/>
          <w:lang w:val="pt-BR"/>
        </w:rPr>
        <w:t>GĐTC</w:t>
      </w:r>
      <w:r w:rsidRPr="0005684B">
        <w:rPr>
          <w:b/>
          <w:bCs/>
          <w:color w:val="000000" w:themeColor="text1"/>
          <w:lang w:val="pt-BR"/>
        </w:rPr>
        <w:t>, xây dựng</w:t>
      </w:r>
    </w:p>
    <w:p w14:paraId="0D8F2475" w14:textId="77777777" w:rsidR="00436698" w:rsidRPr="0005684B" w:rsidRDefault="00436698" w:rsidP="00436698">
      <w:pPr>
        <w:spacing w:line="320" w:lineRule="exact"/>
        <w:ind w:firstLine="720"/>
        <w:rPr>
          <w:color w:val="000000" w:themeColor="text1"/>
          <w:lang w:val="pt-BR"/>
        </w:rPr>
      </w:pPr>
      <w:r w:rsidRPr="0005684B">
        <w:rPr>
          <w:color w:val="000000" w:themeColor="text1"/>
          <w:lang w:val="pt-BR"/>
        </w:rPr>
        <w:t xml:space="preserve">Sử dụng các thiết bị thi công đạt tiêu chuẩn, được đăng kiểm theo quy định; các thiết bị thi công được kiểm tra, bảo dưỡng định kỳ. </w:t>
      </w:r>
    </w:p>
    <w:p w14:paraId="47764B2F" w14:textId="3117A181" w:rsidR="00436698" w:rsidRPr="0005684B" w:rsidRDefault="00436698" w:rsidP="00436698">
      <w:pPr>
        <w:spacing w:line="320" w:lineRule="exact"/>
        <w:ind w:firstLine="720"/>
        <w:rPr>
          <w:b/>
          <w:bCs/>
          <w:color w:val="000000" w:themeColor="text1"/>
          <w:lang w:val="pt-BR"/>
        </w:rPr>
      </w:pPr>
      <w:r w:rsidRPr="0005684B">
        <w:rPr>
          <w:b/>
          <w:bCs/>
          <w:color w:val="000000" w:themeColor="text1"/>
          <w:lang w:val="pt-BR"/>
        </w:rPr>
        <w:t xml:space="preserve">b. </w:t>
      </w:r>
      <w:r w:rsidR="004152E9" w:rsidRPr="0005684B">
        <w:rPr>
          <w:b/>
          <w:bCs/>
          <w:color w:val="000000" w:themeColor="text1"/>
          <w:lang w:val="pt-BR"/>
        </w:rPr>
        <w:t>GĐVH</w:t>
      </w:r>
    </w:p>
    <w:p w14:paraId="202F2A22" w14:textId="77777777" w:rsidR="00436698" w:rsidRPr="0005684B" w:rsidRDefault="00436698" w:rsidP="00436698">
      <w:pPr>
        <w:spacing w:line="320" w:lineRule="exact"/>
        <w:ind w:firstLine="720"/>
        <w:rPr>
          <w:color w:val="000000" w:themeColor="text1"/>
          <w:lang w:val="pt-BR"/>
        </w:rPr>
      </w:pPr>
      <w:r w:rsidRPr="0005684B">
        <w:rPr>
          <w:color w:val="000000" w:themeColor="text1"/>
          <w:lang w:val="pt-BR"/>
        </w:rPr>
        <w:t>Không thực hiện BPGT.</w:t>
      </w:r>
    </w:p>
    <w:p w14:paraId="4C702EF2" w14:textId="77777777" w:rsidR="00436698" w:rsidRPr="0005684B" w:rsidRDefault="00436698" w:rsidP="00436698">
      <w:pPr>
        <w:spacing w:line="320" w:lineRule="exact"/>
        <w:ind w:firstLine="720"/>
        <w:rPr>
          <w:b/>
          <w:bCs/>
          <w:color w:val="000000" w:themeColor="text1"/>
          <w:lang w:val="pt-BR"/>
        </w:rPr>
      </w:pPr>
      <w:r w:rsidRPr="0005684B">
        <w:rPr>
          <w:b/>
          <w:bCs/>
          <w:color w:val="000000" w:themeColor="text1"/>
          <w:lang w:val="pt-BR"/>
        </w:rPr>
        <w:t>c. Yêu cầu về BVMT</w:t>
      </w:r>
    </w:p>
    <w:p w14:paraId="06C5D687" w14:textId="77777777" w:rsidR="00436698" w:rsidRPr="0005684B" w:rsidRDefault="00436698" w:rsidP="00436698">
      <w:pPr>
        <w:spacing w:line="320" w:lineRule="exact"/>
        <w:ind w:firstLine="720"/>
        <w:rPr>
          <w:color w:val="000000" w:themeColor="text1"/>
          <w:lang w:val="pt-BR"/>
        </w:rPr>
      </w:pPr>
      <w:r w:rsidRPr="0005684B">
        <w:rPr>
          <w:color w:val="000000" w:themeColor="text1"/>
          <w:lang w:val="pt-BR"/>
        </w:rPr>
        <w:t xml:space="preserve">Tuân thủ QCVN 26:2025/BNNMT - Quy chuẩn kỹ thuật quốc gia về tiếng ồn, QCVN 27:2025/BNNMT - Quy chuẩn kỹ thuật quốc gia về độ rung và các quy chuẩn hiện hành khác có liên quan, đảm bảo các điều kiện an toàn, vệ sinh môi trường trong quá trình thi công, xây dựng và vận hành. </w:t>
      </w:r>
    </w:p>
    <w:p w14:paraId="43F341B4" w14:textId="77777777" w:rsidR="00252443" w:rsidRPr="0005684B" w:rsidRDefault="00000000" w:rsidP="00A22577">
      <w:pPr>
        <w:pStyle w:val="Heading3"/>
        <w:rPr>
          <w:color w:val="000000" w:themeColor="text1"/>
        </w:rPr>
      </w:pPr>
      <w:r w:rsidRPr="0005684B">
        <w:rPr>
          <w:color w:val="000000" w:themeColor="text1"/>
        </w:rPr>
        <w:t>1.2.7. Đánh giá việc lựa chọn công nghệ, hạng mục công trình và hoạt động của dự án đầu tư có khả năng tác động xấu đến môi trường</w:t>
      </w:r>
    </w:p>
    <w:p w14:paraId="7115B351" w14:textId="77777777" w:rsidR="00B64B58" w:rsidRPr="0005684B" w:rsidRDefault="00B64B58" w:rsidP="00B64B58">
      <w:pPr>
        <w:spacing w:line="320" w:lineRule="exact"/>
        <w:ind w:firstLine="720"/>
        <w:rPr>
          <w:color w:val="000000" w:themeColor="text1"/>
          <w:spacing w:val="-4"/>
          <w:lang w:val="pt-BR"/>
        </w:rPr>
      </w:pPr>
      <w:r w:rsidRPr="0005684B">
        <w:rPr>
          <w:color w:val="000000" w:themeColor="text1"/>
          <w:spacing w:val="-4"/>
          <w:lang w:val="pt-BR"/>
        </w:rPr>
        <w:t>Dự án thủy điện Nậm Cầy khai thác năng lượng dòng chảy trên suối Nậm Cầy thông qua hệ thống đập dâng, công trình lấy nước, tuyến dẫn nước, nhà máy thủy điện và hệ thống truyền tải điện. Đây là công nghệ thủy điện phổ biến, không sử dụng nhiên liệu hóa thạch trong quá trình phát điện, do đó không phát sinh thường xuyên khí thải, nước thải sản xuất hoặc tro xỉ như các dự án nhiệt điện. Tuy nhiên, việc xây dựng và vận hành công trình làm thay đổi chế độ dòng chảy, chiếm dụng đất, tác động đến rừng và hệ sinh thái thủy sinh, đồng thời tiềm ẩn nguy cơ xói mòn, sạt lở và bồi lắng nguồn nước.</w:t>
      </w:r>
    </w:p>
    <w:p w14:paraId="661BC3B0" w14:textId="4E0C68A4" w:rsidR="005E6B2D" w:rsidRPr="0005684B" w:rsidRDefault="005E6B2D" w:rsidP="00C764D7">
      <w:pPr>
        <w:pStyle w:val="Caption"/>
        <w:rPr>
          <w:color w:val="000000" w:themeColor="text1"/>
          <w:lang w:val="pt-BR"/>
        </w:rPr>
      </w:pPr>
      <w:bookmarkStart w:id="735" w:name="_Toc239911091"/>
      <w:r w:rsidRPr="0005684B">
        <w:rPr>
          <w:color w:val="000000" w:themeColor="text1"/>
        </w:rPr>
        <w:t xml:space="preserve">Bảng 1. </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7</w:t>
      </w:r>
      <w:r w:rsidRPr="0005684B">
        <w:rPr>
          <w:color w:val="000000" w:themeColor="text1"/>
        </w:rPr>
        <w:fldChar w:fldCharType="end"/>
      </w:r>
      <w:r w:rsidRPr="0005684B">
        <w:rPr>
          <w:color w:val="000000" w:themeColor="text1"/>
        </w:rPr>
        <w:t>. công nghệ, hạng mục công trình và hoạt động có khả năng tác động xấu đến môi trường</w:t>
      </w:r>
      <w:bookmarkEnd w:id="735"/>
    </w:p>
    <w:p w14:paraId="1F14E7B6" w14:textId="77777777" w:rsidR="00B64B58" w:rsidRPr="0005684B" w:rsidRDefault="00B64B58" w:rsidP="00B64B58">
      <w:pPr>
        <w:spacing w:before="0" w:line="240" w:lineRule="auto"/>
        <w:jc w:val="left"/>
        <w:rPr>
          <w:rFonts w:eastAsia="Times New Roman"/>
          <w:vanish/>
          <w:color w:val="000000" w:themeColor="text1"/>
          <w:sz w:val="24"/>
          <w:szCs w:val="24"/>
        </w:rPr>
      </w:pPr>
    </w:p>
    <w:tbl>
      <w:tblPr>
        <w:tblStyle w:val="TableGrid11"/>
        <w:tblW w:w="0" w:type="auto"/>
        <w:tblLook w:val="04A0" w:firstRow="1" w:lastRow="0" w:firstColumn="1" w:lastColumn="0" w:noHBand="0" w:noVBand="1"/>
      </w:tblPr>
      <w:tblGrid>
        <w:gridCol w:w="537"/>
        <w:gridCol w:w="2719"/>
        <w:gridCol w:w="5805"/>
      </w:tblGrid>
      <w:tr w:rsidR="005E6B2D" w:rsidRPr="0005684B" w14:paraId="0455FBD3" w14:textId="77777777" w:rsidTr="005E6B2D">
        <w:trPr>
          <w:tblHeader/>
        </w:trPr>
        <w:tc>
          <w:tcPr>
            <w:tcW w:w="537" w:type="dxa"/>
          </w:tcPr>
          <w:p w14:paraId="20F593E5" w14:textId="481A5663" w:rsidR="005E6B2D" w:rsidRPr="0005684B" w:rsidRDefault="005E6B2D" w:rsidP="005E6B2D">
            <w:pPr>
              <w:spacing w:before="40" w:after="40"/>
              <w:jc w:val="center"/>
              <w:rPr>
                <w:rFonts w:eastAsia="Times New Roman"/>
                <w:b/>
                <w:bCs/>
                <w:sz w:val="24"/>
                <w:szCs w:val="24"/>
              </w:rPr>
            </w:pPr>
            <w:bookmarkStart w:id="736" w:name="_Hlk239856489"/>
            <w:r w:rsidRPr="0005684B">
              <w:rPr>
                <w:rFonts w:eastAsia="Times New Roman"/>
                <w:b/>
                <w:bCs/>
                <w:sz w:val="24"/>
                <w:szCs w:val="24"/>
              </w:rPr>
              <w:t>TT</w:t>
            </w:r>
          </w:p>
        </w:tc>
        <w:tc>
          <w:tcPr>
            <w:tcW w:w="2719" w:type="dxa"/>
          </w:tcPr>
          <w:p w14:paraId="08378E5D" w14:textId="5883837B" w:rsidR="005E6B2D" w:rsidRPr="0005684B" w:rsidRDefault="005E6B2D" w:rsidP="005E6B2D">
            <w:pPr>
              <w:spacing w:before="40" w:after="40"/>
              <w:jc w:val="center"/>
              <w:rPr>
                <w:rFonts w:eastAsia="Times New Roman"/>
                <w:b/>
                <w:bCs/>
                <w:sz w:val="24"/>
                <w:szCs w:val="24"/>
              </w:rPr>
            </w:pPr>
            <w:r w:rsidRPr="0005684B">
              <w:rPr>
                <w:rFonts w:eastAsia="Times New Roman"/>
                <w:b/>
                <w:bCs/>
                <w:sz w:val="24"/>
                <w:szCs w:val="24"/>
              </w:rPr>
              <w:t>Công nghệ, hạng mục hoặc hoạt động</w:t>
            </w:r>
          </w:p>
        </w:tc>
        <w:tc>
          <w:tcPr>
            <w:tcW w:w="5805" w:type="dxa"/>
          </w:tcPr>
          <w:p w14:paraId="565D34EA" w14:textId="660D4994" w:rsidR="005E6B2D" w:rsidRPr="0005684B" w:rsidRDefault="005E6B2D" w:rsidP="005E6B2D">
            <w:pPr>
              <w:spacing w:before="40" w:after="40"/>
              <w:jc w:val="center"/>
              <w:rPr>
                <w:rFonts w:eastAsia="Times New Roman"/>
                <w:b/>
                <w:bCs/>
                <w:sz w:val="24"/>
                <w:szCs w:val="24"/>
              </w:rPr>
            </w:pPr>
            <w:r w:rsidRPr="0005684B">
              <w:rPr>
                <w:rFonts w:eastAsia="Times New Roman"/>
                <w:b/>
                <w:bCs/>
                <w:sz w:val="24"/>
                <w:szCs w:val="24"/>
              </w:rPr>
              <w:t>Khả năng tác động xấu đến môi trường</w:t>
            </w:r>
          </w:p>
        </w:tc>
      </w:tr>
      <w:bookmarkEnd w:id="736"/>
      <w:tr w:rsidR="005E6B2D" w:rsidRPr="0005684B" w14:paraId="3620185A" w14:textId="77777777" w:rsidTr="005E6B2D">
        <w:tc>
          <w:tcPr>
            <w:tcW w:w="537" w:type="dxa"/>
            <w:hideMark/>
          </w:tcPr>
          <w:p w14:paraId="000A05B7" w14:textId="77777777" w:rsidR="005E6B2D" w:rsidRPr="0005684B" w:rsidRDefault="005E6B2D" w:rsidP="00B64B58">
            <w:pPr>
              <w:spacing w:before="40" w:after="40"/>
              <w:rPr>
                <w:rFonts w:eastAsia="Times New Roman"/>
                <w:sz w:val="24"/>
                <w:szCs w:val="24"/>
              </w:rPr>
            </w:pPr>
            <w:r w:rsidRPr="0005684B">
              <w:rPr>
                <w:rFonts w:eastAsia="Times New Roman"/>
                <w:sz w:val="24"/>
                <w:szCs w:val="24"/>
              </w:rPr>
              <w:t>1</w:t>
            </w:r>
          </w:p>
        </w:tc>
        <w:tc>
          <w:tcPr>
            <w:tcW w:w="2719" w:type="dxa"/>
            <w:hideMark/>
          </w:tcPr>
          <w:p w14:paraId="1B89F3BB" w14:textId="77777777" w:rsidR="005E6B2D" w:rsidRPr="0005684B" w:rsidRDefault="005E6B2D" w:rsidP="00B64B58">
            <w:pPr>
              <w:spacing w:before="40" w:after="40"/>
              <w:rPr>
                <w:rFonts w:eastAsia="Times New Roman"/>
                <w:sz w:val="24"/>
                <w:szCs w:val="24"/>
              </w:rPr>
            </w:pPr>
            <w:r w:rsidRPr="0005684B">
              <w:rPr>
                <w:rFonts w:eastAsia="Times New Roman"/>
                <w:sz w:val="24"/>
                <w:szCs w:val="24"/>
              </w:rPr>
              <w:t>Đập dâng, hồ chứa và công trình lấy nước trên suối Nậm Cầy</w:t>
            </w:r>
          </w:p>
        </w:tc>
        <w:tc>
          <w:tcPr>
            <w:tcW w:w="5805" w:type="dxa"/>
            <w:hideMark/>
          </w:tcPr>
          <w:p w14:paraId="165813E5" w14:textId="77777777" w:rsidR="005E6B2D" w:rsidRPr="0005684B" w:rsidRDefault="005E6B2D" w:rsidP="00B64B58">
            <w:pPr>
              <w:spacing w:before="40" w:after="40"/>
              <w:rPr>
                <w:rFonts w:eastAsia="Times New Roman"/>
                <w:sz w:val="24"/>
                <w:szCs w:val="24"/>
              </w:rPr>
            </w:pPr>
            <w:r w:rsidRPr="0005684B">
              <w:rPr>
                <w:rFonts w:eastAsia="Times New Roman"/>
                <w:sz w:val="24"/>
                <w:szCs w:val="24"/>
              </w:rPr>
              <w:t>Chiếm đất và thảm thực vật; làm thay đổi dòng chảy, mực nước, quá trình vận chuyển bùn cát và điều kiện sinh cảnh thủy sinh; có thể gây bồi lắng lòng hồ và xói lở cục bộ khu vực hạ lưu</w:t>
            </w:r>
          </w:p>
        </w:tc>
      </w:tr>
      <w:tr w:rsidR="005E6B2D" w:rsidRPr="0005684B" w14:paraId="755A5907" w14:textId="77777777" w:rsidTr="005E6B2D">
        <w:tc>
          <w:tcPr>
            <w:tcW w:w="537" w:type="dxa"/>
          </w:tcPr>
          <w:p w14:paraId="210964BE" w14:textId="5F678073" w:rsidR="005E6B2D" w:rsidRPr="0005684B" w:rsidRDefault="005E6B2D" w:rsidP="00B64B58">
            <w:pPr>
              <w:spacing w:before="40" w:after="40"/>
              <w:rPr>
                <w:rFonts w:eastAsia="Times New Roman"/>
                <w:sz w:val="24"/>
                <w:szCs w:val="24"/>
              </w:rPr>
            </w:pPr>
            <w:r w:rsidRPr="0005684B">
              <w:rPr>
                <w:rFonts w:eastAsia="Times New Roman"/>
                <w:sz w:val="24"/>
                <w:szCs w:val="24"/>
              </w:rPr>
              <w:t>2</w:t>
            </w:r>
          </w:p>
        </w:tc>
        <w:tc>
          <w:tcPr>
            <w:tcW w:w="2719" w:type="dxa"/>
          </w:tcPr>
          <w:p w14:paraId="006A8C1E" w14:textId="20B7A62E" w:rsidR="005E6B2D" w:rsidRPr="0005684B" w:rsidRDefault="005E6B2D" w:rsidP="00B64B58">
            <w:pPr>
              <w:spacing w:before="40" w:after="40"/>
              <w:rPr>
                <w:rFonts w:eastAsia="Times New Roman"/>
                <w:sz w:val="24"/>
                <w:szCs w:val="24"/>
              </w:rPr>
            </w:pPr>
            <w:r w:rsidRPr="0005684B">
              <w:rPr>
                <w:rFonts w:eastAsia="Times New Roman"/>
                <w:sz w:val="24"/>
                <w:szCs w:val="24"/>
              </w:rPr>
              <w:t>Tuyến dẫn nước, cửa nhận nước, hầm dẫn nước, hầm phụ và hầm thi công</w:t>
            </w:r>
          </w:p>
        </w:tc>
        <w:tc>
          <w:tcPr>
            <w:tcW w:w="5805" w:type="dxa"/>
          </w:tcPr>
          <w:p w14:paraId="128E0C21" w14:textId="406EE37D" w:rsidR="005E6B2D" w:rsidRPr="0005684B" w:rsidRDefault="005E6B2D" w:rsidP="00B64B58">
            <w:pPr>
              <w:spacing w:before="40" w:after="40"/>
              <w:rPr>
                <w:rFonts w:eastAsia="Times New Roman"/>
                <w:sz w:val="24"/>
                <w:szCs w:val="24"/>
              </w:rPr>
            </w:pPr>
            <w:r w:rsidRPr="0005684B">
              <w:rPr>
                <w:rFonts w:eastAsia="Times New Roman"/>
                <w:sz w:val="24"/>
                <w:szCs w:val="24"/>
              </w:rPr>
              <w:t>Đào phá đất đá, khoan nổ mìn; phát sinh bụi, tiếng ồn, rung chấn, nước thải thi công hầm và đất đá thải; có nguy cơ ảnh hưởng đến các khe, suối, mó nước và nước ngầm cục bộ</w:t>
            </w:r>
          </w:p>
        </w:tc>
      </w:tr>
      <w:tr w:rsidR="005E6B2D" w:rsidRPr="0005684B" w14:paraId="0120E3C8" w14:textId="77777777" w:rsidTr="005E6B2D">
        <w:tc>
          <w:tcPr>
            <w:tcW w:w="537" w:type="dxa"/>
          </w:tcPr>
          <w:p w14:paraId="1DD8CBAA" w14:textId="32E087E5" w:rsidR="005E6B2D" w:rsidRPr="0005684B" w:rsidRDefault="005E6B2D" w:rsidP="00B64B58">
            <w:pPr>
              <w:spacing w:before="40" w:after="40"/>
              <w:rPr>
                <w:rFonts w:eastAsia="Times New Roman"/>
                <w:sz w:val="24"/>
                <w:szCs w:val="24"/>
              </w:rPr>
            </w:pPr>
            <w:r w:rsidRPr="0005684B">
              <w:rPr>
                <w:rFonts w:eastAsia="Times New Roman"/>
                <w:sz w:val="24"/>
                <w:szCs w:val="24"/>
              </w:rPr>
              <w:t>3</w:t>
            </w:r>
          </w:p>
        </w:tc>
        <w:tc>
          <w:tcPr>
            <w:tcW w:w="2719" w:type="dxa"/>
          </w:tcPr>
          <w:p w14:paraId="210A020A" w14:textId="6ACA386D" w:rsidR="005E6B2D" w:rsidRPr="0005684B" w:rsidRDefault="005E6B2D" w:rsidP="00B64B58">
            <w:pPr>
              <w:spacing w:before="40" w:after="40"/>
              <w:rPr>
                <w:rFonts w:eastAsia="Times New Roman"/>
                <w:sz w:val="24"/>
                <w:szCs w:val="24"/>
              </w:rPr>
            </w:pPr>
            <w:r w:rsidRPr="0005684B">
              <w:rPr>
                <w:rFonts w:eastAsia="Times New Roman"/>
                <w:sz w:val="24"/>
                <w:szCs w:val="24"/>
              </w:rPr>
              <w:t>Nhà máy thủy điện và kênh xả</w:t>
            </w:r>
          </w:p>
        </w:tc>
        <w:tc>
          <w:tcPr>
            <w:tcW w:w="5805" w:type="dxa"/>
          </w:tcPr>
          <w:p w14:paraId="17FD05D6" w14:textId="6AE39E70" w:rsidR="005E6B2D" w:rsidRPr="0005684B" w:rsidRDefault="005E6B2D" w:rsidP="00B64B58">
            <w:pPr>
              <w:spacing w:before="40" w:after="40"/>
              <w:rPr>
                <w:rFonts w:eastAsia="Times New Roman"/>
                <w:sz w:val="24"/>
                <w:szCs w:val="24"/>
              </w:rPr>
            </w:pPr>
            <w:r w:rsidRPr="0005684B">
              <w:rPr>
                <w:rFonts w:eastAsia="Times New Roman"/>
                <w:sz w:val="24"/>
                <w:szCs w:val="24"/>
              </w:rPr>
              <w:t>Chiếm dụng đất; phát sinh tiếng ồn, độ rung, dầu mỡ và nước thải trong quá trình vận hành; dòng nước sau phát điện có thể gây xói lở khu vực cửa xả và ảnh hưởng đến dòng chảy suối Nậm Hổ</w:t>
            </w:r>
          </w:p>
        </w:tc>
      </w:tr>
      <w:tr w:rsidR="005E6B2D" w:rsidRPr="0005684B" w14:paraId="41399398" w14:textId="77777777" w:rsidTr="005E6B2D">
        <w:tc>
          <w:tcPr>
            <w:tcW w:w="537" w:type="dxa"/>
          </w:tcPr>
          <w:p w14:paraId="2D04A48B" w14:textId="77FE1017" w:rsidR="005E6B2D" w:rsidRPr="0005684B" w:rsidRDefault="005E6B2D" w:rsidP="00B64B58">
            <w:pPr>
              <w:spacing w:before="40" w:after="40"/>
              <w:rPr>
                <w:rFonts w:eastAsia="Times New Roman"/>
                <w:sz w:val="24"/>
                <w:szCs w:val="24"/>
              </w:rPr>
            </w:pPr>
            <w:r w:rsidRPr="0005684B">
              <w:rPr>
                <w:rFonts w:eastAsia="Times New Roman"/>
                <w:sz w:val="24"/>
                <w:szCs w:val="24"/>
              </w:rPr>
              <w:t>4</w:t>
            </w:r>
          </w:p>
        </w:tc>
        <w:tc>
          <w:tcPr>
            <w:tcW w:w="2719" w:type="dxa"/>
          </w:tcPr>
          <w:p w14:paraId="26293526" w14:textId="68BC34FE" w:rsidR="005E6B2D" w:rsidRPr="0005684B" w:rsidRDefault="005E6B2D" w:rsidP="00B64B58">
            <w:pPr>
              <w:spacing w:before="40" w:after="40"/>
              <w:rPr>
                <w:rFonts w:eastAsia="Times New Roman"/>
                <w:sz w:val="24"/>
                <w:szCs w:val="24"/>
              </w:rPr>
            </w:pPr>
            <w:r w:rsidRPr="0005684B">
              <w:rPr>
                <w:rFonts w:eastAsia="Times New Roman"/>
                <w:sz w:val="24"/>
                <w:szCs w:val="24"/>
              </w:rPr>
              <w:t>Các tuyến đường TC-VH1, TC-VH3 và tuyến đường thi công HP1, HP2 sau điều chỉnh</w:t>
            </w:r>
          </w:p>
        </w:tc>
        <w:tc>
          <w:tcPr>
            <w:tcW w:w="5805" w:type="dxa"/>
          </w:tcPr>
          <w:p w14:paraId="15E8C5AE" w14:textId="1749F12F" w:rsidR="005E6B2D" w:rsidRPr="0005684B" w:rsidRDefault="005E6B2D" w:rsidP="00B64B58">
            <w:pPr>
              <w:spacing w:before="40" w:after="40"/>
              <w:rPr>
                <w:rFonts w:eastAsia="Times New Roman"/>
                <w:sz w:val="24"/>
                <w:szCs w:val="24"/>
              </w:rPr>
            </w:pPr>
            <w:r w:rsidRPr="0005684B">
              <w:rPr>
                <w:rFonts w:eastAsia="Times New Roman"/>
                <w:sz w:val="24"/>
                <w:szCs w:val="24"/>
              </w:rPr>
              <w:t>Phá vỡ bề mặt địa hình; chiếm đất, ảnh hưởng đến thảm thực vật; phát sinh bụi, khí thải, tiếng ồn; làm tăng nguy cơ xói mòn, sạt lở và đất đá trôi xuống nguồn nước</w:t>
            </w:r>
          </w:p>
        </w:tc>
      </w:tr>
      <w:tr w:rsidR="005E6B2D" w:rsidRPr="0005684B" w14:paraId="4F38D15D" w14:textId="77777777" w:rsidTr="005E6B2D">
        <w:tc>
          <w:tcPr>
            <w:tcW w:w="537" w:type="dxa"/>
          </w:tcPr>
          <w:p w14:paraId="1C800184" w14:textId="0C7249A3" w:rsidR="005E6B2D" w:rsidRPr="0005684B" w:rsidRDefault="005E6B2D" w:rsidP="00B64B58">
            <w:pPr>
              <w:spacing w:before="40" w:after="40"/>
              <w:rPr>
                <w:rFonts w:eastAsia="Times New Roman"/>
                <w:sz w:val="24"/>
                <w:szCs w:val="24"/>
              </w:rPr>
            </w:pPr>
            <w:r w:rsidRPr="0005684B">
              <w:rPr>
                <w:rFonts w:eastAsia="Times New Roman"/>
                <w:sz w:val="24"/>
                <w:szCs w:val="24"/>
              </w:rPr>
              <w:t>5</w:t>
            </w:r>
          </w:p>
        </w:tc>
        <w:tc>
          <w:tcPr>
            <w:tcW w:w="2719" w:type="dxa"/>
          </w:tcPr>
          <w:p w14:paraId="75C6E89C" w14:textId="177F9D14" w:rsidR="005E6B2D" w:rsidRPr="0005684B" w:rsidRDefault="005E6B2D" w:rsidP="00B64B58">
            <w:pPr>
              <w:spacing w:before="40" w:after="40"/>
              <w:rPr>
                <w:rFonts w:eastAsia="Times New Roman"/>
                <w:sz w:val="24"/>
                <w:szCs w:val="24"/>
              </w:rPr>
            </w:pPr>
            <w:r w:rsidRPr="0005684B">
              <w:rPr>
                <w:rFonts w:eastAsia="Times New Roman"/>
                <w:sz w:val="24"/>
                <w:szCs w:val="24"/>
              </w:rPr>
              <w:t>Hoạt động đào đắp, san nền và thi công móng công trình</w:t>
            </w:r>
          </w:p>
        </w:tc>
        <w:tc>
          <w:tcPr>
            <w:tcW w:w="5805" w:type="dxa"/>
          </w:tcPr>
          <w:p w14:paraId="6AD6A9B2" w14:textId="15B9B7D9" w:rsidR="005E6B2D" w:rsidRPr="0005684B" w:rsidRDefault="005E6B2D" w:rsidP="00B64B58">
            <w:pPr>
              <w:spacing w:before="40" w:after="40"/>
              <w:rPr>
                <w:rFonts w:eastAsia="Times New Roman"/>
                <w:sz w:val="24"/>
                <w:szCs w:val="24"/>
              </w:rPr>
            </w:pPr>
            <w:r w:rsidRPr="0005684B">
              <w:rPr>
                <w:rFonts w:eastAsia="Times New Roman"/>
                <w:sz w:val="24"/>
                <w:szCs w:val="24"/>
              </w:rPr>
              <w:t>Phát sinh bụi, tiếng ồn, khí thải, đất đá dư thừa và nước mưa chảy tràn; tiềm ẩn nguy cơ sạt trượt tại khu vực có địa hình dốc</w:t>
            </w:r>
          </w:p>
        </w:tc>
      </w:tr>
      <w:tr w:rsidR="005E6B2D" w:rsidRPr="0005684B" w14:paraId="67689CF2" w14:textId="77777777" w:rsidTr="005E6B2D">
        <w:tc>
          <w:tcPr>
            <w:tcW w:w="537" w:type="dxa"/>
          </w:tcPr>
          <w:p w14:paraId="24FFB5C5" w14:textId="52172B34" w:rsidR="005E6B2D" w:rsidRPr="0005684B" w:rsidRDefault="005E6B2D" w:rsidP="00B64B58">
            <w:pPr>
              <w:spacing w:before="40" w:after="40"/>
              <w:rPr>
                <w:rFonts w:eastAsia="Times New Roman"/>
                <w:sz w:val="24"/>
                <w:szCs w:val="24"/>
              </w:rPr>
            </w:pPr>
            <w:r w:rsidRPr="0005684B">
              <w:rPr>
                <w:rFonts w:eastAsia="Times New Roman"/>
                <w:sz w:val="24"/>
                <w:szCs w:val="24"/>
              </w:rPr>
              <w:lastRenderedPageBreak/>
              <w:t>6</w:t>
            </w:r>
          </w:p>
        </w:tc>
        <w:tc>
          <w:tcPr>
            <w:tcW w:w="2719" w:type="dxa"/>
          </w:tcPr>
          <w:p w14:paraId="00ED15FF" w14:textId="5DE13DA9" w:rsidR="005E6B2D" w:rsidRPr="0005684B" w:rsidRDefault="005E6B2D" w:rsidP="00B64B58">
            <w:pPr>
              <w:spacing w:before="40" w:after="40"/>
              <w:rPr>
                <w:rFonts w:eastAsia="Times New Roman"/>
                <w:sz w:val="24"/>
                <w:szCs w:val="24"/>
              </w:rPr>
            </w:pPr>
            <w:r w:rsidRPr="0005684B">
              <w:rPr>
                <w:rFonts w:eastAsia="Times New Roman"/>
                <w:sz w:val="24"/>
                <w:szCs w:val="24"/>
              </w:rPr>
              <w:t>Khoan, nổ mìn</w:t>
            </w:r>
          </w:p>
        </w:tc>
        <w:tc>
          <w:tcPr>
            <w:tcW w:w="5805" w:type="dxa"/>
          </w:tcPr>
          <w:p w14:paraId="2271796E" w14:textId="25075915" w:rsidR="005E6B2D" w:rsidRPr="0005684B" w:rsidRDefault="005E6B2D" w:rsidP="00B64B58">
            <w:pPr>
              <w:spacing w:before="40" w:after="40"/>
              <w:rPr>
                <w:rFonts w:eastAsia="Times New Roman"/>
                <w:sz w:val="24"/>
                <w:szCs w:val="24"/>
              </w:rPr>
            </w:pPr>
            <w:r w:rsidRPr="0005684B">
              <w:rPr>
                <w:rFonts w:eastAsia="Times New Roman"/>
                <w:sz w:val="24"/>
                <w:szCs w:val="24"/>
              </w:rPr>
              <w:t>Phát sinh bụi, tiếng ồn, rung chấn và đá văng; có thể ảnh hưởng đến ổn định sườn dốc, công trình và hoạt động sinh hoạt của cộng đồng</w:t>
            </w:r>
          </w:p>
        </w:tc>
      </w:tr>
      <w:tr w:rsidR="005E6B2D" w:rsidRPr="0005684B" w14:paraId="5B3F5E29" w14:textId="77777777" w:rsidTr="005E6B2D">
        <w:tc>
          <w:tcPr>
            <w:tcW w:w="537" w:type="dxa"/>
          </w:tcPr>
          <w:p w14:paraId="2A55CB38" w14:textId="4C90982D" w:rsidR="005E6B2D" w:rsidRPr="0005684B" w:rsidRDefault="005E6B2D" w:rsidP="00B64B58">
            <w:pPr>
              <w:spacing w:before="40" w:after="40"/>
              <w:rPr>
                <w:rFonts w:eastAsia="Times New Roman"/>
                <w:sz w:val="24"/>
                <w:szCs w:val="24"/>
              </w:rPr>
            </w:pPr>
            <w:r w:rsidRPr="0005684B">
              <w:rPr>
                <w:rFonts w:eastAsia="Times New Roman"/>
                <w:sz w:val="24"/>
                <w:szCs w:val="24"/>
              </w:rPr>
              <w:t>7</w:t>
            </w:r>
          </w:p>
        </w:tc>
        <w:tc>
          <w:tcPr>
            <w:tcW w:w="2719" w:type="dxa"/>
          </w:tcPr>
          <w:p w14:paraId="3861E8BA" w14:textId="622ACED6" w:rsidR="005E6B2D" w:rsidRPr="0005684B" w:rsidRDefault="005E6B2D" w:rsidP="00B64B58">
            <w:pPr>
              <w:spacing w:before="40" w:after="40"/>
              <w:rPr>
                <w:rFonts w:eastAsia="Times New Roman"/>
                <w:sz w:val="24"/>
                <w:szCs w:val="24"/>
              </w:rPr>
            </w:pPr>
            <w:r w:rsidRPr="0005684B">
              <w:rPr>
                <w:rFonts w:eastAsia="Times New Roman"/>
                <w:sz w:val="24"/>
                <w:szCs w:val="24"/>
              </w:rPr>
              <w:t>Bãi thải đất đá và khu vực tập kết vật liệu</w:t>
            </w:r>
          </w:p>
        </w:tc>
        <w:tc>
          <w:tcPr>
            <w:tcW w:w="5805" w:type="dxa"/>
          </w:tcPr>
          <w:p w14:paraId="1F2A090E" w14:textId="1F4DD571" w:rsidR="005E6B2D" w:rsidRPr="0005684B" w:rsidRDefault="005E6B2D" w:rsidP="00B64B58">
            <w:pPr>
              <w:spacing w:before="40" w:after="40"/>
              <w:rPr>
                <w:rFonts w:eastAsia="Times New Roman"/>
                <w:sz w:val="24"/>
                <w:szCs w:val="24"/>
              </w:rPr>
            </w:pPr>
            <w:r w:rsidRPr="0005684B">
              <w:rPr>
                <w:rFonts w:eastAsia="Times New Roman"/>
                <w:sz w:val="24"/>
                <w:szCs w:val="24"/>
              </w:rPr>
              <w:t>Chiếm đất; phát sinh bụi; nguy cơ trượt lở, rửa trôi, bồi lấp suối và hệ thống thoát nước tự nhiên</w:t>
            </w:r>
          </w:p>
        </w:tc>
      </w:tr>
      <w:tr w:rsidR="005E6B2D" w:rsidRPr="0005684B" w14:paraId="09E74295" w14:textId="77777777" w:rsidTr="005E6B2D">
        <w:tc>
          <w:tcPr>
            <w:tcW w:w="537" w:type="dxa"/>
          </w:tcPr>
          <w:p w14:paraId="1E97E8BB" w14:textId="54A9DE68" w:rsidR="005E6B2D" w:rsidRPr="0005684B" w:rsidRDefault="005E6B2D" w:rsidP="00B64B58">
            <w:pPr>
              <w:spacing w:before="40" w:after="40"/>
              <w:rPr>
                <w:rFonts w:eastAsia="Times New Roman"/>
                <w:sz w:val="24"/>
                <w:szCs w:val="24"/>
              </w:rPr>
            </w:pPr>
            <w:r w:rsidRPr="0005684B">
              <w:rPr>
                <w:rFonts w:eastAsia="Times New Roman"/>
                <w:sz w:val="24"/>
                <w:szCs w:val="24"/>
              </w:rPr>
              <w:t>8</w:t>
            </w:r>
          </w:p>
        </w:tc>
        <w:tc>
          <w:tcPr>
            <w:tcW w:w="2719" w:type="dxa"/>
          </w:tcPr>
          <w:p w14:paraId="44C80A40" w14:textId="13C60BBC" w:rsidR="005E6B2D" w:rsidRPr="0005684B" w:rsidRDefault="005E6B2D" w:rsidP="00B64B58">
            <w:pPr>
              <w:spacing w:before="40" w:after="40"/>
              <w:rPr>
                <w:rFonts w:eastAsia="Times New Roman"/>
                <w:sz w:val="24"/>
                <w:szCs w:val="24"/>
              </w:rPr>
            </w:pPr>
            <w:r w:rsidRPr="0005684B">
              <w:rPr>
                <w:rFonts w:eastAsia="Times New Roman"/>
                <w:sz w:val="24"/>
                <w:szCs w:val="24"/>
              </w:rPr>
              <w:t>Khai thác, vận chuyển và tập kết vật liệu xây dựng</w:t>
            </w:r>
          </w:p>
        </w:tc>
        <w:tc>
          <w:tcPr>
            <w:tcW w:w="5805" w:type="dxa"/>
          </w:tcPr>
          <w:p w14:paraId="493E1B8E" w14:textId="2FBCD782" w:rsidR="005E6B2D" w:rsidRPr="0005684B" w:rsidRDefault="005E6B2D" w:rsidP="00B64B58">
            <w:pPr>
              <w:spacing w:before="40" w:after="40"/>
              <w:rPr>
                <w:rFonts w:eastAsia="Times New Roman"/>
                <w:sz w:val="24"/>
                <w:szCs w:val="24"/>
              </w:rPr>
            </w:pPr>
            <w:r w:rsidRPr="0005684B">
              <w:rPr>
                <w:rFonts w:eastAsia="Times New Roman"/>
                <w:sz w:val="24"/>
                <w:szCs w:val="24"/>
              </w:rPr>
              <w:t>Phát sinh bụi, khí thải, tiếng ồn; làm hư hỏng đường giao thông; tiềm ẩn nguy cơ rơi vãi vật liệu và tai nạn giao thông</w:t>
            </w:r>
          </w:p>
        </w:tc>
      </w:tr>
      <w:tr w:rsidR="005E6B2D" w:rsidRPr="0005684B" w14:paraId="298B6035" w14:textId="77777777" w:rsidTr="005E6B2D">
        <w:tc>
          <w:tcPr>
            <w:tcW w:w="537" w:type="dxa"/>
          </w:tcPr>
          <w:p w14:paraId="7F83C6E6" w14:textId="4A904E4A" w:rsidR="005E6B2D" w:rsidRPr="0005684B" w:rsidRDefault="005E6B2D" w:rsidP="00B64B58">
            <w:pPr>
              <w:spacing w:before="40" w:after="40"/>
              <w:rPr>
                <w:rFonts w:eastAsia="Times New Roman"/>
                <w:sz w:val="24"/>
                <w:szCs w:val="24"/>
              </w:rPr>
            </w:pPr>
            <w:r w:rsidRPr="0005684B">
              <w:rPr>
                <w:rFonts w:eastAsia="Times New Roman"/>
                <w:sz w:val="24"/>
                <w:szCs w:val="24"/>
              </w:rPr>
              <w:t>9</w:t>
            </w:r>
          </w:p>
        </w:tc>
        <w:tc>
          <w:tcPr>
            <w:tcW w:w="2719" w:type="dxa"/>
          </w:tcPr>
          <w:p w14:paraId="7D727484" w14:textId="1D1850FD" w:rsidR="005E6B2D" w:rsidRPr="0005684B" w:rsidRDefault="005E6B2D" w:rsidP="00B64B58">
            <w:pPr>
              <w:spacing w:before="40" w:after="40"/>
              <w:rPr>
                <w:rFonts w:eastAsia="Times New Roman"/>
                <w:sz w:val="24"/>
                <w:szCs w:val="24"/>
              </w:rPr>
            </w:pPr>
            <w:r w:rsidRPr="0005684B">
              <w:rPr>
                <w:rFonts w:eastAsia="Times New Roman"/>
                <w:sz w:val="24"/>
                <w:szCs w:val="24"/>
              </w:rPr>
              <w:t>Công trường, lán trại và khu phụ trợ</w:t>
            </w:r>
          </w:p>
        </w:tc>
        <w:tc>
          <w:tcPr>
            <w:tcW w:w="5805" w:type="dxa"/>
          </w:tcPr>
          <w:p w14:paraId="2AECDBAC" w14:textId="3C5DC59D" w:rsidR="005E6B2D" w:rsidRPr="0005684B" w:rsidRDefault="005E6B2D" w:rsidP="00B64B58">
            <w:pPr>
              <w:spacing w:before="40" w:after="40"/>
              <w:rPr>
                <w:rFonts w:eastAsia="Times New Roman"/>
                <w:sz w:val="24"/>
                <w:szCs w:val="24"/>
              </w:rPr>
            </w:pPr>
            <w:r w:rsidRPr="0005684B">
              <w:rPr>
                <w:rFonts w:eastAsia="Times New Roman"/>
                <w:sz w:val="24"/>
                <w:szCs w:val="24"/>
              </w:rPr>
              <w:t xml:space="preserve">Phát sinh nước thải sinh hoạt, </w:t>
            </w:r>
            <w:r w:rsidR="00C9657C" w:rsidRPr="0005684B">
              <w:rPr>
                <w:rFonts w:eastAsia="Times New Roman"/>
                <w:sz w:val="24"/>
                <w:szCs w:val="24"/>
              </w:rPr>
              <w:t>CTR</w:t>
            </w:r>
            <w:r w:rsidRPr="0005684B">
              <w:rPr>
                <w:rFonts w:eastAsia="Times New Roman"/>
                <w:sz w:val="24"/>
                <w:szCs w:val="24"/>
              </w:rPr>
              <w:t xml:space="preserve"> sinh hoạt, </w:t>
            </w:r>
            <w:r w:rsidR="00C9657C" w:rsidRPr="0005684B">
              <w:rPr>
                <w:rFonts w:eastAsia="Times New Roman"/>
                <w:sz w:val="24"/>
                <w:szCs w:val="24"/>
              </w:rPr>
              <w:t>CTNH</w:t>
            </w:r>
            <w:r w:rsidRPr="0005684B">
              <w:rPr>
                <w:rFonts w:eastAsia="Times New Roman"/>
                <w:sz w:val="24"/>
                <w:szCs w:val="24"/>
              </w:rPr>
              <w:t>; nguy cơ cháy nổ, mất an ninh trật tự và ảnh hưởng vệ sinh môi trường</w:t>
            </w:r>
          </w:p>
        </w:tc>
      </w:tr>
      <w:tr w:rsidR="005E6B2D" w:rsidRPr="0005684B" w14:paraId="5D15A87A" w14:textId="77777777" w:rsidTr="005E6B2D">
        <w:tc>
          <w:tcPr>
            <w:tcW w:w="537" w:type="dxa"/>
          </w:tcPr>
          <w:p w14:paraId="66F0EC3F" w14:textId="77685625" w:rsidR="005E6B2D" w:rsidRPr="0005684B" w:rsidRDefault="005E6B2D" w:rsidP="00B64B58">
            <w:pPr>
              <w:spacing w:before="40" w:after="40"/>
              <w:rPr>
                <w:rFonts w:eastAsia="Times New Roman"/>
                <w:sz w:val="24"/>
                <w:szCs w:val="24"/>
              </w:rPr>
            </w:pPr>
            <w:r w:rsidRPr="0005684B">
              <w:rPr>
                <w:rFonts w:eastAsia="Times New Roman"/>
                <w:sz w:val="24"/>
                <w:szCs w:val="24"/>
              </w:rPr>
              <w:t>10</w:t>
            </w:r>
          </w:p>
        </w:tc>
        <w:tc>
          <w:tcPr>
            <w:tcW w:w="2719" w:type="dxa"/>
          </w:tcPr>
          <w:p w14:paraId="43A42872" w14:textId="78BDAEBE" w:rsidR="005E6B2D" w:rsidRPr="0005684B" w:rsidRDefault="005E6B2D" w:rsidP="00B64B58">
            <w:pPr>
              <w:spacing w:before="40" w:after="40"/>
              <w:rPr>
                <w:rFonts w:eastAsia="Times New Roman"/>
                <w:sz w:val="24"/>
                <w:szCs w:val="24"/>
              </w:rPr>
            </w:pPr>
            <w:r w:rsidRPr="0005684B">
              <w:rPr>
                <w:rFonts w:eastAsia="Times New Roman"/>
                <w:sz w:val="24"/>
                <w:szCs w:val="24"/>
              </w:rPr>
              <w:t>Trạm biến áp và đường dây đấu nối 110 kV</w:t>
            </w:r>
          </w:p>
        </w:tc>
        <w:tc>
          <w:tcPr>
            <w:tcW w:w="5805" w:type="dxa"/>
          </w:tcPr>
          <w:p w14:paraId="0BB0650D" w14:textId="1FE59F0B" w:rsidR="005E6B2D" w:rsidRPr="0005684B" w:rsidRDefault="005E6B2D" w:rsidP="00B64B58">
            <w:pPr>
              <w:spacing w:before="40" w:after="40"/>
              <w:rPr>
                <w:rFonts w:eastAsia="Times New Roman"/>
                <w:sz w:val="24"/>
                <w:szCs w:val="24"/>
              </w:rPr>
            </w:pPr>
            <w:r w:rsidRPr="0005684B">
              <w:rPr>
                <w:rFonts w:eastAsia="Times New Roman"/>
                <w:sz w:val="24"/>
                <w:szCs w:val="24"/>
              </w:rPr>
              <w:t>Chiếm đất tại móng cột và hành lang tuyến; phát sinh chất thải khi thi công; nguy cơ điện giật, cháy nổ và ảnh hưởng do điện từ trường</w:t>
            </w:r>
          </w:p>
        </w:tc>
      </w:tr>
      <w:tr w:rsidR="005E6B2D" w:rsidRPr="0005684B" w14:paraId="0EC5C226" w14:textId="77777777" w:rsidTr="005E6B2D">
        <w:tc>
          <w:tcPr>
            <w:tcW w:w="537" w:type="dxa"/>
          </w:tcPr>
          <w:p w14:paraId="17A66688" w14:textId="05DBAEB9" w:rsidR="005E6B2D" w:rsidRPr="0005684B" w:rsidRDefault="005E6B2D" w:rsidP="00B64B58">
            <w:pPr>
              <w:spacing w:before="40" w:after="40"/>
              <w:rPr>
                <w:rFonts w:eastAsia="Times New Roman"/>
                <w:sz w:val="24"/>
                <w:szCs w:val="24"/>
              </w:rPr>
            </w:pPr>
            <w:r w:rsidRPr="0005684B">
              <w:rPr>
                <w:rFonts w:eastAsia="Times New Roman"/>
                <w:sz w:val="24"/>
                <w:szCs w:val="24"/>
              </w:rPr>
              <w:t>11</w:t>
            </w:r>
          </w:p>
        </w:tc>
        <w:tc>
          <w:tcPr>
            <w:tcW w:w="2719" w:type="dxa"/>
          </w:tcPr>
          <w:p w14:paraId="65B82BCC" w14:textId="57CAAF32" w:rsidR="005E6B2D" w:rsidRPr="0005684B" w:rsidRDefault="005E6B2D" w:rsidP="00B64B58">
            <w:pPr>
              <w:spacing w:before="40" w:after="40"/>
              <w:rPr>
                <w:rFonts w:eastAsia="Times New Roman"/>
                <w:sz w:val="24"/>
                <w:szCs w:val="24"/>
              </w:rPr>
            </w:pPr>
            <w:r w:rsidRPr="0005684B">
              <w:rPr>
                <w:rFonts w:eastAsia="Times New Roman"/>
                <w:sz w:val="24"/>
                <w:szCs w:val="24"/>
              </w:rPr>
              <w:t>Hoạt động tích nước và vận hành hồ chứa</w:t>
            </w:r>
          </w:p>
        </w:tc>
        <w:tc>
          <w:tcPr>
            <w:tcW w:w="5805" w:type="dxa"/>
          </w:tcPr>
          <w:p w14:paraId="65751A62" w14:textId="15AFEFA7" w:rsidR="005E6B2D" w:rsidRPr="0005684B" w:rsidRDefault="005E6B2D" w:rsidP="00B64B58">
            <w:pPr>
              <w:spacing w:before="40" w:after="40"/>
              <w:rPr>
                <w:rFonts w:eastAsia="Times New Roman"/>
                <w:sz w:val="24"/>
                <w:szCs w:val="24"/>
              </w:rPr>
            </w:pPr>
            <w:r w:rsidRPr="0005684B">
              <w:rPr>
                <w:rFonts w:eastAsia="Times New Roman"/>
                <w:sz w:val="24"/>
                <w:szCs w:val="24"/>
              </w:rPr>
              <w:t>Làm ngập đất trong lòng hồ; thay đổi dòng chảy và sinh cảnh; tiềm ẩn rủi ro mất an toàn đập, xả lũ bất thường hoặc ngập cục bộ hạ lưu</w:t>
            </w:r>
          </w:p>
        </w:tc>
      </w:tr>
      <w:tr w:rsidR="005E6B2D" w:rsidRPr="0005684B" w14:paraId="58710368" w14:textId="77777777" w:rsidTr="005E6B2D">
        <w:tc>
          <w:tcPr>
            <w:tcW w:w="537" w:type="dxa"/>
          </w:tcPr>
          <w:p w14:paraId="6B7D54EB" w14:textId="7660473B" w:rsidR="005E6B2D" w:rsidRPr="0005684B" w:rsidRDefault="005E6B2D" w:rsidP="00B64B58">
            <w:pPr>
              <w:spacing w:before="40" w:after="40"/>
              <w:rPr>
                <w:rFonts w:eastAsia="Times New Roman"/>
                <w:sz w:val="24"/>
                <w:szCs w:val="24"/>
              </w:rPr>
            </w:pPr>
            <w:r w:rsidRPr="0005684B">
              <w:rPr>
                <w:rFonts w:eastAsia="Times New Roman"/>
                <w:sz w:val="24"/>
                <w:szCs w:val="24"/>
              </w:rPr>
              <w:t>12</w:t>
            </w:r>
          </w:p>
        </w:tc>
        <w:tc>
          <w:tcPr>
            <w:tcW w:w="2719" w:type="dxa"/>
          </w:tcPr>
          <w:p w14:paraId="422FA4B8" w14:textId="6699A46F" w:rsidR="005E6B2D" w:rsidRPr="0005684B" w:rsidRDefault="005E6B2D" w:rsidP="00B64B58">
            <w:pPr>
              <w:spacing w:before="40" w:after="40"/>
              <w:rPr>
                <w:rFonts w:eastAsia="Times New Roman"/>
                <w:sz w:val="24"/>
                <w:szCs w:val="24"/>
              </w:rPr>
            </w:pPr>
            <w:r w:rsidRPr="0005684B">
              <w:rPr>
                <w:rFonts w:eastAsia="Times New Roman"/>
                <w:sz w:val="24"/>
                <w:szCs w:val="24"/>
              </w:rPr>
              <w:t>Hoạt động bảo dưỡng tổ máy và thiết bị</w:t>
            </w:r>
          </w:p>
        </w:tc>
        <w:tc>
          <w:tcPr>
            <w:tcW w:w="5805" w:type="dxa"/>
          </w:tcPr>
          <w:p w14:paraId="38CF0FAB" w14:textId="2F4615DC" w:rsidR="005E6B2D" w:rsidRPr="0005684B" w:rsidRDefault="005E6B2D" w:rsidP="00B64B58">
            <w:pPr>
              <w:spacing w:before="40" w:after="40"/>
              <w:rPr>
                <w:rFonts w:eastAsia="Times New Roman"/>
                <w:sz w:val="24"/>
                <w:szCs w:val="24"/>
              </w:rPr>
            </w:pPr>
            <w:r w:rsidRPr="0005684B">
              <w:rPr>
                <w:rFonts w:eastAsia="Times New Roman"/>
                <w:sz w:val="24"/>
                <w:szCs w:val="24"/>
              </w:rPr>
              <w:t>Phát sinh dầu mỡ thải, giẻ lau nhiễm dầu, bao bì hóa chất và thiết bị điện hỏng; có nguy cơ rò rỉ dầu xuống môi trường nước</w:t>
            </w:r>
          </w:p>
        </w:tc>
      </w:tr>
    </w:tbl>
    <w:p w14:paraId="08530279" w14:textId="4623858C" w:rsidR="00B64B58" w:rsidRPr="0005684B" w:rsidRDefault="006C07BE" w:rsidP="006C07BE">
      <w:pPr>
        <w:pStyle w:val="0Thuyetminh"/>
        <w:rPr>
          <w:color w:val="000000" w:themeColor="text1"/>
        </w:rPr>
      </w:pPr>
      <w:r w:rsidRPr="0005684B">
        <w:rPr>
          <w:rStyle w:val="Strong"/>
          <w:color w:val="000000" w:themeColor="text1"/>
        </w:rPr>
        <w:t>Kết luận:</w:t>
      </w:r>
      <w:r w:rsidRPr="0005684B">
        <w:rPr>
          <w:color w:val="000000" w:themeColor="text1"/>
        </w:rPr>
        <w:t xml:space="preserve"> Công nghệ thủy điện được lựa chọn không sử dụng nhiên liệu hóa thạch và phát sinh ít chất thải trong </w:t>
      </w:r>
      <w:r w:rsidR="004152E9" w:rsidRPr="0005684B">
        <w:rPr>
          <w:color w:val="000000" w:themeColor="text1"/>
        </w:rPr>
        <w:t>GĐVH</w:t>
      </w:r>
      <w:r w:rsidRPr="0005684B">
        <w:rPr>
          <w:color w:val="000000" w:themeColor="text1"/>
        </w:rPr>
        <w:t xml:space="preserve">. Tuy nhiên, các hạng mục đập, hồ chứa, hầm dẫn nước, đường thi công, bãi thải, nhà máy và đường dây đấu nối có khả năng tác động đến địa hình, đất rừng, dòng chảy và hệ sinh thái. Các tác động có thể kiểm soát khi dự án tuân thủ phạm vi chiếm đất, duy trì </w:t>
      </w:r>
      <w:r w:rsidR="00834B71" w:rsidRPr="0005684B">
        <w:rPr>
          <w:color w:val="000000" w:themeColor="text1"/>
        </w:rPr>
        <w:t>DCTT</w:t>
      </w:r>
      <w:r w:rsidRPr="0005684B">
        <w:rPr>
          <w:color w:val="000000" w:themeColor="text1"/>
        </w:rPr>
        <w:t>, quản lý đất đá thải, bảo vệ nguồn nước, kiểm soát khoan nổ mìn và thực hiện đầy đủ biện pháp chống xói mòn, sạt lở và phục hồi môi trường.</w:t>
      </w:r>
    </w:p>
    <w:p w14:paraId="1B5218B1" w14:textId="77777777" w:rsidR="006C07BE" w:rsidRPr="0005684B" w:rsidRDefault="006C07BE" w:rsidP="00B64B58">
      <w:pPr>
        <w:spacing w:before="0" w:line="240" w:lineRule="auto"/>
        <w:jc w:val="left"/>
        <w:rPr>
          <w:rFonts w:eastAsia="Times New Roman"/>
          <w:vanish/>
          <w:color w:val="000000" w:themeColor="text1"/>
          <w:sz w:val="24"/>
          <w:szCs w:val="24"/>
        </w:rPr>
      </w:pPr>
    </w:p>
    <w:p w14:paraId="48DEEAC2" w14:textId="77777777" w:rsidR="00B64B58" w:rsidRPr="0005684B" w:rsidRDefault="00B64B58" w:rsidP="00B64B58">
      <w:pPr>
        <w:spacing w:before="0" w:line="240" w:lineRule="auto"/>
        <w:jc w:val="left"/>
        <w:rPr>
          <w:rFonts w:eastAsia="Times New Roman"/>
          <w:vanish/>
          <w:color w:val="000000" w:themeColor="text1"/>
          <w:sz w:val="24"/>
          <w:szCs w:val="24"/>
        </w:rPr>
      </w:pPr>
    </w:p>
    <w:p w14:paraId="3921A998" w14:textId="77777777" w:rsidR="00B64B58" w:rsidRPr="0005684B" w:rsidRDefault="00B64B58" w:rsidP="00B64B58">
      <w:pPr>
        <w:spacing w:before="0" w:line="240" w:lineRule="auto"/>
        <w:jc w:val="left"/>
        <w:rPr>
          <w:rFonts w:eastAsia="Times New Roman"/>
          <w:vanish/>
          <w:color w:val="000000" w:themeColor="text1"/>
          <w:sz w:val="24"/>
          <w:szCs w:val="24"/>
        </w:rPr>
      </w:pPr>
    </w:p>
    <w:p w14:paraId="64945A87" w14:textId="77777777" w:rsidR="00B64B58" w:rsidRPr="0005684B" w:rsidRDefault="00B64B58" w:rsidP="00B64B58">
      <w:pPr>
        <w:spacing w:before="0" w:line="240" w:lineRule="auto"/>
        <w:jc w:val="left"/>
        <w:rPr>
          <w:rFonts w:eastAsia="Times New Roman"/>
          <w:vanish/>
          <w:color w:val="000000" w:themeColor="text1"/>
          <w:sz w:val="24"/>
          <w:szCs w:val="24"/>
        </w:rPr>
      </w:pPr>
    </w:p>
    <w:p w14:paraId="7F66FFFA" w14:textId="77777777" w:rsidR="00B64B58" w:rsidRPr="0005684B" w:rsidRDefault="00B64B58" w:rsidP="00B64B58">
      <w:pPr>
        <w:spacing w:before="0" w:line="240" w:lineRule="auto"/>
        <w:jc w:val="left"/>
        <w:rPr>
          <w:rFonts w:eastAsia="Times New Roman"/>
          <w:vanish/>
          <w:color w:val="000000" w:themeColor="text1"/>
          <w:sz w:val="24"/>
          <w:szCs w:val="24"/>
        </w:rPr>
      </w:pPr>
    </w:p>
    <w:p w14:paraId="73733D65" w14:textId="77777777" w:rsidR="00B64B58" w:rsidRPr="0005684B" w:rsidRDefault="00B64B58" w:rsidP="00B64B58">
      <w:pPr>
        <w:spacing w:before="0" w:line="240" w:lineRule="auto"/>
        <w:jc w:val="left"/>
        <w:rPr>
          <w:rFonts w:eastAsia="Times New Roman"/>
          <w:vanish/>
          <w:color w:val="000000" w:themeColor="text1"/>
          <w:sz w:val="24"/>
          <w:szCs w:val="24"/>
        </w:rPr>
      </w:pPr>
    </w:p>
    <w:p w14:paraId="08057E1A" w14:textId="77777777" w:rsidR="00B64B58" w:rsidRPr="0005684B" w:rsidRDefault="00B64B58" w:rsidP="00B64B58">
      <w:pPr>
        <w:spacing w:before="0" w:line="240" w:lineRule="auto"/>
        <w:jc w:val="left"/>
        <w:rPr>
          <w:rFonts w:eastAsia="Times New Roman"/>
          <w:vanish/>
          <w:color w:val="000000" w:themeColor="text1"/>
          <w:sz w:val="24"/>
          <w:szCs w:val="24"/>
        </w:rPr>
      </w:pPr>
    </w:p>
    <w:p w14:paraId="4948E532" w14:textId="77777777" w:rsidR="00B64B58" w:rsidRPr="0005684B" w:rsidRDefault="00B64B58" w:rsidP="00B64B58">
      <w:pPr>
        <w:spacing w:before="0" w:line="240" w:lineRule="auto"/>
        <w:jc w:val="left"/>
        <w:rPr>
          <w:rFonts w:eastAsia="Times New Roman"/>
          <w:vanish/>
          <w:color w:val="000000" w:themeColor="text1"/>
          <w:sz w:val="24"/>
          <w:szCs w:val="24"/>
        </w:rPr>
      </w:pPr>
    </w:p>
    <w:p w14:paraId="1E20C05D" w14:textId="77777777" w:rsidR="00B64B58" w:rsidRPr="0005684B" w:rsidRDefault="00B64B58" w:rsidP="00B64B58">
      <w:pPr>
        <w:spacing w:before="0" w:line="240" w:lineRule="auto"/>
        <w:jc w:val="left"/>
        <w:rPr>
          <w:rFonts w:eastAsia="Times New Roman"/>
          <w:vanish/>
          <w:color w:val="000000" w:themeColor="text1"/>
          <w:sz w:val="24"/>
          <w:szCs w:val="24"/>
        </w:rPr>
      </w:pPr>
    </w:p>
    <w:p w14:paraId="155043A5" w14:textId="77777777" w:rsidR="00B64B58" w:rsidRPr="0005684B" w:rsidRDefault="00B64B58" w:rsidP="00B64B58">
      <w:pPr>
        <w:spacing w:before="0" w:line="240" w:lineRule="auto"/>
        <w:jc w:val="left"/>
        <w:rPr>
          <w:rFonts w:eastAsia="Times New Roman"/>
          <w:vanish/>
          <w:color w:val="000000" w:themeColor="text1"/>
          <w:sz w:val="24"/>
          <w:szCs w:val="24"/>
        </w:rPr>
      </w:pPr>
    </w:p>
    <w:p w14:paraId="3716C5E1" w14:textId="77777777" w:rsidR="0025202F" w:rsidRPr="0005684B" w:rsidRDefault="0025202F" w:rsidP="00A22577">
      <w:pPr>
        <w:pStyle w:val="ListBullet"/>
        <w:widowControl w:val="0"/>
        <w:tabs>
          <w:tab w:val="num" w:pos="709"/>
        </w:tabs>
        <w:spacing w:before="60" w:after="60" w:line="320" w:lineRule="exact"/>
        <w:contextualSpacing w:val="0"/>
        <w:outlineLvl w:val="1"/>
        <w:rPr>
          <w:b/>
          <w:color w:val="000000" w:themeColor="text1"/>
          <w:lang w:val="vi-VN"/>
        </w:rPr>
      </w:pPr>
      <w:bookmarkStart w:id="737" w:name="_Toc12628536"/>
      <w:bookmarkStart w:id="738" w:name="_Toc12628752"/>
      <w:bookmarkStart w:id="739" w:name="_Toc13037592"/>
      <w:bookmarkStart w:id="740" w:name="_Toc13041487"/>
      <w:bookmarkStart w:id="741" w:name="_Toc13041781"/>
      <w:bookmarkStart w:id="742" w:name="_Toc13042467"/>
      <w:bookmarkStart w:id="743" w:name="_Toc14271074"/>
      <w:bookmarkStart w:id="744" w:name="_Toc14271877"/>
      <w:bookmarkStart w:id="745" w:name="_Toc23431263"/>
      <w:bookmarkStart w:id="746" w:name="_Toc24301498"/>
      <w:bookmarkStart w:id="747" w:name="_Toc47107533"/>
      <w:bookmarkEnd w:id="538"/>
      <w:bookmarkEnd w:id="539"/>
      <w:bookmarkEnd w:id="540"/>
      <w:bookmarkEnd w:id="541"/>
      <w:bookmarkEnd w:id="542"/>
      <w:bookmarkEnd w:id="543"/>
      <w:bookmarkEnd w:id="544"/>
      <w:bookmarkEnd w:id="545"/>
      <w:bookmarkEnd w:id="546"/>
      <w:bookmarkEnd w:id="547"/>
      <w:bookmarkEnd w:id="548"/>
      <w:bookmarkEnd w:id="737"/>
      <w:bookmarkEnd w:id="738"/>
      <w:bookmarkEnd w:id="739"/>
      <w:bookmarkEnd w:id="740"/>
      <w:bookmarkEnd w:id="741"/>
      <w:bookmarkEnd w:id="742"/>
      <w:bookmarkEnd w:id="743"/>
      <w:bookmarkEnd w:id="744"/>
      <w:bookmarkEnd w:id="745"/>
      <w:bookmarkEnd w:id="746"/>
      <w:bookmarkEnd w:id="747"/>
      <w:r w:rsidRPr="0005684B">
        <w:rPr>
          <w:b/>
          <w:color w:val="000000" w:themeColor="text1"/>
          <w:lang w:val="vi-VN"/>
        </w:rPr>
        <w:t>1.3. Nguyên, nhiên, vật liệu, hóa chất sử dụng; nguồn cung cấp điện, nước và sản phẩm của dự án</w:t>
      </w:r>
    </w:p>
    <w:p w14:paraId="7FB22040" w14:textId="77777777" w:rsidR="002220F7" w:rsidRPr="0005684B" w:rsidRDefault="002220F7" w:rsidP="00425ED9">
      <w:pPr>
        <w:pStyle w:val="33"/>
        <w:spacing w:after="60" w:line="320" w:lineRule="exact"/>
        <w:rPr>
          <w:b/>
          <w:i w:val="0"/>
          <w:iCs/>
          <w:color w:val="000000" w:themeColor="text1"/>
        </w:rPr>
      </w:pPr>
      <w:bookmarkStart w:id="748" w:name="_Toc519348138"/>
      <w:bookmarkStart w:id="749" w:name="_Toc519348740"/>
      <w:bookmarkStart w:id="750" w:name="_Toc531254232"/>
      <w:r w:rsidRPr="0005684B">
        <w:rPr>
          <w:b/>
          <w:i w:val="0"/>
          <w:iCs/>
          <w:color w:val="000000" w:themeColor="text1"/>
        </w:rPr>
        <w:t xml:space="preserve">1.3.1.1. </w:t>
      </w:r>
      <w:r w:rsidR="00EB603E" w:rsidRPr="0005684B">
        <w:rPr>
          <w:b/>
          <w:i w:val="0"/>
          <w:iCs/>
          <w:color w:val="000000" w:themeColor="text1"/>
        </w:rPr>
        <w:t>Nguyên, nhiên, v</w:t>
      </w:r>
      <w:r w:rsidRPr="0005684B">
        <w:rPr>
          <w:b/>
          <w:i w:val="0"/>
          <w:iCs/>
          <w:color w:val="000000" w:themeColor="text1"/>
        </w:rPr>
        <w:t>ật liệu và điều kiện cung cấp giai đoạn xây dựng</w:t>
      </w:r>
      <w:bookmarkEnd w:id="748"/>
      <w:bookmarkEnd w:id="749"/>
      <w:bookmarkEnd w:id="750"/>
      <w:r w:rsidRPr="0005684B">
        <w:rPr>
          <w:b/>
          <w:i w:val="0"/>
          <w:iCs/>
          <w:color w:val="000000" w:themeColor="text1"/>
        </w:rPr>
        <w:t xml:space="preserve"> </w:t>
      </w:r>
    </w:p>
    <w:p w14:paraId="6F8C3D72" w14:textId="39A02FE3" w:rsidR="002220F7" w:rsidRPr="0005684B" w:rsidRDefault="008134E7" w:rsidP="006C07BE">
      <w:pPr>
        <w:pStyle w:val="0Thuyetminh"/>
        <w:rPr>
          <w:color w:val="000000" w:themeColor="text1"/>
        </w:rPr>
      </w:pPr>
      <w:r w:rsidRPr="0005684B">
        <w:rPr>
          <w:color w:val="000000" w:themeColor="text1"/>
        </w:rPr>
        <w:t xml:space="preserve">Từ khu vực Dự án </w:t>
      </w:r>
      <w:r w:rsidR="00086320" w:rsidRPr="0005684B">
        <w:rPr>
          <w:color w:val="000000" w:themeColor="text1"/>
        </w:rPr>
        <w:t>theo</w:t>
      </w:r>
      <w:r w:rsidRPr="0005684B">
        <w:rPr>
          <w:color w:val="000000" w:themeColor="text1"/>
        </w:rPr>
        <w:t xml:space="preserve"> các tuyến </w:t>
      </w:r>
      <w:r w:rsidRPr="0005684B">
        <w:rPr>
          <w:color w:val="000000" w:themeColor="text1"/>
          <w:lang w:val="nl-NL"/>
        </w:rPr>
        <w:t xml:space="preserve">đường </w:t>
      </w:r>
      <w:r w:rsidR="00086320" w:rsidRPr="0005684B">
        <w:rPr>
          <w:color w:val="000000" w:themeColor="text1"/>
          <w:lang w:val="nl-NL"/>
        </w:rPr>
        <w:t xml:space="preserve">giao thông </w:t>
      </w:r>
      <w:r w:rsidRPr="0005684B">
        <w:rPr>
          <w:color w:val="000000" w:themeColor="text1"/>
        </w:rPr>
        <w:t xml:space="preserve">nông thôn, </w:t>
      </w:r>
      <w:r w:rsidRPr="0005684B">
        <w:rPr>
          <w:color w:val="000000" w:themeColor="text1"/>
          <w:lang w:val="nl-NL"/>
        </w:rPr>
        <w:t>Quốc lộ 12</w:t>
      </w:r>
      <w:r w:rsidRPr="0005684B">
        <w:rPr>
          <w:color w:val="000000" w:themeColor="text1"/>
        </w:rPr>
        <w:t xml:space="preserve"> nối khu vực Dự án với </w:t>
      </w:r>
      <w:r w:rsidRPr="0005684B">
        <w:rPr>
          <w:color w:val="000000" w:themeColor="text1"/>
          <w:lang w:val="nl-NL"/>
        </w:rPr>
        <w:t>thị trấn Sìn Hồ</w:t>
      </w:r>
      <w:r w:rsidR="00C317FE" w:rsidRPr="0005684B">
        <w:rPr>
          <w:color w:val="000000" w:themeColor="text1"/>
          <w:lang w:val="nl-NL"/>
        </w:rPr>
        <w:t xml:space="preserve"> trước sáp nhập</w:t>
      </w:r>
      <w:r w:rsidRPr="0005684B">
        <w:rPr>
          <w:color w:val="000000" w:themeColor="text1"/>
          <w:lang w:val="nl-NL"/>
        </w:rPr>
        <w:t xml:space="preserve"> (10km)</w:t>
      </w:r>
      <w:r w:rsidR="001F4D52" w:rsidRPr="0005684B">
        <w:rPr>
          <w:color w:val="000000" w:themeColor="text1"/>
        </w:rPr>
        <w:t>,</w:t>
      </w:r>
      <w:r w:rsidRPr="0005684B">
        <w:rPr>
          <w:color w:val="000000" w:themeColor="text1"/>
        </w:rPr>
        <w:t xml:space="preserve"> </w:t>
      </w:r>
      <w:r w:rsidR="004253ED" w:rsidRPr="0005684B">
        <w:rPr>
          <w:color w:val="000000" w:themeColor="text1"/>
          <w:lang w:val="nl-NL"/>
        </w:rPr>
        <w:t>Mường Lay</w:t>
      </w:r>
      <w:r w:rsidR="00C317FE" w:rsidRPr="0005684B">
        <w:rPr>
          <w:color w:val="000000" w:themeColor="text1"/>
          <w:lang w:val="nl-NL"/>
        </w:rPr>
        <w:t xml:space="preserve"> trước sáp nhập</w:t>
      </w:r>
      <w:r w:rsidR="004253ED" w:rsidRPr="0005684B">
        <w:rPr>
          <w:color w:val="000000" w:themeColor="text1"/>
          <w:lang w:val="nl-NL"/>
        </w:rPr>
        <w:t xml:space="preserve"> (32</w:t>
      </w:r>
      <w:r w:rsidR="001F4D52" w:rsidRPr="0005684B">
        <w:rPr>
          <w:color w:val="000000" w:themeColor="text1"/>
          <w:lang w:val="nl-NL"/>
        </w:rPr>
        <w:t>km)</w:t>
      </w:r>
      <w:r w:rsidRPr="0005684B">
        <w:rPr>
          <w:color w:val="000000" w:themeColor="text1"/>
          <w:lang w:val="nl-NL"/>
        </w:rPr>
        <w:t>.</w:t>
      </w:r>
      <w:r w:rsidR="00E615C0" w:rsidRPr="0005684B">
        <w:rPr>
          <w:color w:val="000000" w:themeColor="text1"/>
        </w:rPr>
        <w:t xml:space="preserve"> </w:t>
      </w:r>
      <w:r w:rsidR="000A504E" w:rsidRPr="0005684B">
        <w:rPr>
          <w:color w:val="000000" w:themeColor="text1"/>
        </w:rPr>
        <w:t xml:space="preserve">Do đó, việc cung cấp </w:t>
      </w:r>
      <w:r w:rsidR="00EB603E" w:rsidRPr="0005684B">
        <w:rPr>
          <w:color w:val="000000" w:themeColor="text1"/>
        </w:rPr>
        <w:t xml:space="preserve">nguyên, nhiên, </w:t>
      </w:r>
      <w:r w:rsidR="000A504E" w:rsidRPr="0005684B">
        <w:rPr>
          <w:color w:val="000000" w:themeColor="text1"/>
        </w:rPr>
        <w:t>vật tư, vật liệu cho xây dựng công trình có nhiều thuận lợi</w:t>
      </w:r>
      <w:r w:rsidR="002220F7" w:rsidRPr="0005684B">
        <w:rPr>
          <w:color w:val="000000" w:themeColor="text1"/>
        </w:rPr>
        <w:t>. Dự kiến như sau:</w:t>
      </w:r>
    </w:p>
    <w:p w14:paraId="721E248A" w14:textId="77777777" w:rsidR="007B6D3C" w:rsidRPr="0005684B" w:rsidRDefault="007B6D3C" w:rsidP="00425ED9">
      <w:pPr>
        <w:spacing w:line="320" w:lineRule="exact"/>
        <w:ind w:firstLine="720"/>
        <w:rPr>
          <w:color w:val="000000" w:themeColor="text1"/>
          <w:szCs w:val="26"/>
          <w:lang w:val="vi-VN"/>
        </w:rPr>
      </w:pPr>
      <w:r w:rsidRPr="0005684B">
        <w:rPr>
          <w:color w:val="000000" w:themeColor="text1"/>
          <w:szCs w:val="26"/>
          <w:lang w:val="vi-VN"/>
        </w:rPr>
        <w:t>* Vật tư, vật liệu:</w:t>
      </w:r>
    </w:p>
    <w:p w14:paraId="096CB227" w14:textId="77777777" w:rsidR="008E09C3" w:rsidRPr="0005684B" w:rsidRDefault="008E09C3" w:rsidP="00425ED9">
      <w:pPr>
        <w:spacing w:line="320" w:lineRule="exact"/>
        <w:ind w:firstLine="709"/>
        <w:rPr>
          <w:bCs/>
          <w:iCs/>
          <w:color w:val="000000" w:themeColor="text1"/>
          <w:szCs w:val="26"/>
          <w:lang w:val="vi-VN"/>
        </w:rPr>
      </w:pPr>
      <w:r w:rsidRPr="0005684B">
        <w:rPr>
          <w:bCs/>
          <w:iCs/>
          <w:color w:val="000000" w:themeColor="text1"/>
          <w:szCs w:val="26"/>
          <w:lang w:val="vi-VN"/>
        </w:rPr>
        <w:t>- Đất đá đắp: được tận dụng từ đất đá đào hố móng tuyến đập.</w:t>
      </w:r>
    </w:p>
    <w:p w14:paraId="29FB4AED" w14:textId="77777777" w:rsidR="008E09C3" w:rsidRPr="0005684B" w:rsidRDefault="008E09C3" w:rsidP="00425ED9">
      <w:pPr>
        <w:spacing w:line="320" w:lineRule="exact"/>
        <w:ind w:firstLine="709"/>
        <w:rPr>
          <w:bCs/>
          <w:iCs/>
          <w:color w:val="000000" w:themeColor="text1"/>
          <w:szCs w:val="26"/>
          <w:lang w:val="vi-VN"/>
        </w:rPr>
      </w:pPr>
      <w:r w:rsidRPr="0005684B">
        <w:rPr>
          <w:bCs/>
          <w:iCs/>
          <w:color w:val="000000" w:themeColor="text1"/>
          <w:szCs w:val="26"/>
          <w:lang w:val="vi-VN"/>
        </w:rPr>
        <w:t>- Đá: tận dụng từ đá đào hố móng trên công trường.</w:t>
      </w:r>
    </w:p>
    <w:p w14:paraId="287627E3" w14:textId="45FB940A" w:rsidR="00FC604D" w:rsidRPr="0005684B" w:rsidRDefault="007B6D3C" w:rsidP="006C07BE">
      <w:pPr>
        <w:pStyle w:val="0Thuyetminh"/>
        <w:rPr>
          <w:color w:val="000000" w:themeColor="text1"/>
        </w:rPr>
      </w:pPr>
      <w:r w:rsidRPr="0005684B">
        <w:rPr>
          <w:color w:val="000000" w:themeColor="text1"/>
        </w:rPr>
        <w:t>- Cát</w:t>
      </w:r>
      <w:r w:rsidR="00FC604D" w:rsidRPr="0005684B">
        <w:rPr>
          <w:color w:val="000000" w:themeColor="text1"/>
        </w:rPr>
        <w:t xml:space="preserve">, sỏi: sẽ mua tại các cơ sở trong địa bàn Sìn Hồ </w:t>
      </w:r>
      <w:r w:rsidR="00AD698E" w:rsidRPr="0005684B">
        <w:rPr>
          <w:color w:val="000000" w:themeColor="text1"/>
        </w:rPr>
        <w:t>và</w:t>
      </w:r>
      <w:r w:rsidR="00FC604D" w:rsidRPr="0005684B">
        <w:rPr>
          <w:color w:val="000000" w:themeColor="text1"/>
        </w:rPr>
        <w:t xml:space="preserve"> Mường Lay…</w:t>
      </w:r>
    </w:p>
    <w:p w14:paraId="57E4F55F" w14:textId="77777777" w:rsidR="007B6D3C" w:rsidRPr="0005684B" w:rsidRDefault="008E09C3" w:rsidP="006C07BE">
      <w:pPr>
        <w:pStyle w:val="0Thuyetminh"/>
        <w:rPr>
          <w:color w:val="000000" w:themeColor="text1"/>
        </w:rPr>
      </w:pPr>
      <w:r w:rsidRPr="0005684B">
        <w:rPr>
          <w:color w:val="000000" w:themeColor="text1"/>
        </w:rPr>
        <w:t>-</w:t>
      </w:r>
      <w:r w:rsidR="007B6D3C" w:rsidRPr="0005684B">
        <w:rPr>
          <w:color w:val="000000" w:themeColor="text1"/>
        </w:rPr>
        <w:t xml:space="preserve"> Các loại vật tư khác như xi măng, sắt thép, gạch… được mua từ Sìn Hồ</w:t>
      </w:r>
      <w:r w:rsidRPr="0005684B">
        <w:rPr>
          <w:color w:val="000000" w:themeColor="text1"/>
        </w:rPr>
        <w:t xml:space="preserve"> </w:t>
      </w:r>
      <w:r w:rsidR="00AD698E" w:rsidRPr="0005684B">
        <w:rPr>
          <w:color w:val="000000" w:themeColor="text1"/>
        </w:rPr>
        <w:t>và</w:t>
      </w:r>
      <w:r w:rsidRPr="0005684B">
        <w:rPr>
          <w:color w:val="000000" w:themeColor="text1"/>
        </w:rPr>
        <w:t xml:space="preserve"> Mường Lay..</w:t>
      </w:r>
      <w:r w:rsidR="00FC604D" w:rsidRPr="0005684B">
        <w:rPr>
          <w:color w:val="000000" w:themeColor="text1"/>
        </w:rPr>
        <w:t>.</w:t>
      </w:r>
    </w:p>
    <w:p w14:paraId="05A6296A" w14:textId="77777777" w:rsidR="007B6D3C" w:rsidRPr="0005684B" w:rsidRDefault="008E09C3" w:rsidP="006C07BE">
      <w:pPr>
        <w:pStyle w:val="0Thuyetminh"/>
        <w:rPr>
          <w:color w:val="000000" w:themeColor="text1"/>
        </w:rPr>
      </w:pPr>
      <w:r w:rsidRPr="0005684B">
        <w:rPr>
          <w:color w:val="000000" w:themeColor="text1"/>
        </w:rPr>
        <w:lastRenderedPageBreak/>
        <w:t>-</w:t>
      </w:r>
      <w:r w:rsidR="007B6D3C" w:rsidRPr="0005684B">
        <w:rPr>
          <w:color w:val="000000" w:themeColor="text1"/>
        </w:rPr>
        <w:t xml:space="preserve"> Thuốc nổ được mua từ thành phố Điện Biên hoặc thành phố Lai Châu.</w:t>
      </w:r>
    </w:p>
    <w:p w14:paraId="528F6A33" w14:textId="77777777" w:rsidR="007B6D3C" w:rsidRPr="0005684B" w:rsidRDefault="008E09C3" w:rsidP="006C07BE">
      <w:pPr>
        <w:pStyle w:val="0Thuyetminh"/>
        <w:rPr>
          <w:color w:val="000000" w:themeColor="text1"/>
        </w:rPr>
      </w:pPr>
      <w:r w:rsidRPr="0005684B">
        <w:rPr>
          <w:color w:val="000000" w:themeColor="text1"/>
        </w:rPr>
        <w:t>-</w:t>
      </w:r>
      <w:r w:rsidR="007B6D3C" w:rsidRPr="0005684B">
        <w:rPr>
          <w:color w:val="000000" w:themeColor="text1"/>
        </w:rPr>
        <w:t xml:space="preserve"> Các thiết bị cơ khí thuỷ công và thiết bị điện chế tạo trong nước được vận chuyển đế công trường theo đường bộ.</w:t>
      </w:r>
    </w:p>
    <w:p w14:paraId="62EA0430" w14:textId="77777777" w:rsidR="007B6D3C" w:rsidRPr="0005684B" w:rsidRDefault="008E09C3" w:rsidP="006C07BE">
      <w:pPr>
        <w:pStyle w:val="0Thuyetminh"/>
        <w:rPr>
          <w:color w:val="000000" w:themeColor="text1"/>
        </w:rPr>
      </w:pPr>
      <w:r w:rsidRPr="0005684B">
        <w:rPr>
          <w:color w:val="000000" w:themeColor="text1"/>
        </w:rPr>
        <w:t>-</w:t>
      </w:r>
      <w:r w:rsidR="007B6D3C" w:rsidRPr="0005684B">
        <w:rPr>
          <w:color w:val="000000" w:themeColor="text1"/>
        </w:rPr>
        <w:t xml:space="preserve"> Các thiết bị nhập ngoại được vận chuyển về cảng Hải Phòng, sau đó được vận chuyển đến công trường theo đường bộ.</w:t>
      </w:r>
    </w:p>
    <w:p w14:paraId="46AF8139" w14:textId="77777777" w:rsidR="007562DA" w:rsidRPr="0005684B" w:rsidRDefault="00EB603E"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15305C" w:rsidRPr="0005684B">
        <w:rPr>
          <w:color w:val="000000" w:themeColor="text1"/>
          <w:szCs w:val="26"/>
          <w:lang w:val="vi-VN"/>
        </w:rPr>
        <w:t>Nhiên liệu</w:t>
      </w:r>
      <w:r w:rsidRPr="0005684B">
        <w:rPr>
          <w:color w:val="000000" w:themeColor="text1"/>
          <w:szCs w:val="26"/>
          <w:lang w:val="vi-VN"/>
        </w:rPr>
        <w:t>:</w:t>
      </w:r>
    </w:p>
    <w:p w14:paraId="55FD551A" w14:textId="77777777" w:rsidR="007562DA" w:rsidRPr="0005684B" w:rsidRDefault="0015305C"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8E09C3" w:rsidRPr="0005684B">
        <w:rPr>
          <w:color w:val="000000" w:themeColor="text1"/>
          <w:szCs w:val="26"/>
          <w:lang w:val="vi-VN"/>
        </w:rPr>
        <w:t xml:space="preserve">Nhiên liệu sử dụng chủ yếu là dầu diesel, xăng 92... Các nhiên liệu này được được mua </w:t>
      </w:r>
      <w:r w:rsidR="00EB603E" w:rsidRPr="0005684B">
        <w:rPr>
          <w:color w:val="000000" w:themeColor="text1"/>
          <w:szCs w:val="26"/>
          <w:lang w:val="vi-VN"/>
        </w:rPr>
        <w:t xml:space="preserve">từ </w:t>
      </w:r>
      <w:r w:rsidR="00C6038F" w:rsidRPr="0005684B">
        <w:rPr>
          <w:color w:val="000000" w:themeColor="text1"/>
          <w:szCs w:val="26"/>
          <w:lang w:val="vi-VN"/>
        </w:rPr>
        <w:t xml:space="preserve">trung tâm </w:t>
      </w:r>
      <w:r w:rsidR="0075246E" w:rsidRPr="0005684B">
        <w:rPr>
          <w:color w:val="000000" w:themeColor="text1"/>
          <w:szCs w:val="26"/>
          <w:lang w:val="vi-VN"/>
        </w:rPr>
        <w:t>huyện Sìn Hồ</w:t>
      </w:r>
      <w:r w:rsidR="00C6038F" w:rsidRPr="0005684B">
        <w:rPr>
          <w:color w:val="000000" w:themeColor="text1"/>
          <w:szCs w:val="26"/>
          <w:lang w:val="vi-VN"/>
        </w:rPr>
        <w:t xml:space="preserve"> </w:t>
      </w:r>
      <w:r w:rsidR="00FC604D" w:rsidRPr="0005684B">
        <w:rPr>
          <w:color w:val="000000" w:themeColor="text1"/>
          <w:szCs w:val="26"/>
          <w:lang w:val="vi-VN"/>
        </w:rPr>
        <w:t xml:space="preserve">hoặc Mường Lay… </w:t>
      </w:r>
    </w:p>
    <w:p w14:paraId="72B6A7C6" w14:textId="4100B97E" w:rsidR="002220F7" w:rsidRPr="0005684B" w:rsidRDefault="00036D7C" w:rsidP="00C764D7">
      <w:pPr>
        <w:pStyle w:val="Caption"/>
        <w:rPr>
          <w:color w:val="000000" w:themeColor="text1"/>
        </w:rPr>
      </w:pPr>
      <w:bookmarkStart w:id="751" w:name="_Toc517365636"/>
      <w:bookmarkStart w:id="752" w:name="_Toc517365167"/>
      <w:bookmarkStart w:id="753" w:name="_Toc516112780"/>
      <w:bookmarkStart w:id="754" w:name="_Toc513711382"/>
      <w:bookmarkStart w:id="755" w:name="_Toc509421341"/>
      <w:bookmarkStart w:id="756" w:name="_Toc509420791"/>
      <w:bookmarkStart w:id="757" w:name="_Toc495055363"/>
      <w:bookmarkStart w:id="758" w:name="_Toc492368640"/>
      <w:bookmarkStart w:id="759" w:name="_Toc521921051"/>
      <w:bookmarkStart w:id="760" w:name="_Toc8020026"/>
      <w:bookmarkStart w:id="761" w:name="_Toc8020266"/>
      <w:bookmarkStart w:id="762" w:name="_Toc8022334"/>
      <w:bookmarkStart w:id="763" w:name="_Toc12628305"/>
      <w:bookmarkStart w:id="764" w:name="_Toc12628760"/>
      <w:bookmarkStart w:id="765" w:name="_Toc12629065"/>
      <w:bookmarkStart w:id="766" w:name="_Toc12629354"/>
      <w:bookmarkStart w:id="767" w:name="_Toc12630343"/>
      <w:bookmarkStart w:id="768" w:name="_Toc13036908"/>
      <w:bookmarkStart w:id="769" w:name="_Toc13041782"/>
      <w:bookmarkStart w:id="770" w:name="_Toc13042468"/>
      <w:bookmarkStart w:id="771" w:name="_Toc14270165"/>
      <w:bookmarkStart w:id="772" w:name="_Toc14270480"/>
      <w:bookmarkStart w:id="773" w:name="_Toc14271075"/>
      <w:bookmarkStart w:id="774" w:name="_Toc14271878"/>
      <w:bookmarkStart w:id="775" w:name="_Toc17421551"/>
      <w:bookmarkStart w:id="776" w:name="_Toc23496840"/>
      <w:bookmarkStart w:id="777" w:name="_Toc24301833"/>
      <w:bookmarkStart w:id="778" w:name="_Toc45200522"/>
      <w:bookmarkStart w:id="779" w:name="_Toc47111310"/>
      <w:bookmarkStart w:id="780" w:name="_Toc48690820"/>
      <w:bookmarkStart w:id="781" w:name="_Toc239911092"/>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8</w:t>
      </w:r>
      <w:r w:rsidRPr="0005684B">
        <w:rPr>
          <w:color w:val="000000" w:themeColor="text1"/>
        </w:rPr>
        <w:fldChar w:fldCharType="end"/>
      </w:r>
      <w:r w:rsidR="000B07DA" w:rsidRPr="0005684B">
        <w:rPr>
          <w:color w:val="000000" w:themeColor="text1"/>
        </w:rPr>
        <w:t xml:space="preserve">. </w:t>
      </w:r>
      <w:r w:rsidR="002220F7" w:rsidRPr="0005684B">
        <w:rPr>
          <w:color w:val="000000" w:themeColor="text1"/>
        </w:rPr>
        <w:t xml:space="preserve">Bảng dự trù các </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sidR="006136B1" w:rsidRPr="0005684B">
        <w:rPr>
          <w:color w:val="000000" w:themeColor="text1"/>
        </w:rPr>
        <w:t>nguyên, nhiên vật liệu chính của Dự án</w:t>
      </w:r>
      <w:bookmarkEnd w:id="779"/>
      <w:bookmarkEnd w:id="780"/>
      <w:bookmarkEnd w:id="78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3163"/>
        <w:gridCol w:w="939"/>
        <w:gridCol w:w="1435"/>
        <w:gridCol w:w="2965"/>
      </w:tblGrid>
      <w:tr w:rsidR="003F693F" w:rsidRPr="0005684B" w14:paraId="552DBD8F" w14:textId="77777777" w:rsidTr="00593DA6">
        <w:trPr>
          <w:trHeight w:val="128"/>
          <w:tblHeader/>
          <w:jc w:val="center"/>
        </w:trPr>
        <w:tc>
          <w:tcPr>
            <w:tcW w:w="308" w:type="pct"/>
            <w:tcBorders>
              <w:top w:val="single" w:sz="4" w:space="0" w:color="auto"/>
              <w:left w:val="single" w:sz="4" w:space="0" w:color="auto"/>
              <w:bottom w:val="single" w:sz="4" w:space="0" w:color="auto"/>
              <w:right w:val="single" w:sz="4" w:space="0" w:color="auto"/>
            </w:tcBorders>
            <w:vAlign w:val="center"/>
          </w:tcPr>
          <w:p w14:paraId="644F5542" w14:textId="77777777" w:rsidR="00054909" w:rsidRPr="0005684B" w:rsidRDefault="00054909" w:rsidP="004E1573">
            <w:pPr>
              <w:spacing w:line="320" w:lineRule="exact"/>
              <w:jc w:val="center"/>
              <w:rPr>
                <w:b/>
                <w:color w:val="000000" w:themeColor="text1"/>
                <w:sz w:val="24"/>
                <w:szCs w:val="24"/>
              </w:rPr>
            </w:pPr>
            <w:r w:rsidRPr="0005684B">
              <w:rPr>
                <w:b/>
                <w:color w:val="000000" w:themeColor="text1"/>
                <w:sz w:val="24"/>
                <w:szCs w:val="24"/>
              </w:rPr>
              <w:t>TT</w:t>
            </w:r>
          </w:p>
        </w:tc>
        <w:tc>
          <w:tcPr>
            <w:tcW w:w="1745" w:type="pct"/>
            <w:tcBorders>
              <w:top w:val="single" w:sz="4" w:space="0" w:color="auto"/>
              <w:left w:val="single" w:sz="4" w:space="0" w:color="auto"/>
              <w:bottom w:val="single" w:sz="4" w:space="0" w:color="auto"/>
              <w:right w:val="single" w:sz="4" w:space="0" w:color="auto"/>
            </w:tcBorders>
            <w:vAlign w:val="center"/>
          </w:tcPr>
          <w:p w14:paraId="5286A868" w14:textId="77777777" w:rsidR="00054909" w:rsidRPr="0005684B" w:rsidRDefault="00054909" w:rsidP="004E1573">
            <w:pPr>
              <w:spacing w:line="320" w:lineRule="exact"/>
              <w:jc w:val="center"/>
              <w:rPr>
                <w:b/>
                <w:color w:val="000000" w:themeColor="text1"/>
                <w:sz w:val="24"/>
                <w:szCs w:val="24"/>
              </w:rPr>
            </w:pPr>
            <w:r w:rsidRPr="0005684B">
              <w:rPr>
                <w:b/>
                <w:color w:val="000000" w:themeColor="text1"/>
                <w:sz w:val="24"/>
                <w:szCs w:val="24"/>
              </w:rPr>
              <w:t>Hạng mục</w:t>
            </w:r>
          </w:p>
        </w:tc>
        <w:tc>
          <w:tcPr>
            <w:tcW w:w="518" w:type="pct"/>
            <w:tcBorders>
              <w:top w:val="single" w:sz="4" w:space="0" w:color="auto"/>
              <w:left w:val="single" w:sz="4" w:space="0" w:color="auto"/>
              <w:bottom w:val="single" w:sz="4" w:space="0" w:color="auto"/>
              <w:right w:val="single" w:sz="4" w:space="0" w:color="auto"/>
            </w:tcBorders>
            <w:vAlign w:val="center"/>
          </w:tcPr>
          <w:p w14:paraId="12F7790C" w14:textId="77777777" w:rsidR="00054909" w:rsidRPr="0005684B" w:rsidRDefault="00054909" w:rsidP="004E1573">
            <w:pPr>
              <w:spacing w:line="320" w:lineRule="exact"/>
              <w:jc w:val="center"/>
              <w:rPr>
                <w:b/>
                <w:color w:val="000000" w:themeColor="text1"/>
                <w:sz w:val="24"/>
                <w:szCs w:val="24"/>
              </w:rPr>
            </w:pPr>
            <w:r w:rsidRPr="0005684B">
              <w:rPr>
                <w:b/>
                <w:color w:val="000000" w:themeColor="text1"/>
                <w:sz w:val="24"/>
                <w:szCs w:val="24"/>
              </w:rPr>
              <w:t>Đơn vị</w:t>
            </w:r>
          </w:p>
        </w:tc>
        <w:tc>
          <w:tcPr>
            <w:tcW w:w="792" w:type="pct"/>
            <w:tcBorders>
              <w:top w:val="single" w:sz="4" w:space="0" w:color="auto"/>
              <w:left w:val="single" w:sz="4" w:space="0" w:color="auto"/>
              <w:bottom w:val="single" w:sz="4" w:space="0" w:color="auto"/>
              <w:right w:val="single" w:sz="4" w:space="0" w:color="auto"/>
            </w:tcBorders>
            <w:vAlign w:val="center"/>
          </w:tcPr>
          <w:p w14:paraId="3AEB7DFA" w14:textId="77777777" w:rsidR="00054909" w:rsidRPr="0005684B" w:rsidRDefault="00054909" w:rsidP="004E1573">
            <w:pPr>
              <w:spacing w:line="320" w:lineRule="exact"/>
              <w:jc w:val="center"/>
              <w:rPr>
                <w:b/>
                <w:color w:val="000000" w:themeColor="text1"/>
                <w:sz w:val="24"/>
                <w:szCs w:val="24"/>
              </w:rPr>
            </w:pPr>
            <w:r w:rsidRPr="0005684B">
              <w:rPr>
                <w:b/>
                <w:color w:val="000000" w:themeColor="text1"/>
                <w:sz w:val="24"/>
                <w:szCs w:val="24"/>
              </w:rPr>
              <w:t>Khối lượng</w:t>
            </w:r>
          </w:p>
        </w:tc>
        <w:tc>
          <w:tcPr>
            <w:tcW w:w="1636" w:type="pct"/>
            <w:tcBorders>
              <w:top w:val="single" w:sz="4" w:space="0" w:color="auto"/>
              <w:left w:val="single" w:sz="4" w:space="0" w:color="auto"/>
              <w:bottom w:val="single" w:sz="4" w:space="0" w:color="auto"/>
              <w:right w:val="single" w:sz="4" w:space="0" w:color="auto"/>
            </w:tcBorders>
            <w:vAlign w:val="center"/>
          </w:tcPr>
          <w:p w14:paraId="774CB7A2" w14:textId="77777777" w:rsidR="00054909" w:rsidRPr="0005684B" w:rsidRDefault="00054909" w:rsidP="004E1573">
            <w:pPr>
              <w:pStyle w:val="Bng"/>
              <w:spacing w:before="60" w:line="320" w:lineRule="exact"/>
              <w:rPr>
                <w:b/>
                <w:color w:val="000000" w:themeColor="text1"/>
              </w:rPr>
            </w:pPr>
            <w:bookmarkStart w:id="782" w:name="_Toc53938182"/>
            <w:r w:rsidRPr="0005684B">
              <w:rPr>
                <w:b/>
                <w:color w:val="000000" w:themeColor="text1"/>
              </w:rPr>
              <w:t>Khối lượng</w:t>
            </w:r>
            <w:bookmarkEnd w:id="782"/>
            <w:r w:rsidRPr="0005684B">
              <w:rPr>
                <w:b/>
                <w:color w:val="000000" w:themeColor="text1"/>
              </w:rPr>
              <w:t xml:space="preserve"> quy đổi (tấn)</w:t>
            </w:r>
          </w:p>
        </w:tc>
      </w:tr>
      <w:tr w:rsidR="003F693F" w:rsidRPr="0005684B" w14:paraId="13C5A0C2"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56CDEC97"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1</w:t>
            </w:r>
          </w:p>
        </w:tc>
        <w:tc>
          <w:tcPr>
            <w:tcW w:w="1745" w:type="pct"/>
            <w:tcBorders>
              <w:top w:val="single" w:sz="4" w:space="0" w:color="auto"/>
              <w:left w:val="single" w:sz="4" w:space="0" w:color="auto"/>
              <w:bottom w:val="single" w:sz="4" w:space="0" w:color="auto"/>
              <w:right w:val="single" w:sz="4" w:space="0" w:color="auto"/>
            </w:tcBorders>
            <w:vAlign w:val="center"/>
          </w:tcPr>
          <w:p w14:paraId="34FA4E4C"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Xi măng</w:t>
            </w:r>
          </w:p>
        </w:tc>
        <w:tc>
          <w:tcPr>
            <w:tcW w:w="518" w:type="pct"/>
            <w:tcBorders>
              <w:top w:val="single" w:sz="4" w:space="0" w:color="auto"/>
              <w:left w:val="single" w:sz="4" w:space="0" w:color="auto"/>
              <w:bottom w:val="single" w:sz="4" w:space="0" w:color="auto"/>
              <w:right w:val="single" w:sz="4" w:space="0" w:color="auto"/>
            </w:tcBorders>
            <w:vAlign w:val="center"/>
          </w:tcPr>
          <w:p w14:paraId="019A939A"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Tấn</w:t>
            </w:r>
          </w:p>
        </w:tc>
        <w:tc>
          <w:tcPr>
            <w:tcW w:w="792" w:type="pct"/>
            <w:tcBorders>
              <w:top w:val="single" w:sz="4" w:space="0" w:color="auto"/>
              <w:left w:val="single" w:sz="4" w:space="0" w:color="auto"/>
              <w:bottom w:val="single" w:sz="4" w:space="0" w:color="auto"/>
              <w:right w:val="single" w:sz="4" w:space="0" w:color="auto"/>
            </w:tcBorders>
          </w:tcPr>
          <w:p w14:paraId="221D3431"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10.995</w:t>
            </w:r>
          </w:p>
        </w:tc>
        <w:tc>
          <w:tcPr>
            <w:tcW w:w="1636" w:type="pct"/>
            <w:tcBorders>
              <w:top w:val="single" w:sz="4" w:space="0" w:color="auto"/>
              <w:left w:val="single" w:sz="4" w:space="0" w:color="auto"/>
              <w:bottom w:val="single" w:sz="4" w:space="0" w:color="auto"/>
              <w:right w:val="single" w:sz="4" w:space="0" w:color="auto"/>
            </w:tcBorders>
            <w:vAlign w:val="center"/>
          </w:tcPr>
          <w:p w14:paraId="55680CF3"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10.995</w:t>
            </w:r>
          </w:p>
        </w:tc>
      </w:tr>
      <w:tr w:rsidR="003F693F" w:rsidRPr="0005684B" w14:paraId="12581ED2"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1FB4DF70"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2</w:t>
            </w:r>
          </w:p>
        </w:tc>
        <w:tc>
          <w:tcPr>
            <w:tcW w:w="1745" w:type="pct"/>
            <w:tcBorders>
              <w:top w:val="single" w:sz="4" w:space="0" w:color="auto"/>
              <w:left w:val="single" w:sz="4" w:space="0" w:color="auto"/>
              <w:bottom w:val="single" w:sz="4" w:space="0" w:color="auto"/>
              <w:right w:val="single" w:sz="4" w:space="0" w:color="auto"/>
            </w:tcBorders>
            <w:vAlign w:val="center"/>
          </w:tcPr>
          <w:p w14:paraId="78EC7E90"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Thép các loại</w:t>
            </w:r>
          </w:p>
        </w:tc>
        <w:tc>
          <w:tcPr>
            <w:tcW w:w="518" w:type="pct"/>
            <w:tcBorders>
              <w:top w:val="single" w:sz="4" w:space="0" w:color="auto"/>
              <w:left w:val="single" w:sz="4" w:space="0" w:color="auto"/>
              <w:bottom w:val="single" w:sz="4" w:space="0" w:color="auto"/>
              <w:right w:val="single" w:sz="4" w:space="0" w:color="auto"/>
            </w:tcBorders>
            <w:vAlign w:val="center"/>
          </w:tcPr>
          <w:p w14:paraId="23C040F7"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Tấn</w:t>
            </w:r>
          </w:p>
        </w:tc>
        <w:tc>
          <w:tcPr>
            <w:tcW w:w="792" w:type="pct"/>
            <w:tcBorders>
              <w:top w:val="single" w:sz="4" w:space="0" w:color="auto"/>
              <w:left w:val="single" w:sz="4" w:space="0" w:color="auto"/>
              <w:bottom w:val="single" w:sz="4" w:space="0" w:color="auto"/>
              <w:right w:val="single" w:sz="4" w:space="0" w:color="auto"/>
            </w:tcBorders>
          </w:tcPr>
          <w:p w14:paraId="218917E1"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1.201</w:t>
            </w:r>
          </w:p>
        </w:tc>
        <w:tc>
          <w:tcPr>
            <w:tcW w:w="1636" w:type="pct"/>
            <w:tcBorders>
              <w:top w:val="single" w:sz="4" w:space="0" w:color="auto"/>
              <w:left w:val="single" w:sz="4" w:space="0" w:color="auto"/>
              <w:bottom w:val="single" w:sz="4" w:space="0" w:color="auto"/>
              <w:right w:val="single" w:sz="4" w:space="0" w:color="auto"/>
            </w:tcBorders>
            <w:vAlign w:val="center"/>
          </w:tcPr>
          <w:p w14:paraId="2365C58B"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1.201</w:t>
            </w:r>
          </w:p>
        </w:tc>
      </w:tr>
      <w:tr w:rsidR="003F693F" w:rsidRPr="0005684B" w14:paraId="7067549B"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59A3100A"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3</w:t>
            </w:r>
          </w:p>
        </w:tc>
        <w:tc>
          <w:tcPr>
            <w:tcW w:w="1745" w:type="pct"/>
            <w:tcBorders>
              <w:top w:val="single" w:sz="4" w:space="0" w:color="auto"/>
              <w:left w:val="single" w:sz="4" w:space="0" w:color="auto"/>
              <w:bottom w:val="single" w:sz="4" w:space="0" w:color="auto"/>
              <w:right w:val="single" w:sz="4" w:space="0" w:color="auto"/>
            </w:tcBorders>
            <w:vAlign w:val="center"/>
          </w:tcPr>
          <w:p w14:paraId="5FAB40D9"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Cát</w:t>
            </w:r>
          </w:p>
        </w:tc>
        <w:tc>
          <w:tcPr>
            <w:tcW w:w="518" w:type="pct"/>
            <w:tcBorders>
              <w:top w:val="single" w:sz="4" w:space="0" w:color="auto"/>
              <w:left w:val="single" w:sz="4" w:space="0" w:color="auto"/>
              <w:bottom w:val="single" w:sz="4" w:space="0" w:color="auto"/>
              <w:right w:val="single" w:sz="4" w:space="0" w:color="auto"/>
            </w:tcBorders>
          </w:tcPr>
          <w:p w14:paraId="47E3B047"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m</w:t>
            </w:r>
            <w:r w:rsidRPr="0005684B">
              <w:rPr>
                <w:color w:val="000000" w:themeColor="text1"/>
                <w:sz w:val="24"/>
                <w:szCs w:val="24"/>
                <w:vertAlign w:val="superscript"/>
              </w:rPr>
              <w:t>3</w:t>
            </w:r>
          </w:p>
        </w:tc>
        <w:tc>
          <w:tcPr>
            <w:tcW w:w="792" w:type="pct"/>
            <w:tcBorders>
              <w:top w:val="single" w:sz="4" w:space="0" w:color="auto"/>
              <w:left w:val="single" w:sz="4" w:space="0" w:color="auto"/>
              <w:bottom w:val="single" w:sz="4" w:space="0" w:color="auto"/>
              <w:right w:val="single" w:sz="4" w:space="0" w:color="auto"/>
            </w:tcBorders>
          </w:tcPr>
          <w:p w14:paraId="04EE7FC5"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11.584</w:t>
            </w:r>
          </w:p>
        </w:tc>
        <w:tc>
          <w:tcPr>
            <w:tcW w:w="1636" w:type="pct"/>
            <w:tcBorders>
              <w:top w:val="single" w:sz="4" w:space="0" w:color="auto"/>
              <w:left w:val="single" w:sz="4" w:space="0" w:color="auto"/>
              <w:bottom w:val="single" w:sz="4" w:space="0" w:color="auto"/>
              <w:right w:val="single" w:sz="4" w:space="0" w:color="auto"/>
            </w:tcBorders>
            <w:vAlign w:val="center"/>
          </w:tcPr>
          <w:p w14:paraId="4CA8523A"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16.218</w:t>
            </w:r>
          </w:p>
        </w:tc>
      </w:tr>
      <w:tr w:rsidR="003F693F" w:rsidRPr="0005684B" w14:paraId="04E35120"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4725C0D5"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4</w:t>
            </w:r>
          </w:p>
        </w:tc>
        <w:tc>
          <w:tcPr>
            <w:tcW w:w="1745" w:type="pct"/>
            <w:tcBorders>
              <w:top w:val="single" w:sz="4" w:space="0" w:color="auto"/>
              <w:left w:val="single" w:sz="4" w:space="0" w:color="auto"/>
              <w:bottom w:val="single" w:sz="4" w:space="0" w:color="auto"/>
              <w:right w:val="single" w:sz="4" w:space="0" w:color="auto"/>
            </w:tcBorders>
            <w:vAlign w:val="center"/>
          </w:tcPr>
          <w:p w14:paraId="0E639568"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Đá các loại (tận dụng đá đào)</w:t>
            </w:r>
          </w:p>
        </w:tc>
        <w:tc>
          <w:tcPr>
            <w:tcW w:w="518" w:type="pct"/>
            <w:tcBorders>
              <w:top w:val="single" w:sz="4" w:space="0" w:color="auto"/>
              <w:left w:val="single" w:sz="4" w:space="0" w:color="auto"/>
              <w:bottom w:val="single" w:sz="4" w:space="0" w:color="auto"/>
              <w:right w:val="single" w:sz="4" w:space="0" w:color="auto"/>
            </w:tcBorders>
          </w:tcPr>
          <w:p w14:paraId="1D676B15"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m</w:t>
            </w:r>
            <w:r w:rsidRPr="0005684B">
              <w:rPr>
                <w:color w:val="000000" w:themeColor="text1"/>
                <w:sz w:val="24"/>
                <w:szCs w:val="24"/>
                <w:vertAlign w:val="superscript"/>
              </w:rPr>
              <w:t>3</w:t>
            </w:r>
          </w:p>
        </w:tc>
        <w:tc>
          <w:tcPr>
            <w:tcW w:w="792" w:type="pct"/>
            <w:tcBorders>
              <w:top w:val="single" w:sz="4" w:space="0" w:color="auto"/>
              <w:left w:val="single" w:sz="4" w:space="0" w:color="auto"/>
              <w:bottom w:val="single" w:sz="4" w:space="0" w:color="auto"/>
              <w:right w:val="single" w:sz="4" w:space="0" w:color="auto"/>
            </w:tcBorders>
          </w:tcPr>
          <w:p w14:paraId="2383D63A"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5</w:t>
            </w:r>
            <w:r w:rsidR="00086320" w:rsidRPr="0005684B">
              <w:rPr>
                <w:color w:val="000000" w:themeColor="text1"/>
                <w:sz w:val="24"/>
                <w:szCs w:val="24"/>
              </w:rPr>
              <w:t>1</w:t>
            </w:r>
            <w:r w:rsidRPr="0005684B">
              <w:rPr>
                <w:color w:val="000000" w:themeColor="text1"/>
                <w:sz w:val="24"/>
                <w:szCs w:val="24"/>
              </w:rPr>
              <w:t>.</w:t>
            </w:r>
            <w:r w:rsidR="00086320" w:rsidRPr="0005684B">
              <w:rPr>
                <w:color w:val="000000" w:themeColor="text1"/>
                <w:sz w:val="24"/>
                <w:szCs w:val="24"/>
              </w:rPr>
              <w:t>48</w:t>
            </w:r>
            <w:r w:rsidRPr="0005684B">
              <w:rPr>
                <w:color w:val="000000" w:themeColor="text1"/>
                <w:sz w:val="24"/>
                <w:szCs w:val="24"/>
              </w:rPr>
              <w:t>0</w:t>
            </w:r>
          </w:p>
        </w:tc>
        <w:tc>
          <w:tcPr>
            <w:tcW w:w="1636" w:type="pct"/>
            <w:tcBorders>
              <w:top w:val="single" w:sz="4" w:space="0" w:color="auto"/>
              <w:left w:val="single" w:sz="4" w:space="0" w:color="auto"/>
              <w:bottom w:val="single" w:sz="4" w:space="0" w:color="auto"/>
              <w:right w:val="single" w:sz="4" w:space="0" w:color="auto"/>
            </w:tcBorders>
            <w:vAlign w:val="center"/>
          </w:tcPr>
          <w:p w14:paraId="13BE417F" w14:textId="77777777" w:rsidR="00054909" w:rsidRPr="0005684B" w:rsidRDefault="00437649" w:rsidP="004E1573">
            <w:pPr>
              <w:spacing w:line="320" w:lineRule="exact"/>
              <w:jc w:val="center"/>
              <w:rPr>
                <w:color w:val="000000" w:themeColor="text1"/>
                <w:sz w:val="24"/>
                <w:szCs w:val="24"/>
              </w:rPr>
            </w:pPr>
            <w:r w:rsidRPr="0005684B">
              <w:rPr>
                <w:color w:val="000000" w:themeColor="text1"/>
                <w:sz w:val="24"/>
                <w:szCs w:val="24"/>
              </w:rPr>
              <w:t>79.794</w:t>
            </w:r>
          </w:p>
        </w:tc>
      </w:tr>
      <w:tr w:rsidR="003F693F" w:rsidRPr="0005684B" w14:paraId="6F7C3021"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1FABDDA4"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5</w:t>
            </w:r>
          </w:p>
        </w:tc>
        <w:tc>
          <w:tcPr>
            <w:tcW w:w="1745" w:type="pct"/>
            <w:tcBorders>
              <w:top w:val="single" w:sz="4" w:space="0" w:color="auto"/>
              <w:left w:val="single" w:sz="4" w:space="0" w:color="auto"/>
              <w:bottom w:val="single" w:sz="4" w:space="0" w:color="auto"/>
              <w:right w:val="single" w:sz="4" w:space="0" w:color="auto"/>
            </w:tcBorders>
            <w:vAlign w:val="center"/>
          </w:tcPr>
          <w:p w14:paraId="1F62AC14"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Thuốc nổ</w:t>
            </w:r>
          </w:p>
        </w:tc>
        <w:tc>
          <w:tcPr>
            <w:tcW w:w="518" w:type="pct"/>
            <w:tcBorders>
              <w:top w:val="single" w:sz="4" w:space="0" w:color="auto"/>
              <w:left w:val="single" w:sz="4" w:space="0" w:color="auto"/>
              <w:bottom w:val="single" w:sz="4" w:space="0" w:color="auto"/>
              <w:right w:val="single" w:sz="4" w:space="0" w:color="auto"/>
            </w:tcBorders>
            <w:vAlign w:val="center"/>
          </w:tcPr>
          <w:p w14:paraId="27704A64"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Tấn</w:t>
            </w:r>
          </w:p>
        </w:tc>
        <w:tc>
          <w:tcPr>
            <w:tcW w:w="792" w:type="pct"/>
            <w:tcBorders>
              <w:top w:val="single" w:sz="4" w:space="0" w:color="auto"/>
              <w:left w:val="single" w:sz="4" w:space="0" w:color="auto"/>
              <w:bottom w:val="single" w:sz="4" w:space="0" w:color="auto"/>
              <w:right w:val="single" w:sz="4" w:space="0" w:color="auto"/>
            </w:tcBorders>
          </w:tcPr>
          <w:p w14:paraId="19E2B0FA"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70</w:t>
            </w:r>
          </w:p>
        </w:tc>
        <w:tc>
          <w:tcPr>
            <w:tcW w:w="1636" w:type="pct"/>
            <w:tcBorders>
              <w:top w:val="single" w:sz="4" w:space="0" w:color="auto"/>
              <w:left w:val="single" w:sz="4" w:space="0" w:color="auto"/>
              <w:bottom w:val="single" w:sz="4" w:space="0" w:color="auto"/>
              <w:right w:val="single" w:sz="4" w:space="0" w:color="auto"/>
            </w:tcBorders>
            <w:vAlign w:val="center"/>
          </w:tcPr>
          <w:p w14:paraId="28AC27B6"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70</w:t>
            </w:r>
          </w:p>
        </w:tc>
      </w:tr>
      <w:tr w:rsidR="003F693F" w:rsidRPr="0005684B" w14:paraId="1A21B2E1"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0A4F58FA"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6</w:t>
            </w:r>
          </w:p>
        </w:tc>
        <w:tc>
          <w:tcPr>
            <w:tcW w:w="1745" w:type="pct"/>
            <w:tcBorders>
              <w:top w:val="single" w:sz="4" w:space="0" w:color="auto"/>
              <w:left w:val="single" w:sz="4" w:space="0" w:color="auto"/>
              <w:bottom w:val="single" w:sz="4" w:space="0" w:color="auto"/>
              <w:right w:val="single" w:sz="4" w:space="0" w:color="auto"/>
            </w:tcBorders>
            <w:vAlign w:val="center"/>
          </w:tcPr>
          <w:p w14:paraId="21153362"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Gạch xây</w:t>
            </w:r>
          </w:p>
        </w:tc>
        <w:tc>
          <w:tcPr>
            <w:tcW w:w="518" w:type="pct"/>
            <w:tcBorders>
              <w:top w:val="single" w:sz="4" w:space="0" w:color="auto"/>
              <w:left w:val="single" w:sz="4" w:space="0" w:color="auto"/>
              <w:bottom w:val="single" w:sz="4" w:space="0" w:color="auto"/>
              <w:right w:val="single" w:sz="4" w:space="0" w:color="auto"/>
            </w:tcBorders>
            <w:vAlign w:val="center"/>
          </w:tcPr>
          <w:p w14:paraId="4560F1CB"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viên</w:t>
            </w:r>
          </w:p>
        </w:tc>
        <w:tc>
          <w:tcPr>
            <w:tcW w:w="792" w:type="pct"/>
            <w:tcBorders>
              <w:top w:val="single" w:sz="4" w:space="0" w:color="auto"/>
              <w:left w:val="single" w:sz="4" w:space="0" w:color="auto"/>
              <w:bottom w:val="single" w:sz="4" w:space="0" w:color="auto"/>
              <w:right w:val="single" w:sz="4" w:space="0" w:color="auto"/>
            </w:tcBorders>
          </w:tcPr>
          <w:p w14:paraId="3328E59E"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48.000</w:t>
            </w:r>
          </w:p>
        </w:tc>
        <w:tc>
          <w:tcPr>
            <w:tcW w:w="1636" w:type="pct"/>
            <w:tcBorders>
              <w:top w:val="single" w:sz="4" w:space="0" w:color="auto"/>
              <w:left w:val="single" w:sz="4" w:space="0" w:color="auto"/>
              <w:bottom w:val="single" w:sz="4" w:space="0" w:color="auto"/>
              <w:right w:val="single" w:sz="4" w:space="0" w:color="auto"/>
            </w:tcBorders>
            <w:vAlign w:val="center"/>
          </w:tcPr>
          <w:p w14:paraId="42FDB551"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96</w:t>
            </w:r>
          </w:p>
        </w:tc>
      </w:tr>
      <w:tr w:rsidR="003F693F" w:rsidRPr="0005684B" w14:paraId="18B7C569"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19D81C09"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7</w:t>
            </w:r>
          </w:p>
        </w:tc>
        <w:tc>
          <w:tcPr>
            <w:tcW w:w="1745" w:type="pct"/>
            <w:tcBorders>
              <w:top w:val="single" w:sz="4" w:space="0" w:color="auto"/>
              <w:left w:val="single" w:sz="4" w:space="0" w:color="auto"/>
              <w:bottom w:val="single" w:sz="4" w:space="0" w:color="auto"/>
              <w:right w:val="single" w:sz="4" w:space="0" w:color="auto"/>
            </w:tcBorders>
            <w:vAlign w:val="center"/>
          </w:tcPr>
          <w:p w14:paraId="12B844E3"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Que hàn</w:t>
            </w:r>
          </w:p>
        </w:tc>
        <w:tc>
          <w:tcPr>
            <w:tcW w:w="518" w:type="pct"/>
            <w:tcBorders>
              <w:top w:val="single" w:sz="4" w:space="0" w:color="auto"/>
              <w:left w:val="single" w:sz="4" w:space="0" w:color="auto"/>
              <w:bottom w:val="single" w:sz="4" w:space="0" w:color="auto"/>
              <w:right w:val="single" w:sz="4" w:space="0" w:color="auto"/>
            </w:tcBorders>
            <w:vAlign w:val="center"/>
          </w:tcPr>
          <w:p w14:paraId="4237741C"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Tấn</w:t>
            </w:r>
          </w:p>
        </w:tc>
        <w:tc>
          <w:tcPr>
            <w:tcW w:w="792" w:type="pct"/>
            <w:tcBorders>
              <w:top w:val="single" w:sz="4" w:space="0" w:color="auto"/>
              <w:left w:val="single" w:sz="4" w:space="0" w:color="auto"/>
              <w:bottom w:val="single" w:sz="4" w:space="0" w:color="auto"/>
              <w:right w:val="single" w:sz="4" w:space="0" w:color="auto"/>
            </w:tcBorders>
            <w:vAlign w:val="center"/>
          </w:tcPr>
          <w:p w14:paraId="646E2020"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5</w:t>
            </w:r>
          </w:p>
        </w:tc>
        <w:tc>
          <w:tcPr>
            <w:tcW w:w="1636" w:type="pct"/>
            <w:tcBorders>
              <w:top w:val="single" w:sz="4" w:space="0" w:color="auto"/>
              <w:left w:val="single" w:sz="4" w:space="0" w:color="auto"/>
              <w:bottom w:val="single" w:sz="4" w:space="0" w:color="auto"/>
              <w:right w:val="single" w:sz="4" w:space="0" w:color="auto"/>
            </w:tcBorders>
            <w:vAlign w:val="center"/>
          </w:tcPr>
          <w:p w14:paraId="6FD3502D"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5</w:t>
            </w:r>
          </w:p>
        </w:tc>
      </w:tr>
      <w:tr w:rsidR="003F693F" w:rsidRPr="0005684B" w14:paraId="395C7427"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5D1D18BF"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8</w:t>
            </w:r>
          </w:p>
        </w:tc>
        <w:tc>
          <w:tcPr>
            <w:tcW w:w="1745" w:type="pct"/>
            <w:tcBorders>
              <w:top w:val="single" w:sz="4" w:space="0" w:color="auto"/>
              <w:left w:val="single" w:sz="4" w:space="0" w:color="auto"/>
              <w:bottom w:val="single" w:sz="4" w:space="0" w:color="auto"/>
              <w:right w:val="single" w:sz="4" w:space="0" w:color="auto"/>
            </w:tcBorders>
            <w:vAlign w:val="center"/>
          </w:tcPr>
          <w:p w14:paraId="404B3BCA"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Dầu diezen</w:t>
            </w:r>
          </w:p>
        </w:tc>
        <w:tc>
          <w:tcPr>
            <w:tcW w:w="518" w:type="pct"/>
            <w:tcBorders>
              <w:top w:val="single" w:sz="4" w:space="0" w:color="auto"/>
              <w:left w:val="single" w:sz="4" w:space="0" w:color="auto"/>
              <w:bottom w:val="single" w:sz="4" w:space="0" w:color="auto"/>
              <w:right w:val="single" w:sz="4" w:space="0" w:color="auto"/>
            </w:tcBorders>
            <w:vAlign w:val="center"/>
          </w:tcPr>
          <w:p w14:paraId="21419D82" w14:textId="31DB8AA4"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Lít</w:t>
            </w:r>
          </w:p>
        </w:tc>
        <w:tc>
          <w:tcPr>
            <w:tcW w:w="792" w:type="pct"/>
            <w:tcBorders>
              <w:top w:val="single" w:sz="4" w:space="0" w:color="auto"/>
              <w:left w:val="single" w:sz="4" w:space="0" w:color="auto"/>
              <w:bottom w:val="single" w:sz="4" w:space="0" w:color="auto"/>
              <w:right w:val="single" w:sz="4" w:space="0" w:color="auto"/>
            </w:tcBorders>
            <w:vAlign w:val="center"/>
          </w:tcPr>
          <w:p w14:paraId="6D4457FE"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36</w:t>
            </w:r>
          </w:p>
        </w:tc>
        <w:tc>
          <w:tcPr>
            <w:tcW w:w="1636" w:type="pct"/>
            <w:tcBorders>
              <w:top w:val="single" w:sz="4" w:space="0" w:color="auto"/>
              <w:left w:val="single" w:sz="4" w:space="0" w:color="auto"/>
              <w:bottom w:val="single" w:sz="4" w:space="0" w:color="auto"/>
              <w:right w:val="single" w:sz="4" w:space="0" w:color="auto"/>
            </w:tcBorders>
            <w:vAlign w:val="center"/>
          </w:tcPr>
          <w:p w14:paraId="71F0AE52"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36</w:t>
            </w:r>
          </w:p>
        </w:tc>
      </w:tr>
      <w:tr w:rsidR="003F693F" w:rsidRPr="0005684B" w14:paraId="2667928E"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2AE0D975"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9</w:t>
            </w:r>
          </w:p>
        </w:tc>
        <w:tc>
          <w:tcPr>
            <w:tcW w:w="1745" w:type="pct"/>
            <w:tcBorders>
              <w:top w:val="single" w:sz="4" w:space="0" w:color="auto"/>
              <w:left w:val="single" w:sz="4" w:space="0" w:color="auto"/>
              <w:bottom w:val="single" w:sz="4" w:space="0" w:color="auto"/>
              <w:right w:val="single" w:sz="4" w:space="0" w:color="auto"/>
            </w:tcBorders>
            <w:vAlign w:val="center"/>
          </w:tcPr>
          <w:p w14:paraId="0F031674" w14:textId="77777777" w:rsidR="00054909" w:rsidRPr="0005684B" w:rsidRDefault="00054909" w:rsidP="00425ED9">
            <w:pPr>
              <w:spacing w:line="320" w:lineRule="exact"/>
              <w:rPr>
                <w:color w:val="000000" w:themeColor="text1"/>
                <w:sz w:val="24"/>
                <w:szCs w:val="24"/>
              </w:rPr>
            </w:pPr>
            <w:r w:rsidRPr="0005684B">
              <w:rPr>
                <w:color w:val="000000" w:themeColor="text1"/>
                <w:sz w:val="24"/>
                <w:szCs w:val="24"/>
              </w:rPr>
              <w:t xml:space="preserve">Thiết bị thủy công </w:t>
            </w:r>
          </w:p>
        </w:tc>
        <w:tc>
          <w:tcPr>
            <w:tcW w:w="518" w:type="pct"/>
            <w:tcBorders>
              <w:top w:val="single" w:sz="4" w:space="0" w:color="auto"/>
              <w:left w:val="single" w:sz="4" w:space="0" w:color="auto"/>
              <w:bottom w:val="single" w:sz="4" w:space="0" w:color="auto"/>
              <w:right w:val="single" w:sz="4" w:space="0" w:color="auto"/>
            </w:tcBorders>
            <w:vAlign w:val="center"/>
          </w:tcPr>
          <w:p w14:paraId="0481156B"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Tấn</w:t>
            </w:r>
          </w:p>
        </w:tc>
        <w:tc>
          <w:tcPr>
            <w:tcW w:w="792" w:type="pct"/>
            <w:tcBorders>
              <w:top w:val="single" w:sz="4" w:space="0" w:color="auto"/>
              <w:left w:val="single" w:sz="4" w:space="0" w:color="auto"/>
              <w:bottom w:val="single" w:sz="4" w:space="0" w:color="auto"/>
              <w:right w:val="single" w:sz="4" w:space="0" w:color="auto"/>
            </w:tcBorders>
            <w:vAlign w:val="center"/>
          </w:tcPr>
          <w:p w14:paraId="671F62F7"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9</w:t>
            </w:r>
          </w:p>
        </w:tc>
        <w:tc>
          <w:tcPr>
            <w:tcW w:w="1636" w:type="pct"/>
            <w:tcBorders>
              <w:top w:val="single" w:sz="4" w:space="0" w:color="auto"/>
              <w:left w:val="single" w:sz="4" w:space="0" w:color="auto"/>
              <w:bottom w:val="single" w:sz="4" w:space="0" w:color="auto"/>
              <w:right w:val="single" w:sz="4" w:space="0" w:color="auto"/>
            </w:tcBorders>
            <w:vAlign w:val="center"/>
          </w:tcPr>
          <w:p w14:paraId="3A24874E" w14:textId="77777777" w:rsidR="00054909" w:rsidRPr="0005684B" w:rsidRDefault="00054909" w:rsidP="004E1573">
            <w:pPr>
              <w:spacing w:line="320" w:lineRule="exact"/>
              <w:jc w:val="center"/>
              <w:rPr>
                <w:color w:val="000000" w:themeColor="text1"/>
                <w:sz w:val="24"/>
                <w:szCs w:val="24"/>
              </w:rPr>
            </w:pPr>
            <w:r w:rsidRPr="0005684B">
              <w:rPr>
                <w:color w:val="000000" w:themeColor="text1"/>
                <w:sz w:val="24"/>
                <w:szCs w:val="24"/>
              </w:rPr>
              <w:t>9</w:t>
            </w:r>
          </w:p>
        </w:tc>
      </w:tr>
      <w:tr w:rsidR="003F693F" w:rsidRPr="0005684B" w14:paraId="244884A4" w14:textId="77777777" w:rsidTr="00593DA6">
        <w:trPr>
          <w:jc w:val="center"/>
        </w:trPr>
        <w:tc>
          <w:tcPr>
            <w:tcW w:w="308" w:type="pct"/>
            <w:tcBorders>
              <w:top w:val="single" w:sz="4" w:space="0" w:color="auto"/>
              <w:left w:val="single" w:sz="4" w:space="0" w:color="auto"/>
              <w:bottom w:val="single" w:sz="4" w:space="0" w:color="auto"/>
              <w:right w:val="single" w:sz="4" w:space="0" w:color="auto"/>
            </w:tcBorders>
            <w:vAlign w:val="center"/>
          </w:tcPr>
          <w:p w14:paraId="6E6E158B" w14:textId="77777777" w:rsidR="00054909" w:rsidRPr="0005684B" w:rsidRDefault="00054909" w:rsidP="00425ED9">
            <w:pPr>
              <w:spacing w:line="320" w:lineRule="exact"/>
              <w:rPr>
                <w:color w:val="000000" w:themeColor="text1"/>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tcPr>
          <w:p w14:paraId="103D6C09" w14:textId="77777777" w:rsidR="00054909" w:rsidRPr="0005684B" w:rsidRDefault="00054909" w:rsidP="00425ED9">
            <w:pPr>
              <w:spacing w:line="320" w:lineRule="exact"/>
              <w:rPr>
                <w:b/>
                <w:color w:val="000000" w:themeColor="text1"/>
                <w:sz w:val="24"/>
                <w:szCs w:val="24"/>
              </w:rPr>
            </w:pPr>
            <w:r w:rsidRPr="0005684B">
              <w:rPr>
                <w:b/>
                <w:color w:val="000000" w:themeColor="text1"/>
                <w:sz w:val="24"/>
                <w:szCs w:val="24"/>
              </w:rPr>
              <w:t>Tổng</w:t>
            </w:r>
          </w:p>
        </w:tc>
        <w:tc>
          <w:tcPr>
            <w:tcW w:w="518" w:type="pct"/>
            <w:tcBorders>
              <w:top w:val="single" w:sz="4" w:space="0" w:color="auto"/>
              <w:left w:val="single" w:sz="4" w:space="0" w:color="auto"/>
              <w:bottom w:val="single" w:sz="4" w:space="0" w:color="auto"/>
              <w:right w:val="single" w:sz="4" w:space="0" w:color="auto"/>
            </w:tcBorders>
            <w:vAlign w:val="center"/>
          </w:tcPr>
          <w:p w14:paraId="1F665689" w14:textId="77777777" w:rsidR="00054909" w:rsidRPr="0005684B" w:rsidRDefault="00054909" w:rsidP="004E1573">
            <w:pPr>
              <w:spacing w:line="320" w:lineRule="exact"/>
              <w:jc w:val="center"/>
              <w:rPr>
                <w:b/>
                <w:color w:val="000000" w:themeColor="text1"/>
                <w:sz w:val="24"/>
                <w:szCs w:val="24"/>
              </w:rPr>
            </w:pPr>
            <w:r w:rsidRPr="0005684B">
              <w:rPr>
                <w:b/>
                <w:color w:val="000000" w:themeColor="text1"/>
                <w:sz w:val="24"/>
                <w:szCs w:val="24"/>
              </w:rPr>
              <w:t>Tấn</w:t>
            </w:r>
          </w:p>
        </w:tc>
        <w:tc>
          <w:tcPr>
            <w:tcW w:w="792" w:type="pct"/>
            <w:tcBorders>
              <w:top w:val="single" w:sz="4" w:space="0" w:color="auto"/>
              <w:left w:val="single" w:sz="4" w:space="0" w:color="auto"/>
              <w:bottom w:val="single" w:sz="4" w:space="0" w:color="auto"/>
              <w:right w:val="single" w:sz="4" w:space="0" w:color="auto"/>
            </w:tcBorders>
          </w:tcPr>
          <w:p w14:paraId="34128143" w14:textId="77777777" w:rsidR="00054909" w:rsidRPr="0005684B" w:rsidRDefault="00054909" w:rsidP="004E1573">
            <w:pPr>
              <w:spacing w:line="320" w:lineRule="exact"/>
              <w:jc w:val="center"/>
              <w:rPr>
                <w:b/>
                <w:color w:val="000000" w:themeColor="text1"/>
                <w:sz w:val="24"/>
                <w:szCs w:val="24"/>
              </w:rPr>
            </w:pPr>
          </w:p>
        </w:tc>
        <w:tc>
          <w:tcPr>
            <w:tcW w:w="1636" w:type="pct"/>
            <w:tcBorders>
              <w:top w:val="single" w:sz="4" w:space="0" w:color="auto"/>
              <w:left w:val="single" w:sz="4" w:space="0" w:color="auto"/>
              <w:bottom w:val="single" w:sz="4" w:space="0" w:color="auto"/>
              <w:right w:val="single" w:sz="4" w:space="0" w:color="auto"/>
            </w:tcBorders>
            <w:vAlign w:val="center"/>
          </w:tcPr>
          <w:p w14:paraId="44F5C9B9" w14:textId="77777777" w:rsidR="00054909" w:rsidRPr="0005684B" w:rsidRDefault="00437649" w:rsidP="004E1573">
            <w:pPr>
              <w:spacing w:line="320" w:lineRule="exact"/>
              <w:jc w:val="center"/>
              <w:rPr>
                <w:b/>
                <w:color w:val="000000" w:themeColor="text1"/>
                <w:sz w:val="24"/>
                <w:szCs w:val="24"/>
              </w:rPr>
            </w:pPr>
            <w:r w:rsidRPr="0005684B">
              <w:rPr>
                <w:b/>
                <w:color w:val="000000" w:themeColor="text1"/>
                <w:sz w:val="24"/>
                <w:szCs w:val="24"/>
              </w:rPr>
              <w:t>108.424</w:t>
            </w:r>
          </w:p>
        </w:tc>
      </w:tr>
    </w:tbl>
    <w:p w14:paraId="0D155788" w14:textId="77777777" w:rsidR="002220F7" w:rsidRPr="0005684B" w:rsidRDefault="002220F7" w:rsidP="00425ED9">
      <w:pPr>
        <w:pStyle w:val="ghich"/>
        <w:spacing w:line="320" w:lineRule="exact"/>
        <w:jc w:val="both"/>
        <w:rPr>
          <w:color w:val="000000" w:themeColor="text1"/>
          <w:szCs w:val="26"/>
        </w:rPr>
      </w:pPr>
      <w:r w:rsidRPr="0005684B">
        <w:rPr>
          <w:color w:val="000000" w:themeColor="text1"/>
          <w:szCs w:val="26"/>
        </w:rPr>
        <w:t xml:space="preserve">Nguồn: </w:t>
      </w:r>
      <w:r w:rsidR="00B03F60" w:rsidRPr="0005684B">
        <w:rPr>
          <w:color w:val="000000" w:themeColor="text1"/>
          <w:szCs w:val="26"/>
          <w:lang w:val="en-US"/>
        </w:rPr>
        <w:t xml:space="preserve">Thuyết minh chung - </w:t>
      </w:r>
      <w:r w:rsidRPr="0005684B">
        <w:rPr>
          <w:color w:val="000000" w:themeColor="text1"/>
          <w:szCs w:val="26"/>
        </w:rPr>
        <w:t xml:space="preserve">Hồ sơ </w:t>
      </w:r>
      <w:r w:rsidR="00087CA4" w:rsidRPr="0005684B">
        <w:rPr>
          <w:color w:val="000000" w:themeColor="text1"/>
          <w:szCs w:val="26"/>
          <w:lang w:val="en-US"/>
        </w:rPr>
        <w:t>NCKT của</w:t>
      </w:r>
      <w:r w:rsidRPr="0005684B">
        <w:rPr>
          <w:color w:val="000000" w:themeColor="text1"/>
          <w:szCs w:val="26"/>
        </w:rPr>
        <w:t xml:space="preserve"> Dự án</w:t>
      </w:r>
    </w:p>
    <w:p w14:paraId="06CBA89E" w14:textId="77777777" w:rsidR="008E09C3" w:rsidRPr="0005684B" w:rsidRDefault="008E09C3" w:rsidP="00425ED9">
      <w:pPr>
        <w:tabs>
          <w:tab w:val="left" w:pos="3915"/>
        </w:tabs>
        <w:spacing w:line="320" w:lineRule="exact"/>
        <w:ind w:firstLine="709"/>
        <w:rPr>
          <w:i/>
          <w:color w:val="000000" w:themeColor="text1"/>
          <w:spacing w:val="-4"/>
          <w:szCs w:val="26"/>
          <w:lang w:val="vi-VN"/>
        </w:rPr>
      </w:pPr>
      <w:r w:rsidRPr="0005684B">
        <w:rPr>
          <w:i/>
          <w:color w:val="000000" w:themeColor="text1"/>
          <w:szCs w:val="26"/>
          <w:u w:val="single"/>
          <w:lang w:val="vi-VN"/>
        </w:rPr>
        <w:t>Ghi chú</w:t>
      </w:r>
      <w:r w:rsidRPr="0005684B">
        <w:rPr>
          <w:color w:val="000000" w:themeColor="text1"/>
          <w:szCs w:val="26"/>
          <w:lang w:val="vi-VN"/>
        </w:rPr>
        <w:t xml:space="preserve">: </w:t>
      </w:r>
      <w:r w:rsidRPr="0005684B">
        <w:rPr>
          <w:i/>
          <w:color w:val="000000" w:themeColor="text1"/>
          <w:spacing w:val="-4"/>
          <w:szCs w:val="26"/>
          <w:lang w:val="vi-VN"/>
        </w:rPr>
        <w:t xml:space="preserve">Theo kết quả điều tra, đánh giá địa chất, chất lượng đất, đá trong khu vực có chất lượng tốt, đảm bảo cho việc đắp nền công trình và tận dụng cho xây dựng công trình. Chi tiết đánh giá được trình bày tại mục </w:t>
      </w:r>
      <w:r w:rsidRPr="0005684B">
        <w:rPr>
          <w:i/>
          <w:color w:val="000000" w:themeColor="text1"/>
          <w:szCs w:val="26"/>
          <w:lang w:val="pt-BR"/>
        </w:rPr>
        <w:t>2.1.1.1.4. Đặc điểm địa chất công trình/</w:t>
      </w:r>
      <w:r w:rsidRPr="0005684B">
        <w:rPr>
          <w:i/>
          <w:color w:val="000000" w:themeColor="text1"/>
          <w:spacing w:val="-4"/>
          <w:szCs w:val="26"/>
          <w:lang w:val="vi-VN"/>
        </w:rPr>
        <w:t>chương 2 của Báo cáo.</w:t>
      </w:r>
    </w:p>
    <w:p w14:paraId="4E106F51" w14:textId="77777777" w:rsidR="00EB5ACB" w:rsidRPr="0005684B" w:rsidRDefault="00EB5ACB" w:rsidP="00425ED9">
      <w:pPr>
        <w:tabs>
          <w:tab w:val="left" w:pos="3915"/>
        </w:tabs>
        <w:spacing w:line="320" w:lineRule="exact"/>
        <w:rPr>
          <w:b/>
          <w:i/>
          <w:color w:val="000000" w:themeColor="text1"/>
          <w:spacing w:val="2"/>
          <w:szCs w:val="26"/>
        </w:rPr>
      </w:pPr>
      <w:r w:rsidRPr="0005684B">
        <w:rPr>
          <w:b/>
          <w:i/>
          <w:iCs/>
          <w:color w:val="000000" w:themeColor="text1"/>
          <w:szCs w:val="26"/>
        </w:rPr>
        <w:t>1.3.1.2</w:t>
      </w:r>
      <w:r w:rsidRPr="0005684B">
        <w:rPr>
          <w:b/>
          <w:i/>
          <w:color w:val="000000" w:themeColor="text1"/>
          <w:szCs w:val="26"/>
          <w:lang w:val="de-DE"/>
        </w:rPr>
        <w:t>.</w:t>
      </w:r>
      <w:r w:rsidRPr="0005684B">
        <w:rPr>
          <w:b/>
          <w:i/>
          <w:color w:val="000000" w:themeColor="text1"/>
          <w:spacing w:val="2"/>
          <w:szCs w:val="26"/>
        </w:rPr>
        <w:t xml:space="preserve"> Nhu cầu thiết bị máy móc sử dụng trong quá trình thi công</w:t>
      </w:r>
    </w:p>
    <w:p w14:paraId="678B5FEC" w14:textId="369577E2" w:rsidR="00EB5ACB" w:rsidRPr="0005684B" w:rsidRDefault="00EB5ACB" w:rsidP="00C764D7">
      <w:pPr>
        <w:pStyle w:val="Caption"/>
        <w:rPr>
          <w:color w:val="000000" w:themeColor="text1"/>
        </w:rPr>
      </w:pPr>
      <w:bookmarkStart w:id="783" w:name="_Toc239911093"/>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9</w:t>
      </w:r>
      <w:r w:rsidRPr="0005684B">
        <w:rPr>
          <w:color w:val="000000" w:themeColor="text1"/>
        </w:rPr>
        <w:fldChar w:fldCharType="end"/>
      </w:r>
      <w:r w:rsidRPr="0005684B">
        <w:rPr>
          <w:color w:val="000000" w:themeColor="text1"/>
        </w:rPr>
        <w:t>. Nhu cầu thiết bị máy móc sử dụng trong quá trình thi công</w:t>
      </w:r>
      <w:bookmarkEnd w:id="783"/>
    </w:p>
    <w:tbl>
      <w:tblPr>
        <w:tblW w:w="9144" w:type="dxa"/>
        <w:jc w:val="center"/>
        <w:tblLook w:val="04A0" w:firstRow="1" w:lastRow="0" w:firstColumn="1" w:lastColumn="0" w:noHBand="0" w:noVBand="1"/>
      </w:tblPr>
      <w:tblGrid>
        <w:gridCol w:w="567"/>
        <w:gridCol w:w="3049"/>
        <w:gridCol w:w="1150"/>
        <w:gridCol w:w="924"/>
        <w:gridCol w:w="937"/>
        <w:gridCol w:w="1383"/>
        <w:gridCol w:w="1134"/>
      </w:tblGrid>
      <w:tr w:rsidR="003F693F" w:rsidRPr="0005684B" w14:paraId="1FE2FAAE" w14:textId="77777777" w:rsidTr="00593DA6">
        <w:trPr>
          <w:trHeight w:val="20"/>
          <w:tblHeader/>
          <w:jc w:val="center"/>
        </w:trPr>
        <w:tc>
          <w:tcPr>
            <w:tcW w:w="567" w:type="dxa"/>
            <w:tcBorders>
              <w:top w:val="single" w:sz="8" w:space="0" w:color="auto"/>
              <w:left w:val="single" w:sz="8" w:space="0" w:color="auto"/>
              <w:bottom w:val="single" w:sz="8" w:space="0" w:color="auto"/>
              <w:right w:val="single" w:sz="8" w:space="0" w:color="auto"/>
            </w:tcBorders>
            <w:vAlign w:val="center"/>
            <w:hideMark/>
          </w:tcPr>
          <w:p w14:paraId="68EBD758" w14:textId="77777777" w:rsidR="009B28CB" w:rsidRPr="0005684B" w:rsidRDefault="009B28CB" w:rsidP="00F25454">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vi-VN"/>
              </w:rPr>
              <w:t>TT</w:t>
            </w:r>
          </w:p>
        </w:tc>
        <w:tc>
          <w:tcPr>
            <w:tcW w:w="3049" w:type="dxa"/>
            <w:tcBorders>
              <w:top w:val="single" w:sz="8" w:space="0" w:color="auto"/>
              <w:left w:val="nil"/>
              <w:bottom w:val="single" w:sz="8" w:space="0" w:color="auto"/>
              <w:right w:val="single" w:sz="8" w:space="0" w:color="auto"/>
            </w:tcBorders>
            <w:vAlign w:val="center"/>
            <w:hideMark/>
          </w:tcPr>
          <w:p w14:paraId="3AB1396A" w14:textId="77777777" w:rsidR="009B28CB" w:rsidRPr="0005684B" w:rsidRDefault="009B28CB" w:rsidP="00F25454">
            <w:pPr>
              <w:spacing w:before="40" w:after="40"/>
              <w:rPr>
                <w:rFonts w:eastAsia="Times New Roman"/>
                <w:b/>
                <w:bCs/>
                <w:color w:val="000000" w:themeColor="text1"/>
                <w:sz w:val="24"/>
                <w:szCs w:val="24"/>
              </w:rPr>
            </w:pPr>
            <w:r w:rsidRPr="0005684B">
              <w:rPr>
                <w:rFonts w:eastAsia="Times New Roman"/>
                <w:b/>
                <w:bCs/>
                <w:color w:val="000000" w:themeColor="text1"/>
                <w:sz w:val="24"/>
                <w:szCs w:val="24"/>
                <w:lang w:val="vi-VN"/>
              </w:rPr>
              <w:t>Tên thiết bị</w:t>
            </w:r>
          </w:p>
        </w:tc>
        <w:tc>
          <w:tcPr>
            <w:tcW w:w="1150" w:type="dxa"/>
            <w:tcBorders>
              <w:top w:val="single" w:sz="8" w:space="0" w:color="auto"/>
              <w:left w:val="nil"/>
              <w:bottom w:val="single" w:sz="8" w:space="0" w:color="auto"/>
              <w:right w:val="single" w:sz="8" w:space="0" w:color="auto"/>
            </w:tcBorders>
            <w:vAlign w:val="center"/>
            <w:hideMark/>
          </w:tcPr>
          <w:p w14:paraId="3BF4674F" w14:textId="77777777" w:rsidR="009B28CB" w:rsidRPr="0005684B" w:rsidRDefault="009B28CB" w:rsidP="00F25454">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vi-VN"/>
              </w:rPr>
              <w:t>Đặc tính kỹ thuật</w:t>
            </w:r>
          </w:p>
        </w:tc>
        <w:tc>
          <w:tcPr>
            <w:tcW w:w="924" w:type="dxa"/>
            <w:tcBorders>
              <w:top w:val="single" w:sz="8" w:space="0" w:color="auto"/>
              <w:left w:val="nil"/>
              <w:bottom w:val="single" w:sz="8" w:space="0" w:color="auto"/>
              <w:right w:val="single" w:sz="8" w:space="0" w:color="auto"/>
            </w:tcBorders>
            <w:vAlign w:val="center"/>
            <w:hideMark/>
          </w:tcPr>
          <w:p w14:paraId="2A2C0656" w14:textId="77777777" w:rsidR="009B28CB" w:rsidRPr="0005684B" w:rsidRDefault="009B28CB" w:rsidP="00F25454">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vi-VN"/>
              </w:rPr>
              <w:t>Đơn vị</w:t>
            </w:r>
          </w:p>
        </w:tc>
        <w:tc>
          <w:tcPr>
            <w:tcW w:w="937" w:type="dxa"/>
            <w:tcBorders>
              <w:top w:val="single" w:sz="8" w:space="0" w:color="auto"/>
              <w:left w:val="nil"/>
              <w:bottom w:val="single" w:sz="8" w:space="0" w:color="auto"/>
              <w:right w:val="single" w:sz="8" w:space="0" w:color="auto"/>
            </w:tcBorders>
            <w:vAlign w:val="center"/>
            <w:hideMark/>
          </w:tcPr>
          <w:p w14:paraId="75FBD367" w14:textId="77777777" w:rsidR="009B28CB" w:rsidRPr="0005684B" w:rsidRDefault="009B28CB" w:rsidP="00F25454">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lang w:val="vi-VN"/>
              </w:rPr>
              <w:t>Số lượng</w:t>
            </w:r>
          </w:p>
        </w:tc>
        <w:tc>
          <w:tcPr>
            <w:tcW w:w="1383" w:type="dxa"/>
            <w:tcBorders>
              <w:top w:val="single" w:sz="8" w:space="0" w:color="auto"/>
              <w:left w:val="nil"/>
              <w:bottom w:val="single" w:sz="8" w:space="0" w:color="auto"/>
              <w:right w:val="single" w:sz="8" w:space="0" w:color="auto"/>
            </w:tcBorders>
            <w:vAlign w:val="center"/>
            <w:hideMark/>
          </w:tcPr>
          <w:p w14:paraId="58E9FF2B" w14:textId="77777777" w:rsidR="009B28CB" w:rsidRPr="0005684B" w:rsidRDefault="009B28CB" w:rsidP="00F25454">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rPr>
              <w:t>Xuất xứ</w:t>
            </w:r>
          </w:p>
        </w:tc>
        <w:tc>
          <w:tcPr>
            <w:tcW w:w="1134" w:type="dxa"/>
            <w:tcBorders>
              <w:top w:val="single" w:sz="8" w:space="0" w:color="auto"/>
              <w:left w:val="nil"/>
              <w:bottom w:val="single" w:sz="8" w:space="0" w:color="auto"/>
              <w:right w:val="single" w:sz="8" w:space="0" w:color="auto"/>
            </w:tcBorders>
            <w:vAlign w:val="center"/>
            <w:hideMark/>
          </w:tcPr>
          <w:p w14:paraId="23EEEC10" w14:textId="77777777" w:rsidR="009B28CB" w:rsidRPr="0005684B" w:rsidRDefault="009B28CB" w:rsidP="00F25454">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rPr>
              <w:t>Tình trạng</w:t>
            </w:r>
          </w:p>
        </w:tc>
      </w:tr>
      <w:tr w:rsidR="003F693F" w:rsidRPr="0005684B" w14:paraId="79774514"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61B7A90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w:t>
            </w:r>
          </w:p>
        </w:tc>
        <w:tc>
          <w:tcPr>
            <w:tcW w:w="3049" w:type="dxa"/>
            <w:tcBorders>
              <w:top w:val="nil"/>
              <w:left w:val="nil"/>
              <w:bottom w:val="single" w:sz="8" w:space="0" w:color="auto"/>
              <w:right w:val="single" w:sz="8" w:space="0" w:color="auto"/>
            </w:tcBorders>
            <w:vAlign w:val="center"/>
            <w:hideMark/>
          </w:tcPr>
          <w:p w14:paraId="5DDC0D6A"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Trạm trộn bê tông cố định</w:t>
            </w:r>
          </w:p>
        </w:tc>
        <w:tc>
          <w:tcPr>
            <w:tcW w:w="1150" w:type="dxa"/>
            <w:tcBorders>
              <w:top w:val="nil"/>
              <w:left w:val="nil"/>
              <w:bottom w:val="single" w:sz="8" w:space="0" w:color="auto"/>
              <w:right w:val="single" w:sz="8" w:space="0" w:color="auto"/>
            </w:tcBorders>
            <w:vAlign w:val="center"/>
            <w:hideMark/>
          </w:tcPr>
          <w:p w14:paraId="5DFB8B3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25m</w:t>
            </w:r>
            <w:r w:rsidRPr="0005684B">
              <w:rPr>
                <w:rFonts w:eastAsia="Times New Roman"/>
                <w:color w:val="000000" w:themeColor="text1"/>
                <w:sz w:val="24"/>
                <w:szCs w:val="24"/>
                <w:vertAlign w:val="superscript"/>
                <w:lang w:eastAsia="x-none"/>
              </w:rPr>
              <w:t>3</w:t>
            </w:r>
            <w:r w:rsidRPr="0005684B">
              <w:rPr>
                <w:rFonts w:eastAsia="Times New Roman"/>
                <w:color w:val="000000" w:themeColor="text1"/>
                <w:sz w:val="24"/>
                <w:szCs w:val="24"/>
                <w:lang w:eastAsia="x-none"/>
              </w:rPr>
              <w:t>/h</w:t>
            </w:r>
          </w:p>
        </w:tc>
        <w:tc>
          <w:tcPr>
            <w:tcW w:w="924" w:type="dxa"/>
            <w:tcBorders>
              <w:top w:val="nil"/>
              <w:left w:val="nil"/>
              <w:bottom w:val="single" w:sz="8" w:space="0" w:color="auto"/>
              <w:right w:val="single" w:sz="8" w:space="0" w:color="auto"/>
            </w:tcBorders>
            <w:vAlign w:val="center"/>
            <w:hideMark/>
          </w:tcPr>
          <w:p w14:paraId="1619033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Trạm</w:t>
            </w:r>
          </w:p>
        </w:tc>
        <w:tc>
          <w:tcPr>
            <w:tcW w:w="937" w:type="dxa"/>
            <w:tcBorders>
              <w:top w:val="nil"/>
              <w:left w:val="nil"/>
              <w:bottom w:val="single" w:sz="8" w:space="0" w:color="auto"/>
              <w:right w:val="single" w:sz="8" w:space="0" w:color="auto"/>
            </w:tcBorders>
            <w:vAlign w:val="center"/>
            <w:hideMark/>
          </w:tcPr>
          <w:p w14:paraId="589E2CD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472A898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45EB931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6148624D"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6FA1FB0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w:t>
            </w:r>
          </w:p>
        </w:tc>
        <w:tc>
          <w:tcPr>
            <w:tcW w:w="3049" w:type="dxa"/>
            <w:tcBorders>
              <w:top w:val="nil"/>
              <w:left w:val="nil"/>
              <w:bottom w:val="single" w:sz="8" w:space="0" w:color="auto"/>
              <w:right w:val="single" w:sz="8" w:space="0" w:color="auto"/>
            </w:tcBorders>
            <w:vAlign w:val="center"/>
            <w:hideMark/>
          </w:tcPr>
          <w:p w14:paraId="34288254"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Trạm nghiền sàng</w:t>
            </w:r>
          </w:p>
        </w:tc>
        <w:tc>
          <w:tcPr>
            <w:tcW w:w="1150" w:type="dxa"/>
            <w:tcBorders>
              <w:top w:val="nil"/>
              <w:left w:val="nil"/>
              <w:bottom w:val="single" w:sz="8" w:space="0" w:color="auto"/>
              <w:right w:val="single" w:sz="8" w:space="0" w:color="auto"/>
            </w:tcBorders>
            <w:vAlign w:val="center"/>
            <w:hideMark/>
          </w:tcPr>
          <w:p w14:paraId="111CA65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50 tấn/h</w:t>
            </w:r>
          </w:p>
        </w:tc>
        <w:tc>
          <w:tcPr>
            <w:tcW w:w="924" w:type="dxa"/>
            <w:tcBorders>
              <w:top w:val="nil"/>
              <w:left w:val="nil"/>
              <w:bottom w:val="single" w:sz="8" w:space="0" w:color="auto"/>
              <w:right w:val="single" w:sz="8" w:space="0" w:color="auto"/>
            </w:tcBorders>
            <w:vAlign w:val="center"/>
            <w:hideMark/>
          </w:tcPr>
          <w:p w14:paraId="1324FDB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Trạm</w:t>
            </w:r>
          </w:p>
        </w:tc>
        <w:tc>
          <w:tcPr>
            <w:tcW w:w="937" w:type="dxa"/>
            <w:tcBorders>
              <w:top w:val="nil"/>
              <w:left w:val="nil"/>
              <w:bottom w:val="single" w:sz="8" w:space="0" w:color="auto"/>
              <w:right w:val="single" w:sz="8" w:space="0" w:color="auto"/>
            </w:tcBorders>
            <w:vAlign w:val="center"/>
            <w:hideMark/>
          </w:tcPr>
          <w:p w14:paraId="0D26273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1</w:t>
            </w:r>
          </w:p>
        </w:tc>
        <w:tc>
          <w:tcPr>
            <w:tcW w:w="1383" w:type="dxa"/>
            <w:tcBorders>
              <w:top w:val="nil"/>
              <w:left w:val="nil"/>
              <w:bottom w:val="single" w:sz="8" w:space="0" w:color="auto"/>
              <w:right w:val="single" w:sz="8" w:space="0" w:color="auto"/>
            </w:tcBorders>
            <w:vAlign w:val="center"/>
            <w:hideMark/>
          </w:tcPr>
          <w:p w14:paraId="0BBBBC6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C38921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3E185203"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30F012C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4</w:t>
            </w:r>
          </w:p>
        </w:tc>
        <w:tc>
          <w:tcPr>
            <w:tcW w:w="3049" w:type="dxa"/>
            <w:tcBorders>
              <w:top w:val="nil"/>
              <w:left w:val="nil"/>
              <w:bottom w:val="single" w:sz="8" w:space="0" w:color="auto"/>
              <w:right w:val="single" w:sz="8" w:space="0" w:color="auto"/>
            </w:tcBorders>
            <w:vAlign w:val="center"/>
            <w:hideMark/>
          </w:tcPr>
          <w:p w14:paraId="050DC207"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Cần cẩu bánh hơi</w:t>
            </w:r>
          </w:p>
        </w:tc>
        <w:tc>
          <w:tcPr>
            <w:tcW w:w="1150" w:type="dxa"/>
            <w:tcBorders>
              <w:top w:val="nil"/>
              <w:left w:val="nil"/>
              <w:bottom w:val="single" w:sz="8" w:space="0" w:color="auto"/>
              <w:right w:val="single" w:sz="8" w:space="0" w:color="auto"/>
            </w:tcBorders>
            <w:vAlign w:val="center"/>
            <w:hideMark/>
          </w:tcPr>
          <w:p w14:paraId="7BD9369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16 tấn</w:t>
            </w:r>
          </w:p>
        </w:tc>
        <w:tc>
          <w:tcPr>
            <w:tcW w:w="924" w:type="dxa"/>
            <w:tcBorders>
              <w:top w:val="nil"/>
              <w:left w:val="nil"/>
              <w:bottom w:val="single" w:sz="8" w:space="0" w:color="auto"/>
              <w:right w:val="single" w:sz="8" w:space="0" w:color="auto"/>
            </w:tcBorders>
            <w:vAlign w:val="center"/>
            <w:hideMark/>
          </w:tcPr>
          <w:p w14:paraId="570F697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054CC4D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6D27DC5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2D3DFCC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38FCB53D"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460F1B8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5</w:t>
            </w:r>
          </w:p>
        </w:tc>
        <w:tc>
          <w:tcPr>
            <w:tcW w:w="3049" w:type="dxa"/>
            <w:tcBorders>
              <w:top w:val="nil"/>
              <w:left w:val="nil"/>
              <w:bottom w:val="single" w:sz="8" w:space="0" w:color="auto"/>
              <w:right w:val="single" w:sz="8" w:space="0" w:color="auto"/>
            </w:tcBorders>
            <w:vAlign w:val="center"/>
            <w:hideMark/>
          </w:tcPr>
          <w:p w14:paraId="4C9ED23E"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Cần cẩu bánh xích</w:t>
            </w:r>
          </w:p>
        </w:tc>
        <w:tc>
          <w:tcPr>
            <w:tcW w:w="1150" w:type="dxa"/>
            <w:tcBorders>
              <w:top w:val="nil"/>
              <w:left w:val="nil"/>
              <w:bottom w:val="single" w:sz="8" w:space="0" w:color="auto"/>
              <w:right w:val="single" w:sz="8" w:space="0" w:color="auto"/>
            </w:tcBorders>
            <w:vAlign w:val="center"/>
            <w:hideMark/>
          </w:tcPr>
          <w:p w14:paraId="03F47F1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25 tấn</w:t>
            </w:r>
          </w:p>
        </w:tc>
        <w:tc>
          <w:tcPr>
            <w:tcW w:w="924" w:type="dxa"/>
            <w:tcBorders>
              <w:top w:val="nil"/>
              <w:left w:val="nil"/>
              <w:bottom w:val="single" w:sz="8" w:space="0" w:color="auto"/>
              <w:right w:val="single" w:sz="8" w:space="0" w:color="auto"/>
            </w:tcBorders>
            <w:vAlign w:val="center"/>
            <w:hideMark/>
          </w:tcPr>
          <w:p w14:paraId="55BBBA9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1DF31A8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124CE8A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2B856EE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707AD2FE"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51C1C1C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6</w:t>
            </w:r>
          </w:p>
        </w:tc>
        <w:tc>
          <w:tcPr>
            <w:tcW w:w="3049" w:type="dxa"/>
            <w:tcBorders>
              <w:top w:val="nil"/>
              <w:left w:val="nil"/>
              <w:bottom w:val="single" w:sz="8" w:space="0" w:color="auto"/>
              <w:right w:val="single" w:sz="8" w:space="0" w:color="auto"/>
            </w:tcBorders>
            <w:vAlign w:val="center"/>
            <w:hideMark/>
          </w:tcPr>
          <w:p w14:paraId="11338FE4"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 xml:space="preserve">Cần trục tháp </w:t>
            </w:r>
          </w:p>
        </w:tc>
        <w:tc>
          <w:tcPr>
            <w:tcW w:w="1150" w:type="dxa"/>
            <w:tcBorders>
              <w:top w:val="nil"/>
              <w:left w:val="nil"/>
              <w:bottom w:val="single" w:sz="8" w:space="0" w:color="auto"/>
              <w:right w:val="single" w:sz="8" w:space="0" w:color="auto"/>
            </w:tcBorders>
            <w:vAlign w:val="center"/>
            <w:hideMark/>
          </w:tcPr>
          <w:p w14:paraId="0223D1D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25 tấn</w:t>
            </w:r>
          </w:p>
        </w:tc>
        <w:tc>
          <w:tcPr>
            <w:tcW w:w="924" w:type="dxa"/>
            <w:tcBorders>
              <w:top w:val="nil"/>
              <w:left w:val="nil"/>
              <w:bottom w:val="single" w:sz="8" w:space="0" w:color="auto"/>
              <w:right w:val="single" w:sz="8" w:space="0" w:color="auto"/>
            </w:tcBorders>
            <w:vAlign w:val="center"/>
            <w:hideMark/>
          </w:tcPr>
          <w:p w14:paraId="33358E1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28995E5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w:t>
            </w:r>
          </w:p>
        </w:tc>
        <w:tc>
          <w:tcPr>
            <w:tcW w:w="1383" w:type="dxa"/>
            <w:tcBorders>
              <w:top w:val="nil"/>
              <w:left w:val="nil"/>
              <w:bottom w:val="single" w:sz="8" w:space="0" w:color="auto"/>
              <w:right w:val="single" w:sz="8" w:space="0" w:color="auto"/>
            </w:tcBorders>
            <w:vAlign w:val="center"/>
            <w:hideMark/>
          </w:tcPr>
          <w:p w14:paraId="1EC58A8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1B60ED4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6EC82E54"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32FD483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7</w:t>
            </w:r>
          </w:p>
        </w:tc>
        <w:tc>
          <w:tcPr>
            <w:tcW w:w="3049" w:type="dxa"/>
            <w:tcBorders>
              <w:top w:val="nil"/>
              <w:left w:val="nil"/>
              <w:bottom w:val="single" w:sz="8" w:space="0" w:color="auto"/>
              <w:right w:val="single" w:sz="8" w:space="0" w:color="auto"/>
            </w:tcBorders>
            <w:vAlign w:val="center"/>
            <w:hideMark/>
          </w:tcPr>
          <w:p w14:paraId="39C76BA0"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bơm bê tông</w:t>
            </w:r>
          </w:p>
        </w:tc>
        <w:tc>
          <w:tcPr>
            <w:tcW w:w="1150" w:type="dxa"/>
            <w:tcBorders>
              <w:top w:val="nil"/>
              <w:left w:val="nil"/>
              <w:bottom w:val="single" w:sz="8" w:space="0" w:color="auto"/>
              <w:right w:val="single" w:sz="8" w:space="0" w:color="auto"/>
            </w:tcBorders>
            <w:vAlign w:val="center"/>
            <w:hideMark/>
          </w:tcPr>
          <w:p w14:paraId="32789B3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25m</w:t>
            </w:r>
            <w:r w:rsidRPr="0005684B">
              <w:rPr>
                <w:rFonts w:eastAsia="Times New Roman"/>
                <w:color w:val="000000" w:themeColor="text1"/>
                <w:sz w:val="24"/>
                <w:szCs w:val="24"/>
                <w:vertAlign w:val="superscript"/>
                <w:lang w:eastAsia="x-none"/>
              </w:rPr>
              <w:t>3</w:t>
            </w:r>
            <w:r w:rsidRPr="0005684B">
              <w:rPr>
                <w:rFonts w:eastAsia="Times New Roman"/>
                <w:color w:val="000000" w:themeColor="text1"/>
                <w:sz w:val="24"/>
                <w:szCs w:val="24"/>
                <w:lang w:eastAsia="x-none"/>
              </w:rPr>
              <w:t>/h</w:t>
            </w:r>
          </w:p>
        </w:tc>
        <w:tc>
          <w:tcPr>
            <w:tcW w:w="924" w:type="dxa"/>
            <w:tcBorders>
              <w:top w:val="nil"/>
              <w:left w:val="nil"/>
              <w:bottom w:val="single" w:sz="8" w:space="0" w:color="auto"/>
              <w:right w:val="single" w:sz="8" w:space="0" w:color="auto"/>
            </w:tcBorders>
            <w:vAlign w:val="center"/>
            <w:hideMark/>
          </w:tcPr>
          <w:p w14:paraId="57E7486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5ED14C7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w:t>
            </w:r>
          </w:p>
        </w:tc>
        <w:tc>
          <w:tcPr>
            <w:tcW w:w="1383" w:type="dxa"/>
            <w:tcBorders>
              <w:top w:val="nil"/>
              <w:left w:val="nil"/>
              <w:bottom w:val="single" w:sz="8" w:space="0" w:color="auto"/>
              <w:right w:val="single" w:sz="8" w:space="0" w:color="auto"/>
            </w:tcBorders>
            <w:vAlign w:val="center"/>
            <w:hideMark/>
          </w:tcPr>
          <w:p w14:paraId="1E6F622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2151B6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0897DB14"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10A6416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8</w:t>
            </w:r>
          </w:p>
        </w:tc>
        <w:tc>
          <w:tcPr>
            <w:tcW w:w="3049" w:type="dxa"/>
            <w:tcBorders>
              <w:top w:val="nil"/>
              <w:left w:val="nil"/>
              <w:bottom w:val="single" w:sz="8" w:space="0" w:color="auto"/>
              <w:right w:val="single" w:sz="8" w:space="0" w:color="auto"/>
            </w:tcBorders>
            <w:vAlign w:val="center"/>
            <w:hideMark/>
          </w:tcPr>
          <w:p w14:paraId="5527F40B"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 xml:space="preserve">Máy đầm dùi </w:t>
            </w:r>
          </w:p>
        </w:tc>
        <w:tc>
          <w:tcPr>
            <w:tcW w:w="1150" w:type="dxa"/>
            <w:tcBorders>
              <w:top w:val="nil"/>
              <w:left w:val="nil"/>
              <w:bottom w:val="single" w:sz="8" w:space="0" w:color="auto"/>
              <w:right w:val="single" w:sz="8" w:space="0" w:color="auto"/>
            </w:tcBorders>
            <w:vAlign w:val="center"/>
            <w:hideMark/>
          </w:tcPr>
          <w:p w14:paraId="78CA2BD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1,5kW</w:t>
            </w:r>
          </w:p>
        </w:tc>
        <w:tc>
          <w:tcPr>
            <w:tcW w:w="924" w:type="dxa"/>
            <w:tcBorders>
              <w:top w:val="nil"/>
              <w:left w:val="nil"/>
              <w:bottom w:val="single" w:sz="8" w:space="0" w:color="auto"/>
              <w:right w:val="single" w:sz="8" w:space="0" w:color="auto"/>
            </w:tcBorders>
            <w:vAlign w:val="center"/>
            <w:hideMark/>
          </w:tcPr>
          <w:p w14:paraId="7F012C9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6B17F04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1069846D"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B09F8B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3986DB61"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44BC4A2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lastRenderedPageBreak/>
              <w:t>9</w:t>
            </w:r>
          </w:p>
        </w:tc>
        <w:tc>
          <w:tcPr>
            <w:tcW w:w="3049" w:type="dxa"/>
            <w:tcBorders>
              <w:top w:val="nil"/>
              <w:left w:val="nil"/>
              <w:bottom w:val="single" w:sz="8" w:space="0" w:color="auto"/>
              <w:right w:val="single" w:sz="8" w:space="0" w:color="auto"/>
            </w:tcBorders>
            <w:vAlign w:val="center"/>
            <w:hideMark/>
          </w:tcPr>
          <w:p w14:paraId="0674D937"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Máy đầm bàn</w:t>
            </w:r>
          </w:p>
        </w:tc>
        <w:tc>
          <w:tcPr>
            <w:tcW w:w="1150" w:type="dxa"/>
            <w:tcBorders>
              <w:top w:val="nil"/>
              <w:left w:val="nil"/>
              <w:bottom w:val="single" w:sz="8" w:space="0" w:color="auto"/>
              <w:right w:val="single" w:sz="8" w:space="0" w:color="auto"/>
            </w:tcBorders>
            <w:vAlign w:val="center"/>
            <w:hideMark/>
          </w:tcPr>
          <w:p w14:paraId="4BBDC4C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 kW</w:t>
            </w:r>
          </w:p>
        </w:tc>
        <w:tc>
          <w:tcPr>
            <w:tcW w:w="924" w:type="dxa"/>
            <w:tcBorders>
              <w:top w:val="nil"/>
              <w:left w:val="nil"/>
              <w:bottom w:val="single" w:sz="8" w:space="0" w:color="auto"/>
              <w:right w:val="single" w:sz="8" w:space="0" w:color="auto"/>
            </w:tcBorders>
            <w:vAlign w:val="center"/>
            <w:hideMark/>
          </w:tcPr>
          <w:p w14:paraId="4A340B0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4997A62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59CD9F6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4069E51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49C808BD"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059AF64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10</w:t>
            </w:r>
          </w:p>
        </w:tc>
        <w:tc>
          <w:tcPr>
            <w:tcW w:w="3049" w:type="dxa"/>
            <w:tcBorders>
              <w:top w:val="nil"/>
              <w:left w:val="nil"/>
              <w:bottom w:val="single" w:sz="8" w:space="0" w:color="auto"/>
              <w:right w:val="single" w:sz="8" w:space="0" w:color="auto"/>
            </w:tcBorders>
            <w:vAlign w:val="center"/>
            <w:hideMark/>
          </w:tcPr>
          <w:p w14:paraId="24E6B3B2"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Máy đầm đất cầm tay</w:t>
            </w:r>
          </w:p>
        </w:tc>
        <w:tc>
          <w:tcPr>
            <w:tcW w:w="1150" w:type="dxa"/>
            <w:tcBorders>
              <w:top w:val="nil"/>
              <w:left w:val="nil"/>
              <w:bottom w:val="single" w:sz="8" w:space="0" w:color="auto"/>
              <w:right w:val="single" w:sz="8" w:space="0" w:color="auto"/>
            </w:tcBorders>
            <w:vAlign w:val="center"/>
            <w:hideMark/>
          </w:tcPr>
          <w:p w14:paraId="41888C7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70kg</w:t>
            </w:r>
          </w:p>
        </w:tc>
        <w:tc>
          <w:tcPr>
            <w:tcW w:w="924" w:type="dxa"/>
            <w:tcBorders>
              <w:top w:val="nil"/>
              <w:left w:val="nil"/>
              <w:bottom w:val="single" w:sz="8" w:space="0" w:color="auto"/>
              <w:right w:val="single" w:sz="8" w:space="0" w:color="auto"/>
            </w:tcBorders>
            <w:vAlign w:val="center"/>
            <w:hideMark/>
          </w:tcPr>
          <w:p w14:paraId="2E81215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2AE919B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4B8B644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D92F4D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0E4C07F7"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1A0427A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11</w:t>
            </w:r>
          </w:p>
        </w:tc>
        <w:tc>
          <w:tcPr>
            <w:tcW w:w="3049" w:type="dxa"/>
            <w:tcBorders>
              <w:top w:val="nil"/>
              <w:left w:val="nil"/>
              <w:bottom w:val="single" w:sz="8" w:space="0" w:color="auto"/>
              <w:right w:val="single" w:sz="8" w:space="0" w:color="auto"/>
            </w:tcBorders>
            <w:vAlign w:val="center"/>
            <w:hideMark/>
          </w:tcPr>
          <w:p w14:paraId="2C732311"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Máy đào</w:t>
            </w:r>
          </w:p>
        </w:tc>
        <w:tc>
          <w:tcPr>
            <w:tcW w:w="1150" w:type="dxa"/>
            <w:tcBorders>
              <w:top w:val="nil"/>
              <w:left w:val="nil"/>
              <w:bottom w:val="single" w:sz="8" w:space="0" w:color="auto"/>
              <w:right w:val="single" w:sz="8" w:space="0" w:color="auto"/>
            </w:tcBorders>
            <w:vAlign w:val="center"/>
            <w:hideMark/>
          </w:tcPr>
          <w:p w14:paraId="5815096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1,6 m</w:t>
            </w:r>
            <w:r w:rsidRPr="0005684B">
              <w:rPr>
                <w:rFonts w:eastAsia="Times New Roman"/>
                <w:color w:val="000000" w:themeColor="text1"/>
                <w:sz w:val="24"/>
                <w:szCs w:val="24"/>
                <w:vertAlign w:val="superscript"/>
                <w:lang w:eastAsia="x-none"/>
              </w:rPr>
              <w:t>3</w:t>
            </w:r>
          </w:p>
        </w:tc>
        <w:tc>
          <w:tcPr>
            <w:tcW w:w="924" w:type="dxa"/>
            <w:tcBorders>
              <w:top w:val="nil"/>
              <w:left w:val="nil"/>
              <w:bottom w:val="single" w:sz="8" w:space="0" w:color="auto"/>
              <w:right w:val="single" w:sz="8" w:space="0" w:color="auto"/>
            </w:tcBorders>
            <w:vAlign w:val="center"/>
            <w:hideMark/>
          </w:tcPr>
          <w:p w14:paraId="3A15D60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72BFE9A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4</w:t>
            </w:r>
          </w:p>
        </w:tc>
        <w:tc>
          <w:tcPr>
            <w:tcW w:w="1383" w:type="dxa"/>
            <w:tcBorders>
              <w:top w:val="nil"/>
              <w:left w:val="nil"/>
              <w:bottom w:val="single" w:sz="8" w:space="0" w:color="auto"/>
              <w:right w:val="single" w:sz="8" w:space="0" w:color="auto"/>
            </w:tcBorders>
            <w:vAlign w:val="center"/>
            <w:hideMark/>
          </w:tcPr>
          <w:p w14:paraId="4773D78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4221307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5D794CDA"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15DA48F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12</w:t>
            </w:r>
          </w:p>
        </w:tc>
        <w:tc>
          <w:tcPr>
            <w:tcW w:w="3049" w:type="dxa"/>
            <w:tcBorders>
              <w:top w:val="nil"/>
              <w:left w:val="nil"/>
              <w:bottom w:val="single" w:sz="8" w:space="0" w:color="auto"/>
              <w:right w:val="single" w:sz="8" w:space="0" w:color="auto"/>
            </w:tcBorders>
            <w:vAlign w:val="center"/>
            <w:hideMark/>
          </w:tcPr>
          <w:p w14:paraId="722D7149"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 xml:space="preserve">Máy bơm nước </w:t>
            </w:r>
          </w:p>
        </w:tc>
        <w:tc>
          <w:tcPr>
            <w:tcW w:w="1150" w:type="dxa"/>
            <w:tcBorders>
              <w:top w:val="nil"/>
              <w:left w:val="nil"/>
              <w:bottom w:val="single" w:sz="8" w:space="0" w:color="auto"/>
              <w:right w:val="single" w:sz="8" w:space="0" w:color="auto"/>
            </w:tcBorders>
            <w:vAlign w:val="center"/>
            <w:hideMark/>
          </w:tcPr>
          <w:p w14:paraId="545FE3A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20 CV</w:t>
            </w:r>
          </w:p>
        </w:tc>
        <w:tc>
          <w:tcPr>
            <w:tcW w:w="924" w:type="dxa"/>
            <w:tcBorders>
              <w:top w:val="nil"/>
              <w:left w:val="nil"/>
              <w:bottom w:val="single" w:sz="8" w:space="0" w:color="auto"/>
              <w:right w:val="single" w:sz="8" w:space="0" w:color="auto"/>
            </w:tcBorders>
            <w:vAlign w:val="center"/>
            <w:hideMark/>
          </w:tcPr>
          <w:p w14:paraId="7DAD20F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75D6460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w:t>
            </w:r>
          </w:p>
        </w:tc>
        <w:tc>
          <w:tcPr>
            <w:tcW w:w="1383" w:type="dxa"/>
            <w:tcBorders>
              <w:top w:val="nil"/>
              <w:left w:val="nil"/>
              <w:bottom w:val="single" w:sz="8" w:space="0" w:color="auto"/>
              <w:right w:val="single" w:sz="8" w:space="0" w:color="auto"/>
            </w:tcBorders>
            <w:vAlign w:val="center"/>
            <w:hideMark/>
          </w:tcPr>
          <w:p w14:paraId="384A1BB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0E152D5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2B648DD8"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118636C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13</w:t>
            </w:r>
          </w:p>
        </w:tc>
        <w:tc>
          <w:tcPr>
            <w:tcW w:w="3049" w:type="dxa"/>
            <w:tcBorders>
              <w:top w:val="nil"/>
              <w:left w:val="nil"/>
              <w:bottom w:val="single" w:sz="8" w:space="0" w:color="auto"/>
              <w:right w:val="single" w:sz="8" w:space="0" w:color="auto"/>
            </w:tcBorders>
            <w:vAlign w:val="center"/>
            <w:hideMark/>
          </w:tcPr>
          <w:p w14:paraId="64EFC26F"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bơm vữa</w:t>
            </w:r>
          </w:p>
        </w:tc>
        <w:tc>
          <w:tcPr>
            <w:tcW w:w="1150" w:type="dxa"/>
            <w:tcBorders>
              <w:top w:val="nil"/>
              <w:left w:val="nil"/>
              <w:bottom w:val="single" w:sz="8" w:space="0" w:color="auto"/>
              <w:right w:val="single" w:sz="8" w:space="0" w:color="auto"/>
            </w:tcBorders>
            <w:vAlign w:val="center"/>
            <w:hideMark/>
          </w:tcPr>
          <w:p w14:paraId="5D03163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32m</w:t>
            </w:r>
            <w:r w:rsidRPr="0005684B">
              <w:rPr>
                <w:rFonts w:eastAsia="Times New Roman"/>
                <w:color w:val="000000" w:themeColor="text1"/>
                <w:sz w:val="24"/>
                <w:szCs w:val="24"/>
                <w:vertAlign w:val="superscript"/>
                <w:lang w:val="vi-VN"/>
              </w:rPr>
              <w:t>3</w:t>
            </w:r>
            <w:r w:rsidRPr="0005684B">
              <w:rPr>
                <w:rFonts w:eastAsia="Times New Roman"/>
                <w:color w:val="000000" w:themeColor="text1"/>
                <w:sz w:val="24"/>
                <w:szCs w:val="24"/>
                <w:lang w:val="vi-VN"/>
              </w:rPr>
              <w:t xml:space="preserve">/h </w:t>
            </w:r>
            <w:r w:rsidR="00593DA6" w:rsidRPr="0005684B">
              <w:rPr>
                <w:rFonts w:eastAsia="Times New Roman"/>
                <w:color w:val="000000" w:themeColor="text1"/>
                <w:sz w:val="24"/>
                <w:szCs w:val="24"/>
                <w:lang w:val="vi-VN"/>
              </w:rPr>
              <w:t>-</w:t>
            </w:r>
            <w:r w:rsidRPr="0005684B">
              <w:rPr>
                <w:rFonts w:eastAsia="Times New Roman"/>
                <w:color w:val="000000" w:themeColor="text1"/>
                <w:sz w:val="24"/>
                <w:szCs w:val="24"/>
                <w:lang w:val="vi-VN"/>
              </w:rPr>
              <w:t xml:space="preserve"> 50m</w:t>
            </w:r>
            <w:r w:rsidRPr="0005684B">
              <w:rPr>
                <w:rFonts w:eastAsia="Times New Roman"/>
                <w:color w:val="000000" w:themeColor="text1"/>
                <w:sz w:val="24"/>
                <w:szCs w:val="24"/>
                <w:vertAlign w:val="superscript"/>
                <w:lang w:val="vi-VN"/>
              </w:rPr>
              <w:t>3</w:t>
            </w:r>
            <w:r w:rsidRPr="0005684B">
              <w:rPr>
                <w:rFonts w:eastAsia="Times New Roman"/>
                <w:color w:val="000000" w:themeColor="text1"/>
                <w:sz w:val="24"/>
                <w:szCs w:val="24"/>
                <w:lang w:val="vi-VN"/>
              </w:rPr>
              <w:t>/h</w:t>
            </w:r>
          </w:p>
        </w:tc>
        <w:tc>
          <w:tcPr>
            <w:tcW w:w="924" w:type="dxa"/>
            <w:tcBorders>
              <w:top w:val="nil"/>
              <w:left w:val="nil"/>
              <w:bottom w:val="single" w:sz="8" w:space="0" w:color="auto"/>
              <w:right w:val="single" w:sz="8" w:space="0" w:color="auto"/>
            </w:tcBorders>
            <w:vAlign w:val="center"/>
            <w:hideMark/>
          </w:tcPr>
          <w:p w14:paraId="5A78C39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65F3DF0D"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w:t>
            </w:r>
          </w:p>
        </w:tc>
        <w:tc>
          <w:tcPr>
            <w:tcW w:w="1383" w:type="dxa"/>
            <w:tcBorders>
              <w:top w:val="nil"/>
              <w:left w:val="nil"/>
              <w:bottom w:val="single" w:sz="8" w:space="0" w:color="auto"/>
              <w:right w:val="single" w:sz="8" w:space="0" w:color="auto"/>
            </w:tcBorders>
            <w:vAlign w:val="center"/>
            <w:hideMark/>
          </w:tcPr>
          <w:p w14:paraId="57C0F13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1FF23EE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4E4D38A8"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4BA2747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14</w:t>
            </w:r>
          </w:p>
        </w:tc>
        <w:tc>
          <w:tcPr>
            <w:tcW w:w="3049" w:type="dxa"/>
            <w:tcBorders>
              <w:top w:val="nil"/>
              <w:left w:val="nil"/>
              <w:bottom w:val="single" w:sz="8" w:space="0" w:color="auto"/>
              <w:right w:val="single" w:sz="8" w:space="0" w:color="auto"/>
            </w:tcBorders>
            <w:vAlign w:val="center"/>
            <w:hideMark/>
          </w:tcPr>
          <w:p w14:paraId="325A6FF1"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Máy trộn dung dịch</w:t>
            </w:r>
          </w:p>
        </w:tc>
        <w:tc>
          <w:tcPr>
            <w:tcW w:w="1150" w:type="dxa"/>
            <w:tcBorders>
              <w:top w:val="nil"/>
              <w:left w:val="nil"/>
              <w:bottom w:val="single" w:sz="8" w:space="0" w:color="auto"/>
              <w:right w:val="single" w:sz="8" w:space="0" w:color="auto"/>
            </w:tcBorders>
            <w:vAlign w:val="center"/>
            <w:hideMark/>
          </w:tcPr>
          <w:p w14:paraId="5285364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750 lít</w:t>
            </w:r>
          </w:p>
        </w:tc>
        <w:tc>
          <w:tcPr>
            <w:tcW w:w="924" w:type="dxa"/>
            <w:tcBorders>
              <w:top w:val="nil"/>
              <w:left w:val="nil"/>
              <w:bottom w:val="single" w:sz="8" w:space="0" w:color="auto"/>
              <w:right w:val="single" w:sz="8" w:space="0" w:color="auto"/>
            </w:tcBorders>
            <w:vAlign w:val="center"/>
            <w:hideMark/>
          </w:tcPr>
          <w:p w14:paraId="5B8152A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0B4CEEB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w:t>
            </w:r>
          </w:p>
        </w:tc>
        <w:tc>
          <w:tcPr>
            <w:tcW w:w="1383" w:type="dxa"/>
            <w:tcBorders>
              <w:top w:val="nil"/>
              <w:left w:val="nil"/>
              <w:bottom w:val="single" w:sz="8" w:space="0" w:color="auto"/>
              <w:right w:val="single" w:sz="8" w:space="0" w:color="auto"/>
            </w:tcBorders>
            <w:vAlign w:val="center"/>
            <w:hideMark/>
          </w:tcPr>
          <w:p w14:paraId="216DD93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0E32CF7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7D8D8CDA"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0383629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15</w:t>
            </w:r>
          </w:p>
        </w:tc>
        <w:tc>
          <w:tcPr>
            <w:tcW w:w="3049" w:type="dxa"/>
            <w:tcBorders>
              <w:top w:val="nil"/>
              <w:left w:val="nil"/>
              <w:bottom w:val="single" w:sz="8" w:space="0" w:color="auto"/>
              <w:right w:val="single" w:sz="8" w:space="0" w:color="auto"/>
            </w:tcBorders>
            <w:vAlign w:val="center"/>
            <w:hideMark/>
          </w:tcPr>
          <w:p w14:paraId="626B1C37"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phát điện</w:t>
            </w:r>
          </w:p>
        </w:tc>
        <w:tc>
          <w:tcPr>
            <w:tcW w:w="1150" w:type="dxa"/>
            <w:tcBorders>
              <w:top w:val="nil"/>
              <w:left w:val="nil"/>
              <w:bottom w:val="single" w:sz="8" w:space="0" w:color="auto"/>
              <w:right w:val="single" w:sz="8" w:space="0" w:color="auto"/>
            </w:tcBorders>
            <w:vAlign w:val="center"/>
            <w:hideMark/>
          </w:tcPr>
          <w:p w14:paraId="42265B7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200kW/h</w:t>
            </w:r>
          </w:p>
        </w:tc>
        <w:tc>
          <w:tcPr>
            <w:tcW w:w="924" w:type="dxa"/>
            <w:tcBorders>
              <w:top w:val="nil"/>
              <w:left w:val="nil"/>
              <w:bottom w:val="single" w:sz="8" w:space="0" w:color="auto"/>
              <w:right w:val="single" w:sz="8" w:space="0" w:color="auto"/>
            </w:tcBorders>
            <w:vAlign w:val="center"/>
            <w:hideMark/>
          </w:tcPr>
          <w:p w14:paraId="5490F81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588A8C3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w:t>
            </w:r>
          </w:p>
        </w:tc>
        <w:tc>
          <w:tcPr>
            <w:tcW w:w="1383" w:type="dxa"/>
            <w:tcBorders>
              <w:top w:val="nil"/>
              <w:left w:val="nil"/>
              <w:bottom w:val="single" w:sz="8" w:space="0" w:color="auto"/>
              <w:right w:val="single" w:sz="8" w:space="0" w:color="auto"/>
            </w:tcBorders>
            <w:vAlign w:val="center"/>
            <w:hideMark/>
          </w:tcPr>
          <w:p w14:paraId="56319EC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48A503B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0F3A9816"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3A61789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16</w:t>
            </w:r>
          </w:p>
        </w:tc>
        <w:tc>
          <w:tcPr>
            <w:tcW w:w="3049" w:type="dxa"/>
            <w:tcBorders>
              <w:top w:val="nil"/>
              <w:left w:val="nil"/>
              <w:bottom w:val="single" w:sz="8" w:space="0" w:color="auto"/>
              <w:right w:val="single" w:sz="8" w:space="0" w:color="auto"/>
            </w:tcBorders>
            <w:vAlign w:val="center"/>
            <w:hideMark/>
          </w:tcPr>
          <w:p w14:paraId="485AFF68"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xúc lật</w:t>
            </w:r>
          </w:p>
        </w:tc>
        <w:tc>
          <w:tcPr>
            <w:tcW w:w="1150" w:type="dxa"/>
            <w:tcBorders>
              <w:top w:val="nil"/>
              <w:left w:val="nil"/>
              <w:bottom w:val="single" w:sz="8" w:space="0" w:color="auto"/>
              <w:right w:val="single" w:sz="8" w:space="0" w:color="auto"/>
            </w:tcBorders>
            <w:vAlign w:val="center"/>
            <w:hideMark/>
          </w:tcPr>
          <w:p w14:paraId="6605237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1,25m</w:t>
            </w:r>
            <w:r w:rsidRPr="0005684B">
              <w:rPr>
                <w:rFonts w:eastAsia="Times New Roman"/>
                <w:color w:val="000000" w:themeColor="text1"/>
                <w:sz w:val="24"/>
                <w:szCs w:val="24"/>
                <w:vertAlign w:val="superscript"/>
                <w:lang w:eastAsia="x-none"/>
              </w:rPr>
              <w:t>3</w:t>
            </w:r>
          </w:p>
        </w:tc>
        <w:tc>
          <w:tcPr>
            <w:tcW w:w="924" w:type="dxa"/>
            <w:tcBorders>
              <w:top w:val="nil"/>
              <w:left w:val="nil"/>
              <w:bottom w:val="single" w:sz="8" w:space="0" w:color="auto"/>
              <w:right w:val="single" w:sz="8" w:space="0" w:color="auto"/>
            </w:tcBorders>
            <w:vAlign w:val="center"/>
            <w:hideMark/>
          </w:tcPr>
          <w:p w14:paraId="6E2EF25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1A13A01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7DF24E7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53B9854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4C83EB7D"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55E94CA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17</w:t>
            </w:r>
          </w:p>
        </w:tc>
        <w:tc>
          <w:tcPr>
            <w:tcW w:w="3049" w:type="dxa"/>
            <w:tcBorders>
              <w:top w:val="nil"/>
              <w:left w:val="nil"/>
              <w:bottom w:val="single" w:sz="8" w:space="0" w:color="auto"/>
              <w:right w:val="single" w:sz="8" w:space="0" w:color="auto"/>
            </w:tcBorders>
            <w:vAlign w:val="center"/>
            <w:hideMark/>
          </w:tcPr>
          <w:p w14:paraId="722F43AA"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 xml:space="preserve">Máy xúc bánh xích </w:t>
            </w:r>
          </w:p>
        </w:tc>
        <w:tc>
          <w:tcPr>
            <w:tcW w:w="1150" w:type="dxa"/>
            <w:tcBorders>
              <w:top w:val="nil"/>
              <w:left w:val="nil"/>
              <w:bottom w:val="single" w:sz="8" w:space="0" w:color="auto"/>
              <w:right w:val="single" w:sz="8" w:space="0" w:color="auto"/>
            </w:tcBorders>
            <w:vAlign w:val="center"/>
            <w:hideMark/>
          </w:tcPr>
          <w:p w14:paraId="1A43C12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1,6 m</w:t>
            </w:r>
            <w:r w:rsidRPr="0005684B">
              <w:rPr>
                <w:rFonts w:eastAsia="Times New Roman"/>
                <w:color w:val="000000" w:themeColor="text1"/>
                <w:sz w:val="24"/>
                <w:szCs w:val="24"/>
                <w:vertAlign w:val="superscript"/>
                <w:lang w:val="vi-VN"/>
              </w:rPr>
              <w:t>3</w:t>
            </w:r>
          </w:p>
        </w:tc>
        <w:tc>
          <w:tcPr>
            <w:tcW w:w="924" w:type="dxa"/>
            <w:tcBorders>
              <w:top w:val="nil"/>
              <w:left w:val="nil"/>
              <w:bottom w:val="single" w:sz="8" w:space="0" w:color="auto"/>
              <w:right w:val="single" w:sz="8" w:space="0" w:color="auto"/>
            </w:tcBorders>
            <w:vAlign w:val="center"/>
            <w:hideMark/>
          </w:tcPr>
          <w:p w14:paraId="3455BA5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57D9F51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5F9C659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0DF35EA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3F1FDC9F"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7BEDEFAD"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18</w:t>
            </w:r>
          </w:p>
        </w:tc>
        <w:tc>
          <w:tcPr>
            <w:tcW w:w="3049" w:type="dxa"/>
            <w:tcBorders>
              <w:top w:val="nil"/>
              <w:left w:val="nil"/>
              <w:bottom w:val="single" w:sz="8" w:space="0" w:color="auto"/>
              <w:right w:val="single" w:sz="8" w:space="0" w:color="auto"/>
            </w:tcBorders>
            <w:vAlign w:val="center"/>
            <w:hideMark/>
          </w:tcPr>
          <w:p w14:paraId="7210B4CF"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Ô tô tự đổ</w:t>
            </w:r>
          </w:p>
        </w:tc>
        <w:tc>
          <w:tcPr>
            <w:tcW w:w="1150" w:type="dxa"/>
            <w:tcBorders>
              <w:top w:val="nil"/>
              <w:left w:val="nil"/>
              <w:bottom w:val="single" w:sz="8" w:space="0" w:color="auto"/>
              <w:right w:val="single" w:sz="8" w:space="0" w:color="auto"/>
            </w:tcBorders>
            <w:vAlign w:val="center"/>
            <w:hideMark/>
          </w:tcPr>
          <w:p w14:paraId="05F557D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10 tấn</w:t>
            </w:r>
          </w:p>
        </w:tc>
        <w:tc>
          <w:tcPr>
            <w:tcW w:w="924" w:type="dxa"/>
            <w:tcBorders>
              <w:top w:val="nil"/>
              <w:left w:val="nil"/>
              <w:bottom w:val="single" w:sz="8" w:space="0" w:color="auto"/>
              <w:right w:val="single" w:sz="8" w:space="0" w:color="auto"/>
            </w:tcBorders>
            <w:vAlign w:val="center"/>
            <w:hideMark/>
          </w:tcPr>
          <w:p w14:paraId="3038C46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xe</w:t>
            </w:r>
          </w:p>
        </w:tc>
        <w:tc>
          <w:tcPr>
            <w:tcW w:w="937" w:type="dxa"/>
            <w:tcBorders>
              <w:top w:val="nil"/>
              <w:left w:val="nil"/>
              <w:bottom w:val="single" w:sz="8" w:space="0" w:color="auto"/>
              <w:right w:val="single" w:sz="8" w:space="0" w:color="auto"/>
            </w:tcBorders>
            <w:vAlign w:val="center"/>
            <w:hideMark/>
          </w:tcPr>
          <w:p w14:paraId="0CD46F3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5</w:t>
            </w:r>
          </w:p>
        </w:tc>
        <w:tc>
          <w:tcPr>
            <w:tcW w:w="1383" w:type="dxa"/>
            <w:tcBorders>
              <w:top w:val="nil"/>
              <w:left w:val="nil"/>
              <w:bottom w:val="single" w:sz="8" w:space="0" w:color="auto"/>
              <w:right w:val="single" w:sz="8" w:space="0" w:color="auto"/>
            </w:tcBorders>
            <w:vAlign w:val="center"/>
            <w:hideMark/>
          </w:tcPr>
          <w:p w14:paraId="4CBADD0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7BF40A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95% mới</w:t>
            </w:r>
          </w:p>
        </w:tc>
      </w:tr>
      <w:tr w:rsidR="003F693F" w:rsidRPr="0005684B" w14:paraId="0F19A15A"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445FA21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19</w:t>
            </w:r>
          </w:p>
        </w:tc>
        <w:tc>
          <w:tcPr>
            <w:tcW w:w="3049" w:type="dxa"/>
            <w:tcBorders>
              <w:top w:val="nil"/>
              <w:left w:val="nil"/>
              <w:bottom w:val="single" w:sz="8" w:space="0" w:color="auto"/>
              <w:right w:val="single" w:sz="8" w:space="0" w:color="auto"/>
            </w:tcBorders>
            <w:vAlign w:val="center"/>
            <w:hideMark/>
          </w:tcPr>
          <w:p w14:paraId="23D94C01"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Ô tô chở nhiên liệu</w:t>
            </w:r>
          </w:p>
        </w:tc>
        <w:tc>
          <w:tcPr>
            <w:tcW w:w="1150" w:type="dxa"/>
            <w:tcBorders>
              <w:top w:val="nil"/>
              <w:left w:val="nil"/>
              <w:bottom w:val="single" w:sz="8" w:space="0" w:color="auto"/>
              <w:right w:val="single" w:sz="8" w:space="0" w:color="auto"/>
            </w:tcBorders>
            <w:vAlign w:val="center"/>
            <w:hideMark/>
          </w:tcPr>
          <w:p w14:paraId="6245966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10 tấn</w:t>
            </w:r>
          </w:p>
        </w:tc>
        <w:tc>
          <w:tcPr>
            <w:tcW w:w="924" w:type="dxa"/>
            <w:tcBorders>
              <w:top w:val="nil"/>
              <w:left w:val="nil"/>
              <w:bottom w:val="single" w:sz="8" w:space="0" w:color="auto"/>
              <w:right w:val="single" w:sz="8" w:space="0" w:color="auto"/>
            </w:tcBorders>
            <w:vAlign w:val="center"/>
            <w:hideMark/>
          </w:tcPr>
          <w:p w14:paraId="22A8F28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xe</w:t>
            </w:r>
          </w:p>
        </w:tc>
        <w:tc>
          <w:tcPr>
            <w:tcW w:w="937" w:type="dxa"/>
            <w:tcBorders>
              <w:top w:val="nil"/>
              <w:left w:val="nil"/>
              <w:bottom w:val="single" w:sz="8" w:space="0" w:color="auto"/>
              <w:right w:val="single" w:sz="8" w:space="0" w:color="auto"/>
            </w:tcBorders>
            <w:vAlign w:val="center"/>
            <w:hideMark/>
          </w:tcPr>
          <w:p w14:paraId="466CBC1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4</w:t>
            </w:r>
          </w:p>
        </w:tc>
        <w:tc>
          <w:tcPr>
            <w:tcW w:w="1383" w:type="dxa"/>
            <w:tcBorders>
              <w:top w:val="nil"/>
              <w:left w:val="nil"/>
              <w:bottom w:val="single" w:sz="8" w:space="0" w:color="auto"/>
              <w:right w:val="single" w:sz="8" w:space="0" w:color="auto"/>
            </w:tcBorders>
            <w:vAlign w:val="center"/>
            <w:hideMark/>
          </w:tcPr>
          <w:p w14:paraId="5479C90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5F20F9BD"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95% mới</w:t>
            </w:r>
          </w:p>
        </w:tc>
      </w:tr>
      <w:tr w:rsidR="003F693F" w:rsidRPr="0005684B" w14:paraId="02338A55"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654FBD6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20</w:t>
            </w:r>
          </w:p>
        </w:tc>
        <w:tc>
          <w:tcPr>
            <w:tcW w:w="3049" w:type="dxa"/>
            <w:tcBorders>
              <w:top w:val="nil"/>
              <w:left w:val="nil"/>
              <w:bottom w:val="single" w:sz="8" w:space="0" w:color="auto"/>
              <w:right w:val="single" w:sz="8" w:space="0" w:color="auto"/>
            </w:tcBorders>
            <w:vAlign w:val="center"/>
            <w:hideMark/>
          </w:tcPr>
          <w:p w14:paraId="3F230698"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Ô tô téc nước</w:t>
            </w:r>
          </w:p>
        </w:tc>
        <w:tc>
          <w:tcPr>
            <w:tcW w:w="1150" w:type="dxa"/>
            <w:tcBorders>
              <w:top w:val="nil"/>
              <w:left w:val="nil"/>
              <w:bottom w:val="single" w:sz="8" w:space="0" w:color="auto"/>
              <w:right w:val="single" w:sz="8" w:space="0" w:color="auto"/>
            </w:tcBorders>
            <w:vAlign w:val="center"/>
            <w:hideMark/>
          </w:tcPr>
          <w:p w14:paraId="3DC0C2B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10 tấn</w:t>
            </w:r>
          </w:p>
        </w:tc>
        <w:tc>
          <w:tcPr>
            <w:tcW w:w="924" w:type="dxa"/>
            <w:tcBorders>
              <w:top w:val="nil"/>
              <w:left w:val="nil"/>
              <w:bottom w:val="single" w:sz="8" w:space="0" w:color="auto"/>
              <w:right w:val="single" w:sz="8" w:space="0" w:color="auto"/>
            </w:tcBorders>
            <w:vAlign w:val="center"/>
            <w:hideMark/>
          </w:tcPr>
          <w:p w14:paraId="26F9F97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xe</w:t>
            </w:r>
          </w:p>
        </w:tc>
        <w:tc>
          <w:tcPr>
            <w:tcW w:w="937" w:type="dxa"/>
            <w:tcBorders>
              <w:top w:val="nil"/>
              <w:left w:val="nil"/>
              <w:bottom w:val="single" w:sz="8" w:space="0" w:color="auto"/>
              <w:right w:val="single" w:sz="8" w:space="0" w:color="auto"/>
            </w:tcBorders>
            <w:vAlign w:val="center"/>
            <w:hideMark/>
          </w:tcPr>
          <w:p w14:paraId="5EE3F2B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69E24D6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29C1931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95% mới</w:t>
            </w:r>
          </w:p>
        </w:tc>
      </w:tr>
      <w:tr w:rsidR="003F693F" w:rsidRPr="0005684B" w14:paraId="6E4A3F84"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0E4E973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21</w:t>
            </w:r>
          </w:p>
        </w:tc>
        <w:tc>
          <w:tcPr>
            <w:tcW w:w="3049" w:type="dxa"/>
            <w:tcBorders>
              <w:top w:val="nil"/>
              <w:left w:val="nil"/>
              <w:bottom w:val="single" w:sz="8" w:space="0" w:color="auto"/>
              <w:right w:val="single" w:sz="8" w:space="0" w:color="auto"/>
            </w:tcBorders>
            <w:vAlign w:val="center"/>
            <w:hideMark/>
          </w:tcPr>
          <w:p w14:paraId="780C5653"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Ô tô vận chuyển trộn bê tông</w:t>
            </w:r>
          </w:p>
        </w:tc>
        <w:tc>
          <w:tcPr>
            <w:tcW w:w="1150" w:type="dxa"/>
            <w:tcBorders>
              <w:top w:val="nil"/>
              <w:left w:val="nil"/>
              <w:bottom w:val="single" w:sz="8" w:space="0" w:color="auto"/>
              <w:right w:val="single" w:sz="8" w:space="0" w:color="auto"/>
            </w:tcBorders>
            <w:vAlign w:val="center"/>
            <w:hideMark/>
          </w:tcPr>
          <w:p w14:paraId="0C589F3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6m</w:t>
            </w:r>
            <w:r w:rsidRPr="0005684B">
              <w:rPr>
                <w:rFonts w:eastAsia="Times New Roman"/>
                <w:color w:val="000000" w:themeColor="text1"/>
                <w:sz w:val="24"/>
                <w:szCs w:val="24"/>
                <w:vertAlign w:val="superscript"/>
                <w:lang w:val="vi-VN"/>
              </w:rPr>
              <w:t>3</w:t>
            </w:r>
          </w:p>
        </w:tc>
        <w:tc>
          <w:tcPr>
            <w:tcW w:w="924" w:type="dxa"/>
            <w:tcBorders>
              <w:top w:val="nil"/>
              <w:left w:val="nil"/>
              <w:bottom w:val="single" w:sz="8" w:space="0" w:color="auto"/>
              <w:right w:val="single" w:sz="8" w:space="0" w:color="auto"/>
            </w:tcBorders>
            <w:vAlign w:val="center"/>
            <w:hideMark/>
          </w:tcPr>
          <w:p w14:paraId="3EE104E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Xe</w:t>
            </w:r>
          </w:p>
        </w:tc>
        <w:tc>
          <w:tcPr>
            <w:tcW w:w="937" w:type="dxa"/>
            <w:tcBorders>
              <w:top w:val="nil"/>
              <w:left w:val="nil"/>
              <w:bottom w:val="single" w:sz="8" w:space="0" w:color="auto"/>
              <w:right w:val="single" w:sz="8" w:space="0" w:color="auto"/>
            </w:tcBorders>
            <w:vAlign w:val="center"/>
            <w:hideMark/>
          </w:tcPr>
          <w:p w14:paraId="5986F34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292FDC5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2C23A3A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90% mới</w:t>
            </w:r>
          </w:p>
        </w:tc>
      </w:tr>
      <w:tr w:rsidR="003F693F" w:rsidRPr="0005684B" w14:paraId="0A72953A"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3173A2D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22</w:t>
            </w:r>
          </w:p>
        </w:tc>
        <w:tc>
          <w:tcPr>
            <w:tcW w:w="3049" w:type="dxa"/>
            <w:tcBorders>
              <w:top w:val="nil"/>
              <w:left w:val="nil"/>
              <w:bottom w:val="single" w:sz="8" w:space="0" w:color="auto"/>
              <w:right w:val="single" w:sz="8" w:space="0" w:color="auto"/>
            </w:tcBorders>
            <w:vAlign w:val="center"/>
            <w:hideMark/>
          </w:tcPr>
          <w:p w14:paraId="3C3ADD8F"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 xml:space="preserve">Máy ủi </w:t>
            </w:r>
          </w:p>
        </w:tc>
        <w:tc>
          <w:tcPr>
            <w:tcW w:w="1150" w:type="dxa"/>
            <w:tcBorders>
              <w:top w:val="nil"/>
              <w:left w:val="nil"/>
              <w:bottom w:val="single" w:sz="8" w:space="0" w:color="auto"/>
              <w:right w:val="single" w:sz="8" w:space="0" w:color="auto"/>
            </w:tcBorders>
            <w:vAlign w:val="center"/>
            <w:hideMark/>
          </w:tcPr>
          <w:p w14:paraId="39528D6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110 CV</w:t>
            </w:r>
          </w:p>
        </w:tc>
        <w:tc>
          <w:tcPr>
            <w:tcW w:w="924" w:type="dxa"/>
            <w:tcBorders>
              <w:top w:val="nil"/>
              <w:left w:val="nil"/>
              <w:bottom w:val="single" w:sz="8" w:space="0" w:color="auto"/>
              <w:right w:val="single" w:sz="8" w:space="0" w:color="auto"/>
            </w:tcBorders>
            <w:vAlign w:val="center"/>
            <w:hideMark/>
          </w:tcPr>
          <w:p w14:paraId="2F080CE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62E2C06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w:t>
            </w:r>
          </w:p>
        </w:tc>
        <w:tc>
          <w:tcPr>
            <w:tcW w:w="1383" w:type="dxa"/>
            <w:tcBorders>
              <w:top w:val="nil"/>
              <w:left w:val="nil"/>
              <w:bottom w:val="single" w:sz="8" w:space="0" w:color="auto"/>
              <w:right w:val="single" w:sz="8" w:space="0" w:color="auto"/>
            </w:tcBorders>
            <w:vAlign w:val="center"/>
            <w:hideMark/>
          </w:tcPr>
          <w:p w14:paraId="2FFBC66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68F7EE0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90% mới</w:t>
            </w:r>
          </w:p>
        </w:tc>
      </w:tr>
      <w:tr w:rsidR="003F693F" w:rsidRPr="0005684B" w14:paraId="5E129B6D"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68D3850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23</w:t>
            </w:r>
          </w:p>
        </w:tc>
        <w:tc>
          <w:tcPr>
            <w:tcW w:w="3049" w:type="dxa"/>
            <w:tcBorders>
              <w:top w:val="nil"/>
              <w:left w:val="nil"/>
              <w:bottom w:val="single" w:sz="8" w:space="0" w:color="auto"/>
              <w:right w:val="single" w:sz="8" w:space="0" w:color="auto"/>
            </w:tcBorders>
            <w:vAlign w:val="center"/>
            <w:hideMark/>
          </w:tcPr>
          <w:p w14:paraId="15A2FE70"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 xml:space="preserve">Máy ủi </w:t>
            </w:r>
          </w:p>
        </w:tc>
        <w:tc>
          <w:tcPr>
            <w:tcW w:w="1150" w:type="dxa"/>
            <w:tcBorders>
              <w:top w:val="nil"/>
              <w:left w:val="nil"/>
              <w:bottom w:val="single" w:sz="8" w:space="0" w:color="auto"/>
              <w:right w:val="single" w:sz="8" w:space="0" w:color="auto"/>
            </w:tcBorders>
            <w:vAlign w:val="center"/>
            <w:hideMark/>
          </w:tcPr>
          <w:p w14:paraId="2907DE9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180 CV</w:t>
            </w:r>
          </w:p>
        </w:tc>
        <w:tc>
          <w:tcPr>
            <w:tcW w:w="924" w:type="dxa"/>
            <w:tcBorders>
              <w:top w:val="nil"/>
              <w:left w:val="nil"/>
              <w:bottom w:val="single" w:sz="8" w:space="0" w:color="auto"/>
              <w:right w:val="single" w:sz="8" w:space="0" w:color="auto"/>
            </w:tcBorders>
            <w:vAlign w:val="center"/>
            <w:hideMark/>
          </w:tcPr>
          <w:p w14:paraId="2DF205E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38D9C66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w:t>
            </w:r>
          </w:p>
        </w:tc>
        <w:tc>
          <w:tcPr>
            <w:tcW w:w="1383" w:type="dxa"/>
            <w:tcBorders>
              <w:top w:val="nil"/>
              <w:left w:val="nil"/>
              <w:bottom w:val="single" w:sz="8" w:space="0" w:color="auto"/>
              <w:right w:val="single" w:sz="8" w:space="0" w:color="auto"/>
            </w:tcBorders>
            <w:vAlign w:val="center"/>
            <w:hideMark/>
          </w:tcPr>
          <w:p w14:paraId="159D934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592791D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90% mới</w:t>
            </w:r>
          </w:p>
        </w:tc>
      </w:tr>
      <w:tr w:rsidR="003F693F" w:rsidRPr="0005684B" w14:paraId="005DDEA8"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0AE198E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24</w:t>
            </w:r>
          </w:p>
        </w:tc>
        <w:tc>
          <w:tcPr>
            <w:tcW w:w="3049" w:type="dxa"/>
            <w:tcBorders>
              <w:top w:val="nil"/>
              <w:left w:val="nil"/>
              <w:bottom w:val="single" w:sz="8" w:space="0" w:color="auto"/>
              <w:right w:val="single" w:sz="8" w:space="0" w:color="auto"/>
            </w:tcBorders>
            <w:vAlign w:val="center"/>
            <w:hideMark/>
          </w:tcPr>
          <w:p w14:paraId="0BB312B6"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khoan cầm tay</w:t>
            </w:r>
          </w:p>
        </w:tc>
        <w:tc>
          <w:tcPr>
            <w:tcW w:w="1150" w:type="dxa"/>
            <w:tcBorders>
              <w:top w:val="nil"/>
              <w:left w:val="nil"/>
              <w:bottom w:val="single" w:sz="8" w:space="0" w:color="auto"/>
              <w:right w:val="single" w:sz="8" w:space="0" w:color="auto"/>
            </w:tcBorders>
            <w:vAlign w:val="center"/>
            <w:hideMark/>
          </w:tcPr>
          <w:p w14:paraId="6FE1863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F42mm</w:t>
            </w:r>
          </w:p>
        </w:tc>
        <w:tc>
          <w:tcPr>
            <w:tcW w:w="924" w:type="dxa"/>
            <w:tcBorders>
              <w:top w:val="nil"/>
              <w:left w:val="nil"/>
              <w:bottom w:val="single" w:sz="8" w:space="0" w:color="auto"/>
              <w:right w:val="single" w:sz="8" w:space="0" w:color="auto"/>
            </w:tcBorders>
            <w:vAlign w:val="center"/>
            <w:hideMark/>
          </w:tcPr>
          <w:p w14:paraId="39E6CB5D"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6614917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4</w:t>
            </w:r>
          </w:p>
        </w:tc>
        <w:tc>
          <w:tcPr>
            <w:tcW w:w="1383" w:type="dxa"/>
            <w:tcBorders>
              <w:top w:val="nil"/>
              <w:left w:val="nil"/>
              <w:bottom w:val="single" w:sz="8" w:space="0" w:color="auto"/>
              <w:right w:val="single" w:sz="8" w:space="0" w:color="auto"/>
            </w:tcBorders>
            <w:vAlign w:val="center"/>
            <w:hideMark/>
          </w:tcPr>
          <w:p w14:paraId="3E1D648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08A6C19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90% mới</w:t>
            </w:r>
          </w:p>
        </w:tc>
      </w:tr>
      <w:tr w:rsidR="003F693F" w:rsidRPr="0005684B" w14:paraId="581F9BF3"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2C337ED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25</w:t>
            </w:r>
          </w:p>
        </w:tc>
        <w:tc>
          <w:tcPr>
            <w:tcW w:w="3049" w:type="dxa"/>
            <w:tcBorders>
              <w:top w:val="nil"/>
              <w:left w:val="nil"/>
              <w:bottom w:val="single" w:sz="8" w:space="0" w:color="auto"/>
              <w:right w:val="single" w:sz="8" w:space="0" w:color="auto"/>
            </w:tcBorders>
            <w:vAlign w:val="center"/>
            <w:hideMark/>
          </w:tcPr>
          <w:p w14:paraId="4E96C817"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khoan hầm tự hành</w:t>
            </w:r>
          </w:p>
        </w:tc>
        <w:tc>
          <w:tcPr>
            <w:tcW w:w="1150" w:type="dxa"/>
            <w:tcBorders>
              <w:top w:val="nil"/>
              <w:left w:val="nil"/>
              <w:bottom w:val="single" w:sz="8" w:space="0" w:color="auto"/>
              <w:right w:val="single" w:sz="8" w:space="0" w:color="auto"/>
            </w:tcBorders>
            <w:vAlign w:val="center"/>
            <w:hideMark/>
          </w:tcPr>
          <w:p w14:paraId="0987007D"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F45mm</w:t>
            </w:r>
          </w:p>
        </w:tc>
        <w:tc>
          <w:tcPr>
            <w:tcW w:w="924" w:type="dxa"/>
            <w:tcBorders>
              <w:top w:val="nil"/>
              <w:left w:val="nil"/>
              <w:bottom w:val="single" w:sz="8" w:space="0" w:color="auto"/>
              <w:right w:val="single" w:sz="8" w:space="0" w:color="auto"/>
            </w:tcBorders>
            <w:vAlign w:val="center"/>
            <w:hideMark/>
          </w:tcPr>
          <w:p w14:paraId="1B2A5EA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437D083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2EB071D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420BC20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62498AB3"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4FAE9A7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26</w:t>
            </w:r>
          </w:p>
        </w:tc>
        <w:tc>
          <w:tcPr>
            <w:tcW w:w="3049" w:type="dxa"/>
            <w:tcBorders>
              <w:top w:val="nil"/>
              <w:left w:val="nil"/>
              <w:bottom w:val="single" w:sz="8" w:space="0" w:color="auto"/>
              <w:right w:val="single" w:sz="8" w:space="0" w:color="auto"/>
            </w:tcBorders>
            <w:vAlign w:val="center"/>
            <w:hideMark/>
          </w:tcPr>
          <w:p w14:paraId="78686AE5"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khoan xoay đập tự hành</w:t>
            </w:r>
          </w:p>
        </w:tc>
        <w:tc>
          <w:tcPr>
            <w:tcW w:w="1150" w:type="dxa"/>
            <w:tcBorders>
              <w:top w:val="nil"/>
              <w:left w:val="nil"/>
              <w:bottom w:val="single" w:sz="8" w:space="0" w:color="auto"/>
              <w:right w:val="single" w:sz="8" w:space="0" w:color="auto"/>
            </w:tcBorders>
            <w:vAlign w:val="center"/>
            <w:hideMark/>
          </w:tcPr>
          <w:p w14:paraId="58D9BEB6"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F105-110mm</w:t>
            </w:r>
          </w:p>
        </w:tc>
        <w:tc>
          <w:tcPr>
            <w:tcW w:w="924" w:type="dxa"/>
            <w:tcBorders>
              <w:top w:val="nil"/>
              <w:left w:val="nil"/>
              <w:bottom w:val="single" w:sz="8" w:space="0" w:color="auto"/>
              <w:right w:val="single" w:sz="8" w:space="0" w:color="auto"/>
            </w:tcBorders>
            <w:vAlign w:val="center"/>
            <w:hideMark/>
          </w:tcPr>
          <w:p w14:paraId="34763F2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3760CE3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17D4368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433BA58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90% mới</w:t>
            </w:r>
          </w:p>
        </w:tc>
      </w:tr>
      <w:tr w:rsidR="003F693F" w:rsidRPr="0005684B" w14:paraId="051A3FB6"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3A5AD56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27</w:t>
            </w:r>
          </w:p>
        </w:tc>
        <w:tc>
          <w:tcPr>
            <w:tcW w:w="3049" w:type="dxa"/>
            <w:tcBorders>
              <w:top w:val="nil"/>
              <w:left w:val="nil"/>
              <w:bottom w:val="single" w:sz="8" w:space="0" w:color="auto"/>
              <w:right w:val="single" w:sz="8" w:space="0" w:color="auto"/>
            </w:tcBorders>
            <w:vAlign w:val="center"/>
            <w:hideMark/>
          </w:tcPr>
          <w:p w14:paraId="49B90112"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khoan xoay đập tự hành</w:t>
            </w:r>
          </w:p>
        </w:tc>
        <w:tc>
          <w:tcPr>
            <w:tcW w:w="1150" w:type="dxa"/>
            <w:tcBorders>
              <w:top w:val="nil"/>
              <w:left w:val="nil"/>
              <w:bottom w:val="single" w:sz="8" w:space="0" w:color="auto"/>
              <w:right w:val="single" w:sz="8" w:space="0" w:color="auto"/>
            </w:tcBorders>
            <w:vAlign w:val="center"/>
            <w:hideMark/>
          </w:tcPr>
          <w:p w14:paraId="596ADBA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F75-95mm</w:t>
            </w:r>
          </w:p>
        </w:tc>
        <w:tc>
          <w:tcPr>
            <w:tcW w:w="924" w:type="dxa"/>
            <w:tcBorders>
              <w:top w:val="nil"/>
              <w:left w:val="nil"/>
              <w:bottom w:val="single" w:sz="8" w:space="0" w:color="auto"/>
              <w:right w:val="single" w:sz="8" w:space="0" w:color="auto"/>
            </w:tcBorders>
            <w:vAlign w:val="center"/>
            <w:hideMark/>
          </w:tcPr>
          <w:p w14:paraId="7379F79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291BB50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26FD3D8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5C2EA91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90% mới</w:t>
            </w:r>
          </w:p>
        </w:tc>
      </w:tr>
      <w:tr w:rsidR="003F693F" w:rsidRPr="0005684B" w14:paraId="7B4D9835"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5B0AE6D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28</w:t>
            </w:r>
          </w:p>
        </w:tc>
        <w:tc>
          <w:tcPr>
            <w:tcW w:w="3049" w:type="dxa"/>
            <w:tcBorders>
              <w:top w:val="nil"/>
              <w:left w:val="nil"/>
              <w:bottom w:val="single" w:sz="8" w:space="0" w:color="auto"/>
              <w:right w:val="single" w:sz="8" w:space="0" w:color="auto"/>
            </w:tcBorders>
            <w:vAlign w:val="center"/>
            <w:hideMark/>
          </w:tcPr>
          <w:p w14:paraId="4C47532C"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 xml:space="preserve">Máy hàn </w:t>
            </w:r>
          </w:p>
        </w:tc>
        <w:tc>
          <w:tcPr>
            <w:tcW w:w="1150" w:type="dxa"/>
            <w:tcBorders>
              <w:top w:val="nil"/>
              <w:left w:val="nil"/>
              <w:bottom w:val="single" w:sz="8" w:space="0" w:color="auto"/>
              <w:right w:val="single" w:sz="8" w:space="0" w:color="auto"/>
            </w:tcBorders>
            <w:vAlign w:val="center"/>
            <w:hideMark/>
          </w:tcPr>
          <w:p w14:paraId="674EA33D"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23kW</w:t>
            </w:r>
          </w:p>
        </w:tc>
        <w:tc>
          <w:tcPr>
            <w:tcW w:w="924" w:type="dxa"/>
            <w:tcBorders>
              <w:top w:val="nil"/>
              <w:left w:val="nil"/>
              <w:bottom w:val="single" w:sz="8" w:space="0" w:color="auto"/>
              <w:right w:val="single" w:sz="8" w:space="0" w:color="auto"/>
            </w:tcBorders>
            <w:vAlign w:val="center"/>
            <w:hideMark/>
          </w:tcPr>
          <w:p w14:paraId="4ED9365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7E06D05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4</w:t>
            </w:r>
          </w:p>
        </w:tc>
        <w:tc>
          <w:tcPr>
            <w:tcW w:w="1383" w:type="dxa"/>
            <w:tcBorders>
              <w:top w:val="nil"/>
              <w:left w:val="nil"/>
              <w:bottom w:val="single" w:sz="8" w:space="0" w:color="auto"/>
              <w:right w:val="single" w:sz="8" w:space="0" w:color="auto"/>
            </w:tcBorders>
            <w:vAlign w:val="center"/>
            <w:hideMark/>
          </w:tcPr>
          <w:p w14:paraId="66739BE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7C30E85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3008C34C"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6AD5245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29</w:t>
            </w:r>
          </w:p>
        </w:tc>
        <w:tc>
          <w:tcPr>
            <w:tcW w:w="3049" w:type="dxa"/>
            <w:tcBorders>
              <w:top w:val="nil"/>
              <w:left w:val="nil"/>
              <w:bottom w:val="single" w:sz="8" w:space="0" w:color="auto"/>
              <w:right w:val="single" w:sz="8" w:space="0" w:color="auto"/>
            </w:tcBorders>
            <w:vAlign w:val="center"/>
            <w:hideMark/>
          </w:tcPr>
          <w:p w14:paraId="0DE0C80C"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Máy hàn</w:t>
            </w:r>
          </w:p>
        </w:tc>
        <w:tc>
          <w:tcPr>
            <w:tcW w:w="1150" w:type="dxa"/>
            <w:tcBorders>
              <w:top w:val="nil"/>
              <w:left w:val="nil"/>
              <w:bottom w:val="single" w:sz="8" w:space="0" w:color="auto"/>
              <w:right w:val="single" w:sz="8" w:space="0" w:color="auto"/>
            </w:tcBorders>
            <w:vAlign w:val="center"/>
            <w:hideMark/>
          </w:tcPr>
          <w:p w14:paraId="03673A1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14 kW</w:t>
            </w:r>
          </w:p>
        </w:tc>
        <w:tc>
          <w:tcPr>
            <w:tcW w:w="924" w:type="dxa"/>
            <w:tcBorders>
              <w:top w:val="nil"/>
              <w:left w:val="nil"/>
              <w:bottom w:val="single" w:sz="8" w:space="0" w:color="auto"/>
              <w:right w:val="single" w:sz="8" w:space="0" w:color="auto"/>
            </w:tcBorders>
            <w:vAlign w:val="center"/>
            <w:hideMark/>
          </w:tcPr>
          <w:p w14:paraId="2A2D6ED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2C02BF3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006EA44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2FA0347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3EDA337B"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5B38FD5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30</w:t>
            </w:r>
          </w:p>
        </w:tc>
        <w:tc>
          <w:tcPr>
            <w:tcW w:w="3049" w:type="dxa"/>
            <w:tcBorders>
              <w:top w:val="nil"/>
              <w:left w:val="nil"/>
              <w:bottom w:val="single" w:sz="8" w:space="0" w:color="auto"/>
              <w:right w:val="single" w:sz="8" w:space="0" w:color="auto"/>
            </w:tcBorders>
            <w:vAlign w:val="center"/>
            <w:hideMark/>
          </w:tcPr>
          <w:p w14:paraId="345B8959"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cắt uốn cốt thép</w:t>
            </w:r>
          </w:p>
        </w:tc>
        <w:tc>
          <w:tcPr>
            <w:tcW w:w="1150" w:type="dxa"/>
            <w:tcBorders>
              <w:top w:val="nil"/>
              <w:left w:val="nil"/>
              <w:bottom w:val="single" w:sz="8" w:space="0" w:color="auto"/>
              <w:right w:val="single" w:sz="8" w:space="0" w:color="auto"/>
            </w:tcBorders>
            <w:vAlign w:val="center"/>
            <w:hideMark/>
          </w:tcPr>
          <w:p w14:paraId="36B0E6D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5kW</w:t>
            </w:r>
          </w:p>
        </w:tc>
        <w:tc>
          <w:tcPr>
            <w:tcW w:w="924" w:type="dxa"/>
            <w:tcBorders>
              <w:top w:val="nil"/>
              <w:left w:val="nil"/>
              <w:bottom w:val="single" w:sz="8" w:space="0" w:color="auto"/>
              <w:right w:val="single" w:sz="8" w:space="0" w:color="auto"/>
            </w:tcBorders>
            <w:vAlign w:val="center"/>
            <w:hideMark/>
          </w:tcPr>
          <w:p w14:paraId="3B95635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6D11874D"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54808EB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62F07C3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494E1751"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53F5C5E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31</w:t>
            </w:r>
          </w:p>
        </w:tc>
        <w:tc>
          <w:tcPr>
            <w:tcW w:w="3049" w:type="dxa"/>
            <w:tcBorders>
              <w:top w:val="nil"/>
              <w:left w:val="nil"/>
              <w:bottom w:val="single" w:sz="8" w:space="0" w:color="auto"/>
              <w:right w:val="single" w:sz="8" w:space="0" w:color="auto"/>
            </w:tcBorders>
            <w:vAlign w:val="center"/>
            <w:hideMark/>
          </w:tcPr>
          <w:p w14:paraId="16B729E8"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nén khí diezel</w:t>
            </w:r>
          </w:p>
        </w:tc>
        <w:tc>
          <w:tcPr>
            <w:tcW w:w="1150" w:type="dxa"/>
            <w:tcBorders>
              <w:top w:val="nil"/>
              <w:left w:val="nil"/>
              <w:bottom w:val="single" w:sz="8" w:space="0" w:color="auto"/>
              <w:right w:val="single" w:sz="8" w:space="0" w:color="auto"/>
            </w:tcBorders>
            <w:vAlign w:val="center"/>
            <w:hideMark/>
          </w:tcPr>
          <w:p w14:paraId="0BCF791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1200m</w:t>
            </w:r>
            <w:r w:rsidRPr="0005684B">
              <w:rPr>
                <w:rFonts w:eastAsia="Times New Roman"/>
                <w:color w:val="000000" w:themeColor="text1"/>
                <w:sz w:val="24"/>
                <w:szCs w:val="24"/>
                <w:vertAlign w:val="superscript"/>
                <w:lang w:eastAsia="x-none"/>
              </w:rPr>
              <w:t>3</w:t>
            </w:r>
            <w:r w:rsidRPr="0005684B">
              <w:rPr>
                <w:rFonts w:eastAsia="Times New Roman"/>
                <w:color w:val="000000" w:themeColor="text1"/>
                <w:sz w:val="24"/>
                <w:szCs w:val="24"/>
                <w:lang w:eastAsia="x-none"/>
              </w:rPr>
              <w:t>/h</w:t>
            </w:r>
          </w:p>
        </w:tc>
        <w:tc>
          <w:tcPr>
            <w:tcW w:w="924" w:type="dxa"/>
            <w:tcBorders>
              <w:top w:val="nil"/>
              <w:left w:val="nil"/>
              <w:bottom w:val="single" w:sz="8" w:space="0" w:color="auto"/>
              <w:right w:val="single" w:sz="8" w:space="0" w:color="auto"/>
            </w:tcBorders>
            <w:vAlign w:val="center"/>
            <w:hideMark/>
          </w:tcPr>
          <w:p w14:paraId="3164DF4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05D5F5D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7C46080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25AF1890"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1D19CEDB"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53E1517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32</w:t>
            </w:r>
          </w:p>
        </w:tc>
        <w:tc>
          <w:tcPr>
            <w:tcW w:w="3049" w:type="dxa"/>
            <w:tcBorders>
              <w:top w:val="nil"/>
              <w:left w:val="nil"/>
              <w:bottom w:val="single" w:sz="8" w:space="0" w:color="auto"/>
              <w:right w:val="single" w:sz="8" w:space="0" w:color="auto"/>
            </w:tcBorders>
            <w:vAlign w:val="center"/>
            <w:hideMark/>
          </w:tcPr>
          <w:p w14:paraId="05FE6626"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nén khí diezel</w:t>
            </w:r>
          </w:p>
        </w:tc>
        <w:tc>
          <w:tcPr>
            <w:tcW w:w="1150" w:type="dxa"/>
            <w:tcBorders>
              <w:top w:val="nil"/>
              <w:left w:val="nil"/>
              <w:bottom w:val="single" w:sz="8" w:space="0" w:color="auto"/>
              <w:right w:val="single" w:sz="8" w:space="0" w:color="auto"/>
            </w:tcBorders>
            <w:vAlign w:val="center"/>
            <w:hideMark/>
          </w:tcPr>
          <w:p w14:paraId="0BA16A3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600m</w:t>
            </w:r>
            <w:r w:rsidRPr="0005684B">
              <w:rPr>
                <w:rFonts w:eastAsia="Times New Roman"/>
                <w:color w:val="000000" w:themeColor="text1"/>
                <w:sz w:val="24"/>
                <w:szCs w:val="24"/>
                <w:vertAlign w:val="superscript"/>
                <w:lang w:eastAsia="x-none"/>
              </w:rPr>
              <w:t>3</w:t>
            </w:r>
            <w:r w:rsidRPr="0005684B">
              <w:rPr>
                <w:rFonts w:eastAsia="Times New Roman"/>
                <w:color w:val="000000" w:themeColor="text1"/>
                <w:sz w:val="24"/>
                <w:szCs w:val="24"/>
                <w:lang w:eastAsia="x-none"/>
              </w:rPr>
              <w:t>/h</w:t>
            </w:r>
          </w:p>
        </w:tc>
        <w:tc>
          <w:tcPr>
            <w:tcW w:w="924" w:type="dxa"/>
            <w:tcBorders>
              <w:top w:val="nil"/>
              <w:left w:val="nil"/>
              <w:bottom w:val="single" w:sz="8" w:space="0" w:color="auto"/>
              <w:right w:val="single" w:sz="8" w:space="0" w:color="auto"/>
            </w:tcBorders>
            <w:vAlign w:val="center"/>
            <w:hideMark/>
          </w:tcPr>
          <w:p w14:paraId="4A74927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75242BA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07AAD37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F7F98E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737E91E2"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0221617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33</w:t>
            </w:r>
          </w:p>
        </w:tc>
        <w:tc>
          <w:tcPr>
            <w:tcW w:w="3049" w:type="dxa"/>
            <w:tcBorders>
              <w:top w:val="nil"/>
              <w:left w:val="nil"/>
              <w:bottom w:val="single" w:sz="8" w:space="0" w:color="auto"/>
              <w:right w:val="single" w:sz="8" w:space="0" w:color="auto"/>
            </w:tcBorders>
            <w:vAlign w:val="center"/>
            <w:hideMark/>
          </w:tcPr>
          <w:p w14:paraId="55A56ED1"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Máy nén khí diezel</w:t>
            </w:r>
          </w:p>
        </w:tc>
        <w:tc>
          <w:tcPr>
            <w:tcW w:w="1150" w:type="dxa"/>
            <w:tcBorders>
              <w:top w:val="nil"/>
              <w:left w:val="nil"/>
              <w:bottom w:val="single" w:sz="8" w:space="0" w:color="auto"/>
              <w:right w:val="single" w:sz="8" w:space="0" w:color="auto"/>
            </w:tcBorders>
            <w:vAlign w:val="center"/>
            <w:hideMark/>
          </w:tcPr>
          <w:p w14:paraId="46993E8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660m</w:t>
            </w:r>
            <w:r w:rsidRPr="0005684B">
              <w:rPr>
                <w:rFonts w:eastAsia="Times New Roman"/>
                <w:color w:val="000000" w:themeColor="text1"/>
                <w:sz w:val="24"/>
                <w:szCs w:val="24"/>
                <w:vertAlign w:val="superscript"/>
                <w:lang w:eastAsia="x-none"/>
              </w:rPr>
              <w:t>3</w:t>
            </w:r>
            <w:r w:rsidRPr="0005684B">
              <w:rPr>
                <w:rFonts w:eastAsia="Times New Roman"/>
                <w:color w:val="000000" w:themeColor="text1"/>
                <w:sz w:val="24"/>
                <w:szCs w:val="24"/>
                <w:lang w:eastAsia="x-none"/>
              </w:rPr>
              <w:t>/h</w:t>
            </w:r>
          </w:p>
        </w:tc>
        <w:tc>
          <w:tcPr>
            <w:tcW w:w="924" w:type="dxa"/>
            <w:tcBorders>
              <w:top w:val="nil"/>
              <w:left w:val="nil"/>
              <w:bottom w:val="single" w:sz="8" w:space="0" w:color="auto"/>
              <w:right w:val="single" w:sz="8" w:space="0" w:color="auto"/>
            </w:tcBorders>
            <w:vAlign w:val="center"/>
            <w:hideMark/>
          </w:tcPr>
          <w:p w14:paraId="0001133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444B1213"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2</w:t>
            </w:r>
          </w:p>
        </w:tc>
        <w:tc>
          <w:tcPr>
            <w:tcW w:w="1383" w:type="dxa"/>
            <w:tcBorders>
              <w:top w:val="nil"/>
              <w:left w:val="nil"/>
              <w:bottom w:val="single" w:sz="8" w:space="0" w:color="auto"/>
              <w:right w:val="single" w:sz="8" w:space="0" w:color="auto"/>
            </w:tcBorders>
            <w:vAlign w:val="center"/>
            <w:hideMark/>
          </w:tcPr>
          <w:p w14:paraId="0F014EB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4036058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38AC8459"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59AF91B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34</w:t>
            </w:r>
          </w:p>
        </w:tc>
        <w:tc>
          <w:tcPr>
            <w:tcW w:w="3049" w:type="dxa"/>
            <w:tcBorders>
              <w:top w:val="nil"/>
              <w:left w:val="nil"/>
              <w:bottom w:val="single" w:sz="8" w:space="0" w:color="auto"/>
              <w:right w:val="single" w:sz="8" w:space="0" w:color="auto"/>
            </w:tcBorders>
            <w:vAlign w:val="center"/>
            <w:hideMark/>
          </w:tcPr>
          <w:p w14:paraId="3F7735F6"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eastAsia="x-none"/>
              </w:rPr>
              <w:t>Máy vận thăng lồng</w:t>
            </w:r>
          </w:p>
        </w:tc>
        <w:tc>
          <w:tcPr>
            <w:tcW w:w="1150" w:type="dxa"/>
            <w:tcBorders>
              <w:top w:val="nil"/>
              <w:left w:val="nil"/>
              <w:bottom w:val="single" w:sz="8" w:space="0" w:color="auto"/>
              <w:right w:val="single" w:sz="8" w:space="0" w:color="auto"/>
            </w:tcBorders>
            <w:vAlign w:val="center"/>
            <w:hideMark/>
          </w:tcPr>
          <w:p w14:paraId="5B5DF595"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3 tấn</w:t>
            </w:r>
          </w:p>
        </w:tc>
        <w:tc>
          <w:tcPr>
            <w:tcW w:w="924" w:type="dxa"/>
            <w:tcBorders>
              <w:top w:val="nil"/>
              <w:left w:val="nil"/>
              <w:bottom w:val="single" w:sz="8" w:space="0" w:color="auto"/>
              <w:right w:val="single" w:sz="8" w:space="0" w:color="auto"/>
            </w:tcBorders>
            <w:vAlign w:val="center"/>
            <w:hideMark/>
          </w:tcPr>
          <w:p w14:paraId="3EA33F7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máy</w:t>
            </w:r>
          </w:p>
        </w:tc>
        <w:tc>
          <w:tcPr>
            <w:tcW w:w="937" w:type="dxa"/>
            <w:tcBorders>
              <w:top w:val="nil"/>
              <w:left w:val="nil"/>
              <w:bottom w:val="single" w:sz="8" w:space="0" w:color="auto"/>
              <w:right w:val="single" w:sz="8" w:space="0" w:color="auto"/>
            </w:tcBorders>
            <w:vAlign w:val="center"/>
            <w:hideMark/>
          </w:tcPr>
          <w:p w14:paraId="17C6155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1</w:t>
            </w:r>
          </w:p>
        </w:tc>
        <w:tc>
          <w:tcPr>
            <w:tcW w:w="1383" w:type="dxa"/>
            <w:tcBorders>
              <w:top w:val="nil"/>
              <w:left w:val="nil"/>
              <w:bottom w:val="single" w:sz="8" w:space="0" w:color="auto"/>
              <w:right w:val="single" w:sz="8" w:space="0" w:color="auto"/>
            </w:tcBorders>
            <w:vAlign w:val="center"/>
            <w:hideMark/>
          </w:tcPr>
          <w:p w14:paraId="252C858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80BD30E"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90% mới</w:t>
            </w:r>
          </w:p>
        </w:tc>
      </w:tr>
      <w:tr w:rsidR="003F693F" w:rsidRPr="0005684B" w14:paraId="025CE493"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4D5E100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35</w:t>
            </w:r>
          </w:p>
        </w:tc>
        <w:tc>
          <w:tcPr>
            <w:tcW w:w="3049" w:type="dxa"/>
            <w:tcBorders>
              <w:top w:val="nil"/>
              <w:left w:val="nil"/>
              <w:bottom w:val="single" w:sz="8" w:space="0" w:color="auto"/>
              <w:right w:val="single" w:sz="8" w:space="0" w:color="auto"/>
            </w:tcBorders>
            <w:vAlign w:val="center"/>
            <w:hideMark/>
          </w:tcPr>
          <w:p w14:paraId="2C994072"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Quạt gió</w:t>
            </w:r>
          </w:p>
        </w:tc>
        <w:tc>
          <w:tcPr>
            <w:tcW w:w="1150" w:type="dxa"/>
            <w:tcBorders>
              <w:top w:val="nil"/>
              <w:left w:val="nil"/>
              <w:bottom w:val="single" w:sz="8" w:space="0" w:color="auto"/>
              <w:right w:val="single" w:sz="8" w:space="0" w:color="auto"/>
            </w:tcBorders>
            <w:vAlign w:val="center"/>
            <w:hideMark/>
          </w:tcPr>
          <w:p w14:paraId="0E4A2AD6" w14:textId="6E826E70" w:rsidR="009B28CB" w:rsidRPr="0005684B" w:rsidRDefault="009B28CB" w:rsidP="00F25454">
            <w:pPr>
              <w:spacing w:before="40" w:after="40"/>
              <w:jc w:val="center"/>
              <w:rPr>
                <w:rFonts w:eastAsia="Times New Roman"/>
                <w:color w:val="000000" w:themeColor="text1"/>
                <w:sz w:val="24"/>
                <w:szCs w:val="24"/>
              </w:rPr>
            </w:pPr>
          </w:p>
        </w:tc>
        <w:tc>
          <w:tcPr>
            <w:tcW w:w="924" w:type="dxa"/>
            <w:tcBorders>
              <w:top w:val="nil"/>
              <w:left w:val="nil"/>
              <w:bottom w:val="single" w:sz="8" w:space="0" w:color="auto"/>
              <w:right w:val="single" w:sz="8" w:space="0" w:color="auto"/>
            </w:tcBorders>
            <w:vAlign w:val="center"/>
            <w:hideMark/>
          </w:tcPr>
          <w:p w14:paraId="4E5A09EA"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6F3B3C5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6</w:t>
            </w:r>
          </w:p>
        </w:tc>
        <w:tc>
          <w:tcPr>
            <w:tcW w:w="1383" w:type="dxa"/>
            <w:tcBorders>
              <w:top w:val="nil"/>
              <w:left w:val="nil"/>
              <w:bottom w:val="single" w:sz="8" w:space="0" w:color="auto"/>
              <w:right w:val="single" w:sz="8" w:space="0" w:color="auto"/>
            </w:tcBorders>
            <w:vAlign w:val="center"/>
            <w:hideMark/>
          </w:tcPr>
          <w:p w14:paraId="4E8773E8"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D76671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95% mới</w:t>
            </w:r>
          </w:p>
        </w:tc>
      </w:tr>
      <w:tr w:rsidR="003F693F" w:rsidRPr="0005684B" w14:paraId="0A821D74"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40B9965F"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36</w:t>
            </w:r>
          </w:p>
        </w:tc>
        <w:tc>
          <w:tcPr>
            <w:tcW w:w="3049" w:type="dxa"/>
            <w:tcBorders>
              <w:top w:val="nil"/>
              <w:left w:val="nil"/>
              <w:bottom w:val="single" w:sz="8" w:space="0" w:color="auto"/>
              <w:right w:val="single" w:sz="8" w:space="0" w:color="auto"/>
            </w:tcBorders>
            <w:vAlign w:val="center"/>
            <w:hideMark/>
          </w:tcPr>
          <w:p w14:paraId="2ACA927B"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Xe goòng B3.3</w:t>
            </w:r>
          </w:p>
        </w:tc>
        <w:tc>
          <w:tcPr>
            <w:tcW w:w="1150" w:type="dxa"/>
            <w:tcBorders>
              <w:top w:val="nil"/>
              <w:left w:val="nil"/>
              <w:bottom w:val="single" w:sz="8" w:space="0" w:color="auto"/>
              <w:right w:val="single" w:sz="8" w:space="0" w:color="auto"/>
            </w:tcBorders>
            <w:vAlign w:val="center"/>
            <w:hideMark/>
          </w:tcPr>
          <w:p w14:paraId="38624C9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3 tấn</w:t>
            </w:r>
          </w:p>
        </w:tc>
        <w:tc>
          <w:tcPr>
            <w:tcW w:w="924" w:type="dxa"/>
            <w:tcBorders>
              <w:top w:val="nil"/>
              <w:left w:val="nil"/>
              <w:bottom w:val="single" w:sz="8" w:space="0" w:color="auto"/>
              <w:right w:val="single" w:sz="8" w:space="0" w:color="auto"/>
            </w:tcBorders>
            <w:vAlign w:val="center"/>
            <w:hideMark/>
          </w:tcPr>
          <w:p w14:paraId="2E219A9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xe</w:t>
            </w:r>
          </w:p>
        </w:tc>
        <w:tc>
          <w:tcPr>
            <w:tcW w:w="937" w:type="dxa"/>
            <w:tcBorders>
              <w:top w:val="nil"/>
              <w:left w:val="nil"/>
              <w:bottom w:val="single" w:sz="8" w:space="0" w:color="auto"/>
              <w:right w:val="single" w:sz="8" w:space="0" w:color="auto"/>
            </w:tcBorders>
            <w:vAlign w:val="center"/>
            <w:hideMark/>
          </w:tcPr>
          <w:p w14:paraId="5A3398B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4</w:t>
            </w:r>
          </w:p>
        </w:tc>
        <w:tc>
          <w:tcPr>
            <w:tcW w:w="1383" w:type="dxa"/>
            <w:tcBorders>
              <w:top w:val="nil"/>
              <w:left w:val="nil"/>
              <w:bottom w:val="single" w:sz="8" w:space="0" w:color="auto"/>
              <w:right w:val="single" w:sz="8" w:space="0" w:color="auto"/>
            </w:tcBorders>
            <w:vAlign w:val="center"/>
            <w:hideMark/>
          </w:tcPr>
          <w:p w14:paraId="0876C834"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4FEB21F2"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95% mới</w:t>
            </w:r>
          </w:p>
        </w:tc>
      </w:tr>
      <w:tr w:rsidR="003F693F" w:rsidRPr="0005684B" w14:paraId="6999D787"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3CB0AB2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eastAsia="x-none"/>
              </w:rPr>
              <w:t>37</w:t>
            </w:r>
          </w:p>
        </w:tc>
        <w:tc>
          <w:tcPr>
            <w:tcW w:w="3049" w:type="dxa"/>
            <w:tcBorders>
              <w:top w:val="nil"/>
              <w:left w:val="nil"/>
              <w:bottom w:val="single" w:sz="8" w:space="0" w:color="auto"/>
              <w:right w:val="single" w:sz="8" w:space="0" w:color="auto"/>
            </w:tcBorders>
            <w:vAlign w:val="center"/>
            <w:hideMark/>
          </w:tcPr>
          <w:p w14:paraId="60A1EF79" w14:textId="77777777" w:rsidR="009B28CB" w:rsidRPr="0005684B" w:rsidRDefault="009B28CB" w:rsidP="00F25454">
            <w:pPr>
              <w:spacing w:before="40" w:after="40"/>
              <w:rPr>
                <w:rFonts w:eastAsia="Times New Roman"/>
                <w:color w:val="000000" w:themeColor="text1"/>
                <w:sz w:val="24"/>
                <w:szCs w:val="24"/>
              </w:rPr>
            </w:pPr>
            <w:r w:rsidRPr="0005684B">
              <w:rPr>
                <w:rFonts w:eastAsia="Times New Roman"/>
                <w:color w:val="000000" w:themeColor="text1"/>
                <w:sz w:val="24"/>
                <w:szCs w:val="24"/>
                <w:lang w:val="vi-VN"/>
              </w:rPr>
              <w:t>Kích thủy lực</w:t>
            </w:r>
          </w:p>
        </w:tc>
        <w:tc>
          <w:tcPr>
            <w:tcW w:w="1150" w:type="dxa"/>
            <w:tcBorders>
              <w:top w:val="nil"/>
              <w:left w:val="nil"/>
              <w:bottom w:val="single" w:sz="8" w:space="0" w:color="auto"/>
              <w:right w:val="single" w:sz="8" w:space="0" w:color="auto"/>
            </w:tcBorders>
            <w:vAlign w:val="center"/>
            <w:hideMark/>
          </w:tcPr>
          <w:p w14:paraId="3F6CD0AB"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10 tấn</w:t>
            </w:r>
          </w:p>
        </w:tc>
        <w:tc>
          <w:tcPr>
            <w:tcW w:w="924" w:type="dxa"/>
            <w:tcBorders>
              <w:top w:val="nil"/>
              <w:left w:val="nil"/>
              <w:bottom w:val="single" w:sz="8" w:space="0" w:color="auto"/>
              <w:right w:val="single" w:sz="8" w:space="0" w:color="auto"/>
            </w:tcBorders>
            <w:vAlign w:val="center"/>
            <w:hideMark/>
          </w:tcPr>
          <w:p w14:paraId="4C8E168C"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lang w:val="vi-VN"/>
              </w:rPr>
              <w:t>Cái</w:t>
            </w:r>
          </w:p>
        </w:tc>
        <w:tc>
          <w:tcPr>
            <w:tcW w:w="937" w:type="dxa"/>
            <w:tcBorders>
              <w:top w:val="nil"/>
              <w:left w:val="nil"/>
              <w:bottom w:val="single" w:sz="8" w:space="0" w:color="auto"/>
              <w:right w:val="single" w:sz="8" w:space="0" w:color="auto"/>
            </w:tcBorders>
            <w:vAlign w:val="center"/>
            <w:hideMark/>
          </w:tcPr>
          <w:p w14:paraId="0203DE51"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3</w:t>
            </w:r>
          </w:p>
        </w:tc>
        <w:tc>
          <w:tcPr>
            <w:tcW w:w="1383" w:type="dxa"/>
            <w:tcBorders>
              <w:top w:val="nil"/>
              <w:left w:val="nil"/>
              <w:bottom w:val="single" w:sz="8" w:space="0" w:color="auto"/>
              <w:right w:val="single" w:sz="8" w:space="0" w:color="auto"/>
            </w:tcBorders>
            <w:vAlign w:val="center"/>
            <w:hideMark/>
          </w:tcPr>
          <w:p w14:paraId="69747AA7"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Trung Quốc</w:t>
            </w:r>
          </w:p>
        </w:tc>
        <w:tc>
          <w:tcPr>
            <w:tcW w:w="1134" w:type="dxa"/>
            <w:tcBorders>
              <w:top w:val="nil"/>
              <w:left w:val="nil"/>
              <w:bottom w:val="single" w:sz="8" w:space="0" w:color="auto"/>
              <w:right w:val="single" w:sz="8" w:space="0" w:color="auto"/>
            </w:tcBorders>
            <w:vAlign w:val="center"/>
            <w:hideMark/>
          </w:tcPr>
          <w:p w14:paraId="34923F79" w14:textId="77777777" w:rsidR="009B28CB" w:rsidRPr="0005684B" w:rsidRDefault="009B28CB" w:rsidP="00F25454">
            <w:pPr>
              <w:spacing w:before="40" w:after="40"/>
              <w:jc w:val="center"/>
              <w:rPr>
                <w:rFonts w:eastAsia="Times New Roman"/>
                <w:color w:val="000000" w:themeColor="text1"/>
                <w:sz w:val="24"/>
                <w:szCs w:val="24"/>
              </w:rPr>
            </w:pPr>
            <w:r w:rsidRPr="0005684B">
              <w:rPr>
                <w:rFonts w:eastAsia="Times New Roman"/>
                <w:color w:val="000000" w:themeColor="text1"/>
                <w:sz w:val="24"/>
                <w:szCs w:val="24"/>
              </w:rPr>
              <w:t>85% mới</w:t>
            </w:r>
          </w:p>
        </w:tc>
      </w:tr>
      <w:tr w:rsidR="003F693F" w:rsidRPr="0005684B" w14:paraId="1984F056" w14:textId="77777777" w:rsidTr="009B28CB">
        <w:trPr>
          <w:trHeight w:val="20"/>
          <w:jc w:val="center"/>
        </w:trPr>
        <w:tc>
          <w:tcPr>
            <w:tcW w:w="567" w:type="dxa"/>
            <w:tcBorders>
              <w:top w:val="nil"/>
              <w:left w:val="single" w:sz="8" w:space="0" w:color="auto"/>
              <w:bottom w:val="single" w:sz="8" w:space="0" w:color="auto"/>
              <w:right w:val="single" w:sz="8" w:space="0" w:color="auto"/>
            </w:tcBorders>
            <w:vAlign w:val="center"/>
            <w:hideMark/>
          </w:tcPr>
          <w:p w14:paraId="4DEE3653" w14:textId="01B9894E" w:rsidR="009B28CB" w:rsidRPr="0005684B" w:rsidRDefault="009B28CB" w:rsidP="00F25454">
            <w:pPr>
              <w:spacing w:before="40" w:after="40"/>
              <w:jc w:val="center"/>
              <w:rPr>
                <w:rFonts w:eastAsia="Times New Roman"/>
                <w:b/>
                <w:bCs/>
                <w:color w:val="000000" w:themeColor="text1"/>
                <w:sz w:val="24"/>
                <w:szCs w:val="24"/>
              </w:rPr>
            </w:pPr>
          </w:p>
        </w:tc>
        <w:tc>
          <w:tcPr>
            <w:tcW w:w="3049" w:type="dxa"/>
            <w:tcBorders>
              <w:top w:val="nil"/>
              <w:left w:val="nil"/>
              <w:bottom w:val="single" w:sz="8" w:space="0" w:color="auto"/>
              <w:right w:val="single" w:sz="8" w:space="0" w:color="auto"/>
            </w:tcBorders>
            <w:vAlign w:val="center"/>
            <w:hideMark/>
          </w:tcPr>
          <w:p w14:paraId="46A6F7A7" w14:textId="77777777" w:rsidR="009B28CB" w:rsidRPr="0005684B" w:rsidRDefault="009B28CB" w:rsidP="00F25454">
            <w:pPr>
              <w:spacing w:before="40" w:after="40"/>
              <w:rPr>
                <w:rFonts w:eastAsia="Times New Roman"/>
                <w:b/>
                <w:bCs/>
                <w:color w:val="000000" w:themeColor="text1"/>
                <w:sz w:val="24"/>
                <w:szCs w:val="24"/>
              </w:rPr>
            </w:pPr>
            <w:r w:rsidRPr="0005684B">
              <w:rPr>
                <w:rFonts w:eastAsia="Times New Roman"/>
                <w:b/>
                <w:bCs/>
                <w:color w:val="000000" w:themeColor="text1"/>
                <w:sz w:val="24"/>
                <w:szCs w:val="24"/>
              </w:rPr>
              <w:t>Tổng</w:t>
            </w:r>
          </w:p>
        </w:tc>
        <w:tc>
          <w:tcPr>
            <w:tcW w:w="1150" w:type="dxa"/>
            <w:tcBorders>
              <w:top w:val="nil"/>
              <w:left w:val="nil"/>
              <w:bottom w:val="single" w:sz="8" w:space="0" w:color="auto"/>
              <w:right w:val="single" w:sz="8" w:space="0" w:color="auto"/>
            </w:tcBorders>
            <w:vAlign w:val="center"/>
            <w:hideMark/>
          </w:tcPr>
          <w:p w14:paraId="0E7791EB" w14:textId="1CD3BAFF" w:rsidR="009B28CB" w:rsidRPr="0005684B" w:rsidRDefault="009B28CB" w:rsidP="00F25454">
            <w:pPr>
              <w:spacing w:before="40" w:after="40"/>
              <w:jc w:val="center"/>
              <w:rPr>
                <w:rFonts w:eastAsia="Times New Roman"/>
                <w:b/>
                <w:bCs/>
                <w:color w:val="000000" w:themeColor="text1"/>
                <w:sz w:val="24"/>
                <w:szCs w:val="24"/>
              </w:rPr>
            </w:pPr>
          </w:p>
        </w:tc>
        <w:tc>
          <w:tcPr>
            <w:tcW w:w="924" w:type="dxa"/>
            <w:tcBorders>
              <w:top w:val="nil"/>
              <w:left w:val="nil"/>
              <w:bottom w:val="single" w:sz="8" w:space="0" w:color="auto"/>
              <w:right w:val="single" w:sz="8" w:space="0" w:color="auto"/>
            </w:tcBorders>
            <w:vAlign w:val="center"/>
            <w:hideMark/>
          </w:tcPr>
          <w:p w14:paraId="1C25AC74" w14:textId="4E6288AC" w:rsidR="009B28CB" w:rsidRPr="0005684B" w:rsidRDefault="009B28CB" w:rsidP="00F25454">
            <w:pPr>
              <w:spacing w:before="40" w:after="40"/>
              <w:jc w:val="center"/>
              <w:rPr>
                <w:rFonts w:eastAsia="Times New Roman"/>
                <w:b/>
                <w:bCs/>
                <w:color w:val="000000" w:themeColor="text1"/>
                <w:sz w:val="24"/>
                <w:szCs w:val="24"/>
              </w:rPr>
            </w:pPr>
          </w:p>
        </w:tc>
        <w:tc>
          <w:tcPr>
            <w:tcW w:w="937" w:type="dxa"/>
            <w:tcBorders>
              <w:top w:val="nil"/>
              <w:left w:val="nil"/>
              <w:bottom w:val="single" w:sz="8" w:space="0" w:color="auto"/>
              <w:right w:val="single" w:sz="8" w:space="0" w:color="auto"/>
            </w:tcBorders>
            <w:vAlign w:val="center"/>
            <w:hideMark/>
          </w:tcPr>
          <w:p w14:paraId="6C55ADF0" w14:textId="77777777" w:rsidR="009B28CB" w:rsidRPr="0005684B" w:rsidRDefault="009B28CB" w:rsidP="00F25454">
            <w:pPr>
              <w:spacing w:before="40" w:after="40"/>
              <w:jc w:val="center"/>
              <w:rPr>
                <w:rFonts w:eastAsia="Times New Roman"/>
                <w:b/>
                <w:bCs/>
                <w:color w:val="000000" w:themeColor="text1"/>
                <w:sz w:val="24"/>
                <w:szCs w:val="24"/>
              </w:rPr>
            </w:pPr>
            <w:r w:rsidRPr="0005684B">
              <w:rPr>
                <w:rFonts w:eastAsia="Times New Roman"/>
                <w:b/>
                <w:bCs/>
                <w:color w:val="000000" w:themeColor="text1"/>
                <w:sz w:val="24"/>
                <w:szCs w:val="24"/>
              </w:rPr>
              <w:t>94</w:t>
            </w:r>
          </w:p>
        </w:tc>
        <w:tc>
          <w:tcPr>
            <w:tcW w:w="1383" w:type="dxa"/>
            <w:tcBorders>
              <w:top w:val="nil"/>
              <w:left w:val="nil"/>
              <w:bottom w:val="single" w:sz="8" w:space="0" w:color="auto"/>
              <w:right w:val="single" w:sz="8" w:space="0" w:color="auto"/>
            </w:tcBorders>
            <w:vAlign w:val="center"/>
            <w:hideMark/>
          </w:tcPr>
          <w:p w14:paraId="2DFEBB30" w14:textId="3522192F" w:rsidR="009B28CB" w:rsidRPr="0005684B" w:rsidRDefault="009B28CB" w:rsidP="00F25454">
            <w:pPr>
              <w:spacing w:before="40" w:after="40"/>
              <w:jc w:val="center"/>
              <w:rPr>
                <w:rFonts w:eastAsia="Times New Roman"/>
                <w:b/>
                <w:bCs/>
                <w:color w:val="000000" w:themeColor="text1"/>
                <w:sz w:val="24"/>
                <w:szCs w:val="24"/>
              </w:rPr>
            </w:pPr>
          </w:p>
        </w:tc>
        <w:tc>
          <w:tcPr>
            <w:tcW w:w="1134" w:type="dxa"/>
            <w:tcBorders>
              <w:top w:val="nil"/>
              <w:left w:val="nil"/>
              <w:bottom w:val="single" w:sz="8" w:space="0" w:color="auto"/>
              <w:right w:val="single" w:sz="8" w:space="0" w:color="auto"/>
            </w:tcBorders>
            <w:vAlign w:val="center"/>
            <w:hideMark/>
          </w:tcPr>
          <w:p w14:paraId="205FE29A" w14:textId="782CECB9" w:rsidR="009B28CB" w:rsidRPr="0005684B" w:rsidRDefault="009B28CB" w:rsidP="00F25454">
            <w:pPr>
              <w:spacing w:before="40" w:after="40"/>
              <w:jc w:val="center"/>
              <w:rPr>
                <w:rFonts w:eastAsia="Times New Roman"/>
                <w:b/>
                <w:bCs/>
                <w:color w:val="000000" w:themeColor="text1"/>
                <w:sz w:val="24"/>
                <w:szCs w:val="24"/>
              </w:rPr>
            </w:pPr>
          </w:p>
        </w:tc>
      </w:tr>
    </w:tbl>
    <w:p w14:paraId="1C04C42C" w14:textId="77777777" w:rsidR="00EB5ACB" w:rsidRPr="0005684B" w:rsidRDefault="00EB5ACB" w:rsidP="00425ED9">
      <w:pPr>
        <w:tabs>
          <w:tab w:val="left" w:pos="3915"/>
        </w:tabs>
        <w:spacing w:line="320" w:lineRule="exact"/>
        <w:ind w:firstLine="709"/>
        <w:rPr>
          <w:i/>
          <w:color w:val="000000" w:themeColor="text1"/>
          <w:szCs w:val="26"/>
        </w:rPr>
      </w:pPr>
      <w:r w:rsidRPr="0005684B">
        <w:rPr>
          <w:i/>
          <w:color w:val="000000" w:themeColor="text1"/>
          <w:szCs w:val="26"/>
        </w:rPr>
        <w:t>Nguồn: CDA cung cấp</w:t>
      </w:r>
    </w:p>
    <w:p w14:paraId="7DE696E9" w14:textId="77777777" w:rsidR="002220F7" w:rsidRPr="0005684B" w:rsidRDefault="006346F2" w:rsidP="00425ED9">
      <w:pPr>
        <w:pStyle w:val="33"/>
        <w:spacing w:after="60" w:line="320" w:lineRule="exact"/>
        <w:rPr>
          <w:b/>
          <w:i w:val="0"/>
          <w:color w:val="000000" w:themeColor="text1"/>
        </w:rPr>
      </w:pPr>
      <w:r w:rsidRPr="0005684B">
        <w:rPr>
          <w:b/>
          <w:i w:val="0"/>
          <w:color w:val="000000" w:themeColor="text1"/>
        </w:rPr>
        <w:t>1.3.1.</w:t>
      </w:r>
      <w:r w:rsidR="00EB5ACB" w:rsidRPr="0005684B">
        <w:rPr>
          <w:b/>
          <w:i w:val="0"/>
          <w:color w:val="000000" w:themeColor="text1"/>
          <w:lang w:val="de-DE"/>
        </w:rPr>
        <w:t>3</w:t>
      </w:r>
      <w:r w:rsidR="002220F7" w:rsidRPr="0005684B">
        <w:rPr>
          <w:b/>
          <w:i w:val="0"/>
          <w:color w:val="000000" w:themeColor="text1"/>
          <w:lang w:val="de-DE"/>
        </w:rPr>
        <w:t xml:space="preserve">. </w:t>
      </w:r>
      <w:r w:rsidR="002220F7" w:rsidRPr="0005684B">
        <w:rPr>
          <w:b/>
          <w:i w:val="0"/>
          <w:color w:val="000000" w:themeColor="text1"/>
        </w:rPr>
        <w:t>Điện, nước phục vụ thi công</w:t>
      </w:r>
    </w:p>
    <w:p w14:paraId="12385B10" w14:textId="77777777" w:rsidR="00DB3174" w:rsidRPr="0005684B" w:rsidRDefault="00DB3174" w:rsidP="00425ED9">
      <w:pPr>
        <w:spacing w:line="320" w:lineRule="exact"/>
        <w:ind w:firstLine="720"/>
        <w:rPr>
          <w:b/>
          <w:bCs/>
          <w:color w:val="000000" w:themeColor="text1"/>
          <w:szCs w:val="26"/>
          <w:lang w:val="vi-VN"/>
        </w:rPr>
      </w:pPr>
      <w:r w:rsidRPr="0005684B">
        <w:rPr>
          <w:b/>
          <w:bCs/>
          <w:color w:val="000000" w:themeColor="text1"/>
          <w:szCs w:val="26"/>
          <w:lang w:val="vi-VN"/>
        </w:rPr>
        <w:lastRenderedPageBreak/>
        <w:t xml:space="preserve">a. Hệ thống </w:t>
      </w:r>
      <w:r w:rsidR="006A67DE" w:rsidRPr="0005684B">
        <w:rPr>
          <w:b/>
          <w:bCs/>
          <w:color w:val="000000" w:themeColor="text1"/>
          <w:szCs w:val="26"/>
          <w:lang w:val="vi-VN"/>
        </w:rPr>
        <w:t xml:space="preserve">cấp </w:t>
      </w:r>
      <w:r w:rsidRPr="0005684B">
        <w:rPr>
          <w:b/>
          <w:bCs/>
          <w:color w:val="000000" w:themeColor="text1"/>
          <w:szCs w:val="26"/>
          <w:lang w:val="vi-VN"/>
        </w:rPr>
        <w:t>điện</w:t>
      </w:r>
    </w:p>
    <w:p w14:paraId="170A3661" w14:textId="77777777" w:rsidR="00702D71" w:rsidRPr="0005684B" w:rsidRDefault="002220F7" w:rsidP="00425ED9">
      <w:pPr>
        <w:spacing w:line="320" w:lineRule="exact"/>
        <w:ind w:firstLine="720"/>
        <w:rPr>
          <w:color w:val="000000" w:themeColor="text1"/>
          <w:szCs w:val="26"/>
          <w:lang w:val="vi-VN"/>
        </w:rPr>
      </w:pPr>
      <w:r w:rsidRPr="0005684B">
        <w:rPr>
          <w:color w:val="000000" w:themeColor="text1"/>
          <w:spacing w:val="4"/>
          <w:szCs w:val="26"/>
          <w:lang w:val="vi-VN"/>
        </w:rPr>
        <w:t xml:space="preserve">Điện cung cấp cho công trường bao gồm điện tiêu thụ cho các máy thi công hoạt động trên công trường và điện cho sinh hoạt của cán bộ, công nhân thi công. </w:t>
      </w:r>
      <w:r w:rsidR="00AD039C" w:rsidRPr="0005684B">
        <w:rPr>
          <w:color w:val="000000" w:themeColor="text1"/>
          <w:spacing w:val="4"/>
          <w:szCs w:val="26"/>
          <w:lang w:val="vi-VN"/>
        </w:rPr>
        <w:t>Trong quá trình thi công</w:t>
      </w:r>
      <w:r w:rsidR="00007580" w:rsidRPr="0005684B">
        <w:rPr>
          <w:color w:val="000000" w:themeColor="text1"/>
          <w:spacing w:val="4"/>
          <w:szCs w:val="26"/>
          <w:lang w:val="vi-VN"/>
        </w:rPr>
        <w:t>,</w:t>
      </w:r>
      <w:r w:rsidR="00AD039C" w:rsidRPr="0005684B">
        <w:rPr>
          <w:color w:val="000000" w:themeColor="text1"/>
          <w:spacing w:val="4"/>
          <w:szCs w:val="26"/>
          <w:lang w:val="vi-VN"/>
        </w:rPr>
        <w:t xml:space="preserve"> điện được kéo từ </w:t>
      </w:r>
      <w:r w:rsidR="006A67DE" w:rsidRPr="0005684B">
        <w:rPr>
          <w:color w:val="000000" w:themeColor="text1"/>
          <w:spacing w:val="4"/>
          <w:szCs w:val="26"/>
          <w:lang w:val="vi-VN"/>
        </w:rPr>
        <w:t xml:space="preserve">lưới điện </w:t>
      </w:r>
      <w:r w:rsidR="00007580" w:rsidRPr="0005684B">
        <w:rPr>
          <w:color w:val="000000" w:themeColor="text1"/>
          <w:spacing w:val="4"/>
          <w:szCs w:val="26"/>
          <w:lang w:val="vi-VN"/>
        </w:rPr>
        <w:t xml:space="preserve">35kV sẵn có với cấp điện </w:t>
      </w:r>
      <w:r w:rsidR="00007580" w:rsidRPr="0005684B">
        <w:rPr>
          <w:color w:val="000000" w:themeColor="text1"/>
          <w:spacing w:val="4"/>
          <w:szCs w:val="26"/>
          <w:shd w:val="clear" w:color="auto" w:fill="FFFFFF"/>
          <w:lang w:val="vi-VN"/>
        </w:rPr>
        <w:t>áp 35/0,4KV</w:t>
      </w:r>
      <w:r w:rsidR="002400D2" w:rsidRPr="0005684B">
        <w:rPr>
          <w:color w:val="000000" w:themeColor="text1"/>
          <w:spacing w:val="4"/>
          <w:szCs w:val="26"/>
          <w:shd w:val="clear" w:color="auto" w:fill="FFFFFF"/>
          <w:lang w:val="vi-VN"/>
        </w:rPr>
        <w:t>.</w:t>
      </w:r>
      <w:r w:rsidR="00702D71" w:rsidRPr="0005684B">
        <w:rPr>
          <w:color w:val="000000" w:themeColor="text1"/>
          <w:szCs w:val="26"/>
          <w:lang w:val="vi-VN"/>
        </w:rPr>
        <w:t xml:space="preserve"> </w:t>
      </w:r>
    </w:p>
    <w:p w14:paraId="7DD4D83D" w14:textId="69B957AB" w:rsidR="00007580" w:rsidRPr="0005684B" w:rsidRDefault="00984CFD" w:rsidP="00425ED9">
      <w:pPr>
        <w:spacing w:line="320" w:lineRule="exact"/>
        <w:ind w:firstLine="720"/>
        <w:rPr>
          <w:bCs/>
          <w:color w:val="000000" w:themeColor="text1"/>
          <w:szCs w:val="26"/>
          <w:lang w:val="vi-VN"/>
        </w:rPr>
      </w:pPr>
      <w:r w:rsidRPr="0005684B">
        <w:rPr>
          <w:bCs/>
          <w:color w:val="000000" w:themeColor="text1"/>
          <w:szCs w:val="26"/>
          <w:lang w:val="vi-VN"/>
        </w:rPr>
        <w:t>Theo dự kiến, CDA sẽ lắp đặt</w:t>
      </w:r>
      <w:r w:rsidR="008E277F" w:rsidRPr="0005684B">
        <w:rPr>
          <w:bCs/>
          <w:color w:val="000000" w:themeColor="text1"/>
          <w:szCs w:val="26"/>
          <w:lang w:val="vi-VN"/>
        </w:rPr>
        <w:t xml:space="preserve"> 06</w:t>
      </w:r>
      <w:r w:rsidR="00007580" w:rsidRPr="0005684B">
        <w:rPr>
          <w:bCs/>
          <w:color w:val="000000" w:themeColor="text1"/>
          <w:szCs w:val="26"/>
          <w:lang w:val="vi-VN"/>
        </w:rPr>
        <w:t xml:space="preserve"> cụm trạm biến áp</w:t>
      </w:r>
      <w:r w:rsidR="008128AD" w:rsidRPr="0005684B">
        <w:rPr>
          <w:bCs/>
          <w:color w:val="000000" w:themeColor="text1"/>
          <w:szCs w:val="26"/>
          <w:lang w:val="vi-VN"/>
        </w:rPr>
        <w:t xml:space="preserve"> (1 cụm 560 KVA, 1 cụm 320 KVA và 4 </w:t>
      </w:r>
      <w:r w:rsidRPr="0005684B">
        <w:rPr>
          <w:bCs/>
          <w:color w:val="000000" w:themeColor="text1"/>
          <w:szCs w:val="26"/>
          <w:lang w:val="vi-VN"/>
        </w:rPr>
        <w:t>cụm</w:t>
      </w:r>
      <w:r w:rsidR="008128AD" w:rsidRPr="0005684B">
        <w:rPr>
          <w:bCs/>
          <w:color w:val="000000" w:themeColor="text1"/>
          <w:szCs w:val="26"/>
          <w:lang w:val="vi-VN"/>
        </w:rPr>
        <w:t xml:space="preserve"> 250 KVA)</w:t>
      </w:r>
      <w:r w:rsidR="00007580" w:rsidRPr="0005684B">
        <w:rPr>
          <w:bCs/>
          <w:color w:val="000000" w:themeColor="text1"/>
          <w:szCs w:val="26"/>
          <w:lang w:val="vi-VN"/>
        </w:rPr>
        <w:t xml:space="preserve"> </w:t>
      </w:r>
      <w:r w:rsidR="008E277F" w:rsidRPr="0005684B">
        <w:rPr>
          <w:bCs/>
          <w:color w:val="000000" w:themeColor="text1"/>
          <w:szCs w:val="26"/>
          <w:lang w:val="vi-VN"/>
        </w:rPr>
        <w:t xml:space="preserve">cấp điện cho </w:t>
      </w:r>
      <w:r w:rsidR="004152E9" w:rsidRPr="0005684B">
        <w:rPr>
          <w:bCs/>
          <w:color w:val="000000" w:themeColor="text1"/>
          <w:szCs w:val="26"/>
          <w:lang w:val="vi-VN"/>
        </w:rPr>
        <w:t>NMTĐ</w:t>
      </w:r>
      <w:r w:rsidR="00007580" w:rsidRPr="0005684B">
        <w:rPr>
          <w:bCs/>
          <w:color w:val="000000" w:themeColor="text1"/>
          <w:szCs w:val="26"/>
          <w:lang w:val="vi-VN"/>
        </w:rPr>
        <w:t xml:space="preserve"> và trạm OPY; cụm đầu mối, hầm phụ 1,2; giếng đứng số 1,2.</w:t>
      </w:r>
    </w:p>
    <w:p w14:paraId="6978946B" w14:textId="77777777" w:rsidR="00DB3174" w:rsidRPr="0005684B" w:rsidRDefault="00DB3174" w:rsidP="00425ED9">
      <w:pPr>
        <w:spacing w:line="320" w:lineRule="exact"/>
        <w:ind w:firstLine="720"/>
        <w:rPr>
          <w:b/>
          <w:color w:val="000000" w:themeColor="text1"/>
          <w:szCs w:val="26"/>
          <w:lang w:val="vi-VN"/>
        </w:rPr>
      </w:pPr>
      <w:r w:rsidRPr="0005684B">
        <w:rPr>
          <w:b/>
          <w:color w:val="000000" w:themeColor="text1"/>
          <w:szCs w:val="26"/>
          <w:lang w:val="vi-VN"/>
        </w:rPr>
        <w:t xml:space="preserve">b. Hệ thống cấp nước </w:t>
      </w:r>
    </w:p>
    <w:p w14:paraId="51E2BB3D" w14:textId="77777777" w:rsidR="008E09C3" w:rsidRPr="0005684B" w:rsidRDefault="006A67DE" w:rsidP="00425ED9">
      <w:pPr>
        <w:spacing w:line="320" w:lineRule="exact"/>
        <w:ind w:firstLine="709"/>
        <w:rPr>
          <w:color w:val="000000" w:themeColor="text1"/>
          <w:szCs w:val="26"/>
        </w:rPr>
      </w:pPr>
      <w:bookmarkStart w:id="784" w:name="_Toc24586610"/>
      <w:r w:rsidRPr="0005684B">
        <w:rPr>
          <w:i/>
          <w:color w:val="000000" w:themeColor="text1"/>
          <w:spacing w:val="-2"/>
          <w:szCs w:val="26"/>
          <w:lang w:val="vi-VN"/>
        </w:rPr>
        <w:t xml:space="preserve">- </w:t>
      </w:r>
      <w:r w:rsidR="009C1506" w:rsidRPr="0005684B">
        <w:rPr>
          <w:i/>
          <w:color w:val="000000" w:themeColor="text1"/>
          <w:spacing w:val="-2"/>
          <w:szCs w:val="26"/>
          <w:lang w:val="vi-VN"/>
        </w:rPr>
        <w:t>Nước phục vụ hoạt động sinh hoạt của cán bộ công nhân viên:</w:t>
      </w:r>
      <w:r w:rsidR="009C1506" w:rsidRPr="0005684B">
        <w:rPr>
          <w:b/>
          <w:i/>
          <w:color w:val="000000" w:themeColor="text1"/>
          <w:spacing w:val="-2"/>
          <w:szCs w:val="26"/>
          <w:lang w:val="vi-VN"/>
        </w:rPr>
        <w:t xml:space="preserve"> </w:t>
      </w:r>
      <w:bookmarkStart w:id="785" w:name="_Toc37894181"/>
      <w:bookmarkStart w:id="786" w:name="_Toc45200523"/>
      <w:bookmarkStart w:id="787" w:name="_Toc47111311"/>
      <w:bookmarkStart w:id="788" w:name="_Toc48690821"/>
      <w:r w:rsidR="008B78CA" w:rsidRPr="0005684B">
        <w:rPr>
          <w:color w:val="000000" w:themeColor="text1"/>
          <w:spacing w:val="-2"/>
          <w:szCs w:val="26"/>
        </w:rPr>
        <w:t xml:space="preserve">theo kết quả điều tra, khảo sát khu vực dự án. Gần khu vực tuyến đập và nhà máy thủy điện có các </w:t>
      </w:r>
      <w:r w:rsidR="00647DA2" w:rsidRPr="0005684B">
        <w:rPr>
          <w:color w:val="000000" w:themeColor="text1"/>
          <w:spacing w:val="-2"/>
          <w:szCs w:val="26"/>
        </w:rPr>
        <w:t xml:space="preserve">khe nước có </w:t>
      </w:r>
      <w:r w:rsidR="00647DA2" w:rsidRPr="0005684B">
        <w:rPr>
          <w:color w:val="000000" w:themeColor="text1"/>
          <w:szCs w:val="26"/>
        </w:rPr>
        <w:t>chất lượng tốt, trữ lượng đảm bảo phục vụ sinh hoạt</w:t>
      </w:r>
      <w:r w:rsidR="00647DA2" w:rsidRPr="0005684B">
        <w:rPr>
          <w:color w:val="000000" w:themeColor="text1"/>
          <w:szCs w:val="26"/>
          <w:lang w:val="vi-VN"/>
        </w:rPr>
        <w:t xml:space="preserve"> </w:t>
      </w:r>
      <w:r w:rsidR="00647DA2" w:rsidRPr="0005684B">
        <w:rPr>
          <w:color w:val="000000" w:themeColor="text1"/>
          <w:szCs w:val="26"/>
        </w:rPr>
        <w:t xml:space="preserve">cho công nhân xây dựng (kết quả phân tích chất lượng nước tại Chương 2). </w:t>
      </w:r>
      <w:r w:rsidR="008E09C3" w:rsidRPr="0005684B">
        <w:rPr>
          <w:color w:val="000000" w:themeColor="text1"/>
          <w:szCs w:val="26"/>
          <w:lang w:val="vi-VN"/>
        </w:rPr>
        <w:t>CDA sẽ xây dựng lắp đặt hệ thống đường ống dẫn nước từ trên khe núi xuống khu vực sinh hoạt của cán bộ công nhân viên</w:t>
      </w:r>
      <w:r w:rsidR="008B78CA" w:rsidRPr="0005684B">
        <w:rPr>
          <w:color w:val="000000" w:themeColor="text1"/>
          <w:szCs w:val="26"/>
        </w:rPr>
        <w:t xml:space="preserve">. </w:t>
      </w:r>
      <w:r w:rsidR="008E09C3" w:rsidRPr="0005684B">
        <w:rPr>
          <w:color w:val="000000" w:themeColor="text1"/>
          <w:szCs w:val="26"/>
          <w:lang w:val="vi-VN"/>
        </w:rPr>
        <w:t>Bố trí 2 bể chứa chính tại các khu vực đầu mối và nhà máy thủy điện. Chi tiết về kích thước của các bể chứa được thiết kế như sau:</w:t>
      </w:r>
    </w:p>
    <w:p w14:paraId="0236025C" w14:textId="4AEFB418" w:rsidR="000D3C1D" w:rsidRPr="0005684B" w:rsidRDefault="00F25454" w:rsidP="00C764D7">
      <w:pPr>
        <w:pStyle w:val="Caption"/>
        <w:rPr>
          <w:color w:val="000000" w:themeColor="text1"/>
          <w:lang w:val="pt-BR"/>
        </w:rPr>
      </w:pPr>
      <w:bookmarkStart w:id="789" w:name="_Toc239911094"/>
      <w:r w:rsidRPr="0005684B">
        <w:rPr>
          <w:color w:val="000000" w:themeColor="text1"/>
        </w:rPr>
        <w:t xml:space="preserve">Bảng 1. </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10</w:t>
      </w:r>
      <w:r w:rsidRPr="0005684B">
        <w:rPr>
          <w:color w:val="000000" w:themeColor="text1"/>
        </w:rPr>
        <w:fldChar w:fldCharType="end"/>
      </w:r>
      <w:r w:rsidR="000B07DA" w:rsidRPr="0005684B">
        <w:rPr>
          <w:color w:val="000000" w:themeColor="text1"/>
        </w:rPr>
        <w:t>.</w:t>
      </w:r>
      <w:r w:rsidR="000D3C1D" w:rsidRPr="0005684B">
        <w:rPr>
          <w:color w:val="000000" w:themeColor="text1"/>
        </w:rPr>
        <w:t xml:space="preserve"> Thông số, kích thước của bể chứa nước sinh hoạt</w:t>
      </w:r>
      <w:bookmarkEnd w:id="784"/>
      <w:bookmarkEnd w:id="785"/>
      <w:bookmarkEnd w:id="786"/>
      <w:bookmarkEnd w:id="787"/>
      <w:bookmarkEnd w:id="788"/>
      <w:bookmarkEnd w:id="789"/>
    </w:p>
    <w:tbl>
      <w:tblPr>
        <w:tblStyle w:val="TableGrid"/>
        <w:tblW w:w="4838" w:type="pct"/>
        <w:jc w:val="center"/>
        <w:tblLook w:val="04A0" w:firstRow="1" w:lastRow="0" w:firstColumn="1" w:lastColumn="0" w:noHBand="0" w:noVBand="1"/>
      </w:tblPr>
      <w:tblGrid>
        <w:gridCol w:w="553"/>
        <w:gridCol w:w="1504"/>
        <w:gridCol w:w="2081"/>
        <w:gridCol w:w="2469"/>
        <w:gridCol w:w="933"/>
        <w:gridCol w:w="1227"/>
      </w:tblGrid>
      <w:tr w:rsidR="003F693F" w:rsidRPr="0005684B" w14:paraId="7F3B23A5" w14:textId="77777777" w:rsidTr="00DD160A">
        <w:trPr>
          <w:trHeight w:val="340"/>
          <w:jc w:val="center"/>
        </w:trPr>
        <w:tc>
          <w:tcPr>
            <w:tcW w:w="315" w:type="pct"/>
            <w:vAlign w:val="center"/>
          </w:tcPr>
          <w:p w14:paraId="6D0525D0" w14:textId="77777777" w:rsidR="00093F46" w:rsidRPr="0005684B" w:rsidRDefault="00093F46" w:rsidP="00F25454">
            <w:pPr>
              <w:spacing w:before="40" w:after="40"/>
              <w:ind w:right="-57"/>
              <w:jc w:val="center"/>
              <w:rPr>
                <w:b/>
                <w:color w:val="000000" w:themeColor="text1"/>
                <w:spacing w:val="-6"/>
                <w:sz w:val="24"/>
                <w:szCs w:val="24"/>
                <w:lang w:val="pt-BR" w:eastAsia="x-none"/>
              </w:rPr>
            </w:pPr>
            <w:bookmarkStart w:id="790" w:name="_Toc23431264"/>
            <w:bookmarkStart w:id="791" w:name="_Toc24301499"/>
            <w:bookmarkStart w:id="792" w:name="_Toc12628306"/>
            <w:bookmarkStart w:id="793" w:name="_Toc12628545"/>
            <w:bookmarkStart w:id="794" w:name="_Toc12628761"/>
            <w:bookmarkStart w:id="795" w:name="_Toc12629066"/>
            <w:bookmarkStart w:id="796" w:name="_Toc12629355"/>
            <w:bookmarkStart w:id="797" w:name="_Toc12630344"/>
            <w:bookmarkStart w:id="798" w:name="_Toc519348127"/>
            <w:bookmarkStart w:id="799" w:name="_Toc519348729"/>
            <w:bookmarkStart w:id="800" w:name="_Toc534730894"/>
            <w:bookmarkStart w:id="801" w:name="_Toc8019993"/>
            <w:bookmarkStart w:id="802" w:name="_Toc8020238"/>
            <w:bookmarkStart w:id="803" w:name="_Toc8022306"/>
            <w:r w:rsidRPr="0005684B">
              <w:rPr>
                <w:b/>
                <w:color w:val="000000" w:themeColor="text1"/>
                <w:spacing w:val="-6"/>
                <w:sz w:val="24"/>
                <w:szCs w:val="24"/>
                <w:lang w:val="pt-BR" w:eastAsia="x-none"/>
              </w:rPr>
              <w:t>TT</w:t>
            </w:r>
          </w:p>
        </w:tc>
        <w:tc>
          <w:tcPr>
            <w:tcW w:w="857" w:type="pct"/>
            <w:vAlign w:val="center"/>
          </w:tcPr>
          <w:p w14:paraId="798884B6" w14:textId="77777777" w:rsidR="00093F46" w:rsidRPr="0005684B" w:rsidRDefault="00093F46" w:rsidP="00F25454">
            <w:pPr>
              <w:spacing w:before="40" w:after="40"/>
              <w:ind w:left="-108" w:right="-57"/>
              <w:jc w:val="center"/>
              <w:rPr>
                <w:b/>
                <w:color w:val="000000" w:themeColor="text1"/>
                <w:spacing w:val="-6"/>
                <w:sz w:val="24"/>
                <w:szCs w:val="24"/>
                <w:lang w:val="pt-BR" w:eastAsia="x-none"/>
              </w:rPr>
            </w:pPr>
            <w:r w:rsidRPr="0005684B">
              <w:rPr>
                <w:b/>
                <w:color w:val="000000" w:themeColor="text1"/>
                <w:spacing w:val="-6"/>
                <w:sz w:val="24"/>
                <w:szCs w:val="24"/>
                <w:lang w:val="pt-BR" w:eastAsia="x-none"/>
              </w:rPr>
              <w:t>Khu vực</w:t>
            </w:r>
          </w:p>
        </w:tc>
        <w:tc>
          <w:tcPr>
            <w:tcW w:w="1187" w:type="pct"/>
            <w:vAlign w:val="center"/>
          </w:tcPr>
          <w:p w14:paraId="05583D78" w14:textId="77777777" w:rsidR="00093F46" w:rsidRPr="0005684B" w:rsidRDefault="00093F46" w:rsidP="00F25454">
            <w:pPr>
              <w:spacing w:before="40" w:after="40"/>
              <w:ind w:left="-79" w:right="-57"/>
              <w:jc w:val="center"/>
              <w:rPr>
                <w:color w:val="000000" w:themeColor="text1"/>
                <w:spacing w:val="-6"/>
                <w:sz w:val="24"/>
                <w:szCs w:val="24"/>
                <w:lang w:val="pt-BR" w:eastAsia="x-none"/>
              </w:rPr>
            </w:pPr>
            <w:r w:rsidRPr="0005684B">
              <w:rPr>
                <w:b/>
                <w:color w:val="000000" w:themeColor="text1"/>
                <w:spacing w:val="-6"/>
                <w:sz w:val="24"/>
                <w:szCs w:val="24"/>
                <w:lang w:val="pt-BR" w:eastAsia="x-none"/>
              </w:rPr>
              <w:t>Số lượng công nhân</w:t>
            </w:r>
            <w:r w:rsidRPr="0005684B">
              <w:rPr>
                <w:color w:val="000000" w:themeColor="text1"/>
                <w:spacing w:val="-6"/>
                <w:sz w:val="24"/>
                <w:szCs w:val="24"/>
                <w:lang w:val="pt-BR" w:eastAsia="x-none"/>
              </w:rPr>
              <w:t xml:space="preserve"> (người)</w:t>
            </w:r>
          </w:p>
        </w:tc>
        <w:tc>
          <w:tcPr>
            <w:tcW w:w="1408" w:type="pct"/>
            <w:vAlign w:val="center"/>
          </w:tcPr>
          <w:p w14:paraId="253AE81B" w14:textId="77777777" w:rsidR="00093F46" w:rsidRPr="0005684B" w:rsidRDefault="00093F46" w:rsidP="00F25454">
            <w:pPr>
              <w:spacing w:before="40" w:after="40"/>
              <w:ind w:left="-78" w:right="-57"/>
              <w:jc w:val="center"/>
              <w:rPr>
                <w:b/>
                <w:color w:val="000000" w:themeColor="text1"/>
                <w:spacing w:val="-6"/>
                <w:sz w:val="24"/>
                <w:szCs w:val="24"/>
                <w:lang w:val="pt-BR" w:eastAsia="x-none"/>
              </w:rPr>
            </w:pPr>
            <w:r w:rsidRPr="0005684B">
              <w:rPr>
                <w:b/>
                <w:color w:val="000000" w:themeColor="text1"/>
                <w:spacing w:val="-6"/>
                <w:sz w:val="24"/>
                <w:szCs w:val="24"/>
                <w:lang w:val="pt-BR" w:eastAsia="x-none"/>
              </w:rPr>
              <w:t>Nhu cầu sử dụng nước</w:t>
            </w:r>
          </w:p>
          <w:p w14:paraId="5FE72089" w14:textId="77777777" w:rsidR="00093F46" w:rsidRPr="0005684B" w:rsidRDefault="00093F46" w:rsidP="00F25454">
            <w:pPr>
              <w:spacing w:before="40" w:after="40"/>
              <w:ind w:left="-78"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(100l/người/ngày)</w:t>
            </w:r>
          </w:p>
        </w:tc>
        <w:tc>
          <w:tcPr>
            <w:tcW w:w="532" w:type="pct"/>
            <w:vAlign w:val="center"/>
          </w:tcPr>
          <w:p w14:paraId="40D8019C" w14:textId="77777777" w:rsidR="00093F46" w:rsidRPr="0005684B" w:rsidRDefault="00093F46" w:rsidP="00F25454">
            <w:pPr>
              <w:spacing w:before="40" w:after="40"/>
              <w:ind w:left="-79" w:right="-57"/>
              <w:jc w:val="center"/>
              <w:rPr>
                <w:color w:val="000000" w:themeColor="text1"/>
                <w:spacing w:val="-6"/>
                <w:sz w:val="24"/>
                <w:szCs w:val="24"/>
                <w:lang w:val="pt-BR" w:eastAsia="x-none"/>
              </w:rPr>
            </w:pPr>
            <w:r w:rsidRPr="0005684B">
              <w:rPr>
                <w:b/>
                <w:color w:val="000000" w:themeColor="text1"/>
                <w:spacing w:val="-6"/>
                <w:sz w:val="24"/>
                <w:szCs w:val="24"/>
                <w:lang w:val="pt-BR" w:eastAsia="x-none"/>
              </w:rPr>
              <w:t>Thể tích</w:t>
            </w:r>
            <w:r w:rsidRPr="0005684B">
              <w:rPr>
                <w:color w:val="000000" w:themeColor="text1"/>
                <w:spacing w:val="-6"/>
                <w:sz w:val="24"/>
                <w:szCs w:val="24"/>
                <w:lang w:val="pt-BR" w:eastAsia="x-none"/>
              </w:rPr>
              <w:t xml:space="preserve"> (m</w:t>
            </w:r>
            <w:r w:rsidRPr="0005684B">
              <w:rPr>
                <w:color w:val="000000" w:themeColor="text1"/>
                <w:spacing w:val="-6"/>
                <w:sz w:val="24"/>
                <w:szCs w:val="24"/>
                <w:vertAlign w:val="superscript"/>
                <w:lang w:val="pt-BR" w:eastAsia="x-none"/>
              </w:rPr>
              <w:t>3</w:t>
            </w:r>
            <w:r w:rsidRPr="0005684B">
              <w:rPr>
                <w:color w:val="000000" w:themeColor="text1"/>
                <w:spacing w:val="-6"/>
                <w:sz w:val="24"/>
                <w:szCs w:val="24"/>
                <w:lang w:val="pt-BR" w:eastAsia="x-none"/>
              </w:rPr>
              <w:t>)</w:t>
            </w:r>
          </w:p>
        </w:tc>
        <w:tc>
          <w:tcPr>
            <w:tcW w:w="700" w:type="pct"/>
            <w:vAlign w:val="center"/>
          </w:tcPr>
          <w:p w14:paraId="39C28F58" w14:textId="77777777" w:rsidR="00093F46" w:rsidRPr="0005684B" w:rsidRDefault="00093F46" w:rsidP="00F25454">
            <w:pPr>
              <w:spacing w:before="40" w:after="40"/>
              <w:ind w:left="-117" w:right="-57"/>
              <w:jc w:val="center"/>
              <w:rPr>
                <w:b/>
                <w:color w:val="000000" w:themeColor="text1"/>
                <w:spacing w:val="-6"/>
                <w:sz w:val="24"/>
                <w:szCs w:val="24"/>
                <w:lang w:val="pt-BR" w:eastAsia="x-none"/>
              </w:rPr>
            </w:pPr>
            <w:r w:rsidRPr="0005684B">
              <w:rPr>
                <w:b/>
                <w:color w:val="000000" w:themeColor="text1"/>
                <w:spacing w:val="-6"/>
                <w:sz w:val="24"/>
                <w:szCs w:val="24"/>
                <w:lang w:val="pt-BR" w:eastAsia="x-none"/>
              </w:rPr>
              <w:t>Kích thước</w:t>
            </w:r>
          </w:p>
          <w:p w14:paraId="7801FC5B" w14:textId="77777777" w:rsidR="00093F46" w:rsidRPr="0005684B" w:rsidRDefault="00093F46" w:rsidP="00F25454">
            <w:pPr>
              <w:spacing w:before="40" w:after="40"/>
              <w:ind w:left="-117"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w:t>
            </w:r>
            <w:r w:rsidRPr="0005684B">
              <w:rPr>
                <w:color w:val="000000" w:themeColor="text1"/>
                <w:spacing w:val="-6"/>
                <w:sz w:val="24"/>
                <w:szCs w:val="24"/>
                <w:lang w:eastAsia="x-none"/>
              </w:rPr>
              <w:t>dxrxh)m</w:t>
            </w:r>
          </w:p>
        </w:tc>
      </w:tr>
      <w:tr w:rsidR="003F693F" w:rsidRPr="0005684B" w14:paraId="3FC94ACD" w14:textId="77777777" w:rsidTr="00DD160A">
        <w:trPr>
          <w:trHeight w:val="340"/>
          <w:jc w:val="center"/>
        </w:trPr>
        <w:tc>
          <w:tcPr>
            <w:tcW w:w="315" w:type="pct"/>
            <w:vAlign w:val="center"/>
          </w:tcPr>
          <w:p w14:paraId="1AD3630F" w14:textId="77777777" w:rsidR="00093F46" w:rsidRPr="0005684B" w:rsidRDefault="00093F46" w:rsidP="00F25454">
            <w:pPr>
              <w:spacing w:before="40" w:after="40"/>
              <w:ind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1</w:t>
            </w:r>
          </w:p>
        </w:tc>
        <w:tc>
          <w:tcPr>
            <w:tcW w:w="857" w:type="pct"/>
            <w:vAlign w:val="center"/>
          </w:tcPr>
          <w:p w14:paraId="3A8C0281" w14:textId="77777777" w:rsidR="00093F46" w:rsidRPr="0005684B" w:rsidRDefault="00093F46" w:rsidP="00F25454">
            <w:pPr>
              <w:spacing w:before="40" w:after="40"/>
              <w:ind w:left="-108"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Khu phụ trợ đầu mối</w:t>
            </w:r>
          </w:p>
        </w:tc>
        <w:tc>
          <w:tcPr>
            <w:tcW w:w="1187" w:type="pct"/>
            <w:vAlign w:val="center"/>
          </w:tcPr>
          <w:p w14:paraId="2848D05A" w14:textId="77777777" w:rsidR="00093F46" w:rsidRPr="0005684B" w:rsidRDefault="00E62DC2" w:rsidP="00F25454">
            <w:pPr>
              <w:spacing w:before="40" w:after="40"/>
              <w:ind w:left="-79"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80</w:t>
            </w:r>
          </w:p>
        </w:tc>
        <w:tc>
          <w:tcPr>
            <w:tcW w:w="1408" w:type="pct"/>
            <w:vAlign w:val="center"/>
          </w:tcPr>
          <w:p w14:paraId="0C6DDD19" w14:textId="77777777" w:rsidR="00093F46" w:rsidRPr="0005684B" w:rsidRDefault="00E62DC2" w:rsidP="00F25454">
            <w:pPr>
              <w:spacing w:before="40" w:after="40"/>
              <w:ind w:left="-78"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8</w:t>
            </w:r>
            <w:r w:rsidR="00A87F37" w:rsidRPr="0005684B">
              <w:rPr>
                <w:color w:val="000000" w:themeColor="text1"/>
                <w:spacing w:val="-6"/>
                <w:sz w:val="24"/>
                <w:szCs w:val="24"/>
                <w:lang w:val="pt-BR" w:eastAsia="x-none"/>
              </w:rPr>
              <w:t>.</w:t>
            </w:r>
            <w:r w:rsidR="00886781" w:rsidRPr="0005684B">
              <w:rPr>
                <w:color w:val="000000" w:themeColor="text1"/>
                <w:spacing w:val="-6"/>
                <w:sz w:val="24"/>
                <w:szCs w:val="24"/>
                <w:lang w:val="pt-BR" w:eastAsia="x-none"/>
              </w:rPr>
              <w:t>000 (</w:t>
            </w:r>
            <w:r w:rsidRPr="0005684B">
              <w:rPr>
                <w:color w:val="000000" w:themeColor="text1"/>
                <w:spacing w:val="-6"/>
                <w:sz w:val="24"/>
                <w:szCs w:val="24"/>
                <w:lang w:val="pt-BR" w:eastAsia="x-none"/>
              </w:rPr>
              <w:t>8</w:t>
            </w:r>
            <w:r w:rsidR="00093F46" w:rsidRPr="0005684B">
              <w:rPr>
                <w:color w:val="000000" w:themeColor="text1"/>
                <w:spacing w:val="-6"/>
                <w:sz w:val="24"/>
                <w:szCs w:val="24"/>
                <w:lang w:val="pt-BR" w:eastAsia="x-none"/>
              </w:rPr>
              <w:t>m</w:t>
            </w:r>
            <w:r w:rsidR="00093F46" w:rsidRPr="0005684B">
              <w:rPr>
                <w:color w:val="000000" w:themeColor="text1"/>
                <w:spacing w:val="-6"/>
                <w:sz w:val="24"/>
                <w:szCs w:val="24"/>
                <w:vertAlign w:val="superscript"/>
                <w:lang w:val="pt-BR" w:eastAsia="x-none"/>
              </w:rPr>
              <w:t>3</w:t>
            </w:r>
            <w:r w:rsidR="00093F46" w:rsidRPr="0005684B">
              <w:rPr>
                <w:color w:val="000000" w:themeColor="text1"/>
                <w:spacing w:val="-6"/>
                <w:sz w:val="24"/>
                <w:szCs w:val="24"/>
                <w:lang w:val="pt-BR" w:eastAsia="x-none"/>
              </w:rPr>
              <w:t>)</w:t>
            </w:r>
          </w:p>
        </w:tc>
        <w:tc>
          <w:tcPr>
            <w:tcW w:w="532" w:type="pct"/>
            <w:vAlign w:val="center"/>
          </w:tcPr>
          <w:p w14:paraId="6DC7B7BC" w14:textId="77777777" w:rsidR="00093F46" w:rsidRPr="0005684B" w:rsidRDefault="00B728C3" w:rsidP="00F25454">
            <w:pPr>
              <w:spacing w:before="40" w:after="40"/>
              <w:ind w:left="-79"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8</w:t>
            </w:r>
          </w:p>
        </w:tc>
        <w:tc>
          <w:tcPr>
            <w:tcW w:w="700" w:type="pct"/>
            <w:vAlign w:val="center"/>
          </w:tcPr>
          <w:p w14:paraId="21E09538" w14:textId="77777777" w:rsidR="00093F46" w:rsidRPr="0005684B" w:rsidRDefault="00E62DC2" w:rsidP="00F25454">
            <w:pPr>
              <w:spacing w:before="40" w:after="40"/>
              <w:ind w:left="-117" w:right="-57"/>
              <w:jc w:val="center"/>
              <w:rPr>
                <w:color w:val="000000" w:themeColor="text1"/>
                <w:spacing w:val="-6"/>
                <w:sz w:val="24"/>
                <w:szCs w:val="24"/>
                <w:lang w:eastAsia="x-none"/>
              </w:rPr>
            </w:pPr>
            <w:r w:rsidRPr="0005684B">
              <w:rPr>
                <w:color w:val="000000" w:themeColor="text1"/>
                <w:spacing w:val="-6"/>
                <w:sz w:val="24"/>
                <w:szCs w:val="24"/>
                <w:lang w:eastAsia="x-none"/>
              </w:rPr>
              <w:t>4</w:t>
            </w:r>
            <w:r w:rsidR="00093F46" w:rsidRPr="0005684B">
              <w:rPr>
                <w:color w:val="000000" w:themeColor="text1"/>
                <w:spacing w:val="-6"/>
                <w:sz w:val="24"/>
                <w:szCs w:val="24"/>
                <w:lang w:eastAsia="x-none"/>
              </w:rPr>
              <w:t>x</w:t>
            </w:r>
            <w:r w:rsidR="00A87F37" w:rsidRPr="0005684B">
              <w:rPr>
                <w:color w:val="000000" w:themeColor="text1"/>
                <w:spacing w:val="-6"/>
                <w:sz w:val="24"/>
                <w:szCs w:val="24"/>
                <w:lang w:eastAsia="x-none"/>
              </w:rPr>
              <w:t>2</w:t>
            </w:r>
            <w:r w:rsidR="00093F46" w:rsidRPr="0005684B">
              <w:rPr>
                <w:color w:val="000000" w:themeColor="text1"/>
                <w:spacing w:val="-6"/>
                <w:sz w:val="24"/>
                <w:szCs w:val="24"/>
                <w:lang w:eastAsia="x-none"/>
              </w:rPr>
              <w:t>x1</w:t>
            </w:r>
          </w:p>
        </w:tc>
      </w:tr>
      <w:tr w:rsidR="003F693F" w:rsidRPr="0005684B" w14:paraId="17ACC22E" w14:textId="77777777" w:rsidTr="00DD160A">
        <w:trPr>
          <w:trHeight w:val="340"/>
          <w:jc w:val="center"/>
        </w:trPr>
        <w:tc>
          <w:tcPr>
            <w:tcW w:w="315" w:type="pct"/>
            <w:vAlign w:val="center"/>
          </w:tcPr>
          <w:p w14:paraId="284782ED" w14:textId="77777777" w:rsidR="00093F46" w:rsidRPr="0005684B" w:rsidRDefault="00093F46" w:rsidP="00F25454">
            <w:pPr>
              <w:spacing w:before="40" w:after="40"/>
              <w:ind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2</w:t>
            </w:r>
          </w:p>
        </w:tc>
        <w:tc>
          <w:tcPr>
            <w:tcW w:w="857" w:type="pct"/>
            <w:vAlign w:val="center"/>
          </w:tcPr>
          <w:p w14:paraId="5A767984" w14:textId="77777777" w:rsidR="00093F46" w:rsidRPr="0005684B" w:rsidRDefault="00093F46" w:rsidP="00F25454">
            <w:pPr>
              <w:spacing w:before="40" w:after="40"/>
              <w:ind w:left="-108"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Khu phụ trợ nhà máy</w:t>
            </w:r>
          </w:p>
        </w:tc>
        <w:tc>
          <w:tcPr>
            <w:tcW w:w="1187" w:type="pct"/>
            <w:vAlign w:val="center"/>
          </w:tcPr>
          <w:p w14:paraId="0E20985E" w14:textId="77777777" w:rsidR="00093F46" w:rsidRPr="0005684B" w:rsidRDefault="00E62DC2" w:rsidP="00F25454">
            <w:pPr>
              <w:spacing w:before="40" w:after="40"/>
              <w:ind w:left="-79"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100</w:t>
            </w:r>
          </w:p>
        </w:tc>
        <w:tc>
          <w:tcPr>
            <w:tcW w:w="1408" w:type="pct"/>
            <w:vAlign w:val="center"/>
          </w:tcPr>
          <w:p w14:paraId="138218B5" w14:textId="77777777" w:rsidR="00093F46" w:rsidRPr="0005684B" w:rsidRDefault="00E62DC2" w:rsidP="00F25454">
            <w:pPr>
              <w:spacing w:before="40" w:after="40"/>
              <w:ind w:left="-78"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10</w:t>
            </w:r>
            <w:r w:rsidR="00A87F37" w:rsidRPr="0005684B">
              <w:rPr>
                <w:color w:val="000000" w:themeColor="text1"/>
                <w:spacing w:val="-6"/>
                <w:sz w:val="24"/>
                <w:szCs w:val="24"/>
                <w:lang w:val="pt-BR" w:eastAsia="x-none"/>
              </w:rPr>
              <w:t>.</w:t>
            </w:r>
            <w:r w:rsidR="00886781" w:rsidRPr="0005684B">
              <w:rPr>
                <w:color w:val="000000" w:themeColor="text1"/>
                <w:spacing w:val="-6"/>
                <w:sz w:val="24"/>
                <w:szCs w:val="24"/>
                <w:lang w:val="pt-BR" w:eastAsia="x-none"/>
              </w:rPr>
              <w:t>000 (10</w:t>
            </w:r>
            <w:r w:rsidR="00093F46" w:rsidRPr="0005684B">
              <w:rPr>
                <w:color w:val="000000" w:themeColor="text1"/>
                <w:spacing w:val="-6"/>
                <w:sz w:val="24"/>
                <w:szCs w:val="24"/>
                <w:lang w:val="pt-BR" w:eastAsia="x-none"/>
              </w:rPr>
              <w:t>m</w:t>
            </w:r>
            <w:r w:rsidR="00093F46" w:rsidRPr="0005684B">
              <w:rPr>
                <w:color w:val="000000" w:themeColor="text1"/>
                <w:spacing w:val="-6"/>
                <w:sz w:val="24"/>
                <w:szCs w:val="24"/>
                <w:vertAlign w:val="superscript"/>
                <w:lang w:val="pt-BR" w:eastAsia="x-none"/>
              </w:rPr>
              <w:t>3</w:t>
            </w:r>
            <w:r w:rsidR="00093F46" w:rsidRPr="0005684B">
              <w:rPr>
                <w:color w:val="000000" w:themeColor="text1"/>
                <w:spacing w:val="-6"/>
                <w:sz w:val="24"/>
                <w:szCs w:val="24"/>
                <w:lang w:val="pt-BR" w:eastAsia="x-none"/>
              </w:rPr>
              <w:t>)</w:t>
            </w:r>
          </w:p>
        </w:tc>
        <w:tc>
          <w:tcPr>
            <w:tcW w:w="532" w:type="pct"/>
            <w:vAlign w:val="center"/>
          </w:tcPr>
          <w:p w14:paraId="00FA80F8" w14:textId="77777777" w:rsidR="00093F46" w:rsidRPr="0005684B" w:rsidRDefault="00B728C3" w:rsidP="00F25454">
            <w:pPr>
              <w:spacing w:before="40" w:after="40"/>
              <w:ind w:left="-79" w:right="-57"/>
              <w:jc w:val="center"/>
              <w:rPr>
                <w:color w:val="000000" w:themeColor="text1"/>
                <w:spacing w:val="-6"/>
                <w:sz w:val="24"/>
                <w:szCs w:val="24"/>
                <w:lang w:val="pt-BR" w:eastAsia="x-none"/>
              </w:rPr>
            </w:pPr>
            <w:r w:rsidRPr="0005684B">
              <w:rPr>
                <w:color w:val="000000" w:themeColor="text1"/>
                <w:spacing w:val="-6"/>
                <w:sz w:val="24"/>
                <w:szCs w:val="24"/>
                <w:lang w:val="pt-BR" w:eastAsia="x-none"/>
              </w:rPr>
              <w:t>10</w:t>
            </w:r>
          </w:p>
        </w:tc>
        <w:tc>
          <w:tcPr>
            <w:tcW w:w="700" w:type="pct"/>
            <w:vAlign w:val="center"/>
          </w:tcPr>
          <w:p w14:paraId="253259D3" w14:textId="77777777" w:rsidR="00093F46" w:rsidRPr="0005684B" w:rsidRDefault="00E62DC2" w:rsidP="00F25454">
            <w:pPr>
              <w:spacing w:before="40" w:after="40"/>
              <w:ind w:left="-117" w:right="-57"/>
              <w:jc w:val="center"/>
              <w:rPr>
                <w:color w:val="000000" w:themeColor="text1"/>
                <w:spacing w:val="-6"/>
                <w:sz w:val="24"/>
                <w:szCs w:val="24"/>
                <w:lang w:val="vi-VN" w:eastAsia="x-none"/>
              </w:rPr>
            </w:pPr>
            <w:r w:rsidRPr="0005684B">
              <w:rPr>
                <w:color w:val="000000" w:themeColor="text1"/>
                <w:spacing w:val="-6"/>
                <w:sz w:val="24"/>
                <w:szCs w:val="24"/>
                <w:lang w:eastAsia="x-none"/>
              </w:rPr>
              <w:t>5</w:t>
            </w:r>
            <w:r w:rsidR="00093F46" w:rsidRPr="0005684B">
              <w:rPr>
                <w:color w:val="000000" w:themeColor="text1"/>
                <w:spacing w:val="-6"/>
                <w:sz w:val="24"/>
                <w:szCs w:val="24"/>
                <w:lang w:eastAsia="x-none"/>
              </w:rPr>
              <w:t>x2x1</w:t>
            </w:r>
          </w:p>
        </w:tc>
      </w:tr>
    </w:tbl>
    <w:p w14:paraId="59A22B79" w14:textId="77777777" w:rsidR="009C1506" w:rsidRPr="0005684B" w:rsidRDefault="006A67DE" w:rsidP="00425ED9">
      <w:pPr>
        <w:shd w:val="clear" w:color="auto" w:fill="FFFFFF"/>
        <w:spacing w:line="320" w:lineRule="exact"/>
        <w:ind w:firstLine="720"/>
        <w:rPr>
          <w:color w:val="000000" w:themeColor="text1"/>
          <w:spacing w:val="-2"/>
          <w:szCs w:val="26"/>
        </w:rPr>
      </w:pPr>
      <w:r w:rsidRPr="0005684B">
        <w:rPr>
          <w:i/>
          <w:color w:val="000000" w:themeColor="text1"/>
          <w:spacing w:val="-2"/>
          <w:szCs w:val="26"/>
        </w:rPr>
        <w:t xml:space="preserve">- </w:t>
      </w:r>
      <w:r w:rsidR="009C1506" w:rsidRPr="0005684B">
        <w:rPr>
          <w:i/>
          <w:color w:val="000000" w:themeColor="text1"/>
          <w:spacing w:val="-2"/>
          <w:szCs w:val="26"/>
        </w:rPr>
        <w:t>Nước phục vụ thi công:</w:t>
      </w:r>
      <w:r w:rsidR="009C1506" w:rsidRPr="0005684B">
        <w:rPr>
          <w:color w:val="000000" w:themeColor="text1"/>
          <w:spacing w:val="-2"/>
          <w:szCs w:val="26"/>
        </w:rPr>
        <w:t xml:space="preserve"> Nước cho xây dựng có thể lấy bằng cách bơm trực tiếp từ </w:t>
      </w:r>
      <w:r w:rsidR="00A15341" w:rsidRPr="0005684B">
        <w:rPr>
          <w:color w:val="000000" w:themeColor="text1"/>
          <w:spacing w:val="-2"/>
          <w:szCs w:val="26"/>
        </w:rPr>
        <w:t xml:space="preserve">suối Nậm </w:t>
      </w:r>
      <w:r w:rsidR="00DE2D91" w:rsidRPr="0005684B">
        <w:rPr>
          <w:color w:val="000000" w:themeColor="text1"/>
          <w:spacing w:val="-2"/>
          <w:szCs w:val="26"/>
        </w:rPr>
        <w:t>Cầy</w:t>
      </w:r>
      <w:r w:rsidR="00497B1F" w:rsidRPr="0005684B">
        <w:rPr>
          <w:color w:val="000000" w:themeColor="text1"/>
          <w:spacing w:val="-2"/>
          <w:szCs w:val="26"/>
        </w:rPr>
        <w:t>,</w:t>
      </w:r>
      <w:r w:rsidR="00DE2D91" w:rsidRPr="0005684B">
        <w:rPr>
          <w:color w:val="000000" w:themeColor="text1"/>
          <w:spacing w:val="-2"/>
          <w:szCs w:val="26"/>
        </w:rPr>
        <w:t xml:space="preserve"> suối Nậm Hổ </w:t>
      </w:r>
      <w:r w:rsidR="00497B1F" w:rsidRPr="0005684B">
        <w:rPr>
          <w:color w:val="000000" w:themeColor="text1"/>
          <w:spacing w:val="-2"/>
          <w:szCs w:val="26"/>
        </w:rPr>
        <w:t>và</w:t>
      </w:r>
      <w:r w:rsidR="00B2527E" w:rsidRPr="0005684B">
        <w:rPr>
          <w:color w:val="000000" w:themeColor="text1"/>
          <w:spacing w:val="-2"/>
          <w:szCs w:val="26"/>
        </w:rPr>
        <w:t xml:space="preserve"> </w:t>
      </w:r>
      <w:r w:rsidR="00497B1F" w:rsidRPr="0005684B">
        <w:rPr>
          <w:color w:val="000000" w:themeColor="text1"/>
          <w:spacing w:val="-2"/>
          <w:szCs w:val="26"/>
        </w:rPr>
        <w:t xml:space="preserve">lắp đặt hệ thống đường ống dẫn nước </w:t>
      </w:r>
      <w:r w:rsidR="00497B1F" w:rsidRPr="0005684B">
        <w:rPr>
          <w:bCs/>
          <w:color w:val="000000" w:themeColor="text1"/>
          <w:szCs w:val="26"/>
          <w:lang w:val="en-GB"/>
        </w:rPr>
        <w:t>PVC</w:t>
      </w:r>
      <w:r w:rsidR="00497B1F" w:rsidRPr="0005684B">
        <w:rPr>
          <w:color w:val="000000" w:themeColor="text1"/>
          <w:spacing w:val="-2"/>
          <w:szCs w:val="26"/>
        </w:rPr>
        <w:t xml:space="preserve"> từ trên khe núi </w:t>
      </w:r>
      <w:r w:rsidR="00B2527E" w:rsidRPr="0005684B">
        <w:rPr>
          <w:color w:val="000000" w:themeColor="text1"/>
          <w:spacing w:val="-2"/>
          <w:szCs w:val="26"/>
        </w:rPr>
        <w:t>về</w:t>
      </w:r>
      <w:r w:rsidR="009C1506" w:rsidRPr="0005684B">
        <w:rPr>
          <w:color w:val="000000" w:themeColor="text1"/>
          <w:spacing w:val="-2"/>
          <w:szCs w:val="26"/>
        </w:rPr>
        <w:t xml:space="preserve"> các bể chứa 200 ÷ 500 m</w:t>
      </w:r>
      <w:r w:rsidR="009C1506" w:rsidRPr="0005684B">
        <w:rPr>
          <w:color w:val="000000" w:themeColor="text1"/>
          <w:spacing w:val="-2"/>
          <w:szCs w:val="26"/>
          <w:vertAlign w:val="superscript"/>
        </w:rPr>
        <w:t>3</w:t>
      </w:r>
      <w:r w:rsidR="009C1506" w:rsidRPr="0005684B">
        <w:rPr>
          <w:color w:val="000000" w:themeColor="text1"/>
          <w:spacing w:val="-2"/>
          <w:szCs w:val="26"/>
        </w:rPr>
        <w:t xml:space="preserve">. Ngoài ra còn xây dựng và lắp đặt hệ thống đường ống tạm dẫn nước từ các bể chứa đến các nơi tiêu thụ. </w:t>
      </w:r>
    </w:p>
    <w:p w14:paraId="3D6AB176" w14:textId="59021978" w:rsidR="0042422C" w:rsidRPr="0005684B" w:rsidRDefault="00665395" w:rsidP="00425ED9">
      <w:pPr>
        <w:pStyle w:val="22"/>
        <w:spacing w:line="320" w:lineRule="exact"/>
        <w:rPr>
          <w:i w:val="0"/>
          <w:color w:val="000000" w:themeColor="text1"/>
          <w:szCs w:val="26"/>
        </w:rPr>
      </w:pPr>
      <w:bookmarkStart w:id="804" w:name="_Toc47107534"/>
      <w:bookmarkStart w:id="805" w:name="_Toc239911572"/>
      <w:r w:rsidRPr="0005684B">
        <w:rPr>
          <w:i w:val="0"/>
          <w:color w:val="000000" w:themeColor="text1"/>
          <w:szCs w:val="26"/>
        </w:rPr>
        <w:t>1.3.2</w:t>
      </w:r>
      <w:r w:rsidR="0042422C" w:rsidRPr="0005684B">
        <w:rPr>
          <w:i w:val="0"/>
          <w:color w:val="000000" w:themeColor="text1"/>
          <w:szCs w:val="26"/>
        </w:rPr>
        <w:t>. Nguyên</w:t>
      </w:r>
      <w:r w:rsidR="006A67DE" w:rsidRPr="0005684B">
        <w:rPr>
          <w:i w:val="0"/>
          <w:color w:val="000000" w:themeColor="text1"/>
          <w:szCs w:val="26"/>
        </w:rPr>
        <w:t>, nhiên, vật</w:t>
      </w:r>
      <w:r w:rsidR="0042422C" w:rsidRPr="0005684B">
        <w:rPr>
          <w:i w:val="0"/>
          <w:color w:val="000000" w:themeColor="text1"/>
          <w:szCs w:val="26"/>
        </w:rPr>
        <w:t xml:space="preserve"> liệu sử dụng trong </w:t>
      </w:r>
      <w:r w:rsidR="004152E9" w:rsidRPr="0005684B">
        <w:rPr>
          <w:i w:val="0"/>
          <w:color w:val="000000" w:themeColor="text1"/>
          <w:szCs w:val="26"/>
        </w:rPr>
        <w:t>GĐVH</w:t>
      </w:r>
      <w:bookmarkEnd w:id="790"/>
      <w:bookmarkEnd w:id="791"/>
      <w:bookmarkEnd w:id="804"/>
      <w:bookmarkEnd w:id="805"/>
    </w:p>
    <w:p w14:paraId="4126DE9F" w14:textId="77777777" w:rsidR="0042422C" w:rsidRPr="0005684B" w:rsidRDefault="0042422C" w:rsidP="00425ED9">
      <w:pPr>
        <w:spacing w:line="320" w:lineRule="exact"/>
        <w:ind w:firstLine="720"/>
        <w:rPr>
          <w:color w:val="000000" w:themeColor="text1"/>
          <w:szCs w:val="26"/>
          <w:lang w:val="vi-VN"/>
        </w:rPr>
      </w:pPr>
      <w:r w:rsidRPr="0005684B">
        <w:rPr>
          <w:color w:val="000000" w:themeColor="text1"/>
          <w:szCs w:val="26"/>
          <w:lang w:val="vi-VN"/>
        </w:rPr>
        <w:t>Đối với NMTĐ, nguồn năng lượng chính cho sản xuất là thủy năng.</w:t>
      </w:r>
    </w:p>
    <w:p w14:paraId="0B37630A" w14:textId="77777777" w:rsidR="0042422C" w:rsidRPr="0005684B" w:rsidRDefault="0042422C" w:rsidP="00425ED9">
      <w:pPr>
        <w:spacing w:line="320" w:lineRule="exact"/>
        <w:ind w:firstLine="720"/>
        <w:rPr>
          <w:color w:val="000000" w:themeColor="text1"/>
          <w:spacing w:val="-2"/>
          <w:szCs w:val="26"/>
          <w:lang w:val="vi-VN"/>
        </w:rPr>
      </w:pPr>
      <w:r w:rsidRPr="0005684B">
        <w:rPr>
          <w:color w:val="000000" w:themeColor="text1"/>
          <w:spacing w:val="-2"/>
          <w:szCs w:val="26"/>
          <w:lang w:val="vi-VN"/>
        </w:rPr>
        <w:t xml:space="preserve">Nguyên liệu chính vận hành NMTĐ là nguồn nước từ hồ chứa thủy điện, biến thủy năng thành điện năng trước khi </w:t>
      </w:r>
      <w:r w:rsidR="00226919" w:rsidRPr="0005684B">
        <w:rPr>
          <w:color w:val="000000" w:themeColor="text1"/>
          <w:spacing w:val="-2"/>
          <w:szCs w:val="26"/>
          <w:lang w:val="vi-VN"/>
        </w:rPr>
        <w:t>xả</w:t>
      </w:r>
      <w:r w:rsidRPr="0005684B">
        <w:rPr>
          <w:color w:val="000000" w:themeColor="text1"/>
          <w:spacing w:val="-2"/>
          <w:szCs w:val="26"/>
          <w:lang w:val="vi-VN"/>
        </w:rPr>
        <w:t xml:space="preserve"> nước vào </w:t>
      </w:r>
      <w:r w:rsidR="00833F1D" w:rsidRPr="0005684B">
        <w:rPr>
          <w:color w:val="000000" w:themeColor="text1"/>
          <w:spacing w:val="-2"/>
          <w:szCs w:val="26"/>
          <w:lang w:val="vi-VN"/>
        </w:rPr>
        <w:t xml:space="preserve">suối Nậm </w:t>
      </w:r>
      <w:r w:rsidR="00226919" w:rsidRPr="0005684B">
        <w:rPr>
          <w:color w:val="000000" w:themeColor="text1"/>
          <w:spacing w:val="-2"/>
          <w:szCs w:val="26"/>
          <w:lang w:val="vi-VN"/>
        </w:rPr>
        <w:t>Hổ</w:t>
      </w:r>
      <w:r w:rsidR="00D25F6D" w:rsidRPr="0005684B">
        <w:rPr>
          <w:color w:val="000000" w:themeColor="text1"/>
          <w:spacing w:val="-2"/>
          <w:szCs w:val="26"/>
          <w:lang w:val="vi-VN"/>
        </w:rPr>
        <w:t xml:space="preserve"> </w:t>
      </w:r>
      <w:r w:rsidRPr="0005684B">
        <w:rPr>
          <w:color w:val="000000" w:themeColor="text1"/>
          <w:spacing w:val="-2"/>
          <w:szCs w:val="26"/>
          <w:lang w:val="vi-VN"/>
        </w:rPr>
        <w:t>sau nhà máy.</w:t>
      </w:r>
    </w:p>
    <w:p w14:paraId="66DF31F9" w14:textId="77777777" w:rsidR="0042422C" w:rsidRPr="0005684B" w:rsidRDefault="00735ECC" w:rsidP="00425ED9">
      <w:pPr>
        <w:spacing w:line="320" w:lineRule="exact"/>
        <w:ind w:firstLine="720"/>
        <w:rPr>
          <w:color w:val="000000" w:themeColor="text1"/>
          <w:szCs w:val="26"/>
          <w:lang w:val="vi-VN"/>
        </w:rPr>
      </w:pPr>
      <w:r w:rsidRPr="0005684B">
        <w:rPr>
          <w:color w:val="000000" w:themeColor="text1"/>
          <w:szCs w:val="26"/>
          <w:lang w:val="vi-VN"/>
        </w:rPr>
        <w:t>Ngoài ra,</w:t>
      </w:r>
      <w:r w:rsidR="0042422C" w:rsidRPr="0005684B">
        <w:rPr>
          <w:color w:val="000000" w:themeColor="text1"/>
          <w:szCs w:val="26"/>
          <w:lang w:val="vi-VN"/>
        </w:rPr>
        <w:t xml:space="preserve"> cũng sử sụng các loại dầu nhớt, dầu DO, dầu bôi trơn,... để phục vụ cho các hoạt động của máy móc thiết bị trong nhà máy.</w:t>
      </w:r>
    </w:p>
    <w:p w14:paraId="1B8D1844" w14:textId="77777777" w:rsidR="0042422C" w:rsidRPr="0005684B" w:rsidRDefault="00665395" w:rsidP="00425ED9">
      <w:pPr>
        <w:pStyle w:val="22"/>
        <w:spacing w:line="320" w:lineRule="exact"/>
        <w:rPr>
          <w:i w:val="0"/>
          <w:color w:val="000000" w:themeColor="text1"/>
          <w:szCs w:val="26"/>
          <w:lang w:val="vi-VN"/>
        </w:rPr>
      </w:pPr>
      <w:bookmarkStart w:id="806" w:name="_Toc23431265"/>
      <w:bookmarkStart w:id="807" w:name="_Toc24301500"/>
      <w:bookmarkStart w:id="808" w:name="_Toc47107535"/>
      <w:bookmarkStart w:id="809" w:name="_Toc239911573"/>
      <w:r w:rsidRPr="0005684B">
        <w:rPr>
          <w:i w:val="0"/>
          <w:color w:val="000000" w:themeColor="text1"/>
          <w:szCs w:val="26"/>
          <w:lang w:val="vi-VN"/>
        </w:rPr>
        <w:t>1.3.3</w:t>
      </w:r>
      <w:r w:rsidR="0042422C" w:rsidRPr="0005684B">
        <w:rPr>
          <w:i w:val="0"/>
          <w:color w:val="000000" w:themeColor="text1"/>
          <w:szCs w:val="26"/>
          <w:lang w:val="vi-VN"/>
        </w:rPr>
        <w:t>. Sản phẩm đầu ra</w:t>
      </w:r>
      <w:bookmarkEnd w:id="806"/>
      <w:bookmarkEnd w:id="807"/>
      <w:bookmarkEnd w:id="808"/>
      <w:bookmarkEnd w:id="809"/>
    </w:p>
    <w:p w14:paraId="0EE8B762" w14:textId="77777777" w:rsidR="0042422C" w:rsidRPr="0005684B" w:rsidRDefault="0042422C" w:rsidP="00425ED9">
      <w:pPr>
        <w:spacing w:line="320" w:lineRule="exact"/>
        <w:ind w:firstLine="720"/>
        <w:rPr>
          <w:color w:val="000000" w:themeColor="text1"/>
          <w:szCs w:val="26"/>
          <w:lang w:val="vi-VN"/>
        </w:rPr>
      </w:pPr>
      <w:r w:rsidRPr="0005684B">
        <w:rPr>
          <w:color w:val="000000" w:themeColor="text1"/>
          <w:szCs w:val="26"/>
        </w:rPr>
        <w:t>Sản phẩm đầu ra của nhà máy điện là điện năng với công suất 22,5 MW và sản lượng trung bình năm khoảng 70,360 triệu kWh. Nguồn điện này sẽ được đấu nối vào lưới điện quốc gia để phục vụ các nhu cầu sản xuất, kinh doanh và sinh hoạt của người dân trong và ngoài khu vực.</w:t>
      </w:r>
    </w:p>
    <w:p w14:paraId="10CFD371" w14:textId="77777777" w:rsidR="00C35458" w:rsidRPr="0005684B" w:rsidRDefault="00F413CF" w:rsidP="00425ED9">
      <w:pPr>
        <w:pStyle w:val="11"/>
        <w:spacing w:line="320" w:lineRule="exact"/>
        <w:rPr>
          <w:color w:val="000000" w:themeColor="text1"/>
        </w:rPr>
      </w:pPr>
      <w:bookmarkStart w:id="810" w:name="_Toc13037602"/>
      <w:bookmarkStart w:id="811" w:name="_Toc13041497"/>
      <w:bookmarkStart w:id="812" w:name="_Toc13041791"/>
      <w:bookmarkStart w:id="813" w:name="_Toc13042477"/>
      <w:bookmarkStart w:id="814" w:name="_Toc14271085"/>
      <w:bookmarkStart w:id="815" w:name="_Toc14271888"/>
      <w:bookmarkStart w:id="816" w:name="_Toc23431266"/>
      <w:bookmarkStart w:id="817" w:name="_Toc24301501"/>
      <w:bookmarkStart w:id="818" w:name="_Toc47107536"/>
      <w:bookmarkStart w:id="819" w:name="_Toc239911574"/>
      <w:bookmarkEnd w:id="792"/>
      <w:bookmarkEnd w:id="793"/>
      <w:bookmarkEnd w:id="794"/>
      <w:bookmarkEnd w:id="795"/>
      <w:bookmarkEnd w:id="796"/>
      <w:bookmarkEnd w:id="797"/>
      <w:r w:rsidRPr="0005684B">
        <w:rPr>
          <w:color w:val="000000" w:themeColor="text1"/>
        </w:rPr>
        <w:t>1.</w:t>
      </w:r>
      <w:r w:rsidR="001A6E4E" w:rsidRPr="0005684B">
        <w:rPr>
          <w:color w:val="000000" w:themeColor="text1"/>
        </w:rPr>
        <w:t>4</w:t>
      </w:r>
      <w:r w:rsidR="00C35458" w:rsidRPr="0005684B">
        <w:rPr>
          <w:color w:val="000000" w:themeColor="text1"/>
        </w:rPr>
        <w:t>. Công nghệ sản xuất, vận hành</w:t>
      </w:r>
      <w:bookmarkEnd w:id="810"/>
      <w:bookmarkEnd w:id="811"/>
      <w:bookmarkEnd w:id="812"/>
      <w:bookmarkEnd w:id="813"/>
      <w:bookmarkEnd w:id="814"/>
      <w:bookmarkEnd w:id="815"/>
      <w:bookmarkEnd w:id="816"/>
      <w:bookmarkEnd w:id="817"/>
      <w:bookmarkEnd w:id="818"/>
      <w:bookmarkEnd w:id="819"/>
    </w:p>
    <w:p w14:paraId="0FEF494E" w14:textId="77777777" w:rsidR="00752838" w:rsidRPr="0005684B" w:rsidRDefault="00752838" w:rsidP="00425ED9">
      <w:pPr>
        <w:pStyle w:val="22"/>
        <w:spacing w:line="320" w:lineRule="exact"/>
        <w:rPr>
          <w:i w:val="0"/>
          <w:color w:val="000000" w:themeColor="text1"/>
          <w:szCs w:val="26"/>
          <w:lang w:val="vi-VN"/>
        </w:rPr>
      </w:pPr>
      <w:bookmarkStart w:id="820" w:name="_Toc47107537"/>
      <w:bookmarkStart w:id="821" w:name="_Toc239911575"/>
      <w:bookmarkStart w:id="822" w:name="_Toc47107538"/>
      <w:r w:rsidRPr="0005684B">
        <w:rPr>
          <w:i w:val="0"/>
          <w:color w:val="000000" w:themeColor="text1"/>
          <w:szCs w:val="26"/>
          <w:lang w:val="vi-VN"/>
        </w:rPr>
        <w:lastRenderedPageBreak/>
        <w:t>1.4.1. Thiết bị, công nghệ phục vụ sản xuất, vận hành nhà máy thủy điện</w:t>
      </w:r>
      <w:bookmarkEnd w:id="820"/>
      <w:bookmarkEnd w:id="821"/>
    </w:p>
    <w:p w14:paraId="69DBF21A" w14:textId="77777777" w:rsidR="00752838" w:rsidRPr="0005684B" w:rsidRDefault="00752838" w:rsidP="00425ED9">
      <w:pPr>
        <w:spacing w:line="320" w:lineRule="exact"/>
        <w:ind w:firstLine="709"/>
        <w:rPr>
          <w:color w:val="000000" w:themeColor="text1"/>
          <w:szCs w:val="26"/>
          <w:lang w:val="pt-BR"/>
        </w:rPr>
      </w:pPr>
      <w:r w:rsidRPr="0005684B">
        <w:rPr>
          <w:color w:val="000000" w:themeColor="text1"/>
          <w:szCs w:val="26"/>
          <w:lang w:val="pt-BR"/>
        </w:rPr>
        <w:t>Thiết bị công nghệ cho nhà máy Thủy điện Nậm Cầy bao gồ</w:t>
      </w:r>
      <w:r w:rsidR="00726859" w:rsidRPr="0005684B">
        <w:rPr>
          <w:color w:val="000000" w:themeColor="text1"/>
          <w:szCs w:val="26"/>
          <w:lang w:val="pt-BR"/>
        </w:rPr>
        <w:t xml:space="preserve">m: </w:t>
      </w:r>
      <w:r w:rsidRPr="0005684B">
        <w:rPr>
          <w:color w:val="000000" w:themeColor="text1"/>
          <w:szCs w:val="26"/>
          <w:lang w:val="pt-BR"/>
        </w:rPr>
        <w:t>Thiết bị cơ khí thuỷ lự</w:t>
      </w:r>
      <w:r w:rsidR="00726859" w:rsidRPr="0005684B">
        <w:rPr>
          <w:color w:val="000000" w:themeColor="text1"/>
          <w:szCs w:val="26"/>
          <w:lang w:val="pt-BR"/>
        </w:rPr>
        <w:t>c; t</w:t>
      </w:r>
      <w:r w:rsidRPr="0005684B">
        <w:rPr>
          <w:color w:val="000000" w:themeColor="text1"/>
          <w:szCs w:val="26"/>
          <w:lang w:val="pt-BR"/>
        </w:rPr>
        <w:t>hiết bị cơ khí thuỷ</w:t>
      </w:r>
      <w:r w:rsidR="00726859" w:rsidRPr="0005684B">
        <w:rPr>
          <w:color w:val="000000" w:themeColor="text1"/>
          <w:szCs w:val="26"/>
          <w:lang w:val="pt-BR"/>
        </w:rPr>
        <w:t xml:space="preserve"> công; t</w:t>
      </w:r>
      <w:r w:rsidRPr="0005684B">
        <w:rPr>
          <w:color w:val="000000" w:themeColor="text1"/>
          <w:szCs w:val="26"/>
          <w:lang w:val="vi-VN"/>
        </w:rPr>
        <w:t>hiết bị điện.</w:t>
      </w:r>
    </w:p>
    <w:p w14:paraId="35E3B533" w14:textId="77777777" w:rsidR="00752838" w:rsidRPr="0005684B" w:rsidRDefault="00752838" w:rsidP="00425ED9">
      <w:pPr>
        <w:pStyle w:val="NoSpacing"/>
        <w:spacing w:before="60" w:after="60" w:line="320" w:lineRule="exact"/>
        <w:ind w:firstLine="0"/>
        <w:rPr>
          <w:b/>
          <w:iCs/>
          <w:color w:val="000000" w:themeColor="text1"/>
          <w:szCs w:val="26"/>
          <w:lang w:val="pt-BR"/>
        </w:rPr>
      </w:pPr>
      <w:r w:rsidRPr="0005684B">
        <w:rPr>
          <w:b/>
          <w:iCs/>
          <w:color w:val="000000" w:themeColor="text1"/>
          <w:szCs w:val="26"/>
          <w:lang w:val="pt-BR"/>
        </w:rPr>
        <w:t>1.4.1.1. Thiết bị cơ khí thủy lực</w:t>
      </w:r>
    </w:p>
    <w:p w14:paraId="7BAB32A0" w14:textId="4069B094" w:rsidR="00752838" w:rsidRPr="0005684B" w:rsidRDefault="00752838" w:rsidP="00C764D7">
      <w:pPr>
        <w:pStyle w:val="Caption"/>
        <w:rPr>
          <w:color w:val="000000" w:themeColor="text1"/>
        </w:rPr>
      </w:pPr>
      <w:bookmarkStart w:id="823" w:name="_Toc48690822"/>
      <w:bookmarkStart w:id="824" w:name="_Toc59184512"/>
      <w:bookmarkStart w:id="825" w:name="_Toc239911095"/>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11</w:t>
      </w:r>
      <w:r w:rsidRPr="0005684B">
        <w:rPr>
          <w:color w:val="000000" w:themeColor="text1"/>
        </w:rPr>
        <w:fldChar w:fldCharType="end"/>
      </w:r>
      <w:r w:rsidRPr="0005684B">
        <w:rPr>
          <w:color w:val="000000" w:themeColor="text1"/>
        </w:rPr>
        <w:t>. Thống kê thiết bị cơ khí thủy lực</w:t>
      </w:r>
      <w:bookmarkEnd w:id="823"/>
      <w:r w:rsidRPr="0005684B">
        <w:rPr>
          <w:color w:val="000000" w:themeColor="text1"/>
        </w:rPr>
        <w:t xml:space="preserve"> của Dự án</w:t>
      </w:r>
      <w:bookmarkEnd w:id="824"/>
      <w:bookmarkEnd w:id="825"/>
    </w:p>
    <w:tbl>
      <w:tblPr>
        <w:tblW w:w="48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4"/>
        <w:gridCol w:w="4501"/>
        <w:gridCol w:w="1285"/>
      </w:tblGrid>
      <w:tr w:rsidR="003F693F" w:rsidRPr="0005684B" w14:paraId="0195B796" w14:textId="77777777" w:rsidTr="007E6DA2">
        <w:trPr>
          <w:tblHeader/>
          <w:jc w:val="center"/>
        </w:trPr>
        <w:tc>
          <w:tcPr>
            <w:tcW w:w="1735" w:type="pct"/>
          </w:tcPr>
          <w:p w14:paraId="71C220CE" w14:textId="77777777" w:rsidR="00495E7F" w:rsidRPr="0005684B" w:rsidRDefault="00495E7F" w:rsidP="00F25454">
            <w:pPr>
              <w:pStyle w:val="Chubang0"/>
              <w:spacing w:line="300" w:lineRule="exact"/>
              <w:rPr>
                <w:b/>
                <w:color w:val="000000" w:themeColor="text1"/>
              </w:rPr>
            </w:pPr>
            <w:r w:rsidRPr="0005684B">
              <w:rPr>
                <w:b/>
                <w:color w:val="000000" w:themeColor="text1"/>
              </w:rPr>
              <w:t>Tên thiết bị</w:t>
            </w:r>
          </w:p>
        </w:tc>
        <w:tc>
          <w:tcPr>
            <w:tcW w:w="2540" w:type="pct"/>
          </w:tcPr>
          <w:p w14:paraId="3F716244" w14:textId="77777777" w:rsidR="00495E7F" w:rsidRPr="0005684B" w:rsidRDefault="00495E7F" w:rsidP="00F25454">
            <w:pPr>
              <w:pStyle w:val="Chubang0"/>
              <w:spacing w:line="300" w:lineRule="exact"/>
              <w:rPr>
                <w:b/>
                <w:color w:val="000000" w:themeColor="text1"/>
              </w:rPr>
            </w:pPr>
            <w:r w:rsidRPr="0005684B">
              <w:rPr>
                <w:b/>
                <w:color w:val="000000" w:themeColor="text1"/>
              </w:rPr>
              <w:t>Thông số quy cách</w:t>
            </w:r>
          </w:p>
        </w:tc>
        <w:tc>
          <w:tcPr>
            <w:tcW w:w="725" w:type="pct"/>
          </w:tcPr>
          <w:p w14:paraId="7BD3A60A" w14:textId="77777777" w:rsidR="00495E7F" w:rsidRPr="0005684B" w:rsidRDefault="00495E7F" w:rsidP="00F25454">
            <w:pPr>
              <w:pStyle w:val="Chubang0"/>
              <w:spacing w:line="300" w:lineRule="exact"/>
              <w:rPr>
                <w:b/>
                <w:color w:val="000000" w:themeColor="text1"/>
              </w:rPr>
            </w:pPr>
            <w:r w:rsidRPr="0005684B">
              <w:rPr>
                <w:b/>
                <w:color w:val="000000" w:themeColor="text1"/>
              </w:rPr>
              <w:t>Số lượng</w:t>
            </w:r>
          </w:p>
        </w:tc>
      </w:tr>
      <w:tr w:rsidR="003F693F" w:rsidRPr="0005684B" w14:paraId="7C19D602" w14:textId="77777777" w:rsidTr="007E6DA2">
        <w:trPr>
          <w:jc w:val="center"/>
        </w:trPr>
        <w:tc>
          <w:tcPr>
            <w:tcW w:w="1735" w:type="pct"/>
            <w:vAlign w:val="center"/>
          </w:tcPr>
          <w:p w14:paraId="67B0A2F9" w14:textId="77777777" w:rsidR="00495E7F" w:rsidRPr="0005684B" w:rsidRDefault="00495E7F" w:rsidP="00F25454">
            <w:pPr>
              <w:pStyle w:val="Chubang0"/>
              <w:spacing w:line="300" w:lineRule="exact"/>
              <w:jc w:val="both"/>
              <w:rPr>
                <w:color w:val="000000" w:themeColor="text1"/>
              </w:rPr>
            </w:pPr>
            <w:r w:rsidRPr="0005684B">
              <w:rPr>
                <w:color w:val="000000" w:themeColor="text1"/>
              </w:rPr>
              <w:t>Tua bin thủy lực</w:t>
            </w:r>
          </w:p>
        </w:tc>
        <w:tc>
          <w:tcPr>
            <w:tcW w:w="2540" w:type="pct"/>
            <w:vAlign w:val="center"/>
          </w:tcPr>
          <w:p w14:paraId="7E690E1C" w14:textId="77777777" w:rsidR="00495E7F" w:rsidRPr="0005684B" w:rsidRDefault="00495E7F" w:rsidP="00F25454">
            <w:pPr>
              <w:pStyle w:val="Chubang0"/>
              <w:spacing w:line="300" w:lineRule="exact"/>
              <w:jc w:val="both"/>
              <w:rPr>
                <w:color w:val="000000" w:themeColor="text1"/>
              </w:rPr>
            </w:pPr>
            <w:r w:rsidRPr="0005684B">
              <w:rPr>
                <w:color w:val="000000" w:themeColor="text1"/>
              </w:rPr>
              <w:t xml:space="preserve">Pelton trục ngang </w:t>
            </w:r>
          </w:p>
          <w:p w14:paraId="1F4F43CE" w14:textId="77777777" w:rsidR="00495E7F" w:rsidRPr="0005684B" w:rsidRDefault="00495E7F" w:rsidP="00F25454">
            <w:pPr>
              <w:pStyle w:val="Chubang0"/>
              <w:spacing w:line="300" w:lineRule="exact"/>
              <w:jc w:val="both"/>
              <w:rPr>
                <w:color w:val="000000" w:themeColor="text1"/>
              </w:rPr>
            </w:pPr>
            <w:r w:rsidRPr="0005684B">
              <w:rPr>
                <w:color w:val="000000" w:themeColor="text1"/>
              </w:rPr>
              <w:t>H</w:t>
            </w:r>
            <w:r w:rsidRPr="0005684B">
              <w:rPr>
                <w:color w:val="000000" w:themeColor="text1"/>
                <w:vertAlign w:val="subscript"/>
              </w:rPr>
              <w:t>tt</w:t>
            </w:r>
            <w:r w:rsidRPr="0005684B">
              <w:rPr>
                <w:color w:val="000000" w:themeColor="text1"/>
              </w:rPr>
              <w:t>=</w:t>
            </w:r>
            <w:r w:rsidRPr="0005684B">
              <w:rPr>
                <w:color w:val="000000" w:themeColor="text1"/>
                <w:lang w:val="nl-NL"/>
              </w:rPr>
              <w:t>672,53</w:t>
            </w:r>
            <w:r w:rsidRPr="0005684B">
              <w:rPr>
                <w:color w:val="000000" w:themeColor="text1"/>
              </w:rPr>
              <w:t>m</w:t>
            </w:r>
          </w:p>
          <w:p w14:paraId="3EE90496" w14:textId="77777777" w:rsidR="00495E7F" w:rsidRPr="0005684B" w:rsidRDefault="00495E7F" w:rsidP="00F25454">
            <w:pPr>
              <w:pStyle w:val="Chubang0"/>
              <w:spacing w:line="300" w:lineRule="exact"/>
              <w:jc w:val="both"/>
              <w:rPr>
                <w:color w:val="000000" w:themeColor="text1"/>
              </w:rPr>
            </w:pPr>
            <w:r w:rsidRPr="0005684B">
              <w:rPr>
                <w:color w:val="000000" w:themeColor="text1"/>
              </w:rPr>
              <w:t>D</w:t>
            </w:r>
            <w:r w:rsidRPr="0005684B">
              <w:rPr>
                <w:color w:val="000000" w:themeColor="text1"/>
                <w:vertAlign w:val="subscript"/>
              </w:rPr>
              <w:t>1</w:t>
            </w:r>
            <w:r w:rsidRPr="0005684B">
              <w:rPr>
                <w:color w:val="000000" w:themeColor="text1"/>
              </w:rPr>
              <w:t>=</w:t>
            </w:r>
            <w:r w:rsidRPr="0005684B">
              <w:rPr>
                <w:color w:val="000000" w:themeColor="text1"/>
                <w:lang w:eastAsia="ru-RU"/>
              </w:rPr>
              <w:t>1,50m</w:t>
            </w:r>
          </w:p>
          <w:p w14:paraId="0C61C4AA" w14:textId="77777777" w:rsidR="00495E7F" w:rsidRPr="0005684B" w:rsidRDefault="00495E7F" w:rsidP="00F25454">
            <w:pPr>
              <w:pStyle w:val="Chubang0"/>
              <w:spacing w:line="300" w:lineRule="exact"/>
              <w:jc w:val="both"/>
              <w:rPr>
                <w:color w:val="000000" w:themeColor="text1"/>
              </w:rPr>
            </w:pPr>
            <w:r w:rsidRPr="0005684B">
              <w:rPr>
                <w:color w:val="000000" w:themeColor="text1"/>
              </w:rPr>
              <w:t>n</w:t>
            </w:r>
            <w:r w:rsidRPr="0005684B">
              <w:rPr>
                <w:color w:val="000000" w:themeColor="text1"/>
                <w:vertAlign w:val="subscript"/>
              </w:rPr>
              <w:t>0</w:t>
            </w:r>
            <w:r w:rsidRPr="0005684B">
              <w:rPr>
                <w:color w:val="000000" w:themeColor="text1"/>
              </w:rPr>
              <w:t>=750v/ph</w:t>
            </w:r>
          </w:p>
          <w:p w14:paraId="1DC25CE4" w14:textId="77777777" w:rsidR="00495E7F" w:rsidRPr="0005684B" w:rsidRDefault="00495E7F" w:rsidP="00F25454">
            <w:pPr>
              <w:pStyle w:val="Chubang0"/>
              <w:spacing w:line="300" w:lineRule="exact"/>
              <w:jc w:val="both"/>
              <w:rPr>
                <w:color w:val="000000" w:themeColor="text1"/>
              </w:rPr>
            </w:pPr>
            <w:r w:rsidRPr="0005684B">
              <w:rPr>
                <w:color w:val="000000" w:themeColor="text1"/>
              </w:rPr>
              <w:t>Q=</w:t>
            </w:r>
            <w:r w:rsidRPr="0005684B">
              <w:rPr>
                <w:color w:val="000000" w:themeColor="text1"/>
                <w:lang w:eastAsia="ru-RU"/>
              </w:rPr>
              <w:t>1,316</w:t>
            </w:r>
            <w:r w:rsidRPr="0005684B">
              <w:rPr>
                <w:color w:val="000000" w:themeColor="text1"/>
              </w:rPr>
              <w:t>m</w:t>
            </w:r>
            <w:r w:rsidRPr="0005684B">
              <w:rPr>
                <w:color w:val="000000" w:themeColor="text1"/>
                <w:vertAlign w:val="superscript"/>
              </w:rPr>
              <w:t>3</w:t>
            </w:r>
            <w:r w:rsidRPr="0005684B">
              <w:rPr>
                <w:color w:val="000000" w:themeColor="text1"/>
              </w:rPr>
              <w:t>/s</w:t>
            </w:r>
          </w:p>
          <w:p w14:paraId="447253F8" w14:textId="77777777" w:rsidR="00CD1D65" w:rsidRPr="0005684B" w:rsidRDefault="00CD1D65" w:rsidP="00F25454">
            <w:pPr>
              <w:pStyle w:val="Chubang0"/>
              <w:spacing w:line="300" w:lineRule="exact"/>
              <w:jc w:val="both"/>
              <w:rPr>
                <w:color w:val="000000" w:themeColor="text1"/>
              </w:rPr>
            </w:pPr>
            <w:r w:rsidRPr="0005684B">
              <w:rPr>
                <w:color w:val="000000" w:themeColor="text1"/>
              </w:rPr>
              <w:t>M</w:t>
            </w:r>
            <w:r w:rsidRPr="0005684B">
              <w:rPr>
                <w:color w:val="000000" w:themeColor="text1"/>
                <w:vertAlign w:val="subscript"/>
              </w:rPr>
              <w:t>tuabin</w:t>
            </w:r>
            <w:r w:rsidRPr="0005684B">
              <w:rPr>
                <w:color w:val="000000" w:themeColor="text1"/>
              </w:rPr>
              <w:t>=14,50 tấn</w:t>
            </w:r>
          </w:p>
        </w:tc>
        <w:tc>
          <w:tcPr>
            <w:tcW w:w="725" w:type="pct"/>
            <w:vAlign w:val="center"/>
          </w:tcPr>
          <w:p w14:paraId="710C3352" w14:textId="77777777" w:rsidR="00495E7F" w:rsidRPr="0005684B" w:rsidRDefault="00495E7F" w:rsidP="00F25454">
            <w:pPr>
              <w:pStyle w:val="Chubang0"/>
              <w:spacing w:line="300" w:lineRule="exact"/>
              <w:rPr>
                <w:color w:val="000000" w:themeColor="text1"/>
              </w:rPr>
            </w:pPr>
            <w:r w:rsidRPr="0005684B">
              <w:rPr>
                <w:color w:val="000000" w:themeColor="text1"/>
              </w:rPr>
              <w:t>2</w:t>
            </w:r>
          </w:p>
        </w:tc>
      </w:tr>
      <w:tr w:rsidR="003F693F" w:rsidRPr="0005684B" w14:paraId="1E6FC2A0" w14:textId="77777777" w:rsidTr="007E6DA2">
        <w:trPr>
          <w:trHeight w:val="557"/>
          <w:jc w:val="center"/>
        </w:trPr>
        <w:tc>
          <w:tcPr>
            <w:tcW w:w="1735" w:type="pct"/>
            <w:vAlign w:val="center"/>
          </w:tcPr>
          <w:p w14:paraId="0634096F" w14:textId="77777777" w:rsidR="00495E7F" w:rsidRPr="0005684B" w:rsidRDefault="00495E7F" w:rsidP="00F25454">
            <w:pPr>
              <w:pStyle w:val="Chubang0"/>
              <w:spacing w:line="300" w:lineRule="exact"/>
              <w:jc w:val="both"/>
              <w:rPr>
                <w:color w:val="000000" w:themeColor="text1"/>
              </w:rPr>
            </w:pPr>
            <w:r w:rsidRPr="0005684B">
              <w:rPr>
                <w:color w:val="000000" w:themeColor="text1"/>
              </w:rPr>
              <w:t>Máy phát điện thủy lực</w:t>
            </w:r>
          </w:p>
        </w:tc>
        <w:tc>
          <w:tcPr>
            <w:tcW w:w="2540" w:type="pct"/>
            <w:vAlign w:val="center"/>
          </w:tcPr>
          <w:p w14:paraId="155AA0CC" w14:textId="77777777" w:rsidR="00495E7F" w:rsidRPr="0005684B" w:rsidRDefault="00495E7F" w:rsidP="00F25454">
            <w:pPr>
              <w:pStyle w:val="Chubang0"/>
              <w:spacing w:line="300" w:lineRule="exact"/>
              <w:jc w:val="both"/>
              <w:rPr>
                <w:color w:val="000000" w:themeColor="text1"/>
              </w:rPr>
            </w:pPr>
            <w:r w:rsidRPr="0005684B">
              <w:rPr>
                <w:color w:val="000000" w:themeColor="text1"/>
              </w:rPr>
              <w:t>Kiểu đồng bộ 3pha, trục ngang</w:t>
            </w:r>
          </w:p>
          <w:p w14:paraId="50D771CC" w14:textId="77777777" w:rsidR="00495E7F" w:rsidRPr="0005684B" w:rsidRDefault="00495E7F" w:rsidP="00F25454">
            <w:pPr>
              <w:pStyle w:val="Chubang0"/>
              <w:spacing w:line="300" w:lineRule="exact"/>
              <w:jc w:val="both"/>
              <w:rPr>
                <w:color w:val="000000" w:themeColor="text1"/>
              </w:rPr>
            </w:pPr>
            <w:r w:rsidRPr="0005684B">
              <w:rPr>
                <w:color w:val="000000" w:themeColor="text1"/>
              </w:rPr>
              <w:t>N</w:t>
            </w:r>
            <w:r w:rsidRPr="0005684B">
              <w:rPr>
                <w:color w:val="000000" w:themeColor="text1"/>
                <w:vertAlign w:val="subscript"/>
              </w:rPr>
              <w:t>đm</w:t>
            </w:r>
            <w:r w:rsidRPr="0005684B">
              <w:rPr>
                <w:color w:val="000000" w:themeColor="text1"/>
              </w:rPr>
              <w:t>=7500 kW</w:t>
            </w:r>
          </w:p>
          <w:p w14:paraId="74358815" w14:textId="77777777" w:rsidR="00495E7F" w:rsidRPr="0005684B" w:rsidRDefault="00495E7F" w:rsidP="00F25454">
            <w:pPr>
              <w:pStyle w:val="Chubang0"/>
              <w:spacing w:line="300" w:lineRule="exact"/>
              <w:jc w:val="both"/>
              <w:rPr>
                <w:color w:val="000000" w:themeColor="text1"/>
              </w:rPr>
            </w:pPr>
            <w:r w:rsidRPr="0005684B">
              <w:rPr>
                <w:color w:val="000000" w:themeColor="text1"/>
              </w:rPr>
              <w:t>n</w:t>
            </w:r>
            <w:r w:rsidRPr="0005684B">
              <w:rPr>
                <w:color w:val="000000" w:themeColor="text1"/>
                <w:vertAlign w:val="subscript"/>
              </w:rPr>
              <w:t>0</w:t>
            </w:r>
            <w:r w:rsidRPr="0005684B">
              <w:rPr>
                <w:color w:val="000000" w:themeColor="text1"/>
              </w:rPr>
              <w:t>=750v/ph</w:t>
            </w:r>
          </w:p>
          <w:p w14:paraId="44B279D3" w14:textId="77777777" w:rsidR="00495E7F" w:rsidRPr="0005684B" w:rsidRDefault="00495E7F" w:rsidP="00F25454">
            <w:pPr>
              <w:pStyle w:val="Chubang0"/>
              <w:spacing w:line="300" w:lineRule="exact"/>
              <w:jc w:val="both"/>
              <w:rPr>
                <w:color w:val="000000" w:themeColor="text1"/>
              </w:rPr>
            </w:pPr>
            <w:r w:rsidRPr="0005684B">
              <w:rPr>
                <w:color w:val="000000" w:themeColor="text1"/>
              </w:rPr>
              <w:t>U</w:t>
            </w:r>
            <w:r w:rsidRPr="0005684B">
              <w:rPr>
                <w:color w:val="000000" w:themeColor="text1"/>
                <w:vertAlign w:val="subscript"/>
              </w:rPr>
              <w:t>đm</w:t>
            </w:r>
            <w:r w:rsidRPr="0005684B">
              <w:rPr>
                <w:color w:val="000000" w:themeColor="text1"/>
              </w:rPr>
              <w:t>=6,3kV</w:t>
            </w:r>
          </w:p>
          <w:p w14:paraId="0DF87896" w14:textId="77777777" w:rsidR="00495E7F" w:rsidRPr="0005684B" w:rsidRDefault="00495E7F" w:rsidP="00F25454">
            <w:pPr>
              <w:pStyle w:val="Chubang0"/>
              <w:spacing w:line="300" w:lineRule="exact"/>
              <w:jc w:val="both"/>
              <w:rPr>
                <w:color w:val="000000" w:themeColor="text1"/>
              </w:rPr>
            </w:pPr>
            <w:r w:rsidRPr="0005684B">
              <w:rPr>
                <w:color w:val="000000" w:themeColor="text1"/>
              </w:rPr>
              <w:t>cos</w:t>
            </w:r>
            <w:r w:rsidRPr="0005684B">
              <w:rPr>
                <w:color w:val="000000" w:themeColor="text1"/>
              </w:rPr>
              <w:sym w:font="Symbol" w:char="F06A"/>
            </w:r>
            <w:r w:rsidRPr="0005684B">
              <w:rPr>
                <w:color w:val="000000" w:themeColor="text1"/>
              </w:rPr>
              <w:t>=0,85</w:t>
            </w:r>
          </w:p>
        </w:tc>
        <w:tc>
          <w:tcPr>
            <w:tcW w:w="725" w:type="pct"/>
            <w:vAlign w:val="center"/>
          </w:tcPr>
          <w:p w14:paraId="1036B94F" w14:textId="77777777" w:rsidR="00495E7F" w:rsidRPr="0005684B" w:rsidRDefault="00495E7F" w:rsidP="00F25454">
            <w:pPr>
              <w:pStyle w:val="Chubang0"/>
              <w:spacing w:line="300" w:lineRule="exact"/>
              <w:rPr>
                <w:color w:val="000000" w:themeColor="text1"/>
              </w:rPr>
            </w:pPr>
            <w:r w:rsidRPr="0005684B">
              <w:rPr>
                <w:color w:val="000000" w:themeColor="text1"/>
              </w:rPr>
              <w:t>2</w:t>
            </w:r>
          </w:p>
        </w:tc>
      </w:tr>
      <w:tr w:rsidR="003F693F" w:rsidRPr="0005684B" w14:paraId="3C2CD636" w14:textId="77777777" w:rsidTr="007E6DA2">
        <w:trPr>
          <w:jc w:val="center"/>
        </w:trPr>
        <w:tc>
          <w:tcPr>
            <w:tcW w:w="1735" w:type="pct"/>
            <w:vAlign w:val="center"/>
          </w:tcPr>
          <w:p w14:paraId="408A2D12" w14:textId="77777777" w:rsidR="00495E7F" w:rsidRPr="0005684B" w:rsidRDefault="00D230AB" w:rsidP="00F25454">
            <w:pPr>
              <w:pStyle w:val="Chubang0"/>
              <w:spacing w:line="300" w:lineRule="exact"/>
              <w:jc w:val="both"/>
              <w:rPr>
                <w:color w:val="000000" w:themeColor="text1"/>
              </w:rPr>
            </w:pPr>
            <w:r w:rsidRPr="0005684B">
              <w:rPr>
                <w:color w:val="000000" w:themeColor="text1"/>
              </w:rPr>
              <w:t>Hệ thống điều khiển tự động tua bin thuỷ lực</w:t>
            </w:r>
          </w:p>
        </w:tc>
        <w:tc>
          <w:tcPr>
            <w:tcW w:w="2540" w:type="pct"/>
            <w:vAlign w:val="center"/>
          </w:tcPr>
          <w:p w14:paraId="0FEFE72E" w14:textId="77777777" w:rsidR="00495E7F" w:rsidRPr="0005684B" w:rsidRDefault="00D74762" w:rsidP="00F25454">
            <w:pPr>
              <w:pStyle w:val="Chubang0"/>
              <w:spacing w:line="300" w:lineRule="exact"/>
              <w:jc w:val="both"/>
              <w:rPr>
                <w:color w:val="000000" w:themeColor="text1"/>
              </w:rPr>
            </w:pPr>
            <w:r w:rsidRPr="0005684B">
              <w:rPr>
                <w:color w:val="000000" w:themeColor="text1"/>
              </w:rPr>
              <w:t xml:space="preserve">Máy điều tốc điện </w:t>
            </w:r>
            <w:r w:rsidR="009C50F9" w:rsidRPr="0005684B">
              <w:rPr>
                <w:color w:val="000000" w:themeColor="text1"/>
              </w:rPr>
              <w:t>-</w:t>
            </w:r>
            <w:r w:rsidRPr="0005684B">
              <w:rPr>
                <w:color w:val="000000" w:themeColor="text1"/>
              </w:rPr>
              <w:t xml:space="preserve"> thuỷ lực kỹ thuật số</w:t>
            </w:r>
          </w:p>
          <w:p w14:paraId="018488CF" w14:textId="77777777" w:rsidR="00D74762" w:rsidRPr="0005684B" w:rsidRDefault="00D74762" w:rsidP="00F25454">
            <w:pPr>
              <w:pStyle w:val="Chubang0"/>
              <w:spacing w:line="300" w:lineRule="exact"/>
              <w:jc w:val="both"/>
              <w:rPr>
                <w:color w:val="000000" w:themeColor="text1"/>
              </w:rPr>
            </w:pPr>
            <w:r w:rsidRPr="0005684B">
              <w:rPr>
                <w:color w:val="000000" w:themeColor="text1"/>
              </w:rPr>
              <w:t>Thiết bị dầu áp lực</w:t>
            </w:r>
          </w:p>
          <w:p w14:paraId="54813069" w14:textId="77777777" w:rsidR="00D74762" w:rsidRPr="0005684B" w:rsidRDefault="00D74762" w:rsidP="00F25454">
            <w:pPr>
              <w:pStyle w:val="Chubang0"/>
              <w:spacing w:line="300" w:lineRule="exact"/>
              <w:jc w:val="both"/>
              <w:rPr>
                <w:color w:val="000000" w:themeColor="text1"/>
              </w:rPr>
            </w:pPr>
            <w:r w:rsidRPr="0005684B">
              <w:rPr>
                <w:color w:val="000000" w:themeColor="text1"/>
              </w:rPr>
              <w:t>Thiết bị điều khiển tua bin</w:t>
            </w:r>
          </w:p>
        </w:tc>
        <w:tc>
          <w:tcPr>
            <w:tcW w:w="725" w:type="pct"/>
            <w:vAlign w:val="center"/>
          </w:tcPr>
          <w:p w14:paraId="7B2B035C" w14:textId="77777777" w:rsidR="00495E7F" w:rsidRPr="0005684B" w:rsidRDefault="00495E7F" w:rsidP="00F25454">
            <w:pPr>
              <w:pStyle w:val="Chubang0"/>
              <w:spacing w:line="300" w:lineRule="exact"/>
              <w:rPr>
                <w:color w:val="000000" w:themeColor="text1"/>
              </w:rPr>
            </w:pPr>
            <w:r w:rsidRPr="0005684B">
              <w:rPr>
                <w:color w:val="000000" w:themeColor="text1"/>
              </w:rPr>
              <w:t>2</w:t>
            </w:r>
          </w:p>
        </w:tc>
      </w:tr>
      <w:tr w:rsidR="003F693F" w:rsidRPr="0005684B" w14:paraId="6192A266" w14:textId="77777777" w:rsidTr="007E6DA2">
        <w:trPr>
          <w:jc w:val="center"/>
        </w:trPr>
        <w:tc>
          <w:tcPr>
            <w:tcW w:w="1735" w:type="pct"/>
            <w:vAlign w:val="center"/>
          </w:tcPr>
          <w:p w14:paraId="1F229DC7" w14:textId="77777777" w:rsidR="00495E7F" w:rsidRPr="0005684B" w:rsidRDefault="00CD1D65" w:rsidP="00F25454">
            <w:pPr>
              <w:pStyle w:val="Chubang0"/>
              <w:spacing w:line="300" w:lineRule="exact"/>
              <w:jc w:val="both"/>
              <w:rPr>
                <w:color w:val="000000" w:themeColor="text1"/>
              </w:rPr>
            </w:pPr>
            <w:r w:rsidRPr="0005684B">
              <w:rPr>
                <w:color w:val="000000" w:themeColor="text1"/>
              </w:rPr>
              <w:t>Thiết bị c</w:t>
            </w:r>
            <w:r w:rsidR="00495E7F" w:rsidRPr="0005684B">
              <w:rPr>
                <w:color w:val="000000" w:themeColor="text1"/>
              </w:rPr>
              <w:t>ầu trục gian máy</w:t>
            </w:r>
          </w:p>
        </w:tc>
        <w:tc>
          <w:tcPr>
            <w:tcW w:w="2540" w:type="pct"/>
            <w:vAlign w:val="center"/>
          </w:tcPr>
          <w:p w14:paraId="0E0B8BB3" w14:textId="77777777" w:rsidR="00495E7F" w:rsidRPr="0005684B" w:rsidRDefault="00495E7F" w:rsidP="00F25454">
            <w:pPr>
              <w:pStyle w:val="Chubang0"/>
              <w:spacing w:line="300" w:lineRule="exact"/>
              <w:jc w:val="both"/>
              <w:rPr>
                <w:color w:val="000000" w:themeColor="text1"/>
                <w:lang w:val="fr-FR"/>
              </w:rPr>
            </w:pPr>
            <w:r w:rsidRPr="0005684B">
              <w:rPr>
                <w:color w:val="000000" w:themeColor="text1"/>
                <w:lang w:val="fr-FR"/>
              </w:rPr>
              <w:t>Kiểu chạy điện</w:t>
            </w:r>
          </w:p>
          <w:p w14:paraId="6BFB128A" w14:textId="77777777" w:rsidR="00495E7F" w:rsidRPr="0005684B" w:rsidRDefault="00495E7F" w:rsidP="00F25454">
            <w:pPr>
              <w:pStyle w:val="Chubang0"/>
              <w:spacing w:line="300" w:lineRule="exact"/>
              <w:jc w:val="both"/>
              <w:rPr>
                <w:color w:val="000000" w:themeColor="text1"/>
                <w:lang w:val="fr-FR"/>
              </w:rPr>
            </w:pPr>
            <w:r w:rsidRPr="0005684B">
              <w:rPr>
                <w:color w:val="000000" w:themeColor="text1"/>
                <w:lang w:val="fr-FR"/>
              </w:rPr>
              <w:t>P nâng=</w:t>
            </w:r>
            <w:r w:rsidR="00D230AB" w:rsidRPr="0005684B">
              <w:rPr>
                <w:color w:val="000000" w:themeColor="text1"/>
                <w:lang w:val="fr-FR"/>
              </w:rPr>
              <w:t>35T/5T</w:t>
            </w:r>
          </w:p>
          <w:p w14:paraId="1A032109" w14:textId="77777777" w:rsidR="00CD1D65" w:rsidRPr="0005684B" w:rsidRDefault="00CD1D65" w:rsidP="00F25454">
            <w:pPr>
              <w:pStyle w:val="Chubang0"/>
              <w:spacing w:line="300" w:lineRule="exact"/>
              <w:jc w:val="both"/>
              <w:rPr>
                <w:color w:val="000000" w:themeColor="text1"/>
              </w:rPr>
            </w:pPr>
            <w:r w:rsidRPr="0005684B">
              <w:rPr>
                <w:color w:val="000000" w:themeColor="text1"/>
              </w:rPr>
              <w:t>Chiều cao nâng 15 m</w:t>
            </w:r>
          </w:p>
        </w:tc>
        <w:tc>
          <w:tcPr>
            <w:tcW w:w="725" w:type="pct"/>
            <w:vAlign w:val="center"/>
          </w:tcPr>
          <w:p w14:paraId="05171523" w14:textId="77777777" w:rsidR="00495E7F" w:rsidRPr="0005684B" w:rsidRDefault="00495E7F" w:rsidP="00F25454">
            <w:pPr>
              <w:pStyle w:val="Chubang0"/>
              <w:spacing w:line="300" w:lineRule="exact"/>
              <w:rPr>
                <w:color w:val="000000" w:themeColor="text1"/>
              </w:rPr>
            </w:pPr>
            <w:r w:rsidRPr="0005684B">
              <w:rPr>
                <w:color w:val="000000" w:themeColor="text1"/>
              </w:rPr>
              <w:t>1</w:t>
            </w:r>
          </w:p>
        </w:tc>
      </w:tr>
      <w:tr w:rsidR="003F693F" w:rsidRPr="0005684B" w14:paraId="4951684C" w14:textId="77777777" w:rsidTr="007E6DA2">
        <w:trPr>
          <w:jc w:val="center"/>
        </w:trPr>
        <w:tc>
          <w:tcPr>
            <w:tcW w:w="1735" w:type="pct"/>
            <w:vAlign w:val="center"/>
          </w:tcPr>
          <w:p w14:paraId="516D1638" w14:textId="77777777" w:rsidR="00CD1D65" w:rsidRPr="0005684B" w:rsidRDefault="00CD1D65" w:rsidP="00F25454">
            <w:pPr>
              <w:pStyle w:val="Chubang0"/>
              <w:spacing w:line="300" w:lineRule="exact"/>
              <w:jc w:val="both"/>
              <w:rPr>
                <w:color w:val="000000" w:themeColor="text1"/>
              </w:rPr>
            </w:pPr>
            <w:r w:rsidRPr="0005684B">
              <w:rPr>
                <w:color w:val="000000" w:themeColor="text1"/>
              </w:rPr>
              <w:t>Hệ thống thiết bị phụ</w:t>
            </w:r>
          </w:p>
        </w:tc>
        <w:tc>
          <w:tcPr>
            <w:tcW w:w="2540" w:type="pct"/>
            <w:vAlign w:val="center"/>
          </w:tcPr>
          <w:p w14:paraId="60FA4326" w14:textId="77777777" w:rsidR="00CD1D65" w:rsidRPr="0005684B" w:rsidRDefault="00CD1D65" w:rsidP="00F25454">
            <w:pPr>
              <w:spacing w:before="40" w:after="40"/>
              <w:rPr>
                <w:color w:val="000000" w:themeColor="text1"/>
                <w:sz w:val="24"/>
                <w:szCs w:val="24"/>
              </w:rPr>
            </w:pPr>
            <w:r w:rsidRPr="0005684B">
              <w:rPr>
                <w:color w:val="000000" w:themeColor="text1"/>
                <w:sz w:val="24"/>
                <w:szCs w:val="24"/>
              </w:rPr>
              <w:t>Hệ thống cung cấp nước kỹ thuật.</w:t>
            </w:r>
          </w:p>
          <w:p w14:paraId="7BEEFCB7" w14:textId="77777777" w:rsidR="00CD1D65" w:rsidRPr="0005684B" w:rsidRDefault="00CD1D65" w:rsidP="00F25454">
            <w:pPr>
              <w:spacing w:before="40" w:after="40"/>
              <w:rPr>
                <w:color w:val="000000" w:themeColor="text1"/>
                <w:sz w:val="24"/>
                <w:szCs w:val="24"/>
              </w:rPr>
            </w:pPr>
            <w:r w:rsidRPr="0005684B">
              <w:rPr>
                <w:color w:val="000000" w:themeColor="text1"/>
                <w:sz w:val="24"/>
                <w:szCs w:val="24"/>
              </w:rPr>
              <w:t>Hệ thống tháo khô phần dẫn dòng Tuabin</w:t>
            </w:r>
          </w:p>
          <w:p w14:paraId="1A61F89C" w14:textId="77777777" w:rsidR="00CD1D65" w:rsidRPr="0005684B" w:rsidRDefault="00CD1D65" w:rsidP="00F25454">
            <w:pPr>
              <w:spacing w:before="40" w:after="40"/>
              <w:rPr>
                <w:color w:val="000000" w:themeColor="text1"/>
                <w:sz w:val="24"/>
                <w:szCs w:val="24"/>
              </w:rPr>
            </w:pPr>
            <w:r w:rsidRPr="0005684B">
              <w:rPr>
                <w:color w:val="000000" w:themeColor="text1"/>
                <w:sz w:val="24"/>
                <w:szCs w:val="24"/>
              </w:rPr>
              <w:t>Hệ thống tiêu nước rò rỉ của nhà máy</w:t>
            </w:r>
          </w:p>
          <w:p w14:paraId="3B8B4387" w14:textId="77777777" w:rsidR="00CD1D65" w:rsidRPr="0005684B" w:rsidRDefault="00CD1D65" w:rsidP="00F25454">
            <w:pPr>
              <w:spacing w:before="40" w:after="40"/>
              <w:rPr>
                <w:color w:val="000000" w:themeColor="text1"/>
                <w:sz w:val="24"/>
                <w:szCs w:val="24"/>
              </w:rPr>
            </w:pPr>
            <w:r w:rsidRPr="0005684B">
              <w:rPr>
                <w:color w:val="000000" w:themeColor="text1"/>
                <w:sz w:val="24"/>
                <w:szCs w:val="24"/>
              </w:rPr>
              <w:t>Hệ thống cấp khí nén</w:t>
            </w:r>
          </w:p>
          <w:p w14:paraId="68AA5720" w14:textId="77777777" w:rsidR="00CD1D65" w:rsidRPr="0005684B" w:rsidRDefault="00CD1D65" w:rsidP="00F25454">
            <w:pPr>
              <w:spacing w:before="40" w:after="40"/>
              <w:rPr>
                <w:color w:val="000000" w:themeColor="text1"/>
                <w:sz w:val="24"/>
                <w:szCs w:val="24"/>
              </w:rPr>
            </w:pPr>
            <w:r w:rsidRPr="0005684B">
              <w:rPr>
                <w:color w:val="000000" w:themeColor="text1"/>
                <w:sz w:val="24"/>
                <w:szCs w:val="24"/>
              </w:rPr>
              <w:t xml:space="preserve">Hệ thống cấp dầu </w:t>
            </w:r>
          </w:p>
          <w:p w14:paraId="69DD5298" w14:textId="77777777" w:rsidR="00CD1D65" w:rsidRPr="0005684B" w:rsidRDefault="00CD1D65" w:rsidP="00F25454">
            <w:pPr>
              <w:spacing w:before="40" w:after="40"/>
              <w:rPr>
                <w:color w:val="000000" w:themeColor="text1"/>
                <w:sz w:val="24"/>
                <w:szCs w:val="24"/>
              </w:rPr>
            </w:pPr>
            <w:r w:rsidRPr="0005684B">
              <w:rPr>
                <w:color w:val="000000" w:themeColor="text1"/>
                <w:sz w:val="24"/>
                <w:szCs w:val="24"/>
              </w:rPr>
              <w:t>Hệ thống đo lường các thông số thủy lực</w:t>
            </w:r>
          </w:p>
          <w:p w14:paraId="6AB6879A" w14:textId="77777777" w:rsidR="00CD1D65" w:rsidRPr="0005684B" w:rsidRDefault="00CD1D65" w:rsidP="00F25454">
            <w:pPr>
              <w:spacing w:before="40" w:after="40"/>
              <w:rPr>
                <w:color w:val="000000" w:themeColor="text1"/>
                <w:sz w:val="24"/>
                <w:szCs w:val="24"/>
              </w:rPr>
            </w:pPr>
            <w:r w:rsidRPr="0005684B">
              <w:rPr>
                <w:color w:val="000000" w:themeColor="text1"/>
                <w:sz w:val="24"/>
                <w:szCs w:val="24"/>
              </w:rPr>
              <w:t>Hệ thống thông gió và điều hoà không khí</w:t>
            </w:r>
          </w:p>
          <w:p w14:paraId="777D1ED8" w14:textId="77777777" w:rsidR="00CD1D65" w:rsidRPr="0005684B" w:rsidRDefault="00CD1D65" w:rsidP="00F25454">
            <w:pPr>
              <w:pStyle w:val="Chubang0"/>
              <w:spacing w:line="300" w:lineRule="exact"/>
              <w:jc w:val="both"/>
              <w:rPr>
                <w:color w:val="000000" w:themeColor="text1"/>
              </w:rPr>
            </w:pPr>
            <w:r w:rsidRPr="0005684B">
              <w:rPr>
                <w:color w:val="000000" w:themeColor="text1"/>
              </w:rPr>
              <w:t>Hệ thống cấp nước cứu hỏa, chữa cháy</w:t>
            </w:r>
          </w:p>
        </w:tc>
        <w:tc>
          <w:tcPr>
            <w:tcW w:w="725" w:type="pct"/>
            <w:vAlign w:val="center"/>
          </w:tcPr>
          <w:p w14:paraId="161546FF" w14:textId="77777777" w:rsidR="00CD1D65" w:rsidRPr="0005684B" w:rsidRDefault="00CD1D65" w:rsidP="00F25454">
            <w:pPr>
              <w:pStyle w:val="Chubang0"/>
              <w:spacing w:line="300" w:lineRule="exact"/>
              <w:rPr>
                <w:color w:val="000000" w:themeColor="text1"/>
              </w:rPr>
            </w:pPr>
            <w:r w:rsidRPr="0005684B">
              <w:rPr>
                <w:color w:val="000000" w:themeColor="text1"/>
              </w:rPr>
              <w:t>1</w:t>
            </w:r>
          </w:p>
        </w:tc>
      </w:tr>
    </w:tbl>
    <w:p w14:paraId="531B0646" w14:textId="77777777" w:rsidR="00752838" w:rsidRPr="0005684B" w:rsidRDefault="00752838" w:rsidP="00655535">
      <w:pPr>
        <w:pStyle w:val="022"/>
        <w:jc w:val="both"/>
        <w:rPr>
          <w:color w:val="000000" w:themeColor="text1"/>
        </w:rPr>
      </w:pPr>
      <w:r w:rsidRPr="0005684B">
        <w:rPr>
          <w:color w:val="000000" w:themeColor="text1"/>
        </w:rPr>
        <w:t>1.4.1.2. Thiết bị cơ khí thủy công</w:t>
      </w:r>
    </w:p>
    <w:p w14:paraId="4ECC7D07" w14:textId="0D931CA7" w:rsidR="00752838" w:rsidRPr="0005684B" w:rsidRDefault="00752838" w:rsidP="00C764D7">
      <w:pPr>
        <w:pStyle w:val="Caption"/>
        <w:rPr>
          <w:color w:val="000000" w:themeColor="text1"/>
        </w:rPr>
      </w:pPr>
      <w:bookmarkStart w:id="826" w:name="_Toc48690823"/>
      <w:bookmarkStart w:id="827" w:name="_Toc59184513"/>
      <w:bookmarkStart w:id="828" w:name="_Toc239911096"/>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12</w:t>
      </w:r>
      <w:r w:rsidRPr="0005684B">
        <w:rPr>
          <w:color w:val="000000" w:themeColor="text1"/>
        </w:rPr>
        <w:fldChar w:fldCharType="end"/>
      </w:r>
      <w:r w:rsidRPr="0005684B">
        <w:rPr>
          <w:color w:val="000000" w:themeColor="text1"/>
        </w:rPr>
        <w:t>. Thống kê thiết bị cơ khí thủy công</w:t>
      </w:r>
      <w:bookmarkEnd w:id="826"/>
      <w:r w:rsidRPr="0005684B">
        <w:rPr>
          <w:color w:val="000000" w:themeColor="text1"/>
        </w:rPr>
        <w:t xml:space="preserve"> của Dự án</w:t>
      </w:r>
      <w:bookmarkEnd w:id="827"/>
      <w:bookmarkEnd w:id="828"/>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306"/>
        <w:gridCol w:w="4978"/>
        <w:gridCol w:w="1135"/>
      </w:tblGrid>
      <w:tr w:rsidR="003F693F" w:rsidRPr="0005684B" w14:paraId="0087422E" w14:textId="77777777" w:rsidTr="007E6DA2">
        <w:trPr>
          <w:trHeight w:val="20"/>
          <w:tblHeader/>
          <w:jc w:val="center"/>
        </w:trPr>
        <w:tc>
          <w:tcPr>
            <w:tcW w:w="292" w:type="pct"/>
            <w:vAlign w:val="center"/>
          </w:tcPr>
          <w:p w14:paraId="15E547F8" w14:textId="77777777" w:rsidR="00D74762" w:rsidRPr="0005684B" w:rsidRDefault="00D74762" w:rsidP="00F25454">
            <w:pPr>
              <w:pStyle w:val="Chubang0"/>
              <w:spacing w:line="300" w:lineRule="exact"/>
              <w:rPr>
                <w:b/>
                <w:color w:val="000000" w:themeColor="text1"/>
              </w:rPr>
            </w:pPr>
            <w:r w:rsidRPr="0005684B">
              <w:rPr>
                <w:b/>
                <w:color w:val="000000" w:themeColor="text1"/>
              </w:rPr>
              <w:t>TT</w:t>
            </w:r>
          </w:p>
        </w:tc>
        <w:tc>
          <w:tcPr>
            <w:tcW w:w="1290" w:type="pct"/>
            <w:vAlign w:val="center"/>
          </w:tcPr>
          <w:p w14:paraId="1806A114" w14:textId="77777777" w:rsidR="00D74762" w:rsidRPr="0005684B" w:rsidRDefault="00D74762" w:rsidP="00F25454">
            <w:pPr>
              <w:pStyle w:val="Chubang0"/>
              <w:spacing w:line="300" w:lineRule="exact"/>
              <w:rPr>
                <w:b/>
                <w:color w:val="000000" w:themeColor="text1"/>
              </w:rPr>
            </w:pPr>
            <w:r w:rsidRPr="0005684B">
              <w:rPr>
                <w:b/>
                <w:color w:val="000000" w:themeColor="text1"/>
              </w:rPr>
              <w:t>Tên thiết bị</w:t>
            </w:r>
          </w:p>
        </w:tc>
        <w:tc>
          <w:tcPr>
            <w:tcW w:w="2782" w:type="pct"/>
            <w:vAlign w:val="center"/>
          </w:tcPr>
          <w:p w14:paraId="515E47A5" w14:textId="77777777" w:rsidR="00D74762" w:rsidRPr="0005684B" w:rsidRDefault="00D74762" w:rsidP="00F25454">
            <w:pPr>
              <w:pStyle w:val="Chubang0"/>
              <w:spacing w:line="300" w:lineRule="exact"/>
              <w:rPr>
                <w:b/>
                <w:color w:val="000000" w:themeColor="text1"/>
              </w:rPr>
            </w:pPr>
            <w:r w:rsidRPr="0005684B">
              <w:rPr>
                <w:b/>
                <w:color w:val="000000" w:themeColor="text1"/>
              </w:rPr>
              <w:t>Thông số quy cách</w:t>
            </w:r>
          </w:p>
        </w:tc>
        <w:tc>
          <w:tcPr>
            <w:tcW w:w="636" w:type="pct"/>
            <w:vAlign w:val="center"/>
          </w:tcPr>
          <w:p w14:paraId="28EF5471" w14:textId="77777777" w:rsidR="00D74762" w:rsidRPr="0005684B" w:rsidRDefault="00D74762" w:rsidP="00F25454">
            <w:pPr>
              <w:pStyle w:val="Chubang0"/>
              <w:spacing w:line="300" w:lineRule="exact"/>
              <w:rPr>
                <w:b/>
                <w:color w:val="000000" w:themeColor="text1"/>
              </w:rPr>
            </w:pPr>
            <w:r w:rsidRPr="0005684B">
              <w:rPr>
                <w:b/>
                <w:color w:val="000000" w:themeColor="text1"/>
              </w:rPr>
              <w:t>Số lượng</w:t>
            </w:r>
          </w:p>
        </w:tc>
      </w:tr>
      <w:tr w:rsidR="003F693F" w:rsidRPr="0005684B" w14:paraId="452F1A86" w14:textId="77777777" w:rsidTr="007E6DA2">
        <w:trPr>
          <w:trHeight w:val="20"/>
          <w:jc w:val="center"/>
        </w:trPr>
        <w:tc>
          <w:tcPr>
            <w:tcW w:w="292" w:type="pct"/>
            <w:vAlign w:val="center"/>
          </w:tcPr>
          <w:p w14:paraId="60028AFE" w14:textId="77777777" w:rsidR="00D74762" w:rsidRPr="0005684B" w:rsidRDefault="00D74762" w:rsidP="00F25454">
            <w:pPr>
              <w:pStyle w:val="Chubang0"/>
              <w:spacing w:line="300" w:lineRule="exact"/>
              <w:jc w:val="both"/>
              <w:rPr>
                <w:color w:val="000000" w:themeColor="text1"/>
              </w:rPr>
            </w:pPr>
            <w:r w:rsidRPr="0005684B">
              <w:rPr>
                <w:color w:val="000000" w:themeColor="text1"/>
              </w:rPr>
              <w:t>1</w:t>
            </w:r>
          </w:p>
        </w:tc>
        <w:tc>
          <w:tcPr>
            <w:tcW w:w="4708" w:type="pct"/>
            <w:gridSpan w:val="3"/>
            <w:vAlign w:val="center"/>
          </w:tcPr>
          <w:p w14:paraId="5C9B1986" w14:textId="77777777" w:rsidR="00D74762" w:rsidRPr="0005684B" w:rsidRDefault="00D74762" w:rsidP="00F25454">
            <w:pPr>
              <w:pStyle w:val="Heading3"/>
              <w:spacing w:before="40" w:after="40"/>
              <w:rPr>
                <w:b w:val="0"/>
                <w:color w:val="000000" w:themeColor="text1"/>
                <w:sz w:val="24"/>
                <w:szCs w:val="24"/>
              </w:rPr>
            </w:pPr>
            <w:bookmarkStart w:id="829" w:name="_Toc45037813"/>
            <w:r w:rsidRPr="0005684B">
              <w:rPr>
                <w:b w:val="0"/>
                <w:color w:val="000000" w:themeColor="text1"/>
                <w:sz w:val="24"/>
                <w:szCs w:val="24"/>
              </w:rPr>
              <w:t>Thiết bị cơ khí cống lấy nước</w:t>
            </w:r>
            <w:bookmarkEnd w:id="829"/>
          </w:p>
        </w:tc>
      </w:tr>
      <w:tr w:rsidR="003F693F" w:rsidRPr="0005684B" w14:paraId="6C801F69" w14:textId="77777777" w:rsidTr="007E6DA2">
        <w:trPr>
          <w:trHeight w:val="20"/>
          <w:jc w:val="center"/>
        </w:trPr>
        <w:tc>
          <w:tcPr>
            <w:tcW w:w="292" w:type="pct"/>
            <w:vAlign w:val="center"/>
          </w:tcPr>
          <w:p w14:paraId="3B194F49" w14:textId="77777777" w:rsidR="00D74762" w:rsidRPr="0005684B" w:rsidRDefault="00D74762"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55037DBB" w14:textId="77777777" w:rsidR="00D74762" w:rsidRPr="0005684B" w:rsidRDefault="00D74762" w:rsidP="00F25454">
            <w:pPr>
              <w:pStyle w:val="Chubang0"/>
              <w:spacing w:line="300" w:lineRule="exact"/>
              <w:jc w:val="both"/>
              <w:rPr>
                <w:color w:val="000000" w:themeColor="text1"/>
              </w:rPr>
            </w:pPr>
            <w:r w:rsidRPr="0005684B">
              <w:rPr>
                <w:color w:val="000000" w:themeColor="text1"/>
              </w:rPr>
              <w:t>Lưới chắn rác</w:t>
            </w:r>
          </w:p>
        </w:tc>
        <w:tc>
          <w:tcPr>
            <w:tcW w:w="2782" w:type="pct"/>
            <w:vAlign w:val="center"/>
          </w:tcPr>
          <w:p w14:paraId="01FB6374" w14:textId="77777777" w:rsidR="00D74762" w:rsidRPr="0005684B" w:rsidRDefault="00D74762" w:rsidP="00F25454">
            <w:pPr>
              <w:pStyle w:val="gachngang"/>
              <w:spacing w:before="40" w:after="40"/>
              <w:jc w:val="both"/>
              <w:rPr>
                <w:color w:val="000000" w:themeColor="text1"/>
                <w:sz w:val="24"/>
                <w:szCs w:val="24"/>
              </w:rPr>
            </w:pPr>
            <w:r w:rsidRPr="0005684B">
              <w:rPr>
                <w:color w:val="000000" w:themeColor="text1"/>
                <w:sz w:val="24"/>
                <w:szCs w:val="24"/>
              </w:rPr>
              <w:t xml:space="preserve">Kích thước: </w:t>
            </w:r>
            <w:r w:rsidR="000702EC" w:rsidRPr="0005684B">
              <w:rPr>
                <w:color w:val="000000" w:themeColor="text1"/>
                <w:sz w:val="24"/>
                <w:szCs w:val="24"/>
              </w:rPr>
              <w:t xml:space="preserve">BxH = </w:t>
            </w:r>
            <w:r w:rsidR="000702EC" w:rsidRPr="0005684B">
              <w:rPr>
                <w:color w:val="000000" w:themeColor="text1"/>
                <w:sz w:val="24"/>
                <w:szCs w:val="24"/>
                <w:lang w:val="it-IT"/>
              </w:rPr>
              <w:t>2,9x3,4</w:t>
            </w:r>
            <w:r w:rsidR="003E557F" w:rsidRPr="0005684B">
              <w:rPr>
                <w:color w:val="000000" w:themeColor="text1"/>
                <w:sz w:val="24"/>
                <w:szCs w:val="24"/>
                <w:lang w:val="it-IT"/>
              </w:rPr>
              <w:t>m</w:t>
            </w:r>
          </w:p>
        </w:tc>
        <w:tc>
          <w:tcPr>
            <w:tcW w:w="636" w:type="pct"/>
            <w:vAlign w:val="center"/>
          </w:tcPr>
          <w:p w14:paraId="2422F790" w14:textId="77777777" w:rsidR="00D74762" w:rsidRPr="0005684B" w:rsidRDefault="00D74762" w:rsidP="00F25454">
            <w:pPr>
              <w:pStyle w:val="Chubang0"/>
              <w:spacing w:line="300" w:lineRule="exact"/>
              <w:rPr>
                <w:color w:val="000000" w:themeColor="text1"/>
              </w:rPr>
            </w:pPr>
            <w:r w:rsidRPr="0005684B">
              <w:rPr>
                <w:color w:val="000000" w:themeColor="text1"/>
              </w:rPr>
              <w:t>1</w:t>
            </w:r>
          </w:p>
        </w:tc>
      </w:tr>
      <w:tr w:rsidR="003F693F" w:rsidRPr="0005684B" w14:paraId="7FFD4EC1" w14:textId="77777777" w:rsidTr="007E6DA2">
        <w:trPr>
          <w:trHeight w:val="20"/>
          <w:jc w:val="center"/>
        </w:trPr>
        <w:tc>
          <w:tcPr>
            <w:tcW w:w="292" w:type="pct"/>
            <w:vAlign w:val="center"/>
          </w:tcPr>
          <w:p w14:paraId="0A41F6A9" w14:textId="77777777" w:rsidR="003E557F" w:rsidRPr="0005684B" w:rsidRDefault="003E557F"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1FA05A15" w14:textId="77777777" w:rsidR="003E557F" w:rsidRPr="0005684B" w:rsidRDefault="003E557F" w:rsidP="00F25454">
            <w:pPr>
              <w:pStyle w:val="Chubang0"/>
              <w:spacing w:line="300" w:lineRule="exact"/>
              <w:jc w:val="both"/>
              <w:rPr>
                <w:color w:val="000000" w:themeColor="text1"/>
              </w:rPr>
            </w:pPr>
            <w:r w:rsidRPr="0005684B">
              <w:rPr>
                <w:color w:val="000000" w:themeColor="text1"/>
              </w:rPr>
              <w:t>Khe lưới chắn rác</w:t>
            </w:r>
          </w:p>
        </w:tc>
        <w:tc>
          <w:tcPr>
            <w:tcW w:w="2782" w:type="pct"/>
            <w:vAlign w:val="center"/>
          </w:tcPr>
          <w:p w14:paraId="65ACA34E" w14:textId="77777777" w:rsidR="003E557F" w:rsidRPr="0005684B" w:rsidRDefault="003E557F" w:rsidP="00F25454">
            <w:pPr>
              <w:pStyle w:val="gachngang"/>
              <w:spacing w:before="40" w:after="40"/>
              <w:jc w:val="both"/>
              <w:rPr>
                <w:color w:val="000000" w:themeColor="text1"/>
                <w:sz w:val="24"/>
                <w:szCs w:val="24"/>
              </w:rPr>
            </w:pPr>
            <w:r w:rsidRPr="0005684B">
              <w:rPr>
                <w:color w:val="000000" w:themeColor="text1"/>
                <w:sz w:val="24"/>
                <w:szCs w:val="24"/>
              </w:rPr>
              <w:t>Thép tấm dày 10mm</w:t>
            </w:r>
          </w:p>
        </w:tc>
        <w:tc>
          <w:tcPr>
            <w:tcW w:w="636" w:type="pct"/>
            <w:vAlign w:val="center"/>
          </w:tcPr>
          <w:p w14:paraId="2B01D2B6" w14:textId="77777777" w:rsidR="003E557F" w:rsidRPr="0005684B" w:rsidRDefault="003E557F" w:rsidP="00F25454">
            <w:pPr>
              <w:pStyle w:val="Chubang0"/>
              <w:spacing w:line="300" w:lineRule="exact"/>
              <w:rPr>
                <w:color w:val="000000" w:themeColor="text1"/>
              </w:rPr>
            </w:pPr>
            <w:r w:rsidRPr="0005684B">
              <w:rPr>
                <w:color w:val="000000" w:themeColor="text1"/>
              </w:rPr>
              <w:t>1</w:t>
            </w:r>
          </w:p>
        </w:tc>
      </w:tr>
      <w:tr w:rsidR="003F693F" w:rsidRPr="0005684B" w14:paraId="0C5EF338" w14:textId="77777777" w:rsidTr="007E6DA2">
        <w:trPr>
          <w:trHeight w:val="20"/>
          <w:jc w:val="center"/>
        </w:trPr>
        <w:tc>
          <w:tcPr>
            <w:tcW w:w="292" w:type="pct"/>
            <w:vAlign w:val="center"/>
          </w:tcPr>
          <w:p w14:paraId="33C33C9F" w14:textId="77777777" w:rsidR="00D74762" w:rsidRPr="0005684B" w:rsidRDefault="00D74762"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63F97900" w14:textId="77777777" w:rsidR="00D74762" w:rsidRPr="0005684B" w:rsidRDefault="003E557F" w:rsidP="00F25454">
            <w:pPr>
              <w:pStyle w:val="Chubang0"/>
              <w:spacing w:line="300" w:lineRule="exact"/>
              <w:jc w:val="both"/>
              <w:rPr>
                <w:color w:val="000000" w:themeColor="text1"/>
              </w:rPr>
            </w:pPr>
            <w:r w:rsidRPr="0005684B">
              <w:rPr>
                <w:color w:val="000000" w:themeColor="text1"/>
              </w:rPr>
              <w:t>Cửa v</w:t>
            </w:r>
            <w:r w:rsidR="00D74762" w:rsidRPr="0005684B">
              <w:rPr>
                <w:color w:val="000000" w:themeColor="text1"/>
              </w:rPr>
              <w:t>an sửa chữa</w:t>
            </w:r>
          </w:p>
        </w:tc>
        <w:tc>
          <w:tcPr>
            <w:tcW w:w="2782" w:type="pct"/>
            <w:vAlign w:val="center"/>
          </w:tcPr>
          <w:p w14:paraId="74A3DBA6" w14:textId="77777777" w:rsidR="008E277F" w:rsidRPr="0005684B" w:rsidRDefault="003E557F" w:rsidP="00F25454">
            <w:pPr>
              <w:pStyle w:val="gachngang"/>
              <w:spacing w:before="40" w:after="40"/>
              <w:jc w:val="both"/>
              <w:rPr>
                <w:color w:val="000000" w:themeColor="text1"/>
                <w:sz w:val="24"/>
                <w:szCs w:val="24"/>
                <w:lang w:val="it-IT"/>
              </w:rPr>
            </w:pPr>
            <w:r w:rsidRPr="0005684B">
              <w:rPr>
                <w:color w:val="000000" w:themeColor="text1"/>
                <w:sz w:val="24"/>
                <w:szCs w:val="24"/>
              </w:rPr>
              <w:t xml:space="preserve">Kích thước: </w:t>
            </w:r>
            <w:r w:rsidR="00237B31" w:rsidRPr="0005684B">
              <w:rPr>
                <w:color w:val="000000" w:themeColor="text1"/>
                <w:sz w:val="24"/>
                <w:szCs w:val="24"/>
              </w:rPr>
              <w:t xml:space="preserve">BxH = </w:t>
            </w:r>
            <w:r w:rsidR="00F71667" w:rsidRPr="0005684B">
              <w:rPr>
                <w:color w:val="000000" w:themeColor="text1"/>
                <w:sz w:val="24"/>
                <w:szCs w:val="24"/>
                <w:lang w:val="it-IT"/>
              </w:rPr>
              <w:t>2,5</w:t>
            </w:r>
            <w:r w:rsidRPr="0005684B">
              <w:rPr>
                <w:color w:val="000000" w:themeColor="text1"/>
                <w:sz w:val="24"/>
                <w:szCs w:val="24"/>
                <w:lang w:val="it-IT"/>
              </w:rPr>
              <w:t>x2,5</w:t>
            </w:r>
          </w:p>
          <w:p w14:paraId="4D2E69AA" w14:textId="77777777" w:rsidR="003E557F" w:rsidRPr="0005684B" w:rsidRDefault="008E277F" w:rsidP="00F25454">
            <w:pPr>
              <w:pStyle w:val="gachngang"/>
              <w:spacing w:before="40" w:after="40"/>
              <w:jc w:val="both"/>
              <w:rPr>
                <w:color w:val="000000" w:themeColor="text1"/>
                <w:sz w:val="24"/>
                <w:szCs w:val="24"/>
                <w:lang w:val="it-IT"/>
              </w:rPr>
            </w:pPr>
            <w:r w:rsidRPr="0005684B">
              <w:rPr>
                <w:color w:val="000000" w:themeColor="text1"/>
                <w:sz w:val="24"/>
                <w:szCs w:val="24"/>
                <w:lang w:val="it-IT"/>
              </w:rPr>
              <w:t>Chiều cao vận hành</w:t>
            </w:r>
            <w:r w:rsidR="00237B31" w:rsidRPr="0005684B">
              <w:rPr>
                <w:color w:val="000000" w:themeColor="text1"/>
                <w:sz w:val="24"/>
                <w:szCs w:val="24"/>
                <w:lang w:val="it-IT"/>
              </w:rPr>
              <w:t>:</w:t>
            </w:r>
            <w:r w:rsidRPr="0005684B">
              <w:rPr>
                <w:color w:val="000000" w:themeColor="text1"/>
                <w:sz w:val="24"/>
                <w:szCs w:val="24"/>
                <w:lang w:val="it-IT"/>
              </w:rPr>
              <w:t xml:space="preserve"> 20m</w:t>
            </w:r>
            <w:r w:rsidR="003E557F" w:rsidRPr="0005684B">
              <w:rPr>
                <w:color w:val="000000" w:themeColor="text1"/>
                <w:sz w:val="24"/>
                <w:szCs w:val="24"/>
                <w:lang w:val="it-IT"/>
              </w:rPr>
              <w:t xml:space="preserve"> </w:t>
            </w:r>
          </w:p>
          <w:p w14:paraId="08986A11" w14:textId="77777777" w:rsidR="00D74762" w:rsidRPr="0005684B" w:rsidRDefault="00D74762" w:rsidP="00F25454">
            <w:pPr>
              <w:pStyle w:val="gachngang"/>
              <w:spacing w:before="40" w:after="40"/>
              <w:jc w:val="both"/>
              <w:rPr>
                <w:color w:val="000000" w:themeColor="text1"/>
                <w:sz w:val="24"/>
                <w:szCs w:val="24"/>
                <w:lang w:val="it-IT"/>
              </w:rPr>
            </w:pPr>
            <w:r w:rsidRPr="0005684B">
              <w:rPr>
                <w:color w:val="000000" w:themeColor="text1"/>
                <w:sz w:val="24"/>
                <w:szCs w:val="24"/>
                <w:lang w:val="it-IT"/>
              </w:rPr>
              <w:t xml:space="preserve">Thiết bị nâng: </w:t>
            </w:r>
            <w:r w:rsidR="003E557F" w:rsidRPr="0005684B">
              <w:rPr>
                <w:color w:val="000000" w:themeColor="text1"/>
                <w:sz w:val="24"/>
                <w:szCs w:val="24"/>
                <w:lang w:val="it-IT"/>
              </w:rPr>
              <w:t>pa lăng điện 5 tấn</w:t>
            </w:r>
          </w:p>
        </w:tc>
        <w:tc>
          <w:tcPr>
            <w:tcW w:w="636" w:type="pct"/>
            <w:vAlign w:val="center"/>
          </w:tcPr>
          <w:p w14:paraId="5A29B058" w14:textId="77777777" w:rsidR="00D74762" w:rsidRPr="0005684B" w:rsidRDefault="00D74762" w:rsidP="00F25454">
            <w:pPr>
              <w:pStyle w:val="Chubang0"/>
              <w:spacing w:line="300" w:lineRule="exact"/>
              <w:rPr>
                <w:color w:val="000000" w:themeColor="text1"/>
              </w:rPr>
            </w:pPr>
            <w:r w:rsidRPr="0005684B">
              <w:rPr>
                <w:color w:val="000000" w:themeColor="text1"/>
              </w:rPr>
              <w:t>1</w:t>
            </w:r>
          </w:p>
        </w:tc>
      </w:tr>
      <w:tr w:rsidR="003F693F" w:rsidRPr="0005684B" w14:paraId="797A8FDD" w14:textId="77777777" w:rsidTr="007E6DA2">
        <w:trPr>
          <w:trHeight w:val="20"/>
          <w:jc w:val="center"/>
        </w:trPr>
        <w:tc>
          <w:tcPr>
            <w:tcW w:w="292" w:type="pct"/>
            <w:vAlign w:val="center"/>
          </w:tcPr>
          <w:p w14:paraId="31A55741" w14:textId="77777777" w:rsidR="003E557F" w:rsidRPr="0005684B" w:rsidRDefault="003E557F" w:rsidP="00F25454">
            <w:pPr>
              <w:pStyle w:val="Chubang0"/>
              <w:spacing w:line="300" w:lineRule="exact"/>
              <w:jc w:val="both"/>
              <w:rPr>
                <w:color w:val="000000" w:themeColor="text1"/>
              </w:rPr>
            </w:pPr>
            <w:r w:rsidRPr="0005684B">
              <w:rPr>
                <w:color w:val="000000" w:themeColor="text1"/>
              </w:rPr>
              <w:lastRenderedPageBreak/>
              <w:t>-</w:t>
            </w:r>
          </w:p>
        </w:tc>
        <w:tc>
          <w:tcPr>
            <w:tcW w:w="1290" w:type="pct"/>
            <w:vAlign w:val="center"/>
          </w:tcPr>
          <w:p w14:paraId="2F111D06" w14:textId="77777777" w:rsidR="003E557F" w:rsidRPr="0005684B" w:rsidRDefault="003E557F" w:rsidP="00F25454">
            <w:pPr>
              <w:pStyle w:val="Chubang0"/>
              <w:spacing w:line="300" w:lineRule="exact"/>
              <w:jc w:val="both"/>
              <w:rPr>
                <w:color w:val="000000" w:themeColor="text1"/>
              </w:rPr>
            </w:pPr>
            <w:r w:rsidRPr="0005684B">
              <w:rPr>
                <w:color w:val="000000" w:themeColor="text1"/>
              </w:rPr>
              <w:t>Khe cửa van sửa chữa</w:t>
            </w:r>
          </w:p>
        </w:tc>
        <w:tc>
          <w:tcPr>
            <w:tcW w:w="2782" w:type="pct"/>
            <w:vAlign w:val="center"/>
          </w:tcPr>
          <w:p w14:paraId="3E9342CD" w14:textId="77777777" w:rsidR="003E557F" w:rsidRPr="0005684B" w:rsidRDefault="003E557F" w:rsidP="00F25454">
            <w:pPr>
              <w:pStyle w:val="gachngang"/>
              <w:spacing w:before="40" w:after="40"/>
              <w:jc w:val="both"/>
              <w:rPr>
                <w:color w:val="000000" w:themeColor="text1"/>
                <w:sz w:val="24"/>
                <w:szCs w:val="24"/>
              </w:rPr>
            </w:pPr>
            <w:r w:rsidRPr="0005684B">
              <w:rPr>
                <w:color w:val="000000" w:themeColor="text1"/>
                <w:sz w:val="24"/>
                <w:szCs w:val="24"/>
              </w:rPr>
              <w:t>Đường làm việc trong vùng hoạt động: thép tấm dày 20mm có hàn ray</w:t>
            </w:r>
          </w:p>
          <w:p w14:paraId="32768139" w14:textId="77777777" w:rsidR="003E557F" w:rsidRPr="0005684B" w:rsidRDefault="003E557F" w:rsidP="00F25454">
            <w:pPr>
              <w:pStyle w:val="gachngang"/>
              <w:spacing w:before="40" w:after="40"/>
              <w:jc w:val="both"/>
              <w:rPr>
                <w:color w:val="000000" w:themeColor="text1"/>
                <w:sz w:val="24"/>
                <w:szCs w:val="24"/>
              </w:rPr>
            </w:pPr>
            <w:r w:rsidRPr="0005684B">
              <w:rPr>
                <w:color w:val="000000" w:themeColor="text1"/>
                <w:sz w:val="24"/>
                <w:szCs w:val="24"/>
              </w:rPr>
              <w:t>Đường làm việc trong vùng không hoạt động: thép tấm dày 10mm</w:t>
            </w:r>
          </w:p>
        </w:tc>
        <w:tc>
          <w:tcPr>
            <w:tcW w:w="636" w:type="pct"/>
            <w:vAlign w:val="center"/>
          </w:tcPr>
          <w:p w14:paraId="07483DE1" w14:textId="77777777" w:rsidR="003E557F" w:rsidRPr="0005684B" w:rsidRDefault="003E557F" w:rsidP="00F25454">
            <w:pPr>
              <w:pStyle w:val="Chubang0"/>
              <w:spacing w:line="300" w:lineRule="exact"/>
              <w:rPr>
                <w:color w:val="000000" w:themeColor="text1"/>
              </w:rPr>
            </w:pPr>
            <w:r w:rsidRPr="0005684B">
              <w:rPr>
                <w:color w:val="000000" w:themeColor="text1"/>
              </w:rPr>
              <w:t>1</w:t>
            </w:r>
          </w:p>
        </w:tc>
      </w:tr>
      <w:tr w:rsidR="003F693F" w:rsidRPr="0005684B" w14:paraId="70DBCC86" w14:textId="77777777" w:rsidTr="007E6DA2">
        <w:trPr>
          <w:trHeight w:val="20"/>
          <w:jc w:val="center"/>
        </w:trPr>
        <w:tc>
          <w:tcPr>
            <w:tcW w:w="292" w:type="pct"/>
            <w:vAlign w:val="center"/>
          </w:tcPr>
          <w:p w14:paraId="6DEE1B27" w14:textId="77777777" w:rsidR="00D74762" w:rsidRPr="0005684B" w:rsidRDefault="00D74762"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62948966" w14:textId="77777777" w:rsidR="00D74762" w:rsidRPr="0005684B" w:rsidRDefault="003E557F" w:rsidP="00F25454">
            <w:pPr>
              <w:pStyle w:val="Chubang0"/>
              <w:spacing w:line="300" w:lineRule="exact"/>
              <w:jc w:val="both"/>
              <w:rPr>
                <w:color w:val="000000" w:themeColor="text1"/>
              </w:rPr>
            </w:pPr>
            <w:r w:rsidRPr="0005684B">
              <w:rPr>
                <w:color w:val="000000" w:themeColor="text1"/>
              </w:rPr>
              <w:t>Cửa v</w:t>
            </w:r>
            <w:r w:rsidR="00D74762" w:rsidRPr="0005684B">
              <w:rPr>
                <w:color w:val="000000" w:themeColor="text1"/>
              </w:rPr>
              <w:t xml:space="preserve">an </w:t>
            </w:r>
            <w:r w:rsidRPr="0005684B">
              <w:rPr>
                <w:color w:val="000000" w:themeColor="text1"/>
              </w:rPr>
              <w:t>vận hành</w:t>
            </w:r>
          </w:p>
        </w:tc>
        <w:tc>
          <w:tcPr>
            <w:tcW w:w="2782" w:type="pct"/>
            <w:vAlign w:val="center"/>
          </w:tcPr>
          <w:p w14:paraId="7767ECFC" w14:textId="77777777" w:rsidR="00D74762" w:rsidRPr="0005684B" w:rsidRDefault="00D74762" w:rsidP="00F25454">
            <w:pPr>
              <w:pStyle w:val="gachngang"/>
              <w:spacing w:before="40" w:after="40"/>
              <w:jc w:val="both"/>
              <w:rPr>
                <w:color w:val="000000" w:themeColor="text1"/>
                <w:sz w:val="24"/>
                <w:szCs w:val="24"/>
              </w:rPr>
            </w:pPr>
            <w:r w:rsidRPr="0005684B">
              <w:rPr>
                <w:color w:val="000000" w:themeColor="text1"/>
                <w:sz w:val="24"/>
                <w:szCs w:val="24"/>
              </w:rPr>
              <w:t xml:space="preserve">Kích thước: </w:t>
            </w:r>
            <w:r w:rsidR="00237B31" w:rsidRPr="0005684B">
              <w:rPr>
                <w:color w:val="000000" w:themeColor="text1"/>
                <w:sz w:val="24"/>
                <w:szCs w:val="24"/>
              </w:rPr>
              <w:t xml:space="preserve">BxH = </w:t>
            </w:r>
            <w:r w:rsidR="00F71667" w:rsidRPr="0005684B">
              <w:rPr>
                <w:color w:val="000000" w:themeColor="text1"/>
                <w:sz w:val="24"/>
                <w:szCs w:val="24"/>
                <w:lang w:val="it-IT"/>
              </w:rPr>
              <w:t>2,5</w:t>
            </w:r>
            <w:r w:rsidR="003E557F" w:rsidRPr="0005684B">
              <w:rPr>
                <w:color w:val="000000" w:themeColor="text1"/>
                <w:sz w:val="24"/>
                <w:szCs w:val="24"/>
                <w:lang w:val="it-IT"/>
              </w:rPr>
              <w:t>x2,5</w:t>
            </w:r>
          </w:p>
          <w:p w14:paraId="68FB8511" w14:textId="77777777" w:rsidR="008E277F" w:rsidRPr="0005684B" w:rsidRDefault="008E277F" w:rsidP="00F25454">
            <w:pPr>
              <w:pStyle w:val="gachngang"/>
              <w:spacing w:before="40" w:after="40"/>
              <w:jc w:val="both"/>
              <w:rPr>
                <w:color w:val="000000" w:themeColor="text1"/>
                <w:sz w:val="24"/>
                <w:szCs w:val="24"/>
              </w:rPr>
            </w:pPr>
            <w:r w:rsidRPr="0005684B">
              <w:rPr>
                <w:color w:val="000000" w:themeColor="text1"/>
                <w:sz w:val="24"/>
                <w:szCs w:val="24"/>
              </w:rPr>
              <w:t>Chiều cao vận hành</w:t>
            </w:r>
            <w:r w:rsidR="00237B31" w:rsidRPr="0005684B">
              <w:rPr>
                <w:color w:val="000000" w:themeColor="text1"/>
                <w:sz w:val="24"/>
                <w:szCs w:val="24"/>
              </w:rPr>
              <w:t>:</w:t>
            </w:r>
            <w:r w:rsidRPr="0005684B">
              <w:rPr>
                <w:color w:val="000000" w:themeColor="text1"/>
                <w:sz w:val="24"/>
                <w:szCs w:val="24"/>
              </w:rPr>
              <w:t xml:space="preserve"> 20m</w:t>
            </w:r>
          </w:p>
          <w:p w14:paraId="142CD164" w14:textId="77777777" w:rsidR="003E557F" w:rsidRPr="0005684B" w:rsidRDefault="003E557F" w:rsidP="00F25454">
            <w:pPr>
              <w:pStyle w:val="gachngang"/>
              <w:spacing w:before="40" w:after="40"/>
              <w:jc w:val="both"/>
              <w:rPr>
                <w:color w:val="000000" w:themeColor="text1"/>
                <w:sz w:val="24"/>
                <w:szCs w:val="24"/>
              </w:rPr>
            </w:pPr>
            <w:r w:rsidRPr="0005684B">
              <w:rPr>
                <w:color w:val="000000" w:themeColor="text1"/>
                <w:sz w:val="24"/>
                <w:szCs w:val="24"/>
              </w:rPr>
              <w:t xml:space="preserve">Thiết bị nâng: </w:t>
            </w:r>
            <w:r w:rsidRPr="0005684B">
              <w:rPr>
                <w:color w:val="000000" w:themeColor="text1"/>
                <w:sz w:val="24"/>
                <w:szCs w:val="24"/>
                <w:lang w:val="it-IT"/>
              </w:rPr>
              <w:t>máy nâng xi lanh thủy lực 50 tấn</w:t>
            </w:r>
          </w:p>
        </w:tc>
        <w:tc>
          <w:tcPr>
            <w:tcW w:w="636" w:type="pct"/>
            <w:vAlign w:val="center"/>
          </w:tcPr>
          <w:p w14:paraId="1669B89B" w14:textId="77777777" w:rsidR="00D74762" w:rsidRPr="0005684B" w:rsidRDefault="00D74762" w:rsidP="00F25454">
            <w:pPr>
              <w:pStyle w:val="Chubang0"/>
              <w:spacing w:line="300" w:lineRule="exact"/>
              <w:rPr>
                <w:color w:val="000000" w:themeColor="text1"/>
              </w:rPr>
            </w:pPr>
            <w:r w:rsidRPr="0005684B">
              <w:rPr>
                <w:color w:val="000000" w:themeColor="text1"/>
              </w:rPr>
              <w:t>1</w:t>
            </w:r>
          </w:p>
        </w:tc>
      </w:tr>
      <w:tr w:rsidR="003F693F" w:rsidRPr="0005684B" w14:paraId="51420AB5" w14:textId="77777777" w:rsidTr="007E6DA2">
        <w:trPr>
          <w:trHeight w:val="20"/>
          <w:jc w:val="center"/>
        </w:trPr>
        <w:tc>
          <w:tcPr>
            <w:tcW w:w="292" w:type="pct"/>
            <w:vAlign w:val="center"/>
          </w:tcPr>
          <w:p w14:paraId="3B42360D" w14:textId="77777777" w:rsidR="003E557F" w:rsidRPr="0005684B" w:rsidRDefault="003E557F"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762076D9" w14:textId="77777777" w:rsidR="003E557F" w:rsidRPr="0005684B" w:rsidRDefault="003E557F" w:rsidP="00F25454">
            <w:pPr>
              <w:pStyle w:val="Chubang0"/>
              <w:spacing w:line="300" w:lineRule="exact"/>
              <w:jc w:val="both"/>
              <w:rPr>
                <w:color w:val="000000" w:themeColor="text1"/>
              </w:rPr>
            </w:pPr>
            <w:r w:rsidRPr="0005684B">
              <w:rPr>
                <w:color w:val="000000" w:themeColor="text1"/>
              </w:rPr>
              <w:t>Khe cửa van vận hành</w:t>
            </w:r>
          </w:p>
        </w:tc>
        <w:tc>
          <w:tcPr>
            <w:tcW w:w="2782" w:type="pct"/>
            <w:vAlign w:val="center"/>
          </w:tcPr>
          <w:p w14:paraId="567C52C6" w14:textId="77777777" w:rsidR="003E557F" w:rsidRPr="0005684B" w:rsidRDefault="003E557F" w:rsidP="00F25454">
            <w:pPr>
              <w:pStyle w:val="gachngang"/>
              <w:spacing w:before="40" w:after="40"/>
              <w:jc w:val="both"/>
              <w:rPr>
                <w:color w:val="000000" w:themeColor="text1"/>
                <w:sz w:val="24"/>
                <w:szCs w:val="24"/>
              </w:rPr>
            </w:pPr>
            <w:r w:rsidRPr="0005684B">
              <w:rPr>
                <w:color w:val="000000" w:themeColor="text1"/>
                <w:sz w:val="24"/>
                <w:szCs w:val="24"/>
              </w:rPr>
              <w:t>Đường làm việc trong vùng hoạt động: thép tấm dày 20mm có hàn ray</w:t>
            </w:r>
          </w:p>
          <w:p w14:paraId="7A805E27" w14:textId="77777777" w:rsidR="003E557F" w:rsidRPr="0005684B" w:rsidRDefault="003E557F" w:rsidP="00F25454">
            <w:pPr>
              <w:pStyle w:val="gachngang"/>
              <w:spacing w:before="40" w:after="40"/>
              <w:jc w:val="both"/>
              <w:rPr>
                <w:color w:val="000000" w:themeColor="text1"/>
                <w:sz w:val="24"/>
                <w:szCs w:val="24"/>
              </w:rPr>
            </w:pPr>
            <w:r w:rsidRPr="0005684B">
              <w:rPr>
                <w:color w:val="000000" w:themeColor="text1"/>
                <w:sz w:val="24"/>
                <w:szCs w:val="24"/>
              </w:rPr>
              <w:t>Đường làm việc trong vùng không hoạt động: thép tấm dày 10mm</w:t>
            </w:r>
          </w:p>
        </w:tc>
        <w:tc>
          <w:tcPr>
            <w:tcW w:w="636" w:type="pct"/>
            <w:vAlign w:val="center"/>
          </w:tcPr>
          <w:p w14:paraId="29A8F169" w14:textId="77777777" w:rsidR="003E557F" w:rsidRPr="0005684B" w:rsidRDefault="003E557F" w:rsidP="00F25454">
            <w:pPr>
              <w:pStyle w:val="Chubang0"/>
              <w:spacing w:line="300" w:lineRule="exact"/>
              <w:rPr>
                <w:color w:val="000000" w:themeColor="text1"/>
              </w:rPr>
            </w:pPr>
            <w:r w:rsidRPr="0005684B">
              <w:rPr>
                <w:color w:val="000000" w:themeColor="text1"/>
              </w:rPr>
              <w:t>1</w:t>
            </w:r>
          </w:p>
        </w:tc>
      </w:tr>
      <w:tr w:rsidR="003F693F" w:rsidRPr="0005684B" w14:paraId="674D7336" w14:textId="77777777" w:rsidTr="007E6DA2">
        <w:trPr>
          <w:trHeight w:val="20"/>
          <w:jc w:val="center"/>
        </w:trPr>
        <w:tc>
          <w:tcPr>
            <w:tcW w:w="292" w:type="pct"/>
            <w:vAlign w:val="center"/>
          </w:tcPr>
          <w:p w14:paraId="6DA1991E" w14:textId="77777777" w:rsidR="00D74762" w:rsidRPr="0005684B" w:rsidRDefault="00D74762" w:rsidP="00F25454">
            <w:pPr>
              <w:pStyle w:val="Chubang0"/>
              <w:spacing w:line="300" w:lineRule="exact"/>
              <w:jc w:val="both"/>
              <w:rPr>
                <w:color w:val="000000" w:themeColor="text1"/>
              </w:rPr>
            </w:pPr>
            <w:r w:rsidRPr="0005684B">
              <w:rPr>
                <w:color w:val="000000" w:themeColor="text1"/>
              </w:rPr>
              <w:t>2</w:t>
            </w:r>
          </w:p>
        </w:tc>
        <w:tc>
          <w:tcPr>
            <w:tcW w:w="1290" w:type="pct"/>
            <w:vAlign w:val="center"/>
          </w:tcPr>
          <w:p w14:paraId="6B7C0C28" w14:textId="77777777" w:rsidR="00D74762" w:rsidRPr="0005684B" w:rsidRDefault="00D74762" w:rsidP="00F25454">
            <w:pPr>
              <w:pStyle w:val="Chubang0"/>
              <w:spacing w:line="300" w:lineRule="exact"/>
              <w:jc w:val="both"/>
              <w:rPr>
                <w:color w:val="000000" w:themeColor="text1"/>
              </w:rPr>
            </w:pPr>
            <w:r w:rsidRPr="0005684B">
              <w:rPr>
                <w:color w:val="000000" w:themeColor="text1"/>
              </w:rPr>
              <w:t>Đường ống áp lực</w:t>
            </w:r>
          </w:p>
        </w:tc>
        <w:tc>
          <w:tcPr>
            <w:tcW w:w="2782" w:type="pct"/>
            <w:vAlign w:val="center"/>
          </w:tcPr>
          <w:p w14:paraId="10EB48E7" w14:textId="77777777" w:rsidR="00D74762" w:rsidRPr="0005684B" w:rsidRDefault="00D74762" w:rsidP="00F25454">
            <w:pPr>
              <w:spacing w:before="40" w:after="40"/>
              <w:rPr>
                <w:color w:val="000000" w:themeColor="text1"/>
                <w:sz w:val="24"/>
                <w:szCs w:val="24"/>
                <w:lang w:val="de-DE"/>
              </w:rPr>
            </w:pPr>
            <w:r w:rsidRPr="0005684B">
              <w:rPr>
                <w:color w:val="000000" w:themeColor="text1"/>
                <w:sz w:val="24"/>
                <w:szCs w:val="24"/>
              </w:rPr>
              <w:t xml:space="preserve">Kết cấu: </w:t>
            </w:r>
            <w:r w:rsidR="003E557F" w:rsidRPr="0005684B">
              <w:rPr>
                <w:color w:val="000000" w:themeColor="text1"/>
                <w:sz w:val="24"/>
                <w:szCs w:val="24"/>
                <w:lang w:val="de-DE"/>
              </w:rPr>
              <w:t>Đường hầm lót thép</w:t>
            </w:r>
          </w:p>
          <w:p w14:paraId="2D588ED3" w14:textId="77777777" w:rsidR="003E557F" w:rsidRPr="0005684B" w:rsidRDefault="003E557F" w:rsidP="00F25454">
            <w:pPr>
              <w:spacing w:before="40" w:after="40"/>
              <w:rPr>
                <w:color w:val="000000" w:themeColor="text1"/>
                <w:sz w:val="24"/>
                <w:szCs w:val="24"/>
                <w:lang w:val="de-DE"/>
              </w:rPr>
            </w:pPr>
            <w:r w:rsidRPr="0005684B">
              <w:rPr>
                <w:color w:val="000000" w:themeColor="text1"/>
                <w:sz w:val="24"/>
                <w:szCs w:val="24"/>
                <w:lang w:val="de-DE"/>
              </w:rPr>
              <w:t>- Lưu lượ</w:t>
            </w:r>
            <w:r w:rsidR="0073508C" w:rsidRPr="0005684B">
              <w:rPr>
                <w:color w:val="000000" w:themeColor="text1"/>
                <w:sz w:val="24"/>
                <w:szCs w:val="24"/>
                <w:lang w:val="de-DE"/>
              </w:rPr>
              <w:t>ng:</w:t>
            </w:r>
            <w:r w:rsidR="0073508C" w:rsidRPr="0005684B">
              <w:rPr>
                <w:color w:val="000000" w:themeColor="text1"/>
                <w:sz w:val="24"/>
                <w:szCs w:val="24"/>
                <w:lang w:val="de-DE"/>
              </w:rPr>
              <w:tab/>
            </w:r>
            <w:r w:rsidRPr="0005684B">
              <w:rPr>
                <w:color w:val="000000" w:themeColor="text1"/>
                <w:sz w:val="24"/>
                <w:szCs w:val="24"/>
                <w:lang w:val="de-DE"/>
              </w:rPr>
              <w:t xml:space="preserve">Q=2,63m3/s. </w:t>
            </w:r>
          </w:p>
          <w:p w14:paraId="396C0460" w14:textId="77777777" w:rsidR="003E557F" w:rsidRPr="0005684B" w:rsidRDefault="003E557F" w:rsidP="00F25454">
            <w:pPr>
              <w:spacing w:before="40" w:after="40"/>
              <w:rPr>
                <w:color w:val="000000" w:themeColor="text1"/>
                <w:sz w:val="24"/>
                <w:szCs w:val="24"/>
                <w:lang w:val="de-DE"/>
              </w:rPr>
            </w:pPr>
            <w:r w:rsidRPr="0005684B">
              <w:rPr>
                <w:color w:val="000000" w:themeColor="text1"/>
                <w:sz w:val="24"/>
                <w:szCs w:val="24"/>
                <w:lang w:val="de-DE"/>
              </w:rPr>
              <w:t>- Đườ</w:t>
            </w:r>
            <w:r w:rsidR="0073508C" w:rsidRPr="0005684B">
              <w:rPr>
                <w:color w:val="000000" w:themeColor="text1"/>
                <w:sz w:val="24"/>
                <w:szCs w:val="24"/>
                <w:lang w:val="de-DE"/>
              </w:rPr>
              <w:t>ng kính trong:</w:t>
            </w:r>
            <w:r w:rsidR="0073508C" w:rsidRPr="0005684B">
              <w:rPr>
                <w:color w:val="000000" w:themeColor="text1"/>
                <w:sz w:val="24"/>
                <w:szCs w:val="24"/>
                <w:lang w:val="de-DE"/>
              </w:rPr>
              <w:tab/>
            </w:r>
            <w:r w:rsidR="008E277F" w:rsidRPr="0005684B">
              <w:rPr>
                <w:color w:val="000000" w:themeColor="text1"/>
                <w:sz w:val="24"/>
                <w:szCs w:val="24"/>
                <w:lang w:val="de-DE"/>
              </w:rPr>
              <w:t>D</w:t>
            </w:r>
            <w:r w:rsidR="008E277F" w:rsidRPr="0005684B">
              <w:rPr>
                <w:color w:val="000000" w:themeColor="text1"/>
                <w:sz w:val="24"/>
                <w:szCs w:val="24"/>
                <w:vertAlign w:val="subscript"/>
                <w:lang w:val="de-DE"/>
              </w:rPr>
              <w:t>0</w:t>
            </w:r>
            <w:r w:rsidRPr="0005684B">
              <w:rPr>
                <w:color w:val="000000" w:themeColor="text1"/>
                <w:sz w:val="24"/>
                <w:szCs w:val="24"/>
                <w:lang w:val="de-DE"/>
              </w:rPr>
              <w:t>=(2,5-1,9-1,2-2x0,6)m.</w:t>
            </w:r>
          </w:p>
          <w:p w14:paraId="7FF0BAE7" w14:textId="77777777" w:rsidR="0073508C" w:rsidRPr="0005684B" w:rsidRDefault="0073508C" w:rsidP="00F25454">
            <w:pPr>
              <w:spacing w:before="40" w:after="40"/>
              <w:rPr>
                <w:color w:val="000000" w:themeColor="text1"/>
                <w:sz w:val="24"/>
                <w:szCs w:val="24"/>
                <w:lang w:val="de-DE"/>
              </w:rPr>
            </w:pPr>
            <w:r w:rsidRPr="0005684B">
              <w:rPr>
                <w:color w:val="000000" w:themeColor="text1"/>
                <w:sz w:val="24"/>
                <w:szCs w:val="24"/>
                <w:lang w:val="de-DE"/>
              </w:rPr>
              <w:t>- Chiều dày: (10-14-20-30)mm</w:t>
            </w:r>
          </w:p>
          <w:p w14:paraId="513F1C90" w14:textId="77777777" w:rsidR="00D74762" w:rsidRPr="0005684B" w:rsidRDefault="003E557F" w:rsidP="00F25454">
            <w:pPr>
              <w:spacing w:before="40" w:after="40"/>
              <w:rPr>
                <w:color w:val="000000" w:themeColor="text1"/>
                <w:sz w:val="24"/>
                <w:szCs w:val="24"/>
                <w:lang w:val="de-DE"/>
              </w:rPr>
            </w:pPr>
            <w:r w:rsidRPr="0005684B">
              <w:rPr>
                <w:color w:val="000000" w:themeColor="text1"/>
                <w:sz w:val="24"/>
                <w:szCs w:val="24"/>
                <w:lang w:val="de-DE"/>
              </w:rPr>
              <w:t>- Cột nướ</w:t>
            </w:r>
            <w:r w:rsidR="0073508C" w:rsidRPr="0005684B">
              <w:rPr>
                <w:color w:val="000000" w:themeColor="text1"/>
                <w:sz w:val="24"/>
                <w:szCs w:val="24"/>
                <w:lang w:val="de-DE"/>
              </w:rPr>
              <w:t xml:space="preserve">c tĩnh: </w:t>
            </w:r>
            <w:r w:rsidR="00846641" w:rsidRPr="0005684B">
              <w:rPr>
                <w:color w:val="000000" w:themeColor="text1"/>
                <w:sz w:val="24"/>
                <w:szCs w:val="24"/>
                <w:lang w:val="de-DE"/>
              </w:rPr>
              <w:t>Ht=685,78m.</w:t>
            </w:r>
          </w:p>
        </w:tc>
        <w:tc>
          <w:tcPr>
            <w:tcW w:w="636" w:type="pct"/>
            <w:vAlign w:val="center"/>
          </w:tcPr>
          <w:p w14:paraId="7D37A8D6" w14:textId="77777777" w:rsidR="00D74762" w:rsidRPr="0005684B" w:rsidRDefault="00D74762" w:rsidP="00F25454">
            <w:pPr>
              <w:spacing w:before="40" w:after="40"/>
              <w:jc w:val="center"/>
              <w:rPr>
                <w:color w:val="000000" w:themeColor="text1"/>
                <w:sz w:val="24"/>
                <w:szCs w:val="24"/>
              </w:rPr>
            </w:pPr>
            <w:r w:rsidRPr="0005684B">
              <w:rPr>
                <w:color w:val="000000" w:themeColor="text1"/>
                <w:sz w:val="24"/>
                <w:szCs w:val="24"/>
              </w:rPr>
              <w:t>01 ống chính</w:t>
            </w:r>
          </w:p>
          <w:p w14:paraId="5B55027E" w14:textId="77777777" w:rsidR="00D74762" w:rsidRPr="0005684B" w:rsidRDefault="00D74762" w:rsidP="00F25454">
            <w:pPr>
              <w:spacing w:before="40" w:after="40"/>
              <w:jc w:val="center"/>
              <w:rPr>
                <w:color w:val="000000" w:themeColor="text1"/>
                <w:sz w:val="24"/>
                <w:szCs w:val="24"/>
              </w:rPr>
            </w:pPr>
            <w:r w:rsidRPr="0005684B">
              <w:rPr>
                <w:color w:val="000000" w:themeColor="text1"/>
                <w:sz w:val="24"/>
                <w:szCs w:val="24"/>
              </w:rPr>
              <w:t>02 ống nhánh</w:t>
            </w:r>
          </w:p>
        </w:tc>
      </w:tr>
      <w:tr w:rsidR="003F693F" w:rsidRPr="0005684B" w14:paraId="1BF67AA2" w14:textId="77777777" w:rsidTr="007E6DA2">
        <w:trPr>
          <w:trHeight w:val="20"/>
          <w:jc w:val="center"/>
        </w:trPr>
        <w:tc>
          <w:tcPr>
            <w:tcW w:w="292" w:type="pct"/>
            <w:vAlign w:val="center"/>
          </w:tcPr>
          <w:p w14:paraId="2149DDD9" w14:textId="77777777" w:rsidR="00D74762" w:rsidRPr="0005684B" w:rsidRDefault="00CD1D65" w:rsidP="00F25454">
            <w:pPr>
              <w:pStyle w:val="Chubang0"/>
              <w:spacing w:line="300" w:lineRule="exact"/>
              <w:jc w:val="both"/>
              <w:rPr>
                <w:color w:val="000000" w:themeColor="text1"/>
              </w:rPr>
            </w:pPr>
            <w:r w:rsidRPr="0005684B">
              <w:rPr>
                <w:color w:val="000000" w:themeColor="text1"/>
              </w:rPr>
              <w:t>3</w:t>
            </w:r>
          </w:p>
        </w:tc>
        <w:tc>
          <w:tcPr>
            <w:tcW w:w="1290" w:type="pct"/>
            <w:vAlign w:val="center"/>
          </w:tcPr>
          <w:p w14:paraId="29D091A5" w14:textId="77777777" w:rsidR="00D74762" w:rsidRPr="0005684B" w:rsidRDefault="00D74762" w:rsidP="00F25454">
            <w:pPr>
              <w:pStyle w:val="Heading3"/>
              <w:spacing w:before="40" w:after="40"/>
              <w:rPr>
                <w:b w:val="0"/>
                <w:color w:val="000000" w:themeColor="text1"/>
                <w:sz w:val="24"/>
                <w:szCs w:val="24"/>
              </w:rPr>
            </w:pPr>
            <w:bookmarkStart w:id="830" w:name="_Toc45037816"/>
            <w:r w:rsidRPr="0005684B">
              <w:rPr>
                <w:b w:val="0"/>
                <w:color w:val="000000" w:themeColor="text1"/>
                <w:sz w:val="24"/>
                <w:szCs w:val="24"/>
              </w:rPr>
              <w:t>Thiết bị cơ khí hạ lưu nhà máy</w:t>
            </w:r>
            <w:bookmarkEnd w:id="830"/>
          </w:p>
          <w:p w14:paraId="4170292E" w14:textId="77777777" w:rsidR="00D74762" w:rsidRPr="0005684B" w:rsidRDefault="00D74762" w:rsidP="00F25454">
            <w:pPr>
              <w:spacing w:before="40" w:after="40"/>
              <w:rPr>
                <w:color w:val="000000" w:themeColor="text1"/>
                <w:sz w:val="24"/>
                <w:szCs w:val="24"/>
              </w:rPr>
            </w:pPr>
            <w:r w:rsidRPr="0005684B">
              <w:rPr>
                <w:color w:val="000000" w:themeColor="text1"/>
                <w:sz w:val="24"/>
                <w:szCs w:val="24"/>
              </w:rPr>
              <w:t>(cửa van hạ lưu)</w:t>
            </w:r>
          </w:p>
        </w:tc>
        <w:tc>
          <w:tcPr>
            <w:tcW w:w="2782" w:type="pct"/>
            <w:vAlign w:val="center"/>
          </w:tcPr>
          <w:p w14:paraId="06E89312" w14:textId="77777777" w:rsidR="00CD1D65" w:rsidRPr="0005684B" w:rsidRDefault="00CD1D65" w:rsidP="00F25454">
            <w:pPr>
              <w:pStyle w:val="gachngang"/>
              <w:spacing w:before="40" w:after="40"/>
              <w:jc w:val="both"/>
              <w:rPr>
                <w:color w:val="000000" w:themeColor="text1"/>
                <w:sz w:val="24"/>
                <w:szCs w:val="24"/>
              </w:rPr>
            </w:pPr>
            <w:r w:rsidRPr="0005684B">
              <w:rPr>
                <w:color w:val="000000" w:themeColor="text1"/>
                <w:sz w:val="24"/>
                <w:szCs w:val="24"/>
              </w:rPr>
              <w:t>Kích thước</w:t>
            </w:r>
            <w:r w:rsidR="00D74762" w:rsidRPr="0005684B">
              <w:rPr>
                <w:color w:val="000000" w:themeColor="text1"/>
                <w:sz w:val="24"/>
                <w:szCs w:val="24"/>
              </w:rPr>
              <w:t xml:space="preserve">: </w:t>
            </w:r>
            <w:r w:rsidR="00237B31" w:rsidRPr="0005684B">
              <w:rPr>
                <w:color w:val="000000" w:themeColor="text1"/>
                <w:sz w:val="24"/>
                <w:szCs w:val="24"/>
              </w:rPr>
              <w:t xml:space="preserve">BxH = </w:t>
            </w:r>
            <w:r w:rsidRPr="0005684B">
              <w:rPr>
                <w:color w:val="000000" w:themeColor="text1"/>
                <w:sz w:val="24"/>
                <w:szCs w:val="24"/>
                <w:lang w:val="it-IT"/>
              </w:rPr>
              <w:t>2,5x1,65m</w:t>
            </w:r>
            <w:r w:rsidRPr="0005684B">
              <w:rPr>
                <w:color w:val="000000" w:themeColor="text1"/>
                <w:sz w:val="24"/>
                <w:szCs w:val="24"/>
              </w:rPr>
              <w:t xml:space="preserve"> </w:t>
            </w:r>
          </w:p>
          <w:p w14:paraId="235EC659" w14:textId="77777777" w:rsidR="00CD1D65" w:rsidRPr="0005684B" w:rsidRDefault="00CD1D65" w:rsidP="00F25454">
            <w:pPr>
              <w:pStyle w:val="gachngang"/>
              <w:spacing w:before="40" w:after="40"/>
              <w:jc w:val="both"/>
              <w:rPr>
                <w:color w:val="000000" w:themeColor="text1"/>
                <w:sz w:val="24"/>
                <w:szCs w:val="24"/>
              </w:rPr>
            </w:pPr>
            <w:r w:rsidRPr="0005684B">
              <w:rPr>
                <w:color w:val="000000" w:themeColor="text1"/>
                <w:sz w:val="24"/>
                <w:szCs w:val="24"/>
              </w:rPr>
              <w:t>Chi tiết đặt sẵn cửa van phẳng trượt</w:t>
            </w:r>
          </w:p>
          <w:p w14:paraId="05EC0FA4" w14:textId="77777777" w:rsidR="00D74762" w:rsidRPr="0005684B" w:rsidRDefault="00CD1D65" w:rsidP="00F25454">
            <w:pPr>
              <w:pStyle w:val="gachngang"/>
              <w:spacing w:before="40" w:after="40"/>
              <w:jc w:val="both"/>
              <w:rPr>
                <w:color w:val="000000" w:themeColor="text1"/>
                <w:sz w:val="24"/>
                <w:szCs w:val="24"/>
              </w:rPr>
            </w:pPr>
            <w:r w:rsidRPr="0005684B">
              <w:rPr>
                <w:color w:val="000000" w:themeColor="text1"/>
                <w:sz w:val="24"/>
                <w:szCs w:val="24"/>
              </w:rPr>
              <w:t xml:space="preserve">Pa lăng điện 3T, chiều cao nâng 15 m </w:t>
            </w:r>
          </w:p>
        </w:tc>
        <w:tc>
          <w:tcPr>
            <w:tcW w:w="636" w:type="pct"/>
            <w:vAlign w:val="center"/>
          </w:tcPr>
          <w:p w14:paraId="4C20A8BF" w14:textId="77777777" w:rsidR="00D74762" w:rsidRPr="0005684B" w:rsidRDefault="00D74762" w:rsidP="00F25454">
            <w:pPr>
              <w:spacing w:before="40" w:after="40"/>
              <w:jc w:val="center"/>
              <w:rPr>
                <w:color w:val="000000" w:themeColor="text1"/>
                <w:sz w:val="24"/>
                <w:szCs w:val="24"/>
              </w:rPr>
            </w:pPr>
            <w:r w:rsidRPr="0005684B">
              <w:rPr>
                <w:color w:val="000000" w:themeColor="text1"/>
                <w:sz w:val="24"/>
                <w:szCs w:val="24"/>
              </w:rPr>
              <w:t>2</w:t>
            </w:r>
          </w:p>
        </w:tc>
      </w:tr>
      <w:tr w:rsidR="003F693F" w:rsidRPr="0005684B" w14:paraId="0F857FE5" w14:textId="77777777" w:rsidTr="007E6DA2">
        <w:trPr>
          <w:trHeight w:val="20"/>
          <w:jc w:val="center"/>
        </w:trPr>
        <w:tc>
          <w:tcPr>
            <w:tcW w:w="292" w:type="pct"/>
            <w:vAlign w:val="center"/>
          </w:tcPr>
          <w:p w14:paraId="59CB6B1F" w14:textId="77777777" w:rsidR="00D74762" w:rsidRPr="0005684B" w:rsidRDefault="00CD1D65" w:rsidP="00F25454">
            <w:pPr>
              <w:pStyle w:val="Chubang0"/>
              <w:spacing w:line="300" w:lineRule="exact"/>
              <w:jc w:val="both"/>
              <w:rPr>
                <w:color w:val="000000" w:themeColor="text1"/>
              </w:rPr>
            </w:pPr>
            <w:r w:rsidRPr="0005684B">
              <w:rPr>
                <w:color w:val="000000" w:themeColor="text1"/>
              </w:rPr>
              <w:t>4</w:t>
            </w:r>
          </w:p>
        </w:tc>
        <w:tc>
          <w:tcPr>
            <w:tcW w:w="4708" w:type="pct"/>
            <w:gridSpan w:val="3"/>
            <w:vAlign w:val="center"/>
          </w:tcPr>
          <w:p w14:paraId="6BD96F08" w14:textId="77777777" w:rsidR="00D74762" w:rsidRPr="0005684B" w:rsidRDefault="00D74762" w:rsidP="00F25454">
            <w:pPr>
              <w:spacing w:before="40" w:after="40"/>
              <w:rPr>
                <w:color w:val="000000" w:themeColor="text1"/>
                <w:sz w:val="24"/>
                <w:szCs w:val="24"/>
              </w:rPr>
            </w:pPr>
            <w:r w:rsidRPr="0005684B">
              <w:rPr>
                <w:color w:val="000000" w:themeColor="text1"/>
                <w:sz w:val="24"/>
                <w:szCs w:val="24"/>
              </w:rPr>
              <w:t>Cống xả cát</w:t>
            </w:r>
          </w:p>
        </w:tc>
      </w:tr>
      <w:tr w:rsidR="003F693F" w:rsidRPr="0005684B" w14:paraId="2FEBFE0D" w14:textId="77777777" w:rsidTr="007E6DA2">
        <w:trPr>
          <w:trHeight w:val="20"/>
          <w:jc w:val="center"/>
        </w:trPr>
        <w:tc>
          <w:tcPr>
            <w:tcW w:w="292" w:type="pct"/>
            <w:vAlign w:val="center"/>
          </w:tcPr>
          <w:p w14:paraId="0F881C95" w14:textId="77777777" w:rsidR="00D74762" w:rsidRPr="0005684B" w:rsidRDefault="00D74762"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73BD2FEE" w14:textId="77777777" w:rsidR="00D74762" w:rsidRPr="0005684B" w:rsidRDefault="00D74762" w:rsidP="00F25454">
            <w:pPr>
              <w:pStyle w:val="Heading3"/>
              <w:spacing w:before="40" w:after="40"/>
              <w:rPr>
                <w:b w:val="0"/>
                <w:color w:val="000000" w:themeColor="text1"/>
                <w:sz w:val="24"/>
                <w:szCs w:val="24"/>
              </w:rPr>
            </w:pPr>
            <w:r w:rsidRPr="0005684B">
              <w:rPr>
                <w:b w:val="0"/>
                <w:color w:val="000000" w:themeColor="text1"/>
                <w:sz w:val="24"/>
                <w:szCs w:val="24"/>
              </w:rPr>
              <w:t>Van sửa chữa</w:t>
            </w:r>
            <w:r w:rsidR="0056272E" w:rsidRPr="0005684B">
              <w:rPr>
                <w:b w:val="0"/>
                <w:color w:val="000000" w:themeColor="text1"/>
                <w:sz w:val="24"/>
                <w:szCs w:val="24"/>
              </w:rPr>
              <w:t xml:space="preserve"> sự cố</w:t>
            </w:r>
          </w:p>
        </w:tc>
        <w:tc>
          <w:tcPr>
            <w:tcW w:w="2782" w:type="pct"/>
            <w:vAlign w:val="center"/>
          </w:tcPr>
          <w:p w14:paraId="3BE4B951" w14:textId="77777777" w:rsidR="008E277F" w:rsidRPr="0005684B" w:rsidRDefault="00D74762" w:rsidP="00F25454">
            <w:pPr>
              <w:pStyle w:val="gachngang"/>
              <w:spacing w:before="40" w:after="40"/>
              <w:jc w:val="both"/>
              <w:rPr>
                <w:color w:val="000000" w:themeColor="text1"/>
                <w:sz w:val="24"/>
                <w:szCs w:val="24"/>
                <w:lang w:val="it-IT"/>
              </w:rPr>
            </w:pPr>
            <w:r w:rsidRPr="0005684B">
              <w:rPr>
                <w:color w:val="000000" w:themeColor="text1"/>
                <w:sz w:val="24"/>
                <w:szCs w:val="24"/>
              </w:rPr>
              <w:t>Kích thước</w:t>
            </w:r>
            <w:r w:rsidR="0056272E" w:rsidRPr="0005684B">
              <w:rPr>
                <w:color w:val="000000" w:themeColor="text1"/>
                <w:sz w:val="24"/>
                <w:szCs w:val="24"/>
              </w:rPr>
              <w:t xml:space="preserve">: </w:t>
            </w:r>
            <w:r w:rsidR="00237B31" w:rsidRPr="0005684B">
              <w:rPr>
                <w:color w:val="000000" w:themeColor="text1"/>
                <w:sz w:val="24"/>
                <w:szCs w:val="24"/>
              </w:rPr>
              <w:t xml:space="preserve">BxH = </w:t>
            </w:r>
            <w:r w:rsidR="002E3976" w:rsidRPr="0005684B">
              <w:rPr>
                <w:color w:val="000000" w:themeColor="text1"/>
                <w:sz w:val="24"/>
                <w:szCs w:val="24"/>
                <w:lang w:val="it-IT"/>
              </w:rPr>
              <w:t>2,0</w:t>
            </w:r>
            <w:r w:rsidR="0056272E" w:rsidRPr="0005684B">
              <w:rPr>
                <w:color w:val="000000" w:themeColor="text1"/>
                <w:sz w:val="24"/>
                <w:szCs w:val="24"/>
                <w:lang w:val="it-IT"/>
              </w:rPr>
              <w:t>x2,5</w:t>
            </w:r>
          </w:p>
          <w:p w14:paraId="50A63C01" w14:textId="77777777" w:rsidR="00D74762" w:rsidRPr="0005684B" w:rsidRDefault="008E277F" w:rsidP="00F25454">
            <w:pPr>
              <w:pStyle w:val="gachngang"/>
              <w:spacing w:before="40" w:after="40"/>
              <w:jc w:val="both"/>
              <w:rPr>
                <w:color w:val="000000" w:themeColor="text1"/>
                <w:sz w:val="24"/>
                <w:szCs w:val="24"/>
              </w:rPr>
            </w:pPr>
            <w:r w:rsidRPr="0005684B">
              <w:rPr>
                <w:color w:val="000000" w:themeColor="text1"/>
                <w:sz w:val="24"/>
                <w:szCs w:val="24"/>
                <w:lang w:val="it-IT"/>
              </w:rPr>
              <w:t>Chiều cao vận hành</w:t>
            </w:r>
            <w:r w:rsidR="00237B31" w:rsidRPr="0005684B">
              <w:rPr>
                <w:color w:val="000000" w:themeColor="text1"/>
                <w:sz w:val="24"/>
                <w:szCs w:val="24"/>
                <w:lang w:val="it-IT"/>
              </w:rPr>
              <w:t>:</w:t>
            </w:r>
            <w:r w:rsidRPr="0005684B">
              <w:rPr>
                <w:color w:val="000000" w:themeColor="text1"/>
                <w:sz w:val="24"/>
                <w:szCs w:val="24"/>
                <w:lang w:val="it-IT"/>
              </w:rPr>
              <w:t xml:space="preserve"> </w:t>
            </w:r>
            <w:r w:rsidR="0056272E" w:rsidRPr="0005684B">
              <w:rPr>
                <w:color w:val="000000" w:themeColor="text1"/>
                <w:sz w:val="24"/>
                <w:szCs w:val="24"/>
                <w:lang w:val="it-IT"/>
              </w:rPr>
              <w:t>27,0m</w:t>
            </w:r>
          </w:p>
        </w:tc>
        <w:tc>
          <w:tcPr>
            <w:tcW w:w="636" w:type="pct"/>
            <w:vAlign w:val="center"/>
          </w:tcPr>
          <w:p w14:paraId="1458DB91" w14:textId="77777777" w:rsidR="00D74762" w:rsidRPr="0005684B" w:rsidRDefault="00D74762" w:rsidP="00F25454">
            <w:pPr>
              <w:spacing w:before="40" w:after="40"/>
              <w:jc w:val="center"/>
              <w:rPr>
                <w:color w:val="000000" w:themeColor="text1"/>
                <w:sz w:val="24"/>
                <w:szCs w:val="24"/>
              </w:rPr>
            </w:pPr>
            <w:r w:rsidRPr="0005684B">
              <w:rPr>
                <w:color w:val="000000" w:themeColor="text1"/>
                <w:sz w:val="24"/>
                <w:szCs w:val="24"/>
              </w:rPr>
              <w:t>1</w:t>
            </w:r>
          </w:p>
        </w:tc>
      </w:tr>
      <w:tr w:rsidR="003F693F" w:rsidRPr="0005684B" w14:paraId="75CA72E8" w14:textId="77777777" w:rsidTr="007E6DA2">
        <w:trPr>
          <w:trHeight w:val="20"/>
          <w:jc w:val="center"/>
        </w:trPr>
        <w:tc>
          <w:tcPr>
            <w:tcW w:w="292" w:type="pct"/>
            <w:vAlign w:val="center"/>
          </w:tcPr>
          <w:p w14:paraId="0B7E114B" w14:textId="77777777" w:rsidR="0056272E" w:rsidRPr="0005684B" w:rsidRDefault="0056272E"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7E6A122E" w14:textId="77777777" w:rsidR="0056272E" w:rsidRPr="0005684B" w:rsidRDefault="0056272E" w:rsidP="00F25454">
            <w:pPr>
              <w:pStyle w:val="Heading3"/>
              <w:spacing w:before="40" w:after="40"/>
              <w:rPr>
                <w:b w:val="0"/>
                <w:color w:val="000000" w:themeColor="text1"/>
                <w:sz w:val="24"/>
                <w:szCs w:val="24"/>
              </w:rPr>
            </w:pPr>
            <w:r w:rsidRPr="0005684B">
              <w:rPr>
                <w:b w:val="0"/>
                <w:color w:val="000000" w:themeColor="text1"/>
                <w:sz w:val="24"/>
                <w:szCs w:val="24"/>
              </w:rPr>
              <w:t>Khe cửa van sửa chữa sự cố</w:t>
            </w:r>
          </w:p>
        </w:tc>
        <w:tc>
          <w:tcPr>
            <w:tcW w:w="2782" w:type="pct"/>
            <w:vAlign w:val="center"/>
          </w:tcPr>
          <w:p w14:paraId="464867CC" w14:textId="77777777" w:rsidR="0056272E" w:rsidRPr="0005684B" w:rsidRDefault="0056272E" w:rsidP="00F25454">
            <w:pPr>
              <w:pStyle w:val="gachngang"/>
              <w:spacing w:before="40" w:after="40"/>
              <w:jc w:val="both"/>
              <w:rPr>
                <w:color w:val="000000" w:themeColor="text1"/>
                <w:sz w:val="24"/>
                <w:szCs w:val="24"/>
              </w:rPr>
            </w:pPr>
            <w:r w:rsidRPr="0005684B">
              <w:rPr>
                <w:color w:val="000000" w:themeColor="text1"/>
                <w:sz w:val="24"/>
                <w:szCs w:val="24"/>
              </w:rPr>
              <w:t>Đường làm việc trong vùng hoạt động: thép tấm dày 20mm có hàn ray</w:t>
            </w:r>
          </w:p>
          <w:p w14:paraId="62C2C4F7" w14:textId="77777777" w:rsidR="0056272E" w:rsidRPr="0005684B" w:rsidRDefault="0056272E" w:rsidP="00F25454">
            <w:pPr>
              <w:pStyle w:val="gachngang"/>
              <w:spacing w:before="40" w:after="40"/>
              <w:jc w:val="both"/>
              <w:rPr>
                <w:color w:val="000000" w:themeColor="text1"/>
                <w:sz w:val="24"/>
                <w:szCs w:val="24"/>
              </w:rPr>
            </w:pPr>
            <w:r w:rsidRPr="0005684B">
              <w:rPr>
                <w:color w:val="000000" w:themeColor="text1"/>
                <w:sz w:val="24"/>
                <w:szCs w:val="24"/>
              </w:rPr>
              <w:t>Đường làm việc trong vùng không hoạt động: thép tấm dày 10mm</w:t>
            </w:r>
          </w:p>
        </w:tc>
        <w:tc>
          <w:tcPr>
            <w:tcW w:w="636" w:type="pct"/>
            <w:vAlign w:val="center"/>
          </w:tcPr>
          <w:p w14:paraId="650B18FC" w14:textId="77777777" w:rsidR="0056272E" w:rsidRPr="0005684B" w:rsidRDefault="0056272E" w:rsidP="00F25454">
            <w:pPr>
              <w:spacing w:before="40" w:after="40"/>
              <w:jc w:val="center"/>
              <w:rPr>
                <w:color w:val="000000" w:themeColor="text1"/>
                <w:sz w:val="24"/>
                <w:szCs w:val="24"/>
              </w:rPr>
            </w:pPr>
            <w:r w:rsidRPr="0005684B">
              <w:rPr>
                <w:color w:val="000000" w:themeColor="text1"/>
                <w:sz w:val="24"/>
                <w:szCs w:val="24"/>
              </w:rPr>
              <w:t>1</w:t>
            </w:r>
          </w:p>
        </w:tc>
      </w:tr>
      <w:tr w:rsidR="003F693F" w:rsidRPr="0005684B" w14:paraId="43A0DBF9" w14:textId="77777777" w:rsidTr="007E6DA2">
        <w:trPr>
          <w:trHeight w:val="20"/>
          <w:jc w:val="center"/>
        </w:trPr>
        <w:tc>
          <w:tcPr>
            <w:tcW w:w="292" w:type="pct"/>
            <w:vAlign w:val="center"/>
          </w:tcPr>
          <w:p w14:paraId="72A715AE" w14:textId="77777777" w:rsidR="00D74762" w:rsidRPr="0005684B" w:rsidRDefault="00D74762"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0EF7A787" w14:textId="77777777" w:rsidR="00D74762" w:rsidRPr="0005684B" w:rsidRDefault="00D74762" w:rsidP="00F25454">
            <w:pPr>
              <w:pStyle w:val="Heading3"/>
              <w:spacing w:before="40" w:after="40"/>
              <w:rPr>
                <w:b w:val="0"/>
                <w:color w:val="000000" w:themeColor="text1"/>
                <w:sz w:val="24"/>
                <w:szCs w:val="24"/>
              </w:rPr>
            </w:pPr>
            <w:r w:rsidRPr="0005684B">
              <w:rPr>
                <w:b w:val="0"/>
                <w:color w:val="000000" w:themeColor="text1"/>
                <w:sz w:val="24"/>
                <w:szCs w:val="24"/>
              </w:rPr>
              <w:t>Van vận hành</w:t>
            </w:r>
          </w:p>
        </w:tc>
        <w:tc>
          <w:tcPr>
            <w:tcW w:w="2782" w:type="pct"/>
            <w:vAlign w:val="center"/>
          </w:tcPr>
          <w:p w14:paraId="4DE2AE80" w14:textId="77777777" w:rsidR="008E277F" w:rsidRPr="0005684B" w:rsidRDefault="00D74762" w:rsidP="00F25454">
            <w:pPr>
              <w:pStyle w:val="gachngang"/>
              <w:spacing w:before="40" w:after="40"/>
              <w:jc w:val="both"/>
              <w:rPr>
                <w:color w:val="000000" w:themeColor="text1"/>
                <w:sz w:val="24"/>
                <w:szCs w:val="24"/>
                <w:lang w:val="it-IT"/>
              </w:rPr>
            </w:pPr>
            <w:r w:rsidRPr="0005684B">
              <w:rPr>
                <w:color w:val="000000" w:themeColor="text1"/>
                <w:sz w:val="24"/>
                <w:szCs w:val="24"/>
              </w:rPr>
              <w:t>Kích thước</w:t>
            </w:r>
            <w:r w:rsidR="0056272E" w:rsidRPr="0005684B">
              <w:rPr>
                <w:color w:val="000000" w:themeColor="text1"/>
                <w:sz w:val="24"/>
                <w:szCs w:val="24"/>
              </w:rPr>
              <w:t xml:space="preserve">: </w:t>
            </w:r>
            <w:r w:rsidR="008E277F" w:rsidRPr="0005684B">
              <w:rPr>
                <w:color w:val="000000" w:themeColor="text1"/>
                <w:sz w:val="24"/>
                <w:szCs w:val="24"/>
              </w:rPr>
              <w:t xml:space="preserve">BxH = </w:t>
            </w:r>
            <w:r w:rsidR="002E3976" w:rsidRPr="0005684B">
              <w:rPr>
                <w:color w:val="000000" w:themeColor="text1"/>
                <w:sz w:val="24"/>
                <w:szCs w:val="24"/>
                <w:lang w:val="it-IT"/>
              </w:rPr>
              <w:t>2,0</w:t>
            </w:r>
            <w:r w:rsidR="0056272E" w:rsidRPr="0005684B">
              <w:rPr>
                <w:color w:val="000000" w:themeColor="text1"/>
                <w:sz w:val="24"/>
                <w:szCs w:val="24"/>
                <w:lang w:val="it-IT"/>
              </w:rPr>
              <w:t>x2,5</w:t>
            </w:r>
          </w:p>
          <w:p w14:paraId="0C4D30C8" w14:textId="77777777" w:rsidR="00D74762" w:rsidRPr="0005684B" w:rsidRDefault="008E277F" w:rsidP="00F25454">
            <w:pPr>
              <w:pStyle w:val="gachngang"/>
              <w:spacing w:before="40" w:after="40"/>
              <w:jc w:val="both"/>
              <w:rPr>
                <w:color w:val="000000" w:themeColor="text1"/>
                <w:sz w:val="24"/>
                <w:szCs w:val="24"/>
              </w:rPr>
            </w:pPr>
            <w:r w:rsidRPr="0005684B">
              <w:rPr>
                <w:color w:val="000000" w:themeColor="text1"/>
                <w:sz w:val="24"/>
                <w:szCs w:val="24"/>
                <w:lang w:val="it-IT"/>
              </w:rPr>
              <w:t xml:space="preserve">Chiều cao vận hành: </w:t>
            </w:r>
            <w:r w:rsidR="0056272E" w:rsidRPr="0005684B">
              <w:rPr>
                <w:color w:val="000000" w:themeColor="text1"/>
                <w:sz w:val="24"/>
                <w:szCs w:val="24"/>
                <w:lang w:val="it-IT"/>
              </w:rPr>
              <w:t>27,0</w:t>
            </w:r>
            <w:r w:rsidR="00D74762" w:rsidRPr="0005684B">
              <w:rPr>
                <w:color w:val="000000" w:themeColor="text1"/>
                <w:sz w:val="24"/>
                <w:szCs w:val="24"/>
              </w:rPr>
              <w:t>m</w:t>
            </w:r>
          </w:p>
        </w:tc>
        <w:tc>
          <w:tcPr>
            <w:tcW w:w="636" w:type="pct"/>
            <w:vAlign w:val="center"/>
          </w:tcPr>
          <w:p w14:paraId="085518B0" w14:textId="77777777" w:rsidR="00D74762" w:rsidRPr="0005684B" w:rsidRDefault="00D74762" w:rsidP="00F25454">
            <w:pPr>
              <w:spacing w:before="40" w:after="40"/>
              <w:jc w:val="center"/>
              <w:rPr>
                <w:color w:val="000000" w:themeColor="text1"/>
                <w:sz w:val="24"/>
                <w:szCs w:val="24"/>
              </w:rPr>
            </w:pPr>
            <w:r w:rsidRPr="0005684B">
              <w:rPr>
                <w:color w:val="000000" w:themeColor="text1"/>
                <w:sz w:val="24"/>
                <w:szCs w:val="24"/>
              </w:rPr>
              <w:t>1</w:t>
            </w:r>
          </w:p>
        </w:tc>
      </w:tr>
      <w:tr w:rsidR="003F693F" w:rsidRPr="0005684B" w14:paraId="52C8E7BB" w14:textId="77777777" w:rsidTr="007E6DA2">
        <w:trPr>
          <w:trHeight w:val="20"/>
          <w:jc w:val="center"/>
        </w:trPr>
        <w:tc>
          <w:tcPr>
            <w:tcW w:w="292" w:type="pct"/>
            <w:vAlign w:val="center"/>
          </w:tcPr>
          <w:p w14:paraId="0D23B69A" w14:textId="77777777" w:rsidR="0056272E" w:rsidRPr="0005684B" w:rsidRDefault="0056272E"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2E20EEF0" w14:textId="77777777" w:rsidR="0056272E" w:rsidRPr="0005684B" w:rsidRDefault="0056272E" w:rsidP="00F25454">
            <w:pPr>
              <w:pStyle w:val="Heading3"/>
              <w:spacing w:before="40" w:after="40"/>
              <w:rPr>
                <w:b w:val="0"/>
                <w:color w:val="000000" w:themeColor="text1"/>
                <w:sz w:val="24"/>
                <w:szCs w:val="24"/>
              </w:rPr>
            </w:pPr>
            <w:r w:rsidRPr="0005684B">
              <w:rPr>
                <w:b w:val="0"/>
                <w:color w:val="000000" w:themeColor="text1"/>
                <w:sz w:val="24"/>
                <w:szCs w:val="24"/>
              </w:rPr>
              <w:t>Khe cửa van vận hành</w:t>
            </w:r>
          </w:p>
        </w:tc>
        <w:tc>
          <w:tcPr>
            <w:tcW w:w="2782" w:type="pct"/>
            <w:vAlign w:val="center"/>
          </w:tcPr>
          <w:p w14:paraId="407B417B" w14:textId="77777777" w:rsidR="0056272E" w:rsidRPr="0005684B" w:rsidRDefault="0056272E" w:rsidP="00F25454">
            <w:pPr>
              <w:pStyle w:val="gachngang"/>
              <w:spacing w:before="40" w:after="40"/>
              <w:jc w:val="both"/>
              <w:rPr>
                <w:color w:val="000000" w:themeColor="text1"/>
                <w:sz w:val="24"/>
                <w:szCs w:val="24"/>
              </w:rPr>
            </w:pPr>
            <w:r w:rsidRPr="0005684B">
              <w:rPr>
                <w:color w:val="000000" w:themeColor="text1"/>
                <w:sz w:val="24"/>
                <w:szCs w:val="24"/>
              </w:rPr>
              <w:t>Đường làm việc trong vùng hoạt động: thép tấm dày 20mm có hàn ray</w:t>
            </w:r>
          </w:p>
          <w:p w14:paraId="538BF2C9" w14:textId="77777777" w:rsidR="0056272E" w:rsidRPr="0005684B" w:rsidRDefault="0056272E" w:rsidP="00F25454">
            <w:pPr>
              <w:pStyle w:val="gachngang"/>
              <w:spacing w:before="40" w:after="40"/>
              <w:jc w:val="both"/>
              <w:rPr>
                <w:color w:val="000000" w:themeColor="text1"/>
                <w:sz w:val="24"/>
                <w:szCs w:val="24"/>
              </w:rPr>
            </w:pPr>
            <w:r w:rsidRPr="0005684B">
              <w:rPr>
                <w:color w:val="000000" w:themeColor="text1"/>
                <w:sz w:val="24"/>
                <w:szCs w:val="24"/>
              </w:rPr>
              <w:t>Đường làm việc trong vùng không hoạt động: thép tấm dày 10mm</w:t>
            </w:r>
          </w:p>
        </w:tc>
        <w:tc>
          <w:tcPr>
            <w:tcW w:w="636" w:type="pct"/>
            <w:vAlign w:val="center"/>
          </w:tcPr>
          <w:p w14:paraId="3AEDE076" w14:textId="77777777" w:rsidR="0056272E" w:rsidRPr="0005684B" w:rsidRDefault="0056272E" w:rsidP="00F25454">
            <w:pPr>
              <w:spacing w:before="40" w:after="40"/>
              <w:jc w:val="center"/>
              <w:rPr>
                <w:color w:val="000000" w:themeColor="text1"/>
                <w:sz w:val="24"/>
                <w:szCs w:val="24"/>
              </w:rPr>
            </w:pPr>
            <w:r w:rsidRPr="0005684B">
              <w:rPr>
                <w:color w:val="000000" w:themeColor="text1"/>
                <w:sz w:val="24"/>
                <w:szCs w:val="24"/>
              </w:rPr>
              <w:t>1</w:t>
            </w:r>
          </w:p>
        </w:tc>
      </w:tr>
      <w:tr w:rsidR="003F693F" w:rsidRPr="0005684B" w14:paraId="00CCB701" w14:textId="77777777" w:rsidTr="007E6DA2">
        <w:trPr>
          <w:trHeight w:val="20"/>
          <w:jc w:val="center"/>
        </w:trPr>
        <w:tc>
          <w:tcPr>
            <w:tcW w:w="292" w:type="pct"/>
            <w:vAlign w:val="center"/>
          </w:tcPr>
          <w:p w14:paraId="006EDB1C" w14:textId="77777777" w:rsidR="0056272E" w:rsidRPr="0005684B" w:rsidRDefault="003E557F" w:rsidP="00F25454">
            <w:pPr>
              <w:pStyle w:val="Chubang0"/>
              <w:spacing w:line="300" w:lineRule="exact"/>
              <w:jc w:val="both"/>
              <w:rPr>
                <w:color w:val="000000" w:themeColor="text1"/>
              </w:rPr>
            </w:pPr>
            <w:r w:rsidRPr="0005684B">
              <w:rPr>
                <w:color w:val="000000" w:themeColor="text1"/>
              </w:rPr>
              <w:t>-</w:t>
            </w:r>
          </w:p>
        </w:tc>
        <w:tc>
          <w:tcPr>
            <w:tcW w:w="1290" w:type="pct"/>
            <w:vAlign w:val="center"/>
          </w:tcPr>
          <w:p w14:paraId="37D88369" w14:textId="77777777" w:rsidR="0056272E" w:rsidRPr="0005684B" w:rsidRDefault="0056272E" w:rsidP="00F25454">
            <w:pPr>
              <w:pStyle w:val="Heading3"/>
              <w:spacing w:before="40" w:after="40"/>
              <w:rPr>
                <w:b w:val="0"/>
                <w:color w:val="000000" w:themeColor="text1"/>
                <w:sz w:val="24"/>
                <w:szCs w:val="24"/>
              </w:rPr>
            </w:pPr>
            <w:r w:rsidRPr="0005684B">
              <w:rPr>
                <w:b w:val="0"/>
                <w:color w:val="000000" w:themeColor="text1"/>
                <w:sz w:val="24"/>
                <w:szCs w:val="24"/>
              </w:rPr>
              <w:t>Máy nâng kiểu vít</w:t>
            </w:r>
          </w:p>
        </w:tc>
        <w:tc>
          <w:tcPr>
            <w:tcW w:w="2782" w:type="pct"/>
            <w:vAlign w:val="center"/>
          </w:tcPr>
          <w:p w14:paraId="08361C81" w14:textId="77777777" w:rsidR="0056272E" w:rsidRPr="0005684B" w:rsidRDefault="0056272E" w:rsidP="00F25454">
            <w:pPr>
              <w:pStyle w:val="gachngang"/>
              <w:spacing w:before="40" w:after="40"/>
              <w:jc w:val="both"/>
              <w:rPr>
                <w:color w:val="000000" w:themeColor="text1"/>
                <w:sz w:val="24"/>
                <w:szCs w:val="24"/>
              </w:rPr>
            </w:pPr>
            <w:r w:rsidRPr="0005684B">
              <w:rPr>
                <w:color w:val="000000" w:themeColor="text1"/>
                <w:sz w:val="24"/>
                <w:szCs w:val="24"/>
              </w:rPr>
              <w:t>40VĐ1</w:t>
            </w:r>
          </w:p>
        </w:tc>
        <w:tc>
          <w:tcPr>
            <w:tcW w:w="636" w:type="pct"/>
            <w:vAlign w:val="center"/>
          </w:tcPr>
          <w:p w14:paraId="1EF03923" w14:textId="77777777" w:rsidR="0056272E" w:rsidRPr="0005684B" w:rsidRDefault="003E557F" w:rsidP="00F25454">
            <w:pPr>
              <w:spacing w:before="40" w:after="40"/>
              <w:jc w:val="center"/>
              <w:rPr>
                <w:color w:val="000000" w:themeColor="text1"/>
                <w:sz w:val="24"/>
                <w:szCs w:val="24"/>
              </w:rPr>
            </w:pPr>
            <w:r w:rsidRPr="0005684B">
              <w:rPr>
                <w:color w:val="000000" w:themeColor="text1"/>
                <w:sz w:val="24"/>
                <w:szCs w:val="24"/>
              </w:rPr>
              <w:t>1</w:t>
            </w:r>
          </w:p>
        </w:tc>
      </w:tr>
    </w:tbl>
    <w:p w14:paraId="4895592F" w14:textId="77777777" w:rsidR="00752838" w:rsidRPr="0005684B" w:rsidRDefault="00752838" w:rsidP="00425ED9">
      <w:pPr>
        <w:spacing w:line="320" w:lineRule="exact"/>
        <w:rPr>
          <w:b/>
          <w:iCs/>
          <w:color w:val="000000" w:themeColor="text1"/>
          <w:szCs w:val="26"/>
        </w:rPr>
      </w:pPr>
      <w:r w:rsidRPr="0005684B">
        <w:rPr>
          <w:b/>
          <w:iCs/>
          <w:color w:val="000000" w:themeColor="text1"/>
          <w:szCs w:val="26"/>
        </w:rPr>
        <w:t>1.4.1.3. Thiết bị điện</w:t>
      </w:r>
    </w:p>
    <w:p w14:paraId="248B4648" w14:textId="1EB5170B" w:rsidR="00752838" w:rsidRPr="0005684B" w:rsidRDefault="00752838" w:rsidP="00C764D7">
      <w:pPr>
        <w:pStyle w:val="Caption"/>
        <w:rPr>
          <w:color w:val="000000" w:themeColor="text1"/>
        </w:rPr>
      </w:pPr>
      <w:bookmarkStart w:id="831" w:name="_Toc45200526"/>
      <w:bookmarkStart w:id="832" w:name="_Toc47111314"/>
      <w:bookmarkStart w:id="833" w:name="_Toc48690824"/>
      <w:bookmarkStart w:id="834" w:name="_Toc59184514"/>
      <w:bookmarkStart w:id="835" w:name="_Toc239911097"/>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13</w:t>
      </w:r>
      <w:r w:rsidRPr="0005684B">
        <w:rPr>
          <w:color w:val="000000" w:themeColor="text1"/>
        </w:rPr>
        <w:fldChar w:fldCharType="end"/>
      </w:r>
      <w:r w:rsidRPr="0005684B">
        <w:rPr>
          <w:color w:val="000000" w:themeColor="text1"/>
        </w:rPr>
        <w:t>. Thiết bị điện chính</w:t>
      </w:r>
      <w:bookmarkEnd w:id="831"/>
      <w:bookmarkEnd w:id="832"/>
      <w:bookmarkEnd w:id="833"/>
      <w:r w:rsidRPr="0005684B">
        <w:rPr>
          <w:color w:val="000000" w:themeColor="text1"/>
        </w:rPr>
        <w:t xml:space="preserve"> của Dự án</w:t>
      </w:r>
      <w:bookmarkEnd w:id="834"/>
      <w:bookmarkEnd w:id="835"/>
    </w:p>
    <w:tbl>
      <w:tblPr>
        <w:tblStyle w:val="TableGrid"/>
        <w:tblW w:w="0" w:type="auto"/>
        <w:jc w:val="center"/>
        <w:tblLook w:val="04A0" w:firstRow="1" w:lastRow="0" w:firstColumn="1" w:lastColumn="0" w:noHBand="0" w:noVBand="1"/>
      </w:tblPr>
      <w:tblGrid>
        <w:gridCol w:w="537"/>
        <w:gridCol w:w="3342"/>
        <w:gridCol w:w="4368"/>
        <w:gridCol w:w="814"/>
      </w:tblGrid>
      <w:tr w:rsidR="003F693F" w:rsidRPr="0005684B" w14:paraId="57DE41A8" w14:textId="77777777" w:rsidTr="00C043C8">
        <w:trPr>
          <w:tblHeader/>
          <w:jc w:val="center"/>
        </w:trPr>
        <w:tc>
          <w:tcPr>
            <w:tcW w:w="0" w:type="auto"/>
            <w:vAlign w:val="center"/>
          </w:tcPr>
          <w:p w14:paraId="0E13EDCF" w14:textId="77777777" w:rsidR="00C3357F" w:rsidRPr="0005684B" w:rsidRDefault="00C3357F" w:rsidP="00F25454">
            <w:pPr>
              <w:spacing w:before="40" w:after="40"/>
              <w:jc w:val="center"/>
              <w:rPr>
                <w:b/>
                <w:color w:val="000000" w:themeColor="text1"/>
                <w:sz w:val="24"/>
                <w:szCs w:val="24"/>
                <w:lang w:val="es-ES"/>
              </w:rPr>
            </w:pPr>
            <w:r w:rsidRPr="0005684B">
              <w:rPr>
                <w:b/>
                <w:color w:val="000000" w:themeColor="text1"/>
                <w:sz w:val="24"/>
                <w:szCs w:val="24"/>
                <w:lang w:val="es-ES"/>
              </w:rPr>
              <w:t>TT</w:t>
            </w:r>
          </w:p>
        </w:tc>
        <w:tc>
          <w:tcPr>
            <w:tcW w:w="0" w:type="auto"/>
            <w:vAlign w:val="center"/>
          </w:tcPr>
          <w:p w14:paraId="2D96D3C6" w14:textId="77777777" w:rsidR="00C3357F" w:rsidRPr="0005684B" w:rsidRDefault="00C3357F" w:rsidP="00F25454">
            <w:pPr>
              <w:pStyle w:val="Chubang0"/>
              <w:spacing w:line="300" w:lineRule="exact"/>
              <w:rPr>
                <w:b/>
                <w:color w:val="000000" w:themeColor="text1"/>
              </w:rPr>
            </w:pPr>
            <w:r w:rsidRPr="0005684B">
              <w:rPr>
                <w:b/>
                <w:color w:val="000000" w:themeColor="text1"/>
              </w:rPr>
              <w:t>Tên thiết bị</w:t>
            </w:r>
          </w:p>
        </w:tc>
        <w:tc>
          <w:tcPr>
            <w:tcW w:w="4368" w:type="dxa"/>
            <w:vAlign w:val="center"/>
          </w:tcPr>
          <w:p w14:paraId="0E4727E7" w14:textId="77777777" w:rsidR="00C3357F" w:rsidRPr="0005684B" w:rsidRDefault="00C3357F" w:rsidP="00F25454">
            <w:pPr>
              <w:pStyle w:val="Chubang0"/>
              <w:spacing w:line="300" w:lineRule="exact"/>
              <w:rPr>
                <w:b/>
                <w:color w:val="000000" w:themeColor="text1"/>
              </w:rPr>
            </w:pPr>
            <w:r w:rsidRPr="0005684B">
              <w:rPr>
                <w:b/>
                <w:color w:val="000000" w:themeColor="text1"/>
              </w:rPr>
              <w:t>Thông số quy cách</w:t>
            </w:r>
          </w:p>
        </w:tc>
        <w:tc>
          <w:tcPr>
            <w:tcW w:w="779" w:type="dxa"/>
            <w:vAlign w:val="center"/>
          </w:tcPr>
          <w:p w14:paraId="5AD27BA5" w14:textId="77777777" w:rsidR="00C3357F" w:rsidRPr="0005684B" w:rsidRDefault="00C3357F" w:rsidP="00F25454">
            <w:pPr>
              <w:pStyle w:val="Chubang0"/>
              <w:spacing w:line="300" w:lineRule="exact"/>
              <w:rPr>
                <w:b/>
                <w:color w:val="000000" w:themeColor="text1"/>
              </w:rPr>
            </w:pPr>
            <w:r w:rsidRPr="0005684B">
              <w:rPr>
                <w:b/>
                <w:color w:val="000000" w:themeColor="text1"/>
              </w:rPr>
              <w:t>Số lượng</w:t>
            </w:r>
          </w:p>
        </w:tc>
      </w:tr>
      <w:tr w:rsidR="003F693F" w:rsidRPr="0005684B" w14:paraId="327ACB76" w14:textId="77777777" w:rsidTr="00C043C8">
        <w:trPr>
          <w:jc w:val="center"/>
        </w:trPr>
        <w:tc>
          <w:tcPr>
            <w:tcW w:w="0" w:type="auto"/>
            <w:vAlign w:val="center"/>
          </w:tcPr>
          <w:p w14:paraId="0489A646" w14:textId="77777777" w:rsidR="00C3357F" w:rsidRPr="0005684B" w:rsidRDefault="00C3357F" w:rsidP="00F25454">
            <w:pPr>
              <w:spacing w:before="40" w:after="40"/>
              <w:jc w:val="center"/>
              <w:rPr>
                <w:color w:val="000000" w:themeColor="text1"/>
                <w:sz w:val="24"/>
                <w:szCs w:val="24"/>
                <w:lang w:val="es-ES"/>
              </w:rPr>
            </w:pPr>
            <w:r w:rsidRPr="0005684B">
              <w:rPr>
                <w:color w:val="000000" w:themeColor="text1"/>
                <w:sz w:val="24"/>
                <w:szCs w:val="24"/>
                <w:lang w:val="es-ES"/>
              </w:rPr>
              <w:t>1</w:t>
            </w:r>
          </w:p>
        </w:tc>
        <w:tc>
          <w:tcPr>
            <w:tcW w:w="0" w:type="auto"/>
            <w:vAlign w:val="center"/>
          </w:tcPr>
          <w:p w14:paraId="2FBC6F8C" w14:textId="77777777" w:rsidR="00C3357F" w:rsidRPr="0005684B" w:rsidRDefault="00C3357F" w:rsidP="00F25454">
            <w:pPr>
              <w:pStyle w:val="Heading4"/>
              <w:spacing w:before="40" w:after="40"/>
              <w:rPr>
                <w:rFonts w:ascii="Times New Roman" w:hAnsi="Times New Roman"/>
                <w:b w:val="0"/>
                <w:i w:val="0"/>
                <w:color w:val="000000" w:themeColor="text1"/>
                <w:sz w:val="24"/>
                <w:szCs w:val="24"/>
              </w:rPr>
            </w:pPr>
            <w:r w:rsidRPr="0005684B">
              <w:rPr>
                <w:rFonts w:ascii="Times New Roman" w:hAnsi="Times New Roman"/>
                <w:b w:val="0"/>
                <w:i w:val="0"/>
                <w:color w:val="000000" w:themeColor="text1"/>
                <w:sz w:val="24"/>
                <w:szCs w:val="24"/>
              </w:rPr>
              <w:t>Máy biến áp</w:t>
            </w:r>
          </w:p>
        </w:tc>
        <w:tc>
          <w:tcPr>
            <w:tcW w:w="4368" w:type="dxa"/>
            <w:vAlign w:val="center"/>
          </w:tcPr>
          <w:p w14:paraId="6B101676" w14:textId="77777777" w:rsidR="00C3357F" w:rsidRPr="0005684B" w:rsidRDefault="00C3357F" w:rsidP="00F25454">
            <w:pPr>
              <w:pStyle w:val="Chubang0"/>
              <w:spacing w:line="300" w:lineRule="exact"/>
              <w:jc w:val="both"/>
              <w:rPr>
                <w:color w:val="000000" w:themeColor="text1"/>
              </w:rPr>
            </w:pPr>
            <w:r w:rsidRPr="0005684B">
              <w:rPr>
                <w:color w:val="000000" w:themeColor="text1"/>
              </w:rPr>
              <w:t>Pđm = 7,5MW</w:t>
            </w:r>
            <w:r w:rsidR="00C043C8" w:rsidRPr="0005684B">
              <w:rPr>
                <w:color w:val="000000" w:themeColor="text1"/>
              </w:rPr>
              <w:tab/>
            </w:r>
            <w:r w:rsidR="00C043C8" w:rsidRPr="0005684B">
              <w:rPr>
                <w:color w:val="000000" w:themeColor="text1"/>
              </w:rPr>
              <w:tab/>
            </w:r>
            <w:r w:rsidRPr="0005684B">
              <w:rPr>
                <w:color w:val="000000" w:themeColor="text1"/>
              </w:rPr>
              <w:t>cosφ</w:t>
            </w:r>
            <w:r w:rsidRPr="0005684B">
              <w:rPr>
                <w:color w:val="000000" w:themeColor="text1"/>
                <w:vertAlign w:val="subscript"/>
              </w:rPr>
              <w:t>đm</w:t>
            </w:r>
            <w:r w:rsidRPr="0005684B">
              <w:rPr>
                <w:color w:val="000000" w:themeColor="text1"/>
              </w:rPr>
              <w:t xml:space="preserve"> = 0,85</w:t>
            </w:r>
          </w:p>
          <w:p w14:paraId="633AAD71" w14:textId="77777777" w:rsidR="00C3357F" w:rsidRPr="0005684B" w:rsidRDefault="00C3357F" w:rsidP="00F25454">
            <w:pPr>
              <w:pStyle w:val="Chubang0"/>
              <w:spacing w:line="300" w:lineRule="exact"/>
              <w:jc w:val="both"/>
              <w:rPr>
                <w:color w:val="000000" w:themeColor="text1"/>
              </w:rPr>
            </w:pPr>
            <w:r w:rsidRPr="0005684B">
              <w:rPr>
                <w:color w:val="000000" w:themeColor="text1"/>
              </w:rPr>
              <w:t>Uđm = 6,3kV</w:t>
            </w:r>
            <w:r w:rsidR="00C043C8" w:rsidRPr="0005684B">
              <w:rPr>
                <w:color w:val="000000" w:themeColor="text1"/>
              </w:rPr>
              <w:tab/>
            </w:r>
            <w:r w:rsidR="00C043C8" w:rsidRPr="0005684B">
              <w:rPr>
                <w:color w:val="000000" w:themeColor="text1"/>
              </w:rPr>
              <w:tab/>
            </w:r>
            <w:r w:rsidRPr="0005684B">
              <w:rPr>
                <w:color w:val="000000" w:themeColor="text1"/>
              </w:rPr>
              <w:t>fđm = 50Hz</w:t>
            </w:r>
          </w:p>
        </w:tc>
        <w:tc>
          <w:tcPr>
            <w:tcW w:w="779" w:type="dxa"/>
            <w:vAlign w:val="center"/>
          </w:tcPr>
          <w:p w14:paraId="5D1CBC90" w14:textId="77777777" w:rsidR="00C3357F" w:rsidRPr="0005684B" w:rsidRDefault="00C3357F" w:rsidP="00F25454">
            <w:pPr>
              <w:pStyle w:val="Chubang0"/>
              <w:spacing w:line="300" w:lineRule="exact"/>
              <w:rPr>
                <w:color w:val="000000" w:themeColor="text1"/>
              </w:rPr>
            </w:pPr>
            <w:r w:rsidRPr="0005684B">
              <w:rPr>
                <w:color w:val="000000" w:themeColor="text1"/>
              </w:rPr>
              <w:t>1</w:t>
            </w:r>
          </w:p>
        </w:tc>
      </w:tr>
      <w:tr w:rsidR="003F693F" w:rsidRPr="0005684B" w14:paraId="7B774EA5" w14:textId="77777777" w:rsidTr="00C043C8">
        <w:trPr>
          <w:jc w:val="center"/>
        </w:trPr>
        <w:tc>
          <w:tcPr>
            <w:tcW w:w="0" w:type="auto"/>
            <w:vAlign w:val="center"/>
          </w:tcPr>
          <w:p w14:paraId="2BDC3DF8" w14:textId="77777777" w:rsidR="00C3357F" w:rsidRPr="0005684B" w:rsidRDefault="00C3357F" w:rsidP="00F25454">
            <w:pPr>
              <w:spacing w:before="40" w:after="40"/>
              <w:jc w:val="center"/>
              <w:rPr>
                <w:color w:val="000000" w:themeColor="text1"/>
                <w:sz w:val="24"/>
                <w:szCs w:val="24"/>
                <w:lang w:val="es-ES"/>
              </w:rPr>
            </w:pPr>
            <w:r w:rsidRPr="0005684B">
              <w:rPr>
                <w:color w:val="000000" w:themeColor="text1"/>
                <w:sz w:val="24"/>
                <w:szCs w:val="24"/>
                <w:lang w:val="es-ES"/>
              </w:rPr>
              <w:lastRenderedPageBreak/>
              <w:t>2</w:t>
            </w:r>
          </w:p>
        </w:tc>
        <w:tc>
          <w:tcPr>
            <w:tcW w:w="0" w:type="auto"/>
            <w:vAlign w:val="center"/>
          </w:tcPr>
          <w:p w14:paraId="3B420D3D" w14:textId="77777777" w:rsidR="00C3357F" w:rsidRPr="0005684B" w:rsidRDefault="00C3357F" w:rsidP="00F25454">
            <w:pPr>
              <w:pStyle w:val="Heading4"/>
              <w:spacing w:before="40" w:after="40"/>
              <w:rPr>
                <w:rFonts w:ascii="Times New Roman" w:hAnsi="Times New Roman"/>
                <w:b w:val="0"/>
                <w:i w:val="0"/>
                <w:color w:val="000000" w:themeColor="text1"/>
                <w:sz w:val="24"/>
                <w:szCs w:val="24"/>
                <w:lang w:val="es-ES"/>
              </w:rPr>
            </w:pPr>
            <w:r w:rsidRPr="0005684B">
              <w:rPr>
                <w:rFonts w:ascii="Times New Roman" w:hAnsi="Times New Roman"/>
                <w:b w:val="0"/>
                <w:i w:val="0"/>
                <w:color w:val="000000" w:themeColor="text1"/>
                <w:sz w:val="24"/>
                <w:szCs w:val="24"/>
                <w:lang w:val="es-ES"/>
              </w:rPr>
              <w:t>Hệ thống thiết bị phân phối điện áp máy phát</w:t>
            </w:r>
          </w:p>
        </w:tc>
        <w:tc>
          <w:tcPr>
            <w:tcW w:w="4368" w:type="dxa"/>
            <w:vAlign w:val="center"/>
          </w:tcPr>
          <w:p w14:paraId="7002B533" w14:textId="77777777" w:rsidR="00C3357F" w:rsidRPr="0005684B" w:rsidRDefault="00C3357F" w:rsidP="00F25454">
            <w:pPr>
              <w:pStyle w:val="gachngang"/>
              <w:spacing w:before="40" w:after="40"/>
              <w:jc w:val="both"/>
              <w:rPr>
                <w:color w:val="000000" w:themeColor="text1"/>
                <w:sz w:val="24"/>
                <w:szCs w:val="24"/>
              </w:rPr>
            </w:pPr>
            <w:r w:rsidRPr="0005684B">
              <w:rPr>
                <w:color w:val="000000" w:themeColor="text1"/>
                <w:sz w:val="24"/>
                <w:szCs w:val="24"/>
              </w:rPr>
              <w:t>7,2kV</w:t>
            </w:r>
          </w:p>
        </w:tc>
        <w:tc>
          <w:tcPr>
            <w:tcW w:w="779" w:type="dxa"/>
            <w:vAlign w:val="center"/>
          </w:tcPr>
          <w:p w14:paraId="32EE4FC7" w14:textId="77777777" w:rsidR="00C3357F" w:rsidRPr="0005684B" w:rsidRDefault="00C3357F" w:rsidP="00F25454">
            <w:pPr>
              <w:pStyle w:val="Chubang0"/>
              <w:spacing w:line="300" w:lineRule="exact"/>
              <w:rPr>
                <w:color w:val="000000" w:themeColor="text1"/>
              </w:rPr>
            </w:pPr>
            <w:r w:rsidRPr="0005684B">
              <w:rPr>
                <w:color w:val="000000" w:themeColor="text1"/>
              </w:rPr>
              <w:t>1</w:t>
            </w:r>
          </w:p>
        </w:tc>
      </w:tr>
      <w:tr w:rsidR="003F693F" w:rsidRPr="0005684B" w14:paraId="6E8F2078" w14:textId="77777777" w:rsidTr="00C043C8">
        <w:trPr>
          <w:jc w:val="center"/>
        </w:trPr>
        <w:tc>
          <w:tcPr>
            <w:tcW w:w="0" w:type="auto"/>
            <w:vAlign w:val="center"/>
          </w:tcPr>
          <w:p w14:paraId="2B11097A" w14:textId="77777777" w:rsidR="00C3357F" w:rsidRPr="0005684B" w:rsidRDefault="008F4A0B" w:rsidP="00F25454">
            <w:pPr>
              <w:spacing w:before="40" w:after="40"/>
              <w:jc w:val="center"/>
              <w:rPr>
                <w:color w:val="000000" w:themeColor="text1"/>
                <w:sz w:val="24"/>
                <w:szCs w:val="24"/>
                <w:lang w:val="es-ES"/>
              </w:rPr>
            </w:pPr>
            <w:r w:rsidRPr="0005684B">
              <w:rPr>
                <w:color w:val="000000" w:themeColor="text1"/>
                <w:sz w:val="24"/>
                <w:szCs w:val="24"/>
                <w:lang w:val="es-ES"/>
              </w:rPr>
              <w:t>3</w:t>
            </w:r>
          </w:p>
        </w:tc>
        <w:tc>
          <w:tcPr>
            <w:tcW w:w="0" w:type="auto"/>
            <w:vAlign w:val="center"/>
          </w:tcPr>
          <w:p w14:paraId="47A558C6" w14:textId="77777777" w:rsidR="00C3357F" w:rsidRPr="0005684B" w:rsidRDefault="00C3357F" w:rsidP="00F25454">
            <w:pPr>
              <w:pStyle w:val="Heading4"/>
              <w:spacing w:before="40" w:after="40"/>
              <w:rPr>
                <w:rFonts w:ascii="Times New Roman" w:hAnsi="Times New Roman"/>
                <w:b w:val="0"/>
                <w:i w:val="0"/>
                <w:color w:val="000000" w:themeColor="text1"/>
                <w:sz w:val="24"/>
                <w:szCs w:val="24"/>
              </w:rPr>
            </w:pPr>
            <w:r w:rsidRPr="0005684B">
              <w:rPr>
                <w:rFonts w:ascii="Times New Roman" w:hAnsi="Times New Roman"/>
                <w:b w:val="0"/>
                <w:i w:val="0"/>
                <w:color w:val="000000" w:themeColor="text1"/>
                <w:sz w:val="24"/>
                <w:szCs w:val="24"/>
              </w:rPr>
              <w:t>Máy biến áp tăng</w:t>
            </w:r>
          </w:p>
        </w:tc>
        <w:tc>
          <w:tcPr>
            <w:tcW w:w="4368" w:type="dxa"/>
            <w:vAlign w:val="center"/>
          </w:tcPr>
          <w:p w14:paraId="2D4B7A66" w14:textId="77777777" w:rsidR="00C3357F" w:rsidRPr="0005684B" w:rsidRDefault="00C3357F" w:rsidP="00F25454">
            <w:pPr>
              <w:pStyle w:val="gachngang"/>
              <w:spacing w:before="40" w:after="40"/>
              <w:jc w:val="both"/>
              <w:rPr>
                <w:color w:val="000000" w:themeColor="text1"/>
                <w:sz w:val="24"/>
                <w:szCs w:val="24"/>
              </w:rPr>
            </w:pPr>
            <w:r w:rsidRPr="0005684B">
              <w:rPr>
                <w:color w:val="000000" w:themeColor="text1"/>
                <w:sz w:val="24"/>
                <w:szCs w:val="24"/>
              </w:rPr>
              <w:t>20MVA - 6,3/115kV</w:t>
            </w:r>
          </w:p>
        </w:tc>
        <w:tc>
          <w:tcPr>
            <w:tcW w:w="779" w:type="dxa"/>
            <w:vAlign w:val="center"/>
          </w:tcPr>
          <w:p w14:paraId="43A3660F" w14:textId="77777777" w:rsidR="00C3357F" w:rsidRPr="0005684B" w:rsidRDefault="00C3357F" w:rsidP="00F25454">
            <w:pPr>
              <w:pStyle w:val="Chubang0"/>
              <w:spacing w:line="300" w:lineRule="exact"/>
              <w:rPr>
                <w:color w:val="000000" w:themeColor="text1"/>
              </w:rPr>
            </w:pPr>
            <w:r w:rsidRPr="0005684B">
              <w:rPr>
                <w:color w:val="000000" w:themeColor="text1"/>
              </w:rPr>
              <w:t>1</w:t>
            </w:r>
          </w:p>
        </w:tc>
      </w:tr>
      <w:tr w:rsidR="003F693F" w:rsidRPr="0005684B" w14:paraId="1DFC343B" w14:textId="77777777" w:rsidTr="00C043C8">
        <w:trPr>
          <w:jc w:val="center"/>
        </w:trPr>
        <w:tc>
          <w:tcPr>
            <w:tcW w:w="0" w:type="auto"/>
            <w:vAlign w:val="center"/>
          </w:tcPr>
          <w:p w14:paraId="03DD7F54" w14:textId="77777777" w:rsidR="00C3357F" w:rsidRPr="0005684B" w:rsidRDefault="008F4A0B" w:rsidP="00F25454">
            <w:pPr>
              <w:spacing w:before="40" w:after="40"/>
              <w:jc w:val="center"/>
              <w:rPr>
                <w:color w:val="000000" w:themeColor="text1"/>
                <w:sz w:val="24"/>
                <w:szCs w:val="24"/>
                <w:lang w:val="es-ES"/>
              </w:rPr>
            </w:pPr>
            <w:r w:rsidRPr="0005684B">
              <w:rPr>
                <w:color w:val="000000" w:themeColor="text1"/>
                <w:sz w:val="24"/>
                <w:szCs w:val="24"/>
                <w:lang w:val="es-ES"/>
              </w:rPr>
              <w:t>4</w:t>
            </w:r>
          </w:p>
        </w:tc>
        <w:tc>
          <w:tcPr>
            <w:tcW w:w="0" w:type="auto"/>
            <w:vAlign w:val="center"/>
          </w:tcPr>
          <w:p w14:paraId="636A6400" w14:textId="77777777" w:rsidR="00C3357F" w:rsidRPr="0005684B" w:rsidRDefault="00C3357F" w:rsidP="00F25454">
            <w:pPr>
              <w:pStyle w:val="Heading4"/>
              <w:spacing w:before="40" w:after="40"/>
              <w:rPr>
                <w:rFonts w:ascii="Times New Roman" w:hAnsi="Times New Roman"/>
                <w:b w:val="0"/>
                <w:i w:val="0"/>
                <w:color w:val="000000" w:themeColor="text1"/>
                <w:sz w:val="24"/>
                <w:szCs w:val="24"/>
              </w:rPr>
            </w:pPr>
            <w:r w:rsidRPr="0005684B">
              <w:rPr>
                <w:rFonts w:ascii="Times New Roman" w:hAnsi="Times New Roman"/>
                <w:b w:val="0"/>
                <w:i w:val="0"/>
                <w:color w:val="000000" w:themeColor="text1"/>
                <w:sz w:val="24"/>
                <w:szCs w:val="24"/>
              </w:rPr>
              <w:t xml:space="preserve">Trạm phân phối điện </w:t>
            </w:r>
          </w:p>
        </w:tc>
        <w:tc>
          <w:tcPr>
            <w:tcW w:w="4368" w:type="dxa"/>
            <w:vAlign w:val="center"/>
          </w:tcPr>
          <w:p w14:paraId="038B2D78" w14:textId="77777777" w:rsidR="00C3357F" w:rsidRPr="0005684B" w:rsidRDefault="00C3357F" w:rsidP="00F25454">
            <w:pPr>
              <w:spacing w:before="40" w:after="40"/>
              <w:rPr>
                <w:color w:val="000000" w:themeColor="text1"/>
                <w:sz w:val="24"/>
                <w:szCs w:val="24"/>
              </w:rPr>
            </w:pPr>
            <w:r w:rsidRPr="0005684B">
              <w:rPr>
                <w:color w:val="000000" w:themeColor="text1"/>
                <w:sz w:val="24"/>
                <w:szCs w:val="24"/>
              </w:rPr>
              <w:t>110KV</w:t>
            </w:r>
          </w:p>
        </w:tc>
        <w:tc>
          <w:tcPr>
            <w:tcW w:w="779" w:type="dxa"/>
            <w:vAlign w:val="center"/>
          </w:tcPr>
          <w:p w14:paraId="0D5C036D" w14:textId="77777777" w:rsidR="00C3357F" w:rsidRPr="0005684B" w:rsidRDefault="00C3357F" w:rsidP="00F25454">
            <w:pPr>
              <w:pStyle w:val="Chubang0"/>
              <w:spacing w:line="300" w:lineRule="exact"/>
              <w:rPr>
                <w:color w:val="000000" w:themeColor="text1"/>
              </w:rPr>
            </w:pPr>
            <w:r w:rsidRPr="0005684B">
              <w:rPr>
                <w:color w:val="000000" w:themeColor="text1"/>
              </w:rPr>
              <w:t>1</w:t>
            </w:r>
          </w:p>
        </w:tc>
      </w:tr>
      <w:tr w:rsidR="003F693F" w:rsidRPr="0005684B" w14:paraId="573EBC35" w14:textId="77777777" w:rsidTr="00C043C8">
        <w:trPr>
          <w:jc w:val="center"/>
        </w:trPr>
        <w:tc>
          <w:tcPr>
            <w:tcW w:w="0" w:type="auto"/>
            <w:vAlign w:val="center"/>
          </w:tcPr>
          <w:p w14:paraId="6F6C87C8" w14:textId="77777777" w:rsidR="00C3357F" w:rsidRPr="0005684B" w:rsidRDefault="008F4A0B" w:rsidP="00F25454">
            <w:pPr>
              <w:spacing w:before="40" w:after="40"/>
              <w:jc w:val="center"/>
              <w:rPr>
                <w:color w:val="000000" w:themeColor="text1"/>
                <w:sz w:val="24"/>
                <w:szCs w:val="24"/>
              </w:rPr>
            </w:pPr>
            <w:r w:rsidRPr="0005684B">
              <w:rPr>
                <w:color w:val="000000" w:themeColor="text1"/>
                <w:sz w:val="24"/>
                <w:szCs w:val="24"/>
              </w:rPr>
              <w:t>5</w:t>
            </w:r>
          </w:p>
        </w:tc>
        <w:tc>
          <w:tcPr>
            <w:tcW w:w="0" w:type="auto"/>
            <w:vAlign w:val="center"/>
          </w:tcPr>
          <w:p w14:paraId="31A20762" w14:textId="77777777" w:rsidR="00C3357F" w:rsidRPr="0005684B" w:rsidRDefault="00C3357F" w:rsidP="00F25454">
            <w:pPr>
              <w:pStyle w:val="Heading4"/>
              <w:spacing w:before="40" w:after="40"/>
              <w:rPr>
                <w:rFonts w:ascii="Times New Roman" w:hAnsi="Times New Roman"/>
                <w:b w:val="0"/>
                <w:i w:val="0"/>
                <w:color w:val="000000" w:themeColor="text1"/>
                <w:sz w:val="24"/>
                <w:szCs w:val="24"/>
              </w:rPr>
            </w:pPr>
            <w:r w:rsidRPr="0005684B">
              <w:rPr>
                <w:rFonts w:ascii="Times New Roman" w:hAnsi="Times New Roman"/>
                <w:b w:val="0"/>
                <w:i w:val="0"/>
                <w:color w:val="000000" w:themeColor="text1"/>
                <w:sz w:val="24"/>
                <w:szCs w:val="24"/>
                <w:lang w:val="vi-VN"/>
              </w:rPr>
              <w:t>T</w:t>
            </w:r>
            <w:r w:rsidRPr="0005684B">
              <w:rPr>
                <w:rFonts w:ascii="Times New Roman" w:hAnsi="Times New Roman"/>
                <w:b w:val="0"/>
                <w:i w:val="0"/>
                <w:color w:val="000000" w:themeColor="text1"/>
                <w:sz w:val="24"/>
                <w:szCs w:val="24"/>
              </w:rPr>
              <w:t>hiết bị phân phối 110 kV</w:t>
            </w:r>
          </w:p>
        </w:tc>
        <w:tc>
          <w:tcPr>
            <w:tcW w:w="4368" w:type="dxa"/>
            <w:vAlign w:val="center"/>
          </w:tcPr>
          <w:p w14:paraId="3001FAAB" w14:textId="77777777" w:rsidR="00C3357F" w:rsidRPr="0005684B" w:rsidRDefault="00C3357F" w:rsidP="00F25454">
            <w:pPr>
              <w:spacing w:before="40" w:after="40"/>
              <w:rPr>
                <w:color w:val="000000" w:themeColor="text1"/>
                <w:sz w:val="24"/>
                <w:szCs w:val="24"/>
              </w:rPr>
            </w:pPr>
            <w:r w:rsidRPr="0005684B">
              <w:rPr>
                <w:color w:val="000000" w:themeColor="text1"/>
                <w:sz w:val="24"/>
                <w:szCs w:val="24"/>
              </w:rPr>
              <w:t>Máy cắt, dao cách ly, máy biến điện áp, máy biến dòng điện, chống sét van v.v...</w:t>
            </w:r>
          </w:p>
        </w:tc>
        <w:tc>
          <w:tcPr>
            <w:tcW w:w="779" w:type="dxa"/>
            <w:vAlign w:val="center"/>
          </w:tcPr>
          <w:p w14:paraId="56FA3136" w14:textId="77777777" w:rsidR="00C3357F" w:rsidRPr="0005684B" w:rsidRDefault="008F4A0B" w:rsidP="00F25454">
            <w:pPr>
              <w:pStyle w:val="Chubang0"/>
              <w:spacing w:line="300" w:lineRule="exact"/>
              <w:rPr>
                <w:color w:val="000000" w:themeColor="text1"/>
              </w:rPr>
            </w:pPr>
            <w:r w:rsidRPr="0005684B">
              <w:rPr>
                <w:color w:val="000000" w:themeColor="text1"/>
              </w:rPr>
              <w:t>1</w:t>
            </w:r>
          </w:p>
        </w:tc>
      </w:tr>
      <w:tr w:rsidR="003F693F" w:rsidRPr="0005684B" w14:paraId="62DA5C20" w14:textId="77777777" w:rsidTr="00C043C8">
        <w:trPr>
          <w:jc w:val="center"/>
        </w:trPr>
        <w:tc>
          <w:tcPr>
            <w:tcW w:w="0" w:type="auto"/>
            <w:vAlign w:val="center"/>
          </w:tcPr>
          <w:p w14:paraId="1CC7240F" w14:textId="77777777" w:rsidR="00C3357F" w:rsidRPr="0005684B" w:rsidRDefault="008F4A0B" w:rsidP="00F25454">
            <w:pPr>
              <w:spacing w:before="40" w:after="40"/>
              <w:jc w:val="center"/>
              <w:rPr>
                <w:color w:val="000000" w:themeColor="text1"/>
                <w:sz w:val="24"/>
                <w:szCs w:val="24"/>
                <w:lang w:val="es-ES"/>
              </w:rPr>
            </w:pPr>
            <w:r w:rsidRPr="0005684B">
              <w:rPr>
                <w:color w:val="000000" w:themeColor="text1"/>
                <w:sz w:val="24"/>
                <w:szCs w:val="24"/>
                <w:lang w:val="es-ES"/>
              </w:rPr>
              <w:t>6</w:t>
            </w:r>
          </w:p>
        </w:tc>
        <w:tc>
          <w:tcPr>
            <w:tcW w:w="0" w:type="auto"/>
            <w:vAlign w:val="center"/>
          </w:tcPr>
          <w:p w14:paraId="1EBF0F05" w14:textId="77777777" w:rsidR="00C3357F" w:rsidRPr="0005684B" w:rsidRDefault="00C3357F" w:rsidP="00F25454">
            <w:pPr>
              <w:pStyle w:val="Heading4"/>
              <w:spacing w:before="40" w:after="40"/>
              <w:rPr>
                <w:rFonts w:ascii="Times New Roman" w:hAnsi="Times New Roman"/>
                <w:b w:val="0"/>
                <w:i w:val="0"/>
                <w:color w:val="000000" w:themeColor="text1"/>
                <w:sz w:val="24"/>
                <w:szCs w:val="24"/>
                <w:lang w:val="es-ES"/>
              </w:rPr>
            </w:pPr>
            <w:r w:rsidRPr="0005684B">
              <w:rPr>
                <w:rFonts w:ascii="Times New Roman" w:hAnsi="Times New Roman"/>
                <w:b w:val="0"/>
                <w:i w:val="0"/>
                <w:color w:val="000000" w:themeColor="text1"/>
                <w:sz w:val="24"/>
                <w:szCs w:val="24"/>
                <w:lang w:val="es-ES"/>
              </w:rPr>
              <w:t xml:space="preserve">Hệ thống cấp điện tự dùng </w:t>
            </w:r>
          </w:p>
        </w:tc>
        <w:tc>
          <w:tcPr>
            <w:tcW w:w="4368" w:type="dxa"/>
            <w:vAlign w:val="center"/>
          </w:tcPr>
          <w:p w14:paraId="22AFF5CE" w14:textId="77777777" w:rsidR="00C3357F" w:rsidRPr="0005684B" w:rsidRDefault="008F4A0B" w:rsidP="00F25454">
            <w:pPr>
              <w:pStyle w:val="gachngang"/>
              <w:spacing w:before="40" w:after="40"/>
              <w:jc w:val="both"/>
              <w:rPr>
                <w:color w:val="000000" w:themeColor="text1"/>
                <w:sz w:val="24"/>
                <w:szCs w:val="24"/>
                <w:lang w:val="es-ES"/>
              </w:rPr>
            </w:pPr>
            <w:r w:rsidRPr="0005684B">
              <w:rPr>
                <w:color w:val="000000" w:themeColor="text1"/>
                <w:sz w:val="24"/>
                <w:szCs w:val="24"/>
                <w:lang w:val="es-ES"/>
              </w:rPr>
              <w:t>xoay chiều và một chiều</w:t>
            </w:r>
          </w:p>
        </w:tc>
        <w:tc>
          <w:tcPr>
            <w:tcW w:w="779" w:type="dxa"/>
            <w:vAlign w:val="center"/>
          </w:tcPr>
          <w:p w14:paraId="5375A226" w14:textId="77777777" w:rsidR="00C3357F" w:rsidRPr="0005684B" w:rsidRDefault="008F4A0B" w:rsidP="00F25454">
            <w:pPr>
              <w:pStyle w:val="Chubang0"/>
              <w:spacing w:line="300" w:lineRule="exact"/>
              <w:rPr>
                <w:color w:val="000000" w:themeColor="text1"/>
              </w:rPr>
            </w:pPr>
            <w:r w:rsidRPr="0005684B">
              <w:rPr>
                <w:color w:val="000000" w:themeColor="text1"/>
              </w:rPr>
              <w:t>1</w:t>
            </w:r>
          </w:p>
        </w:tc>
      </w:tr>
      <w:tr w:rsidR="003F693F" w:rsidRPr="0005684B" w14:paraId="3128DD6C" w14:textId="77777777" w:rsidTr="00C043C8">
        <w:trPr>
          <w:jc w:val="center"/>
        </w:trPr>
        <w:tc>
          <w:tcPr>
            <w:tcW w:w="0" w:type="auto"/>
            <w:vAlign w:val="center"/>
          </w:tcPr>
          <w:p w14:paraId="6E0D2D09" w14:textId="77777777" w:rsidR="00C3357F" w:rsidRPr="0005684B" w:rsidRDefault="008F4A0B" w:rsidP="00F25454">
            <w:pPr>
              <w:spacing w:before="40" w:after="40"/>
              <w:jc w:val="center"/>
              <w:rPr>
                <w:color w:val="000000" w:themeColor="text1"/>
                <w:sz w:val="24"/>
                <w:szCs w:val="24"/>
                <w:lang w:val="es-ES"/>
              </w:rPr>
            </w:pPr>
            <w:r w:rsidRPr="0005684B">
              <w:rPr>
                <w:color w:val="000000" w:themeColor="text1"/>
                <w:sz w:val="24"/>
                <w:szCs w:val="24"/>
                <w:lang w:val="es-ES"/>
              </w:rPr>
              <w:t>7</w:t>
            </w:r>
          </w:p>
        </w:tc>
        <w:tc>
          <w:tcPr>
            <w:tcW w:w="0" w:type="auto"/>
            <w:vAlign w:val="center"/>
          </w:tcPr>
          <w:p w14:paraId="0A85A450" w14:textId="77777777" w:rsidR="00C3357F" w:rsidRPr="0005684B" w:rsidRDefault="00C3357F" w:rsidP="00F25454">
            <w:pPr>
              <w:pStyle w:val="Heading4"/>
              <w:spacing w:before="40" w:after="40"/>
              <w:rPr>
                <w:rFonts w:ascii="Times New Roman" w:hAnsi="Times New Roman"/>
                <w:b w:val="0"/>
                <w:i w:val="0"/>
                <w:color w:val="000000" w:themeColor="text1"/>
                <w:sz w:val="24"/>
                <w:szCs w:val="24"/>
                <w:lang w:val="vi-VN"/>
              </w:rPr>
            </w:pPr>
            <w:r w:rsidRPr="0005684B">
              <w:rPr>
                <w:rFonts w:ascii="Times New Roman" w:hAnsi="Times New Roman"/>
                <w:b w:val="0"/>
                <w:i w:val="0"/>
                <w:color w:val="000000" w:themeColor="text1"/>
                <w:sz w:val="24"/>
                <w:szCs w:val="24"/>
                <w:lang w:val="es-ES"/>
              </w:rPr>
              <w:t>Hệ thống điều khiển</w:t>
            </w:r>
            <w:r w:rsidRPr="0005684B">
              <w:rPr>
                <w:rFonts w:ascii="Times New Roman" w:hAnsi="Times New Roman"/>
                <w:b w:val="0"/>
                <w:i w:val="0"/>
                <w:color w:val="000000" w:themeColor="text1"/>
                <w:sz w:val="24"/>
                <w:szCs w:val="24"/>
                <w:lang w:val="vi-VN"/>
              </w:rPr>
              <w:t xml:space="preserve"> và bảo vệ</w:t>
            </w:r>
          </w:p>
        </w:tc>
        <w:tc>
          <w:tcPr>
            <w:tcW w:w="4368" w:type="dxa"/>
            <w:vAlign w:val="center"/>
          </w:tcPr>
          <w:p w14:paraId="43FD5639" w14:textId="77777777" w:rsidR="00C3357F" w:rsidRPr="0005684B" w:rsidRDefault="008F4A0B" w:rsidP="00F25454">
            <w:pPr>
              <w:pStyle w:val="gachngang"/>
              <w:spacing w:before="40" w:after="40"/>
              <w:jc w:val="both"/>
              <w:rPr>
                <w:color w:val="000000" w:themeColor="text1"/>
                <w:sz w:val="24"/>
                <w:szCs w:val="24"/>
              </w:rPr>
            </w:pPr>
            <w:r w:rsidRPr="0005684B">
              <w:rPr>
                <w:color w:val="000000" w:themeColor="text1"/>
                <w:kern w:val="28"/>
                <w:sz w:val="24"/>
                <w:szCs w:val="24"/>
              </w:rPr>
              <w:t>Kỹ thuật số</w:t>
            </w:r>
          </w:p>
        </w:tc>
        <w:tc>
          <w:tcPr>
            <w:tcW w:w="779" w:type="dxa"/>
            <w:vAlign w:val="center"/>
          </w:tcPr>
          <w:p w14:paraId="68E19548" w14:textId="77777777" w:rsidR="00C3357F" w:rsidRPr="0005684B" w:rsidRDefault="008F4A0B" w:rsidP="00F25454">
            <w:pPr>
              <w:pStyle w:val="Chubang0"/>
              <w:spacing w:line="300" w:lineRule="exact"/>
              <w:rPr>
                <w:color w:val="000000" w:themeColor="text1"/>
              </w:rPr>
            </w:pPr>
            <w:r w:rsidRPr="0005684B">
              <w:rPr>
                <w:color w:val="000000" w:themeColor="text1"/>
              </w:rPr>
              <w:t>1</w:t>
            </w:r>
          </w:p>
        </w:tc>
      </w:tr>
      <w:tr w:rsidR="003F693F" w:rsidRPr="0005684B" w14:paraId="27568C52" w14:textId="77777777" w:rsidTr="00C043C8">
        <w:trPr>
          <w:jc w:val="center"/>
        </w:trPr>
        <w:tc>
          <w:tcPr>
            <w:tcW w:w="0" w:type="auto"/>
            <w:vAlign w:val="center"/>
          </w:tcPr>
          <w:p w14:paraId="07C35227" w14:textId="77777777" w:rsidR="008F4A0B" w:rsidRPr="0005684B" w:rsidRDefault="008F4A0B" w:rsidP="00F25454">
            <w:pPr>
              <w:spacing w:before="40" w:after="40"/>
              <w:jc w:val="center"/>
              <w:rPr>
                <w:color w:val="000000" w:themeColor="text1"/>
                <w:sz w:val="24"/>
                <w:szCs w:val="24"/>
                <w:lang w:val="vi-VN"/>
              </w:rPr>
            </w:pPr>
            <w:r w:rsidRPr="0005684B">
              <w:rPr>
                <w:color w:val="000000" w:themeColor="text1"/>
                <w:sz w:val="24"/>
                <w:szCs w:val="24"/>
                <w:lang w:val="vi-VN"/>
              </w:rPr>
              <w:t>8</w:t>
            </w:r>
          </w:p>
        </w:tc>
        <w:tc>
          <w:tcPr>
            <w:tcW w:w="0" w:type="auto"/>
            <w:vAlign w:val="center"/>
          </w:tcPr>
          <w:p w14:paraId="6B335471" w14:textId="77777777" w:rsidR="008F4A0B" w:rsidRPr="0005684B" w:rsidRDefault="008F4A0B" w:rsidP="00F25454">
            <w:pPr>
              <w:pStyle w:val="Heading4"/>
              <w:spacing w:before="40" w:after="40"/>
              <w:rPr>
                <w:rFonts w:ascii="Times New Roman" w:hAnsi="Times New Roman"/>
                <w:b w:val="0"/>
                <w:i w:val="0"/>
                <w:color w:val="000000" w:themeColor="text1"/>
                <w:sz w:val="24"/>
                <w:szCs w:val="24"/>
              </w:rPr>
            </w:pPr>
            <w:r w:rsidRPr="0005684B">
              <w:rPr>
                <w:rFonts w:ascii="Times New Roman" w:hAnsi="Times New Roman"/>
                <w:b w:val="0"/>
                <w:i w:val="0"/>
                <w:color w:val="000000" w:themeColor="text1"/>
                <w:sz w:val="24"/>
                <w:szCs w:val="24"/>
              </w:rPr>
              <w:t xml:space="preserve">Hệ thống chiếu sáng </w:t>
            </w:r>
          </w:p>
        </w:tc>
        <w:tc>
          <w:tcPr>
            <w:tcW w:w="4368" w:type="dxa"/>
            <w:vAlign w:val="center"/>
          </w:tcPr>
          <w:p w14:paraId="2B3B6EAF" w14:textId="77777777" w:rsidR="008F4A0B" w:rsidRPr="0005684B" w:rsidRDefault="008F4A0B" w:rsidP="00F25454">
            <w:pPr>
              <w:spacing w:before="40" w:after="40"/>
              <w:rPr>
                <w:color w:val="000000" w:themeColor="text1"/>
                <w:sz w:val="24"/>
                <w:szCs w:val="24"/>
              </w:rPr>
            </w:pPr>
            <w:r w:rsidRPr="0005684B">
              <w:rPr>
                <w:color w:val="000000" w:themeColor="text1"/>
                <w:kern w:val="28"/>
                <w:sz w:val="24"/>
                <w:szCs w:val="24"/>
              </w:rPr>
              <w:t>Kỹ thuật số</w:t>
            </w:r>
          </w:p>
        </w:tc>
        <w:tc>
          <w:tcPr>
            <w:tcW w:w="779" w:type="dxa"/>
            <w:vAlign w:val="center"/>
          </w:tcPr>
          <w:p w14:paraId="2211FE53" w14:textId="77777777" w:rsidR="008F4A0B" w:rsidRPr="0005684B" w:rsidRDefault="008F4A0B" w:rsidP="00F25454">
            <w:pPr>
              <w:pStyle w:val="Chubang0"/>
              <w:spacing w:line="300" w:lineRule="exact"/>
              <w:rPr>
                <w:color w:val="000000" w:themeColor="text1"/>
              </w:rPr>
            </w:pPr>
            <w:r w:rsidRPr="0005684B">
              <w:rPr>
                <w:color w:val="000000" w:themeColor="text1"/>
              </w:rPr>
              <w:t>1</w:t>
            </w:r>
          </w:p>
        </w:tc>
      </w:tr>
      <w:tr w:rsidR="003F693F" w:rsidRPr="0005684B" w14:paraId="5B4EFCBC" w14:textId="77777777" w:rsidTr="00C043C8">
        <w:trPr>
          <w:jc w:val="center"/>
        </w:trPr>
        <w:tc>
          <w:tcPr>
            <w:tcW w:w="0" w:type="auto"/>
            <w:vAlign w:val="center"/>
          </w:tcPr>
          <w:p w14:paraId="3E51FB48" w14:textId="77777777" w:rsidR="008F4A0B" w:rsidRPr="0005684B" w:rsidRDefault="008F4A0B" w:rsidP="00F25454">
            <w:pPr>
              <w:spacing w:before="40" w:after="40"/>
              <w:jc w:val="center"/>
              <w:rPr>
                <w:color w:val="000000" w:themeColor="text1"/>
                <w:sz w:val="24"/>
                <w:szCs w:val="24"/>
                <w:lang w:val="vi-VN"/>
              </w:rPr>
            </w:pPr>
            <w:r w:rsidRPr="0005684B">
              <w:rPr>
                <w:color w:val="000000" w:themeColor="text1"/>
                <w:sz w:val="24"/>
                <w:szCs w:val="24"/>
                <w:lang w:val="vi-VN"/>
              </w:rPr>
              <w:t>9</w:t>
            </w:r>
          </w:p>
        </w:tc>
        <w:tc>
          <w:tcPr>
            <w:tcW w:w="0" w:type="auto"/>
            <w:vAlign w:val="center"/>
          </w:tcPr>
          <w:p w14:paraId="6A21DCA9" w14:textId="77777777" w:rsidR="008F4A0B" w:rsidRPr="0005684B" w:rsidRDefault="008F4A0B" w:rsidP="00F25454">
            <w:pPr>
              <w:pStyle w:val="Heading4"/>
              <w:spacing w:before="40" w:after="40"/>
              <w:rPr>
                <w:rFonts w:ascii="Times New Roman" w:hAnsi="Times New Roman"/>
                <w:b w:val="0"/>
                <w:i w:val="0"/>
                <w:color w:val="000000" w:themeColor="text1"/>
                <w:sz w:val="24"/>
                <w:szCs w:val="24"/>
                <w:lang w:val="vi-VN"/>
              </w:rPr>
            </w:pPr>
            <w:r w:rsidRPr="0005684B">
              <w:rPr>
                <w:rFonts w:ascii="Times New Roman" w:hAnsi="Times New Roman"/>
                <w:b w:val="0"/>
                <w:i w:val="0"/>
                <w:color w:val="000000" w:themeColor="text1"/>
                <w:sz w:val="24"/>
                <w:szCs w:val="24"/>
                <w:lang w:val="vi-VN"/>
              </w:rPr>
              <w:t>Hệ thống cáp nguồn điện nhỏ</w:t>
            </w:r>
          </w:p>
        </w:tc>
        <w:tc>
          <w:tcPr>
            <w:tcW w:w="4368" w:type="dxa"/>
            <w:vAlign w:val="center"/>
          </w:tcPr>
          <w:p w14:paraId="301B21A0" w14:textId="77777777" w:rsidR="008F4A0B" w:rsidRPr="0005684B" w:rsidRDefault="008F4A0B" w:rsidP="00F25454">
            <w:pPr>
              <w:spacing w:before="40" w:after="40"/>
              <w:rPr>
                <w:color w:val="000000" w:themeColor="text1"/>
                <w:sz w:val="24"/>
                <w:szCs w:val="24"/>
                <w:lang w:val="vi-VN"/>
              </w:rPr>
            </w:pPr>
            <w:r w:rsidRPr="0005684B">
              <w:rPr>
                <w:color w:val="000000" w:themeColor="text1"/>
                <w:kern w:val="28"/>
                <w:sz w:val="24"/>
                <w:szCs w:val="24"/>
                <w:lang w:val="vi-VN"/>
              </w:rPr>
              <w:t>Loại lõi đồng, cách điện XLPE, PVC</w:t>
            </w:r>
          </w:p>
        </w:tc>
        <w:tc>
          <w:tcPr>
            <w:tcW w:w="779" w:type="dxa"/>
            <w:vAlign w:val="center"/>
          </w:tcPr>
          <w:p w14:paraId="1BE5D5FD" w14:textId="77777777" w:rsidR="008F4A0B" w:rsidRPr="0005684B" w:rsidRDefault="008F4A0B" w:rsidP="00F25454">
            <w:pPr>
              <w:pStyle w:val="Chubang0"/>
              <w:spacing w:line="300" w:lineRule="exact"/>
              <w:rPr>
                <w:color w:val="000000" w:themeColor="text1"/>
              </w:rPr>
            </w:pPr>
            <w:r w:rsidRPr="0005684B">
              <w:rPr>
                <w:color w:val="000000" w:themeColor="text1"/>
              </w:rPr>
              <w:t>1</w:t>
            </w:r>
          </w:p>
        </w:tc>
      </w:tr>
      <w:tr w:rsidR="003F693F" w:rsidRPr="0005684B" w14:paraId="3BF599F0" w14:textId="77777777" w:rsidTr="00C043C8">
        <w:trPr>
          <w:jc w:val="center"/>
        </w:trPr>
        <w:tc>
          <w:tcPr>
            <w:tcW w:w="0" w:type="auto"/>
            <w:vAlign w:val="center"/>
          </w:tcPr>
          <w:p w14:paraId="0042B07C" w14:textId="77777777" w:rsidR="008F4A0B" w:rsidRPr="0005684B" w:rsidRDefault="008F4A0B" w:rsidP="00F25454">
            <w:pPr>
              <w:spacing w:before="40" w:after="40"/>
              <w:jc w:val="center"/>
              <w:rPr>
                <w:color w:val="000000" w:themeColor="text1"/>
                <w:sz w:val="24"/>
                <w:szCs w:val="24"/>
                <w:lang w:val="vi-VN"/>
              </w:rPr>
            </w:pPr>
            <w:r w:rsidRPr="0005684B">
              <w:rPr>
                <w:color w:val="000000" w:themeColor="text1"/>
                <w:sz w:val="24"/>
                <w:szCs w:val="24"/>
                <w:lang w:val="es-ES"/>
              </w:rPr>
              <w:t>1</w:t>
            </w:r>
            <w:r w:rsidRPr="0005684B">
              <w:rPr>
                <w:color w:val="000000" w:themeColor="text1"/>
                <w:sz w:val="24"/>
                <w:szCs w:val="24"/>
                <w:lang w:val="vi-VN"/>
              </w:rPr>
              <w:t>0</w:t>
            </w:r>
          </w:p>
        </w:tc>
        <w:tc>
          <w:tcPr>
            <w:tcW w:w="0" w:type="auto"/>
            <w:vAlign w:val="center"/>
          </w:tcPr>
          <w:p w14:paraId="19794603" w14:textId="77777777" w:rsidR="008F4A0B" w:rsidRPr="0005684B" w:rsidRDefault="008F4A0B" w:rsidP="00F25454">
            <w:pPr>
              <w:pStyle w:val="Heading4"/>
              <w:spacing w:before="40" w:after="40"/>
              <w:rPr>
                <w:rFonts w:ascii="Times New Roman" w:hAnsi="Times New Roman"/>
                <w:b w:val="0"/>
                <w:i w:val="0"/>
                <w:color w:val="000000" w:themeColor="text1"/>
                <w:sz w:val="24"/>
                <w:szCs w:val="24"/>
              </w:rPr>
            </w:pPr>
            <w:r w:rsidRPr="0005684B">
              <w:rPr>
                <w:rFonts w:ascii="Times New Roman" w:hAnsi="Times New Roman"/>
                <w:b w:val="0"/>
                <w:i w:val="0"/>
                <w:color w:val="000000" w:themeColor="text1"/>
                <w:sz w:val="24"/>
                <w:szCs w:val="24"/>
              </w:rPr>
              <w:t>Hệ thống nối đất</w:t>
            </w:r>
          </w:p>
        </w:tc>
        <w:tc>
          <w:tcPr>
            <w:tcW w:w="4368" w:type="dxa"/>
            <w:vAlign w:val="center"/>
          </w:tcPr>
          <w:p w14:paraId="5C7FA713" w14:textId="77777777" w:rsidR="008F4A0B" w:rsidRPr="0005684B" w:rsidRDefault="008F4A0B" w:rsidP="00F25454">
            <w:pPr>
              <w:pStyle w:val="gachngang"/>
              <w:spacing w:before="40" w:after="40"/>
              <w:jc w:val="both"/>
              <w:rPr>
                <w:color w:val="000000" w:themeColor="text1"/>
                <w:sz w:val="24"/>
                <w:szCs w:val="24"/>
                <w:lang w:val="vi-VN"/>
              </w:rPr>
            </w:pPr>
            <w:r w:rsidRPr="0005684B">
              <w:rPr>
                <w:color w:val="000000" w:themeColor="text1"/>
                <w:sz w:val="24"/>
                <w:szCs w:val="24"/>
              </w:rPr>
              <w:t>Thép hình và thép dẹt mạ kẽm</w:t>
            </w:r>
          </w:p>
        </w:tc>
        <w:tc>
          <w:tcPr>
            <w:tcW w:w="779" w:type="dxa"/>
            <w:vAlign w:val="center"/>
          </w:tcPr>
          <w:p w14:paraId="28395EC6" w14:textId="77777777" w:rsidR="008F4A0B" w:rsidRPr="0005684B" w:rsidRDefault="008F4A0B" w:rsidP="00F25454">
            <w:pPr>
              <w:pStyle w:val="Chubang0"/>
              <w:spacing w:line="300" w:lineRule="exact"/>
              <w:rPr>
                <w:color w:val="000000" w:themeColor="text1"/>
              </w:rPr>
            </w:pPr>
            <w:r w:rsidRPr="0005684B">
              <w:rPr>
                <w:color w:val="000000" w:themeColor="text1"/>
              </w:rPr>
              <w:t>1</w:t>
            </w:r>
          </w:p>
        </w:tc>
      </w:tr>
      <w:tr w:rsidR="003F693F" w:rsidRPr="0005684B" w14:paraId="3FC472A7" w14:textId="77777777" w:rsidTr="00C043C8">
        <w:trPr>
          <w:jc w:val="center"/>
        </w:trPr>
        <w:tc>
          <w:tcPr>
            <w:tcW w:w="0" w:type="auto"/>
            <w:vAlign w:val="center"/>
          </w:tcPr>
          <w:p w14:paraId="581F5504" w14:textId="77777777" w:rsidR="008F4A0B" w:rsidRPr="0005684B" w:rsidRDefault="008F4A0B" w:rsidP="00F25454">
            <w:pPr>
              <w:spacing w:before="40" w:after="40"/>
              <w:jc w:val="center"/>
              <w:rPr>
                <w:color w:val="000000" w:themeColor="text1"/>
                <w:sz w:val="24"/>
                <w:szCs w:val="24"/>
                <w:lang w:val="vi-VN"/>
              </w:rPr>
            </w:pPr>
            <w:r w:rsidRPr="0005684B">
              <w:rPr>
                <w:color w:val="000000" w:themeColor="text1"/>
                <w:sz w:val="24"/>
                <w:szCs w:val="24"/>
                <w:lang w:val="es-ES"/>
              </w:rPr>
              <w:t>1</w:t>
            </w:r>
            <w:r w:rsidRPr="0005684B">
              <w:rPr>
                <w:color w:val="000000" w:themeColor="text1"/>
                <w:sz w:val="24"/>
                <w:szCs w:val="24"/>
                <w:lang w:val="vi-VN"/>
              </w:rPr>
              <w:t>1</w:t>
            </w:r>
          </w:p>
        </w:tc>
        <w:tc>
          <w:tcPr>
            <w:tcW w:w="0" w:type="auto"/>
            <w:vAlign w:val="center"/>
          </w:tcPr>
          <w:p w14:paraId="450D6992" w14:textId="77777777" w:rsidR="008F4A0B" w:rsidRPr="0005684B" w:rsidRDefault="008F4A0B" w:rsidP="00F25454">
            <w:pPr>
              <w:pStyle w:val="Heading4"/>
              <w:spacing w:before="40" w:after="40"/>
              <w:rPr>
                <w:rFonts w:ascii="Times New Roman" w:hAnsi="Times New Roman"/>
                <w:b w:val="0"/>
                <w:i w:val="0"/>
                <w:color w:val="000000" w:themeColor="text1"/>
                <w:spacing w:val="-6"/>
                <w:sz w:val="24"/>
                <w:szCs w:val="24"/>
                <w:lang w:val="vi-VN"/>
              </w:rPr>
            </w:pPr>
            <w:r w:rsidRPr="0005684B">
              <w:rPr>
                <w:rFonts w:ascii="Times New Roman" w:hAnsi="Times New Roman"/>
                <w:b w:val="0"/>
                <w:i w:val="0"/>
                <w:color w:val="000000" w:themeColor="text1"/>
                <w:spacing w:val="-6"/>
                <w:sz w:val="24"/>
                <w:szCs w:val="24"/>
                <w:lang w:val="vi-VN"/>
              </w:rPr>
              <w:t>Hệ thống chống sét toàn công trình</w:t>
            </w:r>
          </w:p>
        </w:tc>
        <w:tc>
          <w:tcPr>
            <w:tcW w:w="4368" w:type="dxa"/>
            <w:vAlign w:val="center"/>
          </w:tcPr>
          <w:p w14:paraId="2E97EE31" w14:textId="77777777" w:rsidR="008F4A0B" w:rsidRPr="0005684B" w:rsidRDefault="008F4A0B" w:rsidP="00F25454">
            <w:pPr>
              <w:pStyle w:val="gachngang"/>
              <w:spacing w:before="40" w:after="40"/>
              <w:jc w:val="both"/>
              <w:rPr>
                <w:color w:val="000000" w:themeColor="text1"/>
                <w:sz w:val="24"/>
                <w:szCs w:val="24"/>
                <w:lang w:val="vi-VN"/>
              </w:rPr>
            </w:pPr>
            <w:r w:rsidRPr="0005684B">
              <w:rPr>
                <w:color w:val="000000" w:themeColor="text1"/>
                <w:sz w:val="24"/>
                <w:szCs w:val="24"/>
                <w:lang w:val="vi-VN"/>
              </w:rPr>
              <w:t>Thép hình và thép dẹt mạ kẽm</w:t>
            </w:r>
          </w:p>
        </w:tc>
        <w:tc>
          <w:tcPr>
            <w:tcW w:w="779" w:type="dxa"/>
            <w:vAlign w:val="center"/>
          </w:tcPr>
          <w:p w14:paraId="159993B6" w14:textId="77777777" w:rsidR="008F4A0B" w:rsidRPr="0005684B" w:rsidRDefault="008F4A0B" w:rsidP="00F25454">
            <w:pPr>
              <w:pStyle w:val="Chubang0"/>
              <w:spacing w:line="300" w:lineRule="exact"/>
              <w:rPr>
                <w:color w:val="000000" w:themeColor="text1"/>
              </w:rPr>
            </w:pPr>
            <w:r w:rsidRPr="0005684B">
              <w:rPr>
                <w:color w:val="000000" w:themeColor="text1"/>
              </w:rPr>
              <w:t>1</w:t>
            </w:r>
          </w:p>
        </w:tc>
      </w:tr>
      <w:tr w:rsidR="003F693F" w:rsidRPr="0005684B" w14:paraId="613AD1F5" w14:textId="77777777" w:rsidTr="00C043C8">
        <w:trPr>
          <w:jc w:val="center"/>
        </w:trPr>
        <w:tc>
          <w:tcPr>
            <w:tcW w:w="0" w:type="auto"/>
            <w:vAlign w:val="center"/>
          </w:tcPr>
          <w:p w14:paraId="6E6F39B8" w14:textId="77777777" w:rsidR="008F4A0B" w:rsidRPr="0005684B" w:rsidRDefault="008F4A0B" w:rsidP="00F25454">
            <w:pPr>
              <w:spacing w:before="40" w:after="40"/>
              <w:jc w:val="center"/>
              <w:rPr>
                <w:color w:val="000000" w:themeColor="text1"/>
                <w:sz w:val="24"/>
                <w:szCs w:val="24"/>
              </w:rPr>
            </w:pPr>
            <w:r w:rsidRPr="0005684B">
              <w:rPr>
                <w:color w:val="000000" w:themeColor="text1"/>
                <w:sz w:val="24"/>
                <w:szCs w:val="24"/>
                <w:lang w:val="es-ES"/>
              </w:rPr>
              <w:t>1</w:t>
            </w:r>
            <w:r w:rsidRPr="0005684B">
              <w:rPr>
                <w:color w:val="000000" w:themeColor="text1"/>
                <w:sz w:val="24"/>
                <w:szCs w:val="24"/>
              </w:rPr>
              <w:t>2</w:t>
            </w:r>
          </w:p>
        </w:tc>
        <w:tc>
          <w:tcPr>
            <w:tcW w:w="0" w:type="auto"/>
            <w:vAlign w:val="center"/>
          </w:tcPr>
          <w:p w14:paraId="3C064BDE" w14:textId="77777777" w:rsidR="008F4A0B" w:rsidRPr="0005684B" w:rsidRDefault="008F4A0B" w:rsidP="00F25454">
            <w:pPr>
              <w:pStyle w:val="Heading4"/>
              <w:spacing w:before="40" w:after="40"/>
              <w:rPr>
                <w:rFonts w:ascii="Times New Roman" w:hAnsi="Times New Roman"/>
                <w:b w:val="0"/>
                <w:i w:val="0"/>
                <w:color w:val="000000" w:themeColor="text1"/>
                <w:sz w:val="24"/>
                <w:szCs w:val="24"/>
              </w:rPr>
            </w:pPr>
            <w:r w:rsidRPr="0005684B">
              <w:rPr>
                <w:rFonts w:ascii="Times New Roman" w:hAnsi="Times New Roman"/>
                <w:b w:val="0"/>
                <w:i w:val="0"/>
                <w:color w:val="000000" w:themeColor="text1"/>
                <w:sz w:val="24"/>
                <w:szCs w:val="24"/>
              </w:rPr>
              <w:t>Hệ thống báo cháy tự động</w:t>
            </w:r>
          </w:p>
        </w:tc>
        <w:tc>
          <w:tcPr>
            <w:tcW w:w="4368" w:type="dxa"/>
            <w:vAlign w:val="center"/>
          </w:tcPr>
          <w:p w14:paraId="58995F96" w14:textId="77777777" w:rsidR="008F4A0B" w:rsidRPr="0005684B" w:rsidRDefault="008F4A0B" w:rsidP="00F25454">
            <w:pPr>
              <w:pStyle w:val="gachngang"/>
              <w:spacing w:before="40" w:after="40"/>
              <w:jc w:val="both"/>
              <w:rPr>
                <w:color w:val="000000" w:themeColor="text1"/>
                <w:sz w:val="24"/>
                <w:szCs w:val="24"/>
              </w:rPr>
            </w:pPr>
            <w:r w:rsidRPr="0005684B">
              <w:rPr>
                <w:color w:val="000000" w:themeColor="text1"/>
                <w:sz w:val="24"/>
                <w:szCs w:val="24"/>
              </w:rPr>
              <w:t>Hệ thống báo cháy địa chỉ</w:t>
            </w:r>
          </w:p>
        </w:tc>
        <w:tc>
          <w:tcPr>
            <w:tcW w:w="779" w:type="dxa"/>
            <w:vAlign w:val="center"/>
          </w:tcPr>
          <w:p w14:paraId="0EF4D277" w14:textId="77777777" w:rsidR="008F4A0B" w:rsidRPr="0005684B" w:rsidRDefault="008F4A0B" w:rsidP="00F25454">
            <w:pPr>
              <w:pStyle w:val="Chubang0"/>
              <w:spacing w:line="300" w:lineRule="exact"/>
              <w:rPr>
                <w:color w:val="000000" w:themeColor="text1"/>
              </w:rPr>
            </w:pPr>
            <w:r w:rsidRPr="0005684B">
              <w:rPr>
                <w:color w:val="000000" w:themeColor="text1"/>
              </w:rPr>
              <w:t>1</w:t>
            </w:r>
          </w:p>
        </w:tc>
      </w:tr>
      <w:tr w:rsidR="003F693F" w:rsidRPr="0005684B" w14:paraId="6B955581" w14:textId="77777777" w:rsidTr="00C043C8">
        <w:trPr>
          <w:jc w:val="center"/>
        </w:trPr>
        <w:tc>
          <w:tcPr>
            <w:tcW w:w="0" w:type="auto"/>
            <w:vAlign w:val="center"/>
          </w:tcPr>
          <w:p w14:paraId="28957CB9" w14:textId="77777777" w:rsidR="008F4A0B" w:rsidRPr="0005684B" w:rsidRDefault="008F4A0B" w:rsidP="00F25454">
            <w:pPr>
              <w:spacing w:before="40" w:after="40"/>
              <w:jc w:val="center"/>
              <w:rPr>
                <w:color w:val="000000" w:themeColor="text1"/>
                <w:sz w:val="24"/>
                <w:szCs w:val="24"/>
              </w:rPr>
            </w:pPr>
            <w:r w:rsidRPr="0005684B">
              <w:rPr>
                <w:color w:val="000000" w:themeColor="text1"/>
                <w:sz w:val="24"/>
                <w:szCs w:val="24"/>
                <w:lang w:val="es-ES"/>
              </w:rPr>
              <w:t>1</w:t>
            </w:r>
            <w:r w:rsidRPr="0005684B">
              <w:rPr>
                <w:color w:val="000000" w:themeColor="text1"/>
                <w:sz w:val="24"/>
                <w:szCs w:val="24"/>
              </w:rPr>
              <w:t>3</w:t>
            </w:r>
          </w:p>
        </w:tc>
        <w:tc>
          <w:tcPr>
            <w:tcW w:w="0" w:type="auto"/>
            <w:vAlign w:val="center"/>
          </w:tcPr>
          <w:p w14:paraId="09DE7B16" w14:textId="77777777" w:rsidR="008F4A0B" w:rsidRPr="0005684B" w:rsidRDefault="008F4A0B" w:rsidP="00F25454">
            <w:pPr>
              <w:pStyle w:val="Heading4"/>
              <w:spacing w:before="40" w:after="40"/>
              <w:rPr>
                <w:rFonts w:ascii="Times New Roman" w:hAnsi="Times New Roman"/>
                <w:b w:val="0"/>
                <w:i w:val="0"/>
                <w:color w:val="000000" w:themeColor="text1"/>
                <w:sz w:val="24"/>
                <w:szCs w:val="24"/>
              </w:rPr>
            </w:pPr>
            <w:r w:rsidRPr="0005684B">
              <w:rPr>
                <w:rFonts w:ascii="Times New Roman" w:hAnsi="Times New Roman"/>
                <w:b w:val="0"/>
                <w:i w:val="0"/>
                <w:color w:val="000000" w:themeColor="text1"/>
                <w:sz w:val="24"/>
                <w:szCs w:val="24"/>
              </w:rPr>
              <w:t>Hệ thống thông tin liên lạc</w:t>
            </w:r>
          </w:p>
        </w:tc>
        <w:tc>
          <w:tcPr>
            <w:tcW w:w="4368" w:type="dxa"/>
            <w:vAlign w:val="center"/>
          </w:tcPr>
          <w:p w14:paraId="37249F1C" w14:textId="77777777" w:rsidR="008F4A0B" w:rsidRPr="0005684B" w:rsidRDefault="008F4A0B" w:rsidP="00F25454">
            <w:pPr>
              <w:pStyle w:val="gachngang"/>
              <w:spacing w:before="40" w:after="40"/>
              <w:jc w:val="both"/>
              <w:rPr>
                <w:color w:val="000000" w:themeColor="text1"/>
                <w:sz w:val="24"/>
                <w:szCs w:val="24"/>
              </w:rPr>
            </w:pPr>
          </w:p>
        </w:tc>
        <w:tc>
          <w:tcPr>
            <w:tcW w:w="779" w:type="dxa"/>
            <w:vAlign w:val="center"/>
          </w:tcPr>
          <w:p w14:paraId="12F8BDC8" w14:textId="77777777" w:rsidR="008F4A0B" w:rsidRPr="0005684B" w:rsidRDefault="008F4A0B" w:rsidP="00F25454">
            <w:pPr>
              <w:pStyle w:val="Chubang0"/>
              <w:spacing w:line="300" w:lineRule="exact"/>
              <w:rPr>
                <w:color w:val="000000" w:themeColor="text1"/>
              </w:rPr>
            </w:pPr>
            <w:r w:rsidRPr="0005684B">
              <w:rPr>
                <w:color w:val="000000" w:themeColor="text1"/>
              </w:rPr>
              <w:t>1</w:t>
            </w:r>
          </w:p>
        </w:tc>
      </w:tr>
    </w:tbl>
    <w:p w14:paraId="5AFE2A60" w14:textId="77777777" w:rsidR="009146DE" w:rsidRPr="0005684B" w:rsidRDefault="009146DE" w:rsidP="00425ED9">
      <w:pPr>
        <w:pStyle w:val="22"/>
        <w:spacing w:line="320" w:lineRule="exact"/>
        <w:rPr>
          <w:i w:val="0"/>
          <w:color w:val="000000" w:themeColor="text1"/>
          <w:szCs w:val="26"/>
          <w:lang w:val="vi-VN"/>
        </w:rPr>
      </w:pPr>
      <w:bookmarkStart w:id="836" w:name="_Toc239911576"/>
      <w:r w:rsidRPr="0005684B">
        <w:rPr>
          <w:i w:val="0"/>
          <w:color w:val="000000" w:themeColor="text1"/>
          <w:szCs w:val="26"/>
          <w:lang w:val="vi-VN"/>
        </w:rPr>
        <w:t>1.4.</w:t>
      </w:r>
      <w:r w:rsidR="00752838" w:rsidRPr="0005684B">
        <w:rPr>
          <w:i w:val="0"/>
          <w:color w:val="000000" w:themeColor="text1"/>
          <w:szCs w:val="26"/>
        </w:rPr>
        <w:t>2</w:t>
      </w:r>
      <w:r w:rsidRPr="0005684B">
        <w:rPr>
          <w:i w:val="0"/>
          <w:color w:val="000000" w:themeColor="text1"/>
          <w:szCs w:val="26"/>
          <w:lang w:val="vi-VN"/>
        </w:rPr>
        <w:t xml:space="preserve">. </w:t>
      </w:r>
      <w:r w:rsidRPr="0005684B">
        <w:rPr>
          <w:i w:val="0"/>
          <w:color w:val="000000" w:themeColor="text1"/>
          <w:szCs w:val="26"/>
          <w:lang w:val="pt-BR"/>
        </w:rPr>
        <w:t>Quy trình điều tiết, vận hành hồ chứa</w:t>
      </w:r>
      <w:bookmarkEnd w:id="822"/>
      <w:bookmarkEnd w:id="836"/>
    </w:p>
    <w:p w14:paraId="63AC9018" w14:textId="00990D74" w:rsidR="00C35458" w:rsidRPr="0005684B" w:rsidRDefault="0006674C" w:rsidP="00425ED9">
      <w:pPr>
        <w:spacing w:line="320" w:lineRule="exact"/>
        <w:rPr>
          <w:rFonts w:eastAsia="Times New Roman"/>
          <w:b/>
          <w:color w:val="000000" w:themeColor="text1"/>
          <w:szCs w:val="26"/>
        </w:rPr>
      </w:pPr>
      <w:r w:rsidRPr="0005684B">
        <w:rPr>
          <w:rFonts w:eastAsia="Times New Roman"/>
          <w:b/>
          <w:color w:val="000000" w:themeColor="text1"/>
          <w:szCs w:val="26"/>
          <w:lang w:val="vi-VN"/>
        </w:rPr>
        <w:tab/>
      </w:r>
      <w:r w:rsidR="00207B8F" w:rsidRPr="0005684B">
        <w:rPr>
          <w:rFonts w:eastAsia="Times New Roman"/>
          <w:b/>
          <w:color w:val="000000" w:themeColor="text1"/>
          <w:szCs w:val="26"/>
          <w:lang w:val="vi-VN"/>
        </w:rPr>
        <w:t>*</w:t>
      </w:r>
      <w:r w:rsidR="00DE0999" w:rsidRPr="0005684B">
        <w:rPr>
          <w:rFonts w:eastAsia="Times New Roman"/>
          <w:b/>
          <w:color w:val="000000" w:themeColor="text1"/>
          <w:szCs w:val="26"/>
          <w:lang w:val="vi-VN"/>
        </w:rPr>
        <w:t xml:space="preserve"> </w:t>
      </w:r>
      <w:r w:rsidR="00C35458" w:rsidRPr="0005684B">
        <w:rPr>
          <w:rFonts w:eastAsia="Times New Roman"/>
          <w:b/>
          <w:color w:val="000000" w:themeColor="text1"/>
          <w:szCs w:val="26"/>
          <w:lang w:val="vi-VN"/>
        </w:rPr>
        <w:t>Các nguyên tắc chung</w:t>
      </w:r>
      <w:r w:rsidR="00C317FE" w:rsidRPr="0005684B">
        <w:rPr>
          <w:rFonts w:eastAsia="Times New Roman"/>
          <w:b/>
          <w:color w:val="000000" w:themeColor="text1"/>
          <w:szCs w:val="26"/>
        </w:rPr>
        <w:t>:</w:t>
      </w:r>
    </w:p>
    <w:p w14:paraId="6E20E625" w14:textId="77777777" w:rsidR="00793824"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w:t>
      </w:r>
      <w:r w:rsidR="00C35458" w:rsidRPr="0005684B">
        <w:rPr>
          <w:color w:val="000000" w:themeColor="text1"/>
          <w:szCs w:val="26"/>
          <w:lang w:val="vi-VN"/>
        </w:rPr>
        <w:t xml:space="preserve"> Mọi hoạt động liên quan đến việc quản lý, khai thác và bảo vệ công trình </w:t>
      </w:r>
      <w:r w:rsidR="00DE2366" w:rsidRPr="0005684B">
        <w:rPr>
          <w:color w:val="000000" w:themeColor="text1"/>
          <w:szCs w:val="26"/>
          <w:lang w:val="vi-VN"/>
        </w:rPr>
        <w:t xml:space="preserve">Thủy điện Nậm </w:t>
      </w:r>
      <w:r w:rsidR="00C34B0A" w:rsidRPr="0005684B">
        <w:rPr>
          <w:color w:val="000000" w:themeColor="text1"/>
          <w:szCs w:val="26"/>
          <w:lang w:val="vi-VN"/>
        </w:rPr>
        <w:t xml:space="preserve">Cầy </w:t>
      </w:r>
      <w:r w:rsidR="00C35458" w:rsidRPr="0005684B">
        <w:rPr>
          <w:color w:val="000000" w:themeColor="text1"/>
          <w:szCs w:val="26"/>
          <w:lang w:val="vi-VN"/>
        </w:rPr>
        <w:t>phải tuân thủ các Luật, Nghị định, thông tư, quyết định…</w:t>
      </w:r>
      <w:r w:rsidR="00525E31" w:rsidRPr="0005684B">
        <w:rPr>
          <w:color w:val="000000" w:themeColor="text1"/>
          <w:szCs w:val="26"/>
          <w:lang w:val="vi-VN"/>
        </w:rPr>
        <w:t xml:space="preserve"> </w:t>
      </w:r>
      <w:r w:rsidR="00C35458" w:rsidRPr="0005684B">
        <w:rPr>
          <w:color w:val="000000" w:themeColor="text1"/>
          <w:szCs w:val="26"/>
          <w:lang w:val="vi-VN"/>
        </w:rPr>
        <w:t>có liên quan đã được các cơ quan có thẩm quyền ban hành.</w:t>
      </w:r>
    </w:p>
    <w:p w14:paraId="7F2A1C30"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Các nhiệm vụ vận hành theo thứ tự ưu tiên: </w:t>
      </w:r>
    </w:p>
    <w:p w14:paraId="0D885C4B" w14:textId="77777777" w:rsidR="00D25F6D" w:rsidRPr="0005684B" w:rsidRDefault="00207B8F" w:rsidP="00425ED9">
      <w:pPr>
        <w:spacing w:line="320" w:lineRule="exact"/>
        <w:ind w:firstLine="720"/>
        <w:rPr>
          <w:color w:val="000000" w:themeColor="text1"/>
          <w:spacing w:val="2"/>
          <w:szCs w:val="26"/>
          <w:lang w:val="vi-VN"/>
        </w:rPr>
      </w:pPr>
      <w:r w:rsidRPr="0005684B">
        <w:rPr>
          <w:color w:val="000000" w:themeColor="text1"/>
          <w:spacing w:val="2"/>
          <w:szCs w:val="26"/>
          <w:lang w:val="vi-VN"/>
        </w:rPr>
        <w:t>+</w:t>
      </w:r>
      <w:r w:rsidR="00C35458" w:rsidRPr="0005684B">
        <w:rPr>
          <w:color w:val="000000" w:themeColor="text1"/>
          <w:spacing w:val="2"/>
          <w:szCs w:val="26"/>
          <w:lang w:val="vi-VN"/>
        </w:rPr>
        <w:t xml:space="preserve"> Đảm bảo vận hành an toàn tuyệt đối cho công trình đầu mối </w:t>
      </w:r>
      <w:r w:rsidR="00DE2366" w:rsidRPr="0005684B">
        <w:rPr>
          <w:color w:val="000000" w:themeColor="text1"/>
          <w:spacing w:val="2"/>
          <w:szCs w:val="26"/>
          <w:lang w:val="vi-VN"/>
        </w:rPr>
        <w:t xml:space="preserve">Thủy điện Nậm </w:t>
      </w:r>
      <w:r w:rsidR="00C34B0A" w:rsidRPr="0005684B">
        <w:rPr>
          <w:color w:val="000000" w:themeColor="text1"/>
          <w:spacing w:val="2"/>
          <w:szCs w:val="26"/>
          <w:lang w:val="vi-VN"/>
        </w:rPr>
        <w:t>Cầy</w:t>
      </w:r>
      <w:r w:rsidR="00D25F6D" w:rsidRPr="0005684B">
        <w:rPr>
          <w:color w:val="000000" w:themeColor="text1"/>
          <w:spacing w:val="2"/>
          <w:szCs w:val="26"/>
          <w:lang w:val="vi-VN"/>
        </w:rPr>
        <w:t>;</w:t>
      </w:r>
    </w:p>
    <w:p w14:paraId="434970A7" w14:textId="04A4772F"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w:t>
      </w:r>
      <w:r w:rsidR="00C35458" w:rsidRPr="0005684B">
        <w:rPr>
          <w:color w:val="000000" w:themeColor="text1"/>
          <w:szCs w:val="26"/>
          <w:lang w:val="vi-VN"/>
        </w:rPr>
        <w:t xml:space="preserve"> Đảm bảo hiệu quả phát điện tối ưu trên cơ sở đảm bảo an toàn công trình, an toàn hạ du và xả </w:t>
      </w:r>
      <w:r w:rsidR="00834B71" w:rsidRPr="0005684B">
        <w:rPr>
          <w:color w:val="000000" w:themeColor="text1"/>
          <w:szCs w:val="26"/>
          <w:lang w:val="vi-VN"/>
        </w:rPr>
        <w:t>DCTT</w:t>
      </w:r>
      <w:r w:rsidR="00C35458" w:rsidRPr="0005684B">
        <w:rPr>
          <w:color w:val="000000" w:themeColor="text1"/>
          <w:szCs w:val="26"/>
          <w:lang w:val="vi-VN"/>
        </w:rPr>
        <w:t xml:space="preserve"> phía hạ du đập.</w:t>
      </w:r>
    </w:p>
    <w:p w14:paraId="7373947A"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Vận hành các thiết bị thủy công và thiết bị thủy lực: phải tuân thủ quy trình vận hành và bảo trì công trình, thiết bị do Giám đốc </w:t>
      </w:r>
      <w:r w:rsidR="00AB6DC0" w:rsidRPr="0005684B">
        <w:rPr>
          <w:color w:val="000000" w:themeColor="text1"/>
          <w:szCs w:val="26"/>
          <w:lang w:val="vi-VN"/>
        </w:rPr>
        <w:t xml:space="preserve">Công ty </w:t>
      </w:r>
      <w:r w:rsidR="00C34B0A" w:rsidRPr="0005684B">
        <w:rPr>
          <w:color w:val="000000" w:themeColor="text1"/>
          <w:szCs w:val="26"/>
          <w:lang w:val="vi-VN"/>
        </w:rPr>
        <w:t>Cổ phần Thủy điện Thành Phát Sìn Hồ</w:t>
      </w:r>
      <w:r w:rsidR="00D25F6D" w:rsidRPr="0005684B">
        <w:rPr>
          <w:color w:val="000000" w:themeColor="text1"/>
          <w:szCs w:val="26"/>
          <w:lang w:val="vi-VN"/>
        </w:rPr>
        <w:t xml:space="preserve"> </w:t>
      </w:r>
      <w:r w:rsidR="00C35458" w:rsidRPr="0005684B">
        <w:rPr>
          <w:color w:val="000000" w:themeColor="text1"/>
          <w:szCs w:val="26"/>
          <w:lang w:val="vi-VN"/>
        </w:rPr>
        <w:t>phê duyệt trên cơ sở thực tế vận hành và căn cứ tài liệu của cơ quan tư vấn thiết kế, nhà chế tạo, cung cấp thiết bị.</w:t>
      </w:r>
    </w:p>
    <w:p w14:paraId="3413F60C"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w:t>
      </w:r>
      <w:r w:rsidR="00C35458" w:rsidRPr="0005684B">
        <w:rPr>
          <w:color w:val="000000" w:themeColor="text1"/>
          <w:szCs w:val="26"/>
          <w:lang w:val="vi-VN"/>
        </w:rPr>
        <w:t xml:space="preserve"> Phối hợp vận hành hồ chứa </w:t>
      </w:r>
      <w:r w:rsidR="00DE2366" w:rsidRPr="0005684B">
        <w:rPr>
          <w:color w:val="000000" w:themeColor="text1"/>
          <w:szCs w:val="26"/>
          <w:lang w:val="vi-VN"/>
        </w:rPr>
        <w:t xml:space="preserve">Thủy điện Nậm </w:t>
      </w:r>
      <w:r w:rsidR="00C34B0A" w:rsidRPr="0005684B">
        <w:rPr>
          <w:color w:val="000000" w:themeColor="text1"/>
          <w:szCs w:val="26"/>
          <w:lang w:val="vi-VN"/>
        </w:rPr>
        <w:t>Cầy</w:t>
      </w:r>
      <w:r w:rsidR="00D25F6D" w:rsidRPr="0005684B">
        <w:rPr>
          <w:color w:val="000000" w:themeColor="text1"/>
          <w:szCs w:val="26"/>
          <w:lang w:val="vi-VN"/>
        </w:rPr>
        <w:t xml:space="preserve"> </w:t>
      </w:r>
      <w:r w:rsidR="00C35458" w:rsidRPr="0005684B">
        <w:rPr>
          <w:color w:val="000000" w:themeColor="text1"/>
          <w:szCs w:val="26"/>
          <w:lang w:val="vi-VN"/>
        </w:rPr>
        <w:t>với các công trình thủy lợi, thủy điện trên bậc thang.</w:t>
      </w:r>
    </w:p>
    <w:p w14:paraId="7CD2E939" w14:textId="0AA5BD3D" w:rsidR="00C35458" w:rsidRPr="0005684B" w:rsidRDefault="0006674C" w:rsidP="00425ED9">
      <w:pPr>
        <w:spacing w:line="320" w:lineRule="exact"/>
        <w:rPr>
          <w:rFonts w:eastAsia="Times New Roman"/>
          <w:b/>
          <w:color w:val="000000" w:themeColor="text1"/>
          <w:szCs w:val="26"/>
          <w:lang w:val="vi-VN"/>
        </w:rPr>
      </w:pPr>
      <w:r w:rsidRPr="0005684B">
        <w:rPr>
          <w:rFonts w:eastAsia="Times New Roman"/>
          <w:b/>
          <w:color w:val="000000" w:themeColor="text1"/>
          <w:szCs w:val="26"/>
          <w:lang w:val="vi-VN"/>
        </w:rPr>
        <w:tab/>
      </w:r>
      <w:r w:rsidR="00207B8F" w:rsidRPr="0005684B">
        <w:rPr>
          <w:rFonts w:eastAsia="Times New Roman"/>
          <w:b/>
          <w:color w:val="000000" w:themeColor="text1"/>
          <w:szCs w:val="26"/>
          <w:lang w:val="vi-VN"/>
        </w:rPr>
        <w:t>*</w:t>
      </w:r>
      <w:r w:rsidR="00C35458" w:rsidRPr="0005684B">
        <w:rPr>
          <w:rFonts w:eastAsia="Times New Roman"/>
          <w:b/>
          <w:color w:val="000000" w:themeColor="text1"/>
          <w:szCs w:val="26"/>
          <w:lang w:val="vi-VN"/>
        </w:rPr>
        <w:t xml:space="preserve"> Vận hành công trình điều tiết lũ</w:t>
      </w:r>
    </w:p>
    <w:p w14:paraId="424A18C2"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Quy định về thời kỳ mùa lũ: Để đảm bảo an toàn chống lũ và phát điện, quy định thời kỳ vận hành trong mùa lũ từ</w:t>
      </w:r>
      <w:r w:rsidR="00FF2F31" w:rsidRPr="0005684B">
        <w:rPr>
          <w:color w:val="000000" w:themeColor="text1"/>
          <w:szCs w:val="26"/>
          <w:lang w:val="vi-VN"/>
        </w:rPr>
        <w:t xml:space="preserve"> tháng 01/7</w:t>
      </w:r>
      <w:r w:rsidR="00C35458" w:rsidRPr="0005684B">
        <w:rPr>
          <w:color w:val="000000" w:themeColor="text1"/>
          <w:szCs w:val="26"/>
          <w:lang w:val="vi-VN"/>
        </w:rPr>
        <w:t xml:space="preserve"> đế</w:t>
      </w:r>
      <w:r w:rsidR="00E754DB" w:rsidRPr="0005684B">
        <w:rPr>
          <w:color w:val="000000" w:themeColor="text1"/>
          <w:szCs w:val="26"/>
          <w:lang w:val="vi-VN"/>
        </w:rPr>
        <w:t>n 31</w:t>
      </w:r>
      <w:r w:rsidR="00C35458" w:rsidRPr="0005684B">
        <w:rPr>
          <w:color w:val="000000" w:themeColor="text1"/>
          <w:szCs w:val="26"/>
          <w:lang w:val="vi-VN"/>
        </w:rPr>
        <w:t>/10 hàng năm.</w:t>
      </w:r>
    </w:p>
    <w:p w14:paraId="2FA4976E"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Điều tiết hồ trong thời kỳ mùa lũ</w:t>
      </w:r>
      <w:r w:rsidR="00C63A68" w:rsidRPr="0005684B">
        <w:rPr>
          <w:color w:val="000000" w:themeColor="text1"/>
          <w:szCs w:val="26"/>
          <w:lang w:val="vi-VN"/>
        </w:rPr>
        <w:t>:</w:t>
      </w:r>
    </w:p>
    <w:p w14:paraId="58521F57"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Nguyên tắc cơ bản: Duy trì mực nước hồ ở cao trình MNDBT </w:t>
      </w:r>
      <w:r w:rsidR="0088713B" w:rsidRPr="0005684B">
        <w:rPr>
          <w:color w:val="000000" w:themeColor="text1"/>
          <w:szCs w:val="26"/>
          <w:lang w:val="vi-VN"/>
        </w:rPr>
        <w:t>905,0</w:t>
      </w:r>
      <w:r w:rsidR="00C35458" w:rsidRPr="0005684B">
        <w:rPr>
          <w:color w:val="000000" w:themeColor="text1"/>
          <w:szCs w:val="26"/>
          <w:lang w:val="vi-VN"/>
        </w:rPr>
        <w:t>m bằng chế độ xả nước qua tràn tự do và xả nước qua nhà máy thủy điện.</w:t>
      </w:r>
    </w:p>
    <w:p w14:paraId="61893847"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Lưu lượng lũ vào hồ phải được ưu tiên sử dụng để phát công suất tối đa có thể được của nhà máy thủy điện, phần lưu lượng lũ còn lại sẽ được xả qua tràn tự do.</w:t>
      </w:r>
    </w:p>
    <w:p w14:paraId="6840D64E"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lastRenderedPageBreak/>
        <w:t xml:space="preserve">+ </w:t>
      </w:r>
      <w:r w:rsidR="00C35458" w:rsidRPr="0005684B">
        <w:rPr>
          <w:color w:val="000000" w:themeColor="text1"/>
          <w:szCs w:val="26"/>
          <w:lang w:val="vi-VN"/>
        </w:rPr>
        <w:t xml:space="preserve">Khi mực nước hồ </w:t>
      </w:r>
      <w:r w:rsidR="00833F1D" w:rsidRPr="0005684B">
        <w:rPr>
          <w:color w:val="000000" w:themeColor="text1"/>
          <w:szCs w:val="26"/>
          <w:lang w:val="vi-VN"/>
        </w:rPr>
        <w:t xml:space="preserve">Nậm </w:t>
      </w:r>
      <w:r w:rsidR="0088713B" w:rsidRPr="0005684B">
        <w:rPr>
          <w:color w:val="000000" w:themeColor="text1"/>
          <w:szCs w:val="26"/>
          <w:lang w:val="vi-VN"/>
        </w:rPr>
        <w:t>Cầy</w:t>
      </w:r>
      <w:r w:rsidR="00AF1481" w:rsidRPr="0005684B">
        <w:rPr>
          <w:color w:val="000000" w:themeColor="text1"/>
          <w:szCs w:val="26"/>
          <w:lang w:val="vi-VN"/>
        </w:rPr>
        <w:t xml:space="preserve"> </w:t>
      </w:r>
      <w:r w:rsidR="00C35458" w:rsidRPr="0005684B">
        <w:rPr>
          <w:color w:val="000000" w:themeColor="text1"/>
          <w:szCs w:val="26"/>
          <w:lang w:val="vi-VN"/>
        </w:rPr>
        <w:t>đã đạt mực nước lũ thiết kế ở hồ chứa đầu mối mà dự báo lũ thượng nguồn tiếp tục chảy về,</w:t>
      </w:r>
      <w:r w:rsidR="002D3F90" w:rsidRPr="0005684B">
        <w:rPr>
          <w:color w:val="000000" w:themeColor="text1"/>
          <w:szCs w:val="26"/>
          <w:lang w:val="vi-VN"/>
        </w:rPr>
        <w:t xml:space="preserve"> </w:t>
      </w:r>
      <w:r w:rsidR="00AB6DC0" w:rsidRPr="0005684B">
        <w:rPr>
          <w:color w:val="000000" w:themeColor="text1"/>
          <w:szCs w:val="26"/>
          <w:lang w:val="vi-VN"/>
        </w:rPr>
        <w:t xml:space="preserve">Công ty </w:t>
      </w:r>
      <w:r w:rsidR="0088713B" w:rsidRPr="0005684B">
        <w:rPr>
          <w:color w:val="000000" w:themeColor="text1"/>
          <w:szCs w:val="26"/>
          <w:lang w:val="vi-VN"/>
        </w:rPr>
        <w:t>Cổ phần Thủy điện Thành Phát Sìn Hồ</w:t>
      </w:r>
      <w:r w:rsidR="0087253C" w:rsidRPr="0005684B">
        <w:rPr>
          <w:color w:val="000000" w:themeColor="text1"/>
          <w:szCs w:val="26"/>
          <w:lang w:val="vi-VN"/>
        </w:rPr>
        <w:t xml:space="preserve"> </w:t>
      </w:r>
      <w:r w:rsidR="00C35458" w:rsidRPr="0005684B">
        <w:rPr>
          <w:color w:val="000000" w:themeColor="text1"/>
          <w:szCs w:val="26"/>
          <w:lang w:val="vi-VN"/>
        </w:rPr>
        <w:t xml:space="preserve">phải triển khai các biện pháp đảm bảo an toàn công trình, đồng thời báo cáo về Ban Chỉ huy phòng chống thiên tai và tìm kiếm cứu nạn tỉnh Lai Châu, UBND huyện </w:t>
      </w:r>
      <w:r w:rsidR="0088713B" w:rsidRPr="0005684B">
        <w:rPr>
          <w:color w:val="000000" w:themeColor="text1"/>
          <w:szCs w:val="26"/>
          <w:lang w:val="vi-VN"/>
        </w:rPr>
        <w:t>Sìn Hồ</w:t>
      </w:r>
      <w:r w:rsidR="00C35458" w:rsidRPr="0005684B">
        <w:rPr>
          <w:color w:val="000000" w:themeColor="text1"/>
          <w:szCs w:val="26"/>
          <w:lang w:val="vi-VN"/>
        </w:rPr>
        <w:t>, UBND xã</w:t>
      </w:r>
      <w:r w:rsidR="004C5892" w:rsidRPr="0005684B">
        <w:rPr>
          <w:color w:val="000000" w:themeColor="text1"/>
          <w:szCs w:val="26"/>
          <w:lang w:val="vi-VN"/>
        </w:rPr>
        <w:t xml:space="preserve"> Sà Dề Phìn</w:t>
      </w:r>
      <w:r w:rsidR="00DB41B8" w:rsidRPr="0005684B">
        <w:rPr>
          <w:color w:val="000000" w:themeColor="text1"/>
          <w:szCs w:val="26"/>
          <w:lang w:val="vi-VN"/>
        </w:rPr>
        <w:t xml:space="preserve"> </w:t>
      </w:r>
      <w:r w:rsidR="00C35458" w:rsidRPr="0005684B">
        <w:rPr>
          <w:color w:val="000000" w:themeColor="text1"/>
          <w:szCs w:val="26"/>
          <w:lang w:val="vi-VN"/>
        </w:rPr>
        <w:t>để kịp thời chỉ đạo và có biện pháp hỗ trợ, thông báo đến nhân dân vùng hạ du và có biện pháp chống lũ, đảm bảo an toàn cho người và tài sản phía hạ du.</w:t>
      </w:r>
    </w:p>
    <w:p w14:paraId="1A6A585D" w14:textId="77777777" w:rsidR="00C35458" w:rsidRPr="0005684B" w:rsidRDefault="00207B8F" w:rsidP="00425ED9">
      <w:pPr>
        <w:spacing w:line="320" w:lineRule="exact"/>
        <w:ind w:left="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Vận hành đảm bảo an toàn công trình</w:t>
      </w:r>
      <w:r w:rsidR="00C66250" w:rsidRPr="0005684B">
        <w:rPr>
          <w:color w:val="000000" w:themeColor="text1"/>
          <w:szCs w:val="26"/>
          <w:lang w:val="vi-VN"/>
        </w:rPr>
        <w:t>:</w:t>
      </w:r>
    </w:p>
    <w:p w14:paraId="7CCC9C15"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Khi mực nước hồ chứa </w:t>
      </w:r>
      <w:r w:rsidR="00DE2366" w:rsidRPr="0005684B">
        <w:rPr>
          <w:color w:val="000000" w:themeColor="text1"/>
          <w:szCs w:val="26"/>
          <w:lang w:val="vi-VN"/>
        </w:rPr>
        <w:t xml:space="preserve">Thủy điện Nậm </w:t>
      </w:r>
      <w:r w:rsidR="0088713B" w:rsidRPr="0005684B">
        <w:rPr>
          <w:color w:val="000000" w:themeColor="text1"/>
          <w:szCs w:val="26"/>
          <w:lang w:val="vi-VN"/>
        </w:rPr>
        <w:t>Cầy</w:t>
      </w:r>
      <w:r w:rsidR="0087253C" w:rsidRPr="0005684B">
        <w:rPr>
          <w:color w:val="000000" w:themeColor="text1"/>
          <w:szCs w:val="26"/>
          <w:lang w:val="vi-VN"/>
        </w:rPr>
        <w:t xml:space="preserve"> </w:t>
      </w:r>
      <w:r w:rsidR="00C35458" w:rsidRPr="0005684B">
        <w:rPr>
          <w:color w:val="000000" w:themeColor="text1"/>
          <w:szCs w:val="26"/>
          <w:lang w:val="vi-VN"/>
        </w:rPr>
        <w:t xml:space="preserve">có khả năng vượt mực nước lũ kiểm tra, dự báo lũ </w:t>
      </w:r>
      <w:r w:rsidR="00833F1D" w:rsidRPr="0005684B">
        <w:rPr>
          <w:color w:val="000000" w:themeColor="text1"/>
          <w:szCs w:val="26"/>
          <w:lang w:val="vi-VN"/>
        </w:rPr>
        <w:t xml:space="preserve">suối Nậm </w:t>
      </w:r>
      <w:r w:rsidR="0088713B" w:rsidRPr="0005684B">
        <w:rPr>
          <w:color w:val="000000" w:themeColor="text1"/>
          <w:szCs w:val="26"/>
          <w:lang w:val="vi-VN"/>
        </w:rPr>
        <w:t>Cầy</w:t>
      </w:r>
      <w:r w:rsidR="0087253C" w:rsidRPr="0005684B">
        <w:rPr>
          <w:color w:val="000000" w:themeColor="text1"/>
          <w:szCs w:val="26"/>
          <w:lang w:val="vi-VN"/>
        </w:rPr>
        <w:t xml:space="preserve"> </w:t>
      </w:r>
      <w:r w:rsidR="00C35458" w:rsidRPr="0005684B">
        <w:rPr>
          <w:color w:val="000000" w:themeColor="text1"/>
          <w:szCs w:val="26"/>
          <w:lang w:val="vi-VN"/>
        </w:rPr>
        <w:t xml:space="preserve">tiếp tục tăng lên hoặc các công trình đập và cửa lấy nước có dấu hiệu xảy ra sự cố, có khả năng xảy ra vỡ đập hoặc các công trình hồ chứa ở thượng lưu bị sự cố thì ban hành tình trạng khẩn cấp. </w:t>
      </w:r>
    </w:p>
    <w:p w14:paraId="508CC997"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Trường hợp đập hoặc thiết bị của công trình bị hư hỏng hoặc sự cố đòi hỏi phải tháo nước để vận hành đảm bảo an toàn công trình, </w:t>
      </w:r>
      <w:r w:rsidR="00FA1961" w:rsidRPr="0005684B">
        <w:rPr>
          <w:color w:val="000000" w:themeColor="text1"/>
          <w:szCs w:val="26"/>
          <w:lang w:val="vi-VN"/>
        </w:rPr>
        <w:t>Công ty Cổ phần Thủy điện Thành Phát Sìn Hồ</w:t>
      </w:r>
      <w:r w:rsidR="0087253C" w:rsidRPr="0005684B">
        <w:rPr>
          <w:color w:val="000000" w:themeColor="text1"/>
          <w:szCs w:val="26"/>
          <w:lang w:val="vi-VN"/>
        </w:rPr>
        <w:t xml:space="preserve"> </w:t>
      </w:r>
      <w:r w:rsidR="00C35458" w:rsidRPr="0005684B">
        <w:rPr>
          <w:color w:val="000000" w:themeColor="text1"/>
          <w:szCs w:val="26"/>
          <w:lang w:val="vi-VN"/>
        </w:rPr>
        <w:t xml:space="preserve">phải lập phương án, kế hoạch và thực hiện việc tháo nước đảm bảo khống chế tốc độ hạ thấp mực nước sao cho không gây mất an toàn cho đập, các công trình ở tuyến đầu mối và hạ du. </w:t>
      </w:r>
    </w:p>
    <w:p w14:paraId="441E785A"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Sau khi cắt đỉnh lũ, mực nước hồ giảm dần và đạt đến MNDBT </w:t>
      </w:r>
      <w:r w:rsidR="00F43ECC" w:rsidRPr="0005684B">
        <w:rPr>
          <w:color w:val="000000" w:themeColor="text1"/>
          <w:szCs w:val="26"/>
          <w:lang w:val="vi-VN"/>
        </w:rPr>
        <w:t xml:space="preserve">905,0 </w:t>
      </w:r>
      <w:r w:rsidR="00C35458" w:rsidRPr="0005684B">
        <w:rPr>
          <w:color w:val="000000" w:themeColor="text1"/>
          <w:szCs w:val="26"/>
          <w:lang w:val="vi-VN"/>
        </w:rPr>
        <w:t xml:space="preserve">m thì điều chỉnh lưu lượng xả qua công trình bằng lưu lượng lũ vào hồ cùng thời điểm nhằm duy trì mực nước hồ ở MNDBT </w:t>
      </w:r>
      <w:r w:rsidR="006A3323" w:rsidRPr="0005684B">
        <w:rPr>
          <w:color w:val="000000" w:themeColor="text1"/>
          <w:szCs w:val="26"/>
          <w:lang w:val="vi-VN"/>
        </w:rPr>
        <w:t xml:space="preserve">905,0 </w:t>
      </w:r>
      <w:r w:rsidR="00C35458" w:rsidRPr="0005684B">
        <w:rPr>
          <w:color w:val="000000" w:themeColor="text1"/>
          <w:szCs w:val="26"/>
          <w:lang w:val="vi-VN"/>
        </w:rPr>
        <w:t>m.</w:t>
      </w:r>
    </w:p>
    <w:p w14:paraId="5FFBEE02" w14:textId="77777777"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Thực hiện hiệu lệnh thông báo xả nước khi xảy ra các trường hợp đặc biệt cần phải xả nước khẩn cấp để đảm bảo an toàn công trình.</w:t>
      </w:r>
    </w:p>
    <w:p w14:paraId="5EE6B058" w14:textId="3767BFF3" w:rsidR="00C35458" w:rsidRPr="0005684B" w:rsidRDefault="0006674C" w:rsidP="00425ED9">
      <w:pPr>
        <w:spacing w:line="320" w:lineRule="exact"/>
        <w:rPr>
          <w:b/>
          <w:color w:val="000000" w:themeColor="text1"/>
          <w:szCs w:val="26"/>
          <w:lang w:val="vi-VN"/>
        </w:rPr>
      </w:pPr>
      <w:r w:rsidRPr="0005684B">
        <w:rPr>
          <w:b/>
          <w:color w:val="000000" w:themeColor="text1"/>
          <w:szCs w:val="26"/>
          <w:lang w:val="vi-VN"/>
        </w:rPr>
        <w:tab/>
      </w:r>
      <w:r w:rsidR="00207B8F" w:rsidRPr="0005684B">
        <w:rPr>
          <w:b/>
          <w:color w:val="000000" w:themeColor="text1"/>
          <w:szCs w:val="26"/>
          <w:lang w:val="vi-VN"/>
        </w:rPr>
        <w:t xml:space="preserve">* </w:t>
      </w:r>
      <w:r w:rsidR="00C35458" w:rsidRPr="0005684B">
        <w:rPr>
          <w:b/>
          <w:color w:val="000000" w:themeColor="text1"/>
          <w:szCs w:val="26"/>
          <w:lang w:val="vi-VN"/>
        </w:rPr>
        <w:t xml:space="preserve">Vận hành công trình điều tiết nước phát điện và đảm bảo duy trì </w:t>
      </w:r>
      <w:r w:rsidR="00834B71" w:rsidRPr="0005684B">
        <w:rPr>
          <w:b/>
          <w:color w:val="000000" w:themeColor="text1"/>
          <w:szCs w:val="26"/>
          <w:lang w:val="vi-VN"/>
        </w:rPr>
        <w:t>DCTT</w:t>
      </w:r>
    </w:p>
    <w:p w14:paraId="53081634" w14:textId="6558FDA3" w:rsidR="00C35458" w:rsidRPr="0005684B" w:rsidRDefault="00207B8F" w:rsidP="00425ED9">
      <w:pPr>
        <w:spacing w:line="320" w:lineRule="exact"/>
        <w:ind w:firstLine="720"/>
        <w:rPr>
          <w:color w:val="000000" w:themeColor="text1"/>
          <w:szCs w:val="26"/>
          <w:lang w:val="vi-VN"/>
        </w:rPr>
      </w:pPr>
      <w:r w:rsidRPr="0005684B">
        <w:rPr>
          <w:color w:val="000000" w:themeColor="text1"/>
          <w:szCs w:val="26"/>
          <w:lang w:val="vi-VN" w:eastAsia="vi-VN"/>
        </w:rPr>
        <w:t xml:space="preserve">- </w:t>
      </w:r>
      <w:r w:rsidR="00C35458" w:rsidRPr="0005684B">
        <w:rPr>
          <w:color w:val="000000" w:themeColor="text1"/>
          <w:szCs w:val="26"/>
          <w:lang w:val="vi-VN" w:eastAsia="vi-VN"/>
        </w:rPr>
        <w:t xml:space="preserve">Quy định về thời kỳ mùa kiệt: Để đảm bảo vận hành công trình điều tiết nước phát điện và đảm bảo </w:t>
      </w:r>
      <w:r w:rsidR="00834B71" w:rsidRPr="0005684B">
        <w:rPr>
          <w:color w:val="000000" w:themeColor="text1"/>
          <w:szCs w:val="26"/>
          <w:lang w:val="vi-VN" w:eastAsia="vi-VN"/>
        </w:rPr>
        <w:t>DCTT</w:t>
      </w:r>
      <w:r w:rsidR="00C35458" w:rsidRPr="0005684B">
        <w:rPr>
          <w:color w:val="000000" w:themeColor="text1"/>
          <w:szCs w:val="26"/>
          <w:lang w:val="vi-VN" w:eastAsia="vi-VN"/>
        </w:rPr>
        <w:t>, quy định thời kỳ vận hành trong mùa kiệt từ 01/11 đế</w:t>
      </w:r>
      <w:r w:rsidR="00C660A7" w:rsidRPr="0005684B">
        <w:rPr>
          <w:color w:val="000000" w:themeColor="text1"/>
          <w:szCs w:val="26"/>
          <w:lang w:val="vi-VN" w:eastAsia="vi-VN"/>
        </w:rPr>
        <w:t>n 30/6</w:t>
      </w:r>
      <w:r w:rsidR="00C35458" w:rsidRPr="0005684B">
        <w:rPr>
          <w:color w:val="000000" w:themeColor="text1"/>
          <w:szCs w:val="26"/>
          <w:lang w:val="vi-VN" w:eastAsia="vi-VN"/>
        </w:rPr>
        <w:t xml:space="preserve"> hàng năm.</w:t>
      </w:r>
    </w:p>
    <w:p w14:paraId="7848BADA" w14:textId="471BE1E8" w:rsidR="00C35458" w:rsidRPr="0005684B" w:rsidRDefault="002502B4" w:rsidP="00425ED9">
      <w:pPr>
        <w:spacing w:line="320" w:lineRule="exact"/>
        <w:ind w:firstLine="720"/>
        <w:rPr>
          <w:color w:val="000000" w:themeColor="text1"/>
          <w:szCs w:val="26"/>
          <w:lang w:val="vi-VN" w:eastAsia="vi-VN"/>
        </w:rPr>
      </w:pPr>
      <w:r w:rsidRPr="0005684B">
        <w:rPr>
          <w:color w:val="000000" w:themeColor="text1"/>
          <w:szCs w:val="26"/>
          <w:lang w:val="vi-VN" w:eastAsia="vi-VN"/>
        </w:rPr>
        <w:t xml:space="preserve">- </w:t>
      </w:r>
      <w:r w:rsidR="00C35458" w:rsidRPr="0005684B">
        <w:rPr>
          <w:color w:val="000000" w:themeColor="text1"/>
          <w:szCs w:val="26"/>
          <w:lang w:val="vi-VN" w:eastAsia="vi-VN"/>
        </w:rPr>
        <w:t xml:space="preserve">Vận hành công trình đảm bảo </w:t>
      </w:r>
      <w:r w:rsidR="00834B71" w:rsidRPr="0005684B">
        <w:rPr>
          <w:color w:val="000000" w:themeColor="text1"/>
          <w:szCs w:val="26"/>
          <w:lang w:val="vi-VN" w:eastAsia="vi-VN"/>
        </w:rPr>
        <w:t>DCTT</w:t>
      </w:r>
      <w:r w:rsidR="00E93403" w:rsidRPr="0005684B">
        <w:rPr>
          <w:color w:val="000000" w:themeColor="text1"/>
          <w:szCs w:val="26"/>
          <w:lang w:val="vi-VN" w:eastAsia="vi-VN"/>
        </w:rPr>
        <w:t>:</w:t>
      </w:r>
    </w:p>
    <w:p w14:paraId="193547F7" w14:textId="57901D5A" w:rsidR="00C35458" w:rsidRPr="0005684B" w:rsidRDefault="002502B4"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Việc vận hành, khai thác công trình </w:t>
      </w:r>
      <w:r w:rsidR="00DE2366" w:rsidRPr="0005684B">
        <w:rPr>
          <w:color w:val="000000" w:themeColor="text1"/>
          <w:szCs w:val="26"/>
          <w:lang w:val="vi-VN"/>
        </w:rPr>
        <w:t xml:space="preserve">Thủy điện Nậm </w:t>
      </w:r>
      <w:r w:rsidR="0098315F" w:rsidRPr="0005684B">
        <w:rPr>
          <w:color w:val="000000" w:themeColor="text1"/>
          <w:szCs w:val="26"/>
          <w:lang w:val="vi-VN"/>
        </w:rPr>
        <w:t>Cầy</w:t>
      </w:r>
      <w:r w:rsidR="0087253C" w:rsidRPr="0005684B">
        <w:rPr>
          <w:color w:val="000000" w:themeColor="text1"/>
          <w:szCs w:val="26"/>
          <w:lang w:val="vi-VN"/>
        </w:rPr>
        <w:t xml:space="preserve"> </w:t>
      </w:r>
      <w:r w:rsidR="00C35458" w:rsidRPr="0005684B">
        <w:rPr>
          <w:color w:val="000000" w:themeColor="text1"/>
          <w:szCs w:val="26"/>
          <w:lang w:val="vi-VN"/>
        </w:rPr>
        <w:t xml:space="preserve">phải đảm bảo duy trì </w:t>
      </w:r>
      <w:r w:rsidR="00834B71" w:rsidRPr="0005684B">
        <w:rPr>
          <w:color w:val="000000" w:themeColor="text1"/>
          <w:szCs w:val="26"/>
          <w:lang w:val="vi-VN"/>
        </w:rPr>
        <w:t>DCTT</w:t>
      </w:r>
      <w:r w:rsidR="00C35458" w:rsidRPr="0005684B">
        <w:rPr>
          <w:color w:val="000000" w:themeColor="text1"/>
          <w:szCs w:val="26"/>
          <w:lang w:val="vi-VN"/>
        </w:rPr>
        <w:t xml:space="preserve"> </w:t>
      </w:r>
      <w:r w:rsidR="002D0D4B" w:rsidRPr="0005684B">
        <w:rPr>
          <w:color w:val="000000" w:themeColor="text1"/>
          <w:szCs w:val="26"/>
          <w:lang w:val="vi-VN"/>
        </w:rPr>
        <w:t>ở</w:t>
      </w:r>
      <w:r w:rsidR="00C35458" w:rsidRPr="0005684B">
        <w:rPr>
          <w:color w:val="000000" w:themeColor="text1"/>
          <w:szCs w:val="26"/>
          <w:lang w:val="vi-VN"/>
        </w:rPr>
        <w:t xml:space="preserve"> khu vực hạ du hồ chứa theo quy định tại Nghị định số 112/2008/NĐ-CP ngày 20/10/2008 của Chính phủ về quản lý, bảo vệ, khai thác tổng hợp tài nguyên và môi trường các hồ chứa thủy điện, thủy lợi</w:t>
      </w:r>
      <w:r w:rsidRPr="0005684B">
        <w:rPr>
          <w:color w:val="000000" w:themeColor="text1"/>
          <w:szCs w:val="26"/>
          <w:lang w:val="vi-VN"/>
        </w:rPr>
        <w:t xml:space="preserve"> và Điểm b, Khoảng 2, Điều 28 của Luật Thủy lợi 2017</w:t>
      </w:r>
      <w:r w:rsidR="00752838" w:rsidRPr="0005684B">
        <w:rPr>
          <w:color w:val="000000" w:themeColor="text1"/>
          <w:szCs w:val="26"/>
          <w:lang w:val="vi-VN"/>
        </w:rPr>
        <w:t>, Thông tư 64/2017/TT-BTNMT</w:t>
      </w:r>
      <w:r w:rsidR="00C35458" w:rsidRPr="0005684B">
        <w:rPr>
          <w:color w:val="000000" w:themeColor="text1"/>
          <w:szCs w:val="26"/>
          <w:lang w:val="vi-VN"/>
        </w:rPr>
        <w:t>.</w:t>
      </w:r>
    </w:p>
    <w:p w14:paraId="2C16917E" w14:textId="25C413E8" w:rsidR="00C35458" w:rsidRPr="0005684B" w:rsidRDefault="002502B4"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Nguyên tắc vận hành: Việc vận hành duy trì </w:t>
      </w:r>
      <w:r w:rsidR="00834B71" w:rsidRPr="0005684B">
        <w:rPr>
          <w:color w:val="000000" w:themeColor="text1"/>
          <w:szCs w:val="26"/>
          <w:lang w:val="vi-VN"/>
        </w:rPr>
        <w:t>DCTT</w:t>
      </w:r>
      <w:r w:rsidR="00C35458" w:rsidRPr="0005684B">
        <w:rPr>
          <w:color w:val="000000" w:themeColor="text1"/>
          <w:szCs w:val="26"/>
          <w:lang w:val="vi-VN"/>
        </w:rPr>
        <w:t xml:space="preserve"> ở khu vực hạ du hồ chứa </w:t>
      </w:r>
      <w:r w:rsidR="00DE2366" w:rsidRPr="0005684B">
        <w:rPr>
          <w:color w:val="000000" w:themeColor="text1"/>
          <w:szCs w:val="26"/>
          <w:lang w:val="vi-VN"/>
        </w:rPr>
        <w:t xml:space="preserve">Thủy điện Nậm </w:t>
      </w:r>
      <w:r w:rsidR="0098315F" w:rsidRPr="0005684B">
        <w:rPr>
          <w:color w:val="000000" w:themeColor="text1"/>
          <w:szCs w:val="26"/>
          <w:lang w:val="vi-VN"/>
        </w:rPr>
        <w:t>Cầy</w:t>
      </w:r>
      <w:r w:rsidR="00C35458" w:rsidRPr="0005684B">
        <w:rPr>
          <w:color w:val="000000" w:themeColor="text1"/>
          <w:szCs w:val="26"/>
          <w:lang w:val="vi-VN"/>
        </w:rPr>
        <w:t xml:space="preserve"> thông qua ống xả môi trường theo thiết kế kỹ thuật đã được phê duyệt.</w:t>
      </w:r>
    </w:p>
    <w:p w14:paraId="78D8628A" w14:textId="0CDBEBF2" w:rsidR="00C35458" w:rsidRPr="0005684B" w:rsidRDefault="002502B4"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Cách thức vận hành: Khi nhà máy thủy điện dừng hoạt động do có sự cố hay do bất kỳ một lí do nào đó, ở đầu mối vẫn phải tiến hành xả nước đảm bảo duy trì </w:t>
      </w:r>
      <w:r w:rsidR="00834B71" w:rsidRPr="0005684B">
        <w:rPr>
          <w:color w:val="000000" w:themeColor="text1"/>
          <w:szCs w:val="26"/>
          <w:lang w:val="vi-VN"/>
        </w:rPr>
        <w:t>DCTT</w:t>
      </w:r>
      <w:r w:rsidR="00C35458" w:rsidRPr="0005684B">
        <w:rPr>
          <w:color w:val="000000" w:themeColor="text1"/>
          <w:szCs w:val="26"/>
          <w:lang w:val="vi-VN"/>
        </w:rPr>
        <w:t xml:space="preserve"> cho hạ du công trình.</w:t>
      </w:r>
    </w:p>
    <w:p w14:paraId="20494B2F" w14:textId="77777777" w:rsidR="00C35458" w:rsidRPr="0005684B" w:rsidRDefault="002502B4"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Các trường hợp vận hành khác</w:t>
      </w:r>
      <w:r w:rsidR="00C63A68" w:rsidRPr="0005684B">
        <w:rPr>
          <w:color w:val="000000" w:themeColor="text1"/>
          <w:szCs w:val="26"/>
          <w:lang w:val="vi-VN"/>
        </w:rPr>
        <w:t>:</w:t>
      </w:r>
    </w:p>
    <w:p w14:paraId="36D61813" w14:textId="77777777" w:rsidR="00C35458" w:rsidRPr="0005684B" w:rsidRDefault="002502B4"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Trường hợp có nhu cầu lượng nước xả khác với quy định tạ</w:t>
      </w:r>
      <w:r w:rsidR="008C2770" w:rsidRPr="0005684B">
        <w:rPr>
          <w:color w:val="000000" w:themeColor="text1"/>
          <w:szCs w:val="26"/>
          <w:lang w:val="vi-VN"/>
        </w:rPr>
        <w:t>i quy trình</w:t>
      </w:r>
      <w:r w:rsidR="00C35458" w:rsidRPr="0005684B">
        <w:rPr>
          <w:color w:val="000000" w:themeColor="text1"/>
          <w:szCs w:val="26"/>
          <w:lang w:val="vi-VN"/>
        </w:rPr>
        <w:t xml:space="preserve"> thì cơ quan có nhu cầu phải xin ý kiến bằng văn bản gửi UBND tỉnh Lai Châu và </w:t>
      </w:r>
      <w:r w:rsidR="00C975BC" w:rsidRPr="0005684B">
        <w:rPr>
          <w:color w:val="000000" w:themeColor="text1"/>
          <w:szCs w:val="26"/>
          <w:lang w:val="vi-VN"/>
        </w:rPr>
        <w:t>Công ty Cổ phần Thủy điện Thành Phát Sìn Hồ</w:t>
      </w:r>
      <w:r w:rsidR="00C35458" w:rsidRPr="0005684B">
        <w:rPr>
          <w:color w:val="000000" w:themeColor="text1"/>
          <w:szCs w:val="26"/>
          <w:lang w:val="vi-VN"/>
        </w:rPr>
        <w:t xml:space="preserve">. Sau khi thống nhất về lưu lượng, kế hoạch thời gian xả nước của các cơ quan, đơn vị nêu trên thì </w:t>
      </w:r>
      <w:r w:rsidR="00C975BC" w:rsidRPr="0005684B">
        <w:rPr>
          <w:color w:val="000000" w:themeColor="text1"/>
          <w:szCs w:val="26"/>
          <w:lang w:val="vi-VN"/>
        </w:rPr>
        <w:t xml:space="preserve">Công ty Cổ phần Thủy điện Thành Phát </w:t>
      </w:r>
      <w:r w:rsidR="00C975BC" w:rsidRPr="0005684B">
        <w:rPr>
          <w:color w:val="000000" w:themeColor="text1"/>
          <w:szCs w:val="26"/>
          <w:lang w:val="vi-VN"/>
        </w:rPr>
        <w:lastRenderedPageBreak/>
        <w:t xml:space="preserve">Sìn Hồ </w:t>
      </w:r>
      <w:r w:rsidR="00C35458" w:rsidRPr="0005684B">
        <w:rPr>
          <w:color w:val="000000" w:themeColor="text1"/>
          <w:szCs w:val="26"/>
          <w:lang w:val="vi-VN"/>
        </w:rPr>
        <w:t xml:space="preserve">thông báo ngay cho Trung tâm Điều độ hệ thống điện Quốc gia để phối hợp, bố trí kế hoạch huy động phát điện nhà máy </w:t>
      </w:r>
      <w:r w:rsidR="00DE2366" w:rsidRPr="0005684B">
        <w:rPr>
          <w:color w:val="000000" w:themeColor="text1"/>
          <w:szCs w:val="26"/>
          <w:lang w:val="vi-VN"/>
        </w:rPr>
        <w:t xml:space="preserve">Thủy điện Nậm </w:t>
      </w:r>
      <w:r w:rsidR="00C975BC" w:rsidRPr="0005684B">
        <w:rPr>
          <w:color w:val="000000" w:themeColor="text1"/>
          <w:szCs w:val="26"/>
          <w:lang w:val="vi-VN"/>
        </w:rPr>
        <w:t>Cầy</w:t>
      </w:r>
      <w:r w:rsidR="00EC7813" w:rsidRPr="0005684B">
        <w:rPr>
          <w:color w:val="000000" w:themeColor="text1"/>
          <w:szCs w:val="26"/>
          <w:lang w:val="vi-VN"/>
        </w:rPr>
        <w:t xml:space="preserve"> </w:t>
      </w:r>
      <w:r w:rsidR="00C35458" w:rsidRPr="0005684B">
        <w:rPr>
          <w:color w:val="000000" w:themeColor="text1"/>
          <w:szCs w:val="26"/>
          <w:lang w:val="vi-VN"/>
        </w:rPr>
        <w:t xml:space="preserve">đảm bảo tối ưu hiệu quả sử dụng nước, đồng thời tổ chức thực hiện và thông báo cho Sở Công Thương tỉnh Lai Châu, UBND huyện </w:t>
      </w:r>
      <w:r w:rsidR="00C975BC" w:rsidRPr="0005684B">
        <w:rPr>
          <w:color w:val="000000" w:themeColor="text1"/>
          <w:szCs w:val="26"/>
          <w:lang w:val="vi-VN"/>
        </w:rPr>
        <w:t>Sìn Hồ</w:t>
      </w:r>
      <w:r w:rsidR="00CE7767" w:rsidRPr="0005684B">
        <w:rPr>
          <w:color w:val="000000" w:themeColor="text1"/>
          <w:szCs w:val="26"/>
          <w:lang w:val="vi-VN"/>
        </w:rPr>
        <w:t xml:space="preserve"> </w:t>
      </w:r>
      <w:r w:rsidR="00C35458" w:rsidRPr="0005684B">
        <w:rPr>
          <w:color w:val="000000" w:themeColor="text1"/>
          <w:szCs w:val="26"/>
          <w:lang w:val="vi-VN"/>
        </w:rPr>
        <w:t>để theo dõi, chỉ đạo.</w:t>
      </w:r>
    </w:p>
    <w:p w14:paraId="4E666E1D" w14:textId="77777777" w:rsidR="00C35458" w:rsidRPr="0005684B" w:rsidRDefault="002502B4"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Trường hợp xảy ra hạn hán, thiếu nước, ô nhiễm nguồn nước nghiêm trọng khác trên lưu vự</w:t>
      </w:r>
      <w:r w:rsidR="00123A57" w:rsidRPr="0005684B">
        <w:rPr>
          <w:color w:val="000000" w:themeColor="text1"/>
          <w:szCs w:val="26"/>
          <w:lang w:val="vi-VN"/>
        </w:rPr>
        <w:t xml:space="preserve">c </w:t>
      </w:r>
      <w:r w:rsidR="00E71DFD" w:rsidRPr="0005684B">
        <w:rPr>
          <w:color w:val="000000" w:themeColor="text1"/>
          <w:szCs w:val="26"/>
          <w:lang w:val="vi-VN"/>
        </w:rPr>
        <w:t>suối</w:t>
      </w:r>
      <w:r w:rsidR="00C35458" w:rsidRPr="0005684B">
        <w:rPr>
          <w:color w:val="000000" w:themeColor="text1"/>
          <w:szCs w:val="26"/>
          <w:lang w:val="vi-VN"/>
        </w:rPr>
        <w:t xml:space="preserve">, </w:t>
      </w:r>
      <w:r w:rsidR="002264FA" w:rsidRPr="0005684B">
        <w:rPr>
          <w:color w:val="000000" w:themeColor="text1"/>
          <w:szCs w:val="26"/>
          <w:lang w:val="vi-VN"/>
        </w:rPr>
        <w:t xml:space="preserve">Công ty Cổ phần Thủy điện Thành Phát Sìn Hồ </w:t>
      </w:r>
      <w:r w:rsidR="00C35458" w:rsidRPr="0005684B">
        <w:rPr>
          <w:color w:val="000000" w:themeColor="text1"/>
          <w:szCs w:val="26"/>
          <w:lang w:val="vi-VN"/>
        </w:rPr>
        <w:t>phải tuân thủ theo quy định tại Nghị định số 112/2008/NĐ-CP ngày 20/10/2008 của Chính phủ về quản lý, bảo vệ, khai thác tổng hợp tài nguyên và môi trường các hồ chứa thủy điện, thủy lợi</w:t>
      </w:r>
      <w:r w:rsidR="00B4143E" w:rsidRPr="0005684B">
        <w:rPr>
          <w:color w:val="000000" w:themeColor="text1"/>
          <w:szCs w:val="26"/>
          <w:lang w:val="vi-VN"/>
        </w:rPr>
        <w:t xml:space="preserve"> </w:t>
      </w:r>
      <w:r w:rsidR="008F4A0B" w:rsidRPr="0005684B">
        <w:rPr>
          <w:color w:val="000000" w:themeColor="text1"/>
          <w:szCs w:val="26"/>
          <w:lang w:val="vi-VN"/>
        </w:rPr>
        <w:t>và Luật Thủy lợi 2017 (</w:t>
      </w:r>
      <w:r w:rsidR="00B4143E" w:rsidRPr="0005684B">
        <w:rPr>
          <w:color w:val="000000" w:themeColor="text1"/>
          <w:szCs w:val="26"/>
          <w:lang w:val="vi-VN"/>
        </w:rPr>
        <w:t>Điểm b, Khoả</w:t>
      </w:r>
      <w:r w:rsidR="00525E31" w:rsidRPr="0005684B">
        <w:rPr>
          <w:color w:val="000000" w:themeColor="text1"/>
          <w:szCs w:val="26"/>
          <w:lang w:val="vi-VN"/>
        </w:rPr>
        <w:t>n</w:t>
      </w:r>
      <w:r w:rsidR="00B4143E" w:rsidRPr="0005684B">
        <w:rPr>
          <w:color w:val="000000" w:themeColor="text1"/>
          <w:szCs w:val="26"/>
          <w:lang w:val="vi-VN"/>
        </w:rPr>
        <w:t xml:space="preserve"> 2, Điề</w:t>
      </w:r>
      <w:r w:rsidR="008F4A0B" w:rsidRPr="0005684B">
        <w:rPr>
          <w:color w:val="000000" w:themeColor="text1"/>
          <w:szCs w:val="26"/>
          <w:lang w:val="vi-VN"/>
        </w:rPr>
        <w:t>u 28)</w:t>
      </w:r>
      <w:r w:rsidR="00B4143E" w:rsidRPr="0005684B">
        <w:rPr>
          <w:color w:val="000000" w:themeColor="text1"/>
          <w:szCs w:val="26"/>
          <w:lang w:val="vi-VN"/>
        </w:rPr>
        <w:t>.</w:t>
      </w:r>
    </w:p>
    <w:p w14:paraId="4A9B26E0" w14:textId="77777777" w:rsidR="00C35458" w:rsidRPr="0005684B" w:rsidRDefault="00B4143E"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Quy định trách nhiệm và tổ chức vận hành</w:t>
      </w:r>
      <w:r w:rsidR="00B67FC6" w:rsidRPr="0005684B">
        <w:rPr>
          <w:color w:val="000000" w:themeColor="text1"/>
          <w:szCs w:val="26"/>
          <w:lang w:val="vi-VN"/>
        </w:rPr>
        <w:t>:</w:t>
      </w:r>
    </w:p>
    <w:p w14:paraId="3D2F3F22" w14:textId="77777777" w:rsidR="00C35458" w:rsidRPr="0005684B" w:rsidRDefault="00B4143E" w:rsidP="00425ED9">
      <w:pPr>
        <w:spacing w:line="320" w:lineRule="exact"/>
        <w:ind w:firstLine="720"/>
        <w:rPr>
          <w:color w:val="000000" w:themeColor="text1"/>
          <w:spacing w:val="-4"/>
          <w:szCs w:val="26"/>
          <w:lang w:val="vi-VN"/>
        </w:rPr>
      </w:pPr>
      <w:r w:rsidRPr="0005684B">
        <w:rPr>
          <w:color w:val="000000" w:themeColor="text1"/>
          <w:spacing w:val="-4"/>
          <w:szCs w:val="26"/>
          <w:lang w:val="vi-VN"/>
        </w:rPr>
        <w:t xml:space="preserve">+ </w:t>
      </w:r>
      <w:r w:rsidR="00C35458" w:rsidRPr="0005684B">
        <w:rPr>
          <w:color w:val="000000" w:themeColor="text1"/>
          <w:spacing w:val="-4"/>
          <w:szCs w:val="26"/>
          <w:lang w:val="vi-VN"/>
        </w:rPr>
        <w:t xml:space="preserve">Quy định trách nhiệm của </w:t>
      </w:r>
      <w:r w:rsidR="002264FA" w:rsidRPr="0005684B">
        <w:rPr>
          <w:color w:val="000000" w:themeColor="text1"/>
          <w:spacing w:val="-4"/>
          <w:szCs w:val="26"/>
          <w:lang w:val="vi-VN"/>
        </w:rPr>
        <w:t>Công ty Cổ phần Thủy điện Thành Phát Sìn Hồ</w:t>
      </w:r>
      <w:r w:rsidR="00C35458" w:rsidRPr="0005684B">
        <w:rPr>
          <w:color w:val="000000" w:themeColor="text1"/>
          <w:spacing w:val="-4"/>
          <w:szCs w:val="26"/>
          <w:lang w:val="vi-VN"/>
        </w:rPr>
        <w:t xml:space="preserve">, của Trưởng ban BCH-PCLB công trình </w:t>
      </w:r>
      <w:r w:rsidR="00DE2366" w:rsidRPr="0005684B">
        <w:rPr>
          <w:color w:val="000000" w:themeColor="text1"/>
          <w:spacing w:val="-4"/>
          <w:szCs w:val="26"/>
          <w:lang w:val="vi-VN"/>
        </w:rPr>
        <w:t xml:space="preserve">Thủy điện Nậm </w:t>
      </w:r>
      <w:r w:rsidR="002264FA" w:rsidRPr="0005684B">
        <w:rPr>
          <w:color w:val="000000" w:themeColor="text1"/>
          <w:spacing w:val="-4"/>
          <w:szCs w:val="26"/>
          <w:lang w:val="vi-VN"/>
        </w:rPr>
        <w:t>Cầy</w:t>
      </w:r>
      <w:r w:rsidR="00EC7813" w:rsidRPr="0005684B">
        <w:rPr>
          <w:color w:val="000000" w:themeColor="text1"/>
          <w:spacing w:val="-4"/>
          <w:szCs w:val="26"/>
          <w:lang w:val="vi-VN"/>
        </w:rPr>
        <w:t xml:space="preserve">, </w:t>
      </w:r>
      <w:r w:rsidR="00C35458" w:rsidRPr="0005684B">
        <w:rPr>
          <w:color w:val="000000" w:themeColor="text1"/>
          <w:spacing w:val="-4"/>
          <w:szCs w:val="26"/>
          <w:lang w:val="vi-VN"/>
        </w:rPr>
        <w:t xml:space="preserve">của UBND tỉnh Lai Châu, của Sở Công thương tỉnh Lai Châu, của Ban chỉ huy phòng, chống thiên tai và tìm kiếm cứu nạn tỉnh Lai Châu, của UBND huyện </w:t>
      </w:r>
      <w:r w:rsidR="002264FA" w:rsidRPr="0005684B">
        <w:rPr>
          <w:color w:val="000000" w:themeColor="text1"/>
          <w:spacing w:val="-4"/>
          <w:szCs w:val="26"/>
          <w:lang w:val="vi-VN"/>
        </w:rPr>
        <w:t>Sìn Hồ</w:t>
      </w:r>
      <w:r w:rsidR="00C35458" w:rsidRPr="0005684B">
        <w:rPr>
          <w:color w:val="000000" w:themeColor="text1"/>
          <w:spacing w:val="-4"/>
          <w:szCs w:val="26"/>
          <w:lang w:val="vi-VN"/>
        </w:rPr>
        <w:t>, trách nhiệm về an toàn công trình.</w:t>
      </w:r>
    </w:p>
    <w:p w14:paraId="5895DA6F" w14:textId="77777777" w:rsidR="00C35458" w:rsidRPr="0005684B" w:rsidRDefault="00505E07"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Phương thức thông tin, báo cáo vận hành công trình. </w:t>
      </w:r>
    </w:p>
    <w:p w14:paraId="07E9C16C" w14:textId="77777777" w:rsidR="00C35458" w:rsidRPr="0005684B" w:rsidRDefault="00505E07"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Chuyển giao trách nhiệm sử dụng, khai thác,</w:t>
      </w:r>
      <w:r w:rsidR="00CE7767" w:rsidRPr="0005684B">
        <w:rPr>
          <w:color w:val="000000" w:themeColor="text1"/>
          <w:szCs w:val="26"/>
          <w:lang w:val="vi-VN"/>
        </w:rPr>
        <w:t xml:space="preserve"> </w:t>
      </w:r>
      <w:r w:rsidR="00C35458" w:rsidRPr="0005684B">
        <w:rPr>
          <w:color w:val="000000" w:themeColor="text1"/>
          <w:szCs w:val="26"/>
          <w:lang w:val="vi-VN"/>
        </w:rPr>
        <w:t xml:space="preserve">vận hành công trình </w:t>
      </w:r>
      <w:r w:rsidR="00DE2366" w:rsidRPr="0005684B">
        <w:rPr>
          <w:color w:val="000000" w:themeColor="text1"/>
          <w:szCs w:val="26"/>
          <w:lang w:val="vi-VN"/>
        </w:rPr>
        <w:t xml:space="preserve">Thủy điện Nậm </w:t>
      </w:r>
      <w:r w:rsidR="002264FA" w:rsidRPr="0005684B">
        <w:rPr>
          <w:color w:val="000000" w:themeColor="text1"/>
          <w:szCs w:val="26"/>
          <w:lang w:val="vi-VN"/>
        </w:rPr>
        <w:t>Cầy</w:t>
      </w:r>
      <w:r w:rsidR="00C35458" w:rsidRPr="0005684B">
        <w:rPr>
          <w:color w:val="000000" w:themeColor="text1"/>
          <w:szCs w:val="26"/>
          <w:lang w:val="vi-VN"/>
        </w:rPr>
        <w:t>.</w:t>
      </w:r>
    </w:p>
    <w:p w14:paraId="2DAE11B2" w14:textId="77777777" w:rsidR="00C35458" w:rsidRPr="0005684B" w:rsidRDefault="00505E07"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C35458" w:rsidRPr="0005684B">
        <w:rPr>
          <w:color w:val="000000" w:themeColor="text1"/>
          <w:szCs w:val="26"/>
          <w:lang w:val="vi-VN"/>
        </w:rPr>
        <w:t xml:space="preserve">Sửa đổi, bổ sung nội dung Quy trình vận hành hồ chứa công trình </w:t>
      </w:r>
      <w:r w:rsidR="00DE2366" w:rsidRPr="0005684B">
        <w:rPr>
          <w:color w:val="000000" w:themeColor="text1"/>
          <w:szCs w:val="26"/>
          <w:lang w:val="vi-VN"/>
        </w:rPr>
        <w:t xml:space="preserve">Thủy điện Nậm </w:t>
      </w:r>
      <w:r w:rsidR="002264FA" w:rsidRPr="0005684B">
        <w:rPr>
          <w:color w:val="000000" w:themeColor="text1"/>
          <w:szCs w:val="26"/>
          <w:lang w:val="vi-VN"/>
        </w:rPr>
        <w:t>Cầy</w:t>
      </w:r>
      <w:r w:rsidR="00C35458" w:rsidRPr="0005684B">
        <w:rPr>
          <w:color w:val="000000" w:themeColor="text1"/>
          <w:szCs w:val="26"/>
          <w:lang w:val="vi-VN"/>
        </w:rPr>
        <w:t>.</w:t>
      </w:r>
    </w:p>
    <w:p w14:paraId="09E99BC1" w14:textId="77777777" w:rsidR="00C35458" w:rsidRPr="0005684B" w:rsidRDefault="00822E6F" w:rsidP="00425ED9">
      <w:pPr>
        <w:pStyle w:val="22"/>
        <w:spacing w:line="320" w:lineRule="exact"/>
        <w:rPr>
          <w:i w:val="0"/>
          <w:color w:val="000000" w:themeColor="text1"/>
          <w:szCs w:val="26"/>
          <w:lang w:val="vi-VN"/>
        </w:rPr>
      </w:pPr>
      <w:bookmarkStart w:id="837" w:name="_Toc12628316"/>
      <w:bookmarkStart w:id="838" w:name="_Toc12628555"/>
      <w:bookmarkStart w:id="839" w:name="_Toc12628771"/>
      <w:bookmarkStart w:id="840" w:name="_Toc12629076"/>
      <w:bookmarkStart w:id="841" w:name="_Toc12629366"/>
      <w:bookmarkStart w:id="842" w:name="_Toc12630355"/>
      <w:bookmarkStart w:id="843" w:name="_Toc13036921"/>
      <w:bookmarkStart w:id="844" w:name="_Toc13037604"/>
      <w:bookmarkStart w:id="845" w:name="_Toc13041499"/>
      <w:bookmarkStart w:id="846" w:name="_Toc13041793"/>
      <w:bookmarkStart w:id="847" w:name="_Toc13042479"/>
      <w:bookmarkStart w:id="848" w:name="_Toc14270177"/>
      <w:bookmarkStart w:id="849" w:name="_Toc14270492"/>
      <w:bookmarkStart w:id="850" w:name="_Toc14271087"/>
      <w:bookmarkStart w:id="851" w:name="_Toc14271890"/>
      <w:bookmarkStart w:id="852" w:name="_Toc23431269"/>
      <w:bookmarkStart w:id="853" w:name="_Toc24301504"/>
      <w:bookmarkStart w:id="854" w:name="_Toc47107539"/>
      <w:bookmarkStart w:id="855" w:name="_Toc239911577"/>
      <w:r w:rsidRPr="0005684B">
        <w:rPr>
          <w:i w:val="0"/>
          <w:color w:val="000000" w:themeColor="text1"/>
          <w:szCs w:val="26"/>
          <w:lang w:val="vi-VN"/>
        </w:rPr>
        <w:t>1.4.</w:t>
      </w:r>
      <w:r w:rsidR="00393043" w:rsidRPr="0005684B">
        <w:rPr>
          <w:i w:val="0"/>
          <w:color w:val="000000" w:themeColor="text1"/>
          <w:szCs w:val="26"/>
          <w:lang w:val="vi-VN"/>
        </w:rPr>
        <w:t>3</w:t>
      </w:r>
      <w:r w:rsidR="00E13C7E" w:rsidRPr="0005684B">
        <w:rPr>
          <w:i w:val="0"/>
          <w:color w:val="000000" w:themeColor="text1"/>
          <w:szCs w:val="26"/>
          <w:lang w:val="vi-VN"/>
        </w:rPr>
        <w:t>.</w:t>
      </w:r>
      <w:r w:rsidR="00CA2319" w:rsidRPr="0005684B">
        <w:rPr>
          <w:i w:val="0"/>
          <w:color w:val="000000" w:themeColor="text1"/>
          <w:szCs w:val="26"/>
          <w:lang w:val="vi-VN"/>
        </w:rPr>
        <w:t xml:space="preserve"> </w:t>
      </w:r>
      <w:r w:rsidR="00C35458" w:rsidRPr="0005684B">
        <w:rPr>
          <w:i w:val="0"/>
          <w:color w:val="000000" w:themeColor="text1"/>
          <w:szCs w:val="26"/>
          <w:lang w:val="vi-VN"/>
        </w:rPr>
        <w:t>Tổ chức điều độ và vận hành nhà máy</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14:paraId="6208F688" w14:textId="77777777" w:rsidR="00EC7813" w:rsidRPr="0005684B" w:rsidRDefault="00C35458" w:rsidP="00425ED9">
      <w:pPr>
        <w:spacing w:line="320" w:lineRule="exact"/>
        <w:ind w:firstLine="720"/>
        <w:rPr>
          <w:color w:val="000000" w:themeColor="text1"/>
          <w:szCs w:val="26"/>
          <w:lang w:val="vi-VN"/>
        </w:rPr>
      </w:pPr>
      <w:r w:rsidRPr="0005684B">
        <w:rPr>
          <w:color w:val="000000" w:themeColor="text1"/>
          <w:szCs w:val="26"/>
          <w:lang w:val="vi-VN"/>
        </w:rPr>
        <w:t>Sau khi hoàn thành xây lắp công trình,</w:t>
      </w:r>
      <w:r w:rsidR="00D817F6" w:rsidRPr="0005684B">
        <w:rPr>
          <w:color w:val="000000" w:themeColor="text1"/>
          <w:szCs w:val="26"/>
          <w:lang w:val="vi-VN"/>
        </w:rPr>
        <w:t xml:space="preserve"> </w:t>
      </w:r>
      <w:r w:rsidR="00412D3C" w:rsidRPr="0005684B">
        <w:rPr>
          <w:color w:val="000000" w:themeColor="text1"/>
          <w:szCs w:val="26"/>
          <w:lang w:val="vi-VN"/>
        </w:rPr>
        <w:t>CDA</w:t>
      </w:r>
      <w:r w:rsidRPr="0005684B">
        <w:rPr>
          <w:color w:val="000000" w:themeColor="text1"/>
          <w:szCs w:val="26"/>
          <w:lang w:val="vi-VN"/>
        </w:rPr>
        <w:t xml:space="preserve"> sẽ tự vận hành nhà máy </w:t>
      </w:r>
      <w:r w:rsidR="00DE2366" w:rsidRPr="0005684B">
        <w:rPr>
          <w:color w:val="000000" w:themeColor="text1"/>
          <w:szCs w:val="26"/>
          <w:lang w:val="vi-VN"/>
        </w:rPr>
        <w:t xml:space="preserve">Thủy điện Nậm </w:t>
      </w:r>
      <w:r w:rsidR="00953747" w:rsidRPr="0005684B">
        <w:rPr>
          <w:color w:val="000000" w:themeColor="text1"/>
          <w:szCs w:val="26"/>
          <w:lang w:val="vi-VN"/>
        </w:rPr>
        <w:t>Cầy</w:t>
      </w:r>
      <w:r w:rsidRPr="0005684B">
        <w:rPr>
          <w:color w:val="000000" w:themeColor="text1"/>
          <w:szCs w:val="26"/>
          <w:lang w:val="vi-VN"/>
        </w:rPr>
        <w:t xml:space="preserve">. Nguyên liệu chính vận hành nhà máy </w:t>
      </w:r>
      <w:r w:rsidR="00DE2366" w:rsidRPr="0005684B">
        <w:rPr>
          <w:color w:val="000000" w:themeColor="text1"/>
          <w:szCs w:val="26"/>
          <w:lang w:val="vi-VN"/>
        </w:rPr>
        <w:t xml:space="preserve">Thủy điện Nậm </w:t>
      </w:r>
      <w:r w:rsidR="00953747" w:rsidRPr="0005684B">
        <w:rPr>
          <w:color w:val="000000" w:themeColor="text1"/>
          <w:szCs w:val="26"/>
          <w:lang w:val="vi-VN"/>
        </w:rPr>
        <w:t>Cầy</w:t>
      </w:r>
      <w:r w:rsidRPr="0005684B">
        <w:rPr>
          <w:color w:val="000000" w:themeColor="text1"/>
          <w:szCs w:val="26"/>
          <w:lang w:val="vi-VN"/>
        </w:rPr>
        <w:t xml:space="preserve"> là nguồn nước từ </w:t>
      </w:r>
      <w:r w:rsidR="00833F1D" w:rsidRPr="0005684B">
        <w:rPr>
          <w:color w:val="000000" w:themeColor="text1"/>
          <w:szCs w:val="26"/>
          <w:lang w:val="vi-VN"/>
        </w:rPr>
        <w:t xml:space="preserve">suối Nậm </w:t>
      </w:r>
      <w:r w:rsidR="00953747" w:rsidRPr="0005684B">
        <w:rPr>
          <w:color w:val="000000" w:themeColor="text1"/>
          <w:szCs w:val="26"/>
          <w:lang w:val="vi-VN"/>
        </w:rPr>
        <w:t>Cầy</w:t>
      </w:r>
      <w:r w:rsidR="008D1FE3" w:rsidRPr="0005684B">
        <w:rPr>
          <w:color w:val="000000" w:themeColor="text1"/>
          <w:szCs w:val="26"/>
          <w:lang w:val="vi-VN"/>
        </w:rPr>
        <w:t>.</w:t>
      </w:r>
    </w:p>
    <w:p w14:paraId="0CE69AD2" w14:textId="77777777" w:rsidR="00C35458" w:rsidRPr="0005684B" w:rsidRDefault="00C35458" w:rsidP="00425ED9">
      <w:pPr>
        <w:spacing w:line="320" w:lineRule="exact"/>
        <w:ind w:firstLine="720"/>
        <w:rPr>
          <w:color w:val="000000" w:themeColor="text1"/>
          <w:szCs w:val="26"/>
          <w:lang w:val="vi-VN"/>
        </w:rPr>
      </w:pPr>
      <w:r w:rsidRPr="0005684B">
        <w:rPr>
          <w:color w:val="000000" w:themeColor="text1"/>
          <w:szCs w:val="26"/>
          <w:lang w:val="vi-VN"/>
        </w:rPr>
        <w:t xml:space="preserve">Tổ chức điều độ: nhà máy </w:t>
      </w:r>
      <w:r w:rsidR="00DE2366" w:rsidRPr="0005684B">
        <w:rPr>
          <w:color w:val="000000" w:themeColor="text1"/>
          <w:szCs w:val="26"/>
          <w:lang w:val="vi-VN"/>
        </w:rPr>
        <w:t xml:space="preserve">Thủy điện Nậm </w:t>
      </w:r>
      <w:r w:rsidR="00953747" w:rsidRPr="0005684B">
        <w:rPr>
          <w:color w:val="000000" w:themeColor="text1"/>
          <w:szCs w:val="26"/>
          <w:lang w:val="vi-VN"/>
        </w:rPr>
        <w:t xml:space="preserve">Cầy </w:t>
      </w:r>
      <w:r w:rsidRPr="0005684B">
        <w:rPr>
          <w:color w:val="000000" w:themeColor="text1"/>
          <w:szCs w:val="26"/>
          <w:lang w:val="vi-VN"/>
        </w:rPr>
        <w:t>nằm trong hệ thống điện tỉnh Lai Châu thuộc hệ thống lưới điệ</w:t>
      </w:r>
      <w:r w:rsidR="00505E07" w:rsidRPr="0005684B">
        <w:rPr>
          <w:color w:val="000000" w:themeColor="text1"/>
          <w:szCs w:val="26"/>
          <w:lang w:val="vi-VN"/>
        </w:rPr>
        <w:t>n Q</w:t>
      </w:r>
      <w:r w:rsidRPr="0005684B">
        <w:rPr>
          <w:color w:val="000000" w:themeColor="text1"/>
          <w:szCs w:val="26"/>
          <w:lang w:val="vi-VN"/>
        </w:rPr>
        <w:t>uốc gia. Nhà máy hoạt động sản xuất bán điện theo yêu cầu phụ tải của khu vực.</w:t>
      </w:r>
    </w:p>
    <w:p w14:paraId="05CE34D9" w14:textId="77777777" w:rsidR="00C35458" w:rsidRPr="0005684B" w:rsidRDefault="00C35458" w:rsidP="00425ED9">
      <w:pPr>
        <w:spacing w:line="320" w:lineRule="exact"/>
        <w:ind w:firstLine="720"/>
        <w:rPr>
          <w:color w:val="000000" w:themeColor="text1"/>
          <w:szCs w:val="26"/>
          <w:lang w:val="vi-VN"/>
        </w:rPr>
      </w:pPr>
      <w:r w:rsidRPr="0005684B">
        <w:rPr>
          <w:color w:val="000000" w:themeColor="text1"/>
          <w:szCs w:val="26"/>
          <w:lang w:val="vi-VN"/>
        </w:rPr>
        <w:t>Tổ chức vận hành: Quản lý vận hành an toàn các công trình thủy công, thủy điện và hồ chứa cùng với ban chỉ huy phòng chống lụt bão của tỉnh, của trung ương, phòng chống bão cho công trình và hạ du.</w:t>
      </w:r>
    </w:p>
    <w:p w14:paraId="52CE120B" w14:textId="77777777" w:rsidR="00C35458" w:rsidRPr="0005684B" w:rsidRDefault="00C35458" w:rsidP="00425ED9">
      <w:pPr>
        <w:spacing w:line="320" w:lineRule="exact"/>
        <w:ind w:firstLine="720"/>
        <w:rPr>
          <w:color w:val="000000" w:themeColor="text1"/>
          <w:szCs w:val="26"/>
          <w:lang w:val="vi-VN"/>
        </w:rPr>
      </w:pPr>
      <w:r w:rsidRPr="0005684B">
        <w:rPr>
          <w:color w:val="000000" w:themeColor="text1"/>
          <w:szCs w:val="26"/>
          <w:lang w:val="vi-VN"/>
        </w:rPr>
        <w:t>Phối hợp với các hạng mục công trình trong hệ thống thủy điện trong khu vực để khai thác có hiệu quả năng lượng của dòng chảy.</w:t>
      </w:r>
    </w:p>
    <w:p w14:paraId="46970617" w14:textId="77777777" w:rsidR="008C2770" w:rsidRPr="0005684B" w:rsidRDefault="00C35458" w:rsidP="00425ED9">
      <w:pPr>
        <w:spacing w:line="320" w:lineRule="exact"/>
        <w:ind w:firstLine="720"/>
        <w:rPr>
          <w:color w:val="000000" w:themeColor="text1"/>
          <w:szCs w:val="26"/>
          <w:lang w:val="vi-VN"/>
        </w:rPr>
      </w:pPr>
      <w:r w:rsidRPr="0005684B">
        <w:rPr>
          <w:color w:val="000000" w:themeColor="text1"/>
          <w:szCs w:val="26"/>
          <w:lang w:val="vi-VN"/>
        </w:rPr>
        <w:t>Bảo đảm an toàn vệ sinh môi trường và phòng chống cháy nổ</w:t>
      </w:r>
      <w:r w:rsidR="005C7326" w:rsidRPr="0005684B">
        <w:rPr>
          <w:color w:val="000000" w:themeColor="text1"/>
          <w:szCs w:val="26"/>
          <w:lang w:val="vi-VN"/>
        </w:rPr>
        <w:t>.</w:t>
      </w:r>
    </w:p>
    <w:p w14:paraId="2AD16EE2" w14:textId="77777777" w:rsidR="00874D21" w:rsidRPr="0005684B" w:rsidRDefault="006764F9" w:rsidP="00425ED9">
      <w:pPr>
        <w:spacing w:line="320" w:lineRule="exact"/>
        <w:ind w:firstLine="720"/>
        <w:rPr>
          <w:color w:val="000000" w:themeColor="text1"/>
          <w:szCs w:val="26"/>
          <w:lang w:val="vi-VN"/>
        </w:rPr>
      </w:pPr>
      <w:bookmarkStart w:id="856" w:name="_Toc37894296"/>
      <w:bookmarkStart w:id="857" w:name="_Toc37970887"/>
      <w:bookmarkStart w:id="858" w:name="_Toc47111420"/>
      <w:bookmarkStart w:id="859" w:name="_Toc48691001"/>
      <w:bookmarkStart w:id="860" w:name="_Toc13036924"/>
      <w:bookmarkStart w:id="861" w:name="_Toc13037607"/>
      <w:bookmarkStart w:id="862" w:name="_Toc13041502"/>
      <w:r w:rsidRPr="0005684B">
        <w:rPr>
          <w:color w:val="000000" w:themeColor="text1"/>
          <w:szCs w:val="26"/>
          <w:lang w:val="vi-VN"/>
        </w:rPr>
        <w:t>Sơ đồ minh họa quy trình vận hành sản xuất:</w:t>
      </w:r>
    </w:p>
    <w:p w14:paraId="3F97955D" w14:textId="77777777" w:rsidR="006764F9" w:rsidRPr="0005684B" w:rsidRDefault="006A4FE6" w:rsidP="00C317FE">
      <w:pPr>
        <w:spacing w:line="240" w:lineRule="auto"/>
        <w:jc w:val="center"/>
        <w:rPr>
          <w:color w:val="000000" w:themeColor="text1"/>
          <w:szCs w:val="26"/>
        </w:rPr>
      </w:pPr>
      <w:bookmarkStart w:id="863" w:name="_Toc12628558"/>
      <w:bookmarkStart w:id="864" w:name="_Toc12628774"/>
      <w:bookmarkStart w:id="865" w:name="_Toc12629369"/>
      <w:bookmarkStart w:id="866" w:name="_Toc12630358"/>
      <w:bookmarkStart w:id="867" w:name="_Toc14270180"/>
      <w:bookmarkStart w:id="868" w:name="_Toc14270495"/>
      <w:bookmarkStart w:id="869" w:name="_Toc14271090"/>
      <w:bookmarkStart w:id="870" w:name="_Toc14271892"/>
      <w:bookmarkStart w:id="871" w:name="_Toc17421558"/>
      <w:bookmarkStart w:id="872" w:name="_Toc24302014"/>
      <w:r w:rsidRPr="0005684B">
        <w:rPr>
          <w:noProof/>
          <w:color w:val="000000" w:themeColor="text1"/>
          <w:szCs w:val="26"/>
        </w:rPr>
        <w:lastRenderedPageBreak/>
        <w:drawing>
          <wp:inline distT="0" distB="0" distL="0" distR="0" wp14:anchorId="5F3F6499" wp14:editId="1E033A4B">
            <wp:extent cx="5158105" cy="4330700"/>
            <wp:effectExtent l="0" t="0" r="4445" b="0"/>
            <wp:docPr id="817180" name="Picture 817180" descr="D:\CETD\DTM\thuy dien Nam Cay\tài liệu đc cấp\ảnh đưa vào word\sơ đồ vân hàn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ETD\DTM\thuy dien Nam Cay\tài liệu đc cấp\ảnh đưa vào word\sơ đồ vân hành-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87536" cy="4355410"/>
                    </a:xfrm>
                    <a:prstGeom prst="rect">
                      <a:avLst/>
                    </a:prstGeom>
                    <a:noFill/>
                    <a:ln>
                      <a:noFill/>
                    </a:ln>
                  </pic:spPr>
                </pic:pic>
              </a:graphicData>
            </a:graphic>
          </wp:inline>
        </w:drawing>
      </w:r>
    </w:p>
    <w:p w14:paraId="3549F2A4" w14:textId="797AB8FC" w:rsidR="00BD46F8" w:rsidRPr="0005684B" w:rsidRDefault="00655535" w:rsidP="00655535">
      <w:pPr>
        <w:pStyle w:val="Caption"/>
        <w:rPr>
          <w:color w:val="000000" w:themeColor="text1"/>
        </w:rPr>
      </w:pPr>
      <w:bookmarkStart w:id="873" w:name="_Toc239910865"/>
      <w:r w:rsidRPr="0005684B">
        <w:rPr>
          <w:color w:val="000000" w:themeColor="text1"/>
        </w:rPr>
        <w:t xml:space="preserve">Hình 1. </w:t>
      </w:r>
      <w:r w:rsidRPr="0005684B">
        <w:rPr>
          <w:color w:val="000000" w:themeColor="text1"/>
        </w:rPr>
        <w:fldChar w:fldCharType="begin"/>
      </w:r>
      <w:r w:rsidRPr="0005684B">
        <w:rPr>
          <w:color w:val="000000" w:themeColor="text1"/>
        </w:rPr>
        <w:instrText xml:space="preserve"> SEQ Hình_1. \* ARABIC </w:instrText>
      </w:r>
      <w:r w:rsidRPr="0005684B">
        <w:rPr>
          <w:color w:val="000000" w:themeColor="text1"/>
        </w:rPr>
        <w:fldChar w:fldCharType="separate"/>
      </w:r>
      <w:r w:rsidRPr="0005684B">
        <w:rPr>
          <w:noProof/>
          <w:color w:val="000000" w:themeColor="text1"/>
        </w:rPr>
        <w:t>4</w:t>
      </w:r>
      <w:r w:rsidRPr="0005684B">
        <w:rPr>
          <w:color w:val="000000" w:themeColor="text1"/>
        </w:rPr>
        <w:fldChar w:fldCharType="end"/>
      </w:r>
      <w:r w:rsidRPr="0005684B">
        <w:rPr>
          <w:color w:val="000000" w:themeColor="text1"/>
        </w:rPr>
        <w:t xml:space="preserve">. </w:t>
      </w:r>
      <w:r w:rsidR="006764F9" w:rsidRPr="0005684B">
        <w:rPr>
          <w:color w:val="000000" w:themeColor="text1"/>
        </w:rPr>
        <w:t xml:space="preserve">Sơ đồ quy trình vận hành sản xuất Dự án </w:t>
      </w:r>
      <w:bookmarkEnd w:id="863"/>
      <w:bookmarkEnd w:id="864"/>
      <w:bookmarkEnd w:id="865"/>
      <w:bookmarkEnd w:id="866"/>
      <w:bookmarkEnd w:id="867"/>
      <w:bookmarkEnd w:id="868"/>
      <w:bookmarkEnd w:id="869"/>
      <w:bookmarkEnd w:id="870"/>
      <w:bookmarkEnd w:id="871"/>
      <w:bookmarkEnd w:id="872"/>
      <w:r w:rsidR="006764F9" w:rsidRPr="0005684B">
        <w:rPr>
          <w:color w:val="000000" w:themeColor="text1"/>
        </w:rPr>
        <w:t xml:space="preserve">Thủy điện </w:t>
      </w:r>
      <w:r w:rsidR="00DE2366" w:rsidRPr="0005684B">
        <w:rPr>
          <w:color w:val="000000" w:themeColor="text1"/>
        </w:rPr>
        <w:t xml:space="preserve">Nậm </w:t>
      </w:r>
      <w:bookmarkStart w:id="874" w:name="_Toc12628559"/>
      <w:bookmarkStart w:id="875" w:name="_Toc12628775"/>
      <w:bookmarkStart w:id="876" w:name="_Toc12629370"/>
      <w:bookmarkStart w:id="877" w:name="_Toc12630359"/>
      <w:bookmarkEnd w:id="856"/>
      <w:bookmarkEnd w:id="857"/>
      <w:bookmarkEnd w:id="858"/>
      <w:bookmarkEnd w:id="859"/>
      <w:r w:rsidR="00AF1CEA" w:rsidRPr="0005684B">
        <w:rPr>
          <w:color w:val="000000" w:themeColor="text1"/>
        </w:rPr>
        <w:t>Cầy</w:t>
      </w:r>
      <w:bookmarkEnd w:id="873"/>
    </w:p>
    <w:p w14:paraId="70EE5FF5" w14:textId="77777777" w:rsidR="00147394" w:rsidRPr="0005684B" w:rsidRDefault="00F47133" w:rsidP="00425ED9">
      <w:pPr>
        <w:spacing w:line="320" w:lineRule="exact"/>
        <w:ind w:firstLine="720"/>
        <w:rPr>
          <w:color w:val="000000" w:themeColor="text1"/>
          <w:spacing w:val="2"/>
          <w:szCs w:val="26"/>
          <w:lang w:val="es-ES"/>
        </w:rPr>
      </w:pPr>
      <w:r w:rsidRPr="0005684B">
        <w:rPr>
          <w:color w:val="000000" w:themeColor="text1"/>
          <w:spacing w:val="2"/>
          <w:szCs w:val="26"/>
          <w:lang w:val="vi-VN"/>
        </w:rPr>
        <w:t xml:space="preserve">Nước từ hồ chứa sẽ qua cửa nhận nước (tại cửa có lưới chắn rác) vào đường hầm áp lực tới </w:t>
      </w:r>
      <w:r w:rsidRPr="0005684B">
        <w:rPr>
          <w:color w:val="000000" w:themeColor="text1"/>
          <w:spacing w:val="2"/>
          <w:szCs w:val="26"/>
          <w:lang w:val="es-ES"/>
        </w:rPr>
        <w:t xml:space="preserve">các </w:t>
      </w:r>
      <w:r w:rsidRPr="0005684B">
        <w:rPr>
          <w:color w:val="000000" w:themeColor="text1"/>
          <w:spacing w:val="2"/>
          <w:szCs w:val="26"/>
          <w:lang w:val="vi-VN"/>
        </w:rPr>
        <w:t>tổ máy phát điện</w:t>
      </w:r>
      <w:r w:rsidR="001D5002" w:rsidRPr="0005684B">
        <w:rPr>
          <w:color w:val="000000" w:themeColor="text1"/>
          <w:spacing w:val="2"/>
          <w:szCs w:val="26"/>
          <w:lang w:val="es-ES"/>
        </w:rPr>
        <w:t xml:space="preserve">. Áp lực trong hầm được điều chỉnh thông qua </w:t>
      </w:r>
      <w:r w:rsidR="00337607" w:rsidRPr="0005684B">
        <w:rPr>
          <w:color w:val="000000" w:themeColor="text1"/>
          <w:spacing w:val="2"/>
          <w:szCs w:val="26"/>
          <w:lang w:val="es-ES"/>
        </w:rPr>
        <w:t>0</w:t>
      </w:r>
      <w:r w:rsidR="001D5002" w:rsidRPr="0005684B">
        <w:rPr>
          <w:color w:val="000000" w:themeColor="text1"/>
          <w:spacing w:val="2"/>
          <w:szCs w:val="26"/>
          <w:lang w:val="es-ES"/>
        </w:rPr>
        <w:t>3 giếng đứng</w:t>
      </w:r>
      <w:r w:rsidR="00147394" w:rsidRPr="0005684B">
        <w:rPr>
          <w:color w:val="000000" w:themeColor="text1"/>
          <w:spacing w:val="2"/>
          <w:szCs w:val="26"/>
          <w:lang w:val="vi-VN"/>
        </w:rPr>
        <w:t>.</w:t>
      </w:r>
    </w:p>
    <w:p w14:paraId="03E426CE" w14:textId="77777777" w:rsidR="00147394" w:rsidRPr="0005684B" w:rsidRDefault="00147394" w:rsidP="00425ED9">
      <w:pPr>
        <w:spacing w:line="320" w:lineRule="exact"/>
        <w:ind w:firstLine="720"/>
        <w:rPr>
          <w:color w:val="000000" w:themeColor="text1"/>
          <w:szCs w:val="26"/>
          <w:lang w:val="vi-VN"/>
        </w:rPr>
      </w:pPr>
      <w:r w:rsidRPr="0005684B">
        <w:rPr>
          <w:color w:val="000000" w:themeColor="text1"/>
          <w:szCs w:val="26"/>
          <w:lang w:val="vi-VN"/>
        </w:rPr>
        <w:t>Tạ</w:t>
      </w:r>
      <w:r w:rsidR="00F47133" w:rsidRPr="0005684B">
        <w:rPr>
          <w:color w:val="000000" w:themeColor="text1"/>
          <w:szCs w:val="26"/>
          <w:lang w:val="vi-VN"/>
        </w:rPr>
        <w:t>i nhà máy thủy điện</w:t>
      </w:r>
      <w:r w:rsidRPr="0005684B">
        <w:rPr>
          <w:color w:val="000000" w:themeColor="text1"/>
          <w:szCs w:val="26"/>
          <w:lang w:val="vi-VN"/>
        </w:rPr>
        <w:t xml:space="preserve">, động năng của nước sẽ làm quay turbin máy phát điện. Nước sau khi phát điện sẽ không bị thay đổi về thành phần vật lý và hóa sinh, sẽ </w:t>
      </w:r>
      <w:r w:rsidR="001D5002" w:rsidRPr="0005684B">
        <w:rPr>
          <w:color w:val="000000" w:themeColor="text1"/>
          <w:szCs w:val="26"/>
          <w:lang w:val="vi-VN"/>
        </w:rPr>
        <w:t>được xả ra</w:t>
      </w:r>
      <w:r w:rsidRPr="0005684B">
        <w:rPr>
          <w:color w:val="000000" w:themeColor="text1"/>
          <w:szCs w:val="26"/>
          <w:lang w:val="vi-VN"/>
        </w:rPr>
        <w:t xml:space="preserve"> </w:t>
      </w:r>
      <w:r w:rsidR="00833F1D" w:rsidRPr="0005684B">
        <w:rPr>
          <w:color w:val="000000" w:themeColor="text1"/>
          <w:szCs w:val="26"/>
          <w:lang w:val="vi-VN"/>
        </w:rPr>
        <w:t xml:space="preserve">suối Nậm </w:t>
      </w:r>
      <w:r w:rsidR="001D5002" w:rsidRPr="0005684B">
        <w:rPr>
          <w:color w:val="000000" w:themeColor="text1"/>
          <w:szCs w:val="26"/>
          <w:lang w:val="vi-VN"/>
        </w:rPr>
        <w:t>Hổ</w:t>
      </w:r>
      <w:r w:rsidR="00BF3484" w:rsidRPr="0005684B">
        <w:rPr>
          <w:color w:val="000000" w:themeColor="text1"/>
          <w:szCs w:val="26"/>
          <w:lang w:val="vi-VN"/>
        </w:rPr>
        <w:t xml:space="preserve"> </w:t>
      </w:r>
      <w:r w:rsidRPr="0005684B">
        <w:rPr>
          <w:color w:val="000000" w:themeColor="text1"/>
          <w:szCs w:val="26"/>
          <w:lang w:val="vi-VN"/>
        </w:rPr>
        <w:t xml:space="preserve">(qua kênh dẫn). Nguồn điện sản xuất ra sẽ truyền tải đến trạm phân phối điện </w:t>
      </w:r>
      <w:r w:rsidR="00BF3484" w:rsidRPr="0005684B">
        <w:rPr>
          <w:color w:val="000000" w:themeColor="text1"/>
          <w:szCs w:val="26"/>
          <w:lang w:val="vi-VN"/>
        </w:rPr>
        <w:t>110</w:t>
      </w:r>
      <w:r w:rsidRPr="0005684B">
        <w:rPr>
          <w:color w:val="000000" w:themeColor="text1"/>
          <w:szCs w:val="26"/>
          <w:lang w:val="vi-VN"/>
        </w:rPr>
        <w:t xml:space="preserve"> kV ngoài trời để đấu nối với hệ thống điện trên đường dây </w:t>
      </w:r>
      <w:r w:rsidR="00BF3484" w:rsidRPr="0005684B">
        <w:rPr>
          <w:color w:val="000000" w:themeColor="text1"/>
          <w:szCs w:val="26"/>
          <w:lang w:val="vi-VN"/>
        </w:rPr>
        <w:t>110</w:t>
      </w:r>
      <w:r w:rsidRPr="0005684B">
        <w:rPr>
          <w:color w:val="000000" w:themeColor="text1"/>
          <w:szCs w:val="26"/>
          <w:lang w:val="vi-VN"/>
        </w:rPr>
        <w:t xml:space="preserve"> kV. </w:t>
      </w:r>
    </w:p>
    <w:p w14:paraId="62B1566B" w14:textId="77777777" w:rsidR="00A6618A" w:rsidRPr="0005684B" w:rsidRDefault="00147394" w:rsidP="00425ED9">
      <w:pPr>
        <w:spacing w:line="320" w:lineRule="exact"/>
        <w:ind w:firstLine="720"/>
        <w:rPr>
          <w:color w:val="000000" w:themeColor="text1"/>
          <w:szCs w:val="26"/>
          <w:lang w:val="vi-VN"/>
        </w:rPr>
      </w:pPr>
      <w:r w:rsidRPr="0005684B">
        <w:rPr>
          <w:color w:val="000000" w:themeColor="text1"/>
          <w:szCs w:val="26"/>
          <w:lang w:val="vi-VN"/>
        </w:rPr>
        <w:t xml:space="preserve">Khi vận hành, nhà máy sử dụng hệ thống cung cấp dầu áp lực để điều khiển turbin, hệ thống tuần hoàn nước làm mát thiết bị và dầu bôi trơn turbin. Thiết bị đã lựa chọn đảm bảo không có hiện tượng rò rỉ trong quá trình bảo dưỡng và sửa chữa cũng sẽ được các hệ thống thu gom, xử lý. Do vậy nước sau khi qua nhà máy rồi xả vào </w:t>
      </w:r>
      <w:r w:rsidR="00833F1D" w:rsidRPr="0005684B">
        <w:rPr>
          <w:color w:val="000000" w:themeColor="text1"/>
          <w:szCs w:val="26"/>
          <w:lang w:val="vi-VN"/>
        </w:rPr>
        <w:t xml:space="preserve">suối Nậm </w:t>
      </w:r>
      <w:r w:rsidR="001D5002" w:rsidRPr="0005684B">
        <w:rPr>
          <w:color w:val="000000" w:themeColor="text1"/>
          <w:szCs w:val="26"/>
          <w:lang w:val="vi-VN"/>
        </w:rPr>
        <w:t>Hổ</w:t>
      </w:r>
      <w:r w:rsidRPr="0005684B">
        <w:rPr>
          <w:color w:val="000000" w:themeColor="text1"/>
          <w:szCs w:val="26"/>
          <w:lang w:val="vi-VN"/>
        </w:rPr>
        <w:t xml:space="preserve"> là nước sạch, không độc hại. Nhà máy thủy điện khi vận hành không thải khí ô nhiễm, không gây tiếng ồn lớn hơn tiêu chuẩn cho phép</w:t>
      </w:r>
      <w:r w:rsidR="008D3364" w:rsidRPr="0005684B">
        <w:rPr>
          <w:color w:val="000000" w:themeColor="text1"/>
          <w:szCs w:val="26"/>
          <w:lang w:val="vi-VN"/>
        </w:rPr>
        <w:t>.</w:t>
      </w:r>
      <w:bookmarkStart w:id="878" w:name="_Toc12628560"/>
      <w:bookmarkStart w:id="879" w:name="_Toc12628776"/>
      <w:bookmarkStart w:id="880" w:name="_Toc13037608"/>
      <w:bookmarkStart w:id="881" w:name="_Toc13041503"/>
      <w:bookmarkStart w:id="882" w:name="_Toc13042483"/>
      <w:bookmarkStart w:id="883" w:name="_Toc14271092"/>
      <w:bookmarkStart w:id="884" w:name="_Toc14271894"/>
      <w:bookmarkStart w:id="885" w:name="_Toc23431270"/>
      <w:bookmarkStart w:id="886" w:name="_Toc24301505"/>
      <w:bookmarkStart w:id="887" w:name="_Toc47107540"/>
      <w:bookmarkEnd w:id="860"/>
      <w:bookmarkEnd w:id="861"/>
      <w:bookmarkEnd w:id="862"/>
      <w:bookmarkEnd w:id="874"/>
      <w:bookmarkEnd w:id="875"/>
      <w:bookmarkEnd w:id="876"/>
      <w:bookmarkEnd w:id="877"/>
    </w:p>
    <w:p w14:paraId="484D3FCE" w14:textId="77777777" w:rsidR="001E4244" w:rsidRPr="0005684B" w:rsidRDefault="004F0DC1" w:rsidP="00425ED9">
      <w:pPr>
        <w:pStyle w:val="11"/>
        <w:spacing w:line="320" w:lineRule="exact"/>
        <w:rPr>
          <w:color w:val="000000" w:themeColor="text1"/>
        </w:rPr>
      </w:pPr>
      <w:bookmarkStart w:id="888" w:name="_Toc239911578"/>
      <w:r w:rsidRPr="0005684B">
        <w:rPr>
          <w:color w:val="000000" w:themeColor="text1"/>
        </w:rPr>
        <w:t>1.</w:t>
      </w:r>
      <w:r w:rsidR="00E13C7E" w:rsidRPr="0005684B">
        <w:rPr>
          <w:color w:val="000000" w:themeColor="text1"/>
        </w:rPr>
        <w:t>5</w:t>
      </w:r>
      <w:r w:rsidR="00290373" w:rsidRPr="0005684B">
        <w:rPr>
          <w:color w:val="000000" w:themeColor="text1"/>
        </w:rPr>
        <w:t xml:space="preserve">. </w:t>
      </w:r>
      <w:hyperlink w:anchor="_Toc428255321" w:history="1">
        <w:bookmarkStart w:id="889" w:name="_Toc489019678"/>
        <w:bookmarkStart w:id="890" w:name="_Toc489020157"/>
        <w:bookmarkStart w:id="891" w:name="_Toc489023299"/>
        <w:bookmarkStart w:id="892" w:name="_Toc517364933"/>
        <w:r w:rsidR="00290373" w:rsidRPr="0005684B">
          <w:rPr>
            <w:color w:val="000000" w:themeColor="text1"/>
          </w:rPr>
          <w:t>Biện pháp</w:t>
        </w:r>
        <w:r w:rsidR="001E4244" w:rsidRPr="0005684B">
          <w:rPr>
            <w:color w:val="000000" w:themeColor="text1"/>
          </w:rPr>
          <w:t xml:space="preserve"> </w:t>
        </w:r>
        <w:r w:rsidR="00290373" w:rsidRPr="0005684B">
          <w:rPr>
            <w:color w:val="000000" w:themeColor="text1"/>
          </w:rPr>
          <w:t>tổ chức</w:t>
        </w:r>
        <w:r w:rsidR="00337607" w:rsidRPr="0005684B">
          <w:rPr>
            <w:color w:val="000000" w:themeColor="text1"/>
            <w:lang w:val="en-US"/>
          </w:rPr>
          <w:t>,</w:t>
        </w:r>
        <w:r w:rsidR="00290373" w:rsidRPr="0005684B">
          <w:rPr>
            <w:color w:val="000000" w:themeColor="text1"/>
          </w:rPr>
          <w:t xml:space="preserve"> </w:t>
        </w:r>
        <w:r w:rsidR="001E4244" w:rsidRPr="0005684B">
          <w:rPr>
            <w:color w:val="000000" w:themeColor="text1"/>
          </w:rPr>
          <w:t>thi công</w:t>
        </w:r>
        <w:bookmarkEnd w:id="798"/>
        <w:bookmarkEnd w:id="799"/>
        <w:bookmarkEnd w:id="800"/>
        <w:bookmarkEnd w:id="801"/>
        <w:bookmarkEnd w:id="802"/>
        <w:bookmarkEnd w:id="803"/>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hyperlink>
    </w:p>
    <w:p w14:paraId="5695A21E" w14:textId="77777777" w:rsidR="00237244" w:rsidRPr="0005684B" w:rsidRDefault="003F65CF" w:rsidP="00425ED9">
      <w:pPr>
        <w:spacing w:line="320" w:lineRule="exact"/>
        <w:ind w:firstLine="720"/>
        <w:rPr>
          <w:color w:val="000000" w:themeColor="text1"/>
          <w:szCs w:val="26"/>
          <w:lang w:val="es-ES"/>
        </w:rPr>
      </w:pPr>
      <w:bookmarkStart w:id="893" w:name="_Toc519348128"/>
      <w:bookmarkStart w:id="894" w:name="_Toc519348730"/>
      <w:bookmarkStart w:id="895" w:name="_Toc534730895"/>
      <w:bookmarkStart w:id="896" w:name="_Toc8019994"/>
      <w:bookmarkStart w:id="897" w:name="_Toc8020239"/>
      <w:bookmarkStart w:id="898" w:name="_Toc8022307"/>
      <w:bookmarkStart w:id="899" w:name="_Toc12628561"/>
      <w:bookmarkStart w:id="900" w:name="_Toc12628777"/>
      <w:bookmarkStart w:id="901" w:name="_Toc13037609"/>
      <w:bookmarkStart w:id="902" w:name="_Toc13041504"/>
      <w:bookmarkStart w:id="903" w:name="_Toc13042484"/>
      <w:bookmarkStart w:id="904" w:name="_Toc14271093"/>
      <w:bookmarkStart w:id="905" w:name="_Toc14271895"/>
      <w:r w:rsidRPr="0005684B">
        <w:rPr>
          <w:color w:val="000000" w:themeColor="text1"/>
          <w:szCs w:val="26"/>
          <w:lang w:val="es-ES"/>
        </w:rPr>
        <w:t>Cơ sở lựa chọn biện pháp, công nghệ thi công:</w:t>
      </w:r>
    </w:p>
    <w:p w14:paraId="45794266" w14:textId="77777777" w:rsidR="00E71DFD" w:rsidRPr="0005684B" w:rsidRDefault="00320393" w:rsidP="00425ED9">
      <w:pPr>
        <w:spacing w:line="320" w:lineRule="exact"/>
        <w:ind w:firstLine="720"/>
        <w:rPr>
          <w:rStyle w:val="StyleBlack"/>
          <w:color w:val="000000" w:themeColor="text1"/>
          <w:szCs w:val="26"/>
          <w:lang w:val="es-ES"/>
        </w:rPr>
      </w:pPr>
      <w:r w:rsidRPr="0005684B">
        <w:rPr>
          <w:rStyle w:val="StyleBlack"/>
          <w:color w:val="000000" w:themeColor="text1"/>
          <w:szCs w:val="26"/>
          <w:lang w:val="es-ES"/>
        </w:rPr>
        <w:t>- QCVN 04-05/</w:t>
      </w:r>
      <w:r w:rsidR="00E71DFD" w:rsidRPr="0005684B">
        <w:rPr>
          <w:rStyle w:val="StyleBlack"/>
          <w:color w:val="000000" w:themeColor="text1"/>
          <w:szCs w:val="26"/>
          <w:lang w:val="es-ES"/>
        </w:rPr>
        <w:t xml:space="preserve">2012/BNNPTNT </w:t>
      </w:r>
      <w:r w:rsidR="009C50F9" w:rsidRPr="0005684B">
        <w:rPr>
          <w:rStyle w:val="StyleBlack"/>
          <w:color w:val="000000" w:themeColor="text1"/>
          <w:szCs w:val="26"/>
          <w:lang w:val="es-ES"/>
        </w:rPr>
        <w:t>-</w:t>
      </w:r>
      <w:r w:rsidR="00E71DFD" w:rsidRPr="0005684B">
        <w:rPr>
          <w:rStyle w:val="StyleBlack"/>
          <w:color w:val="000000" w:themeColor="text1"/>
          <w:szCs w:val="26"/>
          <w:lang w:val="es-ES"/>
        </w:rPr>
        <w:t xml:space="preserve"> Quy chuẩn Kỹ thuật Quốc gia công trình thủy lợi - các quy định chủ yếu về thiết kế.</w:t>
      </w:r>
    </w:p>
    <w:p w14:paraId="57F5134D" w14:textId="77777777" w:rsidR="003F65CF" w:rsidRPr="0005684B" w:rsidRDefault="003F65CF" w:rsidP="00425ED9">
      <w:pPr>
        <w:spacing w:line="320" w:lineRule="exact"/>
        <w:ind w:firstLine="720"/>
        <w:rPr>
          <w:color w:val="000000" w:themeColor="text1"/>
          <w:szCs w:val="26"/>
          <w:lang w:val="vi-VN"/>
        </w:rPr>
      </w:pPr>
      <w:r w:rsidRPr="0005684B">
        <w:rPr>
          <w:color w:val="000000" w:themeColor="text1"/>
          <w:szCs w:val="26"/>
          <w:lang w:val="es-ES"/>
        </w:rPr>
        <w:t xml:space="preserve">- </w:t>
      </w:r>
      <w:r w:rsidRPr="0005684B">
        <w:rPr>
          <w:color w:val="000000" w:themeColor="text1"/>
          <w:szCs w:val="26"/>
          <w:lang w:val="vi-VN"/>
        </w:rPr>
        <w:t>Tiêu chuẩn Việt Nam TCVN 4252:2012: Quy trình lập thiết kế tổ chức xây dựng và thiết kế tổ chức thi công.</w:t>
      </w:r>
    </w:p>
    <w:p w14:paraId="6FF25F6A" w14:textId="77777777" w:rsidR="003F65CF" w:rsidRPr="0005684B" w:rsidRDefault="003F65CF" w:rsidP="00425ED9">
      <w:pPr>
        <w:spacing w:line="320" w:lineRule="exact"/>
        <w:ind w:firstLine="720"/>
        <w:rPr>
          <w:color w:val="000000" w:themeColor="text1"/>
          <w:szCs w:val="26"/>
          <w:lang w:val="vi-VN"/>
        </w:rPr>
      </w:pPr>
      <w:r w:rsidRPr="0005684B">
        <w:rPr>
          <w:color w:val="000000" w:themeColor="text1"/>
          <w:szCs w:val="26"/>
          <w:lang w:val="vi-VN"/>
        </w:rPr>
        <w:t>- Tiêu chuẩn Quốc gia TCVN 9159</w:t>
      </w:r>
      <w:r w:rsidR="00FE34B5" w:rsidRPr="0005684B">
        <w:rPr>
          <w:color w:val="000000" w:themeColor="text1"/>
          <w:szCs w:val="26"/>
          <w:lang w:val="vi-VN"/>
        </w:rPr>
        <w:t>:</w:t>
      </w:r>
      <w:r w:rsidRPr="0005684B">
        <w:rPr>
          <w:color w:val="000000" w:themeColor="text1"/>
          <w:szCs w:val="26"/>
          <w:lang w:val="vi-VN"/>
        </w:rPr>
        <w:t xml:space="preserve">2012: Công trình thủy lợi </w:t>
      </w:r>
      <w:r w:rsidR="00FF38AB" w:rsidRPr="0005684B">
        <w:rPr>
          <w:color w:val="000000" w:themeColor="text1"/>
          <w:szCs w:val="26"/>
          <w:lang w:val="vi-VN"/>
        </w:rPr>
        <w:t>-</w:t>
      </w:r>
      <w:r w:rsidRPr="0005684B">
        <w:rPr>
          <w:color w:val="000000" w:themeColor="text1"/>
          <w:szCs w:val="26"/>
          <w:lang w:val="vi-VN"/>
        </w:rPr>
        <w:t xml:space="preserve"> Khớp nối biến dạng </w:t>
      </w:r>
      <w:r w:rsidR="00FF38AB" w:rsidRPr="0005684B">
        <w:rPr>
          <w:color w:val="000000" w:themeColor="text1"/>
          <w:szCs w:val="26"/>
          <w:lang w:val="vi-VN"/>
        </w:rPr>
        <w:t>-</w:t>
      </w:r>
      <w:r w:rsidRPr="0005684B">
        <w:rPr>
          <w:color w:val="000000" w:themeColor="text1"/>
          <w:szCs w:val="26"/>
          <w:lang w:val="vi-VN"/>
        </w:rPr>
        <w:t xml:space="preserve"> Yêu cầu thi công và nghiệm thu</w:t>
      </w:r>
      <w:r w:rsidR="002400D2" w:rsidRPr="0005684B">
        <w:rPr>
          <w:color w:val="000000" w:themeColor="text1"/>
          <w:szCs w:val="26"/>
          <w:lang w:val="vi-VN"/>
        </w:rPr>
        <w:t>.</w:t>
      </w:r>
    </w:p>
    <w:p w14:paraId="40435BAC" w14:textId="77777777" w:rsidR="003F65CF" w:rsidRPr="0005684B" w:rsidRDefault="003F65CF" w:rsidP="00425ED9">
      <w:pPr>
        <w:spacing w:line="320" w:lineRule="exact"/>
        <w:ind w:firstLine="720"/>
        <w:rPr>
          <w:color w:val="000000" w:themeColor="text1"/>
          <w:szCs w:val="26"/>
          <w:lang w:val="vi-VN"/>
        </w:rPr>
      </w:pPr>
      <w:r w:rsidRPr="0005684B">
        <w:rPr>
          <w:color w:val="000000" w:themeColor="text1"/>
          <w:szCs w:val="26"/>
          <w:lang w:val="vi-VN"/>
        </w:rPr>
        <w:lastRenderedPageBreak/>
        <w:t>- Tiêu chuẩn Quốc gia TCVN 9160</w:t>
      </w:r>
      <w:r w:rsidR="00FE34B5" w:rsidRPr="0005684B">
        <w:rPr>
          <w:color w:val="000000" w:themeColor="text1"/>
          <w:szCs w:val="26"/>
          <w:lang w:val="vi-VN"/>
        </w:rPr>
        <w:t>:</w:t>
      </w:r>
      <w:r w:rsidRPr="0005684B">
        <w:rPr>
          <w:color w:val="000000" w:themeColor="text1"/>
          <w:szCs w:val="26"/>
          <w:lang w:val="vi-VN"/>
        </w:rPr>
        <w:t xml:space="preserve">2012: Công trình thủy lợi </w:t>
      </w:r>
      <w:r w:rsidR="00FF38AB" w:rsidRPr="0005684B">
        <w:rPr>
          <w:color w:val="000000" w:themeColor="text1"/>
          <w:szCs w:val="26"/>
          <w:lang w:val="vi-VN"/>
        </w:rPr>
        <w:t>-</w:t>
      </w:r>
      <w:r w:rsidRPr="0005684B">
        <w:rPr>
          <w:color w:val="000000" w:themeColor="text1"/>
          <w:szCs w:val="26"/>
          <w:lang w:val="vi-VN"/>
        </w:rPr>
        <w:t xml:space="preserve"> Yêu cầu thiết kế dẫn dòng trong xây dựng</w:t>
      </w:r>
      <w:r w:rsidR="002400D2" w:rsidRPr="0005684B">
        <w:rPr>
          <w:color w:val="000000" w:themeColor="text1"/>
          <w:szCs w:val="26"/>
          <w:lang w:val="vi-VN"/>
        </w:rPr>
        <w:t>.</w:t>
      </w:r>
    </w:p>
    <w:p w14:paraId="73209A31" w14:textId="77777777" w:rsidR="003F65CF" w:rsidRPr="0005684B" w:rsidRDefault="003F65CF" w:rsidP="00425ED9">
      <w:pPr>
        <w:spacing w:line="320" w:lineRule="exact"/>
        <w:ind w:firstLine="720"/>
        <w:rPr>
          <w:color w:val="000000" w:themeColor="text1"/>
          <w:szCs w:val="26"/>
          <w:lang w:val="vi-VN"/>
        </w:rPr>
      </w:pPr>
      <w:r w:rsidRPr="0005684B">
        <w:rPr>
          <w:color w:val="000000" w:themeColor="text1"/>
          <w:szCs w:val="26"/>
          <w:lang w:val="vi-VN"/>
        </w:rPr>
        <w:t>- Tiêu chuẩn Quốc gia TCVN 9137</w:t>
      </w:r>
      <w:r w:rsidR="00FE34B5" w:rsidRPr="0005684B">
        <w:rPr>
          <w:color w:val="000000" w:themeColor="text1"/>
          <w:szCs w:val="26"/>
          <w:lang w:val="vi-VN"/>
        </w:rPr>
        <w:t>:</w:t>
      </w:r>
      <w:r w:rsidRPr="0005684B">
        <w:rPr>
          <w:color w:val="000000" w:themeColor="text1"/>
          <w:szCs w:val="26"/>
          <w:lang w:val="vi-VN"/>
        </w:rPr>
        <w:t>2012: Công trình thủy lợi - Thiết kế đập bê tông và bê tông cốt thép.</w:t>
      </w:r>
    </w:p>
    <w:p w14:paraId="44C8394B" w14:textId="77777777" w:rsidR="003E1589" w:rsidRPr="0005684B" w:rsidRDefault="003E1589" w:rsidP="00425ED9">
      <w:pPr>
        <w:pStyle w:val="22"/>
        <w:spacing w:line="320" w:lineRule="exact"/>
        <w:rPr>
          <w:i w:val="0"/>
          <w:color w:val="000000" w:themeColor="text1"/>
          <w:szCs w:val="26"/>
          <w:lang w:val="de-DE"/>
        </w:rPr>
      </w:pPr>
      <w:bookmarkStart w:id="906" w:name="_Toc23431271"/>
      <w:bookmarkStart w:id="907" w:name="_Toc24301506"/>
      <w:bookmarkStart w:id="908" w:name="_Toc47107541"/>
      <w:bookmarkStart w:id="909" w:name="_Toc239911579"/>
      <w:r w:rsidRPr="0005684B">
        <w:rPr>
          <w:i w:val="0"/>
          <w:color w:val="000000" w:themeColor="text1"/>
          <w:szCs w:val="26"/>
          <w:lang w:val="de-DE"/>
        </w:rPr>
        <w:t>1.5.1. Rà phá bom mìn</w:t>
      </w:r>
      <w:bookmarkEnd w:id="906"/>
      <w:bookmarkEnd w:id="907"/>
      <w:bookmarkEnd w:id="908"/>
      <w:bookmarkEnd w:id="909"/>
    </w:p>
    <w:p w14:paraId="504AD6E0" w14:textId="44C8441F" w:rsidR="003E1589" w:rsidRPr="0005684B" w:rsidRDefault="003E1589" w:rsidP="00425ED9">
      <w:pPr>
        <w:spacing w:line="320" w:lineRule="exact"/>
        <w:rPr>
          <w:color w:val="000000" w:themeColor="text1"/>
          <w:szCs w:val="26"/>
          <w:lang w:val="de-DE"/>
        </w:rPr>
      </w:pPr>
      <w:r w:rsidRPr="0005684B">
        <w:rPr>
          <w:b/>
          <w:color w:val="000000" w:themeColor="text1"/>
          <w:szCs w:val="26"/>
          <w:lang w:val="de-DE"/>
        </w:rPr>
        <w:tab/>
      </w:r>
      <w:r w:rsidR="00412D3C" w:rsidRPr="0005684B">
        <w:rPr>
          <w:color w:val="000000" w:themeColor="text1"/>
          <w:szCs w:val="26"/>
          <w:lang w:val="de-DE"/>
        </w:rPr>
        <w:t>CDA</w:t>
      </w:r>
      <w:r w:rsidRPr="0005684B">
        <w:rPr>
          <w:color w:val="000000" w:themeColor="text1"/>
          <w:szCs w:val="26"/>
          <w:lang w:val="de-DE"/>
        </w:rPr>
        <w:t xml:space="preserve"> sẽ hợp đồng với đơn vị có chuyên ngành thuộc Bộ Quốc phòng có đủ chức năng để thực hiện rà phá bom mìn trên toàn bộ diện tích xây dựng công trình chính, công trình phụ trợ, đường </w:t>
      </w:r>
      <w:r w:rsidR="00C9657C" w:rsidRPr="0005684B">
        <w:rPr>
          <w:color w:val="000000" w:themeColor="text1"/>
          <w:szCs w:val="26"/>
          <w:lang w:val="de-DE"/>
        </w:rPr>
        <w:t>TC-VH</w:t>
      </w:r>
      <w:r w:rsidRPr="0005684B">
        <w:rPr>
          <w:color w:val="000000" w:themeColor="text1"/>
          <w:szCs w:val="26"/>
          <w:lang w:val="de-DE"/>
        </w:rPr>
        <w:t xml:space="preserve">. Treo biển cảnh báo xung quanh khu vực rà phá bom mìn. Tuân thủ đúng </w:t>
      </w:r>
      <w:r w:rsidR="0048019A" w:rsidRPr="0005684B">
        <w:rPr>
          <w:color w:val="000000" w:themeColor="text1"/>
          <w:szCs w:val="26"/>
          <w:lang w:val="vi-VN"/>
        </w:rPr>
        <w:t xml:space="preserve">QCVN 01:2019/BCT - </w:t>
      </w:r>
      <w:r w:rsidR="0048019A" w:rsidRPr="0005684B">
        <w:rPr>
          <w:color w:val="000000" w:themeColor="text1"/>
          <w:szCs w:val="26"/>
          <w:shd w:val="clear" w:color="auto" w:fill="FFFFFF"/>
          <w:lang w:val="de-DE"/>
        </w:rPr>
        <w:t>Quy chuẩn kỹ thuật Quốc gia về an toàn trong sản xuất, thử nghiệm, nghiệm thu, bảo quản, vận chuyển, sử dụng, tiêu hủy vật liệu nổ công nghiệp và bảo quản tiền chất thuốc nổ</w:t>
      </w:r>
      <w:r w:rsidRPr="0005684B">
        <w:rPr>
          <w:color w:val="000000" w:themeColor="text1"/>
          <w:szCs w:val="26"/>
          <w:lang w:val="de-DE"/>
        </w:rPr>
        <w:t>.</w:t>
      </w:r>
    </w:p>
    <w:p w14:paraId="6222270A" w14:textId="77777777" w:rsidR="003E1589" w:rsidRPr="0005684B" w:rsidRDefault="003E1589" w:rsidP="00425ED9">
      <w:pPr>
        <w:pStyle w:val="22"/>
        <w:spacing w:line="320" w:lineRule="exact"/>
        <w:rPr>
          <w:i w:val="0"/>
          <w:color w:val="000000" w:themeColor="text1"/>
          <w:szCs w:val="26"/>
          <w:lang w:val="de-DE"/>
        </w:rPr>
      </w:pPr>
      <w:bookmarkStart w:id="910" w:name="_Toc23431272"/>
      <w:bookmarkStart w:id="911" w:name="_Toc24301507"/>
      <w:bookmarkStart w:id="912" w:name="_Toc47107542"/>
      <w:bookmarkStart w:id="913" w:name="_Toc239911580"/>
      <w:r w:rsidRPr="0005684B">
        <w:rPr>
          <w:i w:val="0"/>
          <w:color w:val="000000" w:themeColor="text1"/>
          <w:szCs w:val="26"/>
          <w:lang w:val="de-DE"/>
        </w:rPr>
        <w:t>1.5.2. Phát quang, dọn dẹp, chuẩn bị công trường</w:t>
      </w:r>
      <w:bookmarkEnd w:id="910"/>
      <w:bookmarkEnd w:id="911"/>
      <w:bookmarkEnd w:id="912"/>
      <w:bookmarkEnd w:id="913"/>
    </w:p>
    <w:p w14:paraId="53409867" w14:textId="77777777" w:rsidR="003E1589" w:rsidRPr="0005684B" w:rsidRDefault="003E1589" w:rsidP="00425ED9">
      <w:pPr>
        <w:spacing w:line="320" w:lineRule="exact"/>
        <w:rPr>
          <w:color w:val="000000" w:themeColor="text1"/>
          <w:szCs w:val="26"/>
          <w:lang w:val="de-DE"/>
        </w:rPr>
      </w:pPr>
      <w:r w:rsidRPr="0005684B">
        <w:rPr>
          <w:color w:val="000000" w:themeColor="text1"/>
          <w:szCs w:val="26"/>
          <w:lang w:val="de-DE"/>
        </w:rPr>
        <w:tab/>
        <w:t>Sử dụng máy cắt cỏ, dụng cụ thủ công để thực hiện phát quang. Trước khi tiến hành phải thông báo cho người dân tận thu lượng sinh khối, nông sản (nếu có). Lượng lá cây, cành cây nhỏ và thực vật phát quang được tập kết về các hố đốt rác.</w:t>
      </w:r>
    </w:p>
    <w:p w14:paraId="7023853A" w14:textId="77777777" w:rsidR="003E1589" w:rsidRPr="0005684B" w:rsidRDefault="003E1589" w:rsidP="00425ED9">
      <w:pPr>
        <w:spacing w:line="320" w:lineRule="exact"/>
        <w:rPr>
          <w:color w:val="000000" w:themeColor="text1"/>
          <w:szCs w:val="26"/>
          <w:lang w:val="de-DE"/>
        </w:rPr>
      </w:pPr>
      <w:r w:rsidRPr="0005684B">
        <w:rPr>
          <w:color w:val="000000" w:themeColor="text1"/>
          <w:szCs w:val="26"/>
          <w:lang w:val="de-DE"/>
        </w:rPr>
        <w:tab/>
        <w:t>Di chuyển các loại máy móc, thiết bị thi công đến nơi tập kết. Sử dụng máy đào, xúc thực hiện việc đào, đắp, san lấp mặt bằng.</w:t>
      </w:r>
    </w:p>
    <w:p w14:paraId="1DBAEBCC" w14:textId="20DB73DC" w:rsidR="003E1589" w:rsidRPr="0005684B" w:rsidRDefault="003E1589" w:rsidP="00425ED9">
      <w:pPr>
        <w:spacing w:line="320" w:lineRule="exact"/>
        <w:rPr>
          <w:color w:val="000000" w:themeColor="text1"/>
          <w:szCs w:val="26"/>
          <w:lang w:val="vi-VN"/>
        </w:rPr>
      </w:pPr>
      <w:r w:rsidRPr="0005684B">
        <w:rPr>
          <w:color w:val="000000" w:themeColor="text1"/>
          <w:szCs w:val="26"/>
          <w:lang w:val="de-DE"/>
        </w:rPr>
        <w:tab/>
        <w:t xml:space="preserve">Thi công các hạng mục phụ trợ phục vụ </w:t>
      </w:r>
      <w:r w:rsidR="004152E9" w:rsidRPr="0005684B">
        <w:rPr>
          <w:color w:val="000000" w:themeColor="text1"/>
          <w:szCs w:val="26"/>
          <w:lang w:val="de-DE"/>
        </w:rPr>
        <w:t>GĐTC</w:t>
      </w:r>
      <w:r w:rsidRPr="0005684B">
        <w:rPr>
          <w:color w:val="000000" w:themeColor="text1"/>
          <w:szCs w:val="26"/>
          <w:lang w:val="de-DE"/>
        </w:rPr>
        <w:t>: kho bãi, lán trại, đường thi công, vận hành...</w:t>
      </w:r>
    </w:p>
    <w:p w14:paraId="26F4AFFA" w14:textId="77777777" w:rsidR="001E4244" w:rsidRPr="0005684B" w:rsidRDefault="00E13C7E" w:rsidP="00425ED9">
      <w:pPr>
        <w:pStyle w:val="22"/>
        <w:spacing w:line="320" w:lineRule="exact"/>
        <w:rPr>
          <w:i w:val="0"/>
          <w:color w:val="000000" w:themeColor="text1"/>
          <w:szCs w:val="26"/>
          <w:lang w:val="vi-VN"/>
        </w:rPr>
      </w:pPr>
      <w:bookmarkStart w:id="914" w:name="_Toc23431273"/>
      <w:bookmarkStart w:id="915" w:name="_Toc24301508"/>
      <w:bookmarkStart w:id="916" w:name="_Toc47107543"/>
      <w:bookmarkStart w:id="917" w:name="_Toc239911581"/>
      <w:r w:rsidRPr="0005684B">
        <w:rPr>
          <w:i w:val="0"/>
          <w:color w:val="000000" w:themeColor="text1"/>
          <w:szCs w:val="26"/>
          <w:lang w:val="vi-VN"/>
        </w:rPr>
        <w:t>1.5</w:t>
      </w:r>
      <w:r w:rsidR="00290373" w:rsidRPr="0005684B">
        <w:rPr>
          <w:i w:val="0"/>
          <w:color w:val="000000" w:themeColor="text1"/>
          <w:szCs w:val="26"/>
          <w:lang w:val="vi-VN"/>
        </w:rPr>
        <w:t>.</w:t>
      </w:r>
      <w:r w:rsidR="003E1589" w:rsidRPr="0005684B">
        <w:rPr>
          <w:i w:val="0"/>
          <w:color w:val="000000" w:themeColor="text1"/>
          <w:szCs w:val="26"/>
          <w:lang w:val="vi-VN"/>
        </w:rPr>
        <w:t>3</w:t>
      </w:r>
      <w:r w:rsidR="00DA7A6C" w:rsidRPr="0005684B">
        <w:rPr>
          <w:i w:val="0"/>
          <w:color w:val="000000" w:themeColor="text1"/>
          <w:szCs w:val="26"/>
          <w:lang w:val="vi-VN"/>
        </w:rPr>
        <w:t>.</w:t>
      </w:r>
      <w:r w:rsidR="001E4244" w:rsidRPr="0005684B">
        <w:rPr>
          <w:i w:val="0"/>
          <w:color w:val="000000" w:themeColor="text1"/>
          <w:szCs w:val="26"/>
          <w:lang w:val="vi-VN"/>
        </w:rPr>
        <w:t xml:space="preserve"> </w:t>
      </w:r>
      <w:r w:rsidR="00C915AE" w:rsidRPr="0005684B">
        <w:rPr>
          <w:i w:val="0"/>
          <w:color w:val="000000" w:themeColor="text1"/>
          <w:szCs w:val="26"/>
          <w:lang w:val="vi-VN"/>
        </w:rPr>
        <w:t>D</w:t>
      </w:r>
      <w:r w:rsidR="001E4244" w:rsidRPr="0005684B">
        <w:rPr>
          <w:i w:val="0"/>
          <w:color w:val="000000" w:themeColor="text1"/>
          <w:szCs w:val="26"/>
          <w:lang w:val="vi-VN"/>
        </w:rPr>
        <w:t>ẫn dòng thi công</w:t>
      </w:r>
      <w:bookmarkEnd w:id="914"/>
      <w:bookmarkEnd w:id="915"/>
      <w:bookmarkEnd w:id="916"/>
      <w:bookmarkEnd w:id="917"/>
      <w:r w:rsidR="001E4244" w:rsidRPr="0005684B">
        <w:rPr>
          <w:i w:val="0"/>
          <w:color w:val="000000" w:themeColor="text1"/>
          <w:szCs w:val="26"/>
          <w:lang w:val="vi-VN"/>
        </w:rPr>
        <w:t xml:space="preserve"> </w:t>
      </w:r>
      <w:bookmarkEnd w:id="893"/>
      <w:bookmarkEnd w:id="894"/>
      <w:bookmarkEnd w:id="895"/>
      <w:bookmarkEnd w:id="896"/>
      <w:bookmarkEnd w:id="897"/>
      <w:bookmarkEnd w:id="898"/>
      <w:bookmarkEnd w:id="899"/>
      <w:bookmarkEnd w:id="900"/>
      <w:bookmarkEnd w:id="901"/>
      <w:bookmarkEnd w:id="902"/>
      <w:bookmarkEnd w:id="903"/>
      <w:bookmarkEnd w:id="904"/>
      <w:bookmarkEnd w:id="905"/>
    </w:p>
    <w:p w14:paraId="140FCC82" w14:textId="77777777" w:rsidR="00172ECC" w:rsidRPr="0005684B" w:rsidRDefault="00172ECC" w:rsidP="00425ED9">
      <w:pPr>
        <w:spacing w:line="320" w:lineRule="exact"/>
        <w:rPr>
          <w:bCs/>
          <w:color w:val="000000" w:themeColor="text1"/>
          <w:spacing w:val="-4"/>
          <w:szCs w:val="26"/>
          <w:lang w:val="vi-VN"/>
        </w:rPr>
      </w:pPr>
      <w:bookmarkStart w:id="918" w:name="_Toc519348129"/>
      <w:bookmarkStart w:id="919" w:name="_Toc519348731"/>
      <w:bookmarkStart w:id="920" w:name="_Toc534730896"/>
      <w:bookmarkStart w:id="921" w:name="_Toc8020000"/>
      <w:bookmarkStart w:id="922" w:name="_Toc8020240"/>
      <w:bookmarkStart w:id="923" w:name="_Toc8022308"/>
      <w:bookmarkStart w:id="924" w:name="_Toc12628562"/>
      <w:bookmarkStart w:id="925" w:name="_Toc12628778"/>
      <w:bookmarkStart w:id="926" w:name="_Toc13037610"/>
      <w:bookmarkStart w:id="927" w:name="_Toc13041505"/>
      <w:bookmarkStart w:id="928" w:name="_Toc13042485"/>
      <w:bookmarkStart w:id="929" w:name="_Toc14271094"/>
      <w:bookmarkStart w:id="930" w:name="_Toc14271896"/>
      <w:r w:rsidRPr="0005684B">
        <w:rPr>
          <w:bCs/>
          <w:color w:val="000000" w:themeColor="text1"/>
          <w:szCs w:val="26"/>
          <w:lang w:val="vi-VN"/>
        </w:rPr>
        <w:tab/>
      </w:r>
      <w:r w:rsidRPr="0005684B">
        <w:rPr>
          <w:bCs/>
          <w:color w:val="000000" w:themeColor="text1"/>
          <w:spacing w:val="-4"/>
          <w:szCs w:val="26"/>
          <w:lang w:val="vi-VN"/>
        </w:rPr>
        <w:t>Do thuỷ điện đường dẫn, nên phương án dẫn dòng thi công chỉ ảnh hưởng đến tiến độ, và biện pháp thi công cụm đầu mối chứ không ảnh hưởng đến các công trình trên tuyến năng lượ</w:t>
      </w:r>
      <w:r w:rsidR="000D7218" w:rsidRPr="0005684B">
        <w:rPr>
          <w:bCs/>
          <w:color w:val="000000" w:themeColor="text1"/>
          <w:spacing w:val="-4"/>
          <w:szCs w:val="26"/>
          <w:lang w:val="vi-VN"/>
        </w:rPr>
        <w:t xml:space="preserve">ng và nhà máy. </w:t>
      </w:r>
      <w:r w:rsidRPr="0005684B">
        <w:rPr>
          <w:bCs/>
          <w:color w:val="000000" w:themeColor="text1"/>
          <w:spacing w:val="-4"/>
          <w:szCs w:val="26"/>
          <w:lang w:val="vi-VN"/>
        </w:rPr>
        <w:t>Phương án dẫn dòng thi công được xem xét trên cơ sở khối lượng và khả năng thi công cụm đầu mối sao cho đạt tiến độ và cho chi phí nhỏ nhất.</w:t>
      </w:r>
    </w:p>
    <w:p w14:paraId="3D256407" w14:textId="7790FF6F" w:rsidR="00172ECC" w:rsidRPr="0005684B" w:rsidRDefault="00172ECC" w:rsidP="00C764D7">
      <w:pPr>
        <w:pStyle w:val="Caption"/>
        <w:rPr>
          <w:color w:val="000000" w:themeColor="text1"/>
        </w:rPr>
      </w:pPr>
      <w:bookmarkStart w:id="931" w:name="_Toc239911098"/>
      <w:r w:rsidRPr="0005684B">
        <w:rPr>
          <w:color w:val="000000" w:themeColor="text1"/>
        </w:rPr>
        <w:t>Bảng 1.</w:t>
      </w:r>
      <w:r w:rsidR="00952E02"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14</w:t>
      </w:r>
      <w:r w:rsidRPr="0005684B">
        <w:rPr>
          <w:color w:val="000000" w:themeColor="text1"/>
        </w:rPr>
        <w:fldChar w:fldCharType="end"/>
      </w:r>
      <w:r w:rsidRPr="0005684B">
        <w:rPr>
          <w:color w:val="000000" w:themeColor="text1"/>
        </w:rPr>
        <w:t>. Phương án dẫn dòng thi công cụm đầu mối</w:t>
      </w:r>
      <w:bookmarkEnd w:id="93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1846"/>
        <w:gridCol w:w="1558"/>
        <w:gridCol w:w="1419"/>
        <w:gridCol w:w="3536"/>
      </w:tblGrid>
      <w:tr w:rsidR="003F693F" w:rsidRPr="0005684B" w14:paraId="32134808" w14:textId="77777777" w:rsidTr="006C07BE">
        <w:trPr>
          <w:trHeight w:val="20"/>
          <w:tblHeader/>
          <w:jc w:val="center"/>
        </w:trPr>
        <w:tc>
          <w:tcPr>
            <w:tcW w:w="387" w:type="pct"/>
            <w:vAlign w:val="center"/>
          </w:tcPr>
          <w:p w14:paraId="5E7B4159" w14:textId="77777777" w:rsidR="00172ECC" w:rsidRPr="0005684B" w:rsidRDefault="00172ECC" w:rsidP="006C07BE">
            <w:pPr>
              <w:tabs>
                <w:tab w:val="center" w:pos="4320"/>
                <w:tab w:val="right" w:pos="8640"/>
              </w:tabs>
              <w:spacing w:before="40" w:after="40"/>
              <w:ind w:left="-57" w:right="-57"/>
              <w:jc w:val="center"/>
              <w:rPr>
                <w:rFonts w:eastAsia="Arial"/>
                <w:b/>
                <w:color w:val="000000" w:themeColor="text1"/>
                <w:sz w:val="24"/>
                <w:szCs w:val="24"/>
                <w:lang w:val="vi-VN"/>
              </w:rPr>
            </w:pPr>
            <w:r w:rsidRPr="0005684B">
              <w:rPr>
                <w:rFonts w:eastAsia="Arial"/>
                <w:b/>
                <w:color w:val="000000" w:themeColor="text1"/>
                <w:sz w:val="24"/>
                <w:szCs w:val="24"/>
                <w:lang w:val="vi-VN"/>
              </w:rPr>
              <w:t>Năm thi công</w:t>
            </w:r>
          </w:p>
        </w:tc>
        <w:tc>
          <w:tcPr>
            <w:tcW w:w="1018" w:type="pct"/>
            <w:vAlign w:val="center"/>
          </w:tcPr>
          <w:p w14:paraId="3986E73F" w14:textId="77777777" w:rsidR="00172ECC" w:rsidRPr="0005684B" w:rsidRDefault="00172ECC" w:rsidP="006C07BE">
            <w:pPr>
              <w:tabs>
                <w:tab w:val="center" w:pos="4320"/>
                <w:tab w:val="right" w:pos="8640"/>
              </w:tabs>
              <w:spacing w:before="40" w:after="40"/>
              <w:ind w:left="-57" w:right="-57"/>
              <w:jc w:val="center"/>
              <w:rPr>
                <w:rFonts w:eastAsia="Arial"/>
                <w:b/>
                <w:color w:val="000000" w:themeColor="text1"/>
                <w:sz w:val="24"/>
                <w:szCs w:val="24"/>
              </w:rPr>
            </w:pPr>
            <w:r w:rsidRPr="0005684B">
              <w:rPr>
                <w:rFonts w:eastAsia="Arial"/>
                <w:b/>
                <w:color w:val="000000" w:themeColor="text1"/>
                <w:sz w:val="24"/>
                <w:szCs w:val="24"/>
                <w:lang w:val="vi-VN"/>
              </w:rPr>
              <w:t xml:space="preserve">Thời gian </w:t>
            </w:r>
            <w:r w:rsidR="00A6618A" w:rsidRPr="0005684B">
              <w:rPr>
                <w:rFonts w:eastAsia="Arial"/>
                <w:b/>
                <w:color w:val="000000" w:themeColor="text1"/>
                <w:sz w:val="24"/>
                <w:szCs w:val="24"/>
                <w:lang w:val="vi-VN"/>
              </w:rPr>
              <w:br/>
            </w:r>
            <w:r w:rsidRPr="0005684B">
              <w:rPr>
                <w:rFonts w:eastAsia="Arial"/>
                <w:b/>
                <w:color w:val="000000" w:themeColor="text1"/>
                <w:sz w:val="24"/>
                <w:szCs w:val="24"/>
                <w:lang w:val="vi-VN"/>
              </w:rPr>
              <w:t>thi công</w:t>
            </w:r>
          </w:p>
        </w:tc>
        <w:tc>
          <w:tcPr>
            <w:tcW w:w="860" w:type="pct"/>
            <w:vAlign w:val="center"/>
          </w:tcPr>
          <w:p w14:paraId="076235A8" w14:textId="77777777" w:rsidR="00172ECC" w:rsidRPr="0005684B" w:rsidRDefault="00172ECC" w:rsidP="006C07BE">
            <w:pPr>
              <w:tabs>
                <w:tab w:val="center" w:pos="4320"/>
                <w:tab w:val="right" w:pos="8640"/>
              </w:tabs>
              <w:spacing w:before="40" w:after="40"/>
              <w:ind w:left="-57" w:right="-57"/>
              <w:jc w:val="center"/>
              <w:rPr>
                <w:rFonts w:eastAsia="Arial"/>
                <w:b/>
                <w:color w:val="000000" w:themeColor="text1"/>
                <w:sz w:val="24"/>
                <w:szCs w:val="24"/>
                <w:lang w:val="vi-VN"/>
              </w:rPr>
            </w:pPr>
            <w:r w:rsidRPr="0005684B">
              <w:rPr>
                <w:rFonts w:eastAsia="Arial"/>
                <w:b/>
                <w:color w:val="000000" w:themeColor="text1"/>
                <w:sz w:val="24"/>
                <w:szCs w:val="24"/>
                <w:lang w:val="vi-VN"/>
              </w:rPr>
              <w:t>Công trình dẫn dòng</w:t>
            </w:r>
          </w:p>
        </w:tc>
        <w:tc>
          <w:tcPr>
            <w:tcW w:w="783" w:type="pct"/>
            <w:vAlign w:val="center"/>
          </w:tcPr>
          <w:p w14:paraId="5DB1125F" w14:textId="77777777" w:rsidR="00172ECC" w:rsidRPr="0005684B" w:rsidRDefault="00172ECC" w:rsidP="006C07BE">
            <w:pPr>
              <w:tabs>
                <w:tab w:val="center" w:pos="4320"/>
                <w:tab w:val="right" w:pos="8640"/>
              </w:tabs>
              <w:spacing w:before="40" w:after="40"/>
              <w:ind w:left="-57" w:right="-57"/>
              <w:jc w:val="center"/>
              <w:rPr>
                <w:rFonts w:eastAsia="Arial"/>
                <w:b/>
                <w:color w:val="000000" w:themeColor="text1"/>
                <w:sz w:val="24"/>
                <w:szCs w:val="24"/>
                <w:lang w:val="vi-VN"/>
              </w:rPr>
            </w:pPr>
            <w:r w:rsidRPr="0005684B">
              <w:rPr>
                <w:rFonts w:eastAsia="Arial"/>
                <w:b/>
                <w:color w:val="000000" w:themeColor="text1"/>
                <w:sz w:val="24"/>
                <w:szCs w:val="24"/>
                <w:lang w:val="vi-VN"/>
              </w:rPr>
              <w:t>Lưu lượng dẫn dòng</w:t>
            </w:r>
          </w:p>
        </w:tc>
        <w:tc>
          <w:tcPr>
            <w:tcW w:w="1951" w:type="pct"/>
            <w:vAlign w:val="center"/>
          </w:tcPr>
          <w:p w14:paraId="6D1AA405" w14:textId="77777777" w:rsidR="00172ECC" w:rsidRPr="0005684B" w:rsidRDefault="00172ECC" w:rsidP="006C07BE">
            <w:pPr>
              <w:tabs>
                <w:tab w:val="center" w:pos="4320"/>
                <w:tab w:val="right" w:pos="8640"/>
              </w:tabs>
              <w:spacing w:before="40" w:after="40"/>
              <w:ind w:left="-57" w:right="-57"/>
              <w:jc w:val="center"/>
              <w:rPr>
                <w:rFonts w:eastAsia="Arial"/>
                <w:b/>
                <w:color w:val="000000" w:themeColor="text1"/>
                <w:sz w:val="24"/>
                <w:szCs w:val="24"/>
                <w:lang w:val="vi-VN"/>
              </w:rPr>
            </w:pPr>
            <w:r w:rsidRPr="0005684B">
              <w:rPr>
                <w:rFonts w:eastAsia="Arial"/>
                <w:b/>
                <w:color w:val="000000" w:themeColor="text1"/>
                <w:sz w:val="24"/>
                <w:szCs w:val="24"/>
                <w:lang w:val="vi-VN"/>
              </w:rPr>
              <w:t xml:space="preserve">Các công việc phải làm </w:t>
            </w:r>
            <w:r w:rsidR="00A6618A" w:rsidRPr="0005684B">
              <w:rPr>
                <w:rFonts w:eastAsia="Arial"/>
                <w:b/>
                <w:color w:val="000000" w:themeColor="text1"/>
                <w:sz w:val="24"/>
                <w:szCs w:val="24"/>
                <w:lang w:val="vi-VN"/>
              </w:rPr>
              <w:br/>
            </w:r>
            <w:r w:rsidRPr="0005684B">
              <w:rPr>
                <w:rFonts w:eastAsia="Arial"/>
                <w:b/>
                <w:color w:val="000000" w:themeColor="text1"/>
                <w:sz w:val="24"/>
                <w:szCs w:val="24"/>
                <w:lang w:val="vi-VN"/>
              </w:rPr>
              <w:t>và các mốc khống chế</w:t>
            </w:r>
          </w:p>
        </w:tc>
      </w:tr>
      <w:tr w:rsidR="003F693F" w:rsidRPr="0005684B" w14:paraId="07656CDA" w14:textId="77777777" w:rsidTr="006C07BE">
        <w:trPr>
          <w:trHeight w:val="20"/>
          <w:jc w:val="center"/>
        </w:trPr>
        <w:tc>
          <w:tcPr>
            <w:tcW w:w="387" w:type="pct"/>
            <w:vMerge w:val="restart"/>
            <w:vAlign w:val="center"/>
          </w:tcPr>
          <w:p w14:paraId="28BF2A42"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r w:rsidRPr="0005684B">
              <w:rPr>
                <w:rFonts w:eastAsia="Arial"/>
                <w:color w:val="000000" w:themeColor="text1"/>
                <w:sz w:val="24"/>
                <w:szCs w:val="24"/>
                <w:lang w:val="vi-VN"/>
              </w:rPr>
              <w:t>I</w:t>
            </w:r>
          </w:p>
        </w:tc>
        <w:tc>
          <w:tcPr>
            <w:tcW w:w="1018" w:type="pct"/>
            <w:vAlign w:val="center"/>
          </w:tcPr>
          <w:p w14:paraId="48C4E72A"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lang w:val="vi-VN"/>
              </w:rPr>
            </w:pPr>
            <w:r w:rsidRPr="0005684B">
              <w:rPr>
                <w:rFonts w:eastAsia="Arial"/>
                <w:color w:val="000000" w:themeColor="text1"/>
                <w:sz w:val="24"/>
                <w:szCs w:val="24"/>
                <w:lang w:val="vi-VN"/>
              </w:rPr>
              <w:t>Từ tháng X năm thứ nhất đến tháng IV năm thứ hai</w:t>
            </w:r>
          </w:p>
        </w:tc>
        <w:tc>
          <w:tcPr>
            <w:tcW w:w="860" w:type="pct"/>
            <w:vAlign w:val="center"/>
          </w:tcPr>
          <w:p w14:paraId="44E51125"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r w:rsidRPr="0005684B">
              <w:rPr>
                <w:rFonts w:eastAsia="Arial"/>
                <w:color w:val="000000" w:themeColor="text1"/>
                <w:sz w:val="24"/>
                <w:szCs w:val="24"/>
                <w:lang w:val="vi-VN"/>
              </w:rPr>
              <w:t>Dẫn dòng qua kênh bờ trái</w:t>
            </w:r>
          </w:p>
        </w:tc>
        <w:tc>
          <w:tcPr>
            <w:tcW w:w="783" w:type="pct"/>
            <w:vAlign w:val="center"/>
          </w:tcPr>
          <w:p w14:paraId="22CF9EF2"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r w:rsidRPr="0005684B">
              <w:rPr>
                <w:rFonts w:eastAsia="Arial"/>
                <w:color w:val="000000" w:themeColor="text1"/>
                <w:sz w:val="24"/>
                <w:szCs w:val="24"/>
                <w:lang w:val="vi-VN"/>
              </w:rPr>
              <w:t>P</w:t>
            </w:r>
            <w:r w:rsidRPr="0005684B">
              <w:rPr>
                <w:rFonts w:eastAsia="Arial"/>
                <w:color w:val="000000" w:themeColor="text1"/>
                <w:sz w:val="24"/>
                <w:szCs w:val="24"/>
                <w:vertAlign w:val="subscript"/>
                <w:lang w:val="vi-VN"/>
              </w:rPr>
              <w:t>10%</w:t>
            </w:r>
            <w:r w:rsidRPr="0005684B">
              <w:rPr>
                <w:rFonts w:eastAsia="Arial"/>
                <w:color w:val="000000" w:themeColor="text1"/>
                <w:sz w:val="24"/>
                <w:szCs w:val="24"/>
                <w:lang w:val="vi-VN"/>
              </w:rPr>
              <w:t xml:space="preserve"> =</w:t>
            </w:r>
          </w:p>
          <w:p w14:paraId="12116FFA" w14:textId="5E559ABF"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r w:rsidRPr="0005684B">
              <w:rPr>
                <w:color w:val="000000" w:themeColor="text1"/>
                <w:sz w:val="24"/>
                <w:szCs w:val="24"/>
              </w:rPr>
              <w:t xml:space="preserve">14,83 </w:t>
            </w:r>
            <w:r w:rsidRPr="0005684B">
              <w:rPr>
                <w:rFonts w:eastAsia="Arial"/>
                <w:color w:val="000000" w:themeColor="text1"/>
                <w:sz w:val="24"/>
                <w:szCs w:val="24"/>
                <w:lang w:val="vi-VN"/>
              </w:rPr>
              <w:t>(m</w:t>
            </w:r>
            <w:r w:rsidR="006C07BE" w:rsidRPr="0005684B">
              <w:rPr>
                <w:rFonts w:eastAsia="Arial"/>
                <w:noProof/>
                <w:color w:val="000000" w:themeColor="text1"/>
                <w:position w:val="-4"/>
                <w:sz w:val="24"/>
                <w:szCs w:val="24"/>
                <w:vertAlign w:val="superscript"/>
              </w:rPr>
              <w:t>3</w:t>
            </w:r>
            <w:r w:rsidRPr="0005684B">
              <w:rPr>
                <w:rFonts w:eastAsia="Arial"/>
                <w:color w:val="000000" w:themeColor="text1"/>
                <w:sz w:val="24"/>
                <w:szCs w:val="24"/>
                <w:lang w:val="vi-VN"/>
              </w:rPr>
              <w:t>/s)</w:t>
            </w:r>
          </w:p>
        </w:tc>
        <w:tc>
          <w:tcPr>
            <w:tcW w:w="1951" w:type="pct"/>
            <w:vAlign w:val="center"/>
          </w:tcPr>
          <w:p w14:paraId="420176ED" w14:textId="77777777" w:rsidR="00A6618A" w:rsidRPr="0005684B" w:rsidRDefault="00172ECC" w:rsidP="006C07BE">
            <w:pPr>
              <w:widowControl w:val="0"/>
              <w:tabs>
                <w:tab w:val="center" w:pos="4320"/>
                <w:tab w:val="right" w:pos="8640"/>
              </w:tabs>
              <w:spacing w:before="40" w:after="40"/>
              <w:ind w:left="-57" w:right="-57"/>
              <w:rPr>
                <w:rFonts w:eastAsia="Arial"/>
                <w:color w:val="000000" w:themeColor="text1"/>
                <w:sz w:val="24"/>
                <w:szCs w:val="24"/>
                <w:lang w:val="vi-VN"/>
              </w:rPr>
            </w:pPr>
            <w:r w:rsidRPr="0005684B">
              <w:rPr>
                <w:rFonts w:eastAsia="Arial"/>
                <w:color w:val="000000" w:themeColor="text1"/>
                <w:sz w:val="24"/>
                <w:szCs w:val="24"/>
                <w:lang w:val="vi-VN"/>
              </w:rPr>
              <w:t>+ Đào móng đập tràn bờ phải, cống dẫn dòng, cửa lấy nước bờ phả</w:t>
            </w:r>
            <w:r w:rsidR="00A6618A" w:rsidRPr="0005684B">
              <w:rPr>
                <w:rFonts w:eastAsia="Arial"/>
                <w:color w:val="000000" w:themeColor="text1"/>
                <w:sz w:val="24"/>
                <w:szCs w:val="24"/>
                <w:lang w:val="vi-VN"/>
              </w:rPr>
              <w:t>i</w:t>
            </w:r>
          </w:p>
          <w:p w14:paraId="4D3C4946"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lang w:val="vi-VN"/>
              </w:rPr>
            </w:pPr>
            <w:r w:rsidRPr="0005684B">
              <w:rPr>
                <w:rFonts w:eastAsia="Arial"/>
                <w:color w:val="000000" w:themeColor="text1"/>
                <w:sz w:val="24"/>
                <w:szCs w:val="24"/>
                <w:lang w:val="vi-VN"/>
              </w:rPr>
              <w:t xml:space="preserve">+ Thi công đập </w:t>
            </w:r>
            <w:r w:rsidR="00F63487" w:rsidRPr="0005684B">
              <w:rPr>
                <w:rFonts w:eastAsia="Arial"/>
                <w:color w:val="000000" w:themeColor="text1"/>
                <w:sz w:val="24"/>
                <w:szCs w:val="24"/>
                <w:lang w:val="vi-VN"/>
              </w:rPr>
              <w:t>dâng</w:t>
            </w:r>
            <w:r w:rsidRPr="0005684B">
              <w:rPr>
                <w:rFonts w:eastAsia="Arial"/>
                <w:color w:val="000000" w:themeColor="text1"/>
                <w:sz w:val="24"/>
                <w:szCs w:val="24"/>
                <w:lang w:val="vi-VN"/>
              </w:rPr>
              <w:t>.</w:t>
            </w:r>
          </w:p>
          <w:p w14:paraId="1CD3E0D8"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lang w:val="vi-VN"/>
              </w:rPr>
            </w:pPr>
            <w:r w:rsidRPr="0005684B">
              <w:rPr>
                <w:rFonts w:eastAsia="Arial"/>
                <w:color w:val="000000" w:themeColor="text1"/>
                <w:sz w:val="24"/>
                <w:szCs w:val="24"/>
                <w:lang w:val="vi-VN"/>
              </w:rPr>
              <w:t xml:space="preserve">+ Thi công </w:t>
            </w:r>
            <w:r w:rsidR="00F63487" w:rsidRPr="0005684B">
              <w:rPr>
                <w:rFonts w:eastAsia="Arial"/>
                <w:color w:val="000000" w:themeColor="text1"/>
                <w:sz w:val="24"/>
                <w:szCs w:val="24"/>
                <w:lang w:val="vi-VN"/>
              </w:rPr>
              <w:t xml:space="preserve">đến cao trình </w:t>
            </w:r>
            <w:r w:rsidR="0057779C" w:rsidRPr="0005684B">
              <w:rPr>
                <w:rFonts w:eastAsia="Arial"/>
                <w:color w:val="000000" w:themeColor="text1"/>
                <w:sz w:val="24"/>
                <w:szCs w:val="24"/>
                <w:lang w:val="vi-VN"/>
              </w:rPr>
              <w:t>613,0</w:t>
            </w:r>
            <w:r w:rsidR="00F63487" w:rsidRPr="0005684B">
              <w:rPr>
                <w:rFonts w:eastAsia="Arial"/>
                <w:color w:val="000000" w:themeColor="text1"/>
                <w:sz w:val="24"/>
                <w:szCs w:val="24"/>
                <w:lang w:val="vi-VN"/>
              </w:rPr>
              <w:t>0</w:t>
            </w:r>
            <w:r w:rsidR="0057779C" w:rsidRPr="0005684B">
              <w:rPr>
                <w:rFonts w:eastAsia="Arial"/>
                <w:color w:val="000000" w:themeColor="text1"/>
                <w:sz w:val="24"/>
                <w:szCs w:val="24"/>
                <w:lang w:val="vi-VN"/>
              </w:rPr>
              <w:t>m</w:t>
            </w:r>
            <w:r w:rsidR="00A6618A" w:rsidRPr="0005684B">
              <w:rPr>
                <w:rFonts w:eastAsia="Arial"/>
                <w:color w:val="000000" w:themeColor="text1"/>
                <w:sz w:val="24"/>
                <w:szCs w:val="24"/>
                <w:lang w:val="vi-VN"/>
              </w:rPr>
              <w:t>.</w:t>
            </w:r>
          </w:p>
        </w:tc>
      </w:tr>
      <w:tr w:rsidR="003F693F" w:rsidRPr="0005684B" w14:paraId="1F70935F" w14:textId="77777777" w:rsidTr="006C07BE">
        <w:trPr>
          <w:trHeight w:val="20"/>
          <w:jc w:val="center"/>
        </w:trPr>
        <w:tc>
          <w:tcPr>
            <w:tcW w:w="387" w:type="pct"/>
            <w:vMerge/>
            <w:vAlign w:val="center"/>
          </w:tcPr>
          <w:p w14:paraId="590DAB61"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p>
        </w:tc>
        <w:tc>
          <w:tcPr>
            <w:tcW w:w="1018" w:type="pct"/>
            <w:vAlign w:val="center"/>
          </w:tcPr>
          <w:p w14:paraId="7C748D50" w14:textId="77777777" w:rsidR="00172ECC" w:rsidRPr="0005684B" w:rsidRDefault="00172ECC" w:rsidP="006C07BE">
            <w:pPr>
              <w:widowControl w:val="0"/>
              <w:tabs>
                <w:tab w:val="center" w:pos="4320"/>
                <w:tab w:val="right" w:pos="8640"/>
              </w:tabs>
              <w:spacing w:before="40" w:after="40"/>
              <w:ind w:left="-57" w:right="-57" w:firstLine="35"/>
              <w:rPr>
                <w:rFonts w:eastAsia="Arial"/>
                <w:color w:val="000000" w:themeColor="text1"/>
                <w:sz w:val="24"/>
                <w:szCs w:val="24"/>
                <w:lang w:val="vi-VN"/>
              </w:rPr>
            </w:pPr>
            <w:r w:rsidRPr="0005684B">
              <w:rPr>
                <w:rFonts w:eastAsia="Arial"/>
                <w:color w:val="000000" w:themeColor="text1"/>
                <w:sz w:val="24"/>
                <w:szCs w:val="24"/>
                <w:lang w:val="vi-VN"/>
              </w:rPr>
              <w:t>Từ tháng V đến tháng X năm thứ hai</w:t>
            </w:r>
          </w:p>
        </w:tc>
        <w:tc>
          <w:tcPr>
            <w:tcW w:w="860" w:type="pct"/>
            <w:vAlign w:val="center"/>
          </w:tcPr>
          <w:p w14:paraId="1E5E378A" w14:textId="77777777" w:rsidR="00172ECC" w:rsidRPr="0005684B" w:rsidRDefault="00172ECC" w:rsidP="006C07BE">
            <w:pPr>
              <w:widowControl w:val="0"/>
              <w:tabs>
                <w:tab w:val="center" w:pos="4320"/>
                <w:tab w:val="right" w:pos="8640"/>
              </w:tabs>
              <w:spacing w:before="40" w:after="40"/>
              <w:ind w:left="-57" w:right="-57" w:firstLine="48"/>
              <w:jc w:val="center"/>
              <w:rPr>
                <w:rFonts w:eastAsia="Arial"/>
                <w:color w:val="000000" w:themeColor="text1"/>
                <w:sz w:val="24"/>
                <w:szCs w:val="24"/>
                <w:lang w:val="vi-VN"/>
              </w:rPr>
            </w:pPr>
            <w:r w:rsidRPr="0005684B">
              <w:rPr>
                <w:rFonts w:eastAsia="Arial"/>
                <w:color w:val="000000" w:themeColor="text1"/>
                <w:sz w:val="24"/>
                <w:szCs w:val="24"/>
                <w:lang w:val="vi-VN"/>
              </w:rPr>
              <w:t>Dẫn dòng qua lòng sông thu hẹp vai trái</w:t>
            </w:r>
          </w:p>
        </w:tc>
        <w:tc>
          <w:tcPr>
            <w:tcW w:w="783" w:type="pct"/>
            <w:vAlign w:val="center"/>
          </w:tcPr>
          <w:p w14:paraId="1F857E2E" w14:textId="77777777" w:rsidR="00172ECC" w:rsidRPr="0005684B" w:rsidRDefault="00172ECC" w:rsidP="006C07BE">
            <w:pPr>
              <w:widowControl w:val="0"/>
              <w:tabs>
                <w:tab w:val="center" w:pos="4320"/>
                <w:tab w:val="right" w:pos="8640"/>
              </w:tabs>
              <w:spacing w:before="40" w:after="40"/>
              <w:ind w:left="-113" w:right="-113"/>
              <w:jc w:val="center"/>
              <w:rPr>
                <w:rFonts w:eastAsia="Arial"/>
                <w:color w:val="000000" w:themeColor="text1"/>
                <w:sz w:val="24"/>
                <w:szCs w:val="24"/>
                <w:lang w:val="vi-VN"/>
              </w:rPr>
            </w:pPr>
            <w:r w:rsidRPr="0005684B">
              <w:rPr>
                <w:rFonts w:eastAsia="Arial"/>
                <w:color w:val="000000" w:themeColor="text1"/>
                <w:sz w:val="24"/>
                <w:szCs w:val="24"/>
                <w:lang w:val="vi-VN"/>
              </w:rPr>
              <w:t>P</w:t>
            </w:r>
            <w:r w:rsidRPr="0005684B">
              <w:rPr>
                <w:rFonts w:eastAsia="Arial"/>
                <w:color w:val="000000" w:themeColor="text1"/>
                <w:sz w:val="24"/>
                <w:szCs w:val="24"/>
                <w:vertAlign w:val="subscript"/>
                <w:lang w:val="vi-VN"/>
              </w:rPr>
              <w:t>10%</w:t>
            </w:r>
            <w:r w:rsidRPr="0005684B">
              <w:rPr>
                <w:rFonts w:eastAsia="Arial"/>
                <w:color w:val="000000" w:themeColor="text1"/>
                <w:sz w:val="24"/>
                <w:szCs w:val="24"/>
                <w:lang w:val="vi-VN"/>
              </w:rPr>
              <w:t xml:space="preserve"> =</w:t>
            </w:r>
          </w:p>
          <w:p w14:paraId="5F466467" w14:textId="4F349181"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pacing w:val="-8"/>
                <w:sz w:val="24"/>
                <w:szCs w:val="24"/>
              </w:rPr>
            </w:pPr>
            <w:r w:rsidRPr="0005684B">
              <w:rPr>
                <w:rFonts w:eastAsia="Arial"/>
                <w:color w:val="000000" w:themeColor="text1"/>
                <w:spacing w:val="-8"/>
                <w:sz w:val="24"/>
                <w:szCs w:val="24"/>
              </w:rPr>
              <w:t xml:space="preserve">141,0 </w:t>
            </w:r>
            <w:r w:rsidRPr="0005684B">
              <w:rPr>
                <w:rFonts w:eastAsia="Arial"/>
                <w:color w:val="000000" w:themeColor="text1"/>
                <w:spacing w:val="-8"/>
                <w:sz w:val="24"/>
                <w:szCs w:val="24"/>
                <w:lang w:val="vi-VN"/>
              </w:rPr>
              <w:t>(m</w:t>
            </w:r>
            <w:r w:rsidR="006C07BE" w:rsidRPr="0005684B">
              <w:rPr>
                <w:rFonts w:eastAsia="Arial"/>
                <w:noProof/>
                <w:color w:val="000000" w:themeColor="text1"/>
                <w:spacing w:val="-8"/>
                <w:sz w:val="24"/>
                <w:szCs w:val="24"/>
                <w:vertAlign w:val="superscript"/>
              </w:rPr>
              <w:t>3</w:t>
            </w:r>
            <w:r w:rsidRPr="0005684B">
              <w:rPr>
                <w:rFonts w:eastAsia="Arial"/>
                <w:color w:val="000000" w:themeColor="text1"/>
                <w:spacing w:val="-8"/>
                <w:sz w:val="24"/>
                <w:szCs w:val="24"/>
                <w:lang w:val="vi-VN"/>
              </w:rPr>
              <w:t>/s)</w:t>
            </w:r>
          </w:p>
        </w:tc>
        <w:tc>
          <w:tcPr>
            <w:tcW w:w="1951" w:type="pct"/>
            <w:vAlign w:val="center"/>
          </w:tcPr>
          <w:p w14:paraId="2A86BE60"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pacing w:val="-18"/>
                <w:sz w:val="24"/>
                <w:szCs w:val="24"/>
              </w:rPr>
            </w:pPr>
            <w:r w:rsidRPr="0005684B">
              <w:rPr>
                <w:rFonts w:eastAsia="Arial"/>
                <w:color w:val="000000" w:themeColor="text1"/>
                <w:spacing w:val="-18"/>
                <w:sz w:val="24"/>
                <w:szCs w:val="24"/>
              </w:rPr>
              <w:t>+ Hoàn thiện thi công đập dâng vai phải.</w:t>
            </w:r>
          </w:p>
          <w:p w14:paraId="0E42457D"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rPr>
            </w:pPr>
            <w:r w:rsidRPr="0005684B">
              <w:rPr>
                <w:rFonts w:eastAsia="Arial"/>
                <w:color w:val="000000" w:themeColor="text1"/>
                <w:sz w:val="24"/>
                <w:szCs w:val="24"/>
              </w:rPr>
              <w:t>+ Hoàn thiện thi công cống xả cát, cửa lấy nước vai phải.</w:t>
            </w:r>
          </w:p>
        </w:tc>
      </w:tr>
      <w:tr w:rsidR="003F693F" w:rsidRPr="0005684B" w14:paraId="6555B76A" w14:textId="77777777" w:rsidTr="006C07BE">
        <w:trPr>
          <w:trHeight w:val="20"/>
          <w:jc w:val="center"/>
        </w:trPr>
        <w:tc>
          <w:tcPr>
            <w:tcW w:w="387" w:type="pct"/>
            <w:vAlign w:val="center"/>
          </w:tcPr>
          <w:p w14:paraId="3CD25783"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rPr>
            </w:pPr>
            <w:r w:rsidRPr="0005684B">
              <w:rPr>
                <w:rFonts w:eastAsia="Arial"/>
                <w:color w:val="000000" w:themeColor="text1"/>
                <w:sz w:val="24"/>
                <w:szCs w:val="24"/>
                <w:lang w:val="vi-VN"/>
              </w:rPr>
              <w:t>II</w:t>
            </w:r>
          </w:p>
        </w:tc>
        <w:tc>
          <w:tcPr>
            <w:tcW w:w="1018" w:type="pct"/>
            <w:vAlign w:val="center"/>
          </w:tcPr>
          <w:p w14:paraId="6C7418AD" w14:textId="77777777" w:rsidR="00172ECC" w:rsidRPr="0005684B" w:rsidRDefault="00172ECC" w:rsidP="006C07BE">
            <w:pPr>
              <w:widowControl w:val="0"/>
              <w:tabs>
                <w:tab w:val="center" w:pos="4320"/>
                <w:tab w:val="right" w:pos="8640"/>
              </w:tabs>
              <w:spacing w:before="40" w:after="40"/>
              <w:ind w:left="-57" w:right="-57" w:firstLine="35"/>
              <w:rPr>
                <w:rFonts w:eastAsia="Arial"/>
                <w:color w:val="000000" w:themeColor="text1"/>
                <w:sz w:val="24"/>
                <w:szCs w:val="24"/>
              </w:rPr>
            </w:pPr>
            <w:r w:rsidRPr="0005684B">
              <w:rPr>
                <w:rFonts w:eastAsia="Arial"/>
                <w:color w:val="000000" w:themeColor="text1"/>
                <w:sz w:val="24"/>
                <w:szCs w:val="24"/>
              </w:rPr>
              <w:t>T</w:t>
            </w:r>
            <w:r w:rsidRPr="0005684B">
              <w:rPr>
                <w:rFonts w:eastAsia="Arial"/>
                <w:color w:val="000000" w:themeColor="text1"/>
                <w:sz w:val="24"/>
                <w:szCs w:val="24"/>
                <w:lang w:val="vi-VN"/>
              </w:rPr>
              <w:t xml:space="preserve">ừ tháng </w:t>
            </w:r>
            <w:r w:rsidRPr="0005684B">
              <w:rPr>
                <w:rFonts w:eastAsia="Arial"/>
                <w:color w:val="000000" w:themeColor="text1"/>
                <w:sz w:val="24"/>
                <w:szCs w:val="24"/>
              </w:rPr>
              <w:t xml:space="preserve">XI năm thứ hai </w:t>
            </w:r>
            <w:r w:rsidRPr="0005684B">
              <w:rPr>
                <w:rFonts w:eastAsia="Arial"/>
                <w:color w:val="000000" w:themeColor="text1"/>
                <w:sz w:val="24"/>
                <w:szCs w:val="24"/>
                <w:lang w:val="vi-VN"/>
              </w:rPr>
              <w:t xml:space="preserve">đến tháng </w:t>
            </w:r>
            <w:r w:rsidRPr="0005684B">
              <w:rPr>
                <w:rFonts w:eastAsia="Arial"/>
                <w:color w:val="000000" w:themeColor="text1"/>
                <w:sz w:val="24"/>
                <w:szCs w:val="24"/>
              </w:rPr>
              <w:t>IV năm thứ ba</w:t>
            </w:r>
          </w:p>
        </w:tc>
        <w:tc>
          <w:tcPr>
            <w:tcW w:w="860" w:type="pct"/>
            <w:vAlign w:val="center"/>
          </w:tcPr>
          <w:p w14:paraId="3CE387C1"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p>
          <w:p w14:paraId="7FDBC7F5"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r w:rsidRPr="0005684B">
              <w:rPr>
                <w:rFonts w:eastAsia="Arial"/>
                <w:color w:val="000000" w:themeColor="text1"/>
                <w:sz w:val="24"/>
                <w:szCs w:val="24"/>
                <w:lang w:val="vi-VN"/>
              </w:rPr>
              <w:t>Dẫn dòng qua cống dẫn dòng</w:t>
            </w:r>
          </w:p>
        </w:tc>
        <w:tc>
          <w:tcPr>
            <w:tcW w:w="783" w:type="pct"/>
            <w:vAlign w:val="center"/>
          </w:tcPr>
          <w:p w14:paraId="2D9301D5"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p>
          <w:p w14:paraId="7BBA1DB8"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lang w:val="vi-VN"/>
              </w:rPr>
            </w:pPr>
            <w:r w:rsidRPr="0005684B">
              <w:rPr>
                <w:rFonts w:eastAsia="Arial"/>
                <w:color w:val="000000" w:themeColor="text1"/>
                <w:sz w:val="24"/>
                <w:szCs w:val="24"/>
                <w:lang w:val="vi-VN"/>
              </w:rPr>
              <w:t>P</w:t>
            </w:r>
            <w:r w:rsidRPr="0005684B">
              <w:rPr>
                <w:rFonts w:eastAsia="Arial"/>
                <w:color w:val="000000" w:themeColor="text1"/>
                <w:sz w:val="24"/>
                <w:szCs w:val="24"/>
                <w:vertAlign w:val="subscript"/>
                <w:lang w:val="vi-VN"/>
              </w:rPr>
              <w:t>10%</w:t>
            </w:r>
            <w:r w:rsidRPr="0005684B">
              <w:rPr>
                <w:rFonts w:eastAsia="Arial"/>
                <w:color w:val="000000" w:themeColor="text1"/>
                <w:sz w:val="24"/>
                <w:szCs w:val="24"/>
                <w:lang w:val="vi-VN"/>
              </w:rPr>
              <w:t xml:space="preserve"> =</w:t>
            </w:r>
          </w:p>
          <w:p w14:paraId="2E1317C7" w14:textId="6A897F5D" w:rsidR="00172ECC" w:rsidRPr="0005684B" w:rsidRDefault="00172ECC" w:rsidP="006C07BE">
            <w:pPr>
              <w:widowControl w:val="0"/>
              <w:tabs>
                <w:tab w:val="center" w:pos="4320"/>
                <w:tab w:val="right" w:pos="8640"/>
              </w:tabs>
              <w:spacing w:before="40" w:after="40"/>
              <w:ind w:left="-57" w:right="-57" w:firstLine="50"/>
              <w:jc w:val="center"/>
              <w:rPr>
                <w:rFonts w:eastAsia="Arial"/>
                <w:color w:val="000000" w:themeColor="text1"/>
                <w:sz w:val="24"/>
                <w:szCs w:val="24"/>
              </w:rPr>
            </w:pPr>
            <w:r w:rsidRPr="0005684B">
              <w:rPr>
                <w:color w:val="000000" w:themeColor="text1"/>
                <w:sz w:val="24"/>
                <w:szCs w:val="24"/>
              </w:rPr>
              <w:t xml:space="preserve">14,83 </w:t>
            </w:r>
            <w:r w:rsidRPr="0005684B">
              <w:rPr>
                <w:rFonts w:eastAsia="Arial"/>
                <w:color w:val="000000" w:themeColor="text1"/>
                <w:sz w:val="24"/>
                <w:szCs w:val="24"/>
                <w:lang w:val="vi-VN"/>
              </w:rPr>
              <w:t>(m</w:t>
            </w:r>
            <w:r w:rsidR="006C07BE" w:rsidRPr="0005684B">
              <w:rPr>
                <w:rFonts w:eastAsia="Arial"/>
                <w:noProof/>
                <w:color w:val="000000" w:themeColor="text1"/>
                <w:position w:val="-4"/>
                <w:sz w:val="24"/>
                <w:szCs w:val="24"/>
                <w:vertAlign w:val="superscript"/>
              </w:rPr>
              <w:t>3</w:t>
            </w:r>
            <w:r w:rsidRPr="0005684B">
              <w:rPr>
                <w:rFonts w:eastAsia="Arial"/>
                <w:color w:val="000000" w:themeColor="text1"/>
                <w:sz w:val="24"/>
                <w:szCs w:val="24"/>
                <w:lang w:val="vi-VN"/>
              </w:rPr>
              <w:t>/s)</w:t>
            </w:r>
          </w:p>
          <w:p w14:paraId="2D83F18E" w14:textId="77777777" w:rsidR="00172ECC" w:rsidRPr="0005684B" w:rsidRDefault="00172ECC" w:rsidP="006C07BE">
            <w:pPr>
              <w:widowControl w:val="0"/>
              <w:tabs>
                <w:tab w:val="center" w:pos="4320"/>
                <w:tab w:val="right" w:pos="8640"/>
              </w:tabs>
              <w:spacing w:before="40" w:after="40"/>
              <w:ind w:left="-57" w:right="-57"/>
              <w:jc w:val="center"/>
              <w:rPr>
                <w:rFonts w:eastAsia="Arial"/>
                <w:color w:val="000000" w:themeColor="text1"/>
                <w:sz w:val="24"/>
                <w:szCs w:val="24"/>
              </w:rPr>
            </w:pPr>
          </w:p>
        </w:tc>
        <w:tc>
          <w:tcPr>
            <w:tcW w:w="1951" w:type="pct"/>
            <w:vAlign w:val="center"/>
          </w:tcPr>
          <w:p w14:paraId="39D69A45"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rPr>
            </w:pPr>
            <w:r w:rsidRPr="0005684B">
              <w:rPr>
                <w:rFonts w:eastAsia="Arial"/>
                <w:color w:val="000000" w:themeColor="text1"/>
                <w:sz w:val="24"/>
                <w:szCs w:val="24"/>
                <w:lang w:val="vi-VN"/>
              </w:rPr>
              <w:t>+ Đắp đê quai thượng, hạ lưu.</w:t>
            </w:r>
          </w:p>
          <w:p w14:paraId="78E9200E"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rPr>
            </w:pPr>
            <w:r w:rsidRPr="0005684B">
              <w:rPr>
                <w:rFonts w:eastAsia="Arial"/>
                <w:color w:val="000000" w:themeColor="text1"/>
                <w:sz w:val="24"/>
                <w:szCs w:val="24"/>
              </w:rPr>
              <w:t>+ Phá bỏ đê quai dọc</w:t>
            </w:r>
          </w:p>
          <w:p w14:paraId="227FB4DF"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rPr>
            </w:pPr>
            <w:r w:rsidRPr="0005684B">
              <w:rPr>
                <w:rFonts w:eastAsia="Arial"/>
                <w:color w:val="000000" w:themeColor="text1"/>
                <w:sz w:val="24"/>
                <w:szCs w:val="24"/>
                <w:lang w:val="vi-VN"/>
              </w:rPr>
              <w:t xml:space="preserve">+ Đào móng đập đợt </w:t>
            </w:r>
            <w:r w:rsidRPr="0005684B">
              <w:rPr>
                <w:rFonts w:eastAsia="Arial"/>
                <w:color w:val="000000" w:themeColor="text1"/>
                <w:sz w:val="24"/>
                <w:szCs w:val="24"/>
              </w:rPr>
              <w:t>2 phần lòng sông và vai trái</w:t>
            </w:r>
          </w:p>
          <w:p w14:paraId="184A8530"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rPr>
            </w:pPr>
            <w:r w:rsidRPr="0005684B">
              <w:rPr>
                <w:rFonts w:eastAsia="Arial"/>
                <w:color w:val="000000" w:themeColor="text1"/>
                <w:sz w:val="24"/>
                <w:szCs w:val="24"/>
                <w:lang w:val="vi-VN"/>
              </w:rPr>
              <w:t xml:space="preserve">+ </w:t>
            </w:r>
            <w:r w:rsidRPr="0005684B">
              <w:rPr>
                <w:rFonts w:eastAsia="Arial"/>
                <w:color w:val="000000" w:themeColor="text1"/>
                <w:sz w:val="24"/>
                <w:szCs w:val="24"/>
              </w:rPr>
              <w:t>Thi công đập tràn lòng sông</w:t>
            </w:r>
          </w:p>
          <w:p w14:paraId="7DE4426C"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rPr>
            </w:pPr>
            <w:r w:rsidRPr="0005684B">
              <w:rPr>
                <w:rFonts w:eastAsia="Arial"/>
                <w:color w:val="000000" w:themeColor="text1"/>
                <w:sz w:val="24"/>
                <w:szCs w:val="24"/>
              </w:rPr>
              <w:t>+ Thi công đập dâng vai trái</w:t>
            </w:r>
          </w:p>
          <w:p w14:paraId="38D52E15" w14:textId="77777777" w:rsidR="00172ECC" w:rsidRPr="0005684B" w:rsidRDefault="00172ECC" w:rsidP="006C07BE">
            <w:pPr>
              <w:widowControl w:val="0"/>
              <w:tabs>
                <w:tab w:val="center" w:pos="4320"/>
                <w:tab w:val="right" w:pos="8640"/>
              </w:tabs>
              <w:spacing w:before="40" w:after="40"/>
              <w:ind w:left="-57" w:right="-57"/>
              <w:rPr>
                <w:rFonts w:eastAsia="Arial"/>
                <w:color w:val="000000" w:themeColor="text1"/>
                <w:sz w:val="24"/>
                <w:szCs w:val="24"/>
              </w:rPr>
            </w:pPr>
            <w:r w:rsidRPr="0005684B">
              <w:rPr>
                <w:rFonts w:eastAsia="Arial"/>
                <w:color w:val="000000" w:themeColor="text1"/>
                <w:sz w:val="24"/>
                <w:szCs w:val="24"/>
                <w:lang w:val="vi-VN"/>
              </w:rPr>
              <w:t xml:space="preserve">+ </w:t>
            </w:r>
            <w:r w:rsidRPr="0005684B">
              <w:rPr>
                <w:rFonts w:eastAsia="Arial"/>
                <w:color w:val="000000" w:themeColor="text1"/>
                <w:sz w:val="24"/>
                <w:szCs w:val="24"/>
              </w:rPr>
              <w:t>Hoàn thiện các hạng mục</w:t>
            </w:r>
          </w:p>
        </w:tc>
      </w:tr>
    </w:tbl>
    <w:p w14:paraId="246A4AE8" w14:textId="3CDDFFC5" w:rsidR="008E5202" w:rsidRPr="0005684B" w:rsidRDefault="0006795C" w:rsidP="006C07BE">
      <w:pPr>
        <w:spacing w:line="320" w:lineRule="exact"/>
        <w:jc w:val="right"/>
        <w:rPr>
          <w:color w:val="000000" w:themeColor="text1"/>
          <w:szCs w:val="26"/>
        </w:rPr>
      </w:pPr>
      <w:r w:rsidRPr="0005684B">
        <w:rPr>
          <w:i/>
          <w:color w:val="000000" w:themeColor="text1"/>
          <w:spacing w:val="-4"/>
          <w:szCs w:val="26"/>
        </w:rPr>
        <w:lastRenderedPageBreak/>
        <w:t xml:space="preserve">Nguồn: </w:t>
      </w:r>
      <w:r w:rsidR="006C07BE" w:rsidRPr="0005684B">
        <w:rPr>
          <w:i/>
          <w:color w:val="000000" w:themeColor="text1"/>
          <w:spacing w:val="-4"/>
          <w:szCs w:val="26"/>
        </w:rPr>
        <w:t>Hồ sơ NCKT - Điều chỉnh của Dự án</w:t>
      </w:r>
    </w:p>
    <w:p w14:paraId="1CC86141" w14:textId="77777777" w:rsidR="001E4244" w:rsidRPr="0005684B" w:rsidRDefault="00290373" w:rsidP="00425ED9">
      <w:pPr>
        <w:pStyle w:val="22"/>
        <w:spacing w:line="320" w:lineRule="exact"/>
        <w:rPr>
          <w:i w:val="0"/>
          <w:color w:val="000000" w:themeColor="text1"/>
          <w:szCs w:val="26"/>
          <w:lang w:val="vi-VN"/>
        </w:rPr>
      </w:pPr>
      <w:bookmarkStart w:id="932" w:name="_Toc23431274"/>
      <w:bookmarkStart w:id="933" w:name="_Toc24301509"/>
      <w:bookmarkStart w:id="934" w:name="_Toc239911582"/>
      <w:r w:rsidRPr="0005684B">
        <w:rPr>
          <w:i w:val="0"/>
          <w:color w:val="000000" w:themeColor="text1"/>
          <w:szCs w:val="26"/>
          <w:lang w:val="vi-VN"/>
        </w:rPr>
        <w:t>1.</w:t>
      </w:r>
      <w:r w:rsidR="00C915AE" w:rsidRPr="0005684B">
        <w:rPr>
          <w:i w:val="0"/>
          <w:color w:val="000000" w:themeColor="text1"/>
          <w:szCs w:val="26"/>
          <w:lang w:val="vi-VN"/>
        </w:rPr>
        <w:t>5</w:t>
      </w:r>
      <w:r w:rsidRPr="0005684B">
        <w:rPr>
          <w:i w:val="0"/>
          <w:color w:val="000000" w:themeColor="text1"/>
          <w:szCs w:val="26"/>
          <w:lang w:val="vi-VN"/>
        </w:rPr>
        <w:t>.</w:t>
      </w:r>
      <w:r w:rsidR="003E1589" w:rsidRPr="0005684B">
        <w:rPr>
          <w:i w:val="0"/>
          <w:color w:val="000000" w:themeColor="text1"/>
          <w:szCs w:val="26"/>
          <w:lang w:val="vi-VN"/>
        </w:rPr>
        <w:t>4</w:t>
      </w:r>
      <w:r w:rsidRPr="0005684B">
        <w:rPr>
          <w:i w:val="0"/>
          <w:color w:val="000000" w:themeColor="text1"/>
          <w:szCs w:val="26"/>
          <w:lang w:val="vi-VN"/>
        </w:rPr>
        <w:t xml:space="preserve">. </w:t>
      </w:r>
      <w:hyperlink w:anchor="_Toc428255320" w:history="1">
        <w:r w:rsidR="001E4244" w:rsidRPr="0005684B">
          <w:rPr>
            <w:i w:val="0"/>
            <w:color w:val="000000" w:themeColor="text1"/>
            <w:szCs w:val="26"/>
            <w:lang w:val="vi-VN"/>
          </w:rPr>
          <w:t>Phương án kỹ thuật xây dựng các công trình chính</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2"/>
        <w:bookmarkEnd w:id="933"/>
        <w:bookmarkEnd w:id="934"/>
        <w:r w:rsidR="001E4244" w:rsidRPr="0005684B">
          <w:rPr>
            <w:i w:val="0"/>
            <w:webHidden/>
            <w:color w:val="000000" w:themeColor="text1"/>
            <w:szCs w:val="26"/>
            <w:lang w:val="vi-VN"/>
          </w:rPr>
          <w:tab/>
        </w:r>
      </w:hyperlink>
    </w:p>
    <w:p w14:paraId="4E47AC37" w14:textId="77777777" w:rsidR="00CD691B" w:rsidRPr="0005684B" w:rsidRDefault="003E1589" w:rsidP="00425ED9">
      <w:pPr>
        <w:pStyle w:val="ListContinue"/>
        <w:spacing w:line="320" w:lineRule="exact"/>
        <w:ind w:left="0"/>
        <w:rPr>
          <w:b/>
          <w:iCs/>
          <w:color w:val="000000" w:themeColor="text1"/>
          <w:szCs w:val="26"/>
        </w:rPr>
      </w:pPr>
      <w:r w:rsidRPr="0005684B">
        <w:rPr>
          <w:b/>
          <w:iCs/>
          <w:color w:val="000000" w:themeColor="text1"/>
          <w:szCs w:val="26"/>
        </w:rPr>
        <w:t>1.5.4.1</w:t>
      </w:r>
      <w:r w:rsidR="001E4244" w:rsidRPr="0005684B">
        <w:rPr>
          <w:b/>
          <w:iCs/>
          <w:color w:val="000000" w:themeColor="text1"/>
          <w:szCs w:val="26"/>
        </w:rPr>
        <w:t xml:space="preserve">. </w:t>
      </w:r>
      <w:r w:rsidR="00CD691B" w:rsidRPr="0005684B">
        <w:rPr>
          <w:b/>
          <w:iCs/>
          <w:color w:val="000000" w:themeColor="text1"/>
          <w:szCs w:val="26"/>
        </w:rPr>
        <w:t>Công tác thi công đường TC-VH</w:t>
      </w:r>
    </w:p>
    <w:p w14:paraId="2EA69D43" w14:textId="77777777" w:rsidR="00CD691B" w:rsidRPr="0005684B" w:rsidRDefault="00CD691B" w:rsidP="00425ED9">
      <w:pPr>
        <w:pStyle w:val="ListContinue"/>
        <w:spacing w:line="320" w:lineRule="exact"/>
        <w:ind w:left="0" w:firstLine="709"/>
        <w:rPr>
          <w:color w:val="000000" w:themeColor="text1"/>
          <w:szCs w:val="26"/>
        </w:rPr>
      </w:pPr>
      <w:r w:rsidRPr="0005684B">
        <w:rPr>
          <w:color w:val="000000" w:themeColor="text1"/>
          <w:szCs w:val="26"/>
          <w:lang w:val="de-DE"/>
        </w:rPr>
        <w:t xml:space="preserve">- Đào đất đá làm đường TC-VH: Chủ yếu dùng ủi kết hợp máy xúc. Đào đá </w:t>
      </w:r>
      <w:r w:rsidRPr="0005684B">
        <w:rPr>
          <w:color w:val="000000" w:themeColor="text1"/>
          <w:szCs w:val="26"/>
          <w:lang w:val="nl-NL"/>
        </w:rPr>
        <w:t>sử dụng phương pháp khoan nổ lớn đến đường biên đào thiết kế đối với những vùng có độ dốc mái đào nhỏ hơn 1:0,5. Những vùng có độ dốc mái đào thiết kế lớn hơn 1:0,5 thì lớp đá 2m sát đường biên đào phải tiến hành theo biện pháp khoan nổ nhỏ.</w:t>
      </w:r>
      <w:r w:rsidRPr="0005684B">
        <w:rPr>
          <w:color w:val="000000" w:themeColor="text1"/>
          <w:spacing w:val="2"/>
          <w:szCs w:val="26"/>
          <w:lang w:val="nl-NL"/>
        </w:rPr>
        <w:t xml:space="preserve"> Do địa hình dốc, độ chênh cao lớn nên giai đoạn đầu mở tuyến sử dụng khoan nổ nhỏ bằng thủ công. Sau khi đã mở tuyến xong thì sử dụng máy khoan tự hành.</w:t>
      </w:r>
      <w:r w:rsidRPr="0005684B">
        <w:rPr>
          <w:color w:val="000000" w:themeColor="text1"/>
          <w:szCs w:val="26"/>
        </w:rPr>
        <w:t xml:space="preserve"> </w:t>
      </w:r>
    </w:p>
    <w:p w14:paraId="48EBE0AA" w14:textId="77777777" w:rsidR="00CD691B" w:rsidRPr="0005684B" w:rsidRDefault="00CD691B" w:rsidP="00425ED9">
      <w:pPr>
        <w:pStyle w:val="ListContinue"/>
        <w:spacing w:line="320" w:lineRule="exact"/>
        <w:ind w:left="0" w:firstLine="709"/>
        <w:rPr>
          <w:color w:val="000000" w:themeColor="text1"/>
          <w:szCs w:val="26"/>
        </w:rPr>
      </w:pPr>
      <w:r w:rsidRPr="0005684B">
        <w:rPr>
          <w:color w:val="000000" w:themeColor="text1"/>
          <w:szCs w:val="26"/>
        </w:rPr>
        <w:t xml:space="preserve">- Điều phối đất: Sẽ được thực hiện kết hợp cả điều phối ngang và điều phối dọc. Vì bề rộng của trắc ngang nhỏ nên ưu tiên điều phối ngang trước, đất ở phần đào của trắc ngang chuyển hoàn toàn sang phần đắp với những trắc ngang có cả đào và đắp. Khi điều phối ngang không hết đất thì tiến hành điều phối dọc, vận chuyển </w:t>
      </w:r>
      <w:r w:rsidR="007A48D2" w:rsidRPr="0005684B">
        <w:rPr>
          <w:color w:val="000000" w:themeColor="text1"/>
          <w:szCs w:val="26"/>
        </w:rPr>
        <w:t>đất đá từ phần đào sang phần đắp</w:t>
      </w:r>
      <w:r w:rsidRPr="0005684B">
        <w:rPr>
          <w:color w:val="000000" w:themeColor="text1"/>
          <w:szCs w:val="26"/>
        </w:rPr>
        <w:t xml:space="preserve"> theo chiều dọc tuyến, ưu tiên cự ly vận chuyển ngắn trước, ưu tiên khi xe vận chuyển xuống dốc.</w:t>
      </w:r>
    </w:p>
    <w:p w14:paraId="1C16C4FC" w14:textId="20962427" w:rsidR="00CD691B" w:rsidRPr="0005684B" w:rsidRDefault="00CD691B" w:rsidP="00425ED9">
      <w:pPr>
        <w:pStyle w:val="33"/>
        <w:spacing w:after="60" w:line="320" w:lineRule="exact"/>
        <w:rPr>
          <w:i w:val="0"/>
          <w:color w:val="000000" w:themeColor="text1"/>
          <w:lang w:val="en-US"/>
        </w:rPr>
      </w:pPr>
      <w:r w:rsidRPr="0005684B">
        <w:rPr>
          <w:b/>
          <w:color w:val="000000" w:themeColor="text1"/>
          <w:lang w:val="en-US"/>
        </w:rPr>
        <w:tab/>
      </w:r>
      <w:r w:rsidRPr="0005684B">
        <w:rPr>
          <w:i w:val="0"/>
          <w:color w:val="000000" w:themeColor="text1"/>
          <w:lang w:val="en-US"/>
        </w:rPr>
        <w:t xml:space="preserve">- </w:t>
      </w:r>
      <w:r w:rsidRPr="0005684B">
        <w:rPr>
          <w:i w:val="0"/>
          <w:color w:val="000000" w:themeColor="text1"/>
          <w:spacing w:val="2"/>
          <w:lang w:val="en-GB"/>
        </w:rPr>
        <w:t xml:space="preserve">Mặt đường TC-VH: Sẽ được rải đá tận dụng, khi kết thúc xây dựng sẽ hoàn thiện, rải đá cấp phối để phục vụ cho </w:t>
      </w:r>
      <w:r w:rsidR="004152E9" w:rsidRPr="0005684B">
        <w:rPr>
          <w:i w:val="0"/>
          <w:color w:val="000000" w:themeColor="text1"/>
          <w:spacing w:val="2"/>
          <w:lang w:val="en-GB"/>
        </w:rPr>
        <w:t>GĐVH</w:t>
      </w:r>
      <w:r w:rsidRPr="0005684B">
        <w:rPr>
          <w:i w:val="0"/>
          <w:color w:val="000000" w:themeColor="text1"/>
          <w:spacing w:val="2"/>
          <w:lang w:val="en-GB"/>
        </w:rPr>
        <w:t>.</w:t>
      </w:r>
    </w:p>
    <w:p w14:paraId="308FA840" w14:textId="77777777" w:rsidR="001E4244" w:rsidRPr="0005684B" w:rsidRDefault="00CD691B" w:rsidP="00425ED9">
      <w:pPr>
        <w:pStyle w:val="33"/>
        <w:spacing w:after="60" w:line="320" w:lineRule="exact"/>
        <w:rPr>
          <w:b/>
          <w:i w:val="0"/>
          <w:iCs/>
          <w:color w:val="000000" w:themeColor="text1"/>
          <w:lang w:val="en-US"/>
        </w:rPr>
      </w:pPr>
      <w:r w:rsidRPr="0005684B">
        <w:rPr>
          <w:b/>
          <w:i w:val="0"/>
          <w:iCs/>
          <w:color w:val="000000" w:themeColor="text1"/>
        </w:rPr>
        <w:t>1.5.4.</w:t>
      </w:r>
      <w:r w:rsidRPr="0005684B">
        <w:rPr>
          <w:b/>
          <w:i w:val="0"/>
          <w:iCs/>
          <w:color w:val="000000" w:themeColor="text1"/>
          <w:lang w:val="en-US"/>
        </w:rPr>
        <w:t xml:space="preserve">2. </w:t>
      </w:r>
      <w:r w:rsidR="00464134" w:rsidRPr="0005684B">
        <w:rPr>
          <w:b/>
          <w:i w:val="0"/>
          <w:iCs/>
          <w:color w:val="000000" w:themeColor="text1"/>
        </w:rPr>
        <w:t>Công tác đào đất</w:t>
      </w:r>
      <w:r w:rsidR="00AE6B0A" w:rsidRPr="0005684B">
        <w:rPr>
          <w:b/>
          <w:i w:val="0"/>
          <w:iCs/>
          <w:color w:val="000000" w:themeColor="text1"/>
        </w:rPr>
        <w:t xml:space="preserve"> đá </w:t>
      </w:r>
      <w:r w:rsidR="00515A91" w:rsidRPr="0005684B">
        <w:rPr>
          <w:b/>
          <w:i w:val="0"/>
          <w:iCs/>
          <w:color w:val="000000" w:themeColor="text1"/>
          <w:lang w:val="en-US"/>
        </w:rPr>
        <w:t>hở</w:t>
      </w:r>
    </w:p>
    <w:p w14:paraId="12367BA4" w14:textId="77777777" w:rsidR="00A777B3" w:rsidRPr="0005684B" w:rsidRDefault="003229C4" w:rsidP="00425ED9">
      <w:pPr>
        <w:spacing w:line="320" w:lineRule="exact"/>
        <w:ind w:firstLine="709"/>
        <w:rPr>
          <w:color w:val="000000" w:themeColor="text1"/>
          <w:szCs w:val="26"/>
          <w:lang w:val="de-DE"/>
        </w:rPr>
      </w:pPr>
      <w:bookmarkStart w:id="935" w:name="_Toc441689708"/>
      <w:bookmarkStart w:id="936" w:name="_Toc56914540"/>
      <w:bookmarkStart w:id="937" w:name="_Toc57307233"/>
      <w:bookmarkStart w:id="938" w:name="_Toc63868577"/>
      <w:bookmarkStart w:id="939" w:name="_Toc423507115"/>
      <w:bookmarkStart w:id="940" w:name="_Toc8020001"/>
      <w:bookmarkStart w:id="941" w:name="_Toc8020241"/>
      <w:bookmarkStart w:id="942" w:name="_Toc8022309"/>
      <w:bookmarkStart w:id="943" w:name="_Toc12628563"/>
      <w:bookmarkStart w:id="944" w:name="_Toc12628779"/>
      <w:bookmarkStart w:id="945" w:name="_Toc12629379"/>
      <w:bookmarkStart w:id="946" w:name="_Toc12630368"/>
      <w:bookmarkStart w:id="947" w:name="_Toc187461339"/>
      <w:bookmarkStart w:id="948" w:name="_Toc12519845"/>
      <w:r w:rsidRPr="0005684B">
        <w:rPr>
          <w:color w:val="000000" w:themeColor="text1"/>
          <w:szCs w:val="26"/>
          <w:lang w:val="de-DE"/>
        </w:rPr>
        <w:t>Công tác đào đất được thực hiện hầu hết trên các hạng mục công trình</w:t>
      </w:r>
      <w:r w:rsidR="00A777B3" w:rsidRPr="0005684B">
        <w:rPr>
          <w:color w:val="000000" w:themeColor="text1"/>
          <w:szCs w:val="26"/>
          <w:lang w:val="de-DE"/>
        </w:rPr>
        <w:t>:</w:t>
      </w:r>
      <w:r w:rsidRPr="0005684B">
        <w:rPr>
          <w:color w:val="000000" w:themeColor="text1"/>
          <w:szCs w:val="26"/>
          <w:lang w:val="de-DE"/>
        </w:rPr>
        <w:t xml:space="preserve"> </w:t>
      </w:r>
    </w:p>
    <w:p w14:paraId="4F31F4A1" w14:textId="77777777" w:rsidR="00A777B3" w:rsidRPr="0005684B" w:rsidRDefault="00A777B3" w:rsidP="00425ED9">
      <w:pPr>
        <w:spacing w:line="320" w:lineRule="exact"/>
        <w:ind w:firstLine="709"/>
        <w:rPr>
          <w:bCs/>
          <w:color w:val="000000" w:themeColor="text1"/>
          <w:szCs w:val="26"/>
        </w:rPr>
      </w:pPr>
      <w:r w:rsidRPr="0005684B">
        <w:rPr>
          <w:color w:val="000000" w:themeColor="text1"/>
          <w:szCs w:val="26"/>
          <w:lang w:val="de-DE"/>
        </w:rPr>
        <w:t xml:space="preserve">- </w:t>
      </w:r>
      <w:r w:rsidR="00B716F7" w:rsidRPr="0005684B">
        <w:rPr>
          <w:bCs/>
          <w:color w:val="000000" w:themeColor="text1"/>
          <w:szCs w:val="26"/>
          <w:lang w:val="vi-VN"/>
        </w:rPr>
        <w:t xml:space="preserve">Đào đất </w:t>
      </w:r>
      <w:r w:rsidRPr="0005684B">
        <w:rPr>
          <w:color w:val="000000" w:themeColor="text1"/>
          <w:szCs w:val="26"/>
        </w:rPr>
        <w:t xml:space="preserve">hở hố móng công trình: Đào </w:t>
      </w:r>
      <w:r w:rsidR="00B716F7" w:rsidRPr="0005684B">
        <w:rPr>
          <w:bCs/>
          <w:color w:val="000000" w:themeColor="text1"/>
          <w:szCs w:val="26"/>
          <w:lang w:val="vi-VN"/>
        </w:rPr>
        <w:t>bằng máy ủi, máy xúc, hoặc máy cạp kết hợp với ô tô vận chuyển đến bãi thả</w:t>
      </w:r>
      <w:r w:rsidR="003229C4" w:rsidRPr="0005684B">
        <w:rPr>
          <w:bCs/>
          <w:color w:val="000000" w:themeColor="text1"/>
          <w:szCs w:val="26"/>
          <w:lang w:val="vi-VN"/>
        </w:rPr>
        <w:t>i.</w:t>
      </w:r>
      <w:r w:rsidR="003229C4" w:rsidRPr="0005684B">
        <w:rPr>
          <w:bCs/>
          <w:color w:val="000000" w:themeColor="text1"/>
          <w:szCs w:val="26"/>
        </w:rPr>
        <w:t xml:space="preserve"> </w:t>
      </w:r>
    </w:p>
    <w:p w14:paraId="4A82AB37" w14:textId="134976C5" w:rsidR="00B716F7" w:rsidRPr="0005684B" w:rsidRDefault="00A777B3" w:rsidP="00425ED9">
      <w:pPr>
        <w:spacing w:line="320" w:lineRule="exact"/>
        <w:ind w:firstLine="709"/>
        <w:rPr>
          <w:bCs/>
          <w:color w:val="000000" w:themeColor="text1"/>
          <w:szCs w:val="26"/>
        </w:rPr>
      </w:pPr>
      <w:r w:rsidRPr="0005684B">
        <w:rPr>
          <w:bCs/>
          <w:color w:val="000000" w:themeColor="text1"/>
          <w:szCs w:val="26"/>
        </w:rPr>
        <w:t xml:space="preserve">- </w:t>
      </w:r>
      <w:r w:rsidR="00B716F7" w:rsidRPr="0005684B">
        <w:rPr>
          <w:bCs/>
          <w:color w:val="000000" w:themeColor="text1"/>
          <w:szCs w:val="26"/>
          <w:lang w:val="vi-VN"/>
        </w:rPr>
        <w:t xml:space="preserve">Đào đá </w:t>
      </w:r>
      <w:r w:rsidR="000C5489" w:rsidRPr="0005684B">
        <w:rPr>
          <w:color w:val="000000" w:themeColor="text1"/>
          <w:szCs w:val="26"/>
        </w:rPr>
        <w:t>hở hố móng công trình: Thực hiện</w:t>
      </w:r>
      <w:r w:rsidR="00B716F7" w:rsidRPr="0005684B">
        <w:rPr>
          <w:bCs/>
          <w:color w:val="000000" w:themeColor="text1"/>
          <w:szCs w:val="26"/>
          <w:lang w:val="vi-VN"/>
        </w:rPr>
        <w:t xml:space="preserve"> bằng khoan nổ mìn, kết hợp khoan tay, xúc dọn đá bằng máy xúc chuyển lên </w:t>
      </w:r>
      <w:r w:rsidR="00952E02" w:rsidRPr="0005684B">
        <w:rPr>
          <w:bCs/>
          <w:color w:val="000000" w:themeColor="text1"/>
          <w:szCs w:val="26"/>
          <w:lang w:val="vi-VN"/>
        </w:rPr>
        <w:t>ô tô</w:t>
      </w:r>
      <w:r w:rsidR="00B716F7" w:rsidRPr="0005684B">
        <w:rPr>
          <w:bCs/>
          <w:color w:val="000000" w:themeColor="text1"/>
          <w:szCs w:val="26"/>
          <w:lang w:val="vi-VN"/>
        </w:rPr>
        <w:t xml:space="preserve"> chở ra bãi thải.</w:t>
      </w:r>
    </w:p>
    <w:bookmarkEnd w:id="935"/>
    <w:bookmarkEnd w:id="936"/>
    <w:bookmarkEnd w:id="937"/>
    <w:bookmarkEnd w:id="938"/>
    <w:bookmarkEnd w:id="939"/>
    <w:bookmarkEnd w:id="940"/>
    <w:bookmarkEnd w:id="941"/>
    <w:bookmarkEnd w:id="942"/>
    <w:bookmarkEnd w:id="943"/>
    <w:bookmarkEnd w:id="944"/>
    <w:bookmarkEnd w:id="945"/>
    <w:bookmarkEnd w:id="946"/>
    <w:p w14:paraId="11EF37F2" w14:textId="77777777" w:rsidR="002F63E7" w:rsidRPr="0005684B" w:rsidRDefault="00751845" w:rsidP="00425ED9">
      <w:pPr>
        <w:pStyle w:val="33"/>
        <w:spacing w:after="60" w:line="320" w:lineRule="exact"/>
        <w:rPr>
          <w:b/>
          <w:i w:val="0"/>
          <w:iCs/>
          <w:color w:val="000000" w:themeColor="text1"/>
        </w:rPr>
      </w:pPr>
      <w:r w:rsidRPr="0005684B">
        <w:rPr>
          <w:b/>
          <w:i w:val="0"/>
          <w:iCs/>
          <w:color w:val="000000" w:themeColor="text1"/>
        </w:rPr>
        <w:t>1.5.4.</w:t>
      </w:r>
      <w:r w:rsidR="00CD691B" w:rsidRPr="0005684B">
        <w:rPr>
          <w:b/>
          <w:i w:val="0"/>
          <w:iCs/>
          <w:color w:val="000000" w:themeColor="text1"/>
          <w:lang w:val="de-DE"/>
        </w:rPr>
        <w:t>3</w:t>
      </w:r>
      <w:r w:rsidRPr="0005684B">
        <w:rPr>
          <w:b/>
          <w:i w:val="0"/>
          <w:iCs/>
          <w:color w:val="000000" w:themeColor="text1"/>
          <w:lang w:val="de-DE"/>
        </w:rPr>
        <w:t xml:space="preserve">. </w:t>
      </w:r>
      <w:r w:rsidR="003E1589" w:rsidRPr="0005684B">
        <w:rPr>
          <w:b/>
          <w:i w:val="0"/>
          <w:iCs/>
          <w:color w:val="000000" w:themeColor="text1"/>
        </w:rPr>
        <w:t xml:space="preserve">Công tác </w:t>
      </w:r>
      <w:bookmarkEnd w:id="947"/>
      <w:bookmarkEnd w:id="948"/>
      <w:r w:rsidR="00B55DCE" w:rsidRPr="0005684B">
        <w:rPr>
          <w:b/>
          <w:i w:val="0"/>
          <w:iCs/>
          <w:color w:val="000000" w:themeColor="text1"/>
        </w:rPr>
        <w:t>đắp đất</w:t>
      </w:r>
      <w:r w:rsidR="00343198" w:rsidRPr="0005684B">
        <w:rPr>
          <w:b/>
          <w:i w:val="0"/>
          <w:iCs/>
          <w:color w:val="000000" w:themeColor="text1"/>
          <w:lang w:val="de-DE"/>
        </w:rPr>
        <w:t>,</w:t>
      </w:r>
      <w:r w:rsidR="00C40612" w:rsidRPr="0005684B">
        <w:rPr>
          <w:b/>
          <w:i w:val="0"/>
          <w:iCs/>
          <w:color w:val="000000" w:themeColor="text1"/>
        </w:rPr>
        <w:t xml:space="preserve"> đá</w:t>
      </w:r>
    </w:p>
    <w:p w14:paraId="21420606" w14:textId="77777777" w:rsidR="00515A91" w:rsidRPr="0005684B" w:rsidRDefault="00515A91" w:rsidP="00425ED9">
      <w:pPr>
        <w:spacing w:line="320" w:lineRule="exact"/>
        <w:ind w:firstLine="709"/>
        <w:rPr>
          <w:bCs/>
          <w:color w:val="000000" w:themeColor="text1"/>
          <w:szCs w:val="26"/>
          <w:lang w:val="en-GB"/>
        </w:rPr>
      </w:pPr>
      <w:bookmarkStart w:id="949" w:name="_Toc12519846"/>
      <w:r w:rsidRPr="0005684B">
        <w:rPr>
          <w:bCs/>
          <w:color w:val="000000" w:themeColor="text1"/>
          <w:szCs w:val="26"/>
          <w:lang w:val="en-GB"/>
        </w:rPr>
        <w:t>Tận dụng đá đào hầm, đá hố móng đưa về trạm nghiền sàng, đắp đê quay, đắp trả nền đường và đắp hố móng công trình.</w:t>
      </w:r>
    </w:p>
    <w:p w14:paraId="7CEDD61D" w14:textId="27AF9DCB" w:rsidR="001A61A4" w:rsidRPr="0005684B" w:rsidRDefault="001A61A4" w:rsidP="00425ED9">
      <w:pPr>
        <w:spacing w:line="320" w:lineRule="exact"/>
        <w:ind w:firstLine="709"/>
        <w:rPr>
          <w:bCs/>
          <w:color w:val="000000" w:themeColor="text1"/>
          <w:szCs w:val="26"/>
          <w:lang w:val="de-DE"/>
        </w:rPr>
      </w:pPr>
      <w:r w:rsidRPr="0005684B">
        <w:rPr>
          <w:bCs/>
          <w:color w:val="000000" w:themeColor="text1"/>
          <w:szCs w:val="26"/>
          <w:lang w:val="de-DE"/>
        </w:rPr>
        <w:t xml:space="preserve">Đắp đá bằng tổ hợp máy ủi, máy xúc, </w:t>
      </w:r>
      <w:r w:rsidR="00952E02" w:rsidRPr="0005684B">
        <w:rPr>
          <w:bCs/>
          <w:color w:val="000000" w:themeColor="text1"/>
          <w:szCs w:val="26"/>
          <w:lang w:val="de-DE"/>
        </w:rPr>
        <w:t>ô tô</w:t>
      </w:r>
      <w:r w:rsidRPr="0005684B">
        <w:rPr>
          <w:bCs/>
          <w:color w:val="000000" w:themeColor="text1"/>
          <w:szCs w:val="26"/>
          <w:lang w:val="de-DE"/>
        </w:rPr>
        <w:t>, (đá lấy từ đá đào hố móng và kênh dẫn vào cống xả cát…), đầm bằng đầm rung.</w:t>
      </w:r>
    </w:p>
    <w:p w14:paraId="4B3C10BE" w14:textId="77777777" w:rsidR="001A61A4" w:rsidRPr="0005684B" w:rsidRDefault="001A61A4" w:rsidP="00425ED9">
      <w:pPr>
        <w:spacing w:line="320" w:lineRule="exact"/>
        <w:ind w:firstLine="709"/>
        <w:rPr>
          <w:bCs/>
          <w:color w:val="000000" w:themeColor="text1"/>
          <w:szCs w:val="26"/>
          <w:lang w:val="de-DE"/>
        </w:rPr>
      </w:pPr>
      <w:r w:rsidRPr="0005684B">
        <w:rPr>
          <w:bCs/>
          <w:color w:val="000000" w:themeColor="text1"/>
          <w:szCs w:val="26"/>
          <w:lang w:val="de-DE"/>
        </w:rPr>
        <w:t xml:space="preserve">Đắp đất trong hệ thống công trình này chủ yếu lấy đất hố móng và hai bên mang công trình một số hạng mục, đắp đê quai, có thể dùng lao động thủ công kết hợp máy ủi san lấp, dùng đầm cóc đầm ở các vị trí cách kết cấu </w:t>
      </w:r>
      <w:r w:rsidRPr="0005684B">
        <w:rPr>
          <w:bCs/>
          <w:color w:val="000000" w:themeColor="text1"/>
          <w:szCs w:val="26"/>
          <w:lang w:val="en-GB"/>
        </w:rPr>
        <w:sym w:font="Symbol" w:char="F0A3"/>
      </w:r>
      <w:r w:rsidRPr="0005684B">
        <w:rPr>
          <w:bCs/>
          <w:color w:val="000000" w:themeColor="text1"/>
          <w:szCs w:val="26"/>
          <w:lang w:val="de-DE"/>
        </w:rPr>
        <w:t xml:space="preserve"> 1m.</w:t>
      </w:r>
    </w:p>
    <w:p w14:paraId="5A5B2CC0" w14:textId="77777777" w:rsidR="001A61A4" w:rsidRPr="0005684B" w:rsidRDefault="001A61A4" w:rsidP="00425ED9">
      <w:pPr>
        <w:spacing w:line="320" w:lineRule="exact"/>
        <w:ind w:firstLine="709"/>
        <w:rPr>
          <w:bCs/>
          <w:color w:val="000000" w:themeColor="text1"/>
          <w:spacing w:val="-2"/>
          <w:szCs w:val="26"/>
          <w:lang w:val="de-DE"/>
        </w:rPr>
      </w:pPr>
      <w:r w:rsidRPr="0005684B">
        <w:rPr>
          <w:bCs/>
          <w:color w:val="000000" w:themeColor="text1"/>
          <w:spacing w:val="-2"/>
          <w:szCs w:val="26"/>
          <w:lang w:val="de-DE"/>
        </w:rPr>
        <w:t>Đắp đất đá nền đường dùng tổ hợp máy san, máy ủi, đầm rung, đầm lu bánh thép.</w:t>
      </w:r>
    </w:p>
    <w:p w14:paraId="76D0B8E2" w14:textId="77777777" w:rsidR="00515A91" w:rsidRPr="0005684B" w:rsidRDefault="00515A91" w:rsidP="00425ED9">
      <w:pPr>
        <w:spacing w:line="320" w:lineRule="exact"/>
        <w:rPr>
          <w:iCs/>
          <w:color w:val="000000" w:themeColor="text1"/>
          <w:szCs w:val="26"/>
        </w:rPr>
      </w:pPr>
      <w:r w:rsidRPr="0005684B">
        <w:rPr>
          <w:b/>
          <w:iCs/>
          <w:color w:val="000000" w:themeColor="text1"/>
          <w:szCs w:val="26"/>
        </w:rPr>
        <w:t>1.5.4.</w:t>
      </w:r>
      <w:r w:rsidR="00CD691B" w:rsidRPr="0005684B">
        <w:rPr>
          <w:b/>
          <w:iCs/>
          <w:color w:val="000000" w:themeColor="text1"/>
          <w:szCs w:val="26"/>
          <w:lang w:val="de-DE"/>
        </w:rPr>
        <w:t>4</w:t>
      </w:r>
      <w:r w:rsidRPr="0005684B">
        <w:rPr>
          <w:b/>
          <w:iCs/>
          <w:color w:val="000000" w:themeColor="text1"/>
          <w:szCs w:val="26"/>
          <w:lang w:val="de-DE"/>
        </w:rPr>
        <w:t xml:space="preserve">. </w:t>
      </w:r>
      <w:r w:rsidRPr="0005684B">
        <w:rPr>
          <w:b/>
          <w:iCs/>
          <w:color w:val="000000" w:themeColor="text1"/>
          <w:szCs w:val="26"/>
        </w:rPr>
        <w:t>Công tác thi công đường hầm dẫn nước</w:t>
      </w:r>
      <w:r w:rsidRPr="0005684B">
        <w:rPr>
          <w:iCs/>
          <w:color w:val="000000" w:themeColor="text1"/>
          <w:szCs w:val="26"/>
        </w:rPr>
        <w:t xml:space="preserve"> </w:t>
      </w:r>
    </w:p>
    <w:p w14:paraId="4051AEF6" w14:textId="77777777" w:rsidR="00CD691B" w:rsidRPr="0005684B" w:rsidRDefault="00515A91" w:rsidP="006C07BE">
      <w:pPr>
        <w:pStyle w:val="0Thuyetminh"/>
        <w:rPr>
          <w:color w:val="000000" w:themeColor="text1"/>
        </w:rPr>
      </w:pPr>
      <w:r w:rsidRPr="0005684B">
        <w:rPr>
          <w:color w:val="000000" w:themeColor="text1"/>
        </w:rPr>
        <w:t>Đào hầm dẫn nước bằng khoan nổ mìn với máy khoan Tam rook, cạy dòn bằng búa chèn</w:t>
      </w:r>
      <w:r w:rsidR="00174F3C" w:rsidRPr="0005684B">
        <w:rPr>
          <w:color w:val="000000" w:themeColor="text1"/>
          <w:spacing w:val="4"/>
          <w:lang w:val="nl-NL"/>
        </w:rPr>
        <w:t xml:space="preserve">. </w:t>
      </w:r>
      <w:r w:rsidR="00CD691B" w:rsidRPr="0005684B">
        <w:rPr>
          <w:color w:val="000000" w:themeColor="text1"/>
          <w:spacing w:val="4"/>
          <w:lang w:val="nl-NL"/>
        </w:rPr>
        <w:t>Đá đào</w:t>
      </w:r>
      <w:r w:rsidR="00174F3C" w:rsidRPr="0005684B">
        <w:rPr>
          <w:color w:val="000000" w:themeColor="text1"/>
          <w:spacing w:val="4"/>
          <w:lang w:val="nl-NL"/>
        </w:rPr>
        <w:t xml:space="preserve"> được</w:t>
      </w:r>
      <w:r w:rsidRPr="0005684B">
        <w:rPr>
          <w:color w:val="000000" w:themeColor="text1"/>
          <w:spacing w:val="4"/>
          <w:lang w:val="nl-NL"/>
        </w:rPr>
        <w:t xml:space="preserve"> xúc bốc bằ</w:t>
      </w:r>
      <w:r w:rsidR="00174F3C" w:rsidRPr="0005684B">
        <w:rPr>
          <w:color w:val="000000" w:themeColor="text1"/>
          <w:spacing w:val="4"/>
          <w:lang w:val="nl-NL"/>
        </w:rPr>
        <w:t>ng máy xúc cào vơ lên</w:t>
      </w:r>
      <w:r w:rsidRPr="0005684B">
        <w:rPr>
          <w:color w:val="000000" w:themeColor="text1"/>
          <w:spacing w:val="4"/>
          <w:lang w:val="nl-NL"/>
        </w:rPr>
        <w:t xml:space="preserve"> xe goòng</w:t>
      </w:r>
      <w:r w:rsidRPr="0005684B">
        <w:rPr>
          <w:color w:val="000000" w:themeColor="text1"/>
          <w:lang w:val="de-DE"/>
        </w:rPr>
        <w:t xml:space="preserve"> đến cửa hầm</w:t>
      </w:r>
      <w:r w:rsidR="00CD691B" w:rsidRPr="0005684B">
        <w:rPr>
          <w:color w:val="000000" w:themeColor="text1"/>
          <w:lang w:val="de-DE"/>
        </w:rPr>
        <w:t xml:space="preserve">. </w:t>
      </w:r>
      <w:r w:rsidR="00CD691B" w:rsidRPr="0005684B">
        <w:rPr>
          <w:color w:val="000000" w:themeColor="text1"/>
        </w:rPr>
        <w:t xml:space="preserve">Đá đào hầm sẽ được tận dụng tối đa để làm đường thi công, đắp trả hố móng và vận chuyển ra bãi trữ để nghiền cốt liệu cho bê tông, phần còn lại chuyển ra bãi thải </w:t>
      </w:r>
      <w:r w:rsidRPr="0005684B">
        <w:rPr>
          <w:color w:val="000000" w:themeColor="text1"/>
          <w:lang w:val="de-DE"/>
        </w:rPr>
        <w:t>bằng ô tô tự đổ</w:t>
      </w:r>
      <w:r w:rsidR="00CD691B" w:rsidRPr="0005684B">
        <w:rPr>
          <w:color w:val="000000" w:themeColor="text1"/>
          <w:lang w:val="de-DE"/>
        </w:rPr>
        <w:t xml:space="preserve"> đến khu vực trạm nghiền sàng hoặc bãi thải</w:t>
      </w:r>
      <w:r w:rsidRPr="0005684B">
        <w:rPr>
          <w:color w:val="000000" w:themeColor="text1"/>
          <w:spacing w:val="4"/>
          <w:lang w:val="nl-NL"/>
        </w:rPr>
        <w:t xml:space="preserve">. </w:t>
      </w:r>
    </w:p>
    <w:p w14:paraId="18B1ECC2" w14:textId="77777777" w:rsidR="00515A91" w:rsidRPr="0005684B" w:rsidRDefault="00515A91" w:rsidP="00425ED9">
      <w:pPr>
        <w:tabs>
          <w:tab w:val="left" w:pos="709"/>
        </w:tabs>
        <w:spacing w:line="320" w:lineRule="exact"/>
        <w:rPr>
          <w:color w:val="000000" w:themeColor="text1"/>
          <w:szCs w:val="26"/>
        </w:rPr>
      </w:pPr>
      <w:r w:rsidRPr="0005684B">
        <w:rPr>
          <w:color w:val="000000" w:themeColor="text1"/>
          <w:spacing w:val="4"/>
          <w:szCs w:val="26"/>
          <w:lang w:val="nl-NL"/>
        </w:rPr>
        <w:tab/>
        <w:t>Công tác đào hầm được t</w:t>
      </w:r>
      <w:r w:rsidRPr="0005684B">
        <w:rPr>
          <w:color w:val="000000" w:themeColor="text1"/>
          <w:szCs w:val="26"/>
        </w:rPr>
        <w:t>hực hiện theo tuyến (hướng đào chia thành 5 hướng từ cửa vào, cửa ra hầm chính, cửa vào hầm phụ 1, hầm phụ 2, hầm phụ 3), độ dốc và kích thước trên bản vẽ. Tại các mặt cắt đào, công tác đào sẽ được phối hợp cùng công tác gia cố tạm.</w:t>
      </w:r>
      <w:r w:rsidRPr="0005684B">
        <w:rPr>
          <w:bCs/>
          <w:color w:val="000000" w:themeColor="text1"/>
          <w:szCs w:val="26"/>
          <w:lang w:val="vi-VN"/>
        </w:rPr>
        <w:t xml:space="preserve"> </w:t>
      </w:r>
      <w:r w:rsidRPr="0005684B">
        <w:rPr>
          <w:color w:val="000000" w:themeColor="text1"/>
          <w:szCs w:val="26"/>
        </w:rPr>
        <w:t xml:space="preserve">Công tác đào đá bằng biện pháp thích hợp, việc xác định chiều sâu lỗ khoan, số </w:t>
      </w:r>
      <w:r w:rsidRPr="0005684B">
        <w:rPr>
          <w:color w:val="000000" w:themeColor="text1"/>
          <w:szCs w:val="26"/>
        </w:rPr>
        <w:lastRenderedPageBreak/>
        <w:t xml:space="preserve">hố khoan, lượng thuốc nổ cần cho 1 hố khoan và trình tự nổ sẽ được chính xác trong quá trình đào để giảm đào lẹm xuống mức thấp nhất. </w:t>
      </w:r>
      <w:r w:rsidRPr="0005684B">
        <w:rPr>
          <w:bCs/>
          <w:color w:val="000000" w:themeColor="text1"/>
          <w:szCs w:val="26"/>
          <w:lang w:val="vi-VN"/>
        </w:rPr>
        <w:t>Tốc độ đào và gia cố đổ bê tông dự kiến 70 md/tháng.</w:t>
      </w:r>
    </w:p>
    <w:p w14:paraId="7CD49CB3" w14:textId="77777777" w:rsidR="00515A91" w:rsidRPr="0005684B" w:rsidRDefault="00515A91" w:rsidP="00425ED9">
      <w:pPr>
        <w:spacing w:line="320" w:lineRule="exact"/>
        <w:ind w:firstLine="720"/>
        <w:rPr>
          <w:bCs/>
          <w:color w:val="000000" w:themeColor="text1"/>
          <w:szCs w:val="26"/>
          <w:lang w:val="en-GB"/>
        </w:rPr>
      </w:pPr>
      <w:r w:rsidRPr="0005684B">
        <w:rPr>
          <w:bCs/>
          <w:color w:val="000000" w:themeColor="text1"/>
          <w:szCs w:val="26"/>
          <w:lang w:val="en-GB"/>
        </w:rPr>
        <w:t>Với những đoạn hầm đi qua vùng địa chất tốt, gia cố tạm bằng khoan neo, treo lưới thép và phun vẩy bê tông. Với những đoạn hầm đi qua vùng địa chất yếu, gia cố tạm bằng vòm thép I14 và đổ bê tông.</w:t>
      </w:r>
    </w:p>
    <w:p w14:paraId="038C7126" w14:textId="77777777" w:rsidR="00515A91" w:rsidRPr="0005684B" w:rsidRDefault="00515A91" w:rsidP="00425ED9">
      <w:pPr>
        <w:spacing w:line="320" w:lineRule="exact"/>
        <w:ind w:firstLine="709"/>
        <w:rPr>
          <w:bCs/>
          <w:color w:val="000000" w:themeColor="text1"/>
          <w:szCs w:val="26"/>
          <w:lang w:val="en-GB"/>
        </w:rPr>
      </w:pPr>
      <w:r w:rsidRPr="0005684B">
        <w:rPr>
          <w:bCs/>
          <w:color w:val="000000" w:themeColor="text1"/>
          <w:szCs w:val="26"/>
          <w:lang w:val="en-GB"/>
        </w:rPr>
        <w:t>Đổ bê tông vỏ cố định bằng cốp pha di động và bơm bê tông đi theo sau việc đào và gia cố tạm.</w:t>
      </w:r>
    </w:p>
    <w:p w14:paraId="3DDD647E" w14:textId="77777777" w:rsidR="00515A91" w:rsidRPr="0005684B" w:rsidRDefault="00515A91" w:rsidP="00425ED9">
      <w:pPr>
        <w:spacing w:line="320" w:lineRule="exact"/>
        <w:ind w:firstLine="709"/>
        <w:rPr>
          <w:color w:val="000000" w:themeColor="text1"/>
          <w:szCs w:val="26"/>
        </w:rPr>
      </w:pPr>
      <w:r w:rsidRPr="0005684B">
        <w:rPr>
          <w:i/>
          <w:color w:val="000000" w:themeColor="text1"/>
          <w:szCs w:val="26"/>
        </w:rPr>
        <w:t>* Thông gió:</w:t>
      </w:r>
      <w:r w:rsidRPr="0005684B">
        <w:rPr>
          <w:color w:val="000000" w:themeColor="text1"/>
          <w:szCs w:val="26"/>
        </w:rPr>
        <w:t xml:space="preserve"> Hệ thống thông gió có thể cung cấp bằng phương pháp cưỡng bức hoặc tổ hợp khác kể cả hút khí tại chỗ. Sau khi nổ mìn xong, bật quạt để thông gió đảm bảo đưa gió sạch vào các vị trí thi công trong hầm đủ điều kiện về an toàn vệ sinh để cho người và thiết bị làm việc. Vận tốc trung bình của không khí trong toàn bộ khu vực đào không nhỏ hơn 0,15m/s. Nhiệt độ không khí ở mọi nơi làm việc không vượt quá 32</w:t>
      </w:r>
      <w:r w:rsidRPr="0005684B">
        <w:rPr>
          <w:color w:val="000000" w:themeColor="text1"/>
          <w:szCs w:val="26"/>
          <w:vertAlign w:val="superscript"/>
        </w:rPr>
        <w:t>0</w:t>
      </w:r>
      <w:r w:rsidRPr="0005684B">
        <w:rPr>
          <w:color w:val="000000" w:themeColor="text1"/>
          <w:szCs w:val="26"/>
        </w:rPr>
        <w:t xml:space="preserve">C. Lắp đặt quạt kép tại cửa hầm. Ống gió được treo lên nóc sườn bên phải hầm thẳng theo phương song song với trục tim hầm. </w:t>
      </w:r>
    </w:p>
    <w:p w14:paraId="71651D9F" w14:textId="77777777" w:rsidR="00515A91" w:rsidRPr="0005684B" w:rsidRDefault="00515A91" w:rsidP="00425ED9">
      <w:pPr>
        <w:spacing w:line="320" w:lineRule="exact"/>
        <w:ind w:firstLine="709"/>
        <w:rPr>
          <w:color w:val="000000" w:themeColor="text1"/>
          <w:szCs w:val="26"/>
          <w:lang w:val="nl-NL"/>
        </w:rPr>
      </w:pPr>
      <w:r w:rsidRPr="0005684B">
        <w:rPr>
          <w:i/>
          <w:color w:val="000000" w:themeColor="text1"/>
          <w:szCs w:val="26"/>
          <w:lang w:val="nl-NL"/>
        </w:rPr>
        <w:t>* Cấp điện và chiếu sáng:</w:t>
      </w:r>
      <w:r w:rsidRPr="0005684B">
        <w:rPr>
          <w:color w:val="000000" w:themeColor="text1"/>
          <w:szCs w:val="26"/>
          <w:lang w:val="nl-NL"/>
        </w:rPr>
        <w:t xml:space="preserve"> </w:t>
      </w:r>
      <w:r w:rsidRPr="0005684B">
        <w:rPr>
          <w:color w:val="000000" w:themeColor="text1"/>
          <w:szCs w:val="26"/>
        </w:rPr>
        <w:t xml:space="preserve">Trong quá trình thi công hầm, đảm bảo hệ thống chiếu sáng chung, chiếu sáng đặc biệt cho khu vực gương đào và nơi cần kiểm tra một bộ phận đường hầm. Tất cả dây dẫn điện sẽ được lắp đặt và bảo trì ở điều kiện tối ưu về cách điện an toàn. Cấp điện chiếu sáng đường hầm phải độc lập một phần hoặc hoàn toàn với khả năng cấp điện cho một công xưởng hoặc công cụ nhỏ để đảm bảo độ tin cậy của hệ thống chiếu sáng yêu cầu trong trường hợp khẩn cấp. </w:t>
      </w:r>
    </w:p>
    <w:p w14:paraId="4F2E5386" w14:textId="77777777" w:rsidR="00515A91" w:rsidRPr="0005684B" w:rsidRDefault="00515A91" w:rsidP="00425ED9">
      <w:pPr>
        <w:spacing w:line="320" w:lineRule="exact"/>
        <w:rPr>
          <w:b/>
          <w:iCs/>
          <w:color w:val="000000" w:themeColor="text1"/>
          <w:szCs w:val="26"/>
          <w:lang w:val="nl-NL"/>
        </w:rPr>
      </w:pPr>
      <w:bookmarkStart w:id="950" w:name="_Toc187461341"/>
      <w:bookmarkStart w:id="951" w:name="_Toc52960620"/>
      <w:bookmarkStart w:id="952" w:name="_Toc67317302"/>
      <w:r w:rsidRPr="0005684B">
        <w:rPr>
          <w:b/>
          <w:iCs/>
          <w:color w:val="000000" w:themeColor="text1"/>
          <w:szCs w:val="26"/>
          <w:lang w:val="nl-NL"/>
        </w:rPr>
        <w:t>1.5.4.4. Công tác thi công giếng đứng</w:t>
      </w:r>
      <w:bookmarkEnd w:id="950"/>
      <w:bookmarkEnd w:id="951"/>
      <w:bookmarkEnd w:id="952"/>
    </w:p>
    <w:p w14:paraId="3F4711C6" w14:textId="77777777" w:rsidR="00515A91" w:rsidRPr="0005684B" w:rsidRDefault="00515A91" w:rsidP="00425ED9">
      <w:pPr>
        <w:spacing w:line="320" w:lineRule="exact"/>
        <w:ind w:firstLine="720"/>
        <w:rPr>
          <w:bCs/>
          <w:color w:val="000000" w:themeColor="text1"/>
          <w:szCs w:val="26"/>
          <w:lang w:val="nl-NL"/>
        </w:rPr>
      </w:pPr>
      <w:r w:rsidRPr="0005684B">
        <w:rPr>
          <w:bCs/>
          <w:color w:val="000000" w:themeColor="text1"/>
          <w:szCs w:val="26"/>
          <w:lang w:val="nl-NL"/>
        </w:rPr>
        <w:t>Đào tháp điều áp được khoan dẫn hướng bằng Robin bằng lỗ khoan D311. Sau đó khoan mở rộng từ dưới lên bằng mũi Doa D=2400, các đoạn chuyển tiếp đường cong trên đỉnh và dưới đáy tháp được mở rộng bằng khoan thủ công.</w:t>
      </w:r>
    </w:p>
    <w:p w14:paraId="2481A775" w14:textId="77777777" w:rsidR="00515A91" w:rsidRPr="0005684B" w:rsidRDefault="00515A91" w:rsidP="00425ED9">
      <w:pPr>
        <w:spacing w:line="320" w:lineRule="exact"/>
        <w:ind w:firstLine="720"/>
        <w:rPr>
          <w:bCs/>
          <w:color w:val="000000" w:themeColor="text1"/>
          <w:szCs w:val="26"/>
          <w:lang w:val="nl-NL"/>
        </w:rPr>
      </w:pPr>
      <w:r w:rsidRPr="0005684B">
        <w:rPr>
          <w:bCs/>
          <w:color w:val="000000" w:themeColor="text1"/>
          <w:szCs w:val="26"/>
          <w:lang w:val="nl-NL"/>
        </w:rPr>
        <w:t>Bê tông giếng được lấy từ trạm trộn 25m</w:t>
      </w:r>
      <w:r w:rsidRPr="0005684B">
        <w:rPr>
          <w:bCs/>
          <w:color w:val="000000" w:themeColor="text1"/>
          <w:szCs w:val="26"/>
          <w:vertAlign w:val="superscript"/>
          <w:lang w:val="nl-NL"/>
        </w:rPr>
        <w:t>3</w:t>
      </w:r>
      <w:r w:rsidRPr="0005684B">
        <w:rPr>
          <w:bCs/>
          <w:color w:val="000000" w:themeColor="text1"/>
          <w:szCs w:val="26"/>
          <w:lang w:val="nl-NL"/>
        </w:rPr>
        <w:t xml:space="preserve">/h vận chuyển bằng xe trộn đến vị trí đổ và đổ vào khối bằng bơm. </w:t>
      </w:r>
    </w:p>
    <w:p w14:paraId="1D01F4C5" w14:textId="77777777" w:rsidR="001A61A4" w:rsidRPr="0005684B" w:rsidRDefault="001A61A4" w:rsidP="00425ED9">
      <w:pPr>
        <w:spacing w:line="320" w:lineRule="exact"/>
        <w:rPr>
          <w:b/>
          <w:iCs/>
          <w:color w:val="000000" w:themeColor="text1"/>
          <w:szCs w:val="26"/>
          <w:lang w:val="de-DE"/>
        </w:rPr>
      </w:pPr>
      <w:r w:rsidRPr="0005684B">
        <w:rPr>
          <w:b/>
          <w:iCs/>
          <w:color w:val="000000" w:themeColor="text1"/>
          <w:szCs w:val="26"/>
          <w:lang w:val="de-DE"/>
        </w:rPr>
        <w:t>1.5.4.</w:t>
      </w:r>
      <w:r w:rsidR="00515A91" w:rsidRPr="0005684B">
        <w:rPr>
          <w:b/>
          <w:iCs/>
          <w:color w:val="000000" w:themeColor="text1"/>
          <w:szCs w:val="26"/>
          <w:lang w:val="de-DE"/>
        </w:rPr>
        <w:t>5</w:t>
      </w:r>
      <w:r w:rsidRPr="0005684B">
        <w:rPr>
          <w:b/>
          <w:iCs/>
          <w:color w:val="000000" w:themeColor="text1"/>
          <w:szCs w:val="26"/>
          <w:lang w:val="de-DE"/>
        </w:rPr>
        <w:t xml:space="preserve">. </w:t>
      </w:r>
      <w:bookmarkStart w:id="953" w:name="_Toc45037837"/>
      <w:r w:rsidRPr="0005684B">
        <w:rPr>
          <w:b/>
          <w:iCs/>
          <w:color w:val="000000" w:themeColor="text1"/>
          <w:szCs w:val="26"/>
          <w:lang w:val="de-DE"/>
        </w:rPr>
        <w:t>Công tác khoan phun gia cố nền, chống thấm</w:t>
      </w:r>
      <w:bookmarkEnd w:id="953"/>
    </w:p>
    <w:p w14:paraId="6F17E50F" w14:textId="77777777" w:rsidR="001A61A4" w:rsidRPr="0005684B" w:rsidRDefault="001A61A4" w:rsidP="00425ED9">
      <w:pPr>
        <w:pStyle w:val="33"/>
        <w:spacing w:after="60" w:line="320" w:lineRule="exact"/>
        <w:ind w:firstLine="720"/>
        <w:rPr>
          <w:i w:val="0"/>
          <w:color w:val="000000" w:themeColor="text1"/>
          <w:lang w:val="nl-NL"/>
        </w:rPr>
      </w:pPr>
      <w:r w:rsidRPr="0005684B">
        <w:rPr>
          <w:i w:val="0"/>
          <w:color w:val="000000" w:themeColor="text1"/>
          <w:lang w:val="nl-NL"/>
        </w:rPr>
        <w:t>Công tác khoan phụt xi măng chống thấm và nền đập phải được thực hiện từng đoạn phụt dài từ 3m đến 5m, tuỳ theo từng hố khoan sẽ thực hiện theo cả hai phương pháp phụt: Phụt từ trên xuống và phụt từ dưới lên. Công tác khoan phụt xi măng chống thấm nền đập được thực hiện bằng các thiết bị phụt xi măng chuyên dùng. Màn</w:t>
      </w:r>
      <w:r w:rsidR="00785B33" w:rsidRPr="0005684B">
        <w:rPr>
          <w:i w:val="0"/>
          <w:color w:val="000000" w:themeColor="text1"/>
          <w:lang w:val="nl-NL"/>
        </w:rPr>
        <w:t>g</w:t>
      </w:r>
      <w:r w:rsidRPr="0005684B">
        <w:rPr>
          <w:i w:val="0"/>
          <w:color w:val="000000" w:themeColor="text1"/>
          <w:lang w:val="nl-NL"/>
        </w:rPr>
        <w:t xml:space="preserve"> khoan phụt xi măng chống thấm nền đập được đánh giá là đạt yêu cầu khi kết quả kiểm tra ép nước tại các hố khoan kiểm tra cho thấy lượng mất nước đơn vị ở khu vực màn</w:t>
      </w:r>
      <w:r w:rsidR="00785B33" w:rsidRPr="0005684B">
        <w:rPr>
          <w:i w:val="0"/>
          <w:color w:val="000000" w:themeColor="text1"/>
          <w:lang w:val="nl-NL"/>
        </w:rPr>
        <w:t>g</w:t>
      </w:r>
      <w:r w:rsidRPr="0005684B">
        <w:rPr>
          <w:i w:val="0"/>
          <w:color w:val="000000" w:themeColor="text1"/>
          <w:lang w:val="nl-NL"/>
        </w:rPr>
        <w:t xml:space="preserve"> chống thấm có giá trị q≤0,05l/p.</w:t>
      </w:r>
    </w:p>
    <w:p w14:paraId="02BB52D6" w14:textId="77777777" w:rsidR="002F63E7" w:rsidRPr="0005684B" w:rsidRDefault="00751845" w:rsidP="00425ED9">
      <w:pPr>
        <w:pStyle w:val="33"/>
        <w:spacing w:after="60" w:line="320" w:lineRule="exact"/>
        <w:rPr>
          <w:b/>
          <w:bCs/>
          <w:i w:val="0"/>
          <w:iCs/>
          <w:color w:val="000000" w:themeColor="text1"/>
        </w:rPr>
      </w:pPr>
      <w:r w:rsidRPr="0005684B">
        <w:rPr>
          <w:b/>
          <w:i w:val="0"/>
          <w:iCs/>
          <w:color w:val="000000" w:themeColor="text1"/>
        </w:rPr>
        <w:t>1.5.4.</w:t>
      </w:r>
      <w:r w:rsidR="00515A91" w:rsidRPr="0005684B">
        <w:rPr>
          <w:b/>
          <w:i w:val="0"/>
          <w:iCs/>
          <w:color w:val="000000" w:themeColor="text1"/>
          <w:lang w:val="nl-NL"/>
        </w:rPr>
        <w:t>6</w:t>
      </w:r>
      <w:r w:rsidR="003E1589" w:rsidRPr="0005684B">
        <w:rPr>
          <w:b/>
          <w:i w:val="0"/>
          <w:iCs/>
          <w:color w:val="000000" w:themeColor="text1"/>
        </w:rPr>
        <w:t xml:space="preserve">. Công tác </w:t>
      </w:r>
      <w:bookmarkStart w:id="954" w:name="_Toc187461340"/>
      <w:bookmarkEnd w:id="949"/>
      <w:r w:rsidR="00B55DCE" w:rsidRPr="0005684B">
        <w:rPr>
          <w:b/>
          <w:bCs/>
          <w:i w:val="0"/>
          <w:iCs/>
          <w:color w:val="000000" w:themeColor="text1"/>
        </w:rPr>
        <w:t>bê tông</w:t>
      </w:r>
    </w:p>
    <w:p w14:paraId="67657BE2" w14:textId="77777777" w:rsidR="001A61A4" w:rsidRPr="0005684B" w:rsidRDefault="00515A91" w:rsidP="00425ED9">
      <w:pPr>
        <w:spacing w:line="320" w:lineRule="exact"/>
        <w:ind w:firstLine="709"/>
        <w:rPr>
          <w:color w:val="000000" w:themeColor="text1"/>
          <w:szCs w:val="26"/>
          <w:lang w:val="nl-NL"/>
        </w:rPr>
      </w:pPr>
      <w:bookmarkStart w:id="955" w:name="_Toc52960618"/>
      <w:bookmarkStart w:id="956" w:name="_Toc67317300"/>
      <w:r w:rsidRPr="0005684B">
        <w:rPr>
          <w:color w:val="000000" w:themeColor="text1"/>
          <w:szCs w:val="26"/>
          <w:lang w:val="nl-NL"/>
        </w:rPr>
        <w:t xml:space="preserve">- </w:t>
      </w:r>
      <w:r w:rsidR="001A61A4" w:rsidRPr="0005684B">
        <w:rPr>
          <w:color w:val="000000" w:themeColor="text1"/>
          <w:szCs w:val="26"/>
          <w:lang w:val="nl-NL"/>
        </w:rPr>
        <w:t>Công tác thi công bê tông cụm đầu mối</w:t>
      </w:r>
      <w:bookmarkEnd w:id="955"/>
      <w:bookmarkEnd w:id="956"/>
      <w:r w:rsidRPr="0005684B">
        <w:rPr>
          <w:color w:val="000000" w:themeColor="text1"/>
          <w:szCs w:val="26"/>
          <w:lang w:val="nl-NL"/>
        </w:rPr>
        <w:t xml:space="preserve">: </w:t>
      </w:r>
      <w:r w:rsidR="001A61A4" w:rsidRPr="0005684B">
        <w:rPr>
          <w:bCs/>
          <w:color w:val="000000" w:themeColor="text1"/>
          <w:szCs w:val="26"/>
          <w:lang w:val="nl-NL"/>
        </w:rPr>
        <w:t>Bê tông cụm đầu mối được lấy từ trạm trộn 2</w:t>
      </w:r>
      <w:r w:rsidR="0083242E" w:rsidRPr="0005684B">
        <w:rPr>
          <w:bCs/>
          <w:color w:val="000000" w:themeColor="text1"/>
          <w:szCs w:val="26"/>
          <w:lang w:val="nl-NL"/>
        </w:rPr>
        <w:t>5</w:t>
      </w:r>
      <w:r w:rsidR="001A61A4" w:rsidRPr="0005684B">
        <w:rPr>
          <w:bCs/>
          <w:color w:val="000000" w:themeColor="text1"/>
          <w:szCs w:val="26"/>
          <w:lang w:val="nl-NL"/>
        </w:rPr>
        <w:t>m</w:t>
      </w:r>
      <w:r w:rsidR="001A61A4" w:rsidRPr="0005684B">
        <w:rPr>
          <w:bCs/>
          <w:color w:val="000000" w:themeColor="text1"/>
          <w:szCs w:val="26"/>
          <w:vertAlign w:val="superscript"/>
          <w:lang w:val="nl-NL"/>
        </w:rPr>
        <w:t>3</w:t>
      </w:r>
      <w:r w:rsidR="001A61A4" w:rsidRPr="0005684B">
        <w:rPr>
          <w:bCs/>
          <w:color w:val="000000" w:themeColor="text1"/>
          <w:szCs w:val="26"/>
          <w:lang w:val="nl-NL"/>
        </w:rPr>
        <w:t>/h, vận chuyển bằng xe trộn đến vị trí đổ và đổ vào khối bằng cần trục. Với những khối không thể dùng cần trục thì dùng bơm bê tông hoặc dùng máng.</w:t>
      </w:r>
    </w:p>
    <w:p w14:paraId="3B4E8A62" w14:textId="77777777" w:rsidR="001A61A4" w:rsidRPr="0005684B" w:rsidRDefault="00515A91" w:rsidP="00425ED9">
      <w:pPr>
        <w:spacing w:line="320" w:lineRule="exact"/>
        <w:ind w:firstLine="709"/>
        <w:rPr>
          <w:b/>
          <w:color w:val="000000" w:themeColor="text1"/>
          <w:szCs w:val="26"/>
          <w:lang w:val="nl-NL"/>
        </w:rPr>
      </w:pPr>
      <w:bookmarkStart w:id="957" w:name="_Toc52960619"/>
      <w:bookmarkStart w:id="958" w:name="_Toc67317301"/>
      <w:r w:rsidRPr="0005684B">
        <w:rPr>
          <w:color w:val="000000" w:themeColor="text1"/>
          <w:szCs w:val="26"/>
          <w:lang w:val="nl-NL"/>
        </w:rPr>
        <w:t xml:space="preserve">- </w:t>
      </w:r>
      <w:r w:rsidR="001A61A4" w:rsidRPr="0005684B">
        <w:rPr>
          <w:color w:val="000000" w:themeColor="text1"/>
          <w:szCs w:val="26"/>
          <w:lang w:val="nl-NL"/>
        </w:rPr>
        <w:t>Công tác thi công bê tông nhà máy</w:t>
      </w:r>
      <w:bookmarkEnd w:id="957"/>
      <w:bookmarkEnd w:id="958"/>
      <w:r w:rsidRPr="0005684B">
        <w:rPr>
          <w:color w:val="000000" w:themeColor="text1"/>
          <w:szCs w:val="26"/>
          <w:lang w:val="nl-NL"/>
        </w:rPr>
        <w:t xml:space="preserve">: </w:t>
      </w:r>
      <w:r w:rsidR="001A61A4" w:rsidRPr="0005684B">
        <w:rPr>
          <w:bCs/>
          <w:color w:val="000000" w:themeColor="text1"/>
          <w:szCs w:val="26"/>
          <w:lang w:val="nl-NL"/>
        </w:rPr>
        <w:t>Bê tông nhà máy được lấy từ trạm trộn 2</w:t>
      </w:r>
      <w:r w:rsidR="0083242E" w:rsidRPr="0005684B">
        <w:rPr>
          <w:bCs/>
          <w:color w:val="000000" w:themeColor="text1"/>
          <w:szCs w:val="26"/>
          <w:lang w:val="nl-NL"/>
        </w:rPr>
        <w:t>5</w:t>
      </w:r>
      <w:r w:rsidR="001A61A4" w:rsidRPr="0005684B">
        <w:rPr>
          <w:bCs/>
          <w:color w:val="000000" w:themeColor="text1"/>
          <w:szCs w:val="26"/>
          <w:lang w:val="nl-NL"/>
        </w:rPr>
        <w:t>m</w:t>
      </w:r>
      <w:r w:rsidR="001A61A4" w:rsidRPr="0005684B">
        <w:rPr>
          <w:bCs/>
          <w:color w:val="000000" w:themeColor="text1"/>
          <w:szCs w:val="26"/>
          <w:vertAlign w:val="superscript"/>
          <w:lang w:val="nl-NL"/>
        </w:rPr>
        <w:t>3</w:t>
      </w:r>
      <w:r w:rsidR="001A61A4" w:rsidRPr="0005684B">
        <w:rPr>
          <w:bCs/>
          <w:color w:val="000000" w:themeColor="text1"/>
          <w:szCs w:val="26"/>
          <w:lang w:val="nl-NL"/>
        </w:rPr>
        <w:t>/h vận chuyển bằng xe trộn đến vị trí đổ và đổ vào khối bằng cần trục. Dự kiến bố trí 01 cần trục để đổ bê tông và hỗ trợ lắp thiết bị nhà máy.</w:t>
      </w:r>
    </w:p>
    <w:p w14:paraId="4F1FB70E" w14:textId="77777777" w:rsidR="001A61A4" w:rsidRPr="0005684B" w:rsidRDefault="005371E8" w:rsidP="00425ED9">
      <w:pPr>
        <w:spacing w:line="320" w:lineRule="exact"/>
        <w:rPr>
          <w:b/>
          <w:iCs/>
          <w:color w:val="000000" w:themeColor="text1"/>
          <w:szCs w:val="26"/>
          <w:lang w:val="nl-NL"/>
        </w:rPr>
      </w:pPr>
      <w:r w:rsidRPr="0005684B">
        <w:rPr>
          <w:b/>
          <w:iCs/>
          <w:color w:val="000000" w:themeColor="text1"/>
          <w:szCs w:val="26"/>
          <w:lang w:val="nl-NL"/>
        </w:rPr>
        <w:t>1.5.4.</w:t>
      </w:r>
      <w:r w:rsidR="00515A91" w:rsidRPr="0005684B">
        <w:rPr>
          <w:b/>
          <w:iCs/>
          <w:color w:val="000000" w:themeColor="text1"/>
          <w:szCs w:val="26"/>
          <w:lang w:val="nl-NL"/>
        </w:rPr>
        <w:t>7</w:t>
      </w:r>
      <w:r w:rsidR="003E1589" w:rsidRPr="0005684B">
        <w:rPr>
          <w:b/>
          <w:iCs/>
          <w:color w:val="000000" w:themeColor="text1"/>
          <w:szCs w:val="26"/>
          <w:lang w:val="nl-NL"/>
        </w:rPr>
        <w:t xml:space="preserve">. </w:t>
      </w:r>
      <w:bookmarkStart w:id="959" w:name="_Toc52960622"/>
      <w:bookmarkStart w:id="960" w:name="_Toc67317304"/>
      <w:bookmarkStart w:id="961" w:name="_Toc9441438"/>
      <w:bookmarkStart w:id="962" w:name="_Toc45037841"/>
      <w:bookmarkEnd w:id="954"/>
      <w:r w:rsidR="001A61A4" w:rsidRPr="0005684B">
        <w:rPr>
          <w:b/>
          <w:iCs/>
          <w:color w:val="000000" w:themeColor="text1"/>
          <w:szCs w:val="26"/>
          <w:lang w:val="nl-NL"/>
        </w:rPr>
        <w:t>Công tác thi công cốt thép và ván khuôn</w:t>
      </w:r>
      <w:bookmarkEnd w:id="959"/>
      <w:bookmarkEnd w:id="960"/>
    </w:p>
    <w:p w14:paraId="0EBE6BAE" w14:textId="77777777" w:rsidR="001A61A4" w:rsidRPr="0005684B" w:rsidRDefault="001A61A4" w:rsidP="00425ED9">
      <w:pPr>
        <w:spacing w:line="320" w:lineRule="exact"/>
        <w:ind w:firstLine="709"/>
        <w:rPr>
          <w:bCs/>
          <w:color w:val="000000" w:themeColor="text1"/>
          <w:szCs w:val="26"/>
          <w:lang w:val="nl-NL"/>
        </w:rPr>
      </w:pPr>
      <w:r w:rsidRPr="0005684B">
        <w:rPr>
          <w:bCs/>
          <w:color w:val="000000" w:themeColor="text1"/>
          <w:szCs w:val="26"/>
          <w:lang w:val="nl-NL"/>
        </w:rPr>
        <w:lastRenderedPageBreak/>
        <w:t>Cốt thép cho bê tông chủ yếu phải được gia công trong xưởng sản xuất, chỉ trong những trường hợp đặc biệt mới gia công tại hiện trườ</w:t>
      </w:r>
      <w:r w:rsidR="00B775F5" w:rsidRPr="0005684B">
        <w:rPr>
          <w:bCs/>
          <w:color w:val="000000" w:themeColor="text1"/>
          <w:szCs w:val="26"/>
          <w:lang w:val="nl-NL"/>
        </w:rPr>
        <w:t xml:space="preserve">ng bằng xe tải 5-15T. </w:t>
      </w:r>
      <w:r w:rsidRPr="0005684B">
        <w:rPr>
          <w:bCs/>
          <w:color w:val="000000" w:themeColor="text1"/>
          <w:szCs w:val="26"/>
          <w:lang w:val="nl-NL"/>
        </w:rPr>
        <w:t>Cốt thép gia công được vận chuyển đến hiện trường bằng các phương tiện vận chuyển và được đưa vào vị trí lắp đặt trong khối đổ bê tông bằng cần cẩu và thủ công.</w:t>
      </w:r>
      <w:r w:rsidR="00B775F5" w:rsidRPr="0005684B">
        <w:rPr>
          <w:bCs/>
          <w:color w:val="000000" w:themeColor="text1"/>
          <w:szCs w:val="26"/>
          <w:lang w:val="nl-NL"/>
        </w:rPr>
        <w:t xml:space="preserve"> </w:t>
      </w:r>
      <w:r w:rsidRPr="0005684B">
        <w:rPr>
          <w:bCs/>
          <w:color w:val="000000" w:themeColor="text1"/>
          <w:szCs w:val="26"/>
          <w:lang w:val="nl-NL"/>
        </w:rPr>
        <w:t>Cốt thép sau khi lắp đặt hoàn chỉnh trong khối bê tông sẽ được tiến hành nghiệm thu toàn diện theo các quy định trong thiết kế.</w:t>
      </w:r>
    </w:p>
    <w:p w14:paraId="3A35B2A6" w14:textId="77777777" w:rsidR="001A61A4" w:rsidRPr="0005684B" w:rsidRDefault="001A61A4" w:rsidP="00425ED9">
      <w:pPr>
        <w:spacing w:line="320" w:lineRule="exact"/>
        <w:ind w:firstLine="709"/>
        <w:rPr>
          <w:bCs/>
          <w:color w:val="000000" w:themeColor="text1"/>
          <w:szCs w:val="26"/>
          <w:lang w:val="nl-NL"/>
        </w:rPr>
      </w:pPr>
      <w:r w:rsidRPr="0005684B">
        <w:rPr>
          <w:bCs/>
          <w:color w:val="000000" w:themeColor="text1"/>
          <w:szCs w:val="26"/>
          <w:lang w:val="nl-NL"/>
        </w:rPr>
        <w:t xml:space="preserve">Ván khuôn sử dụng cho công trình chủ yếu dùng loại định hình cần chế tạo sẵn thành từng mảng, thao tác lắp ghép đơn giản. Các ván khuôn phi tiêu chuẩn sẽ được gia công bằng thép hoặc gỗ tại xưởng gia công cốp pha tại công trường. </w:t>
      </w:r>
    </w:p>
    <w:p w14:paraId="39136C3D" w14:textId="77777777" w:rsidR="00432537" w:rsidRPr="0005684B" w:rsidRDefault="00432537" w:rsidP="00425ED9">
      <w:pPr>
        <w:pStyle w:val="33"/>
        <w:spacing w:after="60" w:line="320" w:lineRule="exact"/>
        <w:rPr>
          <w:b/>
          <w:i w:val="0"/>
          <w:iCs/>
          <w:color w:val="000000" w:themeColor="text1"/>
          <w:lang w:val="nl-NL"/>
        </w:rPr>
      </w:pPr>
      <w:r w:rsidRPr="0005684B">
        <w:rPr>
          <w:b/>
          <w:i w:val="0"/>
          <w:iCs/>
          <w:color w:val="000000" w:themeColor="text1"/>
        </w:rPr>
        <w:t>1.5.4.</w:t>
      </w:r>
      <w:r w:rsidR="00515A91" w:rsidRPr="0005684B">
        <w:rPr>
          <w:b/>
          <w:i w:val="0"/>
          <w:iCs/>
          <w:color w:val="000000" w:themeColor="text1"/>
          <w:lang w:val="nl-NL"/>
        </w:rPr>
        <w:t>8</w:t>
      </w:r>
      <w:r w:rsidRPr="0005684B">
        <w:rPr>
          <w:b/>
          <w:i w:val="0"/>
          <w:iCs/>
          <w:color w:val="000000" w:themeColor="text1"/>
        </w:rPr>
        <w:t>. Công tác vận chuyển</w:t>
      </w:r>
      <w:r w:rsidR="000947A5" w:rsidRPr="0005684B">
        <w:rPr>
          <w:b/>
          <w:i w:val="0"/>
          <w:iCs/>
          <w:color w:val="000000" w:themeColor="text1"/>
          <w:lang w:val="nl-NL"/>
        </w:rPr>
        <w:t xml:space="preserve"> lắp đặt thiết bị</w:t>
      </w:r>
    </w:p>
    <w:p w14:paraId="392C2326" w14:textId="77777777" w:rsidR="000947A5" w:rsidRPr="0005684B" w:rsidRDefault="000947A5" w:rsidP="00425ED9">
      <w:pPr>
        <w:spacing w:line="320" w:lineRule="exact"/>
        <w:ind w:firstLine="720"/>
        <w:rPr>
          <w:color w:val="000000" w:themeColor="text1"/>
          <w:szCs w:val="26"/>
          <w:lang w:val="nl-NL"/>
        </w:rPr>
      </w:pPr>
      <w:r w:rsidRPr="0005684B">
        <w:rPr>
          <w:color w:val="000000" w:themeColor="text1"/>
          <w:szCs w:val="26"/>
          <w:lang w:val="nl-NL"/>
        </w:rPr>
        <w:t>Các thiết bị cơ khí thủy công, cơ khí thủy lực được vận chuyển tới công trường bằng xe trọng tải nhỏ hơn hoặc bằng 40T nên không phát sinh vấn đề cần lưu ý</w:t>
      </w:r>
      <w:r w:rsidR="00336E38" w:rsidRPr="0005684B">
        <w:rPr>
          <w:color w:val="000000" w:themeColor="text1"/>
          <w:szCs w:val="26"/>
          <w:lang w:val="nl-NL"/>
        </w:rPr>
        <w:t>.</w:t>
      </w:r>
    </w:p>
    <w:bookmarkEnd w:id="961"/>
    <w:bookmarkEnd w:id="962"/>
    <w:p w14:paraId="6D4D2B1D" w14:textId="77777777" w:rsidR="001A61A4" w:rsidRPr="0005684B" w:rsidRDefault="001A61A4" w:rsidP="00425ED9">
      <w:pPr>
        <w:spacing w:line="320" w:lineRule="exact"/>
        <w:ind w:firstLine="709"/>
        <w:rPr>
          <w:bCs/>
          <w:color w:val="000000" w:themeColor="text1"/>
          <w:szCs w:val="26"/>
          <w:lang w:val="nl-NL"/>
        </w:rPr>
      </w:pPr>
      <w:r w:rsidRPr="0005684B">
        <w:rPr>
          <w:bCs/>
          <w:color w:val="000000" w:themeColor="text1"/>
          <w:szCs w:val="26"/>
          <w:lang w:val="nl-NL"/>
        </w:rPr>
        <w:t>Cửa lấy nước bao gồm các thiết bị: lưới chắn rác, van sửa chữa, van vận hành, thiết bị nâng được tổ hợp tại chỗ lắp ráp bằng cần trục của nhà cung ứng thiết bị và thiết bị nâng của cửa lấy nước.</w:t>
      </w:r>
    </w:p>
    <w:p w14:paraId="447BEE39" w14:textId="77777777" w:rsidR="001A61A4" w:rsidRPr="0005684B" w:rsidRDefault="001A61A4" w:rsidP="00425ED9">
      <w:pPr>
        <w:spacing w:line="320" w:lineRule="exact"/>
        <w:ind w:firstLine="709"/>
        <w:rPr>
          <w:bCs/>
          <w:color w:val="000000" w:themeColor="text1"/>
          <w:szCs w:val="26"/>
          <w:lang w:val="nl-NL"/>
        </w:rPr>
      </w:pPr>
      <w:r w:rsidRPr="0005684B">
        <w:rPr>
          <w:bCs/>
          <w:color w:val="000000" w:themeColor="text1"/>
          <w:szCs w:val="26"/>
          <w:lang w:val="nl-NL"/>
        </w:rPr>
        <w:t>Nhà máy thủy điện và trạm phân phối: Các loại thiết bị kết cấu, chi tiết đặt sẵn của nhà máy sẽ được tập kết tại các kho bãi của nhà thầu để thực hiện tổ hợp, sau đó được chuyển tới vị trí lắp ráp bằng thiết bị nâng chuyển có tại hiện trường. Tuốc bin, máy phát và các thiết bị phụ trợ khác lắp ráp bằng cần trục trong nhà máy.</w:t>
      </w:r>
    </w:p>
    <w:p w14:paraId="616ECFC1" w14:textId="77777777" w:rsidR="00F27883" w:rsidRPr="0005684B" w:rsidRDefault="00F27883" w:rsidP="00425ED9">
      <w:pPr>
        <w:pStyle w:val="33"/>
        <w:spacing w:after="60" w:line="320" w:lineRule="exact"/>
        <w:rPr>
          <w:b/>
          <w:i w:val="0"/>
          <w:iCs/>
          <w:color w:val="000000" w:themeColor="text1"/>
        </w:rPr>
      </w:pPr>
      <w:r w:rsidRPr="0005684B">
        <w:rPr>
          <w:b/>
          <w:i w:val="0"/>
          <w:iCs/>
          <w:color w:val="000000" w:themeColor="text1"/>
        </w:rPr>
        <w:t>1.5.4.</w:t>
      </w:r>
      <w:r w:rsidR="00515A91" w:rsidRPr="0005684B">
        <w:rPr>
          <w:b/>
          <w:i w:val="0"/>
          <w:iCs/>
          <w:color w:val="000000" w:themeColor="text1"/>
          <w:lang w:val="nl-NL"/>
        </w:rPr>
        <w:t>9</w:t>
      </w:r>
      <w:r w:rsidRPr="0005684B">
        <w:rPr>
          <w:b/>
          <w:i w:val="0"/>
          <w:iCs/>
          <w:color w:val="000000" w:themeColor="text1"/>
        </w:rPr>
        <w:t>. Biện pháp thi công đường dây 110kV</w:t>
      </w:r>
    </w:p>
    <w:p w14:paraId="73251127" w14:textId="77777777" w:rsidR="00F27883" w:rsidRPr="0005684B" w:rsidRDefault="00F27883" w:rsidP="00425ED9">
      <w:pPr>
        <w:pStyle w:val="BodyText"/>
        <w:tabs>
          <w:tab w:val="left" w:pos="851"/>
        </w:tabs>
        <w:spacing w:before="60" w:line="320" w:lineRule="exact"/>
        <w:rPr>
          <w:rFonts w:ascii="Times New Roman" w:hAnsi="Times New Roman"/>
          <w:color w:val="000000" w:themeColor="text1"/>
          <w:sz w:val="26"/>
          <w:szCs w:val="26"/>
          <w:lang w:val="nl-NL"/>
        </w:rPr>
      </w:pPr>
      <w:r w:rsidRPr="0005684B">
        <w:rPr>
          <w:rFonts w:ascii="Times New Roman" w:hAnsi="Times New Roman"/>
          <w:color w:val="000000" w:themeColor="text1"/>
          <w:sz w:val="26"/>
          <w:szCs w:val="26"/>
          <w:lang w:val="nl-NL"/>
        </w:rPr>
        <w:t xml:space="preserve">           - Dây dẫn được bốc dỡ cẩn thận để tránh sự méo mó, nứt nẻ, va đập hoặc bất kỳ tổn thương nào ảnh hưởng đến lớp cách điện và sự vận hành của chúng, do vật liệu và điều kiện vận hành đòi hỏi bề mặt dây dẫn phải được giữ trong điều kiện tốt nhất có thể. Dây dẫn phải được đặt trong cuộn gỗ để tránh tiếp xúc với đất.</w:t>
      </w:r>
    </w:p>
    <w:p w14:paraId="700FF08A" w14:textId="77777777" w:rsidR="00F27883" w:rsidRPr="0005684B" w:rsidRDefault="00F27883" w:rsidP="00425ED9">
      <w:pPr>
        <w:pStyle w:val="BodyText"/>
        <w:tabs>
          <w:tab w:val="left" w:pos="851"/>
        </w:tabs>
        <w:spacing w:before="60" w:line="320" w:lineRule="exact"/>
        <w:ind w:firstLine="720"/>
        <w:rPr>
          <w:rFonts w:ascii="Times New Roman" w:hAnsi="Times New Roman"/>
          <w:color w:val="000000" w:themeColor="text1"/>
          <w:sz w:val="26"/>
          <w:szCs w:val="26"/>
          <w:lang w:val="nl-NL"/>
        </w:rPr>
      </w:pPr>
      <w:r w:rsidRPr="0005684B">
        <w:rPr>
          <w:rFonts w:ascii="Times New Roman" w:hAnsi="Times New Roman"/>
          <w:color w:val="000000" w:themeColor="text1"/>
          <w:sz w:val="26"/>
          <w:szCs w:val="26"/>
          <w:lang w:val="nl-NL"/>
        </w:rPr>
        <w:t>- Tất cả các phụ kiện và đầu cốt được làm vệ sinh cẩn thận trước khi nối.</w:t>
      </w:r>
    </w:p>
    <w:p w14:paraId="2E8BC336" w14:textId="77777777" w:rsidR="00F27883" w:rsidRPr="0005684B" w:rsidRDefault="009C5E06" w:rsidP="00425ED9">
      <w:pPr>
        <w:pStyle w:val="BodyText"/>
        <w:tabs>
          <w:tab w:val="left" w:pos="851"/>
        </w:tabs>
        <w:spacing w:before="60" w:line="320" w:lineRule="exact"/>
        <w:rPr>
          <w:rFonts w:ascii="Times New Roman" w:hAnsi="Times New Roman"/>
          <w:color w:val="000000" w:themeColor="text1"/>
          <w:spacing w:val="4"/>
          <w:sz w:val="26"/>
          <w:szCs w:val="26"/>
          <w:lang w:val="nl-NL"/>
        </w:rPr>
      </w:pPr>
      <w:r w:rsidRPr="0005684B">
        <w:rPr>
          <w:rFonts w:ascii="Times New Roman" w:hAnsi="Times New Roman"/>
          <w:color w:val="000000" w:themeColor="text1"/>
          <w:spacing w:val="4"/>
          <w:sz w:val="26"/>
          <w:szCs w:val="26"/>
          <w:lang w:val="nl-NL"/>
        </w:rPr>
        <w:t xml:space="preserve">          </w:t>
      </w:r>
      <w:r w:rsidR="00F27883" w:rsidRPr="0005684B">
        <w:rPr>
          <w:rFonts w:ascii="Times New Roman" w:hAnsi="Times New Roman"/>
          <w:color w:val="000000" w:themeColor="text1"/>
          <w:spacing w:val="4"/>
          <w:sz w:val="26"/>
          <w:szCs w:val="26"/>
          <w:lang w:val="nl-NL"/>
        </w:rPr>
        <w:t>- Tất cả các mối nối bằng kẹp nối được bôi lớp mỡ tiếp xúc (join conpound) trước khi đưa vào siết chặt để ngăn ngừa ôxy hóa bề mặt của dây dẫn và kẹp nối tại vị trí tiếp xúc.</w:t>
      </w:r>
    </w:p>
    <w:p w14:paraId="42CCC9CE" w14:textId="77777777" w:rsidR="005C3D12" w:rsidRPr="0005684B" w:rsidRDefault="00F27883" w:rsidP="00425ED9">
      <w:pPr>
        <w:pStyle w:val="BodyText"/>
        <w:tabs>
          <w:tab w:val="left" w:pos="851"/>
        </w:tabs>
        <w:spacing w:before="60" w:line="320" w:lineRule="exact"/>
        <w:ind w:firstLine="709"/>
        <w:rPr>
          <w:rFonts w:ascii="Times New Roman" w:hAnsi="Times New Roman"/>
          <w:color w:val="000000" w:themeColor="text1"/>
          <w:sz w:val="26"/>
          <w:szCs w:val="26"/>
          <w:lang w:val="nl-NL"/>
        </w:rPr>
      </w:pPr>
      <w:r w:rsidRPr="0005684B">
        <w:rPr>
          <w:rFonts w:ascii="Times New Roman" w:hAnsi="Times New Roman"/>
          <w:color w:val="000000" w:themeColor="text1"/>
          <w:sz w:val="26"/>
          <w:szCs w:val="26"/>
          <w:lang w:val="nl-NL"/>
        </w:rPr>
        <w:t>- Số mối nối, mối ép trong một khoảng cột tuân theo quy</w:t>
      </w:r>
      <w:r w:rsidR="00C66250" w:rsidRPr="0005684B">
        <w:rPr>
          <w:rFonts w:ascii="Times New Roman" w:hAnsi="Times New Roman"/>
          <w:color w:val="000000" w:themeColor="text1"/>
          <w:sz w:val="26"/>
          <w:szCs w:val="26"/>
          <w:lang w:val="nl-NL"/>
        </w:rPr>
        <w:t xml:space="preserve"> phạm hiện hành (11TCN19-2006).</w:t>
      </w:r>
      <w:bookmarkStart w:id="963" w:name="_Toc12628571"/>
      <w:bookmarkStart w:id="964" w:name="_Toc12628787"/>
      <w:bookmarkStart w:id="965" w:name="_Toc13037613"/>
      <w:bookmarkStart w:id="966" w:name="_Toc13041508"/>
      <w:bookmarkStart w:id="967" w:name="_Toc13042488"/>
      <w:bookmarkStart w:id="968" w:name="_Toc14271097"/>
      <w:bookmarkStart w:id="969" w:name="_Toc14271899"/>
      <w:bookmarkStart w:id="970" w:name="_Toc492368432"/>
      <w:bookmarkStart w:id="971" w:name="_Toc495320114"/>
      <w:bookmarkStart w:id="972" w:name="_Toc513711465"/>
      <w:bookmarkStart w:id="973" w:name="_Toc516112680"/>
      <w:bookmarkStart w:id="974" w:name="_Toc516566312"/>
      <w:bookmarkStart w:id="975" w:name="_Toc517365162"/>
      <w:bookmarkStart w:id="976" w:name="_Toc517365631"/>
    </w:p>
    <w:p w14:paraId="4566BFD9" w14:textId="77777777" w:rsidR="00EA513C" w:rsidRPr="0005684B" w:rsidRDefault="00EA513C" w:rsidP="00425ED9">
      <w:pPr>
        <w:pStyle w:val="BodyText"/>
        <w:tabs>
          <w:tab w:val="left" w:pos="851"/>
        </w:tabs>
        <w:spacing w:before="60" w:line="320" w:lineRule="exact"/>
        <w:outlineLvl w:val="2"/>
        <w:rPr>
          <w:rFonts w:ascii="Times New Roman" w:hAnsi="Times New Roman"/>
          <w:b/>
          <w:color w:val="000000" w:themeColor="text1"/>
          <w:sz w:val="26"/>
          <w:szCs w:val="26"/>
          <w:lang w:val="nl-NL"/>
        </w:rPr>
      </w:pPr>
      <w:r w:rsidRPr="0005684B">
        <w:rPr>
          <w:rFonts w:ascii="Times New Roman" w:hAnsi="Times New Roman"/>
          <w:b/>
          <w:color w:val="000000" w:themeColor="text1"/>
          <w:sz w:val="26"/>
          <w:szCs w:val="26"/>
          <w:lang w:val="nl-NL"/>
        </w:rPr>
        <w:t>1.5.5. Tổng hợp khối lượng đào đắp các hạng mục công trình</w:t>
      </w:r>
    </w:p>
    <w:p w14:paraId="11DAC3C6" w14:textId="278BDC02" w:rsidR="00EA513C" w:rsidRPr="0005684B" w:rsidRDefault="00EA513C" w:rsidP="00C764D7">
      <w:pPr>
        <w:pStyle w:val="Caption"/>
        <w:rPr>
          <w:color w:val="000000" w:themeColor="text1"/>
          <w:lang w:val="nl-NL"/>
        </w:rPr>
      </w:pPr>
      <w:bookmarkStart w:id="977" w:name="_Toc239911099"/>
      <w:r w:rsidRPr="0005684B">
        <w:rPr>
          <w:color w:val="000000" w:themeColor="text1"/>
        </w:rPr>
        <w:t>Bảng 1.</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15</w:t>
      </w:r>
      <w:r w:rsidRPr="0005684B">
        <w:rPr>
          <w:color w:val="000000" w:themeColor="text1"/>
        </w:rPr>
        <w:fldChar w:fldCharType="end"/>
      </w:r>
      <w:r w:rsidRPr="0005684B">
        <w:rPr>
          <w:color w:val="000000" w:themeColor="text1"/>
        </w:rPr>
        <w:t>. Khối lượng đào, đắp các hạng mục công trình</w:t>
      </w:r>
      <w:bookmarkEnd w:id="977"/>
    </w:p>
    <w:tbl>
      <w:tblPr>
        <w:tblW w:w="9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4577"/>
        <w:gridCol w:w="1475"/>
        <w:gridCol w:w="2175"/>
      </w:tblGrid>
      <w:tr w:rsidR="003F693F" w:rsidRPr="0005684B" w14:paraId="4532E29F" w14:textId="77777777" w:rsidTr="005A6C5D">
        <w:trPr>
          <w:trHeight w:val="20"/>
          <w:tblHeader/>
          <w:jc w:val="center"/>
        </w:trPr>
        <w:tc>
          <w:tcPr>
            <w:tcW w:w="793" w:type="dxa"/>
            <w:noWrap/>
            <w:vAlign w:val="bottom"/>
          </w:tcPr>
          <w:p w14:paraId="1095318A" w14:textId="77777777" w:rsidR="00EA513C" w:rsidRPr="0005684B" w:rsidRDefault="00EA513C" w:rsidP="00F27305">
            <w:pPr>
              <w:spacing w:before="40" w:after="40"/>
              <w:jc w:val="center"/>
              <w:rPr>
                <w:b/>
                <w:bCs/>
                <w:color w:val="000000" w:themeColor="text1"/>
                <w:sz w:val="24"/>
                <w:szCs w:val="24"/>
              </w:rPr>
            </w:pPr>
            <w:r w:rsidRPr="0005684B">
              <w:rPr>
                <w:b/>
                <w:bCs/>
                <w:color w:val="000000" w:themeColor="text1"/>
                <w:sz w:val="24"/>
                <w:szCs w:val="24"/>
              </w:rPr>
              <w:t>TT</w:t>
            </w:r>
          </w:p>
        </w:tc>
        <w:tc>
          <w:tcPr>
            <w:tcW w:w="4577" w:type="dxa"/>
            <w:noWrap/>
            <w:vAlign w:val="bottom"/>
          </w:tcPr>
          <w:p w14:paraId="469A2DDC" w14:textId="77777777" w:rsidR="00EA513C" w:rsidRPr="0005684B" w:rsidRDefault="005A6C5D" w:rsidP="00F27305">
            <w:pPr>
              <w:spacing w:before="40" w:after="40"/>
              <w:jc w:val="center"/>
              <w:rPr>
                <w:b/>
                <w:bCs/>
                <w:color w:val="000000" w:themeColor="text1"/>
                <w:sz w:val="24"/>
                <w:szCs w:val="24"/>
              </w:rPr>
            </w:pPr>
            <w:r w:rsidRPr="0005684B">
              <w:rPr>
                <w:b/>
                <w:bCs/>
                <w:color w:val="000000" w:themeColor="text1"/>
                <w:sz w:val="24"/>
                <w:szCs w:val="24"/>
              </w:rPr>
              <w:t>Tên công tác</w:t>
            </w:r>
          </w:p>
        </w:tc>
        <w:tc>
          <w:tcPr>
            <w:tcW w:w="1475" w:type="dxa"/>
            <w:noWrap/>
            <w:vAlign w:val="bottom"/>
          </w:tcPr>
          <w:p w14:paraId="23DE29A4" w14:textId="77777777" w:rsidR="00EA513C" w:rsidRPr="0005684B" w:rsidRDefault="005A6C5D" w:rsidP="00F27305">
            <w:pPr>
              <w:spacing w:before="40" w:after="40"/>
              <w:jc w:val="center"/>
              <w:rPr>
                <w:b/>
                <w:bCs/>
                <w:color w:val="000000" w:themeColor="text1"/>
                <w:sz w:val="24"/>
                <w:szCs w:val="24"/>
              </w:rPr>
            </w:pPr>
            <w:r w:rsidRPr="0005684B">
              <w:rPr>
                <w:b/>
                <w:bCs/>
                <w:color w:val="000000" w:themeColor="text1"/>
                <w:sz w:val="24"/>
                <w:szCs w:val="24"/>
              </w:rPr>
              <w:t>Đơn vị</w:t>
            </w:r>
          </w:p>
        </w:tc>
        <w:tc>
          <w:tcPr>
            <w:tcW w:w="2175" w:type="dxa"/>
            <w:noWrap/>
            <w:vAlign w:val="bottom"/>
          </w:tcPr>
          <w:p w14:paraId="1CF02E74" w14:textId="77777777" w:rsidR="00EA513C" w:rsidRPr="0005684B" w:rsidRDefault="005A6C5D" w:rsidP="00F27305">
            <w:pPr>
              <w:spacing w:before="40" w:after="40"/>
              <w:jc w:val="center"/>
              <w:rPr>
                <w:b/>
                <w:color w:val="000000" w:themeColor="text1"/>
                <w:sz w:val="24"/>
                <w:szCs w:val="24"/>
              </w:rPr>
            </w:pPr>
            <w:r w:rsidRPr="0005684B">
              <w:rPr>
                <w:b/>
                <w:color w:val="000000" w:themeColor="text1"/>
                <w:sz w:val="24"/>
                <w:szCs w:val="24"/>
              </w:rPr>
              <w:t>Khối lượng</w:t>
            </w:r>
          </w:p>
        </w:tc>
      </w:tr>
      <w:tr w:rsidR="003F693F" w:rsidRPr="0005684B" w14:paraId="10F0BA8F" w14:textId="77777777" w:rsidTr="005A6C5D">
        <w:trPr>
          <w:trHeight w:val="20"/>
          <w:jc w:val="center"/>
        </w:trPr>
        <w:tc>
          <w:tcPr>
            <w:tcW w:w="793" w:type="dxa"/>
            <w:noWrap/>
            <w:vAlign w:val="center"/>
            <w:hideMark/>
          </w:tcPr>
          <w:p w14:paraId="4C2CB65E" w14:textId="77777777" w:rsidR="00EA513C" w:rsidRPr="0005684B" w:rsidRDefault="00EA513C" w:rsidP="00F27305">
            <w:pPr>
              <w:spacing w:before="40" w:after="40"/>
              <w:jc w:val="center"/>
              <w:rPr>
                <w:b/>
                <w:bCs/>
                <w:color w:val="000000" w:themeColor="text1"/>
                <w:sz w:val="24"/>
                <w:szCs w:val="24"/>
              </w:rPr>
            </w:pPr>
            <w:r w:rsidRPr="0005684B">
              <w:rPr>
                <w:b/>
                <w:bCs/>
                <w:color w:val="000000" w:themeColor="text1"/>
                <w:sz w:val="24"/>
                <w:szCs w:val="24"/>
              </w:rPr>
              <w:t>I</w:t>
            </w:r>
          </w:p>
        </w:tc>
        <w:tc>
          <w:tcPr>
            <w:tcW w:w="4577" w:type="dxa"/>
            <w:noWrap/>
            <w:vAlign w:val="center"/>
            <w:hideMark/>
          </w:tcPr>
          <w:p w14:paraId="6A5D0E5C" w14:textId="77777777" w:rsidR="00EA513C" w:rsidRPr="0005684B" w:rsidRDefault="00357AAA" w:rsidP="00F27305">
            <w:pPr>
              <w:spacing w:before="40" w:after="40"/>
              <w:rPr>
                <w:b/>
                <w:bCs/>
                <w:color w:val="000000" w:themeColor="text1"/>
                <w:sz w:val="24"/>
                <w:szCs w:val="24"/>
              </w:rPr>
            </w:pPr>
            <w:r w:rsidRPr="0005684B">
              <w:rPr>
                <w:b/>
                <w:bCs/>
                <w:color w:val="000000" w:themeColor="text1"/>
                <w:sz w:val="24"/>
                <w:szCs w:val="24"/>
              </w:rPr>
              <w:t>Đê quây + kênh dẫn dòng</w:t>
            </w:r>
          </w:p>
        </w:tc>
        <w:tc>
          <w:tcPr>
            <w:tcW w:w="1475" w:type="dxa"/>
            <w:noWrap/>
            <w:vAlign w:val="center"/>
            <w:hideMark/>
          </w:tcPr>
          <w:p w14:paraId="0EFCD3F0" w14:textId="77777777" w:rsidR="00EA513C" w:rsidRPr="0005684B" w:rsidRDefault="00EA513C" w:rsidP="00F27305">
            <w:pPr>
              <w:spacing w:before="40" w:after="40"/>
              <w:ind w:firstLine="201"/>
              <w:jc w:val="center"/>
              <w:rPr>
                <w:b/>
                <w:bCs/>
                <w:color w:val="000000" w:themeColor="text1"/>
                <w:sz w:val="24"/>
                <w:szCs w:val="24"/>
              </w:rPr>
            </w:pPr>
          </w:p>
        </w:tc>
        <w:tc>
          <w:tcPr>
            <w:tcW w:w="2175" w:type="dxa"/>
            <w:noWrap/>
            <w:vAlign w:val="center"/>
            <w:hideMark/>
          </w:tcPr>
          <w:p w14:paraId="145B62FA" w14:textId="77777777" w:rsidR="00EA513C" w:rsidRPr="0005684B" w:rsidRDefault="00EA513C" w:rsidP="00F27305">
            <w:pPr>
              <w:spacing w:before="40" w:after="40"/>
              <w:ind w:firstLine="143"/>
              <w:jc w:val="center"/>
              <w:rPr>
                <w:b/>
                <w:color w:val="000000" w:themeColor="text1"/>
                <w:sz w:val="24"/>
                <w:szCs w:val="24"/>
              </w:rPr>
            </w:pPr>
          </w:p>
        </w:tc>
      </w:tr>
      <w:tr w:rsidR="003F693F" w:rsidRPr="0005684B" w14:paraId="3E69EF91" w14:textId="77777777" w:rsidTr="005A6C5D">
        <w:trPr>
          <w:trHeight w:val="20"/>
          <w:jc w:val="center"/>
        </w:trPr>
        <w:tc>
          <w:tcPr>
            <w:tcW w:w="793" w:type="dxa"/>
            <w:noWrap/>
            <w:vAlign w:val="center"/>
            <w:hideMark/>
          </w:tcPr>
          <w:p w14:paraId="7E31BA17" w14:textId="77777777" w:rsidR="00EA513C" w:rsidRPr="0005684B" w:rsidRDefault="005A6C5D" w:rsidP="00F27305">
            <w:pPr>
              <w:spacing w:before="40" w:after="40"/>
              <w:jc w:val="center"/>
              <w:rPr>
                <w:bCs/>
                <w:color w:val="000000" w:themeColor="text1"/>
                <w:sz w:val="24"/>
                <w:szCs w:val="24"/>
              </w:rPr>
            </w:pPr>
            <w:r w:rsidRPr="0005684B">
              <w:rPr>
                <w:bCs/>
                <w:color w:val="000000" w:themeColor="text1"/>
                <w:sz w:val="24"/>
                <w:szCs w:val="24"/>
              </w:rPr>
              <w:t>1</w:t>
            </w:r>
          </w:p>
        </w:tc>
        <w:tc>
          <w:tcPr>
            <w:tcW w:w="4577" w:type="dxa"/>
            <w:noWrap/>
            <w:vAlign w:val="center"/>
            <w:hideMark/>
          </w:tcPr>
          <w:p w14:paraId="54BD02C2" w14:textId="77777777" w:rsidR="00EA513C" w:rsidRPr="0005684B" w:rsidRDefault="005A6C5D" w:rsidP="00F27305">
            <w:pPr>
              <w:spacing w:before="40" w:after="40"/>
              <w:rPr>
                <w:bCs/>
                <w:color w:val="000000" w:themeColor="text1"/>
                <w:sz w:val="24"/>
                <w:szCs w:val="24"/>
              </w:rPr>
            </w:pPr>
            <w:r w:rsidRPr="0005684B">
              <w:rPr>
                <w:bCs/>
                <w:color w:val="000000" w:themeColor="text1"/>
                <w:sz w:val="24"/>
                <w:szCs w:val="24"/>
              </w:rPr>
              <w:t>Đào</w:t>
            </w:r>
            <w:r w:rsidR="00EA513C" w:rsidRPr="0005684B">
              <w:rPr>
                <w:bCs/>
                <w:color w:val="000000" w:themeColor="text1"/>
                <w:sz w:val="24"/>
                <w:szCs w:val="24"/>
              </w:rPr>
              <w:t xml:space="preserve"> đất đá</w:t>
            </w:r>
          </w:p>
        </w:tc>
        <w:tc>
          <w:tcPr>
            <w:tcW w:w="1475" w:type="dxa"/>
            <w:noWrap/>
            <w:vAlign w:val="center"/>
            <w:hideMark/>
          </w:tcPr>
          <w:p w14:paraId="721FB6CC" w14:textId="77777777" w:rsidR="00EA513C" w:rsidRPr="0005684B" w:rsidRDefault="00EA513C"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45B4A6A5" w14:textId="77777777" w:rsidR="00EA513C" w:rsidRPr="0005684B" w:rsidRDefault="005A6C5D" w:rsidP="00F27305">
            <w:pPr>
              <w:spacing w:before="40" w:after="40"/>
              <w:ind w:firstLine="143"/>
              <w:jc w:val="center"/>
              <w:rPr>
                <w:color w:val="000000" w:themeColor="text1"/>
                <w:sz w:val="24"/>
                <w:szCs w:val="24"/>
              </w:rPr>
            </w:pPr>
            <w:r w:rsidRPr="0005684B">
              <w:rPr>
                <w:color w:val="000000" w:themeColor="text1"/>
                <w:sz w:val="24"/>
                <w:szCs w:val="24"/>
              </w:rPr>
              <w:t>0,97</w:t>
            </w:r>
          </w:p>
        </w:tc>
      </w:tr>
      <w:tr w:rsidR="003F693F" w:rsidRPr="0005684B" w14:paraId="305A2E19" w14:textId="77777777" w:rsidTr="005A6C5D">
        <w:trPr>
          <w:trHeight w:val="20"/>
          <w:jc w:val="center"/>
        </w:trPr>
        <w:tc>
          <w:tcPr>
            <w:tcW w:w="793" w:type="dxa"/>
            <w:noWrap/>
            <w:vAlign w:val="center"/>
          </w:tcPr>
          <w:p w14:paraId="01186F89" w14:textId="77777777" w:rsidR="00357AAA" w:rsidRPr="0005684B" w:rsidRDefault="005A6C5D" w:rsidP="00F27305">
            <w:pPr>
              <w:spacing w:before="40" w:after="40"/>
              <w:jc w:val="center"/>
              <w:rPr>
                <w:bCs/>
                <w:color w:val="000000" w:themeColor="text1"/>
                <w:sz w:val="24"/>
                <w:szCs w:val="24"/>
              </w:rPr>
            </w:pPr>
            <w:r w:rsidRPr="0005684B">
              <w:rPr>
                <w:bCs/>
                <w:color w:val="000000" w:themeColor="text1"/>
                <w:sz w:val="24"/>
                <w:szCs w:val="24"/>
              </w:rPr>
              <w:t>2</w:t>
            </w:r>
          </w:p>
        </w:tc>
        <w:tc>
          <w:tcPr>
            <w:tcW w:w="4577" w:type="dxa"/>
            <w:noWrap/>
            <w:vAlign w:val="center"/>
          </w:tcPr>
          <w:p w14:paraId="217B96CA" w14:textId="77777777" w:rsidR="00357AAA" w:rsidRPr="0005684B" w:rsidRDefault="00357AAA" w:rsidP="00F27305">
            <w:pPr>
              <w:spacing w:before="40" w:after="40"/>
              <w:rPr>
                <w:bCs/>
                <w:color w:val="000000" w:themeColor="text1"/>
                <w:sz w:val="24"/>
                <w:szCs w:val="24"/>
              </w:rPr>
            </w:pPr>
            <w:r w:rsidRPr="0005684B">
              <w:rPr>
                <w:bCs/>
                <w:color w:val="000000" w:themeColor="text1"/>
                <w:sz w:val="24"/>
                <w:szCs w:val="24"/>
              </w:rPr>
              <w:t>Đắp đất đá</w:t>
            </w:r>
          </w:p>
        </w:tc>
        <w:tc>
          <w:tcPr>
            <w:tcW w:w="1475" w:type="dxa"/>
            <w:noWrap/>
            <w:vAlign w:val="center"/>
          </w:tcPr>
          <w:p w14:paraId="1D5489D2" w14:textId="77777777" w:rsidR="00357AAA" w:rsidRPr="0005684B" w:rsidRDefault="00357AA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4F37F260" w14:textId="77777777" w:rsidR="00357AAA" w:rsidRPr="0005684B" w:rsidRDefault="005A6C5D" w:rsidP="00F27305">
            <w:pPr>
              <w:spacing w:before="40" w:after="40"/>
              <w:ind w:firstLine="143"/>
              <w:jc w:val="center"/>
              <w:rPr>
                <w:color w:val="000000" w:themeColor="text1"/>
                <w:sz w:val="24"/>
                <w:szCs w:val="24"/>
              </w:rPr>
            </w:pPr>
            <w:r w:rsidRPr="0005684B">
              <w:rPr>
                <w:color w:val="000000" w:themeColor="text1"/>
                <w:sz w:val="24"/>
                <w:szCs w:val="24"/>
              </w:rPr>
              <w:t>0,04</w:t>
            </w:r>
          </w:p>
        </w:tc>
      </w:tr>
      <w:tr w:rsidR="003F693F" w:rsidRPr="0005684B" w14:paraId="74AA8305" w14:textId="77777777" w:rsidTr="005A6C5D">
        <w:trPr>
          <w:trHeight w:val="20"/>
          <w:jc w:val="center"/>
        </w:trPr>
        <w:tc>
          <w:tcPr>
            <w:tcW w:w="793" w:type="dxa"/>
            <w:noWrap/>
            <w:vAlign w:val="center"/>
            <w:hideMark/>
          </w:tcPr>
          <w:p w14:paraId="0EA72F61" w14:textId="77777777" w:rsidR="00357AAA" w:rsidRPr="0005684B" w:rsidRDefault="00357AAA" w:rsidP="00F27305">
            <w:pPr>
              <w:spacing w:before="40" w:after="40"/>
              <w:jc w:val="center"/>
              <w:rPr>
                <w:b/>
                <w:bCs/>
                <w:color w:val="000000" w:themeColor="text1"/>
                <w:sz w:val="24"/>
                <w:szCs w:val="24"/>
              </w:rPr>
            </w:pPr>
            <w:r w:rsidRPr="0005684B">
              <w:rPr>
                <w:b/>
                <w:bCs/>
                <w:color w:val="000000" w:themeColor="text1"/>
                <w:sz w:val="24"/>
                <w:szCs w:val="24"/>
              </w:rPr>
              <w:t>II</w:t>
            </w:r>
          </w:p>
        </w:tc>
        <w:tc>
          <w:tcPr>
            <w:tcW w:w="4577" w:type="dxa"/>
            <w:noWrap/>
            <w:vAlign w:val="center"/>
            <w:hideMark/>
          </w:tcPr>
          <w:p w14:paraId="3ED15BDA" w14:textId="77777777" w:rsidR="00357AAA" w:rsidRPr="0005684B" w:rsidRDefault="005A6C5D" w:rsidP="00F27305">
            <w:pPr>
              <w:spacing w:before="40" w:after="40"/>
              <w:rPr>
                <w:b/>
                <w:bCs/>
                <w:color w:val="000000" w:themeColor="text1"/>
                <w:sz w:val="24"/>
                <w:szCs w:val="24"/>
              </w:rPr>
            </w:pPr>
            <w:r w:rsidRPr="0005684B">
              <w:rPr>
                <w:b/>
                <w:bCs/>
                <w:color w:val="000000" w:themeColor="text1"/>
                <w:sz w:val="24"/>
                <w:szCs w:val="24"/>
              </w:rPr>
              <w:t>Tuyến đập đầu mối</w:t>
            </w:r>
          </w:p>
        </w:tc>
        <w:tc>
          <w:tcPr>
            <w:tcW w:w="1475" w:type="dxa"/>
            <w:noWrap/>
            <w:vAlign w:val="center"/>
            <w:hideMark/>
          </w:tcPr>
          <w:p w14:paraId="00BD9C35" w14:textId="77777777" w:rsidR="00357AAA" w:rsidRPr="0005684B" w:rsidRDefault="00357AAA" w:rsidP="00F27305">
            <w:pPr>
              <w:spacing w:before="40" w:after="40"/>
              <w:ind w:firstLine="201"/>
              <w:jc w:val="center"/>
              <w:rPr>
                <w:b/>
                <w:bCs/>
                <w:color w:val="000000" w:themeColor="text1"/>
                <w:sz w:val="24"/>
                <w:szCs w:val="24"/>
              </w:rPr>
            </w:pPr>
          </w:p>
        </w:tc>
        <w:tc>
          <w:tcPr>
            <w:tcW w:w="2175" w:type="dxa"/>
            <w:noWrap/>
            <w:vAlign w:val="center"/>
            <w:hideMark/>
          </w:tcPr>
          <w:p w14:paraId="051E40D9" w14:textId="77777777" w:rsidR="00357AAA" w:rsidRPr="0005684B" w:rsidRDefault="00357AAA" w:rsidP="00F27305">
            <w:pPr>
              <w:spacing w:before="40" w:after="40"/>
              <w:ind w:firstLine="143"/>
              <w:jc w:val="center"/>
              <w:rPr>
                <w:b/>
                <w:color w:val="000000" w:themeColor="text1"/>
                <w:sz w:val="24"/>
                <w:szCs w:val="24"/>
              </w:rPr>
            </w:pPr>
          </w:p>
        </w:tc>
      </w:tr>
      <w:tr w:rsidR="003F693F" w:rsidRPr="0005684B" w14:paraId="2AB3F8B6" w14:textId="77777777" w:rsidTr="005A6C5D">
        <w:trPr>
          <w:trHeight w:val="20"/>
          <w:jc w:val="center"/>
        </w:trPr>
        <w:tc>
          <w:tcPr>
            <w:tcW w:w="793" w:type="dxa"/>
            <w:noWrap/>
            <w:vAlign w:val="center"/>
            <w:hideMark/>
          </w:tcPr>
          <w:p w14:paraId="4C715960" w14:textId="77777777" w:rsidR="00357AAA" w:rsidRPr="0005684B" w:rsidRDefault="00357AAA" w:rsidP="00F27305">
            <w:pPr>
              <w:spacing w:before="40" w:after="40"/>
              <w:jc w:val="center"/>
              <w:rPr>
                <w:bCs/>
                <w:color w:val="000000" w:themeColor="text1"/>
                <w:sz w:val="24"/>
                <w:szCs w:val="24"/>
              </w:rPr>
            </w:pPr>
            <w:r w:rsidRPr="0005684B">
              <w:rPr>
                <w:bCs/>
                <w:color w:val="000000" w:themeColor="text1"/>
                <w:sz w:val="24"/>
                <w:szCs w:val="24"/>
              </w:rPr>
              <w:t>1</w:t>
            </w:r>
          </w:p>
        </w:tc>
        <w:tc>
          <w:tcPr>
            <w:tcW w:w="4577" w:type="dxa"/>
            <w:noWrap/>
            <w:vAlign w:val="center"/>
            <w:hideMark/>
          </w:tcPr>
          <w:p w14:paraId="337E8A86" w14:textId="77777777" w:rsidR="00357AAA" w:rsidRPr="0005684B" w:rsidRDefault="00357AAA" w:rsidP="00F27305">
            <w:pPr>
              <w:spacing w:before="40" w:after="40"/>
              <w:rPr>
                <w:bCs/>
                <w:color w:val="000000" w:themeColor="text1"/>
                <w:sz w:val="24"/>
                <w:szCs w:val="24"/>
              </w:rPr>
            </w:pPr>
            <w:r w:rsidRPr="0005684B">
              <w:rPr>
                <w:bCs/>
                <w:color w:val="000000" w:themeColor="text1"/>
                <w:sz w:val="24"/>
                <w:szCs w:val="24"/>
              </w:rPr>
              <w:t>Đào đất, đá hở</w:t>
            </w:r>
          </w:p>
        </w:tc>
        <w:tc>
          <w:tcPr>
            <w:tcW w:w="1475" w:type="dxa"/>
            <w:noWrap/>
            <w:vAlign w:val="center"/>
            <w:hideMark/>
          </w:tcPr>
          <w:p w14:paraId="1894F792" w14:textId="77777777" w:rsidR="00357AAA" w:rsidRPr="0005684B" w:rsidRDefault="00357AA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25EA5B0E" w14:textId="77777777" w:rsidR="00357AAA" w:rsidRPr="0005684B" w:rsidRDefault="005A6C5D" w:rsidP="00F27305">
            <w:pPr>
              <w:spacing w:before="40" w:after="40"/>
              <w:ind w:firstLine="143"/>
              <w:jc w:val="center"/>
              <w:rPr>
                <w:color w:val="000000" w:themeColor="text1"/>
                <w:sz w:val="24"/>
                <w:szCs w:val="24"/>
              </w:rPr>
            </w:pPr>
            <w:r w:rsidRPr="0005684B">
              <w:rPr>
                <w:color w:val="000000" w:themeColor="text1"/>
                <w:sz w:val="24"/>
                <w:szCs w:val="24"/>
              </w:rPr>
              <w:t>5,35</w:t>
            </w:r>
          </w:p>
        </w:tc>
      </w:tr>
      <w:tr w:rsidR="003F693F" w:rsidRPr="0005684B" w14:paraId="4A5FA3EC" w14:textId="77777777" w:rsidTr="005A6C5D">
        <w:trPr>
          <w:trHeight w:val="20"/>
          <w:jc w:val="center"/>
        </w:trPr>
        <w:tc>
          <w:tcPr>
            <w:tcW w:w="793" w:type="dxa"/>
            <w:noWrap/>
            <w:vAlign w:val="center"/>
            <w:hideMark/>
          </w:tcPr>
          <w:p w14:paraId="555922AD" w14:textId="77777777" w:rsidR="00357AAA" w:rsidRPr="0005684B" w:rsidRDefault="00357AAA" w:rsidP="00F27305">
            <w:pPr>
              <w:spacing w:before="40" w:after="40"/>
              <w:jc w:val="center"/>
              <w:rPr>
                <w:bCs/>
                <w:color w:val="000000" w:themeColor="text1"/>
                <w:sz w:val="24"/>
                <w:szCs w:val="24"/>
              </w:rPr>
            </w:pPr>
            <w:r w:rsidRPr="0005684B">
              <w:rPr>
                <w:bCs/>
                <w:color w:val="000000" w:themeColor="text1"/>
                <w:sz w:val="24"/>
                <w:szCs w:val="24"/>
              </w:rPr>
              <w:t>2</w:t>
            </w:r>
          </w:p>
        </w:tc>
        <w:tc>
          <w:tcPr>
            <w:tcW w:w="4577" w:type="dxa"/>
            <w:noWrap/>
            <w:vAlign w:val="center"/>
            <w:hideMark/>
          </w:tcPr>
          <w:p w14:paraId="57942867" w14:textId="77777777" w:rsidR="00357AAA" w:rsidRPr="0005684B" w:rsidRDefault="00357AAA" w:rsidP="00F27305">
            <w:pPr>
              <w:spacing w:before="40" w:after="40"/>
              <w:rPr>
                <w:bCs/>
                <w:color w:val="000000" w:themeColor="text1"/>
                <w:sz w:val="24"/>
                <w:szCs w:val="24"/>
              </w:rPr>
            </w:pPr>
            <w:r w:rsidRPr="0005684B">
              <w:rPr>
                <w:bCs/>
                <w:color w:val="000000" w:themeColor="text1"/>
                <w:sz w:val="24"/>
                <w:szCs w:val="24"/>
              </w:rPr>
              <w:t>Đắp đất</w:t>
            </w:r>
            <w:r w:rsidR="005A6C5D" w:rsidRPr="0005684B">
              <w:rPr>
                <w:bCs/>
                <w:color w:val="000000" w:themeColor="text1"/>
                <w:sz w:val="24"/>
                <w:szCs w:val="24"/>
              </w:rPr>
              <w:t xml:space="preserve"> đá</w:t>
            </w:r>
          </w:p>
        </w:tc>
        <w:tc>
          <w:tcPr>
            <w:tcW w:w="1475" w:type="dxa"/>
            <w:noWrap/>
            <w:vAlign w:val="center"/>
            <w:hideMark/>
          </w:tcPr>
          <w:p w14:paraId="69DEE449" w14:textId="77777777" w:rsidR="00357AAA" w:rsidRPr="0005684B" w:rsidRDefault="00357AA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26E8C1CD" w14:textId="77777777" w:rsidR="00357AAA" w:rsidRPr="0005684B" w:rsidRDefault="00D336BF" w:rsidP="00F27305">
            <w:pPr>
              <w:spacing w:before="40" w:after="40"/>
              <w:ind w:firstLine="143"/>
              <w:jc w:val="center"/>
              <w:rPr>
                <w:color w:val="000000" w:themeColor="text1"/>
                <w:sz w:val="24"/>
                <w:szCs w:val="24"/>
              </w:rPr>
            </w:pPr>
            <w:r w:rsidRPr="0005684B">
              <w:rPr>
                <w:color w:val="000000" w:themeColor="text1"/>
                <w:sz w:val="24"/>
                <w:szCs w:val="24"/>
              </w:rPr>
              <w:t>0,</w:t>
            </w:r>
            <w:r w:rsidR="00357AAA" w:rsidRPr="0005684B">
              <w:rPr>
                <w:color w:val="000000" w:themeColor="text1"/>
                <w:sz w:val="24"/>
                <w:szCs w:val="24"/>
              </w:rPr>
              <w:t>0</w:t>
            </w:r>
            <w:r w:rsidR="005A6C5D" w:rsidRPr="0005684B">
              <w:rPr>
                <w:color w:val="000000" w:themeColor="text1"/>
                <w:sz w:val="24"/>
                <w:szCs w:val="24"/>
              </w:rPr>
              <w:t>8</w:t>
            </w:r>
          </w:p>
        </w:tc>
      </w:tr>
      <w:tr w:rsidR="003F693F" w:rsidRPr="0005684B" w14:paraId="78584849" w14:textId="77777777" w:rsidTr="005A6C5D">
        <w:trPr>
          <w:trHeight w:val="20"/>
          <w:jc w:val="center"/>
        </w:trPr>
        <w:tc>
          <w:tcPr>
            <w:tcW w:w="793" w:type="dxa"/>
            <w:noWrap/>
            <w:vAlign w:val="center"/>
            <w:hideMark/>
          </w:tcPr>
          <w:p w14:paraId="52207564" w14:textId="77777777" w:rsidR="00357AAA" w:rsidRPr="0005684B" w:rsidRDefault="005A6C5D" w:rsidP="00F27305">
            <w:pPr>
              <w:spacing w:before="40" w:after="40"/>
              <w:jc w:val="center"/>
              <w:rPr>
                <w:b/>
                <w:bCs/>
                <w:color w:val="000000" w:themeColor="text1"/>
                <w:sz w:val="24"/>
                <w:szCs w:val="24"/>
              </w:rPr>
            </w:pPr>
            <w:r w:rsidRPr="0005684B">
              <w:rPr>
                <w:b/>
                <w:bCs/>
                <w:color w:val="000000" w:themeColor="text1"/>
                <w:sz w:val="24"/>
                <w:szCs w:val="24"/>
              </w:rPr>
              <w:t>III</w:t>
            </w:r>
          </w:p>
        </w:tc>
        <w:tc>
          <w:tcPr>
            <w:tcW w:w="4577" w:type="dxa"/>
            <w:vAlign w:val="center"/>
            <w:hideMark/>
          </w:tcPr>
          <w:p w14:paraId="4244634E" w14:textId="77777777" w:rsidR="00357AAA" w:rsidRPr="0005684B" w:rsidRDefault="005A6C5D" w:rsidP="00F27305">
            <w:pPr>
              <w:spacing w:before="40" w:after="40"/>
              <w:rPr>
                <w:b/>
                <w:bCs/>
                <w:color w:val="000000" w:themeColor="text1"/>
                <w:sz w:val="24"/>
                <w:szCs w:val="24"/>
              </w:rPr>
            </w:pPr>
            <w:r w:rsidRPr="0005684B">
              <w:rPr>
                <w:b/>
                <w:bCs/>
                <w:color w:val="000000" w:themeColor="text1"/>
                <w:sz w:val="24"/>
                <w:szCs w:val="24"/>
              </w:rPr>
              <w:t>Kênh dẫn nước</w:t>
            </w:r>
          </w:p>
        </w:tc>
        <w:tc>
          <w:tcPr>
            <w:tcW w:w="1475" w:type="dxa"/>
            <w:noWrap/>
            <w:vAlign w:val="center"/>
            <w:hideMark/>
          </w:tcPr>
          <w:p w14:paraId="54A28957" w14:textId="77777777" w:rsidR="00357AAA" w:rsidRPr="0005684B" w:rsidRDefault="00357AAA" w:rsidP="00F27305">
            <w:pPr>
              <w:spacing w:before="40" w:after="40"/>
              <w:ind w:firstLine="201"/>
              <w:jc w:val="center"/>
              <w:rPr>
                <w:b/>
                <w:color w:val="000000" w:themeColor="text1"/>
                <w:sz w:val="24"/>
                <w:szCs w:val="24"/>
              </w:rPr>
            </w:pPr>
          </w:p>
        </w:tc>
        <w:tc>
          <w:tcPr>
            <w:tcW w:w="2175" w:type="dxa"/>
            <w:noWrap/>
            <w:vAlign w:val="center"/>
            <w:hideMark/>
          </w:tcPr>
          <w:p w14:paraId="7A7BBEEB" w14:textId="77777777" w:rsidR="00357AAA" w:rsidRPr="0005684B" w:rsidRDefault="00357AAA" w:rsidP="00F27305">
            <w:pPr>
              <w:spacing w:before="40" w:after="40"/>
              <w:ind w:firstLine="143"/>
              <w:jc w:val="center"/>
              <w:rPr>
                <w:b/>
                <w:color w:val="000000" w:themeColor="text1"/>
                <w:sz w:val="24"/>
                <w:szCs w:val="24"/>
              </w:rPr>
            </w:pPr>
          </w:p>
        </w:tc>
      </w:tr>
      <w:tr w:rsidR="003F693F" w:rsidRPr="0005684B" w14:paraId="3122B2B3" w14:textId="77777777" w:rsidTr="005A6C5D">
        <w:trPr>
          <w:trHeight w:val="20"/>
          <w:jc w:val="center"/>
        </w:trPr>
        <w:tc>
          <w:tcPr>
            <w:tcW w:w="793" w:type="dxa"/>
            <w:noWrap/>
            <w:vAlign w:val="center"/>
            <w:hideMark/>
          </w:tcPr>
          <w:p w14:paraId="6DDA0FBA" w14:textId="77777777" w:rsidR="005A6C5D" w:rsidRPr="0005684B" w:rsidRDefault="005A6C5D" w:rsidP="00F27305">
            <w:pPr>
              <w:spacing w:before="40" w:after="40"/>
              <w:jc w:val="center"/>
              <w:rPr>
                <w:bCs/>
                <w:color w:val="000000" w:themeColor="text1"/>
                <w:sz w:val="24"/>
                <w:szCs w:val="24"/>
              </w:rPr>
            </w:pPr>
            <w:r w:rsidRPr="0005684B">
              <w:rPr>
                <w:bCs/>
                <w:color w:val="000000" w:themeColor="text1"/>
                <w:sz w:val="24"/>
                <w:szCs w:val="24"/>
              </w:rPr>
              <w:t>1</w:t>
            </w:r>
          </w:p>
        </w:tc>
        <w:tc>
          <w:tcPr>
            <w:tcW w:w="4577" w:type="dxa"/>
            <w:noWrap/>
            <w:vAlign w:val="center"/>
            <w:hideMark/>
          </w:tcPr>
          <w:p w14:paraId="619A5279" w14:textId="77777777" w:rsidR="005A6C5D" w:rsidRPr="0005684B" w:rsidRDefault="005A6C5D" w:rsidP="00F27305">
            <w:pPr>
              <w:spacing w:before="40" w:after="40"/>
              <w:rPr>
                <w:bCs/>
                <w:color w:val="000000" w:themeColor="text1"/>
                <w:sz w:val="24"/>
                <w:szCs w:val="24"/>
              </w:rPr>
            </w:pPr>
            <w:r w:rsidRPr="0005684B">
              <w:rPr>
                <w:bCs/>
                <w:color w:val="000000" w:themeColor="text1"/>
                <w:sz w:val="24"/>
                <w:szCs w:val="24"/>
              </w:rPr>
              <w:t>Đào đất, đá hở</w:t>
            </w:r>
          </w:p>
        </w:tc>
        <w:tc>
          <w:tcPr>
            <w:tcW w:w="1475" w:type="dxa"/>
            <w:noWrap/>
            <w:vAlign w:val="center"/>
            <w:hideMark/>
          </w:tcPr>
          <w:p w14:paraId="785AC831" w14:textId="77777777" w:rsidR="005A6C5D" w:rsidRPr="0005684B" w:rsidRDefault="005A6C5D"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4DBEF0A4" w14:textId="77777777" w:rsidR="005A6C5D" w:rsidRPr="0005684B" w:rsidRDefault="005A6C5D" w:rsidP="00F27305">
            <w:pPr>
              <w:spacing w:before="40" w:after="40"/>
              <w:ind w:firstLine="143"/>
              <w:jc w:val="center"/>
              <w:rPr>
                <w:color w:val="000000" w:themeColor="text1"/>
                <w:sz w:val="24"/>
                <w:szCs w:val="24"/>
              </w:rPr>
            </w:pPr>
            <w:r w:rsidRPr="0005684B">
              <w:rPr>
                <w:color w:val="000000" w:themeColor="text1"/>
                <w:sz w:val="24"/>
                <w:szCs w:val="24"/>
              </w:rPr>
              <w:t>7,75</w:t>
            </w:r>
          </w:p>
        </w:tc>
      </w:tr>
      <w:tr w:rsidR="003F693F" w:rsidRPr="0005684B" w14:paraId="412E7E7E" w14:textId="77777777" w:rsidTr="005A6C5D">
        <w:trPr>
          <w:trHeight w:val="20"/>
          <w:jc w:val="center"/>
        </w:trPr>
        <w:tc>
          <w:tcPr>
            <w:tcW w:w="793" w:type="dxa"/>
            <w:noWrap/>
            <w:vAlign w:val="center"/>
            <w:hideMark/>
          </w:tcPr>
          <w:p w14:paraId="1B2E3ED1" w14:textId="77777777" w:rsidR="005A6C5D" w:rsidRPr="0005684B" w:rsidRDefault="005A6C5D" w:rsidP="00F27305">
            <w:pPr>
              <w:spacing w:before="40" w:after="40"/>
              <w:jc w:val="center"/>
              <w:rPr>
                <w:bCs/>
                <w:color w:val="000000" w:themeColor="text1"/>
                <w:sz w:val="24"/>
                <w:szCs w:val="24"/>
              </w:rPr>
            </w:pPr>
            <w:r w:rsidRPr="0005684B">
              <w:rPr>
                <w:bCs/>
                <w:color w:val="000000" w:themeColor="text1"/>
                <w:sz w:val="24"/>
                <w:szCs w:val="24"/>
              </w:rPr>
              <w:lastRenderedPageBreak/>
              <w:t>2</w:t>
            </w:r>
          </w:p>
        </w:tc>
        <w:tc>
          <w:tcPr>
            <w:tcW w:w="4577" w:type="dxa"/>
            <w:noWrap/>
            <w:vAlign w:val="center"/>
            <w:hideMark/>
          </w:tcPr>
          <w:p w14:paraId="582C9DD5" w14:textId="77777777" w:rsidR="005A6C5D" w:rsidRPr="0005684B" w:rsidRDefault="005A6C5D" w:rsidP="00F27305">
            <w:pPr>
              <w:spacing w:before="40" w:after="40"/>
              <w:rPr>
                <w:bCs/>
                <w:color w:val="000000" w:themeColor="text1"/>
                <w:sz w:val="24"/>
                <w:szCs w:val="24"/>
              </w:rPr>
            </w:pPr>
            <w:r w:rsidRPr="0005684B">
              <w:rPr>
                <w:bCs/>
                <w:color w:val="000000" w:themeColor="text1"/>
                <w:sz w:val="24"/>
                <w:szCs w:val="24"/>
              </w:rPr>
              <w:t>Đắp đất đá</w:t>
            </w:r>
          </w:p>
        </w:tc>
        <w:tc>
          <w:tcPr>
            <w:tcW w:w="1475" w:type="dxa"/>
            <w:noWrap/>
            <w:vAlign w:val="center"/>
            <w:hideMark/>
          </w:tcPr>
          <w:p w14:paraId="42AFE047" w14:textId="77777777" w:rsidR="005A6C5D" w:rsidRPr="0005684B" w:rsidRDefault="005A6C5D"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703BCCD8" w14:textId="77777777" w:rsidR="005A6C5D" w:rsidRPr="0005684B" w:rsidRDefault="005A6C5D" w:rsidP="00F27305">
            <w:pPr>
              <w:spacing w:before="40" w:after="40"/>
              <w:ind w:firstLine="143"/>
              <w:jc w:val="center"/>
              <w:rPr>
                <w:color w:val="000000" w:themeColor="text1"/>
                <w:sz w:val="24"/>
                <w:szCs w:val="24"/>
              </w:rPr>
            </w:pPr>
            <w:r w:rsidRPr="0005684B">
              <w:rPr>
                <w:color w:val="000000" w:themeColor="text1"/>
                <w:sz w:val="24"/>
                <w:szCs w:val="24"/>
              </w:rPr>
              <w:t>2,36</w:t>
            </w:r>
          </w:p>
        </w:tc>
      </w:tr>
      <w:tr w:rsidR="003F693F" w:rsidRPr="0005684B" w14:paraId="5E02D934" w14:textId="77777777" w:rsidTr="005A6C5D">
        <w:trPr>
          <w:trHeight w:val="20"/>
          <w:jc w:val="center"/>
        </w:trPr>
        <w:tc>
          <w:tcPr>
            <w:tcW w:w="793" w:type="dxa"/>
            <w:noWrap/>
            <w:vAlign w:val="center"/>
            <w:hideMark/>
          </w:tcPr>
          <w:p w14:paraId="2FB783B6" w14:textId="77777777" w:rsidR="005A6C5D" w:rsidRPr="0005684B" w:rsidRDefault="005A6C5D" w:rsidP="00F27305">
            <w:pPr>
              <w:spacing w:before="40" w:after="40"/>
              <w:jc w:val="center"/>
              <w:rPr>
                <w:b/>
                <w:bCs/>
                <w:color w:val="000000" w:themeColor="text1"/>
                <w:sz w:val="24"/>
                <w:szCs w:val="24"/>
              </w:rPr>
            </w:pPr>
            <w:r w:rsidRPr="0005684B">
              <w:rPr>
                <w:b/>
                <w:bCs/>
                <w:color w:val="000000" w:themeColor="text1"/>
                <w:sz w:val="24"/>
                <w:szCs w:val="24"/>
              </w:rPr>
              <w:t>IV</w:t>
            </w:r>
          </w:p>
        </w:tc>
        <w:tc>
          <w:tcPr>
            <w:tcW w:w="4577" w:type="dxa"/>
            <w:noWrap/>
            <w:vAlign w:val="center"/>
            <w:hideMark/>
          </w:tcPr>
          <w:p w14:paraId="2E44B216" w14:textId="77777777" w:rsidR="005A6C5D" w:rsidRPr="0005684B" w:rsidRDefault="005A6C5D" w:rsidP="00F27305">
            <w:pPr>
              <w:spacing w:before="40" w:after="40"/>
              <w:rPr>
                <w:b/>
                <w:bCs/>
                <w:color w:val="000000" w:themeColor="text1"/>
                <w:sz w:val="24"/>
                <w:szCs w:val="24"/>
              </w:rPr>
            </w:pPr>
            <w:r w:rsidRPr="0005684B">
              <w:rPr>
                <w:b/>
                <w:bCs/>
                <w:color w:val="000000" w:themeColor="text1"/>
                <w:sz w:val="24"/>
                <w:szCs w:val="24"/>
              </w:rPr>
              <w:t xml:space="preserve">Hầm dẫn nước </w:t>
            </w:r>
          </w:p>
        </w:tc>
        <w:tc>
          <w:tcPr>
            <w:tcW w:w="1475" w:type="dxa"/>
            <w:noWrap/>
            <w:vAlign w:val="center"/>
            <w:hideMark/>
          </w:tcPr>
          <w:p w14:paraId="1C70CF16" w14:textId="77777777" w:rsidR="005A6C5D" w:rsidRPr="0005684B" w:rsidRDefault="005A6C5D" w:rsidP="00F27305">
            <w:pPr>
              <w:spacing w:before="40" w:after="40"/>
              <w:ind w:firstLine="201"/>
              <w:jc w:val="center"/>
              <w:rPr>
                <w:b/>
                <w:bCs/>
                <w:color w:val="000000" w:themeColor="text1"/>
                <w:sz w:val="24"/>
                <w:szCs w:val="24"/>
              </w:rPr>
            </w:pPr>
          </w:p>
        </w:tc>
        <w:tc>
          <w:tcPr>
            <w:tcW w:w="2175" w:type="dxa"/>
            <w:noWrap/>
            <w:vAlign w:val="center"/>
            <w:hideMark/>
          </w:tcPr>
          <w:p w14:paraId="2EC53158" w14:textId="77777777" w:rsidR="005A6C5D" w:rsidRPr="0005684B" w:rsidRDefault="005A6C5D" w:rsidP="00F27305">
            <w:pPr>
              <w:spacing w:before="40" w:after="40"/>
              <w:ind w:firstLine="143"/>
              <w:jc w:val="center"/>
              <w:rPr>
                <w:b/>
                <w:color w:val="000000" w:themeColor="text1"/>
                <w:sz w:val="24"/>
                <w:szCs w:val="24"/>
              </w:rPr>
            </w:pPr>
          </w:p>
        </w:tc>
      </w:tr>
      <w:tr w:rsidR="003F693F" w:rsidRPr="0005684B" w14:paraId="183733A6" w14:textId="77777777" w:rsidTr="005A6C5D">
        <w:trPr>
          <w:trHeight w:val="20"/>
          <w:jc w:val="center"/>
        </w:trPr>
        <w:tc>
          <w:tcPr>
            <w:tcW w:w="793" w:type="dxa"/>
            <w:noWrap/>
            <w:vAlign w:val="center"/>
          </w:tcPr>
          <w:p w14:paraId="2E5390BC" w14:textId="77777777" w:rsidR="00ED369A" w:rsidRPr="0005684B" w:rsidRDefault="00ED369A" w:rsidP="00F27305">
            <w:pPr>
              <w:spacing w:before="40" w:after="40"/>
              <w:jc w:val="center"/>
              <w:rPr>
                <w:b/>
                <w:bCs/>
                <w:color w:val="000000" w:themeColor="text1"/>
                <w:sz w:val="24"/>
                <w:szCs w:val="24"/>
              </w:rPr>
            </w:pPr>
            <w:r w:rsidRPr="0005684B">
              <w:rPr>
                <w:b/>
                <w:bCs/>
                <w:color w:val="000000" w:themeColor="text1"/>
                <w:sz w:val="24"/>
                <w:szCs w:val="24"/>
              </w:rPr>
              <w:t>1</w:t>
            </w:r>
          </w:p>
        </w:tc>
        <w:tc>
          <w:tcPr>
            <w:tcW w:w="4577" w:type="dxa"/>
            <w:noWrap/>
            <w:vAlign w:val="center"/>
          </w:tcPr>
          <w:p w14:paraId="56E444E7" w14:textId="77777777" w:rsidR="00ED369A" w:rsidRPr="0005684B" w:rsidRDefault="00ED369A" w:rsidP="00F27305">
            <w:pPr>
              <w:spacing w:before="40" w:after="40"/>
              <w:rPr>
                <w:b/>
                <w:bCs/>
                <w:color w:val="000000" w:themeColor="text1"/>
                <w:sz w:val="24"/>
                <w:szCs w:val="24"/>
              </w:rPr>
            </w:pPr>
            <w:r w:rsidRPr="0005684B">
              <w:rPr>
                <w:b/>
                <w:bCs/>
                <w:color w:val="000000" w:themeColor="text1"/>
                <w:sz w:val="24"/>
                <w:szCs w:val="24"/>
              </w:rPr>
              <w:t>Hầm chính</w:t>
            </w:r>
          </w:p>
        </w:tc>
        <w:tc>
          <w:tcPr>
            <w:tcW w:w="1475" w:type="dxa"/>
            <w:noWrap/>
            <w:vAlign w:val="center"/>
          </w:tcPr>
          <w:p w14:paraId="0E342C23" w14:textId="77777777" w:rsidR="00ED369A" w:rsidRPr="0005684B" w:rsidRDefault="00ED369A" w:rsidP="00F27305">
            <w:pPr>
              <w:spacing w:before="40" w:after="40"/>
              <w:ind w:firstLine="201"/>
              <w:jc w:val="center"/>
              <w:rPr>
                <w:b/>
                <w:bCs/>
                <w:color w:val="000000" w:themeColor="text1"/>
                <w:sz w:val="24"/>
                <w:szCs w:val="24"/>
              </w:rPr>
            </w:pPr>
          </w:p>
        </w:tc>
        <w:tc>
          <w:tcPr>
            <w:tcW w:w="2175" w:type="dxa"/>
            <w:noWrap/>
            <w:vAlign w:val="center"/>
          </w:tcPr>
          <w:p w14:paraId="028DE281" w14:textId="77777777" w:rsidR="00ED369A" w:rsidRPr="0005684B" w:rsidRDefault="00ED369A" w:rsidP="00F27305">
            <w:pPr>
              <w:spacing w:before="40" w:after="40"/>
              <w:ind w:firstLine="143"/>
              <w:jc w:val="center"/>
              <w:rPr>
                <w:b/>
                <w:color w:val="000000" w:themeColor="text1"/>
                <w:sz w:val="24"/>
                <w:szCs w:val="24"/>
              </w:rPr>
            </w:pPr>
          </w:p>
        </w:tc>
      </w:tr>
      <w:tr w:rsidR="003F693F" w:rsidRPr="0005684B" w14:paraId="7C8B312E" w14:textId="77777777" w:rsidTr="005A6C5D">
        <w:trPr>
          <w:trHeight w:val="20"/>
          <w:jc w:val="center"/>
        </w:trPr>
        <w:tc>
          <w:tcPr>
            <w:tcW w:w="793" w:type="dxa"/>
            <w:noWrap/>
            <w:vAlign w:val="center"/>
            <w:hideMark/>
          </w:tcPr>
          <w:p w14:paraId="18C53768" w14:textId="77777777" w:rsidR="005A6C5D" w:rsidRPr="0005684B" w:rsidRDefault="00ED369A" w:rsidP="00F27305">
            <w:pPr>
              <w:spacing w:before="40" w:after="40"/>
              <w:jc w:val="center"/>
              <w:rPr>
                <w:bCs/>
                <w:color w:val="000000" w:themeColor="text1"/>
                <w:sz w:val="24"/>
                <w:szCs w:val="24"/>
              </w:rPr>
            </w:pPr>
            <w:r w:rsidRPr="0005684B">
              <w:rPr>
                <w:bCs/>
                <w:color w:val="000000" w:themeColor="text1"/>
                <w:sz w:val="24"/>
                <w:szCs w:val="24"/>
              </w:rPr>
              <w:t>-</w:t>
            </w:r>
          </w:p>
        </w:tc>
        <w:tc>
          <w:tcPr>
            <w:tcW w:w="4577" w:type="dxa"/>
            <w:noWrap/>
            <w:vAlign w:val="center"/>
            <w:hideMark/>
          </w:tcPr>
          <w:p w14:paraId="60EB61ED" w14:textId="77777777" w:rsidR="005A6C5D" w:rsidRPr="0005684B" w:rsidRDefault="005A6C5D" w:rsidP="00F27305">
            <w:pPr>
              <w:spacing w:before="40" w:after="40"/>
              <w:rPr>
                <w:bCs/>
                <w:color w:val="000000" w:themeColor="text1"/>
                <w:sz w:val="24"/>
                <w:szCs w:val="24"/>
              </w:rPr>
            </w:pPr>
            <w:r w:rsidRPr="0005684B">
              <w:rPr>
                <w:bCs/>
                <w:color w:val="000000" w:themeColor="text1"/>
                <w:sz w:val="24"/>
                <w:szCs w:val="24"/>
              </w:rPr>
              <w:t>Đào đất đá hở</w:t>
            </w:r>
          </w:p>
        </w:tc>
        <w:tc>
          <w:tcPr>
            <w:tcW w:w="1475" w:type="dxa"/>
            <w:noWrap/>
            <w:vAlign w:val="center"/>
            <w:hideMark/>
          </w:tcPr>
          <w:p w14:paraId="4118B670" w14:textId="77777777" w:rsidR="005A6C5D" w:rsidRPr="0005684B" w:rsidRDefault="005A6C5D"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6C1BAB65" w14:textId="77777777" w:rsidR="005A6C5D" w:rsidRPr="0005684B" w:rsidRDefault="00327965" w:rsidP="00F27305">
            <w:pPr>
              <w:spacing w:before="40" w:after="40"/>
              <w:ind w:firstLine="143"/>
              <w:jc w:val="center"/>
              <w:rPr>
                <w:color w:val="000000" w:themeColor="text1"/>
                <w:sz w:val="24"/>
                <w:szCs w:val="24"/>
              </w:rPr>
            </w:pPr>
            <w:r w:rsidRPr="0005684B">
              <w:rPr>
                <w:color w:val="000000" w:themeColor="text1"/>
                <w:sz w:val="24"/>
                <w:szCs w:val="24"/>
              </w:rPr>
              <w:t>2,</w:t>
            </w:r>
            <w:r w:rsidR="00FD23F0" w:rsidRPr="0005684B">
              <w:rPr>
                <w:color w:val="000000" w:themeColor="text1"/>
                <w:sz w:val="24"/>
                <w:szCs w:val="24"/>
              </w:rPr>
              <w:t>36</w:t>
            </w:r>
          </w:p>
        </w:tc>
      </w:tr>
      <w:tr w:rsidR="003F693F" w:rsidRPr="0005684B" w14:paraId="52FC745D" w14:textId="77777777" w:rsidTr="005A6C5D">
        <w:trPr>
          <w:trHeight w:val="20"/>
          <w:jc w:val="center"/>
        </w:trPr>
        <w:tc>
          <w:tcPr>
            <w:tcW w:w="793" w:type="dxa"/>
            <w:noWrap/>
            <w:vAlign w:val="center"/>
            <w:hideMark/>
          </w:tcPr>
          <w:p w14:paraId="02EABCB5" w14:textId="77777777" w:rsidR="005A6C5D" w:rsidRPr="0005684B" w:rsidRDefault="00ED369A" w:rsidP="00F27305">
            <w:pPr>
              <w:spacing w:before="40" w:after="40"/>
              <w:jc w:val="center"/>
              <w:rPr>
                <w:bCs/>
                <w:color w:val="000000" w:themeColor="text1"/>
                <w:sz w:val="24"/>
                <w:szCs w:val="24"/>
              </w:rPr>
            </w:pPr>
            <w:r w:rsidRPr="0005684B">
              <w:rPr>
                <w:bCs/>
                <w:color w:val="000000" w:themeColor="text1"/>
                <w:sz w:val="24"/>
                <w:szCs w:val="24"/>
              </w:rPr>
              <w:t>-</w:t>
            </w:r>
          </w:p>
        </w:tc>
        <w:tc>
          <w:tcPr>
            <w:tcW w:w="4577" w:type="dxa"/>
            <w:noWrap/>
            <w:vAlign w:val="center"/>
            <w:hideMark/>
          </w:tcPr>
          <w:p w14:paraId="02561D23" w14:textId="77777777" w:rsidR="005A6C5D" w:rsidRPr="0005684B" w:rsidRDefault="005A6C5D" w:rsidP="00F27305">
            <w:pPr>
              <w:spacing w:before="40" w:after="40"/>
              <w:rPr>
                <w:bCs/>
                <w:color w:val="000000" w:themeColor="text1"/>
                <w:sz w:val="24"/>
                <w:szCs w:val="24"/>
              </w:rPr>
            </w:pPr>
            <w:r w:rsidRPr="0005684B">
              <w:rPr>
                <w:bCs/>
                <w:color w:val="000000" w:themeColor="text1"/>
                <w:sz w:val="24"/>
                <w:szCs w:val="24"/>
              </w:rPr>
              <w:t>Đào hầm</w:t>
            </w:r>
          </w:p>
        </w:tc>
        <w:tc>
          <w:tcPr>
            <w:tcW w:w="1475" w:type="dxa"/>
            <w:noWrap/>
            <w:vAlign w:val="center"/>
            <w:hideMark/>
          </w:tcPr>
          <w:p w14:paraId="3CA86FBB" w14:textId="77777777" w:rsidR="005A6C5D" w:rsidRPr="0005684B" w:rsidRDefault="005A6C5D" w:rsidP="00F27305">
            <w:pPr>
              <w:spacing w:before="40" w:after="40"/>
              <w:ind w:firstLine="201"/>
              <w:jc w:val="center"/>
              <w:rPr>
                <w:color w:val="000000" w:themeColor="text1"/>
                <w:sz w:val="24"/>
                <w:szCs w:val="24"/>
                <w:vertAlign w:val="superscript"/>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00D61C97" w:rsidRPr="0005684B">
              <w:rPr>
                <w:color w:val="000000" w:themeColor="text1"/>
                <w:sz w:val="24"/>
                <w:szCs w:val="24"/>
                <w:vertAlign w:val="superscript"/>
              </w:rPr>
              <w:t>3</w:t>
            </w:r>
          </w:p>
        </w:tc>
        <w:tc>
          <w:tcPr>
            <w:tcW w:w="2175" w:type="dxa"/>
            <w:noWrap/>
            <w:vAlign w:val="center"/>
            <w:hideMark/>
          </w:tcPr>
          <w:p w14:paraId="24D32342" w14:textId="77777777" w:rsidR="005A6C5D" w:rsidRPr="0005684B" w:rsidRDefault="009579DA" w:rsidP="00F27305">
            <w:pPr>
              <w:spacing w:before="40" w:after="40"/>
              <w:ind w:firstLine="143"/>
              <w:jc w:val="center"/>
              <w:rPr>
                <w:color w:val="000000" w:themeColor="text1"/>
                <w:sz w:val="24"/>
                <w:szCs w:val="24"/>
              </w:rPr>
            </w:pPr>
            <w:r w:rsidRPr="0005684B">
              <w:rPr>
                <w:color w:val="000000" w:themeColor="text1"/>
                <w:sz w:val="24"/>
                <w:szCs w:val="24"/>
              </w:rPr>
              <w:t>45,74</w:t>
            </w:r>
          </w:p>
        </w:tc>
      </w:tr>
      <w:tr w:rsidR="003F693F" w:rsidRPr="0005684B" w14:paraId="5B86050E" w14:textId="77777777" w:rsidTr="005A6C5D">
        <w:trPr>
          <w:trHeight w:val="20"/>
          <w:jc w:val="center"/>
        </w:trPr>
        <w:tc>
          <w:tcPr>
            <w:tcW w:w="793" w:type="dxa"/>
            <w:noWrap/>
            <w:vAlign w:val="center"/>
          </w:tcPr>
          <w:p w14:paraId="3A090860" w14:textId="77777777" w:rsidR="00327965" w:rsidRPr="0005684B" w:rsidRDefault="00327965" w:rsidP="00F27305">
            <w:pPr>
              <w:spacing w:before="40" w:after="40"/>
              <w:jc w:val="center"/>
              <w:rPr>
                <w:bCs/>
                <w:color w:val="000000" w:themeColor="text1"/>
                <w:sz w:val="24"/>
                <w:szCs w:val="24"/>
              </w:rPr>
            </w:pPr>
            <w:r w:rsidRPr="0005684B">
              <w:rPr>
                <w:b/>
                <w:bCs/>
                <w:color w:val="000000" w:themeColor="text1"/>
                <w:sz w:val="24"/>
                <w:szCs w:val="24"/>
              </w:rPr>
              <w:t>2</w:t>
            </w:r>
          </w:p>
        </w:tc>
        <w:tc>
          <w:tcPr>
            <w:tcW w:w="4577" w:type="dxa"/>
            <w:noWrap/>
            <w:vAlign w:val="center"/>
          </w:tcPr>
          <w:p w14:paraId="079316A2" w14:textId="77777777" w:rsidR="00327965" w:rsidRPr="0005684B" w:rsidRDefault="00327965" w:rsidP="00F27305">
            <w:pPr>
              <w:spacing w:before="40" w:after="40"/>
              <w:rPr>
                <w:bCs/>
                <w:color w:val="000000" w:themeColor="text1"/>
                <w:sz w:val="24"/>
                <w:szCs w:val="24"/>
              </w:rPr>
            </w:pPr>
            <w:r w:rsidRPr="0005684B">
              <w:rPr>
                <w:b/>
                <w:bCs/>
                <w:color w:val="000000" w:themeColor="text1"/>
                <w:sz w:val="24"/>
                <w:szCs w:val="24"/>
              </w:rPr>
              <w:t>Hầm phụ 1</w:t>
            </w:r>
          </w:p>
        </w:tc>
        <w:tc>
          <w:tcPr>
            <w:tcW w:w="1475" w:type="dxa"/>
            <w:noWrap/>
            <w:vAlign w:val="center"/>
          </w:tcPr>
          <w:p w14:paraId="30D7EA78" w14:textId="77777777" w:rsidR="00327965" w:rsidRPr="0005684B" w:rsidRDefault="00327965" w:rsidP="00F27305">
            <w:pPr>
              <w:spacing w:before="40" w:after="40"/>
              <w:ind w:firstLine="201"/>
              <w:jc w:val="center"/>
              <w:rPr>
                <w:color w:val="000000" w:themeColor="text1"/>
                <w:sz w:val="24"/>
                <w:szCs w:val="24"/>
              </w:rPr>
            </w:pPr>
          </w:p>
        </w:tc>
        <w:tc>
          <w:tcPr>
            <w:tcW w:w="2175" w:type="dxa"/>
            <w:noWrap/>
            <w:vAlign w:val="center"/>
          </w:tcPr>
          <w:p w14:paraId="664AB81C" w14:textId="77777777" w:rsidR="00327965" w:rsidRPr="0005684B" w:rsidRDefault="00327965" w:rsidP="00F27305">
            <w:pPr>
              <w:spacing w:before="40" w:after="40"/>
              <w:ind w:firstLine="143"/>
              <w:jc w:val="center"/>
              <w:rPr>
                <w:color w:val="000000" w:themeColor="text1"/>
                <w:sz w:val="24"/>
                <w:szCs w:val="24"/>
              </w:rPr>
            </w:pPr>
          </w:p>
        </w:tc>
      </w:tr>
      <w:tr w:rsidR="003F693F" w:rsidRPr="0005684B" w14:paraId="60F58185" w14:textId="77777777" w:rsidTr="005A6C5D">
        <w:trPr>
          <w:trHeight w:val="20"/>
          <w:jc w:val="center"/>
        </w:trPr>
        <w:tc>
          <w:tcPr>
            <w:tcW w:w="793" w:type="dxa"/>
            <w:noWrap/>
            <w:vAlign w:val="center"/>
          </w:tcPr>
          <w:p w14:paraId="3F7CBFBB"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w:t>
            </w:r>
          </w:p>
        </w:tc>
        <w:tc>
          <w:tcPr>
            <w:tcW w:w="4577" w:type="dxa"/>
            <w:noWrap/>
            <w:vAlign w:val="center"/>
          </w:tcPr>
          <w:p w14:paraId="2FD43403"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Đào đất đá hở</w:t>
            </w:r>
          </w:p>
        </w:tc>
        <w:tc>
          <w:tcPr>
            <w:tcW w:w="1475" w:type="dxa"/>
            <w:noWrap/>
            <w:vAlign w:val="center"/>
          </w:tcPr>
          <w:p w14:paraId="7ADC3113"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6C53ABDF" w14:textId="77777777" w:rsidR="00327965" w:rsidRPr="0005684B" w:rsidRDefault="009579DA" w:rsidP="00F27305">
            <w:pPr>
              <w:spacing w:before="40" w:after="40"/>
              <w:ind w:firstLine="143"/>
              <w:jc w:val="center"/>
              <w:rPr>
                <w:color w:val="000000" w:themeColor="text1"/>
                <w:sz w:val="24"/>
                <w:szCs w:val="24"/>
              </w:rPr>
            </w:pPr>
            <w:r w:rsidRPr="0005684B">
              <w:rPr>
                <w:color w:val="000000" w:themeColor="text1"/>
                <w:sz w:val="24"/>
                <w:szCs w:val="24"/>
              </w:rPr>
              <w:t>0,</w:t>
            </w:r>
            <w:r w:rsidR="00FD23F0" w:rsidRPr="0005684B">
              <w:rPr>
                <w:color w:val="000000" w:themeColor="text1"/>
                <w:sz w:val="24"/>
                <w:szCs w:val="24"/>
              </w:rPr>
              <w:t>77</w:t>
            </w:r>
          </w:p>
        </w:tc>
      </w:tr>
      <w:tr w:rsidR="003F693F" w:rsidRPr="0005684B" w14:paraId="12DCB418" w14:textId="77777777" w:rsidTr="005A6C5D">
        <w:trPr>
          <w:trHeight w:val="20"/>
          <w:jc w:val="center"/>
        </w:trPr>
        <w:tc>
          <w:tcPr>
            <w:tcW w:w="793" w:type="dxa"/>
            <w:noWrap/>
            <w:vAlign w:val="center"/>
          </w:tcPr>
          <w:p w14:paraId="4576C0BB"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w:t>
            </w:r>
          </w:p>
        </w:tc>
        <w:tc>
          <w:tcPr>
            <w:tcW w:w="4577" w:type="dxa"/>
            <w:noWrap/>
            <w:vAlign w:val="center"/>
          </w:tcPr>
          <w:p w14:paraId="77CC919C"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Đào hầm</w:t>
            </w:r>
          </w:p>
        </w:tc>
        <w:tc>
          <w:tcPr>
            <w:tcW w:w="1475" w:type="dxa"/>
            <w:noWrap/>
            <w:vAlign w:val="center"/>
          </w:tcPr>
          <w:p w14:paraId="7DFAF90A"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20310014" w14:textId="77777777" w:rsidR="00327965" w:rsidRPr="0005684B" w:rsidRDefault="009579DA" w:rsidP="00F27305">
            <w:pPr>
              <w:spacing w:before="40" w:after="40"/>
              <w:ind w:firstLine="143"/>
              <w:jc w:val="center"/>
              <w:rPr>
                <w:color w:val="000000" w:themeColor="text1"/>
                <w:sz w:val="24"/>
                <w:szCs w:val="24"/>
              </w:rPr>
            </w:pPr>
            <w:r w:rsidRPr="0005684B">
              <w:rPr>
                <w:color w:val="000000" w:themeColor="text1"/>
                <w:sz w:val="24"/>
                <w:szCs w:val="24"/>
              </w:rPr>
              <w:t>2,53</w:t>
            </w:r>
          </w:p>
        </w:tc>
      </w:tr>
      <w:tr w:rsidR="003F693F" w:rsidRPr="0005684B" w14:paraId="3945AB38" w14:textId="77777777" w:rsidTr="0075746F">
        <w:trPr>
          <w:trHeight w:val="20"/>
          <w:jc w:val="center"/>
        </w:trPr>
        <w:tc>
          <w:tcPr>
            <w:tcW w:w="793" w:type="dxa"/>
            <w:noWrap/>
            <w:vAlign w:val="center"/>
          </w:tcPr>
          <w:p w14:paraId="37F5B25E" w14:textId="77777777" w:rsidR="009579DA" w:rsidRPr="0005684B" w:rsidRDefault="009579DA" w:rsidP="00F27305">
            <w:pPr>
              <w:spacing w:before="40" w:after="40"/>
              <w:jc w:val="center"/>
              <w:rPr>
                <w:bCs/>
                <w:color w:val="000000" w:themeColor="text1"/>
                <w:sz w:val="24"/>
                <w:szCs w:val="24"/>
              </w:rPr>
            </w:pPr>
            <w:r w:rsidRPr="0005684B">
              <w:rPr>
                <w:b/>
                <w:bCs/>
                <w:color w:val="000000" w:themeColor="text1"/>
                <w:sz w:val="24"/>
                <w:szCs w:val="24"/>
              </w:rPr>
              <w:t>3</w:t>
            </w:r>
          </w:p>
        </w:tc>
        <w:tc>
          <w:tcPr>
            <w:tcW w:w="4577" w:type="dxa"/>
            <w:noWrap/>
            <w:vAlign w:val="center"/>
          </w:tcPr>
          <w:p w14:paraId="67C89C15" w14:textId="77777777" w:rsidR="009579DA" w:rsidRPr="0005684B" w:rsidRDefault="009579DA" w:rsidP="00F27305">
            <w:pPr>
              <w:spacing w:before="40" w:after="40"/>
              <w:rPr>
                <w:bCs/>
                <w:color w:val="000000" w:themeColor="text1"/>
                <w:sz w:val="24"/>
                <w:szCs w:val="24"/>
              </w:rPr>
            </w:pPr>
            <w:r w:rsidRPr="0005684B">
              <w:rPr>
                <w:b/>
                <w:bCs/>
                <w:color w:val="000000" w:themeColor="text1"/>
                <w:sz w:val="24"/>
                <w:szCs w:val="24"/>
              </w:rPr>
              <w:t>Hầm phụ 2</w:t>
            </w:r>
          </w:p>
        </w:tc>
        <w:tc>
          <w:tcPr>
            <w:tcW w:w="1475" w:type="dxa"/>
            <w:noWrap/>
            <w:vAlign w:val="center"/>
          </w:tcPr>
          <w:p w14:paraId="1618CCF7" w14:textId="77777777" w:rsidR="009579DA" w:rsidRPr="0005684B" w:rsidRDefault="009579DA" w:rsidP="00F27305">
            <w:pPr>
              <w:spacing w:before="40" w:after="40"/>
              <w:ind w:firstLine="201"/>
              <w:jc w:val="center"/>
              <w:rPr>
                <w:color w:val="000000" w:themeColor="text1"/>
                <w:sz w:val="24"/>
                <w:szCs w:val="24"/>
              </w:rPr>
            </w:pPr>
          </w:p>
        </w:tc>
        <w:tc>
          <w:tcPr>
            <w:tcW w:w="2175" w:type="dxa"/>
            <w:noWrap/>
            <w:vAlign w:val="center"/>
          </w:tcPr>
          <w:p w14:paraId="507BD275" w14:textId="77777777" w:rsidR="009579DA" w:rsidRPr="0005684B" w:rsidRDefault="009579DA" w:rsidP="00F27305">
            <w:pPr>
              <w:spacing w:before="40" w:after="40"/>
              <w:ind w:firstLine="143"/>
              <w:jc w:val="center"/>
              <w:rPr>
                <w:color w:val="000000" w:themeColor="text1"/>
                <w:sz w:val="24"/>
                <w:szCs w:val="24"/>
              </w:rPr>
            </w:pPr>
          </w:p>
        </w:tc>
      </w:tr>
      <w:tr w:rsidR="003F693F" w:rsidRPr="0005684B" w14:paraId="4B3F36E0" w14:textId="77777777" w:rsidTr="0075746F">
        <w:trPr>
          <w:trHeight w:val="20"/>
          <w:jc w:val="center"/>
        </w:trPr>
        <w:tc>
          <w:tcPr>
            <w:tcW w:w="793" w:type="dxa"/>
            <w:noWrap/>
            <w:vAlign w:val="center"/>
          </w:tcPr>
          <w:p w14:paraId="40C65F95" w14:textId="77777777" w:rsidR="009579DA" w:rsidRPr="0005684B" w:rsidRDefault="009579DA" w:rsidP="00F27305">
            <w:pPr>
              <w:spacing w:before="40" w:after="40"/>
              <w:jc w:val="center"/>
              <w:rPr>
                <w:bCs/>
                <w:color w:val="000000" w:themeColor="text1"/>
                <w:sz w:val="24"/>
                <w:szCs w:val="24"/>
              </w:rPr>
            </w:pPr>
            <w:r w:rsidRPr="0005684B">
              <w:rPr>
                <w:bCs/>
                <w:color w:val="000000" w:themeColor="text1"/>
                <w:sz w:val="24"/>
                <w:szCs w:val="24"/>
              </w:rPr>
              <w:t>-</w:t>
            </w:r>
          </w:p>
        </w:tc>
        <w:tc>
          <w:tcPr>
            <w:tcW w:w="4577" w:type="dxa"/>
            <w:noWrap/>
            <w:vAlign w:val="center"/>
          </w:tcPr>
          <w:p w14:paraId="154DA19C" w14:textId="77777777" w:rsidR="009579DA" w:rsidRPr="0005684B" w:rsidRDefault="009579DA" w:rsidP="00F27305">
            <w:pPr>
              <w:spacing w:before="40" w:after="40"/>
              <w:rPr>
                <w:bCs/>
                <w:color w:val="000000" w:themeColor="text1"/>
                <w:sz w:val="24"/>
                <w:szCs w:val="24"/>
              </w:rPr>
            </w:pPr>
            <w:r w:rsidRPr="0005684B">
              <w:rPr>
                <w:bCs/>
                <w:color w:val="000000" w:themeColor="text1"/>
                <w:sz w:val="24"/>
                <w:szCs w:val="24"/>
              </w:rPr>
              <w:t>Đào đất đá hở</w:t>
            </w:r>
          </w:p>
        </w:tc>
        <w:tc>
          <w:tcPr>
            <w:tcW w:w="1475" w:type="dxa"/>
            <w:noWrap/>
            <w:vAlign w:val="center"/>
          </w:tcPr>
          <w:p w14:paraId="5E3DA647" w14:textId="77777777" w:rsidR="009579DA" w:rsidRPr="0005684B" w:rsidRDefault="009579D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7E20CC01" w14:textId="77777777" w:rsidR="009579DA" w:rsidRPr="0005684B" w:rsidRDefault="00FD23F0" w:rsidP="00F27305">
            <w:pPr>
              <w:spacing w:before="40" w:after="40"/>
              <w:ind w:firstLine="143"/>
              <w:jc w:val="center"/>
              <w:rPr>
                <w:color w:val="000000" w:themeColor="text1"/>
                <w:sz w:val="24"/>
                <w:szCs w:val="24"/>
              </w:rPr>
            </w:pPr>
            <w:r w:rsidRPr="0005684B">
              <w:rPr>
                <w:color w:val="000000" w:themeColor="text1"/>
                <w:sz w:val="24"/>
                <w:szCs w:val="24"/>
              </w:rPr>
              <w:t>0.87</w:t>
            </w:r>
          </w:p>
        </w:tc>
      </w:tr>
      <w:tr w:rsidR="003F693F" w:rsidRPr="0005684B" w14:paraId="73B00313" w14:textId="77777777" w:rsidTr="0075746F">
        <w:trPr>
          <w:trHeight w:val="20"/>
          <w:jc w:val="center"/>
        </w:trPr>
        <w:tc>
          <w:tcPr>
            <w:tcW w:w="793" w:type="dxa"/>
            <w:noWrap/>
            <w:vAlign w:val="center"/>
          </w:tcPr>
          <w:p w14:paraId="53291A99" w14:textId="77777777" w:rsidR="009579DA" w:rsidRPr="0005684B" w:rsidRDefault="009579DA" w:rsidP="00F27305">
            <w:pPr>
              <w:spacing w:before="40" w:after="40"/>
              <w:jc w:val="center"/>
              <w:rPr>
                <w:bCs/>
                <w:color w:val="000000" w:themeColor="text1"/>
                <w:sz w:val="24"/>
                <w:szCs w:val="24"/>
              </w:rPr>
            </w:pPr>
            <w:r w:rsidRPr="0005684B">
              <w:rPr>
                <w:bCs/>
                <w:color w:val="000000" w:themeColor="text1"/>
                <w:sz w:val="24"/>
                <w:szCs w:val="24"/>
              </w:rPr>
              <w:t>-</w:t>
            </w:r>
          </w:p>
        </w:tc>
        <w:tc>
          <w:tcPr>
            <w:tcW w:w="4577" w:type="dxa"/>
            <w:noWrap/>
            <w:vAlign w:val="center"/>
          </w:tcPr>
          <w:p w14:paraId="6AEE36A5" w14:textId="77777777" w:rsidR="009579DA" w:rsidRPr="0005684B" w:rsidRDefault="009579DA" w:rsidP="00F27305">
            <w:pPr>
              <w:spacing w:before="40" w:after="40"/>
              <w:rPr>
                <w:bCs/>
                <w:color w:val="000000" w:themeColor="text1"/>
                <w:sz w:val="24"/>
                <w:szCs w:val="24"/>
              </w:rPr>
            </w:pPr>
            <w:r w:rsidRPr="0005684B">
              <w:rPr>
                <w:bCs/>
                <w:color w:val="000000" w:themeColor="text1"/>
                <w:sz w:val="24"/>
                <w:szCs w:val="24"/>
              </w:rPr>
              <w:t>Đào hầm</w:t>
            </w:r>
          </w:p>
        </w:tc>
        <w:tc>
          <w:tcPr>
            <w:tcW w:w="1475" w:type="dxa"/>
            <w:noWrap/>
            <w:vAlign w:val="center"/>
          </w:tcPr>
          <w:p w14:paraId="4FB35AB1" w14:textId="77777777" w:rsidR="009579DA" w:rsidRPr="0005684B" w:rsidRDefault="009579D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2EAB10CB" w14:textId="77777777" w:rsidR="009579DA" w:rsidRPr="0005684B" w:rsidRDefault="009579DA" w:rsidP="00F27305">
            <w:pPr>
              <w:spacing w:before="40" w:after="40"/>
              <w:ind w:firstLine="143"/>
              <w:jc w:val="center"/>
              <w:rPr>
                <w:color w:val="000000" w:themeColor="text1"/>
                <w:sz w:val="24"/>
                <w:szCs w:val="24"/>
              </w:rPr>
            </w:pPr>
            <w:r w:rsidRPr="0005684B">
              <w:rPr>
                <w:color w:val="000000" w:themeColor="text1"/>
                <w:sz w:val="24"/>
                <w:szCs w:val="24"/>
              </w:rPr>
              <w:t>3,74</w:t>
            </w:r>
          </w:p>
        </w:tc>
      </w:tr>
      <w:tr w:rsidR="003F693F" w:rsidRPr="0005684B" w14:paraId="31CFDB2F" w14:textId="77777777" w:rsidTr="0075746F">
        <w:trPr>
          <w:trHeight w:val="20"/>
          <w:jc w:val="center"/>
        </w:trPr>
        <w:tc>
          <w:tcPr>
            <w:tcW w:w="793" w:type="dxa"/>
            <w:noWrap/>
            <w:vAlign w:val="center"/>
          </w:tcPr>
          <w:p w14:paraId="4272ED1C" w14:textId="77777777" w:rsidR="009579DA" w:rsidRPr="0005684B" w:rsidRDefault="009579DA" w:rsidP="00F27305">
            <w:pPr>
              <w:spacing w:before="40" w:after="40"/>
              <w:jc w:val="center"/>
              <w:rPr>
                <w:bCs/>
                <w:color w:val="000000" w:themeColor="text1"/>
                <w:sz w:val="24"/>
                <w:szCs w:val="24"/>
              </w:rPr>
            </w:pPr>
            <w:r w:rsidRPr="0005684B">
              <w:rPr>
                <w:b/>
                <w:bCs/>
                <w:color w:val="000000" w:themeColor="text1"/>
                <w:sz w:val="24"/>
                <w:szCs w:val="24"/>
              </w:rPr>
              <w:t>4</w:t>
            </w:r>
          </w:p>
        </w:tc>
        <w:tc>
          <w:tcPr>
            <w:tcW w:w="4577" w:type="dxa"/>
            <w:noWrap/>
            <w:vAlign w:val="center"/>
          </w:tcPr>
          <w:p w14:paraId="4DFF12BA" w14:textId="77777777" w:rsidR="009579DA" w:rsidRPr="0005684B" w:rsidRDefault="009579DA" w:rsidP="00F27305">
            <w:pPr>
              <w:spacing w:before="40" w:after="40"/>
              <w:rPr>
                <w:bCs/>
                <w:color w:val="000000" w:themeColor="text1"/>
                <w:sz w:val="24"/>
                <w:szCs w:val="24"/>
              </w:rPr>
            </w:pPr>
            <w:r w:rsidRPr="0005684B">
              <w:rPr>
                <w:b/>
                <w:bCs/>
                <w:color w:val="000000" w:themeColor="text1"/>
                <w:sz w:val="24"/>
                <w:szCs w:val="24"/>
              </w:rPr>
              <w:t>Hầm phụ 3</w:t>
            </w:r>
          </w:p>
        </w:tc>
        <w:tc>
          <w:tcPr>
            <w:tcW w:w="1475" w:type="dxa"/>
            <w:noWrap/>
            <w:vAlign w:val="center"/>
          </w:tcPr>
          <w:p w14:paraId="4D7E5551" w14:textId="77777777" w:rsidR="009579DA" w:rsidRPr="0005684B" w:rsidRDefault="009579DA" w:rsidP="00F27305">
            <w:pPr>
              <w:spacing w:before="40" w:after="40"/>
              <w:ind w:firstLine="201"/>
              <w:jc w:val="center"/>
              <w:rPr>
                <w:color w:val="000000" w:themeColor="text1"/>
                <w:sz w:val="24"/>
                <w:szCs w:val="24"/>
              </w:rPr>
            </w:pPr>
          </w:p>
        </w:tc>
        <w:tc>
          <w:tcPr>
            <w:tcW w:w="2175" w:type="dxa"/>
            <w:noWrap/>
            <w:vAlign w:val="center"/>
          </w:tcPr>
          <w:p w14:paraId="029BE5E9" w14:textId="77777777" w:rsidR="009579DA" w:rsidRPr="0005684B" w:rsidRDefault="009579DA" w:rsidP="00F27305">
            <w:pPr>
              <w:spacing w:before="40" w:after="40"/>
              <w:ind w:firstLine="143"/>
              <w:jc w:val="center"/>
              <w:rPr>
                <w:color w:val="000000" w:themeColor="text1"/>
                <w:sz w:val="24"/>
                <w:szCs w:val="24"/>
              </w:rPr>
            </w:pPr>
          </w:p>
        </w:tc>
      </w:tr>
      <w:tr w:rsidR="003F693F" w:rsidRPr="0005684B" w14:paraId="39BFBAE4" w14:textId="77777777" w:rsidTr="0075746F">
        <w:trPr>
          <w:trHeight w:val="20"/>
          <w:jc w:val="center"/>
        </w:trPr>
        <w:tc>
          <w:tcPr>
            <w:tcW w:w="793" w:type="dxa"/>
            <w:noWrap/>
            <w:vAlign w:val="center"/>
          </w:tcPr>
          <w:p w14:paraId="0E18751E" w14:textId="77777777" w:rsidR="009579DA" w:rsidRPr="0005684B" w:rsidRDefault="009579DA" w:rsidP="00F27305">
            <w:pPr>
              <w:spacing w:before="40" w:after="40"/>
              <w:jc w:val="center"/>
              <w:rPr>
                <w:bCs/>
                <w:color w:val="000000" w:themeColor="text1"/>
                <w:sz w:val="24"/>
                <w:szCs w:val="24"/>
              </w:rPr>
            </w:pPr>
            <w:r w:rsidRPr="0005684B">
              <w:rPr>
                <w:bCs/>
                <w:color w:val="000000" w:themeColor="text1"/>
                <w:sz w:val="24"/>
                <w:szCs w:val="24"/>
              </w:rPr>
              <w:t>-</w:t>
            </w:r>
          </w:p>
        </w:tc>
        <w:tc>
          <w:tcPr>
            <w:tcW w:w="4577" w:type="dxa"/>
            <w:noWrap/>
            <w:vAlign w:val="center"/>
          </w:tcPr>
          <w:p w14:paraId="5B51BE9D" w14:textId="77777777" w:rsidR="009579DA" w:rsidRPr="0005684B" w:rsidRDefault="009579DA" w:rsidP="00F27305">
            <w:pPr>
              <w:spacing w:before="40" w:after="40"/>
              <w:rPr>
                <w:bCs/>
                <w:color w:val="000000" w:themeColor="text1"/>
                <w:sz w:val="24"/>
                <w:szCs w:val="24"/>
              </w:rPr>
            </w:pPr>
            <w:r w:rsidRPr="0005684B">
              <w:rPr>
                <w:bCs/>
                <w:color w:val="000000" w:themeColor="text1"/>
                <w:sz w:val="24"/>
                <w:szCs w:val="24"/>
              </w:rPr>
              <w:t>Đào đất đá hở</w:t>
            </w:r>
          </w:p>
        </w:tc>
        <w:tc>
          <w:tcPr>
            <w:tcW w:w="1475" w:type="dxa"/>
            <w:noWrap/>
            <w:vAlign w:val="center"/>
          </w:tcPr>
          <w:p w14:paraId="6A0A6825" w14:textId="77777777" w:rsidR="009579DA" w:rsidRPr="0005684B" w:rsidRDefault="009579D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2C4A4EDA" w14:textId="77777777" w:rsidR="009579DA" w:rsidRPr="0005684B" w:rsidRDefault="009579DA" w:rsidP="00F27305">
            <w:pPr>
              <w:spacing w:before="40" w:after="40"/>
              <w:ind w:firstLine="143"/>
              <w:jc w:val="center"/>
              <w:rPr>
                <w:color w:val="000000" w:themeColor="text1"/>
                <w:sz w:val="24"/>
                <w:szCs w:val="24"/>
              </w:rPr>
            </w:pPr>
            <w:r w:rsidRPr="0005684B">
              <w:rPr>
                <w:color w:val="000000" w:themeColor="text1"/>
                <w:sz w:val="24"/>
                <w:szCs w:val="24"/>
              </w:rPr>
              <w:t>0.</w:t>
            </w:r>
            <w:r w:rsidR="00FD23F0" w:rsidRPr="0005684B">
              <w:rPr>
                <w:color w:val="000000" w:themeColor="text1"/>
                <w:sz w:val="24"/>
                <w:szCs w:val="24"/>
              </w:rPr>
              <w:t>33</w:t>
            </w:r>
          </w:p>
        </w:tc>
      </w:tr>
      <w:tr w:rsidR="003F693F" w:rsidRPr="0005684B" w14:paraId="0E94397A" w14:textId="77777777" w:rsidTr="0075746F">
        <w:trPr>
          <w:trHeight w:val="20"/>
          <w:jc w:val="center"/>
        </w:trPr>
        <w:tc>
          <w:tcPr>
            <w:tcW w:w="793" w:type="dxa"/>
            <w:noWrap/>
            <w:vAlign w:val="center"/>
          </w:tcPr>
          <w:p w14:paraId="0B71916D" w14:textId="77777777" w:rsidR="009579DA" w:rsidRPr="0005684B" w:rsidRDefault="009579DA" w:rsidP="00F27305">
            <w:pPr>
              <w:spacing w:before="40" w:after="40"/>
              <w:jc w:val="center"/>
              <w:rPr>
                <w:bCs/>
                <w:color w:val="000000" w:themeColor="text1"/>
                <w:sz w:val="24"/>
                <w:szCs w:val="24"/>
              </w:rPr>
            </w:pPr>
            <w:r w:rsidRPr="0005684B">
              <w:rPr>
                <w:bCs/>
                <w:color w:val="000000" w:themeColor="text1"/>
                <w:sz w:val="24"/>
                <w:szCs w:val="24"/>
              </w:rPr>
              <w:t>-</w:t>
            </w:r>
          </w:p>
        </w:tc>
        <w:tc>
          <w:tcPr>
            <w:tcW w:w="4577" w:type="dxa"/>
            <w:noWrap/>
            <w:vAlign w:val="center"/>
          </w:tcPr>
          <w:p w14:paraId="1EE4B8D9" w14:textId="77777777" w:rsidR="009579DA" w:rsidRPr="0005684B" w:rsidRDefault="009579DA" w:rsidP="00F27305">
            <w:pPr>
              <w:spacing w:before="40" w:after="40"/>
              <w:rPr>
                <w:bCs/>
                <w:color w:val="000000" w:themeColor="text1"/>
                <w:sz w:val="24"/>
                <w:szCs w:val="24"/>
              </w:rPr>
            </w:pPr>
            <w:r w:rsidRPr="0005684B">
              <w:rPr>
                <w:bCs/>
                <w:color w:val="000000" w:themeColor="text1"/>
                <w:sz w:val="24"/>
                <w:szCs w:val="24"/>
              </w:rPr>
              <w:t>Đào hầm</w:t>
            </w:r>
          </w:p>
        </w:tc>
        <w:tc>
          <w:tcPr>
            <w:tcW w:w="1475" w:type="dxa"/>
            <w:noWrap/>
            <w:vAlign w:val="center"/>
          </w:tcPr>
          <w:p w14:paraId="479423CA" w14:textId="77777777" w:rsidR="009579DA" w:rsidRPr="0005684B" w:rsidRDefault="009579D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192DD6C0" w14:textId="77777777" w:rsidR="009579DA" w:rsidRPr="0005684B" w:rsidRDefault="009579DA" w:rsidP="00F27305">
            <w:pPr>
              <w:spacing w:before="40" w:after="40"/>
              <w:ind w:firstLine="143"/>
              <w:jc w:val="center"/>
              <w:rPr>
                <w:color w:val="000000" w:themeColor="text1"/>
                <w:sz w:val="24"/>
                <w:szCs w:val="24"/>
              </w:rPr>
            </w:pPr>
            <w:r w:rsidRPr="0005684B">
              <w:rPr>
                <w:color w:val="000000" w:themeColor="text1"/>
                <w:sz w:val="24"/>
                <w:szCs w:val="24"/>
              </w:rPr>
              <w:t>1.2</w:t>
            </w:r>
          </w:p>
        </w:tc>
      </w:tr>
      <w:tr w:rsidR="003F693F" w:rsidRPr="0005684B" w14:paraId="748F44A2" w14:textId="77777777" w:rsidTr="005A6C5D">
        <w:trPr>
          <w:trHeight w:val="20"/>
          <w:jc w:val="center"/>
        </w:trPr>
        <w:tc>
          <w:tcPr>
            <w:tcW w:w="793" w:type="dxa"/>
            <w:noWrap/>
            <w:vAlign w:val="center"/>
          </w:tcPr>
          <w:p w14:paraId="676DB9DC" w14:textId="77777777" w:rsidR="009579DA" w:rsidRPr="0005684B" w:rsidRDefault="00F51850" w:rsidP="00F27305">
            <w:pPr>
              <w:spacing w:before="40" w:after="40"/>
              <w:jc w:val="center"/>
              <w:rPr>
                <w:b/>
                <w:bCs/>
                <w:color w:val="000000" w:themeColor="text1"/>
                <w:sz w:val="24"/>
                <w:szCs w:val="24"/>
              </w:rPr>
            </w:pPr>
            <w:r w:rsidRPr="0005684B">
              <w:rPr>
                <w:b/>
                <w:bCs/>
                <w:color w:val="000000" w:themeColor="text1"/>
                <w:sz w:val="24"/>
                <w:szCs w:val="24"/>
              </w:rPr>
              <w:t>V</w:t>
            </w:r>
          </w:p>
        </w:tc>
        <w:tc>
          <w:tcPr>
            <w:tcW w:w="4577" w:type="dxa"/>
            <w:noWrap/>
            <w:vAlign w:val="center"/>
          </w:tcPr>
          <w:p w14:paraId="77802421" w14:textId="77777777" w:rsidR="009579DA" w:rsidRPr="0005684B" w:rsidRDefault="009579DA" w:rsidP="00F27305">
            <w:pPr>
              <w:spacing w:before="40" w:after="40"/>
              <w:rPr>
                <w:b/>
                <w:bCs/>
                <w:color w:val="000000" w:themeColor="text1"/>
                <w:sz w:val="24"/>
                <w:szCs w:val="24"/>
              </w:rPr>
            </w:pPr>
            <w:r w:rsidRPr="0005684B">
              <w:rPr>
                <w:b/>
                <w:bCs/>
                <w:color w:val="000000" w:themeColor="text1"/>
                <w:sz w:val="24"/>
                <w:szCs w:val="24"/>
              </w:rPr>
              <w:t>Hầm thi công</w:t>
            </w:r>
          </w:p>
        </w:tc>
        <w:tc>
          <w:tcPr>
            <w:tcW w:w="1475" w:type="dxa"/>
            <w:noWrap/>
            <w:vAlign w:val="center"/>
          </w:tcPr>
          <w:p w14:paraId="09F705D2" w14:textId="77777777" w:rsidR="009579DA" w:rsidRPr="0005684B" w:rsidRDefault="009579DA" w:rsidP="00F27305">
            <w:pPr>
              <w:spacing w:before="40" w:after="40"/>
              <w:ind w:firstLine="201"/>
              <w:jc w:val="center"/>
              <w:rPr>
                <w:color w:val="000000" w:themeColor="text1"/>
                <w:sz w:val="24"/>
                <w:szCs w:val="24"/>
              </w:rPr>
            </w:pPr>
          </w:p>
        </w:tc>
        <w:tc>
          <w:tcPr>
            <w:tcW w:w="2175" w:type="dxa"/>
            <w:noWrap/>
            <w:vAlign w:val="center"/>
          </w:tcPr>
          <w:p w14:paraId="64A6F844" w14:textId="77777777" w:rsidR="009579DA" w:rsidRPr="0005684B" w:rsidRDefault="009579DA" w:rsidP="00F27305">
            <w:pPr>
              <w:spacing w:before="40" w:after="40"/>
              <w:ind w:firstLine="143"/>
              <w:jc w:val="center"/>
              <w:rPr>
                <w:color w:val="000000" w:themeColor="text1"/>
                <w:sz w:val="24"/>
                <w:szCs w:val="24"/>
              </w:rPr>
            </w:pPr>
          </w:p>
        </w:tc>
      </w:tr>
      <w:tr w:rsidR="003F693F" w:rsidRPr="0005684B" w14:paraId="59C45553" w14:textId="77777777" w:rsidTr="0075746F">
        <w:trPr>
          <w:trHeight w:val="20"/>
          <w:jc w:val="center"/>
        </w:trPr>
        <w:tc>
          <w:tcPr>
            <w:tcW w:w="793" w:type="dxa"/>
            <w:noWrap/>
            <w:vAlign w:val="center"/>
          </w:tcPr>
          <w:p w14:paraId="3748E553" w14:textId="77777777" w:rsidR="009579DA" w:rsidRPr="0005684B" w:rsidRDefault="00F51850" w:rsidP="00F27305">
            <w:pPr>
              <w:spacing w:before="40" w:after="40"/>
              <w:jc w:val="center"/>
              <w:rPr>
                <w:bCs/>
                <w:color w:val="000000" w:themeColor="text1"/>
                <w:sz w:val="24"/>
                <w:szCs w:val="24"/>
              </w:rPr>
            </w:pPr>
            <w:r w:rsidRPr="0005684B">
              <w:rPr>
                <w:bCs/>
                <w:color w:val="000000" w:themeColor="text1"/>
                <w:sz w:val="24"/>
                <w:szCs w:val="24"/>
              </w:rPr>
              <w:t>1</w:t>
            </w:r>
          </w:p>
        </w:tc>
        <w:tc>
          <w:tcPr>
            <w:tcW w:w="4577" w:type="dxa"/>
            <w:noWrap/>
            <w:vAlign w:val="center"/>
          </w:tcPr>
          <w:p w14:paraId="02927F57" w14:textId="77777777" w:rsidR="009579DA" w:rsidRPr="0005684B" w:rsidRDefault="009579DA" w:rsidP="00F27305">
            <w:pPr>
              <w:spacing w:before="40" w:after="40"/>
              <w:rPr>
                <w:bCs/>
                <w:color w:val="000000" w:themeColor="text1"/>
                <w:sz w:val="24"/>
                <w:szCs w:val="24"/>
              </w:rPr>
            </w:pPr>
            <w:r w:rsidRPr="0005684B">
              <w:rPr>
                <w:bCs/>
                <w:color w:val="000000" w:themeColor="text1"/>
                <w:sz w:val="24"/>
                <w:szCs w:val="24"/>
              </w:rPr>
              <w:t>Đào đất đá hở</w:t>
            </w:r>
          </w:p>
        </w:tc>
        <w:tc>
          <w:tcPr>
            <w:tcW w:w="1475" w:type="dxa"/>
            <w:noWrap/>
            <w:vAlign w:val="center"/>
          </w:tcPr>
          <w:p w14:paraId="492BEC72" w14:textId="77777777" w:rsidR="009579DA" w:rsidRPr="0005684B" w:rsidRDefault="009579D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351AA1F7" w14:textId="77777777" w:rsidR="009579DA" w:rsidRPr="0005684B" w:rsidRDefault="00FD23F0" w:rsidP="00F27305">
            <w:pPr>
              <w:spacing w:before="40" w:after="40"/>
              <w:ind w:firstLine="143"/>
              <w:jc w:val="center"/>
              <w:rPr>
                <w:color w:val="000000" w:themeColor="text1"/>
                <w:sz w:val="24"/>
                <w:szCs w:val="24"/>
              </w:rPr>
            </w:pPr>
            <w:r w:rsidRPr="0005684B">
              <w:rPr>
                <w:color w:val="000000" w:themeColor="text1"/>
                <w:sz w:val="24"/>
                <w:szCs w:val="24"/>
              </w:rPr>
              <w:t>1.15</w:t>
            </w:r>
          </w:p>
        </w:tc>
      </w:tr>
      <w:tr w:rsidR="003F693F" w:rsidRPr="0005684B" w14:paraId="7FECBAB7" w14:textId="77777777" w:rsidTr="0075746F">
        <w:trPr>
          <w:trHeight w:val="20"/>
          <w:jc w:val="center"/>
        </w:trPr>
        <w:tc>
          <w:tcPr>
            <w:tcW w:w="793" w:type="dxa"/>
            <w:noWrap/>
            <w:vAlign w:val="center"/>
          </w:tcPr>
          <w:p w14:paraId="5C0A2DC3" w14:textId="77777777" w:rsidR="009579DA" w:rsidRPr="0005684B" w:rsidRDefault="00F51850" w:rsidP="00F27305">
            <w:pPr>
              <w:spacing w:before="40" w:after="40"/>
              <w:jc w:val="center"/>
              <w:rPr>
                <w:bCs/>
                <w:color w:val="000000" w:themeColor="text1"/>
                <w:sz w:val="24"/>
                <w:szCs w:val="24"/>
              </w:rPr>
            </w:pPr>
            <w:r w:rsidRPr="0005684B">
              <w:rPr>
                <w:bCs/>
                <w:color w:val="000000" w:themeColor="text1"/>
                <w:sz w:val="24"/>
                <w:szCs w:val="24"/>
              </w:rPr>
              <w:t>2</w:t>
            </w:r>
          </w:p>
        </w:tc>
        <w:tc>
          <w:tcPr>
            <w:tcW w:w="4577" w:type="dxa"/>
            <w:noWrap/>
            <w:vAlign w:val="center"/>
          </w:tcPr>
          <w:p w14:paraId="0D8A7F2A" w14:textId="77777777" w:rsidR="009579DA" w:rsidRPr="0005684B" w:rsidRDefault="009579DA" w:rsidP="00F27305">
            <w:pPr>
              <w:spacing w:before="40" w:after="40"/>
              <w:rPr>
                <w:bCs/>
                <w:color w:val="000000" w:themeColor="text1"/>
                <w:sz w:val="24"/>
                <w:szCs w:val="24"/>
              </w:rPr>
            </w:pPr>
            <w:r w:rsidRPr="0005684B">
              <w:rPr>
                <w:bCs/>
                <w:color w:val="000000" w:themeColor="text1"/>
                <w:sz w:val="24"/>
                <w:szCs w:val="24"/>
              </w:rPr>
              <w:t>Đào hầm</w:t>
            </w:r>
          </w:p>
        </w:tc>
        <w:tc>
          <w:tcPr>
            <w:tcW w:w="1475" w:type="dxa"/>
            <w:noWrap/>
            <w:vAlign w:val="center"/>
          </w:tcPr>
          <w:p w14:paraId="153D2243" w14:textId="77777777" w:rsidR="009579DA" w:rsidRPr="0005684B" w:rsidRDefault="009579DA"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65581A10" w14:textId="77777777" w:rsidR="009579DA" w:rsidRPr="0005684B" w:rsidRDefault="00F51850" w:rsidP="00F27305">
            <w:pPr>
              <w:spacing w:before="40" w:after="40"/>
              <w:ind w:firstLine="143"/>
              <w:jc w:val="center"/>
              <w:rPr>
                <w:color w:val="000000" w:themeColor="text1"/>
                <w:sz w:val="24"/>
                <w:szCs w:val="24"/>
              </w:rPr>
            </w:pPr>
            <w:r w:rsidRPr="0005684B">
              <w:rPr>
                <w:color w:val="000000" w:themeColor="text1"/>
                <w:sz w:val="24"/>
                <w:szCs w:val="24"/>
              </w:rPr>
              <w:t>3.23</w:t>
            </w:r>
          </w:p>
        </w:tc>
      </w:tr>
      <w:tr w:rsidR="003F693F" w:rsidRPr="0005684B" w14:paraId="001CC03D" w14:textId="77777777" w:rsidTr="005A6C5D">
        <w:trPr>
          <w:trHeight w:val="20"/>
          <w:jc w:val="center"/>
        </w:trPr>
        <w:tc>
          <w:tcPr>
            <w:tcW w:w="793" w:type="dxa"/>
            <w:noWrap/>
            <w:vAlign w:val="center"/>
            <w:hideMark/>
          </w:tcPr>
          <w:p w14:paraId="37C3F5B1" w14:textId="77777777" w:rsidR="00327965" w:rsidRPr="0005684B" w:rsidRDefault="00327965" w:rsidP="00F27305">
            <w:pPr>
              <w:spacing w:before="40" w:after="40"/>
              <w:jc w:val="center"/>
              <w:rPr>
                <w:b/>
                <w:bCs/>
                <w:color w:val="000000" w:themeColor="text1"/>
                <w:sz w:val="24"/>
                <w:szCs w:val="24"/>
              </w:rPr>
            </w:pPr>
            <w:r w:rsidRPr="0005684B">
              <w:rPr>
                <w:b/>
                <w:bCs/>
                <w:color w:val="000000" w:themeColor="text1"/>
                <w:sz w:val="24"/>
                <w:szCs w:val="24"/>
              </w:rPr>
              <w:t>V</w:t>
            </w:r>
            <w:r w:rsidR="00F51850" w:rsidRPr="0005684B">
              <w:rPr>
                <w:b/>
                <w:bCs/>
                <w:color w:val="000000" w:themeColor="text1"/>
                <w:sz w:val="24"/>
                <w:szCs w:val="24"/>
              </w:rPr>
              <w:t>I</w:t>
            </w:r>
          </w:p>
        </w:tc>
        <w:tc>
          <w:tcPr>
            <w:tcW w:w="4577" w:type="dxa"/>
            <w:noWrap/>
            <w:vAlign w:val="center"/>
            <w:hideMark/>
          </w:tcPr>
          <w:p w14:paraId="73B560D6" w14:textId="77777777" w:rsidR="00327965" w:rsidRPr="0005684B" w:rsidRDefault="00327965" w:rsidP="00F27305">
            <w:pPr>
              <w:spacing w:before="40" w:after="40"/>
              <w:rPr>
                <w:b/>
                <w:bCs/>
                <w:color w:val="000000" w:themeColor="text1"/>
                <w:sz w:val="24"/>
                <w:szCs w:val="24"/>
              </w:rPr>
            </w:pPr>
            <w:r w:rsidRPr="0005684B">
              <w:rPr>
                <w:b/>
                <w:bCs/>
                <w:color w:val="000000" w:themeColor="text1"/>
                <w:sz w:val="24"/>
                <w:szCs w:val="24"/>
              </w:rPr>
              <w:t>Giếng đứng</w:t>
            </w:r>
          </w:p>
        </w:tc>
        <w:tc>
          <w:tcPr>
            <w:tcW w:w="1475" w:type="dxa"/>
            <w:noWrap/>
            <w:vAlign w:val="center"/>
            <w:hideMark/>
          </w:tcPr>
          <w:p w14:paraId="1050F445" w14:textId="77777777" w:rsidR="00327965" w:rsidRPr="0005684B" w:rsidRDefault="00327965" w:rsidP="00F27305">
            <w:pPr>
              <w:spacing w:before="40" w:after="40"/>
              <w:ind w:firstLine="201"/>
              <w:jc w:val="center"/>
              <w:rPr>
                <w:b/>
                <w:bCs/>
                <w:color w:val="000000" w:themeColor="text1"/>
                <w:sz w:val="24"/>
                <w:szCs w:val="24"/>
              </w:rPr>
            </w:pPr>
          </w:p>
        </w:tc>
        <w:tc>
          <w:tcPr>
            <w:tcW w:w="2175" w:type="dxa"/>
            <w:noWrap/>
            <w:vAlign w:val="center"/>
            <w:hideMark/>
          </w:tcPr>
          <w:p w14:paraId="0CB7BEBB" w14:textId="77777777" w:rsidR="00327965" w:rsidRPr="0005684B" w:rsidRDefault="00327965" w:rsidP="00F27305">
            <w:pPr>
              <w:spacing w:before="40" w:after="40"/>
              <w:ind w:firstLine="143"/>
              <w:jc w:val="center"/>
              <w:rPr>
                <w:b/>
                <w:color w:val="000000" w:themeColor="text1"/>
                <w:sz w:val="24"/>
                <w:szCs w:val="24"/>
              </w:rPr>
            </w:pPr>
          </w:p>
        </w:tc>
      </w:tr>
      <w:tr w:rsidR="003F693F" w:rsidRPr="0005684B" w14:paraId="281C9031" w14:textId="77777777" w:rsidTr="005A6C5D">
        <w:trPr>
          <w:trHeight w:val="20"/>
          <w:jc w:val="center"/>
        </w:trPr>
        <w:tc>
          <w:tcPr>
            <w:tcW w:w="793" w:type="dxa"/>
            <w:noWrap/>
            <w:vAlign w:val="center"/>
            <w:hideMark/>
          </w:tcPr>
          <w:p w14:paraId="6A078F64"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1</w:t>
            </w:r>
          </w:p>
        </w:tc>
        <w:tc>
          <w:tcPr>
            <w:tcW w:w="4577" w:type="dxa"/>
            <w:noWrap/>
            <w:vAlign w:val="center"/>
            <w:hideMark/>
          </w:tcPr>
          <w:p w14:paraId="3F14E81D"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Đào đất, đá</w:t>
            </w:r>
          </w:p>
        </w:tc>
        <w:tc>
          <w:tcPr>
            <w:tcW w:w="1475" w:type="dxa"/>
            <w:noWrap/>
            <w:vAlign w:val="center"/>
            <w:hideMark/>
          </w:tcPr>
          <w:p w14:paraId="20198145"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0D80FAA7" w14:textId="77777777" w:rsidR="00327965" w:rsidRPr="0005684B" w:rsidRDefault="00327965" w:rsidP="00F27305">
            <w:pPr>
              <w:spacing w:before="40" w:after="40"/>
              <w:ind w:firstLine="143"/>
              <w:jc w:val="center"/>
              <w:rPr>
                <w:color w:val="000000" w:themeColor="text1"/>
                <w:sz w:val="24"/>
                <w:szCs w:val="24"/>
              </w:rPr>
            </w:pPr>
            <w:r w:rsidRPr="0005684B">
              <w:rPr>
                <w:color w:val="000000" w:themeColor="text1"/>
                <w:sz w:val="24"/>
                <w:szCs w:val="24"/>
              </w:rPr>
              <w:t>1,14</w:t>
            </w:r>
          </w:p>
        </w:tc>
      </w:tr>
      <w:tr w:rsidR="003F693F" w:rsidRPr="0005684B" w14:paraId="50B645F8" w14:textId="77777777" w:rsidTr="005A6C5D">
        <w:trPr>
          <w:trHeight w:val="20"/>
          <w:jc w:val="center"/>
        </w:trPr>
        <w:tc>
          <w:tcPr>
            <w:tcW w:w="793" w:type="dxa"/>
            <w:noWrap/>
            <w:vAlign w:val="center"/>
            <w:hideMark/>
          </w:tcPr>
          <w:p w14:paraId="6AD47221" w14:textId="77777777" w:rsidR="00327965" w:rsidRPr="0005684B" w:rsidRDefault="00327965" w:rsidP="00F27305">
            <w:pPr>
              <w:spacing w:before="40" w:after="40"/>
              <w:jc w:val="center"/>
              <w:rPr>
                <w:b/>
                <w:bCs/>
                <w:color w:val="000000" w:themeColor="text1"/>
                <w:sz w:val="24"/>
                <w:szCs w:val="24"/>
              </w:rPr>
            </w:pPr>
            <w:r w:rsidRPr="0005684B">
              <w:rPr>
                <w:b/>
                <w:bCs/>
                <w:color w:val="000000" w:themeColor="text1"/>
                <w:sz w:val="24"/>
                <w:szCs w:val="24"/>
              </w:rPr>
              <w:t>VI</w:t>
            </w:r>
            <w:r w:rsidR="00F51850" w:rsidRPr="0005684B">
              <w:rPr>
                <w:b/>
                <w:bCs/>
                <w:color w:val="000000" w:themeColor="text1"/>
                <w:sz w:val="24"/>
                <w:szCs w:val="24"/>
              </w:rPr>
              <w:t>I</w:t>
            </w:r>
          </w:p>
        </w:tc>
        <w:tc>
          <w:tcPr>
            <w:tcW w:w="4577" w:type="dxa"/>
            <w:noWrap/>
            <w:vAlign w:val="center"/>
            <w:hideMark/>
          </w:tcPr>
          <w:p w14:paraId="732B3D05" w14:textId="77777777" w:rsidR="00327965" w:rsidRPr="0005684B" w:rsidRDefault="00327965" w:rsidP="00F27305">
            <w:pPr>
              <w:spacing w:before="40" w:after="40"/>
              <w:rPr>
                <w:b/>
                <w:bCs/>
                <w:color w:val="000000" w:themeColor="text1"/>
                <w:sz w:val="24"/>
                <w:szCs w:val="24"/>
              </w:rPr>
            </w:pPr>
            <w:r w:rsidRPr="0005684B">
              <w:rPr>
                <w:b/>
                <w:bCs/>
                <w:color w:val="000000" w:themeColor="text1"/>
                <w:sz w:val="24"/>
                <w:szCs w:val="24"/>
              </w:rPr>
              <w:t>Nhà máy thủy điện + trạm biến áp</w:t>
            </w:r>
          </w:p>
        </w:tc>
        <w:tc>
          <w:tcPr>
            <w:tcW w:w="1475" w:type="dxa"/>
            <w:noWrap/>
            <w:vAlign w:val="center"/>
            <w:hideMark/>
          </w:tcPr>
          <w:p w14:paraId="5CD0CB58" w14:textId="77777777" w:rsidR="00327965" w:rsidRPr="0005684B" w:rsidRDefault="00327965" w:rsidP="00F27305">
            <w:pPr>
              <w:spacing w:before="40" w:after="40"/>
              <w:ind w:firstLine="201"/>
              <w:jc w:val="center"/>
              <w:rPr>
                <w:b/>
                <w:bCs/>
                <w:color w:val="000000" w:themeColor="text1"/>
                <w:sz w:val="24"/>
                <w:szCs w:val="24"/>
              </w:rPr>
            </w:pPr>
          </w:p>
        </w:tc>
        <w:tc>
          <w:tcPr>
            <w:tcW w:w="2175" w:type="dxa"/>
            <w:noWrap/>
            <w:vAlign w:val="center"/>
            <w:hideMark/>
          </w:tcPr>
          <w:p w14:paraId="5115E9C7" w14:textId="77777777" w:rsidR="00327965" w:rsidRPr="0005684B" w:rsidRDefault="00327965" w:rsidP="00F27305">
            <w:pPr>
              <w:spacing w:before="40" w:after="40"/>
              <w:ind w:firstLine="143"/>
              <w:jc w:val="center"/>
              <w:rPr>
                <w:b/>
                <w:color w:val="000000" w:themeColor="text1"/>
                <w:sz w:val="24"/>
                <w:szCs w:val="24"/>
              </w:rPr>
            </w:pPr>
          </w:p>
        </w:tc>
      </w:tr>
      <w:tr w:rsidR="003F693F" w:rsidRPr="0005684B" w14:paraId="1D51186D" w14:textId="77777777" w:rsidTr="005A6C5D">
        <w:trPr>
          <w:trHeight w:val="20"/>
          <w:jc w:val="center"/>
        </w:trPr>
        <w:tc>
          <w:tcPr>
            <w:tcW w:w="793" w:type="dxa"/>
            <w:noWrap/>
            <w:vAlign w:val="center"/>
            <w:hideMark/>
          </w:tcPr>
          <w:p w14:paraId="7BA70A4A"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1</w:t>
            </w:r>
          </w:p>
        </w:tc>
        <w:tc>
          <w:tcPr>
            <w:tcW w:w="4577" w:type="dxa"/>
            <w:noWrap/>
            <w:vAlign w:val="center"/>
            <w:hideMark/>
          </w:tcPr>
          <w:p w14:paraId="5242B8DC"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Đào đất, đá</w:t>
            </w:r>
          </w:p>
        </w:tc>
        <w:tc>
          <w:tcPr>
            <w:tcW w:w="1475" w:type="dxa"/>
            <w:noWrap/>
            <w:vAlign w:val="center"/>
            <w:hideMark/>
          </w:tcPr>
          <w:p w14:paraId="64BAB30D"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6973DF79" w14:textId="77777777" w:rsidR="00327965" w:rsidRPr="0005684B" w:rsidRDefault="00327965" w:rsidP="00F27305">
            <w:pPr>
              <w:spacing w:before="40" w:after="40"/>
              <w:ind w:firstLine="143"/>
              <w:jc w:val="center"/>
              <w:rPr>
                <w:color w:val="000000" w:themeColor="text1"/>
                <w:sz w:val="24"/>
                <w:szCs w:val="24"/>
              </w:rPr>
            </w:pPr>
            <w:r w:rsidRPr="0005684B">
              <w:rPr>
                <w:color w:val="000000" w:themeColor="text1"/>
                <w:sz w:val="24"/>
                <w:szCs w:val="24"/>
              </w:rPr>
              <w:t>29,69</w:t>
            </w:r>
          </w:p>
        </w:tc>
      </w:tr>
      <w:tr w:rsidR="003F693F" w:rsidRPr="0005684B" w14:paraId="2FBB09DE" w14:textId="77777777" w:rsidTr="005A6C5D">
        <w:trPr>
          <w:trHeight w:val="20"/>
          <w:jc w:val="center"/>
        </w:trPr>
        <w:tc>
          <w:tcPr>
            <w:tcW w:w="793" w:type="dxa"/>
            <w:noWrap/>
            <w:vAlign w:val="center"/>
            <w:hideMark/>
          </w:tcPr>
          <w:p w14:paraId="4B22BD8D"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2</w:t>
            </w:r>
          </w:p>
        </w:tc>
        <w:tc>
          <w:tcPr>
            <w:tcW w:w="4577" w:type="dxa"/>
            <w:noWrap/>
            <w:vAlign w:val="center"/>
            <w:hideMark/>
          </w:tcPr>
          <w:p w14:paraId="0ECEADA8"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Đắp đất</w:t>
            </w:r>
          </w:p>
        </w:tc>
        <w:tc>
          <w:tcPr>
            <w:tcW w:w="1475" w:type="dxa"/>
            <w:noWrap/>
            <w:vAlign w:val="center"/>
            <w:hideMark/>
          </w:tcPr>
          <w:p w14:paraId="29E8BAEF"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hideMark/>
          </w:tcPr>
          <w:p w14:paraId="60581F71" w14:textId="77777777" w:rsidR="00327965" w:rsidRPr="0005684B" w:rsidRDefault="00327965" w:rsidP="00F27305">
            <w:pPr>
              <w:spacing w:before="40" w:after="40"/>
              <w:ind w:firstLine="143"/>
              <w:jc w:val="center"/>
              <w:rPr>
                <w:color w:val="000000" w:themeColor="text1"/>
                <w:sz w:val="24"/>
                <w:szCs w:val="24"/>
              </w:rPr>
            </w:pPr>
            <w:r w:rsidRPr="0005684B">
              <w:rPr>
                <w:color w:val="000000" w:themeColor="text1"/>
                <w:sz w:val="24"/>
                <w:szCs w:val="24"/>
              </w:rPr>
              <w:t>47,14</w:t>
            </w:r>
          </w:p>
        </w:tc>
      </w:tr>
      <w:tr w:rsidR="003F693F" w:rsidRPr="0005684B" w14:paraId="4070589C" w14:textId="77777777" w:rsidTr="005A6C5D">
        <w:trPr>
          <w:trHeight w:val="20"/>
          <w:jc w:val="center"/>
        </w:trPr>
        <w:tc>
          <w:tcPr>
            <w:tcW w:w="793" w:type="dxa"/>
            <w:noWrap/>
            <w:vAlign w:val="center"/>
          </w:tcPr>
          <w:p w14:paraId="35765EFE" w14:textId="77777777" w:rsidR="00327965" w:rsidRPr="0005684B" w:rsidRDefault="00327965" w:rsidP="00F27305">
            <w:pPr>
              <w:spacing w:before="40" w:after="40"/>
              <w:jc w:val="center"/>
              <w:rPr>
                <w:b/>
                <w:bCs/>
                <w:color w:val="000000" w:themeColor="text1"/>
                <w:sz w:val="24"/>
                <w:szCs w:val="24"/>
              </w:rPr>
            </w:pPr>
            <w:r w:rsidRPr="0005684B">
              <w:rPr>
                <w:b/>
                <w:bCs/>
                <w:color w:val="000000" w:themeColor="text1"/>
                <w:sz w:val="24"/>
                <w:szCs w:val="24"/>
              </w:rPr>
              <w:t>VII</w:t>
            </w:r>
            <w:r w:rsidR="00F51850" w:rsidRPr="0005684B">
              <w:rPr>
                <w:b/>
                <w:bCs/>
                <w:color w:val="000000" w:themeColor="text1"/>
                <w:sz w:val="24"/>
                <w:szCs w:val="24"/>
              </w:rPr>
              <w:t>I</w:t>
            </w:r>
          </w:p>
        </w:tc>
        <w:tc>
          <w:tcPr>
            <w:tcW w:w="4577" w:type="dxa"/>
            <w:noWrap/>
            <w:vAlign w:val="center"/>
          </w:tcPr>
          <w:p w14:paraId="19270BD8" w14:textId="77777777" w:rsidR="00327965" w:rsidRPr="0005684B" w:rsidRDefault="00327965" w:rsidP="00F27305">
            <w:pPr>
              <w:spacing w:before="40" w:after="40"/>
              <w:rPr>
                <w:b/>
                <w:bCs/>
                <w:color w:val="000000" w:themeColor="text1"/>
                <w:sz w:val="24"/>
                <w:szCs w:val="24"/>
              </w:rPr>
            </w:pPr>
            <w:r w:rsidRPr="0005684B">
              <w:rPr>
                <w:b/>
                <w:bCs/>
                <w:color w:val="000000" w:themeColor="text1"/>
                <w:sz w:val="24"/>
                <w:szCs w:val="24"/>
              </w:rPr>
              <w:t>Đường dây 110kV</w:t>
            </w:r>
          </w:p>
        </w:tc>
        <w:tc>
          <w:tcPr>
            <w:tcW w:w="1475" w:type="dxa"/>
            <w:noWrap/>
            <w:vAlign w:val="center"/>
          </w:tcPr>
          <w:p w14:paraId="09FE2195" w14:textId="77777777" w:rsidR="00327965" w:rsidRPr="0005684B" w:rsidRDefault="00327965" w:rsidP="00F27305">
            <w:pPr>
              <w:spacing w:before="40" w:after="40"/>
              <w:ind w:firstLine="201"/>
              <w:jc w:val="center"/>
              <w:rPr>
                <w:b/>
                <w:color w:val="000000" w:themeColor="text1"/>
                <w:sz w:val="24"/>
                <w:szCs w:val="24"/>
              </w:rPr>
            </w:pPr>
          </w:p>
        </w:tc>
        <w:tc>
          <w:tcPr>
            <w:tcW w:w="2175" w:type="dxa"/>
            <w:noWrap/>
            <w:vAlign w:val="center"/>
          </w:tcPr>
          <w:p w14:paraId="755B08DF" w14:textId="77777777" w:rsidR="00327965" w:rsidRPr="0005684B" w:rsidRDefault="00327965" w:rsidP="00F27305">
            <w:pPr>
              <w:spacing w:before="40" w:after="40"/>
              <w:ind w:firstLine="143"/>
              <w:jc w:val="center"/>
              <w:rPr>
                <w:b/>
                <w:color w:val="000000" w:themeColor="text1"/>
                <w:sz w:val="24"/>
                <w:szCs w:val="24"/>
              </w:rPr>
            </w:pPr>
          </w:p>
        </w:tc>
      </w:tr>
      <w:tr w:rsidR="003F693F" w:rsidRPr="0005684B" w14:paraId="6C3B0B8E" w14:textId="77777777" w:rsidTr="005A6C5D">
        <w:trPr>
          <w:trHeight w:val="20"/>
          <w:jc w:val="center"/>
        </w:trPr>
        <w:tc>
          <w:tcPr>
            <w:tcW w:w="793" w:type="dxa"/>
            <w:noWrap/>
            <w:vAlign w:val="center"/>
          </w:tcPr>
          <w:p w14:paraId="31042D6B"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1</w:t>
            </w:r>
          </w:p>
        </w:tc>
        <w:tc>
          <w:tcPr>
            <w:tcW w:w="4577" w:type="dxa"/>
            <w:noWrap/>
            <w:vAlign w:val="center"/>
          </w:tcPr>
          <w:p w14:paraId="084F260F"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Đào đất, đá</w:t>
            </w:r>
          </w:p>
        </w:tc>
        <w:tc>
          <w:tcPr>
            <w:tcW w:w="1475" w:type="dxa"/>
            <w:noWrap/>
            <w:vAlign w:val="center"/>
          </w:tcPr>
          <w:p w14:paraId="5F73CC2A"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786C425E" w14:textId="77777777" w:rsidR="00327965" w:rsidRPr="0005684B" w:rsidRDefault="00327965" w:rsidP="00F27305">
            <w:pPr>
              <w:spacing w:before="40" w:after="40"/>
              <w:ind w:firstLine="143"/>
              <w:jc w:val="center"/>
              <w:rPr>
                <w:color w:val="000000" w:themeColor="text1"/>
                <w:sz w:val="24"/>
                <w:szCs w:val="24"/>
              </w:rPr>
            </w:pPr>
            <w:r w:rsidRPr="0005684B">
              <w:rPr>
                <w:color w:val="000000" w:themeColor="text1"/>
                <w:sz w:val="24"/>
                <w:szCs w:val="24"/>
              </w:rPr>
              <w:t>0,36</w:t>
            </w:r>
          </w:p>
        </w:tc>
      </w:tr>
      <w:tr w:rsidR="003F693F" w:rsidRPr="0005684B" w14:paraId="57949DE2" w14:textId="77777777" w:rsidTr="005A6C5D">
        <w:trPr>
          <w:trHeight w:val="20"/>
          <w:jc w:val="center"/>
        </w:trPr>
        <w:tc>
          <w:tcPr>
            <w:tcW w:w="793" w:type="dxa"/>
            <w:noWrap/>
            <w:vAlign w:val="center"/>
          </w:tcPr>
          <w:p w14:paraId="303726B8"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2</w:t>
            </w:r>
          </w:p>
        </w:tc>
        <w:tc>
          <w:tcPr>
            <w:tcW w:w="4577" w:type="dxa"/>
            <w:noWrap/>
            <w:vAlign w:val="center"/>
          </w:tcPr>
          <w:p w14:paraId="4ED53C7B"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Đắp đất</w:t>
            </w:r>
          </w:p>
        </w:tc>
        <w:tc>
          <w:tcPr>
            <w:tcW w:w="1475" w:type="dxa"/>
            <w:noWrap/>
            <w:vAlign w:val="center"/>
          </w:tcPr>
          <w:p w14:paraId="657E1A24"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31BDC0A7" w14:textId="77777777" w:rsidR="00327965" w:rsidRPr="0005684B" w:rsidRDefault="00327965" w:rsidP="00F27305">
            <w:pPr>
              <w:spacing w:before="40" w:after="40"/>
              <w:ind w:firstLine="143"/>
              <w:jc w:val="center"/>
              <w:rPr>
                <w:color w:val="000000" w:themeColor="text1"/>
                <w:sz w:val="24"/>
                <w:szCs w:val="24"/>
              </w:rPr>
            </w:pPr>
            <w:r w:rsidRPr="0005684B">
              <w:rPr>
                <w:color w:val="000000" w:themeColor="text1"/>
                <w:sz w:val="24"/>
                <w:szCs w:val="24"/>
              </w:rPr>
              <w:t>0,36</w:t>
            </w:r>
          </w:p>
        </w:tc>
      </w:tr>
      <w:tr w:rsidR="003F693F" w:rsidRPr="0005684B" w14:paraId="28C1B36A" w14:textId="77777777" w:rsidTr="005A6C5D">
        <w:trPr>
          <w:trHeight w:val="20"/>
          <w:jc w:val="center"/>
        </w:trPr>
        <w:tc>
          <w:tcPr>
            <w:tcW w:w="793" w:type="dxa"/>
            <w:noWrap/>
            <w:vAlign w:val="center"/>
          </w:tcPr>
          <w:p w14:paraId="7B79D16C" w14:textId="77777777" w:rsidR="00327965" w:rsidRPr="0005684B" w:rsidRDefault="00F51850" w:rsidP="00F27305">
            <w:pPr>
              <w:spacing w:before="40" w:after="40"/>
              <w:jc w:val="center"/>
              <w:rPr>
                <w:b/>
                <w:bCs/>
                <w:color w:val="000000" w:themeColor="text1"/>
                <w:sz w:val="24"/>
                <w:szCs w:val="24"/>
              </w:rPr>
            </w:pPr>
            <w:r w:rsidRPr="0005684B">
              <w:rPr>
                <w:b/>
                <w:bCs/>
                <w:color w:val="000000" w:themeColor="text1"/>
                <w:sz w:val="24"/>
                <w:szCs w:val="24"/>
              </w:rPr>
              <w:t>IX</w:t>
            </w:r>
          </w:p>
        </w:tc>
        <w:tc>
          <w:tcPr>
            <w:tcW w:w="4577" w:type="dxa"/>
            <w:noWrap/>
            <w:vAlign w:val="center"/>
          </w:tcPr>
          <w:p w14:paraId="0B6412C6" w14:textId="77777777" w:rsidR="00327965" w:rsidRPr="0005684B" w:rsidRDefault="00327965" w:rsidP="00F27305">
            <w:pPr>
              <w:spacing w:before="40" w:after="40"/>
              <w:rPr>
                <w:b/>
                <w:bCs/>
                <w:color w:val="000000" w:themeColor="text1"/>
                <w:sz w:val="24"/>
                <w:szCs w:val="24"/>
              </w:rPr>
            </w:pPr>
            <w:r w:rsidRPr="0005684B">
              <w:rPr>
                <w:b/>
                <w:bCs/>
                <w:color w:val="000000" w:themeColor="text1"/>
                <w:sz w:val="24"/>
                <w:szCs w:val="24"/>
              </w:rPr>
              <w:t>Đường TC-VH</w:t>
            </w:r>
          </w:p>
        </w:tc>
        <w:tc>
          <w:tcPr>
            <w:tcW w:w="1475" w:type="dxa"/>
            <w:noWrap/>
            <w:vAlign w:val="center"/>
          </w:tcPr>
          <w:p w14:paraId="1930F732" w14:textId="77777777" w:rsidR="00327965" w:rsidRPr="0005684B" w:rsidRDefault="00327965" w:rsidP="00F27305">
            <w:pPr>
              <w:spacing w:before="40" w:after="40"/>
              <w:ind w:firstLine="201"/>
              <w:jc w:val="center"/>
              <w:rPr>
                <w:b/>
                <w:color w:val="000000" w:themeColor="text1"/>
                <w:sz w:val="24"/>
                <w:szCs w:val="24"/>
              </w:rPr>
            </w:pPr>
          </w:p>
        </w:tc>
        <w:tc>
          <w:tcPr>
            <w:tcW w:w="2175" w:type="dxa"/>
            <w:noWrap/>
            <w:vAlign w:val="center"/>
          </w:tcPr>
          <w:p w14:paraId="0687F4A9" w14:textId="77777777" w:rsidR="00327965" w:rsidRPr="0005684B" w:rsidRDefault="00327965" w:rsidP="00F27305">
            <w:pPr>
              <w:spacing w:before="40" w:after="40"/>
              <w:ind w:firstLine="143"/>
              <w:jc w:val="center"/>
              <w:rPr>
                <w:b/>
                <w:color w:val="000000" w:themeColor="text1"/>
                <w:sz w:val="24"/>
                <w:szCs w:val="24"/>
              </w:rPr>
            </w:pPr>
          </w:p>
        </w:tc>
      </w:tr>
      <w:tr w:rsidR="003F693F" w:rsidRPr="0005684B" w14:paraId="523EB4CA" w14:textId="77777777" w:rsidTr="005A6C5D">
        <w:trPr>
          <w:trHeight w:val="20"/>
          <w:jc w:val="center"/>
        </w:trPr>
        <w:tc>
          <w:tcPr>
            <w:tcW w:w="793" w:type="dxa"/>
            <w:noWrap/>
            <w:vAlign w:val="center"/>
          </w:tcPr>
          <w:p w14:paraId="2A0CAFF1"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1</w:t>
            </w:r>
          </w:p>
        </w:tc>
        <w:tc>
          <w:tcPr>
            <w:tcW w:w="4577" w:type="dxa"/>
            <w:noWrap/>
            <w:vAlign w:val="center"/>
          </w:tcPr>
          <w:p w14:paraId="43C68080"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Đào đất, đá</w:t>
            </w:r>
          </w:p>
        </w:tc>
        <w:tc>
          <w:tcPr>
            <w:tcW w:w="1475" w:type="dxa"/>
            <w:noWrap/>
            <w:vAlign w:val="center"/>
          </w:tcPr>
          <w:p w14:paraId="313C8112"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79306FD2" w14:textId="77777777" w:rsidR="00327965" w:rsidRPr="0005684B" w:rsidRDefault="00327965" w:rsidP="00F27305">
            <w:pPr>
              <w:spacing w:before="40" w:after="40"/>
              <w:ind w:firstLine="143"/>
              <w:jc w:val="center"/>
              <w:rPr>
                <w:color w:val="000000" w:themeColor="text1"/>
                <w:sz w:val="24"/>
                <w:szCs w:val="24"/>
              </w:rPr>
            </w:pPr>
            <w:r w:rsidRPr="0005684B">
              <w:rPr>
                <w:color w:val="000000" w:themeColor="text1"/>
                <w:sz w:val="24"/>
                <w:szCs w:val="24"/>
              </w:rPr>
              <w:t>382,19</w:t>
            </w:r>
          </w:p>
        </w:tc>
      </w:tr>
      <w:tr w:rsidR="003F693F" w:rsidRPr="0005684B" w14:paraId="3B89B001" w14:textId="77777777" w:rsidTr="005A6C5D">
        <w:trPr>
          <w:trHeight w:val="20"/>
          <w:jc w:val="center"/>
        </w:trPr>
        <w:tc>
          <w:tcPr>
            <w:tcW w:w="793" w:type="dxa"/>
            <w:noWrap/>
            <w:vAlign w:val="center"/>
          </w:tcPr>
          <w:p w14:paraId="4AAA79A1" w14:textId="77777777" w:rsidR="00327965" w:rsidRPr="0005684B" w:rsidRDefault="00327965" w:rsidP="00F27305">
            <w:pPr>
              <w:spacing w:before="40" w:after="40"/>
              <w:jc w:val="center"/>
              <w:rPr>
                <w:bCs/>
                <w:color w:val="000000" w:themeColor="text1"/>
                <w:sz w:val="24"/>
                <w:szCs w:val="24"/>
              </w:rPr>
            </w:pPr>
            <w:r w:rsidRPr="0005684B">
              <w:rPr>
                <w:bCs/>
                <w:color w:val="000000" w:themeColor="text1"/>
                <w:sz w:val="24"/>
                <w:szCs w:val="24"/>
              </w:rPr>
              <w:t>2</w:t>
            </w:r>
          </w:p>
        </w:tc>
        <w:tc>
          <w:tcPr>
            <w:tcW w:w="4577" w:type="dxa"/>
            <w:noWrap/>
            <w:vAlign w:val="center"/>
          </w:tcPr>
          <w:p w14:paraId="090903F0" w14:textId="77777777" w:rsidR="00327965" w:rsidRPr="0005684B" w:rsidRDefault="00327965" w:rsidP="00F27305">
            <w:pPr>
              <w:spacing w:before="40" w:after="40"/>
              <w:rPr>
                <w:bCs/>
                <w:color w:val="000000" w:themeColor="text1"/>
                <w:sz w:val="24"/>
                <w:szCs w:val="24"/>
              </w:rPr>
            </w:pPr>
            <w:r w:rsidRPr="0005684B">
              <w:rPr>
                <w:bCs/>
                <w:color w:val="000000" w:themeColor="text1"/>
                <w:sz w:val="24"/>
                <w:szCs w:val="24"/>
              </w:rPr>
              <w:t>Đắp đất</w:t>
            </w:r>
          </w:p>
        </w:tc>
        <w:tc>
          <w:tcPr>
            <w:tcW w:w="1475" w:type="dxa"/>
            <w:noWrap/>
            <w:vAlign w:val="center"/>
          </w:tcPr>
          <w:p w14:paraId="39E8B7A0" w14:textId="77777777" w:rsidR="00327965" w:rsidRPr="0005684B" w:rsidRDefault="00327965" w:rsidP="00F27305">
            <w:pPr>
              <w:spacing w:before="40" w:after="40"/>
              <w:ind w:firstLine="201"/>
              <w:jc w:val="center"/>
              <w:rPr>
                <w:color w:val="000000" w:themeColor="text1"/>
                <w:sz w:val="24"/>
                <w:szCs w:val="24"/>
              </w:rPr>
            </w:pPr>
            <w:r w:rsidRPr="0005684B">
              <w:rPr>
                <w:color w:val="000000" w:themeColor="text1"/>
                <w:sz w:val="24"/>
                <w:szCs w:val="24"/>
              </w:rPr>
              <w:t>10</w:t>
            </w:r>
            <w:r w:rsidRPr="0005684B">
              <w:rPr>
                <w:color w:val="000000" w:themeColor="text1"/>
                <w:sz w:val="24"/>
                <w:szCs w:val="24"/>
                <w:vertAlign w:val="superscript"/>
              </w:rPr>
              <w:t>3</w:t>
            </w:r>
            <w:r w:rsidRPr="0005684B">
              <w:rPr>
                <w:color w:val="000000" w:themeColor="text1"/>
                <w:sz w:val="24"/>
                <w:szCs w:val="24"/>
              </w:rPr>
              <w:t>m</w:t>
            </w:r>
            <w:r w:rsidRPr="0005684B">
              <w:rPr>
                <w:color w:val="000000" w:themeColor="text1"/>
                <w:sz w:val="24"/>
                <w:szCs w:val="24"/>
                <w:vertAlign w:val="superscript"/>
              </w:rPr>
              <w:t>3</w:t>
            </w:r>
          </w:p>
        </w:tc>
        <w:tc>
          <w:tcPr>
            <w:tcW w:w="2175" w:type="dxa"/>
            <w:noWrap/>
            <w:vAlign w:val="center"/>
          </w:tcPr>
          <w:p w14:paraId="2FD939C3" w14:textId="77777777" w:rsidR="00327965" w:rsidRPr="0005684B" w:rsidRDefault="00327965" w:rsidP="00F27305">
            <w:pPr>
              <w:spacing w:before="40" w:after="40"/>
              <w:ind w:firstLine="143"/>
              <w:jc w:val="center"/>
              <w:rPr>
                <w:color w:val="000000" w:themeColor="text1"/>
                <w:sz w:val="24"/>
                <w:szCs w:val="24"/>
              </w:rPr>
            </w:pPr>
            <w:r w:rsidRPr="0005684B">
              <w:rPr>
                <w:color w:val="000000" w:themeColor="text1"/>
                <w:sz w:val="24"/>
                <w:szCs w:val="24"/>
              </w:rPr>
              <w:t>314,87</w:t>
            </w:r>
          </w:p>
        </w:tc>
      </w:tr>
    </w:tbl>
    <w:p w14:paraId="2C31D8C0" w14:textId="77777777" w:rsidR="00EA513C" w:rsidRPr="0005684B" w:rsidRDefault="005A6C5D" w:rsidP="00F27305">
      <w:pPr>
        <w:pStyle w:val="BodyText"/>
        <w:tabs>
          <w:tab w:val="left" w:pos="851"/>
        </w:tabs>
        <w:spacing w:before="60" w:line="320" w:lineRule="exact"/>
        <w:jc w:val="right"/>
        <w:rPr>
          <w:rFonts w:ascii="Times New Roman" w:hAnsi="Times New Roman"/>
          <w:i/>
          <w:color w:val="000000" w:themeColor="text1"/>
          <w:sz w:val="26"/>
          <w:szCs w:val="26"/>
          <w:lang w:val="nl-NL"/>
        </w:rPr>
      </w:pPr>
      <w:r w:rsidRPr="0005684B">
        <w:rPr>
          <w:rFonts w:ascii="Times New Roman" w:hAnsi="Times New Roman"/>
          <w:i/>
          <w:color w:val="000000" w:themeColor="text1"/>
          <w:sz w:val="26"/>
          <w:szCs w:val="26"/>
          <w:lang w:val="nl-NL"/>
        </w:rPr>
        <w:t>Nguồn: CDA cung cấp</w:t>
      </w:r>
    </w:p>
    <w:p w14:paraId="4E1511ED" w14:textId="558F5BA9" w:rsidR="00943AC1" w:rsidRPr="0005684B" w:rsidRDefault="00193579" w:rsidP="00F27305">
      <w:pPr>
        <w:spacing w:line="320" w:lineRule="exact"/>
        <w:rPr>
          <w:b/>
          <w:i/>
          <w:color w:val="000000" w:themeColor="text1"/>
        </w:rPr>
      </w:pPr>
      <w:r w:rsidRPr="0005684B">
        <w:rPr>
          <w:b/>
          <w:i/>
          <w:color w:val="000000" w:themeColor="text1"/>
          <w:szCs w:val="26"/>
        </w:rPr>
        <w:br w:type="page"/>
      </w:r>
      <w:r w:rsidR="00013874" w:rsidRPr="0005684B">
        <w:rPr>
          <w:b/>
          <w:i/>
          <w:noProof/>
          <w:color w:val="000000" w:themeColor="text1"/>
        </w:rPr>
        <w:lastRenderedPageBreak/>
        <mc:AlternateContent>
          <mc:Choice Requires="wpg">
            <w:drawing>
              <wp:anchor distT="0" distB="0" distL="114300" distR="114300" simplePos="0" relativeHeight="251654144" behindDoc="0" locked="0" layoutInCell="1" allowOverlap="1" wp14:anchorId="1B82E51B" wp14:editId="64704694">
                <wp:simplePos x="0" y="0"/>
                <wp:positionH relativeFrom="margin">
                  <wp:align>right</wp:align>
                </wp:positionH>
                <wp:positionV relativeFrom="paragraph">
                  <wp:posOffset>204038</wp:posOffset>
                </wp:positionV>
                <wp:extent cx="5758234" cy="6965004"/>
                <wp:effectExtent l="0" t="0" r="13970" b="26670"/>
                <wp:wrapNone/>
                <wp:docPr id="6" name="Group 6"/>
                <wp:cNvGraphicFramePr/>
                <a:graphic xmlns:a="http://schemas.openxmlformats.org/drawingml/2006/main">
                  <a:graphicData uri="http://schemas.microsoft.com/office/word/2010/wordprocessingGroup">
                    <wpg:wgp>
                      <wpg:cNvGrpSpPr/>
                      <wpg:grpSpPr>
                        <a:xfrm>
                          <a:off x="0" y="0"/>
                          <a:ext cx="5758234" cy="6965004"/>
                          <a:chOff x="-92742" y="0"/>
                          <a:chExt cx="4999796" cy="7525901"/>
                        </a:xfrm>
                      </wpg:grpSpPr>
                      <wps:wsp>
                        <wps:cNvPr id="19209" name="Text Box 19209"/>
                        <wps:cNvSpPr txBox="1">
                          <a:spLocks noChangeArrowheads="1"/>
                        </wps:cNvSpPr>
                        <wps:spPr bwMode="auto">
                          <a:xfrm>
                            <a:off x="-92742" y="5781214"/>
                            <a:ext cx="1482156" cy="845185"/>
                          </a:xfrm>
                          <a:prstGeom prst="rect">
                            <a:avLst/>
                          </a:prstGeom>
                          <a:solidFill>
                            <a:srgbClr val="FFFFFF"/>
                          </a:solidFill>
                          <a:ln w="9525">
                            <a:solidFill>
                              <a:srgbClr val="000000"/>
                            </a:solidFill>
                            <a:miter lim="800000"/>
                            <a:headEnd/>
                            <a:tailEnd/>
                          </a:ln>
                        </wps:spPr>
                        <wps:txbx>
                          <w:txbxContent>
                            <w:p w14:paraId="53CD095C" w14:textId="77777777" w:rsidR="00292A9E" w:rsidRPr="00A80068" w:rsidRDefault="00292A9E" w:rsidP="00943AC1">
                              <w:pPr>
                                <w:spacing w:before="0" w:line="240" w:lineRule="auto"/>
                                <w:jc w:val="center"/>
                                <w:rPr>
                                  <w:sz w:val="24"/>
                                  <w:szCs w:val="24"/>
                                </w:rPr>
                              </w:pPr>
                              <w:r w:rsidRPr="00A80068">
                                <w:rPr>
                                  <w:sz w:val="24"/>
                                  <w:szCs w:val="24"/>
                                  <w:lang w:val="vi-VN"/>
                                </w:rPr>
                                <w:t>Hoàn nguyên mặt bằng công trường sau khi kết thúc xây dựng</w:t>
                              </w:r>
                            </w:p>
                          </w:txbxContent>
                        </wps:txbx>
                        <wps:bodyPr rot="0" vert="horz" wrap="square" lIns="91440" tIns="45720" rIns="91440" bIns="45720" anchor="ctr" anchorCtr="0" upright="1">
                          <a:noAutofit/>
                        </wps:bodyPr>
                      </wps:wsp>
                      <wpg:grpSp>
                        <wpg:cNvPr id="3" name="Group 3"/>
                        <wpg:cNvGrpSpPr/>
                        <wpg:grpSpPr>
                          <a:xfrm>
                            <a:off x="-92742" y="0"/>
                            <a:ext cx="4999796" cy="7525901"/>
                            <a:chOff x="-92742" y="0"/>
                            <a:chExt cx="4999796" cy="7525901"/>
                          </a:xfrm>
                        </wpg:grpSpPr>
                        <wps:wsp>
                          <wps:cNvPr id="22" name="Down Arrow 22"/>
                          <wps:cNvSpPr/>
                          <wps:spPr>
                            <a:xfrm>
                              <a:off x="632079" y="6650899"/>
                              <a:ext cx="45719" cy="370879"/>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Down Arrow 20"/>
                          <wps:cNvSpPr/>
                          <wps:spPr>
                            <a:xfrm>
                              <a:off x="638100" y="5418754"/>
                              <a:ext cx="39697" cy="326564"/>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1" name="Group 271"/>
                          <wpg:cNvGrpSpPr/>
                          <wpg:grpSpPr>
                            <a:xfrm>
                              <a:off x="-92742" y="0"/>
                              <a:ext cx="4999796" cy="7525901"/>
                              <a:chOff x="-92742" y="0"/>
                              <a:chExt cx="4999796" cy="7525901"/>
                            </a:xfrm>
                          </wpg:grpSpPr>
                          <wps:wsp>
                            <wps:cNvPr id="19205" name="Text Box 19205"/>
                            <wps:cNvSpPr txBox="1">
                              <a:spLocks noChangeArrowheads="1"/>
                            </wps:cNvSpPr>
                            <wps:spPr bwMode="auto">
                              <a:xfrm>
                                <a:off x="-92742" y="7063173"/>
                                <a:ext cx="1514069" cy="368128"/>
                              </a:xfrm>
                              <a:prstGeom prst="rect">
                                <a:avLst/>
                              </a:prstGeom>
                              <a:solidFill>
                                <a:srgbClr val="FFFFFF"/>
                              </a:solidFill>
                              <a:ln w="9525">
                                <a:solidFill>
                                  <a:srgbClr val="000000"/>
                                </a:solidFill>
                                <a:miter lim="800000"/>
                                <a:headEnd/>
                                <a:tailEnd/>
                              </a:ln>
                            </wps:spPr>
                            <wps:txbx>
                              <w:txbxContent>
                                <w:p w14:paraId="4DC1BF8B" w14:textId="77777777" w:rsidR="00292A9E" w:rsidRPr="00A80068" w:rsidRDefault="00292A9E" w:rsidP="00943AC1">
                                  <w:pPr>
                                    <w:spacing w:before="0" w:line="240" w:lineRule="auto"/>
                                    <w:jc w:val="center"/>
                                    <w:rPr>
                                      <w:sz w:val="24"/>
                                      <w:szCs w:val="24"/>
                                    </w:rPr>
                                  </w:pPr>
                                  <w:r w:rsidRPr="00A80068">
                                    <w:rPr>
                                      <w:sz w:val="24"/>
                                      <w:szCs w:val="24"/>
                                      <w:lang w:val="vi-VN"/>
                                    </w:rPr>
                                    <w:t>Lắp đặt thiết bị</w:t>
                                  </w:r>
                                </w:p>
                              </w:txbxContent>
                            </wps:txbx>
                            <wps:bodyPr rot="0" vert="horz" wrap="square" lIns="91440" tIns="45720" rIns="91440" bIns="45720" anchor="t" anchorCtr="0" upright="1">
                              <a:noAutofit/>
                            </wps:bodyPr>
                          </wps:wsp>
                          <wps:wsp>
                            <wps:cNvPr id="19215" name="Text Box 19215"/>
                            <wps:cNvSpPr txBox="1">
                              <a:spLocks noChangeArrowheads="1"/>
                            </wps:cNvSpPr>
                            <wps:spPr bwMode="auto">
                              <a:xfrm>
                                <a:off x="-77197" y="2773369"/>
                                <a:ext cx="1457493" cy="885190"/>
                              </a:xfrm>
                              <a:prstGeom prst="rect">
                                <a:avLst/>
                              </a:prstGeom>
                              <a:solidFill>
                                <a:srgbClr val="FFFFFF"/>
                              </a:solidFill>
                              <a:ln w="9525">
                                <a:solidFill>
                                  <a:srgbClr val="000000"/>
                                </a:solidFill>
                                <a:miter lim="800000"/>
                                <a:headEnd/>
                                <a:tailEnd/>
                              </a:ln>
                            </wps:spPr>
                            <wps:txbx>
                              <w:txbxContent>
                                <w:p w14:paraId="0C8B7618" w14:textId="77777777" w:rsidR="00292A9E" w:rsidRPr="00A43630" w:rsidRDefault="00292A9E" w:rsidP="00943AC1">
                                  <w:pPr>
                                    <w:spacing w:before="0" w:line="240" w:lineRule="auto"/>
                                    <w:jc w:val="center"/>
                                    <w:rPr>
                                      <w:sz w:val="24"/>
                                      <w:szCs w:val="24"/>
                                    </w:rPr>
                                  </w:pPr>
                                  <w:r>
                                    <w:rPr>
                                      <w:sz w:val="24"/>
                                      <w:szCs w:val="24"/>
                                      <w:lang w:val="vi-VN"/>
                                    </w:rPr>
                                    <w:t>Dẫn dòng thi công công trình đầu mối và các hoạt động liên quan</w:t>
                                  </w:r>
                                </w:p>
                              </w:txbxContent>
                            </wps:txbx>
                            <wps:bodyPr rot="0" vert="horz" wrap="square" lIns="91440" tIns="45720" rIns="91440" bIns="45720" anchor="t" anchorCtr="0" upright="1">
                              <a:noAutofit/>
                            </wps:bodyPr>
                          </wps:wsp>
                          <wps:wsp>
                            <wps:cNvPr id="19216" name="Double Bracket 19216"/>
                            <wps:cNvSpPr>
                              <a:spLocks noChangeArrowheads="1"/>
                            </wps:cNvSpPr>
                            <wps:spPr bwMode="auto">
                              <a:xfrm>
                                <a:off x="2083809" y="2605331"/>
                                <a:ext cx="2823164" cy="1209762"/>
                              </a:xfrm>
                              <a:prstGeom prst="bracketPair">
                                <a:avLst>
                                  <a:gd name="adj" fmla="val 8051"/>
                                </a:avLst>
                              </a:prstGeom>
                              <a:noFill/>
                              <a:ln w="12700">
                                <a:solidFill>
                                  <a:srgbClr val="000000"/>
                                </a:solidFill>
                                <a:round/>
                                <a:headEnd/>
                                <a:tailEnd/>
                              </a:ln>
                              <a:effectLst/>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5D7035"/>
                                      </a:outerShdw>
                                    </a:effectLst>
                                  </a14:hiddenEffects>
                                </a:ext>
                              </a:extLst>
                            </wps:spPr>
                            <wps:txbx>
                              <w:txbxContent>
                                <w:p w14:paraId="336FE2A6"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Tăng độ đục và chất trắn lơ lửng trong nước suối Nậm Cầy;</w:t>
                                  </w:r>
                                </w:p>
                                <w:p w14:paraId="6656D258"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Ảnh hưởng đến hệ sinh thái thủy sinh;</w:t>
                                  </w:r>
                                </w:p>
                                <w:p w14:paraId="2BD06438"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r>
                                    <w:rPr>
                                      <w:sz w:val="24"/>
                                      <w:szCs w:val="24"/>
                                    </w:rPr>
                                    <w:t>- Thay đổi cảnh quan môi trường;</w:t>
                                  </w:r>
                                </w:p>
                              </w:txbxContent>
                            </wps:txbx>
                            <wps:bodyPr rot="0" vert="horz" wrap="square" lIns="45720" tIns="0" rIns="45720" bIns="0" anchor="t" anchorCtr="0" upright="1">
                              <a:noAutofit/>
                            </wps:bodyPr>
                          </wps:wsp>
                          <wps:wsp>
                            <wps:cNvPr id="19221" name="Text Box 19221"/>
                            <wps:cNvSpPr txBox="1">
                              <a:spLocks noChangeArrowheads="1"/>
                            </wps:cNvSpPr>
                            <wps:spPr bwMode="auto">
                              <a:xfrm>
                                <a:off x="-77192" y="47499"/>
                                <a:ext cx="1514079" cy="914485"/>
                              </a:xfrm>
                              <a:prstGeom prst="rect">
                                <a:avLst/>
                              </a:prstGeom>
                              <a:solidFill>
                                <a:srgbClr val="FFFFFF"/>
                              </a:solidFill>
                              <a:ln w="9525">
                                <a:solidFill>
                                  <a:srgbClr val="000000"/>
                                </a:solidFill>
                                <a:miter lim="800000"/>
                                <a:headEnd/>
                                <a:tailEnd/>
                              </a:ln>
                            </wps:spPr>
                            <wps:txbx>
                              <w:txbxContent>
                                <w:p w14:paraId="72F3C374" w14:textId="77777777" w:rsidR="00292A9E" w:rsidRPr="00A43630" w:rsidRDefault="00292A9E" w:rsidP="00943AC1">
                                  <w:pPr>
                                    <w:spacing w:before="0" w:line="240" w:lineRule="auto"/>
                                    <w:jc w:val="center"/>
                                    <w:rPr>
                                      <w:sz w:val="24"/>
                                      <w:szCs w:val="24"/>
                                    </w:rPr>
                                  </w:pPr>
                                  <w:r>
                                    <w:rPr>
                                      <w:sz w:val="24"/>
                                      <w:szCs w:val="24"/>
                                    </w:rPr>
                                    <w:t>GPMB: Thu hồi đất đai, cây cối tại tất cả các khu vực thực hiện dự án</w:t>
                                  </w:r>
                                </w:p>
                              </w:txbxContent>
                            </wps:txbx>
                            <wps:bodyPr rot="0" vert="horz" wrap="square" lIns="91440" tIns="45720" rIns="91440" bIns="45720" anchor="t" anchorCtr="0" upright="1">
                              <a:noAutofit/>
                            </wps:bodyPr>
                          </wps:wsp>
                          <wps:wsp>
                            <wps:cNvPr id="19222" name="Double Bracket 19222"/>
                            <wps:cNvSpPr>
                              <a:spLocks noChangeArrowheads="1"/>
                            </wps:cNvSpPr>
                            <wps:spPr bwMode="auto">
                              <a:xfrm>
                                <a:off x="2077658" y="0"/>
                                <a:ext cx="2829310" cy="1118764"/>
                              </a:xfrm>
                              <a:prstGeom prst="bracketPair">
                                <a:avLst>
                                  <a:gd name="adj" fmla="val 8051"/>
                                </a:avLst>
                              </a:prstGeom>
                              <a:noFill/>
                              <a:ln w="12700">
                                <a:solidFill>
                                  <a:srgbClr val="000000"/>
                                </a:solidFill>
                                <a:round/>
                                <a:headEnd/>
                                <a:tailEnd/>
                              </a:ln>
                              <a:effectLst/>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5D7035"/>
                                      </a:outerShdw>
                                    </a:effectLst>
                                  </a14:hiddenEffects>
                                </a:ext>
                              </a:extLst>
                            </wps:spPr>
                            <wps:txbx>
                              <w:txbxContent>
                                <w:p w14:paraId="2C194195"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Ảnh hưởng đến đời sống, thu nhập của người dân bị mất đất canh tác;</w:t>
                                  </w:r>
                                </w:p>
                                <w:p w14:paraId="5FF5AC05"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Gia tăng bụi, độ ồn, rung, CTR;</w:t>
                                  </w:r>
                                </w:p>
                                <w:p w14:paraId="6ED5332D"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r>
                                    <w:rPr>
                                      <w:sz w:val="24"/>
                                      <w:szCs w:val="24"/>
                                    </w:rPr>
                                    <w:t>- Thay đổi cảnh quan môi trường.</w:t>
                                  </w:r>
                                </w:p>
                              </w:txbxContent>
                            </wps:txbx>
                            <wps:bodyPr rot="0" vert="horz" wrap="square" lIns="45720" tIns="0" rIns="45720" bIns="0" anchor="t" anchorCtr="0" upright="1">
                              <a:noAutofit/>
                            </wps:bodyPr>
                          </wps:wsp>
                          <wps:wsp>
                            <wps:cNvPr id="19219" name="Text Box 19219"/>
                            <wps:cNvSpPr txBox="1">
                              <a:spLocks noChangeArrowheads="1"/>
                            </wps:cNvSpPr>
                            <wps:spPr bwMode="auto">
                              <a:xfrm>
                                <a:off x="-77195" y="1306285"/>
                                <a:ext cx="1434799" cy="881380"/>
                              </a:xfrm>
                              <a:prstGeom prst="rect">
                                <a:avLst/>
                              </a:prstGeom>
                              <a:solidFill>
                                <a:srgbClr val="FFFFFF"/>
                              </a:solidFill>
                              <a:ln w="9525">
                                <a:solidFill>
                                  <a:srgbClr val="000000"/>
                                </a:solidFill>
                                <a:miter lim="800000"/>
                                <a:headEnd/>
                                <a:tailEnd/>
                              </a:ln>
                            </wps:spPr>
                            <wps:txbx>
                              <w:txbxContent>
                                <w:p w14:paraId="54D68EB3" w14:textId="77777777" w:rsidR="00292A9E" w:rsidRPr="00BF32F0" w:rsidRDefault="00292A9E" w:rsidP="00D3029D">
                                  <w:pPr>
                                    <w:spacing w:before="0" w:line="240" w:lineRule="auto"/>
                                    <w:rPr>
                                      <w:sz w:val="24"/>
                                      <w:szCs w:val="24"/>
                                      <w:lang w:val="vi-VN"/>
                                    </w:rPr>
                                  </w:pPr>
                                  <w:r>
                                    <w:rPr>
                                      <w:sz w:val="24"/>
                                      <w:szCs w:val="24"/>
                                    </w:rPr>
                                    <w:t>San gạt</w:t>
                                  </w:r>
                                  <w:r>
                                    <w:rPr>
                                      <w:sz w:val="24"/>
                                      <w:szCs w:val="24"/>
                                      <w:lang w:val="vi-VN"/>
                                    </w:rPr>
                                    <w:t>, xây dựng</w:t>
                                  </w:r>
                                  <w:r>
                                    <w:rPr>
                                      <w:sz w:val="24"/>
                                      <w:szCs w:val="24"/>
                                    </w:rPr>
                                    <w:t xml:space="preserve"> kho bãi lán trại, làm đường thi công</w:t>
                                  </w:r>
                                </w:p>
                              </w:txbxContent>
                            </wps:txbx>
                            <wps:bodyPr rot="0" vert="horz" wrap="square" lIns="91440" tIns="45720" rIns="91440" bIns="45720" anchor="ctr" anchorCtr="0" upright="1">
                              <a:noAutofit/>
                            </wps:bodyPr>
                          </wps:wsp>
                          <wps:wsp>
                            <wps:cNvPr id="19218" name="Double Bracket 19218"/>
                            <wps:cNvSpPr>
                              <a:spLocks noChangeArrowheads="1"/>
                            </wps:cNvSpPr>
                            <wps:spPr bwMode="auto">
                              <a:xfrm>
                                <a:off x="2083844" y="1187480"/>
                                <a:ext cx="2823210" cy="1353045"/>
                              </a:xfrm>
                              <a:prstGeom prst="bracketPair">
                                <a:avLst>
                                  <a:gd name="adj" fmla="val 8051"/>
                                </a:avLst>
                              </a:prstGeom>
                              <a:noFill/>
                              <a:ln w="12700">
                                <a:solidFill>
                                  <a:srgbClr val="000000"/>
                                </a:solidFill>
                                <a:round/>
                                <a:headEnd/>
                                <a:tailEnd/>
                              </a:ln>
                              <a:effectLst/>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5D7035"/>
                                      </a:outerShdw>
                                    </a:effectLst>
                                  </a14:hiddenEffects>
                                </a:ext>
                              </a:extLst>
                            </wps:spPr>
                            <wps:txbx>
                              <w:txbxContent>
                                <w:p w14:paraId="548D0C3D" w14:textId="77777777" w:rsidR="00292A9E" w:rsidRDefault="00292A9E" w:rsidP="00943AC1">
                                  <w:pPr>
                                    <w:pBdr>
                                      <w:top w:val="single" w:sz="8" w:space="10" w:color="FFFFFF"/>
                                      <w:bottom w:val="single" w:sz="8" w:space="10" w:color="FFFFFF"/>
                                    </w:pBdr>
                                    <w:spacing w:before="0" w:line="240" w:lineRule="auto"/>
                                    <w:jc w:val="left"/>
                                    <w:rPr>
                                      <w:sz w:val="24"/>
                                      <w:szCs w:val="24"/>
                                    </w:rPr>
                                  </w:pPr>
                                  <w:r w:rsidRPr="00A43630">
                                    <w:rPr>
                                      <w:sz w:val="24"/>
                                      <w:szCs w:val="24"/>
                                    </w:rPr>
                                    <w:t>- Xâm phạm vào đất canh tác</w:t>
                                  </w:r>
                                  <w:r>
                                    <w:rPr>
                                      <w:sz w:val="24"/>
                                      <w:szCs w:val="24"/>
                                    </w:rPr>
                                    <w:t>;</w:t>
                                  </w:r>
                                </w:p>
                                <w:p w14:paraId="421B5AAC"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Gia tăng bụi, độ ồn, rung, CTR;</w:t>
                                  </w:r>
                                </w:p>
                                <w:p w14:paraId="2E726282"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Thay đổi cảnh quan môi trường.</w:t>
                                  </w:r>
                                </w:p>
                                <w:p w14:paraId="7539EFE3"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r>
                                    <w:rPr>
                                      <w:sz w:val="24"/>
                                      <w:szCs w:val="24"/>
                                    </w:rPr>
                                    <w:t>- Tiềm ẩn rủi ro sự cố và an toàn lao động, an toàn giao thông…</w:t>
                                  </w:r>
                                </w:p>
                                <w:p w14:paraId="4AB4CF6D"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p>
                              </w:txbxContent>
                            </wps:txbx>
                            <wps:bodyPr rot="0" vert="horz" wrap="square" lIns="45720" tIns="0" rIns="45720" bIns="0" anchor="t" anchorCtr="0" upright="1">
                              <a:noAutofit/>
                            </wps:bodyPr>
                          </wps:wsp>
                          <wps:wsp>
                            <wps:cNvPr id="19208" name="Double Bracket 19208"/>
                            <wps:cNvSpPr>
                              <a:spLocks noChangeArrowheads="1"/>
                            </wps:cNvSpPr>
                            <wps:spPr bwMode="auto">
                              <a:xfrm>
                                <a:off x="2139340" y="5791473"/>
                                <a:ext cx="2745740" cy="707391"/>
                              </a:xfrm>
                              <a:prstGeom prst="bracketPair">
                                <a:avLst>
                                  <a:gd name="adj" fmla="val 8051"/>
                                </a:avLst>
                              </a:prstGeom>
                              <a:noFill/>
                              <a:ln w="12700">
                                <a:solidFill>
                                  <a:srgbClr val="000000"/>
                                </a:solidFill>
                                <a:round/>
                                <a:headEnd/>
                                <a:tailEnd/>
                              </a:ln>
                              <a:effectLst/>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5D7035"/>
                                      </a:outerShdw>
                                    </a:effectLst>
                                  </a14:hiddenEffects>
                                </a:ext>
                              </a:extLst>
                            </wps:spPr>
                            <wps:txbx>
                              <w:txbxContent>
                                <w:p w14:paraId="5E618108" w14:textId="77777777" w:rsidR="00292A9E" w:rsidRPr="00A80068" w:rsidRDefault="00292A9E" w:rsidP="00EA1E42">
                                  <w:pPr>
                                    <w:pBdr>
                                      <w:top w:val="single" w:sz="8" w:space="7" w:color="FFFFFF"/>
                                      <w:bottom w:val="single" w:sz="8" w:space="10" w:color="FFFFFF"/>
                                    </w:pBdr>
                                    <w:spacing w:before="0" w:line="240" w:lineRule="auto"/>
                                    <w:jc w:val="left"/>
                                    <w:rPr>
                                      <w:sz w:val="24"/>
                                      <w:szCs w:val="24"/>
                                    </w:rPr>
                                  </w:pPr>
                                  <w:r w:rsidRPr="00A80068">
                                    <w:rPr>
                                      <w:sz w:val="24"/>
                                      <w:szCs w:val="24"/>
                                    </w:rPr>
                                    <w:t xml:space="preserve">- Gia tăng </w:t>
                                  </w:r>
                                  <w:r w:rsidRPr="00A80068">
                                    <w:rPr>
                                      <w:sz w:val="24"/>
                                      <w:szCs w:val="24"/>
                                      <w:lang w:val="vi-VN"/>
                                    </w:rPr>
                                    <w:t>CTR</w:t>
                                  </w:r>
                                  <w:r w:rsidRPr="00A80068">
                                    <w:rPr>
                                      <w:sz w:val="24"/>
                                      <w:szCs w:val="24"/>
                                    </w:rPr>
                                    <w:t>;</w:t>
                                  </w:r>
                                </w:p>
                                <w:p w14:paraId="5D9FFD86" w14:textId="77777777" w:rsidR="00292A9E" w:rsidRPr="00A80068" w:rsidRDefault="00292A9E" w:rsidP="00EA1E42">
                                  <w:pPr>
                                    <w:pBdr>
                                      <w:top w:val="single" w:sz="8" w:space="7" w:color="FFFFFF"/>
                                      <w:bottom w:val="single" w:sz="8" w:space="10" w:color="FFFFFF"/>
                                    </w:pBdr>
                                    <w:spacing w:before="0" w:line="240" w:lineRule="auto"/>
                                    <w:jc w:val="left"/>
                                    <w:rPr>
                                      <w:sz w:val="24"/>
                                      <w:szCs w:val="24"/>
                                    </w:rPr>
                                  </w:pPr>
                                  <w:r w:rsidRPr="00A80068">
                                    <w:rPr>
                                      <w:sz w:val="24"/>
                                      <w:szCs w:val="24"/>
                                    </w:rPr>
                                    <w:t>- Tiềm ẩn rủi ro an toàn lao động.</w:t>
                                  </w:r>
                                </w:p>
                              </w:txbxContent>
                            </wps:txbx>
                            <wps:bodyPr rot="0" vert="horz" wrap="square" lIns="45720" tIns="0" rIns="45720" bIns="0" anchor="t" anchorCtr="0" upright="1">
                              <a:noAutofit/>
                            </wps:bodyPr>
                          </wps:wsp>
                          <wps:wsp>
                            <wps:cNvPr id="19206" name="Double Bracket 19206"/>
                            <wps:cNvSpPr>
                              <a:spLocks noChangeArrowheads="1"/>
                            </wps:cNvSpPr>
                            <wps:spPr bwMode="auto">
                              <a:xfrm>
                                <a:off x="2185060" y="6922016"/>
                                <a:ext cx="2700020" cy="603885"/>
                              </a:xfrm>
                              <a:prstGeom prst="bracketPair">
                                <a:avLst>
                                  <a:gd name="adj" fmla="val 8051"/>
                                </a:avLst>
                              </a:prstGeom>
                              <a:noFill/>
                              <a:ln w="12700">
                                <a:solidFill>
                                  <a:srgbClr val="000000"/>
                                </a:solidFill>
                                <a:round/>
                                <a:headEnd/>
                                <a:tailEnd/>
                              </a:ln>
                              <a:effectLst/>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5D7035"/>
                                      </a:outerShdw>
                                    </a:effectLst>
                                  </a14:hiddenEffects>
                                </a:ext>
                              </a:extLst>
                            </wps:spPr>
                            <wps:txbx>
                              <w:txbxContent>
                                <w:p w14:paraId="411349F9" w14:textId="77777777" w:rsidR="00292A9E" w:rsidRPr="00A80068" w:rsidRDefault="00292A9E" w:rsidP="00943AC1">
                                  <w:pPr>
                                    <w:pBdr>
                                      <w:top w:val="single" w:sz="8" w:space="10" w:color="FFFFFF"/>
                                      <w:bottom w:val="single" w:sz="8" w:space="10" w:color="FFFFFF"/>
                                    </w:pBdr>
                                    <w:spacing w:before="0" w:line="240" w:lineRule="auto"/>
                                    <w:jc w:val="left"/>
                                    <w:rPr>
                                      <w:sz w:val="24"/>
                                      <w:szCs w:val="24"/>
                                    </w:rPr>
                                  </w:pPr>
                                  <w:r w:rsidRPr="00A80068">
                                    <w:rPr>
                                      <w:sz w:val="24"/>
                                      <w:szCs w:val="24"/>
                                    </w:rPr>
                                    <w:t>- Tiềm ẩn rủi ro an toàn lao động.</w:t>
                                  </w:r>
                                </w:p>
                              </w:txbxContent>
                            </wps:txbx>
                            <wps:bodyPr rot="0" vert="horz" wrap="square" lIns="45720" tIns="0" rIns="45720" bIns="0" anchor="t" anchorCtr="0" upright="1">
                              <a:noAutofit/>
                            </wps:bodyPr>
                          </wps:wsp>
                          <wps:wsp>
                            <wps:cNvPr id="19220" name="Straight Arrow Connector 19220"/>
                            <wps:cNvCnPr>
                              <a:cxnSpLocks noChangeShapeType="1"/>
                            </wps:cNvCnPr>
                            <wps:spPr bwMode="auto">
                              <a:xfrm>
                                <a:off x="1436914" y="498763"/>
                                <a:ext cx="624840" cy="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wps:wsp>
                            <wps:cNvPr id="19217" name="Straight Arrow Connector 19217"/>
                            <wps:cNvCnPr>
                              <a:cxnSpLocks noChangeShapeType="1"/>
                            </wps:cNvCnPr>
                            <wps:spPr bwMode="auto">
                              <a:xfrm>
                                <a:off x="1377446" y="1721922"/>
                                <a:ext cx="684177" cy="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wps:wsp>
                            <wps:cNvPr id="19213" name="Straight Arrow Connector 19213"/>
                            <wps:cNvCnPr>
                              <a:cxnSpLocks noChangeShapeType="1"/>
                            </wps:cNvCnPr>
                            <wps:spPr bwMode="auto">
                              <a:xfrm>
                                <a:off x="1389414" y="3123646"/>
                                <a:ext cx="739775" cy="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wps:wsp>
                            <wps:cNvPr id="19207" name="Straight Arrow Connector 19207"/>
                            <wps:cNvCnPr>
                              <a:cxnSpLocks noChangeShapeType="1"/>
                            </wps:cNvCnPr>
                            <wps:spPr bwMode="auto">
                              <a:xfrm>
                                <a:off x="1389190" y="6205342"/>
                                <a:ext cx="739775" cy="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wps:wsp>
                            <wps:cNvPr id="19204" name="Straight Arrow Connector 19204"/>
                            <wps:cNvCnPr>
                              <a:cxnSpLocks noChangeShapeType="1"/>
                            </wps:cNvCnPr>
                            <wps:spPr bwMode="auto">
                              <a:xfrm>
                                <a:off x="1431896" y="7253469"/>
                                <a:ext cx="739775" cy="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wps:wsp>
                            <wps:cNvPr id="19211" name="Text Box 19211"/>
                            <wps:cNvSpPr txBox="1">
                              <a:spLocks noChangeArrowheads="1"/>
                            </wps:cNvSpPr>
                            <wps:spPr bwMode="auto">
                              <a:xfrm>
                                <a:off x="-85676" y="4167424"/>
                                <a:ext cx="1482139" cy="1251588"/>
                              </a:xfrm>
                              <a:prstGeom prst="rect">
                                <a:avLst/>
                              </a:prstGeom>
                              <a:solidFill>
                                <a:srgbClr val="FFFFFF"/>
                              </a:solidFill>
                              <a:ln w="9525">
                                <a:solidFill>
                                  <a:srgbClr val="000000"/>
                                </a:solidFill>
                                <a:miter lim="800000"/>
                                <a:headEnd/>
                                <a:tailEnd/>
                              </a:ln>
                            </wps:spPr>
                            <wps:txbx>
                              <w:txbxContent>
                                <w:p w14:paraId="3C2C160C" w14:textId="77777777" w:rsidR="00292A9E" w:rsidRPr="00A43630" w:rsidRDefault="00292A9E" w:rsidP="00717CD7">
                                  <w:pPr>
                                    <w:spacing w:before="0" w:line="240" w:lineRule="auto"/>
                                    <w:jc w:val="center"/>
                                    <w:rPr>
                                      <w:sz w:val="24"/>
                                      <w:szCs w:val="24"/>
                                    </w:rPr>
                                  </w:pPr>
                                  <w:r>
                                    <w:rPr>
                                      <w:sz w:val="24"/>
                                      <w:szCs w:val="24"/>
                                    </w:rPr>
                                    <w:t>Thi công các công trình phụ trợ và các hạng mục công trình chính: cụm công trình đầu mối, TNL, NMTĐ, TBA</w:t>
                                  </w:r>
                                </w:p>
                              </w:txbxContent>
                            </wps:txbx>
                            <wps:bodyPr rot="0" vert="horz" wrap="square" lIns="91440" tIns="45720" rIns="91440" bIns="45720" anchor="t" anchorCtr="0" upright="1">
                              <a:noAutofit/>
                            </wps:bodyPr>
                          </wps:wsp>
                          <wps:wsp>
                            <wps:cNvPr id="19210" name="Straight Arrow Connector 19210"/>
                            <wps:cNvCnPr>
                              <a:cxnSpLocks noChangeShapeType="1"/>
                            </wps:cNvCnPr>
                            <wps:spPr bwMode="auto">
                              <a:xfrm>
                                <a:off x="1397860" y="4738254"/>
                                <a:ext cx="739775" cy="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wps:wsp>
                            <wps:cNvPr id="19212" name="Double Bracket 19212"/>
                            <wps:cNvSpPr>
                              <a:spLocks noChangeArrowheads="1"/>
                            </wps:cNvSpPr>
                            <wps:spPr bwMode="auto">
                              <a:xfrm>
                                <a:off x="2128965" y="3857553"/>
                                <a:ext cx="2777036" cy="1634905"/>
                              </a:xfrm>
                              <a:prstGeom prst="bracketPair">
                                <a:avLst>
                                  <a:gd name="adj" fmla="val 8051"/>
                                </a:avLst>
                              </a:prstGeom>
                              <a:noFill/>
                              <a:ln w="12700">
                                <a:solidFill>
                                  <a:srgbClr val="000000"/>
                                </a:solidFill>
                                <a:round/>
                                <a:headEnd/>
                                <a:tailEnd/>
                              </a:ln>
                              <a:effectLst/>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5D7035"/>
                                      </a:outerShdw>
                                    </a:effectLst>
                                  </a14:hiddenEffects>
                                </a:ext>
                              </a:extLst>
                            </wps:spPr>
                            <wps:txbx>
                              <w:txbxContent>
                                <w:p w14:paraId="4FFD34AD"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Gia tăng phát thải bụi và khí thải vào môi trường không khí;</w:t>
                                  </w:r>
                                </w:p>
                                <w:p w14:paraId="3FDA9EC7"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Gia tăng độ ồn, rung CTR, nước thải;</w:t>
                                  </w:r>
                                </w:p>
                                <w:p w14:paraId="4109FF2D"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Thay đổi cảnh quan môi trường;</w:t>
                                  </w:r>
                                </w:p>
                                <w:p w14:paraId="378F34BE"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r>
                                    <w:rPr>
                                      <w:sz w:val="24"/>
                                      <w:szCs w:val="24"/>
                                    </w:rPr>
                                    <w:t>- Tiềm ẩn rủi ro sự cố và an toàn lao động, an toàn giao thông…</w:t>
                                  </w:r>
                                </w:p>
                              </w:txbxContent>
                            </wps:txbx>
                            <wps:bodyPr rot="0" vert="horz" wrap="square" lIns="45720" tIns="0" rIns="45720" bIns="0" anchor="t" anchorCtr="0" upright="1">
                              <a:noAutofit/>
                            </wps:bodyPr>
                          </wps:wsp>
                        </wpg:grpSp>
                        <wps:wsp>
                          <wps:cNvPr id="17" name="Down Arrow 17"/>
                          <wps:cNvSpPr/>
                          <wps:spPr>
                            <a:xfrm>
                              <a:off x="647700" y="962025"/>
                              <a:ext cx="45719" cy="31877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638161" y="2217726"/>
                              <a:ext cx="39697" cy="491402"/>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638175" y="3697687"/>
                              <a:ext cx="45719" cy="4381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B82E51B" id="Group 6" o:spid="_x0000_s1062" style="position:absolute;left:0;text-align:left;margin-left:402.2pt;margin-top:16.05pt;width:453.4pt;height:548.45pt;z-index:251654144;mso-position-horizontal:right;mso-position-horizontal-relative:margin;mso-width-relative:margin;mso-height-relative:margin" coordorigin="-927" coordsize="49997,7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">
                <v:shape id="Text Box 19209" o:spid="_x0000_s1063" type="#_x0000_t202" style="position:absolute;left:-927;top:57812;width:14821;height:8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">
                  <v:textbox>
                    <w:txbxContent>
                      <w:p w14:paraId="53CD095C" w14:textId="77777777" w:rsidR="00292A9E" w:rsidRPr="00A80068" w:rsidRDefault="00292A9E" w:rsidP="00943AC1">
                        <w:pPr>
                          <w:spacing w:before="0" w:line="240" w:lineRule="auto"/>
                          <w:jc w:val="center"/>
                          <w:rPr>
                            <w:sz w:val="24"/>
                            <w:szCs w:val="24"/>
                          </w:rPr>
                        </w:pPr>
                        <w:r w:rsidRPr="00A80068">
                          <w:rPr>
                            <w:sz w:val="24"/>
                            <w:szCs w:val="24"/>
                            <w:lang w:val="vi-VN"/>
                          </w:rPr>
                          <w:t>Hoàn nguyên mặt bằng công trường sau khi kết thúc xây dựng</w:t>
                        </w:r>
                      </w:p>
                    </w:txbxContent>
                  </v:textbox>
                </v:shape>
                <v:group id="Group 3" o:spid="_x0000_s1064" style="position:absolute;left:-927;width:49997;height:75259" coordorigin="-927" coordsize="49997,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65" type="#_x0000_t67" style="position:absolute;left:6320;top:66508;width:457;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" adj="20269" fillcolor="black [3200]" strokecolor="black [1600]" strokeweight="2pt"/>
                  <v:shape id="Down Arrow 20" o:spid="_x0000_s1066" type="#_x0000_t67" style="position:absolute;left:6381;top:54187;width:396;height:3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" adj="20287" fillcolor="black [3200]" strokecolor="black [1600]" strokeweight="2pt"/>
                  <v:group id="Group 271" o:spid="_x0000_s1067" style="position:absolute;left:-927;width:49997;height:75259" coordorigin="-927" coordsize="49997,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Text Box 19205" o:spid="_x0000_s1068" type="#_x0000_t202" style="position:absolute;left:-927;top:70631;width:15140;height:3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">
                      <v:textbox>
                        <w:txbxContent>
                          <w:p w14:paraId="4DC1BF8B" w14:textId="77777777" w:rsidR="00292A9E" w:rsidRPr="00A80068" w:rsidRDefault="00292A9E" w:rsidP="00943AC1">
                            <w:pPr>
                              <w:spacing w:before="0" w:line="240" w:lineRule="auto"/>
                              <w:jc w:val="center"/>
                              <w:rPr>
                                <w:sz w:val="24"/>
                                <w:szCs w:val="24"/>
                              </w:rPr>
                            </w:pPr>
                            <w:r w:rsidRPr="00A80068">
                              <w:rPr>
                                <w:sz w:val="24"/>
                                <w:szCs w:val="24"/>
                                <w:lang w:val="vi-VN"/>
                              </w:rPr>
                              <w:t>Lắp đặt thiết bị</w:t>
                            </w:r>
                          </w:p>
                        </w:txbxContent>
                      </v:textbox>
                    </v:shape>
                    <v:shape id="Text Box 19215" o:spid="_x0000_s1069" type="#_x0000_t202" style="position:absolute;left:-771;top:27733;width:14573;height:8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">
                      <v:textbox>
                        <w:txbxContent>
                          <w:p w14:paraId="0C8B7618" w14:textId="77777777" w:rsidR="00292A9E" w:rsidRPr="00A43630" w:rsidRDefault="00292A9E" w:rsidP="00943AC1">
                            <w:pPr>
                              <w:spacing w:before="0" w:line="240" w:lineRule="auto"/>
                              <w:jc w:val="center"/>
                              <w:rPr>
                                <w:sz w:val="24"/>
                                <w:szCs w:val="24"/>
                              </w:rPr>
                            </w:pPr>
                            <w:r>
                              <w:rPr>
                                <w:sz w:val="24"/>
                                <w:szCs w:val="24"/>
                                <w:lang w:val="vi-VN"/>
                              </w:rPr>
                              <w:t>Dẫn dòng thi công công trình đầu mối và các hoạt động liên quan</w:t>
                            </w:r>
                          </w:p>
                        </w:txbxContent>
                      </v:textbox>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9216" o:spid="_x0000_s1070" type="#_x0000_t185" style="position:absolute;left:20838;top:26053;width:28231;height:1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" adj="1739" fillcolor="#943634" strokeweight="1pt">
                      <v:shadow color="#5d7035" offset="1pt,1pt"/>
                      <v:textbox inset="3.6pt,0,3.6pt,0">
                        <w:txbxContent>
                          <w:p w14:paraId="336FE2A6"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Tăng độ đục và chất trắn lơ lửng trong nước suối Nậm Cầy;</w:t>
                            </w:r>
                          </w:p>
                          <w:p w14:paraId="6656D258"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Ảnh hưởng đến hệ sinh thái thủy sinh;</w:t>
                            </w:r>
                          </w:p>
                          <w:p w14:paraId="2BD06438"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r>
                              <w:rPr>
                                <w:sz w:val="24"/>
                                <w:szCs w:val="24"/>
                              </w:rPr>
                              <w:t>- Thay đổi cảnh quan môi trường;</w:t>
                            </w:r>
                          </w:p>
                        </w:txbxContent>
                      </v:textbox>
                    </v:shape>
                    <v:shape id="Text Box 19221" o:spid="_x0000_s1071" type="#_x0000_t202" style="position:absolute;left:-771;top:474;width:15139;height: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">
                      <v:textbox>
                        <w:txbxContent>
                          <w:p w14:paraId="72F3C374" w14:textId="77777777" w:rsidR="00292A9E" w:rsidRPr="00A43630" w:rsidRDefault="00292A9E" w:rsidP="00943AC1">
                            <w:pPr>
                              <w:spacing w:before="0" w:line="240" w:lineRule="auto"/>
                              <w:jc w:val="center"/>
                              <w:rPr>
                                <w:sz w:val="24"/>
                                <w:szCs w:val="24"/>
                              </w:rPr>
                            </w:pPr>
                            <w:r>
                              <w:rPr>
                                <w:sz w:val="24"/>
                                <w:szCs w:val="24"/>
                              </w:rPr>
                              <w:t>GPMB: Thu hồi đất đai, cây cối tại tất cả các khu vực thực hiện dự án</w:t>
                            </w:r>
                          </w:p>
                        </w:txbxContent>
                      </v:textbox>
                    </v:shape>
                    <v:shape id="Double Bracket 19222" o:spid="_x0000_s1072" type="#_x0000_t185" style="position:absolute;left:20776;width:28293;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" adj="1739" fillcolor="#943634" strokeweight="1pt">
                      <v:shadow color="#5d7035" offset="1pt,1pt"/>
                      <v:textbox inset="3.6pt,0,3.6pt,0">
                        <w:txbxContent>
                          <w:p w14:paraId="2C194195"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Ảnh hưởng đến đời sống, thu nhập của người dân bị mất đất canh tác;</w:t>
                            </w:r>
                          </w:p>
                          <w:p w14:paraId="5FF5AC05"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Gia tăng bụi, độ ồn, rung, CTR;</w:t>
                            </w:r>
                          </w:p>
                          <w:p w14:paraId="6ED5332D"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r>
                              <w:rPr>
                                <w:sz w:val="24"/>
                                <w:szCs w:val="24"/>
                              </w:rPr>
                              <w:t>- Thay đổi cảnh quan môi trường.</w:t>
                            </w:r>
                          </w:p>
                        </w:txbxContent>
                      </v:textbox>
                    </v:shape>
                    <v:shape id="Text Box 19219" o:spid="_x0000_s1073" type="#_x0000_t202" style="position:absolute;left:-771;top:13062;width:14347;height:8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">
                      <v:textbox>
                        <w:txbxContent>
                          <w:p w14:paraId="54D68EB3" w14:textId="77777777" w:rsidR="00292A9E" w:rsidRPr="00BF32F0" w:rsidRDefault="00292A9E" w:rsidP="00D3029D">
                            <w:pPr>
                              <w:spacing w:before="0" w:line="240" w:lineRule="auto"/>
                              <w:rPr>
                                <w:sz w:val="24"/>
                                <w:szCs w:val="24"/>
                                <w:lang w:val="vi-VN"/>
                              </w:rPr>
                            </w:pPr>
                            <w:r>
                              <w:rPr>
                                <w:sz w:val="24"/>
                                <w:szCs w:val="24"/>
                              </w:rPr>
                              <w:t>San gạt</w:t>
                            </w:r>
                            <w:r>
                              <w:rPr>
                                <w:sz w:val="24"/>
                                <w:szCs w:val="24"/>
                                <w:lang w:val="vi-VN"/>
                              </w:rPr>
                              <w:t>, xây dựng</w:t>
                            </w:r>
                            <w:r>
                              <w:rPr>
                                <w:sz w:val="24"/>
                                <w:szCs w:val="24"/>
                              </w:rPr>
                              <w:t xml:space="preserve"> kho bãi lán trại, làm đường thi công</w:t>
                            </w:r>
                          </w:p>
                        </w:txbxContent>
                      </v:textbox>
                    </v:shape>
                    <v:shape id="Double Bracket 19218" o:spid="_x0000_s1074" type="#_x0000_t185" style="position:absolute;left:20838;top:11874;width:28232;height:1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" adj="1739" fillcolor="#943634" strokeweight="1pt">
                      <v:shadow color="#5d7035" offset="1pt,1pt"/>
                      <v:textbox inset="3.6pt,0,3.6pt,0">
                        <w:txbxContent>
                          <w:p w14:paraId="548D0C3D" w14:textId="77777777" w:rsidR="00292A9E" w:rsidRDefault="00292A9E" w:rsidP="00943AC1">
                            <w:pPr>
                              <w:pBdr>
                                <w:top w:val="single" w:sz="8" w:space="10" w:color="FFFFFF"/>
                                <w:bottom w:val="single" w:sz="8" w:space="10" w:color="FFFFFF"/>
                              </w:pBdr>
                              <w:spacing w:before="0" w:line="240" w:lineRule="auto"/>
                              <w:jc w:val="left"/>
                              <w:rPr>
                                <w:sz w:val="24"/>
                                <w:szCs w:val="24"/>
                              </w:rPr>
                            </w:pPr>
                            <w:r w:rsidRPr="00A43630">
                              <w:rPr>
                                <w:sz w:val="24"/>
                                <w:szCs w:val="24"/>
                              </w:rPr>
                              <w:t>- Xâm phạm vào đất canh tác</w:t>
                            </w:r>
                            <w:r>
                              <w:rPr>
                                <w:sz w:val="24"/>
                                <w:szCs w:val="24"/>
                              </w:rPr>
                              <w:t>;</w:t>
                            </w:r>
                          </w:p>
                          <w:p w14:paraId="421B5AAC"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Gia tăng bụi, độ ồn, rung, CTR;</w:t>
                            </w:r>
                          </w:p>
                          <w:p w14:paraId="2E726282"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Thay đổi cảnh quan môi trường.</w:t>
                            </w:r>
                          </w:p>
                          <w:p w14:paraId="7539EFE3"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r>
                              <w:rPr>
                                <w:sz w:val="24"/>
                                <w:szCs w:val="24"/>
                              </w:rPr>
                              <w:t>- Tiềm ẩn rủi ro sự cố và an toàn lao động, an toàn giao thông…</w:t>
                            </w:r>
                          </w:p>
                          <w:p w14:paraId="4AB4CF6D"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p>
                        </w:txbxContent>
                      </v:textbox>
                    </v:shape>
                    <v:shape id="Double Bracket 19208" o:spid="_x0000_s1075" type="#_x0000_t185" style="position:absolute;left:21393;top:57914;width:27457;height:7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" adj="1739" fillcolor="#943634" strokeweight="1pt">
                      <v:shadow color="#5d7035" offset="1pt,1pt"/>
                      <v:textbox inset="3.6pt,0,3.6pt,0">
                        <w:txbxContent>
                          <w:p w14:paraId="5E618108" w14:textId="77777777" w:rsidR="00292A9E" w:rsidRPr="00A80068" w:rsidRDefault="00292A9E" w:rsidP="00EA1E42">
                            <w:pPr>
                              <w:pBdr>
                                <w:top w:val="single" w:sz="8" w:space="7" w:color="FFFFFF"/>
                                <w:bottom w:val="single" w:sz="8" w:space="10" w:color="FFFFFF"/>
                              </w:pBdr>
                              <w:spacing w:before="0" w:line="240" w:lineRule="auto"/>
                              <w:jc w:val="left"/>
                              <w:rPr>
                                <w:sz w:val="24"/>
                                <w:szCs w:val="24"/>
                              </w:rPr>
                            </w:pPr>
                            <w:r w:rsidRPr="00A80068">
                              <w:rPr>
                                <w:sz w:val="24"/>
                                <w:szCs w:val="24"/>
                              </w:rPr>
                              <w:t xml:space="preserve">- Gia tăng </w:t>
                            </w:r>
                            <w:r w:rsidRPr="00A80068">
                              <w:rPr>
                                <w:sz w:val="24"/>
                                <w:szCs w:val="24"/>
                                <w:lang w:val="vi-VN"/>
                              </w:rPr>
                              <w:t>CTR</w:t>
                            </w:r>
                            <w:r w:rsidRPr="00A80068">
                              <w:rPr>
                                <w:sz w:val="24"/>
                                <w:szCs w:val="24"/>
                              </w:rPr>
                              <w:t>;</w:t>
                            </w:r>
                          </w:p>
                          <w:p w14:paraId="5D9FFD86" w14:textId="77777777" w:rsidR="00292A9E" w:rsidRPr="00A80068" w:rsidRDefault="00292A9E" w:rsidP="00EA1E42">
                            <w:pPr>
                              <w:pBdr>
                                <w:top w:val="single" w:sz="8" w:space="7" w:color="FFFFFF"/>
                                <w:bottom w:val="single" w:sz="8" w:space="10" w:color="FFFFFF"/>
                              </w:pBdr>
                              <w:spacing w:before="0" w:line="240" w:lineRule="auto"/>
                              <w:jc w:val="left"/>
                              <w:rPr>
                                <w:sz w:val="24"/>
                                <w:szCs w:val="24"/>
                              </w:rPr>
                            </w:pPr>
                            <w:r w:rsidRPr="00A80068">
                              <w:rPr>
                                <w:sz w:val="24"/>
                                <w:szCs w:val="24"/>
                              </w:rPr>
                              <w:t>- Tiềm ẩn rủi ro an toàn lao động.</w:t>
                            </w:r>
                          </w:p>
                        </w:txbxContent>
                      </v:textbox>
                    </v:shape>
                    <v:shape id="Double Bracket 19206" o:spid="_x0000_s1076" type="#_x0000_t185" style="position:absolute;left:21850;top:69220;width:27000;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" adj="1739" fillcolor="#943634" strokeweight="1pt">
                      <v:shadow color="#5d7035" offset="1pt,1pt"/>
                      <v:textbox inset="3.6pt,0,3.6pt,0">
                        <w:txbxContent>
                          <w:p w14:paraId="411349F9" w14:textId="77777777" w:rsidR="00292A9E" w:rsidRPr="00A80068" w:rsidRDefault="00292A9E" w:rsidP="00943AC1">
                            <w:pPr>
                              <w:pBdr>
                                <w:top w:val="single" w:sz="8" w:space="10" w:color="FFFFFF"/>
                                <w:bottom w:val="single" w:sz="8" w:space="10" w:color="FFFFFF"/>
                              </w:pBdr>
                              <w:spacing w:before="0" w:line="240" w:lineRule="auto"/>
                              <w:jc w:val="left"/>
                              <w:rPr>
                                <w:sz w:val="24"/>
                                <w:szCs w:val="24"/>
                              </w:rPr>
                            </w:pPr>
                            <w:r w:rsidRPr="00A80068">
                              <w:rPr>
                                <w:sz w:val="24"/>
                                <w:szCs w:val="24"/>
                              </w:rPr>
                              <w:t>- Tiềm ẩn rủi ro an toàn lao động.</w:t>
                            </w:r>
                          </w:p>
                        </w:txbxContent>
                      </v:textbox>
                    </v:shape>
                    <v:shape id="Straight Arrow Connector 19220" o:spid="_x0000_s1077" type="#_x0000_t32" style="position:absolute;left:14369;top:4987;width:62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" strokeweight="3pt">
                      <v:stroke endarrow="block"/>
                      <v:shadow color="#7f7f7f" opacity=".5" offset="1pt"/>
                    </v:shape>
                    <v:shape id="Straight Arrow Connector 19217" o:spid="_x0000_s1078" type="#_x0000_t32" style="position:absolute;left:13774;top:17219;width:68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" strokeweight="3pt">
                      <v:stroke endarrow="block"/>
                      <v:shadow color="#7f7f7f" opacity=".5" offset="1pt"/>
                    </v:shape>
                    <v:shape id="Straight Arrow Connector 19213" o:spid="_x0000_s1079" type="#_x0000_t32" style="position:absolute;left:13894;top:31236;width:7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" strokeweight="3pt">
                      <v:stroke endarrow="block"/>
                      <v:shadow color="#7f7f7f" opacity=".5" offset="1pt"/>
                    </v:shape>
                    <v:shape id="Straight Arrow Connector 19207" o:spid="_x0000_s1080" type="#_x0000_t32" style="position:absolute;left:13891;top:62053;width:73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" strokeweight="3pt">
                      <v:stroke endarrow="block"/>
                      <v:shadow color="#7f7f7f" opacity=".5" offset="1pt"/>
                    </v:shape>
                    <v:shape id="Straight Arrow Connector 19204" o:spid="_x0000_s1081" type="#_x0000_t32" style="position:absolute;left:14318;top:72534;width:73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" strokeweight="3pt">
                      <v:stroke endarrow="block"/>
                      <v:shadow color="#7f7f7f" opacity=".5" offset="1pt"/>
                    </v:shape>
                    <v:shape id="Text Box 19211" o:spid="_x0000_s1082" type="#_x0000_t202" style="position:absolute;left:-856;top:41674;width:14820;height:12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">
                      <v:textbox>
                        <w:txbxContent>
                          <w:p w14:paraId="3C2C160C" w14:textId="77777777" w:rsidR="00292A9E" w:rsidRPr="00A43630" w:rsidRDefault="00292A9E" w:rsidP="00717CD7">
                            <w:pPr>
                              <w:spacing w:before="0" w:line="240" w:lineRule="auto"/>
                              <w:jc w:val="center"/>
                              <w:rPr>
                                <w:sz w:val="24"/>
                                <w:szCs w:val="24"/>
                              </w:rPr>
                            </w:pPr>
                            <w:r>
                              <w:rPr>
                                <w:sz w:val="24"/>
                                <w:szCs w:val="24"/>
                              </w:rPr>
                              <w:t>Thi công các công trình phụ trợ và các hạng mục công trình chính: cụm công trình đầu mối, TNL, NMTĐ, TBA</w:t>
                            </w:r>
                          </w:p>
                        </w:txbxContent>
                      </v:textbox>
                    </v:shape>
                    <v:shape id="Straight Arrow Connector 19210" o:spid="_x0000_s1083" type="#_x0000_t32" style="position:absolute;left:13978;top:47382;width:73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" strokeweight="3pt">
                      <v:stroke endarrow="block"/>
                      <v:shadow color="#7f7f7f" opacity=".5" offset="1pt"/>
                    </v:shape>
                    <v:shape id="Double Bracket 19212" o:spid="_x0000_s1084" type="#_x0000_t185" style="position:absolute;left:21289;top:38575;width:27771;height:16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" adj="1739" fillcolor="#943634" strokeweight="1pt">
                      <v:shadow color="#5d7035" offset="1pt,1pt"/>
                      <v:textbox inset="3.6pt,0,3.6pt,0">
                        <w:txbxContent>
                          <w:p w14:paraId="4FFD34AD"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Gia tăng phát thải bụi và khí thải vào môi trường không khí;</w:t>
                            </w:r>
                          </w:p>
                          <w:p w14:paraId="3FDA9EC7"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Gia tăng độ ồn, rung CTR, nước thải;</w:t>
                            </w:r>
                          </w:p>
                          <w:p w14:paraId="4109FF2D" w14:textId="77777777" w:rsidR="00292A9E" w:rsidRDefault="00292A9E" w:rsidP="00943AC1">
                            <w:pPr>
                              <w:pBdr>
                                <w:top w:val="single" w:sz="8" w:space="10" w:color="FFFFFF"/>
                                <w:bottom w:val="single" w:sz="8" w:space="10" w:color="FFFFFF"/>
                              </w:pBdr>
                              <w:spacing w:before="0" w:line="240" w:lineRule="auto"/>
                              <w:jc w:val="left"/>
                              <w:rPr>
                                <w:sz w:val="24"/>
                                <w:szCs w:val="24"/>
                              </w:rPr>
                            </w:pPr>
                            <w:r>
                              <w:rPr>
                                <w:sz w:val="24"/>
                                <w:szCs w:val="24"/>
                              </w:rPr>
                              <w:t>- Thay đổi cảnh quan môi trường;</w:t>
                            </w:r>
                          </w:p>
                          <w:p w14:paraId="378F34BE" w14:textId="77777777" w:rsidR="00292A9E" w:rsidRPr="00A43630" w:rsidRDefault="00292A9E" w:rsidP="00943AC1">
                            <w:pPr>
                              <w:pBdr>
                                <w:top w:val="single" w:sz="8" w:space="10" w:color="FFFFFF"/>
                                <w:bottom w:val="single" w:sz="8" w:space="10" w:color="FFFFFF"/>
                              </w:pBdr>
                              <w:spacing w:before="0" w:line="240" w:lineRule="auto"/>
                              <w:jc w:val="left"/>
                              <w:rPr>
                                <w:sz w:val="24"/>
                                <w:szCs w:val="24"/>
                              </w:rPr>
                            </w:pPr>
                            <w:r>
                              <w:rPr>
                                <w:sz w:val="24"/>
                                <w:szCs w:val="24"/>
                              </w:rPr>
                              <w:t>- Tiềm ẩn rủi ro sự cố và an toàn lao động, an toàn giao thông…</w:t>
                            </w:r>
                          </w:p>
                        </w:txbxContent>
                      </v:textbox>
                    </v:shape>
                  </v:group>
                  <v:shape id="Down Arrow 17" o:spid="_x0000_s1085" type="#_x0000_t67" style="position:absolute;left:6477;top:9620;width:457;height:3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" adj="20051" fillcolor="black [3200]" strokecolor="black [1600]" strokeweight="2pt"/>
                  <v:shape id="Down Arrow 18" o:spid="_x0000_s1086" type="#_x0000_t67" style="position:absolute;left:6381;top:22177;width:397;height:4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" adj="20728" fillcolor="black [3200]" strokecolor="black [1600]" strokeweight="2pt"/>
                  <v:shape id="Down Arrow 19" o:spid="_x0000_s1087" type="#_x0000_t67" style="position:absolute;left:6381;top:36976;width:457;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" adj="20473" fillcolor="black [3200]" strokecolor="black [1600]" strokeweight="2pt"/>
                </v:group>
                <w10:wrap anchorx="margin"/>
              </v:group>
            </w:pict>
          </mc:Fallback>
        </mc:AlternateContent>
      </w:r>
      <w:r w:rsidR="00943AC1" w:rsidRPr="0005684B">
        <w:rPr>
          <w:b/>
          <w:color w:val="000000" w:themeColor="text1"/>
        </w:rPr>
        <w:t>1.5.</w:t>
      </w:r>
      <w:r w:rsidR="00EA513C" w:rsidRPr="0005684B">
        <w:rPr>
          <w:b/>
          <w:color w:val="000000" w:themeColor="text1"/>
        </w:rPr>
        <w:t>6</w:t>
      </w:r>
      <w:r w:rsidR="000B07DA" w:rsidRPr="0005684B">
        <w:rPr>
          <w:b/>
          <w:color w:val="000000" w:themeColor="text1"/>
        </w:rPr>
        <w:t>.</w:t>
      </w:r>
      <w:r w:rsidR="00943AC1" w:rsidRPr="0005684B">
        <w:rPr>
          <w:b/>
          <w:color w:val="000000" w:themeColor="text1"/>
        </w:rPr>
        <w:t xml:space="preserve"> Tóm tắt ảnh hưởng của hoạt động xây dựng Dự án đến môi trường</w:t>
      </w:r>
    </w:p>
    <w:p w14:paraId="195D7D27" w14:textId="77777777" w:rsidR="00A6618A" w:rsidRPr="0005684B" w:rsidRDefault="00A6618A" w:rsidP="00425ED9">
      <w:pPr>
        <w:pStyle w:val="33"/>
        <w:spacing w:after="60" w:line="320" w:lineRule="exact"/>
        <w:rPr>
          <w:b/>
          <w:i w:val="0"/>
          <w:color w:val="000000" w:themeColor="text1"/>
        </w:rPr>
      </w:pPr>
    </w:p>
    <w:p w14:paraId="329702A8" w14:textId="77777777" w:rsidR="00943AC1" w:rsidRPr="0005684B" w:rsidRDefault="00943AC1" w:rsidP="00425ED9">
      <w:pPr>
        <w:spacing w:line="320" w:lineRule="exact"/>
        <w:rPr>
          <w:color w:val="000000" w:themeColor="text1"/>
          <w:szCs w:val="26"/>
          <w:lang w:val="vi-VN"/>
        </w:rPr>
      </w:pPr>
    </w:p>
    <w:p w14:paraId="664DB76D" w14:textId="77777777" w:rsidR="00943AC1" w:rsidRPr="0005684B" w:rsidRDefault="00943AC1" w:rsidP="00425ED9">
      <w:pPr>
        <w:spacing w:line="320" w:lineRule="exact"/>
        <w:rPr>
          <w:color w:val="000000" w:themeColor="text1"/>
          <w:szCs w:val="26"/>
          <w:lang w:val="vi-VN"/>
        </w:rPr>
      </w:pPr>
    </w:p>
    <w:p w14:paraId="4E82CCFA" w14:textId="77777777" w:rsidR="00943AC1" w:rsidRPr="0005684B" w:rsidRDefault="00943AC1" w:rsidP="00425ED9">
      <w:pPr>
        <w:spacing w:line="320" w:lineRule="exact"/>
        <w:rPr>
          <w:color w:val="000000" w:themeColor="text1"/>
          <w:szCs w:val="26"/>
          <w:lang w:val="vi-VN"/>
        </w:rPr>
      </w:pPr>
    </w:p>
    <w:p w14:paraId="0AFE80BE" w14:textId="77777777" w:rsidR="00943AC1" w:rsidRPr="0005684B" w:rsidRDefault="00943AC1" w:rsidP="00425ED9">
      <w:pPr>
        <w:spacing w:line="320" w:lineRule="exact"/>
        <w:rPr>
          <w:color w:val="000000" w:themeColor="text1"/>
          <w:szCs w:val="26"/>
          <w:lang w:val="vi-VN"/>
        </w:rPr>
      </w:pPr>
    </w:p>
    <w:p w14:paraId="609DBE68" w14:textId="77777777" w:rsidR="00943AC1" w:rsidRPr="0005684B" w:rsidRDefault="00943AC1" w:rsidP="00425ED9">
      <w:pPr>
        <w:spacing w:line="320" w:lineRule="exact"/>
        <w:rPr>
          <w:color w:val="000000" w:themeColor="text1"/>
          <w:szCs w:val="26"/>
          <w:lang w:val="vi-VN"/>
        </w:rPr>
      </w:pPr>
    </w:p>
    <w:p w14:paraId="1E9E7D44" w14:textId="77777777" w:rsidR="00943AC1" w:rsidRPr="0005684B" w:rsidRDefault="00943AC1" w:rsidP="00425ED9">
      <w:pPr>
        <w:spacing w:line="320" w:lineRule="exact"/>
        <w:rPr>
          <w:color w:val="000000" w:themeColor="text1"/>
          <w:szCs w:val="26"/>
          <w:lang w:val="vi-VN"/>
        </w:rPr>
      </w:pPr>
    </w:p>
    <w:p w14:paraId="4138593E" w14:textId="77777777" w:rsidR="00943AC1" w:rsidRPr="0005684B" w:rsidRDefault="00943AC1" w:rsidP="00425ED9">
      <w:pPr>
        <w:spacing w:line="320" w:lineRule="exact"/>
        <w:rPr>
          <w:color w:val="000000" w:themeColor="text1"/>
          <w:szCs w:val="26"/>
          <w:lang w:val="vi-VN"/>
        </w:rPr>
      </w:pPr>
    </w:p>
    <w:p w14:paraId="29C47A90" w14:textId="77777777" w:rsidR="00943AC1" w:rsidRPr="0005684B" w:rsidRDefault="00943AC1" w:rsidP="00425ED9">
      <w:pPr>
        <w:spacing w:line="320" w:lineRule="exact"/>
        <w:rPr>
          <w:color w:val="000000" w:themeColor="text1"/>
          <w:szCs w:val="26"/>
          <w:lang w:val="vi-VN"/>
        </w:rPr>
      </w:pPr>
    </w:p>
    <w:p w14:paraId="719EB463" w14:textId="77777777" w:rsidR="00943AC1" w:rsidRPr="0005684B" w:rsidRDefault="00943AC1" w:rsidP="00425ED9">
      <w:pPr>
        <w:spacing w:line="320" w:lineRule="exact"/>
        <w:rPr>
          <w:color w:val="000000" w:themeColor="text1"/>
          <w:szCs w:val="26"/>
          <w:lang w:val="vi-VN"/>
        </w:rPr>
      </w:pPr>
    </w:p>
    <w:p w14:paraId="707B1E24" w14:textId="77777777" w:rsidR="00943AC1" w:rsidRPr="0005684B" w:rsidRDefault="00943AC1" w:rsidP="00425ED9">
      <w:pPr>
        <w:spacing w:line="320" w:lineRule="exact"/>
        <w:rPr>
          <w:color w:val="000000" w:themeColor="text1"/>
          <w:szCs w:val="26"/>
          <w:lang w:val="vi-VN"/>
        </w:rPr>
      </w:pPr>
    </w:p>
    <w:p w14:paraId="3E4045BC" w14:textId="77777777" w:rsidR="00943AC1" w:rsidRPr="0005684B" w:rsidRDefault="00943AC1" w:rsidP="00425ED9">
      <w:pPr>
        <w:spacing w:line="320" w:lineRule="exact"/>
        <w:rPr>
          <w:color w:val="000000" w:themeColor="text1"/>
          <w:szCs w:val="26"/>
          <w:lang w:val="vi-VN"/>
        </w:rPr>
      </w:pPr>
    </w:p>
    <w:p w14:paraId="42C02479" w14:textId="77777777" w:rsidR="00943AC1" w:rsidRPr="0005684B" w:rsidRDefault="00943AC1" w:rsidP="00425ED9">
      <w:pPr>
        <w:spacing w:line="320" w:lineRule="exact"/>
        <w:rPr>
          <w:color w:val="000000" w:themeColor="text1"/>
          <w:szCs w:val="26"/>
          <w:lang w:val="vi-VN"/>
        </w:rPr>
      </w:pPr>
    </w:p>
    <w:p w14:paraId="6044145D" w14:textId="77777777" w:rsidR="00943AC1" w:rsidRPr="0005684B" w:rsidRDefault="00943AC1" w:rsidP="00425ED9">
      <w:pPr>
        <w:spacing w:line="320" w:lineRule="exact"/>
        <w:rPr>
          <w:color w:val="000000" w:themeColor="text1"/>
          <w:szCs w:val="26"/>
          <w:lang w:val="vi-VN"/>
        </w:rPr>
      </w:pPr>
    </w:p>
    <w:p w14:paraId="2ECE2EE5" w14:textId="77777777" w:rsidR="00943AC1" w:rsidRPr="0005684B" w:rsidRDefault="00943AC1" w:rsidP="00C764D7">
      <w:pPr>
        <w:pStyle w:val="Caption"/>
        <w:rPr>
          <w:color w:val="000000" w:themeColor="text1"/>
        </w:rPr>
      </w:pPr>
    </w:p>
    <w:p w14:paraId="36E9CB61" w14:textId="77777777" w:rsidR="00943AC1" w:rsidRPr="0005684B" w:rsidRDefault="00943AC1" w:rsidP="00425ED9">
      <w:pPr>
        <w:spacing w:line="320" w:lineRule="exact"/>
        <w:rPr>
          <w:color w:val="000000" w:themeColor="text1"/>
          <w:szCs w:val="26"/>
          <w:lang w:val="vi-VN"/>
        </w:rPr>
      </w:pPr>
    </w:p>
    <w:p w14:paraId="422C06F4" w14:textId="77777777" w:rsidR="00943AC1" w:rsidRPr="0005684B" w:rsidRDefault="00943AC1" w:rsidP="00425ED9">
      <w:pPr>
        <w:spacing w:line="320" w:lineRule="exact"/>
        <w:rPr>
          <w:color w:val="000000" w:themeColor="text1"/>
          <w:szCs w:val="26"/>
          <w:lang w:val="vi-VN"/>
        </w:rPr>
      </w:pPr>
    </w:p>
    <w:p w14:paraId="2E1399C1" w14:textId="77777777" w:rsidR="00943AC1" w:rsidRPr="0005684B" w:rsidRDefault="00943AC1" w:rsidP="00425ED9">
      <w:pPr>
        <w:tabs>
          <w:tab w:val="left" w:pos="3450"/>
        </w:tabs>
        <w:spacing w:line="320" w:lineRule="exact"/>
        <w:rPr>
          <w:color w:val="000000" w:themeColor="text1"/>
          <w:szCs w:val="26"/>
          <w:lang w:val="vi-VN"/>
        </w:rPr>
      </w:pPr>
      <w:r w:rsidRPr="0005684B">
        <w:rPr>
          <w:color w:val="000000" w:themeColor="text1"/>
          <w:szCs w:val="26"/>
          <w:lang w:val="vi-VN"/>
        </w:rPr>
        <w:tab/>
      </w:r>
    </w:p>
    <w:p w14:paraId="40FE5628" w14:textId="77777777" w:rsidR="00943AC1" w:rsidRPr="0005684B" w:rsidRDefault="00943AC1" w:rsidP="00425ED9">
      <w:pPr>
        <w:spacing w:line="320" w:lineRule="exact"/>
        <w:rPr>
          <w:color w:val="000000" w:themeColor="text1"/>
          <w:szCs w:val="26"/>
          <w:lang w:val="vi-VN"/>
        </w:rPr>
      </w:pPr>
    </w:p>
    <w:p w14:paraId="783C1C96" w14:textId="77777777" w:rsidR="00943AC1" w:rsidRPr="0005684B" w:rsidRDefault="00943AC1" w:rsidP="00425ED9">
      <w:pPr>
        <w:spacing w:line="320" w:lineRule="exact"/>
        <w:rPr>
          <w:color w:val="000000" w:themeColor="text1"/>
          <w:szCs w:val="26"/>
          <w:lang w:val="vi-VN"/>
        </w:rPr>
      </w:pPr>
    </w:p>
    <w:p w14:paraId="3521A173" w14:textId="77777777" w:rsidR="00943AC1" w:rsidRPr="0005684B" w:rsidRDefault="00943AC1" w:rsidP="00425ED9">
      <w:pPr>
        <w:spacing w:line="320" w:lineRule="exact"/>
        <w:rPr>
          <w:color w:val="000000" w:themeColor="text1"/>
          <w:szCs w:val="26"/>
          <w:lang w:val="vi-VN"/>
        </w:rPr>
      </w:pPr>
    </w:p>
    <w:p w14:paraId="663B9576" w14:textId="77777777" w:rsidR="00943AC1" w:rsidRPr="0005684B" w:rsidRDefault="00943AC1" w:rsidP="00425ED9">
      <w:pPr>
        <w:spacing w:line="320" w:lineRule="exact"/>
        <w:rPr>
          <w:color w:val="000000" w:themeColor="text1"/>
          <w:szCs w:val="26"/>
          <w:lang w:val="vi-VN"/>
        </w:rPr>
      </w:pPr>
    </w:p>
    <w:p w14:paraId="2A39802C" w14:textId="77777777" w:rsidR="00F27305" w:rsidRPr="0005684B" w:rsidRDefault="00F27305" w:rsidP="00C764D7">
      <w:pPr>
        <w:pStyle w:val="Caption"/>
        <w:rPr>
          <w:color w:val="000000" w:themeColor="text1"/>
        </w:rPr>
      </w:pPr>
      <w:bookmarkStart w:id="978" w:name="_Toc531254348"/>
      <w:bookmarkStart w:id="979" w:name="_Toc535528221"/>
      <w:bookmarkStart w:id="980" w:name="_Toc4661034"/>
      <w:bookmarkStart w:id="981" w:name="_Toc6906428"/>
      <w:bookmarkStart w:id="982" w:name="_Toc11938306"/>
      <w:bookmarkStart w:id="983" w:name="_Toc16603202"/>
      <w:bookmarkStart w:id="984" w:name="_Toc17421568"/>
      <w:bookmarkStart w:id="985" w:name="_Toc24302015"/>
      <w:bookmarkStart w:id="986" w:name="_Toc37970888"/>
      <w:bookmarkStart w:id="987" w:name="_Toc47111421"/>
      <w:bookmarkStart w:id="988" w:name="_Toc48691002"/>
    </w:p>
    <w:p w14:paraId="6D466D3B" w14:textId="77777777" w:rsidR="00F27305" w:rsidRPr="0005684B" w:rsidRDefault="00F27305" w:rsidP="00C764D7">
      <w:pPr>
        <w:pStyle w:val="Caption"/>
        <w:rPr>
          <w:color w:val="000000" w:themeColor="text1"/>
        </w:rPr>
      </w:pPr>
    </w:p>
    <w:p w14:paraId="492E23BA" w14:textId="77777777" w:rsidR="00F27305" w:rsidRPr="0005684B" w:rsidRDefault="00F27305" w:rsidP="00C764D7">
      <w:pPr>
        <w:pStyle w:val="Caption"/>
        <w:rPr>
          <w:color w:val="000000" w:themeColor="text1"/>
        </w:rPr>
      </w:pPr>
    </w:p>
    <w:p w14:paraId="266B5DF3" w14:textId="77777777" w:rsidR="00F27305" w:rsidRPr="0005684B" w:rsidRDefault="00F27305" w:rsidP="00C764D7">
      <w:pPr>
        <w:pStyle w:val="Caption"/>
        <w:rPr>
          <w:color w:val="000000" w:themeColor="text1"/>
        </w:rPr>
      </w:pPr>
    </w:p>
    <w:p w14:paraId="6768ECE9" w14:textId="77777777" w:rsidR="008F77CA" w:rsidRPr="0005684B" w:rsidRDefault="008F77CA" w:rsidP="00C764D7">
      <w:pPr>
        <w:pStyle w:val="Caption"/>
        <w:rPr>
          <w:color w:val="000000" w:themeColor="text1"/>
        </w:rPr>
      </w:pPr>
      <w:bookmarkStart w:id="989" w:name="_Toc239910866"/>
    </w:p>
    <w:p w14:paraId="53EEA481" w14:textId="77777777" w:rsidR="008F77CA" w:rsidRPr="0005684B" w:rsidRDefault="008F77CA" w:rsidP="00C764D7">
      <w:pPr>
        <w:pStyle w:val="Caption"/>
        <w:rPr>
          <w:color w:val="000000" w:themeColor="text1"/>
        </w:rPr>
      </w:pPr>
    </w:p>
    <w:p w14:paraId="2E0E05D7" w14:textId="77777777" w:rsidR="008F77CA" w:rsidRPr="0005684B" w:rsidRDefault="008F77CA" w:rsidP="00C764D7">
      <w:pPr>
        <w:pStyle w:val="Caption"/>
        <w:rPr>
          <w:color w:val="000000" w:themeColor="text1"/>
        </w:rPr>
      </w:pPr>
    </w:p>
    <w:p w14:paraId="66ACC7E6" w14:textId="77777777" w:rsidR="008F77CA" w:rsidRPr="0005684B" w:rsidRDefault="008F77CA" w:rsidP="00C764D7">
      <w:pPr>
        <w:pStyle w:val="Caption"/>
        <w:rPr>
          <w:color w:val="000000" w:themeColor="text1"/>
        </w:rPr>
      </w:pPr>
    </w:p>
    <w:p w14:paraId="16E1C429" w14:textId="6B02D4DB" w:rsidR="00A6618A" w:rsidRPr="0005684B" w:rsidRDefault="00B962F5" w:rsidP="00C764D7">
      <w:pPr>
        <w:pStyle w:val="Caption"/>
        <w:rPr>
          <w:color w:val="000000" w:themeColor="text1"/>
        </w:rPr>
      </w:pPr>
      <w:r w:rsidRPr="0005684B">
        <w:rPr>
          <w:color w:val="000000" w:themeColor="text1"/>
        </w:rPr>
        <w:t>Hình 1.</w:t>
      </w:r>
      <w:r w:rsidR="00952E02"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Hình_1. \* ARABIC </w:instrText>
      </w:r>
      <w:r w:rsidRPr="0005684B">
        <w:rPr>
          <w:color w:val="000000" w:themeColor="text1"/>
        </w:rPr>
        <w:fldChar w:fldCharType="separate"/>
      </w:r>
      <w:r w:rsidR="00655535" w:rsidRPr="0005684B">
        <w:rPr>
          <w:noProof/>
          <w:color w:val="000000" w:themeColor="text1"/>
        </w:rPr>
        <w:t>5</w:t>
      </w:r>
      <w:r w:rsidRPr="0005684B">
        <w:rPr>
          <w:color w:val="000000" w:themeColor="text1"/>
        </w:rPr>
        <w:fldChar w:fldCharType="end"/>
      </w:r>
      <w:r w:rsidR="000B07DA" w:rsidRPr="0005684B">
        <w:rPr>
          <w:color w:val="000000" w:themeColor="text1"/>
        </w:rPr>
        <w:t xml:space="preserve">. </w:t>
      </w:r>
      <w:r w:rsidR="00943AC1" w:rsidRPr="0005684B">
        <w:rPr>
          <w:color w:val="000000" w:themeColor="text1"/>
        </w:rPr>
        <w:t xml:space="preserve">Sơ đồ các nội dung thi công và các tác động môi trường </w:t>
      </w:r>
      <w:bookmarkEnd w:id="978"/>
      <w:bookmarkEnd w:id="979"/>
      <w:bookmarkEnd w:id="980"/>
      <w:bookmarkEnd w:id="981"/>
      <w:bookmarkEnd w:id="982"/>
      <w:bookmarkEnd w:id="983"/>
      <w:bookmarkEnd w:id="984"/>
      <w:bookmarkEnd w:id="985"/>
      <w:bookmarkEnd w:id="986"/>
      <w:bookmarkEnd w:id="987"/>
      <w:bookmarkEnd w:id="988"/>
      <w:r w:rsidR="004A3175" w:rsidRPr="0005684B">
        <w:rPr>
          <w:color w:val="000000" w:themeColor="text1"/>
        </w:rPr>
        <w:t>của Dự án</w:t>
      </w:r>
      <w:bookmarkStart w:id="990" w:name="_Toc23431275"/>
      <w:bookmarkStart w:id="991" w:name="_Toc24301511"/>
      <w:bookmarkStart w:id="992" w:name="_Toc47107545"/>
      <w:bookmarkEnd w:id="989"/>
    </w:p>
    <w:p w14:paraId="6E2F08C5" w14:textId="77777777" w:rsidR="001E4244" w:rsidRPr="0005684B" w:rsidRDefault="00290373" w:rsidP="00425ED9">
      <w:pPr>
        <w:pStyle w:val="11"/>
        <w:spacing w:line="320" w:lineRule="exact"/>
        <w:rPr>
          <w:color w:val="000000" w:themeColor="text1"/>
        </w:rPr>
      </w:pPr>
      <w:bookmarkStart w:id="993" w:name="_Toc239911583"/>
      <w:r w:rsidRPr="0005684B">
        <w:rPr>
          <w:color w:val="000000" w:themeColor="text1"/>
        </w:rPr>
        <w:t>1.</w:t>
      </w:r>
      <w:r w:rsidR="00943AC1" w:rsidRPr="0005684B">
        <w:rPr>
          <w:color w:val="000000" w:themeColor="text1"/>
        </w:rPr>
        <w:t>6</w:t>
      </w:r>
      <w:r w:rsidR="001E4244" w:rsidRPr="0005684B">
        <w:rPr>
          <w:color w:val="000000" w:themeColor="text1"/>
        </w:rPr>
        <w:t>. Tiến độ</w:t>
      </w:r>
      <w:r w:rsidRPr="0005684B">
        <w:rPr>
          <w:color w:val="000000" w:themeColor="text1"/>
        </w:rPr>
        <w:t>, vốn đầu tư, tổ chức quản lý và thực hiện dự án</w:t>
      </w:r>
      <w:bookmarkEnd w:id="963"/>
      <w:bookmarkEnd w:id="964"/>
      <w:bookmarkEnd w:id="965"/>
      <w:bookmarkEnd w:id="966"/>
      <w:bookmarkEnd w:id="967"/>
      <w:bookmarkEnd w:id="968"/>
      <w:bookmarkEnd w:id="969"/>
      <w:bookmarkEnd w:id="990"/>
      <w:bookmarkEnd w:id="991"/>
      <w:bookmarkEnd w:id="992"/>
      <w:bookmarkEnd w:id="993"/>
    </w:p>
    <w:p w14:paraId="1D707065" w14:textId="77777777" w:rsidR="00290373" w:rsidRPr="0005684B" w:rsidRDefault="00290373" w:rsidP="00425ED9">
      <w:pPr>
        <w:pStyle w:val="22"/>
        <w:spacing w:line="320" w:lineRule="exact"/>
        <w:rPr>
          <w:i w:val="0"/>
          <w:color w:val="000000" w:themeColor="text1"/>
          <w:szCs w:val="26"/>
          <w:lang w:val="vi-VN"/>
        </w:rPr>
      </w:pPr>
      <w:bookmarkStart w:id="994" w:name="_Toc12628572"/>
      <w:bookmarkStart w:id="995" w:name="_Toc12628788"/>
      <w:bookmarkStart w:id="996" w:name="_Toc13037614"/>
      <w:bookmarkStart w:id="997" w:name="_Toc13041509"/>
      <w:bookmarkStart w:id="998" w:name="_Toc13042489"/>
      <w:bookmarkStart w:id="999" w:name="_Toc14271098"/>
      <w:bookmarkStart w:id="1000" w:name="_Toc14271900"/>
      <w:bookmarkStart w:id="1001" w:name="_Toc23431276"/>
      <w:bookmarkStart w:id="1002" w:name="_Toc24301512"/>
      <w:bookmarkStart w:id="1003" w:name="_Toc47107546"/>
      <w:bookmarkStart w:id="1004" w:name="_Toc239911584"/>
      <w:r w:rsidRPr="0005684B">
        <w:rPr>
          <w:i w:val="0"/>
          <w:color w:val="000000" w:themeColor="text1"/>
          <w:szCs w:val="26"/>
          <w:lang w:val="es-ES"/>
        </w:rPr>
        <w:t>1.</w:t>
      </w:r>
      <w:r w:rsidR="00943AC1" w:rsidRPr="0005684B">
        <w:rPr>
          <w:i w:val="0"/>
          <w:color w:val="000000" w:themeColor="text1"/>
          <w:szCs w:val="26"/>
          <w:lang w:val="es-ES"/>
        </w:rPr>
        <w:t>6</w:t>
      </w:r>
      <w:r w:rsidRPr="0005684B">
        <w:rPr>
          <w:i w:val="0"/>
          <w:color w:val="000000" w:themeColor="text1"/>
          <w:szCs w:val="26"/>
          <w:lang w:val="es-ES"/>
        </w:rPr>
        <w:t>.1. Tiến độ th</w:t>
      </w:r>
      <w:bookmarkEnd w:id="994"/>
      <w:bookmarkEnd w:id="995"/>
      <w:bookmarkEnd w:id="996"/>
      <w:bookmarkEnd w:id="997"/>
      <w:bookmarkEnd w:id="998"/>
      <w:bookmarkEnd w:id="999"/>
      <w:bookmarkEnd w:id="1000"/>
      <w:bookmarkEnd w:id="1001"/>
      <w:bookmarkEnd w:id="1002"/>
      <w:r w:rsidR="006C2430" w:rsidRPr="0005684B">
        <w:rPr>
          <w:i w:val="0"/>
          <w:color w:val="000000" w:themeColor="text1"/>
          <w:szCs w:val="26"/>
          <w:lang w:val="vi-VN"/>
        </w:rPr>
        <w:t>ực hiện</w:t>
      </w:r>
      <w:r w:rsidR="00F3501F" w:rsidRPr="0005684B">
        <w:rPr>
          <w:i w:val="0"/>
          <w:color w:val="000000" w:themeColor="text1"/>
          <w:szCs w:val="26"/>
          <w:lang w:val="vi-VN"/>
        </w:rPr>
        <w:t xml:space="preserve"> dự án</w:t>
      </w:r>
      <w:bookmarkEnd w:id="1003"/>
      <w:bookmarkEnd w:id="1004"/>
    </w:p>
    <w:p w14:paraId="7F9AD1F5" w14:textId="77777777" w:rsidR="00F27305" w:rsidRPr="0005684B" w:rsidRDefault="00F27305" w:rsidP="00F27305">
      <w:pPr>
        <w:spacing w:line="320" w:lineRule="exact"/>
        <w:ind w:firstLine="720"/>
        <w:rPr>
          <w:rFonts w:eastAsia="Times New Roman"/>
          <w:bCs/>
          <w:snapToGrid w:val="0"/>
          <w:color w:val="000000" w:themeColor="text1"/>
          <w:szCs w:val="26"/>
          <w:lang w:val="en-GB"/>
        </w:rPr>
      </w:pPr>
      <w:bookmarkStart w:id="1005" w:name="_Toc519348141"/>
      <w:bookmarkStart w:id="1006" w:name="_Toc519348743"/>
      <w:bookmarkStart w:id="1007" w:name="_Toc534730909"/>
      <w:bookmarkStart w:id="1008" w:name="_Toc8020029"/>
      <w:bookmarkStart w:id="1009" w:name="_Toc8020269"/>
      <w:bookmarkStart w:id="1010" w:name="_Toc8022337"/>
      <w:bookmarkStart w:id="1011" w:name="_Toc12628574"/>
      <w:bookmarkStart w:id="1012" w:name="_Toc12628790"/>
      <w:bookmarkStart w:id="1013" w:name="_Toc13037616"/>
      <w:bookmarkStart w:id="1014" w:name="_Toc13041511"/>
      <w:bookmarkStart w:id="1015" w:name="_Toc13042491"/>
      <w:bookmarkStart w:id="1016" w:name="_Toc14271100"/>
      <w:bookmarkStart w:id="1017" w:name="_Toc14271902"/>
      <w:bookmarkStart w:id="1018" w:name="_Toc23431277"/>
      <w:bookmarkStart w:id="1019" w:name="_Toc24301513"/>
      <w:bookmarkStart w:id="1020" w:name="_Toc47107547"/>
      <w:bookmarkEnd w:id="970"/>
      <w:bookmarkEnd w:id="971"/>
      <w:bookmarkEnd w:id="972"/>
      <w:bookmarkEnd w:id="973"/>
      <w:bookmarkEnd w:id="974"/>
      <w:bookmarkEnd w:id="975"/>
      <w:bookmarkEnd w:id="976"/>
      <w:r w:rsidRPr="0005684B">
        <w:rPr>
          <w:rFonts w:eastAsia="Times New Roman"/>
          <w:bCs/>
          <w:snapToGrid w:val="0"/>
          <w:color w:val="000000" w:themeColor="text1"/>
          <w:szCs w:val="26"/>
          <w:lang w:val="en-GB"/>
        </w:rPr>
        <w:t xml:space="preserve">- Tiến độ thực hiện dự án: </w:t>
      </w:r>
    </w:p>
    <w:p w14:paraId="7175A33B" w14:textId="77777777" w:rsidR="00F27305" w:rsidRPr="0005684B" w:rsidRDefault="00F27305" w:rsidP="00F27305">
      <w:pPr>
        <w:spacing w:line="320" w:lineRule="exact"/>
        <w:ind w:firstLine="720"/>
        <w:rPr>
          <w:rFonts w:eastAsia="Times New Roman"/>
          <w:bCs/>
          <w:snapToGrid w:val="0"/>
          <w:color w:val="000000" w:themeColor="text1"/>
          <w:szCs w:val="26"/>
          <w:lang w:val="en-GB"/>
        </w:rPr>
      </w:pPr>
      <w:r w:rsidRPr="0005684B">
        <w:rPr>
          <w:rFonts w:eastAsia="Times New Roman"/>
          <w:bCs/>
          <w:snapToGrid w:val="0"/>
          <w:color w:val="000000" w:themeColor="text1"/>
          <w:szCs w:val="26"/>
          <w:lang w:val="en-GB"/>
        </w:rPr>
        <w:t xml:space="preserve">Theo Quyết định số 1988/QĐ-UBND ngày 17/7/2025 của UBND tỉnh Lai Châu về việc chấp thuận điều chỉnh chủ trương đầu tư lần thứ ba Dự án thủy điện Nậm Cầy, </w:t>
      </w:r>
      <w:r w:rsidRPr="0005684B">
        <w:rPr>
          <w:rFonts w:eastAsia="Times New Roman"/>
          <w:bCs/>
          <w:snapToGrid w:val="0"/>
          <w:color w:val="000000" w:themeColor="text1"/>
          <w:szCs w:val="26"/>
          <w:lang w:val="en-GB"/>
        </w:rPr>
        <w:lastRenderedPageBreak/>
        <w:t>dự án được thực hiện theo tiến độ: Khởi công quý I/2025, hoàn thành tháng 12/2028; cụ thể như sau:</w:t>
      </w:r>
    </w:p>
    <w:p w14:paraId="4903F8C2" w14:textId="769D55C0" w:rsidR="00F27305" w:rsidRPr="0005684B" w:rsidRDefault="00F27305" w:rsidP="00F27305">
      <w:pPr>
        <w:spacing w:line="320" w:lineRule="exact"/>
        <w:ind w:firstLine="720"/>
        <w:rPr>
          <w:rFonts w:eastAsia="Times New Roman"/>
          <w:bCs/>
          <w:snapToGrid w:val="0"/>
          <w:color w:val="000000" w:themeColor="text1"/>
          <w:szCs w:val="26"/>
          <w:lang w:val="en-GB"/>
        </w:rPr>
      </w:pPr>
      <w:r w:rsidRPr="0005684B">
        <w:rPr>
          <w:rFonts w:eastAsia="Times New Roman"/>
          <w:bCs/>
          <w:snapToGrid w:val="0"/>
          <w:color w:val="000000" w:themeColor="text1"/>
          <w:szCs w:val="26"/>
          <w:lang w:val="en-GB"/>
        </w:rPr>
        <w:t xml:space="preserve">+ Quý I/2021 - Quý IV/2024: Hoàn thiện các thủ tục pháp lý liên quan đến dự án </w:t>
      </w:r>
      <w:r w:rsidRPr="0005684B">
        <w:rPr>
          <w:rFonts w:eastAsia="Times New Roman"/>
          <w:bCs/>
          <w:snapToGrid w:val="0"/>
          <w:color w:val="000000" w:themeColor="text1"/>
          <w:szCs w:val="26"/>
          <w:lang w:val="en-GB"/>
        </w:rPr>
        <w:tab/>
        <w:t xml:space="preserve">theo quy định; thi công các hạng mục phụ trợ, lán trại, đường </w:t>
      </w:r>
      <w:r w:rsidR="00C9657C" w:rsidRPr="0005684B">
        <w:rPr>
          <w:rFonts w:eastAsia="Times New Roman"/>
          <w:bCs/>
          <w:snapToGrid w:val="0"/>
          <w:color w:val="000000" w:themeColor="text1"/>
          <w:szCs w:val="26"/>
          <w:lang w:val="en-GB"/>
        </w:rPr>
        <w:t>TC-VH</w:t>
      </w:r>
      <w:r w:rsidRPr="0005684B">
        <w:rPr>
          <w:rFonts w:eastAsia="Times New Roman"/>
          <w:bCs/>
          <w:snapToGrid w:val="0"/>
          <w:color w:val="000000" w:themeColor="text1"/>
          <w:szCs w:val="26"/>
          <w:lang w:val="en-GB"/>
        </w:rPr>
        <w:t>;</w:t>
      </w:r>
    </w:p>
    <w:p w14:paraId="386AFABA" w14:textId="77777777" w:rsidR="00F27305" w:rsidRPr="0005684B" w:rsidRDefault="00F27305" w:rsidP="00F27305">
      <w:pPr>
        <w:spacing w:line="320" w:lineRule="exact"/>
        <w:ind w:firstLine="720"/>
        <w:rPr>
          <w:rFonts w:eastAsia="Times New Roman"/>
          <w:bCs/>
          <w:snapToGrid w:val="0"/>
          <w:color w:val="000000" w:themeColor="text1"/>
          <w:szCs w:val="26"/>
          <w:lang w:val="en-GB"/>
        </w:rPr>
      </w:pPr>
      <w:r w:rsidRPr="0005684B">
        <w:rPr>
          <w:rFonts w:eastAsia="Times New Roman"/>
          <w:bCs/>
          <w:snapToGrid w:val="0"/>
          <w:color w:val="000000" w:themeColor="text1"/>
          <w:szCs w:val="26"/>
          <w:lang w:val="en-GB"/>
        </w:rPr>
        <w:t>+ Quý I/2025 đến hết tháng 11/2028: Khởi công thi công các hạng mục công trình chính; thi công hoàn thiện phần xây dựng; lắp đặt, hiệu chỉnh thiết bị của nhà máy;</w:t>
      </w:r>
    </w:p>
    <w:p w14:paraId="7B2179A6" w14:textId="77777777" w:rsidR="00F27305" w:rsidRPr="0005684B" w:rsidRDefault="00F27305" w:rsidP="00F27305">
      <w:pPr>
        <w:spacing w:line="320" w:lineRule="exact"/>
        <w:ind w:firstLine="720"/>
        <w:rPr>
          <w:rFonts w:eastAsia="Times New Roman"/>
          <w:bCs/>
          <w:snapToGrid w:val="0"/>
          <w:color w:val="000000" w:themeColor="text1"/>
          <w:szCs w:val="26"/>
          <w:lang w:val="en-GB"/>
        </w:rPr>
      </w:pPr>
      <w:r w:rsidRPr="0005684B">
        <w:rPr>
          <w:rFonts w:eastAsia="Times New Roman"/>
          <w:bCs/>
          <w:snapToGrid w:val="0"/>
          <w:color w:val="000000" w:themeColor="text1"/>
          <w:szCs w:val="26"/>
          <w:lang w:val="en-GB"/>
        </w:rPr>
        <w:t>+ Tháng 12/2028: Phát điện, hoàn thành dự án và đưa nhà máy vào khai thác.</w:t>
      </w:r>
    </w:p>
    <w:p w14:paraId="1FBDE8A1" w14:textId="4E44CB77" w:rsidR="00002267" w:rsidRPr="0005684B" w:rsidRDefault="00F27305" w:rsidP="00F27305">
      <w:pPr>
        <w:spacing w:line="320" w:lineRule="exact"/>
        <w:ind w:firstLine="720"/>
        <w:rPr>
          <w:rFonts w:eastAsia="Times New Roman"/>
          <w:color w:val="000000" w:themeColor="text1"/>
          <w:szCs w:val="26"/>
          <w:lang w:val="pt-BR"/>
        </w:rPr>
        <w:sectPr w:rsidR="00002267" w:rsidRPr="0005684B" w:rsidSect="00A514A1">
          <w:footerReference w:type="default" r:id="rId24"/>
          <w:pgSz w:w="11907" w:h="16840" w:code="9"/>
          <w:pgMar w:top="1134" w:right="1418" w:bottom="1134" w:left="1418" w:header="720" w:footer="720" w:gutter="0"/>
          <w:cols w:space="720"/>
          <w:docGrid w:linePitch="360"/>
        </w:sectPr>
      </w:pPr>
      <w:r w:rsidRPr="0005684B">
        <w:rPr>
          <w:rFonts w:eastAsia="Times New Roman"/>
          <w:bCs/>
          <w:snapToGrid w:val="0"/>
          <w:color w:val="000000" w:themeColor="text1"/>
          <w:szCs w:val="26"/>
          <w:lang w:val="en-GB"/>
        </w:rPr>
        <w:t>Thời hạn hoạt động của dự án là 50 năm theo quyết định chủ trương đầu tư.</w:t>
      </w:r>
    </w:p>
    <w:p w14:paraId="53923C1B" w14:textId="425095E6" w:rsidR="007E7B0C" w:rsidRPr="0005684B" w:rsidRDefault="007E7B0C" w:rsidP="00C764D7">
      <w:pPr>
        <w:pStyle w:val="Caption"/>
        <w:rPr>
          <w:color w:val="000000" w:themeColor="text1"/>
        </w:rPr>
      </w:pPr>
      <w:bookmarkStart w:id="1021" w:name="_Toc239911100"/>
      <w:r w:rsidRPr="0005684B">
        <w:rPr>
          <w:color w:val="000000" w:themeColor="text1"/>
        </w:rPr>
        <w:lastRenderedPageBreak/>
        <w:t>Bảng 1.</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00655535" w:rsidRPr="0005684B">
        <w:rPr>
          <w:noProof/>
          <w:color w:val="000000" w:themeColor="text1"/>
        </w:rPr>
        <w:t>16</w:t>
      </w:r>
      <w:r w:rsidRPr="0005684B">
        <w:rPr>
          <w:color w:val="000000" w:themeColor="text1"/>
        </w:rPr>
        <w:fldChar w:fldCharType="end"/>
      </w:r>
      <w:r w:rsidRPr="0005684B">
        <w:rPr>
          <w:color w:val="000000" w:themeColor="text1"/>
        </w:rPr>
        <w:t>. Bảng tổng tiến độ thi công</w:t>
      </w:r>
      <w:bookmarkEnd w:id="1021"/>
    </w:p>
    <w:p w14:paraId="2C18CCEC" w14:textId="77777777" w:rsidR="007E7B0C" w:rsidRPr="0005684B" w:rsidRDefault="007E7B0C" w:rsidP="00425ED9">
      <w:pPr>
        <w:spacing w:line="320" w:lineRule="exact"/>
        <w:rPr>
          <w:b/>
          <w:i/>
          <w:color w:val="000000" w:themeColor="text1"/>
          <w:szCs w:val="26"/>
          <w:lang w:val="pt-BR"/>
        </w:rPr>
      </w:pPr>
      <w:r w:rsidRPr="0005684B">
        <w:rPr>
          <w:noProof/>
          <w:color w:val="000000" w:themeColor="text1"/>
          <w:szCs w:val="26"/>
        </w:rPr>
        <w:drawing>
          <wp:anchor distT="0" distB="0" distL="114300" distR="114300" simplePos="0" relativeHeight="251655168" behindDoc="0" locked="0" layoutInCell="1" allowOverlap="1" wp14:anchorId="05ED8038" wp14:editId="10E9A260">
            <wp:simplePos x="0" y="0"/>
            <wp:positionH relativeFrom="margin">
              <wp:posOffset>51435</wp:posOffset>
            </wp:positionH>
            <wp:positionV relativeFrom="paragraph">
              <wp:posOffset>40005</wp:posOffset>
            </wp:positionV>
            <wp:extent cx="9172575" cy="4955206"/>
            <wp:effectExtent l="38100" t="38100" r="28575" b="36195"/>
            <wp:wrapNone/>
            <wp:docPr id="151"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0"/>
                    <pic:cNvPicPr>
                      <a:picLocks noChangeAspect="1" noChangeArrowheads="1"/>
                      <a:extLst>
                        <a:ext uri="{84589F7E-364E-4C9E-8A38-B11213B215E9}">
                          <a14:cameraTool xmlns:a14="http://schemas.microsoft.com/office/drawing/2010/main" cellRange="$C$2:$AT$60"/>
                        </a:ext>
                      </a:extLst>
                    </pic:cNvPicPr>
                  </pic:nvPicPr>
                  <pic:blipFill rotWithShape="1">
                    <a:blip r:embed="rId25" cstate="print">
                      <a:extLst>
                        <a:ext uri="{28A0092B-C50C-407E-A947-70E740481C1C}">
                          <a14:useLocalDpi xmlns:a14="http://schemas.microsoft.com/office/drawing/2010/main" val="0"/>
                        </a:ext>
                      </a:extLst>
                    </a:blip>
                    <a:srcRect t="9279"/>
                    <a:stretch/>
                  </pic:blipFill>
                  <pic:spPr bwMode="auto">
                    <a:xfrm>
                      <a:off x="0" y="0"/>
                      <a:ext cx="9172575" cy="4955206"/>
                    </a:xfrm>
                    <a:prstGeom prst="rect">
                      <a:avLst/>
                    </a:prstGeom>
                    <a:solidFill>
                      <a:srgbClr xmlns:a14="http://schemas.microsoft.com/office/drawing/2010/main" val="FFFFFF" mc:Ignorable="a14" a14:legacySpreadsheetColorIndex="9"/>
                    </a:solidFill>
                    <a:ln w="28575" cap="flat" cmpd="sng" algn="ctr">
                      <a:solidFill>
                        <a:srgbClr xmlns:a14="http://schemas.microsoft.com/office/drawing/2010/main" val="000000" mc:Ignorable="a14" a14:legacySpreadsheetColorIndex="64"/>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7A4FE7" w14:textId="77777777" w:rsidR="007E7B0C" w:rsidRPr="0005684B" w:rsidRDefault="007E7B0C" w:rsidP="00425ED9">
      <w:pPr>
        <w:spacing w:line="320" w:lineRule="exact"/>
        <w:rPr>
          <w:b/>
          <w:i/>
          <w:color w:val="000000" w:themeColor="text1"/>
          <w:szCs w:val="26"/>
          <w:lang w:val="pt-BR"/>
        </w:rPr>
      </w:pPr>
    </w:p>
    <w:p w14:paraId="45582669" w14:textId="77777777" w:rsidR="007E7B0C" w:rsidRPr="0005684B" w:rsidRDefault="007E7B0C" w:rsidP="00425ED9">
      <w:pPr>
        <w:spacing w:line="320" w:lineRule="exact"/>
        <w:rPr>
          <w:color w:val="000000" w:themeColor="text1"/>
          <w:szCs w:val="26"/>
          <w:lang w:val="es-ES"/>
        </w:rPr>
      </w:pPr>
    </w:p>
    <w:p w14:paraId="61C66DA6" w14:textId="77777777" w:rsidR="007E7B0C" w:rsidRPr="0005684B" w:rsidRDefault="007E7B0C" w:rsidP="00425ED9">
      <w:pPr>
        <w:spacing w:line="320" w:lineRule="exact"/>
        <w:rPr>
          <w:color w:val="000000" w:themeColor="text1"/>
          <w:szCs w:val="26"/>
          <w:lang w:val="es-ES"/>
        </w:rPr>
      </w:pPr>
    </w:p>
    <w:p w14:paraId="14695B8A" w14:textId="77777777" w:rsidR="007E7B0C" w:rsidRPr="0005684B" w:rsidRDefault="007E7B0C" w:rsidP="00425ED9">
      <w:pPr>
        <w:spacing w:line="320" w:lineRule="exact"/>
        <w:rPr>
          <w:color w:val="000000" w:themeColor="text1"/>
          <w:szCs w:val="26"/>
          <w:lang w:val="es-ES"/>
        </w:rPr>
      </w:pPr>
    </w:p>
    <w:p w14:paraId="28E975A1" w14:textId="77777777" w:rsidR="007E7B0C" w:rsidRPr="0005684B" w:rsidRDefault="007E7B0C" w:rsidP="00425ED9">
      <w:pPr>
        <w:spacing w:line="320" w:lineRule="exact"/>
        <w:rPr>
          <w:color w:val="000000" w:themeColor="text1"/>
          <w:szCs w:val="26"/>
          <w:lang w:val="es-ES"/>
        </w:rPr>
      </w:pPr>
    </w:p>
    <w:p w14:paraId="1F5279AE" w14:textId="77777777" w:rsidR="007E7B0C" w:rsidRPr="0005684B" w:rsidRDefault="007E7B0C" w:rsidP="00425ED9">
      <w:pPr>
        <w:spacing w:line="320" w:lineRule="exact"/>
        <w:rPr>
          <w:color w:val="000000" w:themeColor="text1"/>
          <w:szCs w:val="26"/>
          <w:lang w:val="es-ES"/>
        </w:rPr>
      </w:pPr>
    </w:p>
    <w:p w14:paraId="3A12DA09" w14:textId="77777777" w:rsidR="007E7B0C" w:rsidRPr="0005684B" w:rsidRDefault="007E7B0C" w:rsidP="00425ED9">
      <w:pPr>
        <w:spacing w:line="320" w:lineRule="exact"/>
        <w:rPr>
          <w:color w:val="000000" w:themeColor="text1"/>
          <w:szCs w:val="26"/>
          <w:lang w:val="es-ES"/>
        </w:rPr>
      </w:pPr>
    </w:p>
    <w:p w14:paraId="00434C3D" w14:textId="77777777" w:rsidR="007E7B0C" w:rsidRPr="0005684B" w:rsidRDefault="007E7B0C" w:rsidP="00425ED9">
      <w:pPr>
        <w:spacing w:line="320" w:lineRule="exact"/>
        <w:rPr>
          <w:color w:val="000000" w:themeColor="text1"/>
          <w:szCs w:val="26"/>
          <w:lang w:val="es-ES"/>
        </w:rPr>
      </w:pPr>
    </w:p>
    <w:p w14:paraId="30D05FC8" w14:textId="77777777" w:rsidR="007E7B0C" w:rsidRPr="0005684B" w:rsidRDefault="007E7B0C" w:rsidP="00425ED9">
      <w:pPr>
        <w:spacing w:line="320" w:lineRule="exact"/>
        <w:rPr>
          <w:color w:val="000000" w:themeColor="text1"/>
          <w:szCs w:val="26"/>
          <w:lang w:val="es-ES"/>
        </w:rPr>
      </w:pPr>
    </w:p>
    <w:p w14:paraId="44F74829" w14:textId="77777777" w:rsidR="007E7B0C" w:rsidRPr="0005684B" w:rsidRDefault="007E7B0C" w:rsidP="00425ED9">
      <w:pPr>
        <w:spacing w:line="320" w:lineRule="exact"/>
        <w:rPr>
          <w:color w:val="000000" w:themeColor="text1"/>
          <w:szCs w:val="26"/>
          <w:lang w:val="es-ES"/>
        </w:rPr>
      </w:pPr>
    </w:p>
    <w:p w14:paraId="5D982037" w14:textId="77777777" w:rsidR="007E7B0C" w:rsidRPr="0005684B" w:rsidRDefault="007E7B0C" w:rsidP="00425ED9">
      <w:pPr>
        <w:spacing w:line="320" w:lineRule="exact"/>
        <w:rPr>
          <w:color w:val="000000" w:themeColor="text1"/>
          <w:szCs w:val="26"/>
          <w:lang w:val="es-ES"/>
        </w:rPr>
      </w:pPr>
    </w:p>
    <w:p w14:paraId="3018B739" w14:textId="77777777" w:rsidR="007E7B0C" w:rsidRPr="0005684B" w:rsidRDefault="007E7B0C" w:rsidP="00425ED9">
      <w:pPr>
        <w:spacing w:line="320" w:lineRule="exact"/>
        <w:rPr>
          <w:color w:val="000000" w:themeColor="text1"/>
          <w:szCs w:val="26"/>
          <w:lang w:val="es-ES"/>
        </w:rPr>
      </w:pPr>
    </w:p>
    <w:p w14:paraId="3F39C5FF" w14:textId="77777777" w:rsidR="007E7B0C" w:rsidRPr="0005684B" w:rsidRDefault="007E7B0C" w:rsidP="00425ED9">
      <w:pPr>
        <w:spacing w:line="320" w:lineRule="exact"/>
        <w:rPr>
          <w:color w:val="000000" w:themeColor="text1"/>
          <w:szCs w:val="26"/>
          <w:lang w:val="es-ES"/>
        </w:rPr>
      </w:pPr>
    </w:p>
    <w:p w14:paraId="266D9BA2" w14:textId="77777777" w:rsidR="007E7B0C" w:rsidRPr="0005684B" w:rsidRDefault="007E7B0C" w:rsidP="00425ED9">
      <w:pPr>
        <w:spacing w:line="320" w:lineRule="exact"/>
        <w:rPr>
          <w:color w:val="000000" w:themeColor="text1"/>
          <w:szCs w:val="26"/>
          <w:lang w:val="es-ES"/>
        </w:rPr>
      </w:pPr>
    </w:p>
    <w:p w14:paraId="55F86114" w14:textId="77777777" w:rsidR="007E7B0C" w:rsidRPr="0005684B" w:rsidRDefault="007E7B0C" w:rsidP="00425ED9">
      <w:pPr>
        <w:spacing w:line="320" w:lineRule="exact"/>
        <w:rPr>
          <w:color w:val="000000" w:themeColor="text1"/>
          <w:szCs w:val="26"/>
          <w:lang w:val="es-ES"/>
        </w:rPr>
      </w:pPr>
    </w:p>
    <w:p w14:paraId="34B12431" w14:textId="77777777" w:rsidR="007E7B0C" w:rsidRPr="0005684B" w:rsidRDefault="007E7B0C" w:rsidP="00425ED9">
      <w:pPr>
        <w:spacing w:line="320" w:lineRule="exact"/>
        <w:rPr>
          <w:color w:val="000000" w:themeColor="text1"/>
          <w:szCs w:val="26"/>
          <w:lang w:val="es-ES"/>
        </w:rPr>
      </w:pPr>
    </w:p>
    <w:p w14:paraId="0AC6432C" w14:textId="77777777" w:rsidR="007E7B0C" w:rsidRPr="0005684B" w:rsidRDefault="007E7B0C" w:rsidP="00425ED9">
      <w:pPr>
        <w:spacing w:line="320" w:lineRule="exact"/>
        <w:rPr>
          <w:color w:val="000000" w:themeColor="text1"/>
          <w:szCs w:val="26"/>
          <w:lang w:val="es-ES"/>
        </w:rPr>
      </w:pPr>
      <w:r w:rsidRPr="0005684B">
        <w:rPr>
          <w:i/>
          <w:color w:val="000000" w:themeColor="text1"/>
          <w:szCs w:val="26"/>
          <w:lang w:val="es-ES"/>
        </w:rPr>
        <w:t>Nguồn: Thuyết minh chung_Hồ sơ NCKT của Dự án</w:t>
      </w:r>
    </w:p>
    <w:p w14:paraId="730B9A84" w14:textId="77777777" w:rsidR="00135107" w:rsidRPr="0005684B" w:rsidRDefault="00135107" w:rsidP="00425ED9">
      <w:pPr>
        <w:spacing w:line="320" w:lineRule="exact"/>
        <w:rPr>
          <w:color w:val="000000" w:themeColor="text1"/>
          <w:szCs w:val="26"/>
          <w:lang w:val="es-ES"/>
        </w:rPr>
      </w:pPr>
    </w:p>
    <w:p w14:paraId="1F33A840" w14:textId="77777777" w:rsidR="007E7B0C" w:rsidRPr="0005684B" w:rsidRDefault="00135107" w:rsidP="00425ED9">
      <w:pPr>
        <w:tabs>
          <w:tab w:val="left" w:pos="8370"/>
        </w:tabs>
        <w:spacing w:line="320" w:lineRule="exact"/>
        <w:rPr>
          <w:i/>
          <w:color w:val="000000" w:themeColor="text1"/>
          <w:szCs w:val="26"/>
          <w:lang w:val="es-ES"/>
        </w:rPr>
        <w:sectPr w:rsidR="007E7B0C" w:rsidRPr="0005684B" w:rsidSect="00B50826">
          <w:headerReference w:type="default" r:id="rId26"/>
          <w:footerReference w:type="default" r:id="rId27"/>
          <w:pgSz w:w="16839" w:h="11907" w:orient="landscape" w:code="9"/>
          <w:pgMar w:top="1418" w:right="1134" w:bottom="1418" w:left="1134" w:header="851" w:footer="851" w:gutter="0"/>
          <w:cols w:space="720"/>
          <w:docGrid w:linePitch="360"/>
        </w:sectPr>
      </w:pPr>
      <w:r w:rsidRPr="0005684B">
        <w:rPr>
          <w:i/>
          <w:color w:val="000000" w:themeColor="text1"/>
          <w:szCs w:val="26"/>
          <w:lang w:val="es-ES"/>
        </w:rPr>
        <w:tab/>
        <w:t>Nguồn: Thuyết minh chung_Hồ sơ NCKT của Dự án</w:t>
      </w:r>
      <w:r w:rsidRPr="0005684B">
        <w:rPr>
          <w:color w:val="000000" w:themeColor="text1"/>
          <w:szCs w:val="26"/>
          <w:lang w:val="es-ES"/>
        </w:rPr>
        <w:tab/>
      </w:r>
    </w:p>
    <w:p w14:paraId="1BCA611D" w14:textId="77777777" w:rsidR="001E4244" w:rsidRPr="0005684B" w:rsidRDefault="001E4244" w:rsidP="00425ED9">
      <w:pPr>
        <w:pStyle w:val="Heading3"/>
        <w:spacing w:line="320" w:lineRule="exact"/>
        <w:rPr>
          <w:color w:val="000000" w:themeColor="text1"/>
          <w:szCs w:val="26"/>
          <w:lang w:val="es-ES"/>
        </w:rPr>
      </w:pPr>
      <w:r w:rsidRPr="0005684B">
        <w:rPr>
          <w:color w:val="000000" w:themeColor="text1"/>
          <w:szCs w:val="26"/>
          <w:lang w:val="vi-VN"/>
        </w:rPr>
        <w:lastRenderedPageBreak/>
        <w:t>1.</w:t>
      </w:r>
      <w:r w:rsidR="00943AC1" w:rsidRPr="0005684B">
        <w:rPr>
          <w:color w:val="000000" w:themeColor="text1"/>
          <w:szCs w:val="26"/>
          <w:lang w:val="es-ES"/>
        </w:rPr>
        <w:t>6</w:t>
      </w:r>
      <w:r w:rsidR="00C35458" w:rsidRPr="0005684B">
        <w:rPr>
          <w:color w:val="000000" w:themeColor="text1"/>
          <w:szCs w:val="26"/>
          <w:lang w:val="es-ES"/>
        </w:rPr>
        <w:t xml:space="preserve">.2. </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sidR="00515A91" w:rsidRPr="0005684B">
        <w:rPr>
          <w:color w:val="000000" w:themeColor="text1"/>
          <w:szCs w:val="26"/>
        </w:rPr>
        <w:t>Tổng mức đầu tư</w:t>
      </w:r>
    </w:p>
    <w:p w14:paraId="3DFC6269" w14:textId="77777777" w:rsidR="00943AC1" w:rsidRPr="0005684B" w:rsidRDefault="008E4C55" w:rsidP="00425ED9">
      <w:pPr>
        <w:spacing w:line="320" w:lineRule="exact"/>
        <w:rPr>
          <w:b/>
          <w:iCs/>
          <w:color w:val="000000" w:themeColor="text1"/>
          <w:szCs w:val="26"/>
          <w:lang w:val="vi-VN"/>
        </w:rPr>
      </w:pPr>
      <w:r w:rsidRPr="0005684B">
        <w:rPr>
          <w:b/>
          <w:iCs/>
          <w:color w:val="000000" w:themeColor="text1"/>
          <w:szCs w:val="26"/>
          <w:lang w:val="es-ES"/>
        </w:rPr>
        <w:t>1.6.2.1</w:t>
      </w:r>
      <w:r w:rsidR="00943AC1" w:rsidRPr="0005684B">
        <w:rPr>
          <w:b/>
          <w:iCs/>
          <w:color w:val="000000" w:themeColor="text1"/>
          <w:szCs w:val="26"/>
          <w:lang w:val="vi-VN"/>
        </w:rPr>
        <w:t>. Nguồn vốn</w:t>
      </w:r>
    </w:p>
    <w:p w14:paraId="16583DEC" w14:textId="77777777" w:rsidR="00943AC1" w:rsidRPr="0005684B" w:rsidRDefault="00943AC1" w:rsidP="00425ED9">
      <w:pPr>
        <w:spacing w:line="320" w:lineRule="exact"/>
        <w:ind w:firstLine="709"/>
        <w:rPr>
          <w:color w:val="000000" w:themeColor="text1"/>
          <w:szCs w:val="26"/>
          <w:lang w:val="es-ES"/>
        </w:rPr>
      </w:pPr>
      <w:r w:rsidRPr="0005684B">
        <w:rPr>
          <w:color w:val="000000" w:themeColor="text1"/>
          <w:szCs w:val="26"/>
          <w:lang w:val="es-ES"/>
        </w:rPr>
        <w:t xml:space="preserve">- Vốn tự có: 30% Vốn đầu tư. </w:t>
      </w:r>
    </w:p>
    <w:p w14:paraId="524C502A" w14:textId="77777777" w:rsidR="00943AC1" w:rsidRPr="0005684B" w:rsidRDefault="00943AC1" w:rsidP="00425ED9">
      <w:pPr>
        <w:spacing w:line="320" w:lineRule="exact"/>
        <w:ind w:firstLine="709"/>
        <w:rPr>
          <w:color w:val="000000" w:themeColor="text1"/>
          <w:szCs w:val="26"/>
          <w:lang w:val="es-ES"/>
        </w:rPr>
      </w:pPr>
      <w:r w:rsidRPr="0005684B">
        <w:rPr>
          <w:color w:val="000000" w:themeColor="text1"/>
          <w:szCs w:val="26"/>
          <w:lang w:val="es-ES"/>
        </w:rPr>
        <w:t xml:space="preserve">- Vốn vay: 70% Vốn đầu tư. </w:t>
      </w:r>
      <w:r w:rsidRPr="0005684B">
        <w:rPr>
          <w:color w:val="000000" w:themeColor="text1"/>
          <w:szCs w:val="26"/>
          <w:lang w:val="es-ES"/>
        </w:rPr>
        <w:tab/>
      </w:r>
      <w:r w:rsidRPr="0005684B">
        <w:rPr>
          <w:color w:val="000000" w:themeColor="text1"/>
          <w:szCs w:val="26"/>
          <w:lang w:val="es-ES"/>
        </w:rPr>
        <w:tab/>
      </w:r>
      <w:r w:rsidRPr="0005684B">
        <w:rPr>
          <w:color w:val="000000" w:themeColor="text1"/>
          <w:szCs w:val="26"/>
          <w:lang w:val="es-ES"/>
        </w:rPr>
        <w:tab/>
      </w:r>
    </w:p>
    <w:p w14:paraId="54AC3565" w14:textId="77777777" w:rsidR="00943AC1" w:rsidRPr="0005684B" w:rsidRDefault="008E4C55" w:rsidP="00425ED9">
      <w:pPr>
        <w:spacing w:line="320" w:lineRule="exact"/>
        <w:rPr>
          <w:b/>
          <w:iCs/>
          <w:color w:val="000000" w:themeColor="text1"/>
          <w:szCs w:val="26"/>
          <w:lang w:val="vi-VN"/>
        </w:rPr>
      </w:pPr>
      <w:r w:rsidRPr="0005684B">
        <w:rPr>
          <w:b/>
          <w:iCs/>
          <w:color w:val="000000" w:themeColor="text1"/>
          <w:szCs w:val="26"/>
          <w:lang w:val="es-ES"/>
        </w:rPr>
        <w:t>1.6.2.2</w:t>
      </w:r>
      <w:r w:rsidR="00943AC1" w:rsidRPr="0005684B">
        <w:rPr>
          <w:b/>
          <w:iCs/>
          <w:color w:val="000000" w:themeColor="text1"/>
          <w:szCs w:val="26"/>
          <w:lang w:val="vi-VN"/>
        </w:rPr>
        <w:t xml:space="preserve">. Tổng mức đầu tư </w:t>
      </w:r>
    </w:p>
    <w:p w14:paraId="6D89513C" w14:textId="2008437B" w:rsidR="001A2AF7" w:rsidRPr="0005684B" w:rsidRDefault="00943AC1" w:rsidP="00425ED9">
      <w:pPr>
        <w:spacing w:line="320" w:lineRule="exact"/>
        <w:ind w:firstLine="720"/>
        <w:rPr>
          <w:i/>
          <w:color w:val="000000" w:themeColor="text1"/>
          <w:szCs w:val="26"/>
          <w:lang w:val="vi-VN"/>
        </w:rPr>
      </w:pPr>
      <w:r w:rsidRPr="0005684B">
        <w:rPr>
          <w:color w:val="000000" w:themeColor="text1"/>
          <w:szCs w:val="26"/>
          <w:lang w:val="vi-VN"/>
        </w:rPr>
        <w:t>T</w:t>
      </w:r>
      <w:r w:rsidR="00013874" w:rsidRPr="0005684B">
        <w:rPr>
          <w:color w:val="000000" w:themeColor="text1"/>
          <w:szCs w:val="26"/>
        </w:rPr>
        <w:t>ổng mức đầu tư</w:t>
      </w:r>
      <w:r w:rsidRPr="0005684B">
        <w:rPr>
          <w:color w:val="000000" w:themeColor="text1"/>
          <w:szCs w:val="26"/>
          <w:lang w:val="vi-VN"/>
        </w:rPr>
        <w:t xml:space="preserve"> của Dự án là</w:t>
      </w:r>
      <w:r w:rsidR="000A454F" w:rsidRPr="0005684B">
        <w:rPr>
          <w:rFonts w:eastAsia="Times New Roman"/>
          <w:b/>
          <w:bCs/>
          <w:color w:val="000000" w:themeColor="text1"/>
          <w:szCs w:val="26"/>
          <w:lang w:val="vi-VN"/>
        </w:rPr>
        <w:t xml:space="preserve">: </w:t>
      </w:r>
      <w:r w:rsidR="00F27305" w:rsidRPr="0005684B">
        <w:rPr>
          <w:bCs/>
          <w:color w:val="000000" w:themeColor="text1"/>
          <w:szCs w:val="26"/>
          <w:lang w:val="vi-VN"/>
        </w:rPr>
        <w:t>945.527.029.454</w:t>
      </w:r>
      <w:r w:rsidR="00F27305" w:rsidRPr="0005684B">
        <w:rPr>
          <w:bCs/>
          <w:color w:val="000000" w:themeColor="text1"/>
          <w:szCs w:val="26"/>
        </w:rPr>
        <w:t xml:space="preserve"> </w:t>
      </w:r>
      <w:r w:rsidRPr="0005684B">
        <w:rPr>
          <w:color w:val="000000" w:themeColor="text1"/>
          <w:szCs w:val="26"/>
          <w:lang w:val="vi-VN"/>
        </w:rPr>
        <w:t>đồng</w:t>
      </w:r>
      <w:r w:rsidR="007236F2" w:rsidRPr="0005684B">
        <w:rPr>
          <w:i/>
          <w:color w:val="000000" w:themeColor="text1"/>
          <w:szCs w:val="26"/>
          <w:lang w:val="vi-VN"/>
        </w:rPr>
        <w:t>.</w:t>
      </w:r>
    </w:p>
    <w:p w14:paraId="35167EB4" w14:textId="77777777" w:rsidR="001E4244" w:rsidRPr="0005684B" w:rsidRDefault="001E4244" w:rsidP="00425ED9">
      <w:pPr>
        <w:pStyle w:val="22"/>
        <w:spacing w:line="320" w:lineRule="exact"/>
        <w:rPr>
          <w:i w:val="0"/>
          <w:color w:val="000000" w:themeColor="text1"/>
          <w:szCs w:val="26"/>
          <w:lang w:val="sv-SE"/>
        </w:rPr>
      </w:pPr>
      <w:bookmarkStart w:id="1022" w:name="_Toc519348142"/>
      <w:bookmarkStart w:id="1023" w:name="_Toc519348744"/>
      <w:bookmarkStart w:id="1024" w:name="_Toc534730910"/>
      <w:bookmarkStart w:id="1025" w:name="_Toc8020031"/>
      <w:bookmarkStart w:id="1026" w:name="_Toc8020271"/>
      <w:bookmarkStart w:id="1027" w:name="_Toc8022339"/>
      <w:bookmarkStart w:id="1028" w:name="_Toc12628576"/>
      <w:bookmarkStart w:id="1029" w:name="_Toc12628792"/>
      <w:bookmarkStart w:id="1030" w:name="_Toc13037618"/>
      <w:bookmarkStart w:id="1031" w:name="_Toc13041513"/>
      <w:bookmarkStart w:id="1032" w:name="_Toc13042493"/>
      <w:bookmarkStart w:id="1033" w:name="_Toc14271102"/>
      <w:bookmarkStart w:id="1034" w:name="_Toc14271904"/>
      <w:bookmarkStart w:id="1035" w:name="_Toc23431278"/>
      <w:bookmarkStart w:id="1036" w:name="_Toc24301514"/>
      <w:bookmarkStart w:id="1037" w:name="_Toc47107548"/>
      <w:bookmarkStart w:id="1038" w:name="_Toc239911585"/>
      <w:r w:rsidRPr="0005684B">
        <w:rPr>
          <w:i w:val="0"/>
          <w:color w:val="000000" w:themeColor="text1"/>
          <w:szCs w:val="26"/>
          <w:lang w:val="vi-VN"/>
        </w:rPr>
        <w:t>1.</w:t>
      </w:r>
      <w:r w:rsidR="00A752E3" w:rsidRPr="0005684B">
        <w:rPr>
          <w:i w:val="0"/>
          <w:color w:val="000000" w:themeColor="text1"/>
          <w:szCs w:val="26"/>
          <w:lang w:val="sv-SE"/>
        </w:rPr>
        <w:t>6</w:t>
      </w:r>
      <w:r w:rsidR="00712963" w:rsidRPr="0005684B">
        <w:rPr>
          <w:i w:val="0"/>
          <w:color w:val="000000" w:themeColor="text1"/>
          <w:szCs w:val="26"/>
          <w:lang w:val="sv-SE"/>
        </w:rPr>
        <w:t>.3.</w:t>
      </w:r>
      <w:r w:rsidRPr="0005684B">
        <w:rPr>
          <w:i w:val="0"/>
          <w:color w:val="000000" w:themeColor="text1"/>
          <w:szCs w:val="26"/>
          <w:lang w:val="vi-VN"/>
        </w:rPr>
        <w:t xml:space="preserve"> </w:t>
      </w:r>
      <w:hyperlink r:id="rId28" w:anchor="_Toc428255327" w:history="1">
        <w:bookmarkStart w:id="1039" w:name="_Toc517364939"/>
        <w:bookmarkStart w:id="1040" w:name="_Toc489023305"/>
        <w:bookmarkStart w:id="1041" w:name="_Toc489020163"/>
        <w:bookmarkStart w:id="1042" w:name="_Toc489019684"/>
        <w:r w:rsidRPr="0005684B">
          <w:rPr>
            <w:i w:val="0"/>
            <w:color w:val="000000" w:themeColor="text1"/>
            <w:szCs w:val="26"/>
            <w:lang w:val="vi-VN"/>
          </w:rPr>
          <w:t>Tổ chức quản lý và thực hiện Dự án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hyperlink>
    </w:p>
    <w:p w14:paraId="3B078D2B" w14:textId="77777777" w:rsidR="00F56A9A" w:rsidRPr="0005684B" w:rsidRDefault="00712963" w:rsidP="00425ED9">
      <w:pPr>
        <w:spacing w:line="320" w:lineRule="exact"/>
        <w:ind w:firstLine="720"/>
        <w:rPr>
          <w:color w:val="000000" w:themeColor="text1"/>
          <w:szCs w:val="26"/>
          <w:lang w:val="sv-SE"/>
        </w:rPr>
      </w:pPr>
      <w:r w:rsidRPr="0005684B">
        <w:rPr>
          <w:color w:val="000000" w:themeColor="text1"/>
          <w:szCs w:val="26"/>
        </w:rPr>
        <w:t>N</w:t>
      </w:r>
      <w:r w:rsidR="00EF6F43" w:rsidRPr="0005684B">
        <w:rPr>
          <w:color w:val="000000" w:themeColor="text1"/>
          <w:szCs w:val="26"/>
          <w:lang w:val="sv-SE"/>
        </w:rPr>
        <w:t xml:space="preserve">hu cầu công nhân </w:t>
      </w:r>
      <w:r w:rsidRPr="0005684B">
        <w:rPr>
          <w:color w:val="000000" w:themeColor="text1"/>
          <w:szCs w:val="26"/>
          <w:lang w:val="sv-SE"/>
        </w:rPr>
        <w:t xml:space="preserve">của Dự án </w:t>
      </w:r>
      <w:r w:rsidR="00EF6F43" w:rsidRPr="0005684B">
        <w:rPr>
          <w:color w:val="000000" w:themeColor="text1"/>
          <w:szCs w:val="26"/>
          <w:lang w:val="sv-SE"/>
        </w:rPr>
        <w:t xml:space="preserve">trong các giai đoạn thực hiện </w:t>
      </w:r>
      <w:r w:rsidR="0032708D" w:rsidRPr="0005684B">
        <w:rPr>
          <w:color w:val="000000" w:themeColor="text1"/>
          <w:szCs w:val="26"/>
          <w:lang w:val="sv-SE"/>
        </w:rPr>
        <w:t xml:space="preserve">trong bảng </w:t>
      </w:r>
      <w:r w:rsidR="00B962F5" w:rsidRPr="0005684B">
        <w:rPr>
          <w:color w:val="000000" w:themeColor="text1"/>
          <w:szCs w:val="26"/>
          <w:lang w:val="sv-SE"/>
        </w:rPr>
        <w:t>sau</w:t>
      </w:r>
      <w:r w:rsidR="006113B6" w:rsidRPr="0005684B">
        <w:rPr>
          <w:color w:val="000000" w:themeColor="text1"/>
          <w:szCs w:val="26"/>
          <w:lang w:val="sv-SE"/>
        </w:rPr>
        <w:t>:</w:t>
      </w:r>
    </w:p>
    <w:p w14:paraId="2BBF72EE" w14:textId="3511DB7B" w:rsidR="00EF6F43" w:rsidRPr="0005684B" w:rsidRDefault="00655535" w:rsidP="00655535">
      <w:pPr>
        <w:pStyle w:val="Caption"/>
        <w:rPr>
          <w:color w:val="000000" w:themeColor="text1"/>
        </w:rPr>
      </w:pPr>
      <w:bookmarkStart w:id="1043" w:name="_Toc495055352"/>
      <w:bookmarkStart w:id="1044" w:name="_Toc509420780"/>
      <w:bookmarkStart w:id="1045" w:name="_Toc509421329"/>
      <w:bookmarkStart w:id="1046" w:name="_Toc513711369"/>
      <w:bookmarkStart w:id="1047" w:name="_Toc516112767"/>
      <w:bookmarkStart w:id="1048" w:name="_Toc517365155"/>
      <w:bookmarkStart w:id="1049" w:name="_Toc517365360"/>
      <w:bookmarkStart w:id="1050" w:name="_Toc517365624"/>
      <w:bookmarkStart w:id="1051" w:name="_Toc521921042"/>
      <w:bookmarkStart w:id="1052" w:name="_Toc8019991"/>
      <w:bookmarkStart w:id="1053" w:name="_Toc8020236"/>
      <w:bookmarkStart w:id="1054" w:name="_Toc8022304"/>
      <w:bookmarkStart w:id="1055" w:name="_Toc12628295"/>
      <w:bookmarkStart w:id="1056" w:name="_Toc12628750"/>
      <w:bookmarkStart w:id="1057" w:name="_Toc12629062"/>
      <w:bookmarkStart w:id="1058" w:name="_Toc12629351"/>
      <w:bookmarkStart w:id="1059" w:name="_Toc12630340"/>
      <w:bookmarkStart w:id="1060" w:name="_Toc13036905"/>
      <w:bookmarkStart w:id="1061" w:name="_Toc13041779"/>
      <w:bookmarkStart w:id="1062" w:name="_Toc13042465"/>
      <w:bookmarkStart w:id="1063" w:name="_Toc14270162"/>
      <w:bookmarkStart w:id="1064" w:name="_Toc14270477"/>
      <w:bookmarkStart w:id="1065" w:name="_Toc14271072"/>
      <w:bookmarkStart w:id="1066" w:name="_Toc14271875"/>
      <w:bookmarkStart w:id="1067" w:name="_Toc17421574"/>
      <w:bookmarkStart w:id="1068" w:name="_Toc23496848"/>
      <w:bookmarkStart w:id="1069" w:name="_Toc24301841"/>
      <w:bookmarkStart w:id="1070" w:name="_Toc45200534"/>
      <w:bookmarkStart w:id="1071" w:name="_Toc47111322"/>
      <w:bookmarkStart w:id="1072" w:name="_Toc48690832"/>
      <w:bookmarkStart w:id="1073" w:name="_Toc239911101"/>
      <w:r w:rsidRPr="0005684B">
        <w:rPr>
          <w:color w:val="000000" w:themeColor="text1"/>
        </w:rPr>
        <w:t xml:space="preserve">Bảng 1. </w:t>
      </w:r>
      <w:r w:rsidRPr="0005684B">
        <w:rPr>
          <w:color w:val="000000" w:themeColor="text1"/>
        </w:rPr>
        <w:fldChar w:fldCharType="begin"/>
      </w:r>
      <w:r w:rsidRPr="0005684B">
        <w:rPr>
          <w:color w:val="000000" w:themeColor="text1"/>
        </w:rPr>
        <w:instrText xml:space="preserve"> SEQ Bảng_1. \* ARABIC </w:instrText>
      </w:r>
      <w:r w:rsidRPr="0005684B">
        <w:rPr>
          <w:color w:val="000000" w:themeColor="text1"/>
        </w:rPr>
        <w:fldChar w:fldCharType="separate"/>
      </w:r>
      <w:r w:rsidRPr="0005684B">
        <w:rPr>
          <w:noProof/>
          <w:color w:val="000000" w:themeColor="text1"/>
        </w:rPr>
        <w:t>17</w:t>
      </w:r>
      <w:r w:rsidRPr="0005684B">
        <w:rPr>
          <w:color w:val="000000" w:themeColor="text1"/>
        </w:rPr>
        <w:fldChar w:fldCharType="end"/>
      </w:r>
      <w:r w:rsidR="000B07DA" w:rsidRPr="0005684B">
        <w:rPr>
          <w:color w:val="000000" w:themeColor="text1"/>
        </w:rPr>
        <w:t>.</w:t>
      </w:r>
      <w:r w:rsidR="007F3CD5" w:rsidRPr="0005684B">
        <w:rPr>
          <w:color w:val="000000" w:themeColor="text1"/>
        </w:rPr>
        <w:t xml:space="preserve"> </w:t>
      </w:r>
      <w:r w:rsidR="00EF6F43" w:rsidRPr="0005684B">
        <w:rPr>
          <w:color w:val="000000" w:themeColor="text1"/>
        </w:rPr>
        <w:t>Nhu cầu công nhân trên công trường một ngày lớn nhất</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tbl>
      <w:tblPr>
        <w:tblW w:w="49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4114"/>
        <w:gridCol w:w="1187"/>
        <w:gridCol w:w="2932"/>
      </w:tblGrid>
      <w:tr w:rsidR="003F693F" w:rsidRPr="0005684B" w14:paraId="53AB1624" w14:textId="77777777" w:rsidTr="00F27305">
        <w:trPr>
          <w:trHeight w:val="20"/>
          <w:tblHeader/>
          <w:jc w:val="center"/>
        </w:trPr>
        <w:tc>
          <w:tcPr>
            <w:tcW w:w="389" w:type="pct"/>
            <w:vAlign w:val="center"/>
          </w:tcPr>
          <w:p w14:paraId="6AA8D2CD" w14:textId="77777777" w:rsidR="000F2FA7" w:rsidRPr="0005684B" w:rsidRDefault="000F2FA7" w:rsidP="00655535">
            <w:pPr>
              <w:pStyle w:val="Bng"/>
              <w:spacing w:before="60" w:line="320" w:lineRule="exact"/>
              <w:rPr>
                <w:b/>
                <w:color w:val="000000" w:themeColor="text1"/>
              </w:rPr>
            </w:pPr>
            <w:r w:rsidRPr="0005684B">
              <w:rPr>
                <w:b/>
                <w:color w:val="000000" w:themeColor="text1"/>
              </w:rPr>
              <w:t>TT</w:t>
            </w:r>
          </w:p>
        </w:tc>
        <w:tc>
          <w:tcPr>
            <w:tcW w:w="2304" w:type="pct"/>
            <w:vAlign w:val="center"/>
          </w:tcPr>
          <w:p w14:paraId="69ABE11B" w14:textId="77777777" w:rsidR="000F2FA7" w:rsidRPr="0005684B" w:rsidRDefault="000F2FA7" w:rsidP="00655535">
            <w:pPr>
              <w:pStyle w:val="Bng"/>
              <w:spacing w:before="60" w:line="320" w:lineRule="exact"/>
              <w:rPr>
                <w:b/>
                <w:color w:val="000000" w:themeColor="text1"/>
              </w:rPr>
            </w:pPr>
            <w:r w:rsidRPr="0005684B">
              <w:rPr>
                <w:b/>
                <w:color w:val="000000" w:themeColor="text1"/>
              </w:rPr>
              <w:t>Khu vực công trình</w:t>
            </w:r>
          </w:p>
        </w:tc>
        <w:tc>
          <w:tcPr>
            <w:tcW w:w="665" w:type="pct"/>
            <w:vAlign w:val="center"/>
          </w:tcPr>
          <w:p w14:paraId="01E7B276" w14:textId="77777777" w:rsidR="000F2FA7" w:rsidRPr="0005684B" w:rsidRDefault="000F2FA7" w:rsidP="00655535">
            <w:pPr>
              <w:pStyle w:val="Bng"/>
              <w:spacing w:before="60" w:line="320" w:lineRule="exact"/>
              <w:rPr>
                <w:b/>
                <w:color w:val="000000" w:themeColor="text1"/>
              </w:rPr>
            </w:pPr>
            <w:r w:rsidRPr="0005684B">
              <w:rPr>
                <w:b/>
                <w:color w:val="000000" w:themeColor="text1"/>
              </w:rPr>
              <w:t>Đơn vị</w:t>
            </w:r>
          </w:p>
        </w:tc>
        <w:tc>
          <w:tcPr>
            <w:tcW w:w="1642" w:type="pct"/>
            <w:vAlign w:val="center"/>
          </w:tcPr>
          <w:p w14:paraId="30B610B1" w14:textId="77777777" w:rsidR="000F2FA7" w:rsidRPr="0005684B" w:rsidRDefault="000F2FA7" w:rsidP="00655535">
            <w:pPr>
              <w:pStyle w:val="Bng"/>
              <w:spacing w:before="60" w:line="320" w:lineRule="exact"/>
              <w:rPr>
                <w:b/>
                <w:color w:val="000000" w:themeColor="text1"/>
              </w:rPr>
            </w:pPr>
            <w:r w:rsidRPr="0005684B">
              <w:rPr>
                <w:b/>
                <w:color w:val="000000" w:themeColor="text1"/>
              </w:rPr>
              <w:t xml:space="preserve">Số công nhân </w:t>
            </w:r>
            <w:r w:rsidR="006013E4" w:rsidRPr="0005684B">
              <w:rPr>
                <w:b/>
                <w:color w:val="000000" w:themeColor="text1"/>
              </w:rPr>
              <w:br/>
            </w:r>
            <w:r w:rsidRPr="0005684B">
              <w:rPr>
                <w:b/>
                <w:color w:val="000000" w:themeColor="text1"/>
              </w:rPr>
              <w:t>một ngày</w:t>
            </w:r>
            <w:r w:rsidR="006013E4" w:rsidRPr="0005684B">
              <w:rPr>
                <w:b/>
                <w:color w:val="000000" w:themeColor="text1"/>
              </w:rPr>
              <w:t xml:space="preserve"> </w:t>
            </w:r>
            <w:r w:rsidRPr="0005684B">
              <w:rPr>
                <w:b/>
                <w:color w:val="000000" w:themeColor="text1"/>
              </w:rPr>
              <w:t>lớn nhất</w:t>
            </w:r>
          </w:p>
        </w:tc>
      </w:tr>
      <w:tr w:rsidR="003F693F" w:rsidRPr="0005684B" w14:paraId="36EF8C15" w14:textId="77777777" w:rsidTr="00F27305">
        <w:trPr>
          <w:trHeight w:val="20"/>
          <w:jc w:val="center"/>
        </w:trPr>
        <w:tc>
          <w:tcPr>
            <w:tcW w:w="389" w:type="pct"/>
            <w:vAlign w:val="center"/>
          </w:tcPr>
          <w:p w14:paraId="657D4AA1" w14:textId="77777777" w:rsidR="00173885" w:rsidRPr="0005684B" w:rsidRDefault="00173885" w:rsidP="00F27305">
            <w:pPr>
              <w:pStyle w:val="Bng"/>
              <w:spacing w:before="60" w:line="320" w:lineRule="exact"/>
              <w:rPr>
                <w:i/>
                <w:color w:val="000000" w:themeColor="text1"/>
              </w:rPr>
            </w:pPr>
            <w:r w:rsidRPr="0005684B">
              <w:rPr>
                <w:i/>
                <w:color w:val="000000" w:themeColor="text1"/>
              </w:rPr>
              <w:t>I</w:t>
            </w:r>
          </w:p>
        </w:tc>
        <w:tc>
          <w:tcPr>
            <w:tcW w:w="2304" w:type="pct"/>
            <w:vAlign w:val="center"/>
          </w:tcPr>
          <w:p w14:paraId="12A4DD61" w14:textId="77777777" w:rsidR="00173885" w:rsidRPr="0005684B" w:rsidRDefault="00173885" w:rsidP="00425ED9">
            <w:pPr>
              <w:spacing w:line="320" w:lineRule="exact"/>
              <w:rPr>
                <w:rFonts w:eastAsia="Times New Roman"/>
                <w:bCs/>
                <w:i/>
                <w:color w:val="000000" w:themeColor="text1"/>
                <w:sz w:val="24"/>
                <w:szCs w:val="24"/>
                <w:lang w:eastAsia="vi-VN"/>
              </w:rPr>
            </w:pPr>
            <w:r w:rsidRPr="0005684B">
              <w:rPr>
                <w:rFonts w:eastAsia="Times New Roman"/>
                <w:bCs/>
                <w:i/>
                <w:color w:val="000000" w:themeColor="text1"/>
                <w:sz w:val="24"/>
                <w:szCs w:val="24"/>
                <w:lang w:eastAsia="vi-VN"/>
              </w:rPr>
              <w:t xml:space="preserve">Giai đoạn triển khai </w:t>
            </w:r>
            <w:r w:rsidR="007B7528" w:rsidRPr="0005684B">
              <w:rPr>
                <w:rFonts w:eastAsia="Times New Roman"/>
                <w:bCs/>
                <w:i/>
                <w:color w:val="000000" w:themeColor="text1"/>
                <w:sz w:val="24"/>
                <w:szCs w:val="24"/>
                <w:lang w:eastAsia="vi-VN"/>
              </w:rPr>
              <w:t>xây dựng</w:t>
            </w:r>
          </w:p>
        </w:tc>
        <w:tc>
          <w:tcPr>
            <w:tcW w:w="665" w:type="pct"/>
            <w:vAlign w:val="center"/>
          </w:tcPr>
          <w:p w14:paraId="59CD9260" w14:textId="77777777" w:rsidR="00173885" w:rsidRPr="0005684B" w:rsidRDefault="00173885" w:rsidP="00655535">
            <w:pPr>
              <w:spacing w:line="320" w:lineRule="exact"/>
              <w:jc w:val="center"/>
              <w:rPr>
                <w:rFonts w:eastAsia="Times New Roman"/>
                <w:i/>
                <w:color w:val="000000" w:themeColor="text1"/>
                <w:sz w:val="24"/>
                <w:szCs w:val="24"/>
                <w:lang w:eastAsia="vi-VN"/>
              </w:rPr>
            </w:pPr>
            <w:r w:rsidRPr="0005684B">
              <w:rPr>
                <w:rFonts w:eastAsia="Times New Roman"/>
                <w:i/>
                <w:color w:val="000000" w:themeColor="text1"/>
                <w:sz w:val="24"/>
                <w:szCs w:val="24"/>
                <w:lang w:eastAsia="vi-VN"/>
              </w:rPr>
              <w:t>Người</w:t>
            </w:r>
          </w:p>
        </w:tc>
        <w:tc>
          <w:tcPr>
            <w:tcW w:w="1642" w:type="pct"/>
            <w:vAlign w:val="center"/>
          </w:tcPr>
          <w:p w14:paraId="3E75594C" w14:textId="77777777" w:rsidR="00173885" w:rsidRPr="0005684B" w:rsidRDefault="001F1FF0" w:rsidP="00655535">
            <w:pPr>
              <w:spacing w:line="320" w:lineRule="exact"/>
              <w:jc w:val="center"/>
              <w:rPr>
                <w:rFonts w:eastAsia="Times New Roman"/>
                <w:i/>
                <w:color w:val="000000" w:themeColor="text1"/>
                <w:sz w:val="24"/>
                <w:szCs w:val="24"/>
                <w:lang w:eastAsia="vi-VN"/>
              </w:rPr>
            </w:pPr>
            <w:r w:rsidRPr="0005684B">
              <w:rPr>
                <w:bCs/>
                <w:i/>
                <w:color w:val="000000" w:themeColor="text1"/>
                <w:sz w:val="24"/>
                <w:szCs w:val="24"/>
                <w:lang w:eastAsia="vi-VN"/>
              </w:rPr>
              <w:t>180</w:t>
            </w:r>
          </w:p>
        </w:tc>
      </w:tr>
      <w:tr w:rsidR="003F693F" w:rsidRPr="0005684B" w14:paraId="5BE8C66C" w14:textId="77777777" w:rsidTr="00F27305">
        <w:trPr>
          <w:trHeight w:val="20"/>
          <w:jc w:val="center"/>
        </w:trPr>
        <w:tc>
          <w:tcPr>
            <w:tcW w:w="389" w:type="pct"/>
            <w:vAlign w:val="center"/>
          </w:tcPr>
          <w:p w14:paraId="1EDDC272" w14:textId="77777777" w:rsidR="00173885" w:rsidRPr="0005684B" w:rsidRDefault="00173885" w:rsidP="00F27305">
            <w:pPr>
              <w:pStyle w:val="Bng"/>
              <w:spacing w:before="60" w:line="320" w:lineRule="exact"/>
              <w:rPr>
                <w:color w:val="000000" w:themeColor="text1"/>
              </w:rPr>
            </w:pPr>
            <w:r w:rsidRPr="0005684B">
              <w:rPr>
                <w:color w:val="000000" w:themeColor="text1"/>
              </w:rPr>
              <w:t>1</w:t>
            </w:r>
          </w:p>
        </w:tc>
        <w:tc>
          <w:tcPr>
            <w:tcW w:w="2304" w:type="pct"/>
            <w:vAlign w:val="center"/>
          </w:tcPr>
          <w:p w14:paraId="3C794776" w14:textId="77777777" w:rsidR="00173885" w:rsidRPr="0005684B" w:rsidRDefault="00173885" w:rsidP="00425ED9">
            <w:pPr>
              <w:spacing w:line="320" w:lineRule="exact"/>
              <w:rPr>
                <w:rFonts w:eastAsia="Times New Roman"/>
                <w:bCs/>
                <w:color w:val="000000" w:themeColor="text1"/>
                <w:sz w:val="24"/>
                <w:szCs w:val="24"/>
                <w:lang w:val="vi-VN" w:eastAsia="vi-VN"/>
              </w:rPr>
            </w:pPr>
            <w:r w:rsidRPr="0005684B">
              <w:rPr>
                <w:rFonts w:eastAsia="Times New Roman"/>
                <w:bCs/>
                <w:color w:val="000000" w:themeColor="text1"/>
                <w:sz w:val="24"/>
                <w:szCs w:val="24"/>
                <w:lang w:val="vi-VN" w:eastAsia="vi-VN"/>
              </w:rPr>
              <w:t>Khu vực tuyến đập</w:t>
            </w:r>
          </w:p>
        </w:tc>
        <w:tc>
          <w:tcPr>
            <w:tcW w:w="665" w:type="pct"/>
            <w:vAlign w:val="center"/>
          </w:tcPr>
          <w:p w14:paraId="13B74E9D" w14:textId="77777777" w:rsidR="00173885" w:rsidRPr="0005684B" w:rsidRDefault="00173885" w:rsidP="00655535">
            <w:pPr>
              <w:spacing w:line="320" w:lineRule="exact"/>
              <w:jc w:val="center"/>
              <w:rPr>
                <w:rFonts w:eastAsia="Times New Roman"/>
                <w:color w:val="000000" w:themeColor="text1"/>
                <w:sz w:val="24"/>
                <w:szCs w:val="24"/>
                <w:lang w:eastAsia="vi-VN"/>
              </w:rPr>
            </w:pPr>
            <w:r w:rsidRPr="0005684B">
              <w:rPr>
                <w:rFonts w:eastAsia="Times New Roman"/>
                <w:color w:val="000000" w:themeColor="text1"/>
                <w:sz w:val="24"/>
                <w:szCs w:val="24"/>
                <w:lang w:eastAsia="vi-VN"/>
              </w:rPr>
              <w:t>Người</w:t>
            </w:r>
          </w:p>
        </w:tc>
        <w:tc>
          <w:tcPr>
            <w:tcW w:w="1642" w:type="pct"/>
            <w:vAlign w:val="center"/>
          </w:tcPr>
          <w:p w14:paraId="7A4FA137" w14:textId="77777777" w:rsidR="00173885" w:rsidRPr="0005684B" w:rsidRDefault="002E7400" w:rsidP="00655535">
            <w:pPr>
              <w:spacing w:line="320" w:lineRule="exact"/>
              <w:jc w:val="center"/>
              <w:rPr>
                <w:rFonts w:eastAsia="Times New Roman"/>
                <w:color w:val="000000" w:themeColor="text1"/>
                <w:sz w:val="24"/>
                <w:szCs w:val="24"/>
                <w:lang w:eastAsia="vi-VN"/>
              </w:rPr>
            </w:pPr>
            <w:r w:rsidRPr="0005684B">
              <w:rPr>
                <w:color w:val="000000" w:themeColor="text1"/>
                <w:sz w:val="24"/>
                <w:szCs w:val="24"/>
                <w:lang w:eastAsia="vi-VN"/>
              </w:rPr>
              <w:t>8</w:t>
            </w:r>
            <w:r w:rsidR="005B4DEB" w:rsidRPr="0005684B">
              <w:rPr>
                <w:color w:val="000000" w:themeColor="text1"/>
                <w:sz w:val="24"/>
                <w:szCs w:val="24"/>
                <w:lang w:eastAsia="vi-VN"/>
              </w:rPr>
              <w:t>0</w:t>
            </w:r>
          </w:p>
        </w:tc>
      </w:tr>
      <w:tr w:rsidR="003F693F" w:rsidRPr="0005684B" w14:paraId="78C5E5DA" w14:textId="77777777" w:rsidTr="00F27305">
        <w:trPr>
          <w:trHeight w:val="20"/>
          <w:jc w:val="center"/>
        </w:trPr>
        <w:tc>
          <w:tcPr>
            <w:tcW w:w="389" w:type="pct"/>
            <w:vAlign w:val="center"/>
          </w:tcPr>
          <w:p w14:paraId="0C10F86D" w14:textId="77777777" w:rsidR="00173885" w:rsidRPr="0005684B" w:rsidRDefault="006C5C0B" w:rsidP="00F27305">
            <w:pPr>
              <w:pStyle w:val="Bng"/>
              <w:spacing w:before="60" w:line="320" w:lineRule="exact"/>
              <w:rPr>
                <w:color w:val="000000" w:themeColor="text1"/>
              </w:rPr>
            </w:pPr>
            <w:r w:rsidRPr="0005684B">
              <w:rPr>
                <w:color w:val="000000" w:themeColor="text1"/>
              </w:rPr>
              <w:t>2</w:t>
            </w:r>
          </w:p>
        </w:tc>
        <w:tc>
          <w:tcPr>
            <w:tcW w:w="2304" w:type="pct"/>
            <w:vAlign w:val="center"/>
          </w:tcPr>
          <w:p w14:paraId="02172340" w14:textId="77777777" w:rsidR="00173885" w:rsidRPr="0005684B" w:rsidRDefault="00173885" w:rsidP="00425ED9">
            <w:pPr>
              <w:pStyle w:val="Bng"/>
              <w:spacing w:before="60" w:line="320" w:lineRule="exact"/>
              <w:jc w:val="both"/>
              <w:rPr>
                <w:color w:val="000000" w:themeColor="text1"/>
              </w:rPr>
            </w:pPr>
            <w:r w:rsidRPr="0005684B">
              <w:rPr>
                <w:color w:val="000000" w:themeColor="text1"/>
              </w:rPr>
              <w:t>Khu vực nhà máy</w:t>
            </w:r>
          </w:p>
        </w:tc>
        <w:tc>
          <w:tcPr>
            <w:tcW w:w="665" w:type="pct"/>
            <w:vAlign w:val="center"/>
          </w:tcPr>
          <w:p w14:paraId="4CB003D3" w14:textId="77777777" w:rsidR="00173885" w:rsidRPr="0005684B" w:rsidRDefault="00173885" w:rsidP="00655535">
            <w:pPr>
              <w:spacing w:line="320" w:lineRule="exact"/>
              <w:jc w:val="center"/>
              <w:rPr>
                <w:rFonts w:eastAsia="Times New Roman"/>
                <w:color w:val="000000" w:themeColor="text1"/>
                <w:sz w:val="24"/>
                <w:szCs w:val="24"/>
                <w:lang w:val="vi-VN" w:eastAsia="vi-VN"/>
              </w:rPr>
            </w:pPr>
            <w:r w:rsidRPr="0005684B">
              <w:rPr>
                <w:rFonts w:eastAsia="Times New Roman"/>
                <w:color w:val="000000" w:themeColor="text1"/>
                <w:sz w:val="24"/>
                <w:szCs w:val="24"/>
                <w:lang w:eastAsia="vi-VN"/>
              </w:rPr>
              <w:t>Người</w:t>
            </w:r>
          </w:p>
        </w:tc>
        <w:tc>
          <w:tcPr>
            <w:tcW w:w="1642" w:type="pct"/>
            <w:vAlign w:val="center"/>
          </w:tcPr>
          <w:p w14:paraId="178F8AA0" w14:textId="77777777" w:rsidR="00173885" w:rsidRPr="0005684B" w:rsidRDefault="002E7400" w:rsidP="00655535">
            <w:pPr>
              <w:pStyle w:val="Bng"/>
              <w:spacing w:before="60" w:line="320" w:lineRule="exact"/>
              <w:rPr>
                <w:color w:val="000000" w:themeColor="text1"/>
              </w:rPr>
            </w:pPr>
            <w:r w:rsidRPr="0005684B">
              <w:rPr>
                <w:color w:val="000000" w:themeColor="text1"/>
              </w:rPr>
              <w:t>10</w:t>
            </w:r>
            <w:r w:rsidR="00F42313" w:rsidRPr="0005684B">
              <w:rPr>
                <w:color w:val="000000" w:themeColor="text1"/>
              </w:rPr>
              <w:t>0</w:t>
            </w:r>
          </w:p>
        </w:tc>
      </w:tr>
      <w:tr w:rsidR="003F693F" w:rsidRPr="0005684B" w14:paraId="278E2DFE" w14:textId="77777777" w:rsidTr="00F27305">
        <w:trPr>
          <w:trHeight w:val="20"/>
          <w:jc w:val="center"/>
        </w:trPr>
        <w:tc>
          <w:tcPr>
            <w:tcW w:w="389" w:type="pct"/>
            <w:vAlign w:val="center"/>
          </w:tcPr>
          <w:p w14:paraId="5B0FD235" w14:textId="77777777" w:rsidR="006C5C0B" w:rsidRPr="0005684B" w:rsidRDefault="006C5C0B" w:rsidP="00F27305">
            <w:pPr>
              <w:pStyle w:val="Bng"/>
              <w:spacing w:before="60" w:line="320" w:lineRule="exact"/>
              <w:rPr>
                <w:i/>
                <w:color w:val="000000" w:themeColor="text1"/>
              </w:rPr>
            </w:pPr>
            <w:r w:rsidRPr="0005684B">
              <w:rPr>
                <w:i/>
                <w:color w:val="000000" w:themeColor="text1"/>
              </w:rPr>
              <w:t>II</w:t>
            </w:r>
          </w:p>
        </w:tc>
        <w:tc>
          <w:tcPr>
            <w:tcW w:w="2304" w:type="pct"/>
            <w:vAlign w:val="center"/>
          </w:tcPr>
          <w:p w14:paraId="09001865" w14:textId="77777777" w:rsidR="006C5C0B" w:rsidRPr="0005684B" w:rsidRDefault="006C5C0B" w:rsidP="00425ED9">
            <w:pPr>
              <w:pStyle w:val="Bng"/>
              <w:spacing w:before="60" w:line="320" w:lineRule="exact"/>
              <w:jc w:val="both"/>
              <w:rPr>
                <w:i/>
                <w:color w:val="000000" w:themeColor="text1"/>
              </w:rPr>
            </w:pPr>
            <w:r w:rsidRPr="0005684B">
              <w:rPr>
                <w:i/>
                <w:color w:val="000000" w:themeColor="text1"/>
                <w:lang w:eastAsia="vi-VN"/>
              </w:rPr>
              <w:t>Giai đoạn vận hành</w:t>
            </w:r>
          </w:p>
        </w:tc>
        <w:tc>
          <w:tcPr>
            <w:tcW w:w="665" w:type="pct"/>
            <w:vAlign w:val="center"/>
          </w:tcPr>
          <w:p w14:paraId="63B485B3" w14:textId="77777777" w:rsidR="006C5C0B" w:rsidRPr="0005684B" w:rsidRDefault="006C5C0B" w:rsidP="00655535">
            <w:pPr>
              <w:spacing w:line="320" w:lineRule="exact"/>
              <w:jc w:val="center"/>
              <w:rPr>
                <w:rFonts w:eastAsia="Times New Roman"/>
                <w:i/>
                <w:color w:val="000000" w:themeColor="text1"/>
                <w:sz w:val="24"/>
                <w:szCs w:val="24"/>
                <w:lang w:eastAsia="vi-VN"/>
              </w:rPr>
            </w:pPr>
            <w:r w:rsidRPr="0005684B">
              <w:rPr>
                <w:rFonts w:eastAsia="Times New Roman"/>
                <w:i/>
                <w:color w:val="000000" w:themeColor="text1"/>
                <w:sz w:val="24"/>
                <w:szCs w:val="24"/>
                <w:lang w:eastAsia="vi-VN"/>
              </w:rPr>
              <w:t>Người</w:t>
            </w:r>
          </w:p>
        </w:tc>
        <w:tc>
          <w:tcPr>
            <w:tcW w:w="1642" w:type="pct"/>
            <w:vAlign w:val="center"/>
          </w:tcPr>
          <w:p w14:paraId="1F7A07E9" w14:textId="77777777" w:rsidR="006C5C0B" w:rsidRPr="0005684B" w:rsidRDefault="00F42313" w:rsidP="00655535">
            <w:pPr>
              <w:pStyle w:val="Bng"/>
              <w:spacing w:before="60" w:line="320" w:lineRule="exact"/>
              <w:rPr>
                <w:i/>
                <w:color w:val="000000" w:themeColor="text1"/>
              </w:rPr>
            </w:pPr>
            <w:r w:rsidRPr="0005684B">
              <w:rPr>
                <w:i/>
                <w:color w:val="000000" w:themeColor="text1"/>
              </w:rPr>
              <w:t>18</w:t>
            </w:r>
          </w:p>
        </w:tc>
      </w:tr>
    </w:tbl>
    <w:p w14:paraId="14873388" w14:textId="77777777" w:rsidR="00982C40" w:rsidRPr="0005684B" w:rsidRDefault="00EF6F43" w:rsidP="00F27305">
      <w:pPr>
        <w:spacing w:line="320" w:lineRule="exact"/>
        <w:jc w:val="right"/>
        <w:rPr>
          <w:b/>
          <w:color w:val="000000" w:themeColor="text1"/>
          <w:szCs w:val="26"/>
        </w:rPr>
      </w:pPr>
      <w:r w:rsidRPr="0005684B">
        <w:rPr>
          <w:i/>
          <w:color w:val="000000" w:themeColor="text1"/>
          <w:szCs w:val="26"/>
        </w:rPr>
        <w:t xml:space="preserve">Nguồn: Hồ sơ </w:t>
      </w:r>
      <w:r w:rsidR="00CE6693" w:rsidRPr="0005684B">
        <w:rPr>
          <w:i/>
          <w:color w:val="000000" w:themeColor="text1"/>
          <w:szCs w:val="26"/>
        </w:rPr>
        <w:t xml:space="preserve">NCKT của </w:t>
      </w:r>
      <w:r w:rsidRPr="0005684B">
        <w:rPr>
          <w:i/>
          <w:color w:val="000000" w:themeColor="text1"/>
          <w:szCs w:val="26"/>
        </w:rPr>
        <w:t>Dự</w:t>
      </w:r>
      <w:r w:rsidR="00E00419" w:rsidRPr="0005684B">
        <w:rPr>
          <w:i/>
          <w:color w:val="000000" w:themeColor="text1"/>
          <w:szCs w:val="26"/>
        </w:rPr>
        <w:t xml:space="preserve"> án</w:t>
      </w:r>
      <w:r w:rsidR="00E00419" w:rsidRPr="0005684B">
        <w:rPr>
          <w:b/>
          <w:color w:val="000000" w:themeColor="text1"/>
          <w:szCs w:val="26"/>
        </w:rPr>
        <w:t xml:space="preserve"> </w:t>
      </w:r>
    </w:p>
    <w:p w14:paraId="21D09C1C" w14:textId="77777777" w:rsidR="005B4DEB" w:rsidRPr="0005684B" w:rsidRDefault="008C11D0" w:rsidP="00425ED9">
      <w:pPr>
        <w:tabs>
          <w:tab w:val="left" w:pos="709"/>
        </w:tabs>
        <w:spacing w:line="320" w:lineRule="exact"/>
        <w:rPr>
          <w:color w:val="000000" w:themeColor="text1"/>
          <w:spacing w:val="-2"/>
          <w:szCs w:val="26"/>
          <w:lang w:val="sv-SE"/>
        </w:rPr>
      </w:pPr>
      <w:r w:rsidRPr="0005684B">
        <w:rPr>
          <w:i/>
          <w:color w:val="000000" w:themeColor="text1"/>
          <w:spacing w:val="-2"/>
          <w:szCs w:val="26"/>
        </w:rPr>
        <w:tab/>
      </w:r>
      <w:r w:rsidR="00547AD2" w:rsidRPr="0005684B">
        <w:rPr>
          <w:color w:val="000000" w:themeColor="text1"/>
          <w:spacing w:val="-2"/>
          <w:szCs w:val="26"/>
          <w:lang w:val="sv-SE"/>
        </w:rPr>
        <w:tab/>
        <w:t xml:space="preserve">- Giai đoạn </w:t>
      </w:r>
      <w:r w:rsidR="001C0674" w:rsidRPr="0005684B">
        <w:rPr>
          <w:color w:val="000000" w:themeColor="text1"/>
          <w:spacing w:val="-2"/>
          <w:szCs w:val="26"/>
          <w:lang w:val="sv-SE"/>
        </w:rPr>
        <w:t xml:space="preserve">triển khai xây dựng: </w:t>
      </w:r>
      <w:r w:rsidR="00547AD2" w:rsidRPr="0005684B">
        <w:rPr>
          <w:color w:val="000000" w:themeColor="text1"/>
          <w:spacing w:val="-2"/>
          <w:szCs w:val="26"/>
          <w:lang w:val="sv-SE"/>
        </w:rPr>
        <w:t>Vào thời kỳ cao điểm, số lượng người thi công trên công trường có thể tố</w:t>
      </w:r>
      <w:r w:rsidR="00F42313" w:rsidRPr="0005684B">
        <w:rPr>
          <w:color w:val="000000" w:themeColor="text1"/>
          <w:spacing w:val="-2"/>
          <w:szCs w:val="26"/>
          <w:lang w:val="sv-SE"/>
        </w:rPr>
        <w:t xml:space="preserve">i đa là </w:t>
      </w:r>
      <w:r w:rsidR="001F1FF0" w:rsidRPr="0005684B">
        <w:rPr>
          <w:color w:val="000000" w:themeColor="text1"/>
          <w:spacing w:val="-2"/>
          <w:szCs w:val="26"/>
          <w:lang w:val="sv-SE"/>
        </w:rPr>
        <w:t>18</w:t>
      </w:r>
      <w:r w:rsidR="00547AD2" w:rsidRPr="0005684B">
        <w:rPr>
          <w:color w:val="000000" w:themeColor="text1"/>
          <w:spacing w:val="-2"/>
          <w:szCs w:val="26"/>
          <w:lang w:val="sv-SE"/>
        </w:rPr>
        <w:t xml:space="preserve">0 người (trong số </w:t>
      </w:r>
      <w:r w:rsidR="001F1FF0" w:rsidRPr="0005684B">
        <w:rPr>
          <w:color w:val="000000" w:themeColor="text1"/>
          <w:spacing w:val="-2"/>
          <w:szCs w:val="26"/>
          <w:lang w:val="sv-SE"/>
        </w:rPr>
        <w:t>2</w:t>
      </w:r>
      <w:r w:rsidR="00547AD2" w:rsidRPr="0005684B">
        <w:rPr>
          <w:color w:val="000000" w:themeColor="text1"/>
          <w:spacing w:val="-2"/>
          <w:szCs w:val="26"/>
          <w:lang w:val="sv-SE"/>
        </w:rPr>
        <w:t>0 cán bộ: 01 người phụ trách về vấn đề an toàn lao động, 01 người phụ trách về vấn đề môi trường, còn lại là các cán bộ kỹ thuậ</w:t>
      </w:r>
      <w:r w:rsidR="007B7528" w:rsidRPr="0005684B">
        <w:rPr>
          <w:color w:val="000000" w:themeColor="text1"/>
          <w:spacing w:val="-2"/>
          <w:szCs w:val="26"/>
          <w:lang w:val="sv-SE"/>
        </w:rPr>
        <w:t>t</w:t>
      </w:r>
      <w:r w:rsidR="00547AD2" w:rsidRPr="0005684B">
        <w:rPr>
          <w:color w:val="000000" w:themeColor="text1"/>
          <w:spacing w:val="-2"/>
          <w:szCs w:val="26"/>
          <w:lang w:val="sv-SE"/>
        </w:rPr>
        <w:t xml:space="preserve">). </w:t>
      </w:r>
    </w:p>
    <w:p w14:paraId="5B019E62" w14:textId="5C9FD373" w:rsidR="000B07DA" w:rsidRPr="0005684B" w:rsidRDefault="005B4DEB" w:rsidP="00425ED9">
      <w:pPr>
        <w:tabs>
          <w:tab w:val="left" w:pos="709"/>
        </w:tabs>
        <w:spacing w:line="320" w:lineRule="exact"/>
        <w:rPr>
          <w:color w:val="000000" w:themeColor="text1"/>
          <w:spacing w:val="-2"/>
          <w:szCs w:val="26"/>
          <w:lang w:val="sv-SE"/>
        </w:rPr>
      </w:pPr>
      <w:r w:rsidRPr="0005684B">
        <w:rPr>
          <w:color w:val="000000" w:themeColor="text1"/>
          <w:spacing w:val="-2"/>
          <w:szCs w:val="26"/>
          <w:lang w:val="sv-SE"/>
        </w:rPr>
        <w:tab/>
      </w:r>
      <w:r w:rsidR="008E4C55" w:rsidRPr="0005684B">
        <w:rPr>
          <w:color w:val="000000" w:themeColor="text1"/>
          <w:spacing w:val="-2"/>
          <w:szCs w:val="26"/>
          <w:lang w:val="sv-SE"/>
        </w:rPr>
        <w:t xml:space="preserve">Công tác </w:t>
      </w:r>
      <w:r w:rsidR="004152E9" w:rsidRPr="0005684B">
        <w:rPr>
          <w:color w:val="000000" w:themeColor="text1"/>
          <w:szCs w:val="26"/>
          <w:lang w:val="sv-SE"/>
        </w:rPr>
        <w:t>GPMB</w:t>
      </w:r>
      <w:r w:rsidR="008E4C55" w:rsidRPr="0005684B">
        <w:rPr>
          <w:color w:val="000000" w:themeColor="text1"/>
          <w:szCs w:val="26"/>
          <w:lang w:val="sv-SE"/>
        </w:rPr>
        <w:t xml:space="preserve"> (phát quang thực vật, dọn dẹp mặt bằng, xây dựng các hạng mục phụ trợ) ước tính </w:t>
      </w:r>
      <w:r w:rsidR="00793C16" w:rsidRPr="0005684B">
        <w:rPr>
          <w:color w:val="000000" w:themeColor="text1"/>
          <w:szCs w:val="26"/>
          <w:lang w:val="sv-SE"/>
        </w:rPr>
        <w:t>khoảng 2</w:t>
      </w:r>
      <w:r w:rsidR="001F1FF0" w:rsidRPr="0005684B">
        <w:rPr>
          <w:color w:val="000000" w:themeColor="text1"/>
          <w:szCs w:val="26"/>
          <w:lang w:val="sv-SE"/>
        </w:rPr>
        <w:t>6</w:t>
      </w:r>
      <w:r w:rsidR="008E4C55" w:rsidRPr="0005684B">
        <w:rPr>
          <w:color w:val="000000" w:themeColor="text1"/>
          <w:szCs w:val="26"/>
          <w:lang w:val="sv-SE"/>
        </w:rPr>
        <w:t xml:space="preserve"> ngườ</w:t>
      </w:r>
      <w:r w:rsidR="00793C16" w:rsidRPr="0005684B">
        <w:rPr>
          <w:color w:val="000000" w:themeColor="text1"/>
          <w:szCs w:val="26"/>
          <w:lang w:val="sv-SE"/>
        </w:rPr>
        <w:t>i</w:t>
      </w:r>
      <w:r w:rsidR="008E4C55" w:rsidRPr="0005684B">
        <w:rPr>
          <w:color w:val="000000" w:themeColor="text1"/>
          <w:szCs w:val="26"/>
          <w:lang w:val="sv-SE"/>
        </w:rPr>
        <w:t>.</w:t>
      </w:r>
      <w:r w:rsidR="00547AD2" w:rsidRPr="0005684B">
        <w:rPr>
          <w:color w:val="000000" w:themeColor="text1"/>
          <w:spacing w:val="-2"/>
          <w:szCs w:val="26"/>
          <w:lang w:val="sv-SE"/>
        </w:rPr>
        <w:tab/>
      </w:r>
    </w:p>
    <w:p w14:paraId="682608FD" w14:textId="458A1E07" w:rsidR="00BD7834" w:rsidRPr="0005684B" w:rsidRDefault="000B07DA" w:rsidP="00425ED9">
      <w:pPr>
        <w:tabs>
          <w:tab w:val="left" w:pos="709"/>
        </w:tabs>
        <w:spacing w:line="320" w:lineRule="exact"/>
        <w:rPr>
          <w:color w:val="000000" w:themeColor="text1"/>
          <w:szCs w:val="26"/>
          <w:lang w:val="pt-BR"/>
        </w:rPr>
      </w:pPr>
      <w:r w:rsidRPr="0005684B">
        <w:rPr>
          <w:color w:val="000000" w:themeColor="text1"/>
          <w:spacing w:val="-2"/>
          <w:szCs w:val="26"/>
          <w:lang w:val="sv-SE"/>
        </w:rPr>
        <w:tab/>
      </w:r>
      <w:r w:rsidR="00547AD2" w:rsidRPr="0005684B">
        <w:rPr>
          <w:color w:val="000000" w:themeColor="text1"/>
          <w:spacing w:val="-2"/>
          <w:szCs w:val="26"/>
          <w:lang w:val="sv-SE"/>
        </w:rPr>
        <w:t xml:space="preserve">- </w:t>
      </w:r>
      <w:r w:rsidR="004152E9" w:rsidRPr="0005684B">
        <w:rPr>
          <w:color w:val="000000" w:themeColor="text1"/>
          <w:szCs w:val="26"/>
          <w:lang w:val="it-IT"/>
        </w:rPr>
        <w:t>GĐVH</w:t>
      </w:r>
      <w:r w:rsidR="001C0674" w:rsidRPr="0005684B">
        <w:rPr>
          <w:color w:val="000000" w:themeColor="text1"/>
          <w:szCs w:val="26"/>
          <w:lang w:val="it-IT"/>
        </w:rPr>
        <w:t xml:space="preserve">: </w:t>
      </w:r>
      <w:r w:rsidR="00547AD2" w:rsidRPr="0005684B">
        <w:rPr>
          <w:color w:val="000000" w:themeColor="text1"/>
          <w:szCs w:val="26"/>
          <w:lang w:val="pl-PL"/>
        </w:rPr>
        <w:t xml:space="preserve">Số lượng CBCNV làm việc tại </w:t>
      </w:r>
      <w:r w:rsidR="00547AD2" w:rsidRPr="0005684B">
        <w:rPr>
          <w:color w:val="000000" w:themeColor="text1"/>
          <w:szCs w:val="26"/>
          <w:lang w:val="pt-BR"/>
        </w:rPr>
        <w:t xml:space="preserve">Nhà máy </w:t>
      </w:r>
      <w:r w:rsidR="00DE2366" w:rsidRPr="0005684B">
        <w:rPr>
          <w:color w:val="000000" w:themeColor="text1"/>
          <w:szCs w:val="26"/>
          <w:lang w:val="pt-BR"/>
        </w:rPr>
        <w:t xml:space="preserve">Thủy điện Nậm </w:t>
      </w:r>
      <w:r w:rsidR="00F342CF" w:rsidRPr="0005684B">
        <w:rPr>
          <w:color w:val="000000" w:themeColor="text1"/>
          <w:szCs w:val="26"/>
          <w:lang w:val="pt-BR"/>
        </w:rPr>
        <w:t>Cầy</w:t>
      </w:r>
      <w:r w:rsidR="00547AD2" w:rsidRPr="0005684B">
        <w:rPr>
          <w:color w:val="000000" w:themeColor="text1"/>
          <w:szCs w:val="26"/>
          <w:lang w:val="pt-BR"/>
        </w:rPr>
        <w:t xml:space="preserve"> </w:t>
      </w:r>
      <w:r w:rsidR="00547AD2" w:rsidRPr="0005684B">
        <w:rPr>
          <w:color w:val="000000" w:themeColor="text1"/>
          <w:szCs w:val="26"/>
          <w:lang w:val="pl-PL"/>
        </w:rPr>
        <w:t xml:space="preserve">là </w:t>
      </w:r>
      <w:r w:rsidR="00F342CF" w:rsidRPr="0005684B">
        <w:rPr>
          <w:color w:val="000000" w:themeColor="text1"/>
          <w:szCs w:val="26"/>
          <w:lang w:val="pl-PL"/>
        </w:rPr>
        <w:t>18</w:t>
      </w:r>
      <w:r w:rsidR="00547AD2" w:rsidRPr="0005684B">
        <w:rPr>
          <w:color w:val="000000" w:themeColor="text1"/>
          <w:szCs w:val="26"/>
          <w:lang w:val="pl-PL"/>
        </w:rPr>
        <w:t xml:space="preserve"> người</w:t>
      </w:r>
      <w:r w:rsidR="008E4C55" w:rsidRPr="0005684B">
        <w:rPr>
          <w:color w:val="000000" w:themeColor="text1"/>
          <w:szCs w:val="26"/>
          <w:lang w:val="pl-PL"/>
        </w:rPr>
        <w:t>.</w:t>
      </w:r>
      <w:r w:rsidR="0036769F" w:rsidRPr="0005684B">
        <w:rPr>
          <w:color w:val="000000" w:themeColor="text1"/>
          <w:szCs w:val="26"/>
          <w:lang w:val="sv-SE"/>
        </w:rPr>
        <w:t xml:space="preserve"> </w:t>
      </w:r>
      <w:r w:rsidR="008E4C55" w:rsidRPr="0005684B">
        <w:rPr>
          <w:color w:val="000000" w:themeColor="text1"/>
          <w:szCs w:val="26"/>
          <w:lang w:val="sv-SE"/>
        </w:rPr>
        <w:t xml:space="preserve">Trong đó có 1 cán bộ quản lý môi trường. </w:t>
      </w:r>
      <w:r w:rsidR="008E4C55" w:rsidRPr="0005684B">
        <w:rPr>
          <w:color w:val="000000" w:themeColor="text1"/>
          <w:szCs w:val="26"/>
          <w:lang w:val="pt-BR"/>
        </w:rPr>
        <w:t xml:space="preserve">Trong trường hợp xảy ra sự cố, các nhân sự vận hành nhà máy dưới sự điều động của Giám đốc nhà máy sẽ đồng thời tham gia </w:t>
      </w:r>
      <w:r w:rsidR="00C9657C" w:rsidRPr="0005684B">
        <w:rPr>
          <w:color w:val="000000" w:themeColor="text1"/>
          <w:szCs w:val="26"/>
          <w:lang w:val="pt-BR"/>
        </w:rPr>
        <w:t>BVMT</w:t>
      </w:r>
      <w:r w:rsidR="008E4C55" w:rsidRPr="0005684B">
        <w:rPr>
          <w:color w:val="000000" w:themeColor="text1"/>
          <w:szCs w:val="26"/>
          <w:lang w:val="pt-BR"/>
        </w:rPr>
        <w:t>.</w:t>
      </w:r>
      <w:bookmarkStart w:id="1074" w:name="_Toc519348143"/>
      <w:bookmarkStart w:id="1075" w:name="_Toc519348745"/>
      <w:bookmarkStart w:id="1076" w:name="_Toc519349863"/>
      <w:bookmarkStart w:id="1077" w:name="_Toc520348873"/>
    </w:p>
    <w:p w14:paraId="1633C7A0" w14:textId="77777777" w:rsidR="00B17BFA" w:rsidRPr="0005684B" w:rsidRDefault="00B17BFA" w:rsidP="00425ED9">
      <w:pPr>
        <w:spacing w:line="320" w:lineRule="exact"/>
        <w:ind w:firstLine="720"/>
        <w:rPr>
          <w:color w:val="000000" w:themeColor="text1"/>
          <w:szCs w:val="26"/>
          <w:lang w:val="pt-BR"/>
        </w:rPr>
      </w:pPr>
      <w:bookmarkStart w:id="1078" w:name="_Toc17421575"/>
      <w:bookmarkStart w:id="1079" w:name="_Toc24302016"/>
      <w:bookmarkStart w:id="1080" w:name="_Toc519263364"/>
      <w:bookmarkStart w:id="1081" w:name="_Toc519348007"/>
      <w:bookmarkStart w:id="1082" w:name="_Toc8020033"/>
      <w:bookmarkStart w:id="1083" w:name="_Toc8020273"/>
      <w:bookmarkStart w:id="1084" w:name="_Toc8022341"/>
      <w:bookmarkStart w:id="1085" w:name="_Toc534730911"/>
      <w:bookmarkStart w:id="1086" w:name="_Toc12628577"/>
      <w:bookmarkStart w:id="1087" w:name="_Toc12628793"/>
      <w:bookmarkStart w:id="1088" w:name="_Toc13037619"/>
      <w:bookmarkStart w:id="1089" w:name="_Toc13041514"/>
      <w:bookmarkStart w:id="1090" w:name="_Toc13042494"/>
      <w:bookmarkStart w:id="1091" w:name="_Toc14271103"/>
      <w:bookmarkStart w:id="1092" w:name="_Toc14271905"/>
      <w:bookmarkStart w:id="1093" w:name="_Toc534730932"/>
      <w:bookmarkStart w:id="1094" w:name="_Toc8020088"/>
      <w:bookmarkStart w:id="1095" w:name="_Toc8020328"/>
      <w:bookmarkStart w:id="1096" w:name="_Toc8022396"/>
      <w:bookmarkStart w:id="1097" w:name="_Toc37970889"/>
      <w:bookmarkStart w:id="1098" w:name="_Toc47111422"/>
      <w:bookmarkStart w:id="1099" w:name="_Toc48691003"/>
      <w:bookmarkEnd w:id="1074"/>
      <w:bookmarkEnd w:id="1075"/>
      <w:bookmarkEnd w:id="1076"/>
      <w:bookmarkEnd w:id="1077"/>
      <w:r w:rsidRPr="0005684B">
        <w:rPr>
          <w:color w:val="000000" w:themeColor="text1"/>
          <w:szCs w:val="26"/>
          <w:lang w:val="pt-BR"/>
        </w:rPr>
        <w:t>Tổ chức quản lý và thực hiện dự án được thể hiện tại hình sau:</w:t>
      </w:r>
    </w:p>
    <w:p w14:paraId="5B7E0650" w14:textId="77777777" w:rsidR="00B17BFA" w:rsidRPr="0005684B" w:rsidRDefault="001F71E6" w:rsidP="00F27305">
      <w:pPr>
        <w:spacing w:line="240" w:lineRule="auto"/>
        <w:jc w:val="center"/>
        <w:rPr>
          <w:color w:val="000000" w:themeColor="text1"/>
          <w:szCs w:val="26"/>
        </w:rPr>
      </w:pPr>
      <w:r w:rsidRPr="0005684B">
        <w:rPr>
          <w:noProof/>
          <w:color w:val="000000" w:themeColor="text1"/>
          <w:szCs w:val="26"/>
        </w:rPr>
        <w:lastRenderedPageBreak/>
        <w:drawing>
          <wp:inline distT="0" distB="0" distL="0" distR="0" wp14:anchorId="128C8137" wp14:editId="3FE349D1">
            <wp:extent cx="5434641" cy="5567134"/>
            <wp:effectExtent l="0" t="0" r="0" b="0"/>
            <wp:docPr id="817184" name="Picture 817184" descr="D:\CETD\DTM\thuy dien Nam Cay\tài liệu đc cấp\ảnh đưa vào word\sơ đồ nhân cô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ETD\DTM\thuy dien Nam Cay\tài liệu đc cấp\ảnh đưa vào word\sơ đồ nhân công-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58273" cy="5591342"/>
                    </a:xfrm>
                    <a:prstGeom prst="rect">
                      <a:avLst/>
                    </a:prstGeom>
                    <a:noFill/>
                    <a:ln>
                      <a:noFill/>
                    </a:ln>
                  </pic:spPr>
                </pic:pic>
              </a:graphicData>
            </a:graphic>
          </wp:inline>
        </w:drawing>
      </w:r>
    </w:p>
    <w:p w14:paraId="0CC505F4" w14:textId="2893753E" w:rsidR="000C0C04" w:rsidRPr="0005684B" w:rsidRDefault="00B962F5" w:rsidP="00C764D7">
      <w:pPr>
        <w:pStyle w:val="Caption"/>
        <w:rPr>
          <w:color w:val="000000" w:themeColor="text1"/>
        </w:rPr>
      </w:pPr>
      <w:bookmarkStart w:id="1100" w:name="_Toc239910867"/>
      <w:r w:rsidRPr="0005684B">
        <w:rPr>
          <w:color w:val="000000" w:themeColor="text1"/>
        </w:rPr>
        <w:t>Hình 1.</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Hình_1. \* ARABIC </w:instrText>
      </w:r>
      <w:r w:rsidRPr="0005684B">
        <w:rPr>
          <w:color w:val="000000" w:themeColor="text1"/>
        </w:rPr>
        <w:fldChar w:fldCharType="separate"/>
      </w:r>
      <w:r w:rsidR="00655535" w:rsidRPr="0005684B">
        <w:rPr>
          <w:noProof/>
          <w:color w:val="000000" w:themeColor="text1"/>
        </w:rPr>
        <w:t>6</w:t>
      </w:r>
      <w:r w:rsidRPr="0005684B">
        <w:rPr>
          <w:color w:val="000000" w:themeColor="text1"/>
        </w:rPr>
        <w:fldChar w:fldCharType="end"/>
      </w:r>
      <w:r w:rsidR="000B07DA" w:rsidRPr="0005684B">
        <w:rPr>
          <w:color w:val="000000" w:themeColor="text1"/>
        </w:rPr>
        <w:t>.</w:t>
      </w:r>
      <w:r w:rsidR="00D32903" w:rsidRPr="0005684B">
        <w:rPr>
          <w:color w:val="000000" w:themeColor="text1"/>
        </w:rPr>
        <w:t xml:space="preserve"> </w:t>
      </w:r>
      <w:r w:rsidR="00077C9E" w:rsidRPr="0005684B">
        <w:rPr>
          <w:color w:val="000000" w:themeColor="text1"/>
        </w:rPr>
        <w:t>Tổ chức quản lý và thực hiện dự án</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14:paraId="08EB7E96" w14:textId="4BE2FEDF" w:rsidR="00971E5D" w:rsidRPr="0005684B" w:rsidRDefault="00376B71" w:rsidP="00425ED9">
      <w:pPr>
        <w:spacing w:line="320" w:lineRule="exact"/>
        <w:ind w:firstLine="720"/>
        <w:rPr>
          <w:rFonts w:eastAsiaTheme="minorHAnsi"/>
          <w:color w:val="000000" w:themeColor="text1"/>
          <w:szCs w:val="26"/>
          <w:lang w:val="pt-BR" w:eastAsia="x-none"/>
        </w:rPr>
      </w:pPr>
      <w:r w:rsidRPr="0005684B">
        <w:rPr>
          <w:color w:val="000000" w:themeColor="text1"/>
          <w:szCs w:val="26"/>
          <w:lang w:val="vi-VN"/>
        </w:rPr>
        <w:br w:type="page"/>
      </w:r>
    </w:p>
    <w:p w14:paraId="4D63F77D" w14:textId="505F9467" w:rsidR="00D578E9" w:rsidRPr="0005684B" w:rsidRDefault="00D578E9" w:rsidP="00EC482B">
      <w:pPr>
        <w:pStyle w:val="00"/>
        <w:rPr>
          <w:color w:val="000000" w:themeColor="text1"/>
        </w:rPr>
      </w:pPr>
      <w:bookmarkStart w:id="1101" w:name="_Toc23431279"/>
      <w:bookmarkStart w:id="1102" w:name="_Toc24301515"/>
      <w:bookmarkStart w:id="1103" w:name="_Toc47107566"/>
      <w:bookmarkStart w:id="1104" w:name="_Toc239911586"/>
      <w:bookmarkStart w:id="1105" w:name="_Toc15988669"/>
      <w:bookmarkStart w:id="1106" w:name="_Toc22552936"/>
      <w:r w:rsidRPr="0005684B">
        <w:rPr>
          <w:color w:val="000000" w:themeColor="text1"/>
        </w:rPr>
        <w:lastRenderedPageBreak/>
        <w:t>CHƯƠNG 2</w:t>
      </w:r>
      <w:bookmarkStart w:id="1107" w:name="_Toc519263365"/>
      <w:bookmarkStart w:id="1108" w:name="_Toc519348008"/>
      <w:r w:rsidR="002E7A0F" w:rsidRPr="0005684B">
        <w:rPr>
          <w:color w:val="000000" w:themeColor="text1"/>
          <w:lang w:val="es-ES"/>
        </w:rPr>
        <w:t>.</w:t>
      </w:r>
      <w:r w:rsidRPr="0005684B">
        <w:rPr>
          <w:color w:val="000000" w:themeColor="text1"/>
        </w:rPr>
        <w:t xml:space="preserve"> ĐIỀU KIỆN TỰ NHIÊN, </w:t>
      </w:r>
      <w:r w:rsidR="004152E9" w:rsidRPr="0005684B">
        <w:rPr>
          <w:color w:val="000000" w:themeColor="text1"/>
        </w:rPr>
        <w:t>KT-XH</w:t>
      </w:r>
      <w:bookmarkStart w:id="1109" w:name="_Toc8020034"/>
      <w:bookmarkStart w:id="1110" w:name="_Toc8020274"/>
      <w:bookmarkStart w:id="1111" w:name="_Toc8022342"/>
      <w:r w:rsidRPr="0005684B">
        <w:rPr>
          <w:color w:val="000000" w:themeColor="text1"/>
        </w:rPr>
        <w:t xml:space="preserve"> </w:t>
      </w:r>
      <w:r w:rsidRPr="0005684B">
        <w:rPr>
          <w:color w:val="000000" w:themeColor="text1"/>
        </w:rPr>
        <w:br/>
        <w:t>VÀ HIỆN TRẠNG MÔI TRƯỜNG KHU VỰC THỰC HIỆN DỰ ÁN</w:t>
      </w:r>
      <w:bookmarkEnd w:id="1101"/>
      <w:bookmarkEnd w:id="1102"/>
      <w:bookmarkEnd w:id="1103"/>
      <w:bookmarkEnd w:id="1104"/>
      <w:bookmarkEnd w:id="1107"/>
      <w:bookmarkEnd w:id="1108"/>
      <w:bookmarkEnd w:id="1109"/>
      <w:bookmarkEnd w:id="1110"/>
      <w:bookmarkEnd w:id="1111"/>
    </w:p>
    <w:p w14:paraId="0F1A5CB1" w14:textId="40991698" w:rsidR="00D578E9" w:rsidRPr="0005684B" w:rsidRDefault="00F94211" w:rsidP="00425ED9">
      <w:pPr>
        <w:pStyle w:val="11"/>
        <w:spacing w:line="320" w:lineRule="exact"/>
        <w:rPr>
          <w:color w:val="000000" w:themeColor="text1"/>
        </w:rPr>
      </w:pPr>
      <w:bookmarkStart w:id="1112" w:name="_Toc14271104"/>
      <w:bookmarkStart w:id="1113" w:name="_Toc14271906"/>
      <w:bookmarkStart w:id="1114" w:name="_Toc23431280"/>
      <w:bookmarkStart w:id="1115" w:name="_Toc24301516"/>
      <w:bookmarkStart w:id="1116" w:name="_Toc47107567"/>
      <w:bookmarkStart w:id="1117" w:name="_Toc239911587"/>
      <w:bookmarkStart w:id="1118" w:name="_Toc519263608"/>
      <w:bookmarkStart w:id="1119" w:name="_Toc519348817"/>
      <w:bookmarkStart w:id="1120" w:name="_Toc519349363"/>
      <w:bookmarkStart w:id="1121" w:name="_Toc534730912"/>
      <w:bookmarkStart w:id="1122" w:name="_Toc8020035"/>
      <w:bookmarkStart w:id="1123" w:name="_Toc8020275"/>
      <w:bookmarkStart w:id="1124" w:name="_Toc8022343"/>
      <w:bookmarkStart w:id="1125" w:name="_Toc12628578"/>
      <w:bookmarkStart w:id="1126" w:name="_Toc12628794"/>
      <w:bookmarkStart w:id="1127" w:name="_Toc13037620"/>
      <w:bookmarkStart w:id="1128" w:name="_Toc13041515"/>
      <w:bookmarkStart w:id="1129" w:name="_Toc13042495"/>
      <w:r w:rsidRPr="0005684B">
        <w:rPr>
          <w:color w:val="000000" w:themeColor="text1"/>
        </w:rPr>
        <w:t xml:space="preserve">2.1. ĐIỀU KIỆN TỰ NHIÊN, </w:t>
      </w:r>
      <w:r w:rsidR="004152E9" w:rsidRPr="0005684B">
        <w:rPr>
          <w:color w:val="000000" w:themeColor="text1"/>
        </w:rPr>
        <w:t>KT-XH</w:t>
      </w:r>
      <w:bookmarkEnd w:id="1112"/>
      <w:bookmarkEnd w:id="1113"/>
      <w:bookmarkEnd w:id="1114"/>
      <w:bookmarkEnd w:id="1115"/>
      <w:bookmarkEnd w:id="1116"/>
      <w:bookmarkEnd w:id="1117"/>
      <w:r w:rsidRPr="0005684B">
        <w:rPr>
          <w:color w:val="000000" w:themeColor="text1"/>
        </w:rPr>
        <w:t xml:space="preserve"> </w:t>
      </w:r>
      <w:bookmarkEnd w:id="1118"/>
      <w:bookmarkEnd w:id="1119"/>
      <w:bookmarkEnd w:id="1120"/>
      <w:bookmarkEnd w:id="1121"/>
      <w:bookmarkEnd w:id="1122"/>
      <w:bookmarkEnd w:id="1123"/>
      <w:bookmarkEnd w:id="1124"/>
      <w:bookmarkEnd w:id="1125"/>
      <w:bookmarkEnd w:id="1126"/>
      <w:bookmarkEnd w:id="1127"/>
      <w:bookmarkEnd w:id="1128"/>
      <w:bookmarkEnd w:id="1129"/>
    </w:p>
    <w:p w14:paraId="0162A375" w14:textId="77777777" w:rsidR="00D578E9" w:rsidRPr="0005684B" w:rsidRDefault="00D578E9" w:rsidP="00425ED9">
      <w:pPr>
        <w:pStyle w:val="22"/>
        <w:spacing w:line="320" w:lineRule="exact"/>
        <w:rPr>
          <w:i w:val="0"/>
          <w:color w:val="000000" w:themeColor="text1"/>
          <w:szCs w:val="26"/>
          <w:lang w:val="vi-VN"/>
        </w:rPr>
      </w:pPr>
      <w:bookmarkStart w:id="1130" w:name="_Toc23431281"/>
      <w:bookmarkStart w:id="1131" w:name="_Toc24301517"/>
      <w:bookmarkStart w:id="1132" w:name="_Toc47107568"/>
      <w:bookmarkStart w:id="1133" w:name="_Toc239911588"/>
      <w:bookmarkStart w:id="1134" w:name="_Toc517364940"/>
      <w:bookmarkStart w:id="1135" w:name="_Toc519348144"/>
      <w:bookmarkStart w:id="1136" w:name="_Toc519348746"/>
      <w:bookmarkStart w:id="1137" w:name="_Toc534730913"/>
      <w:bookmarkStart w:id="1138" w:name="_Toc8020036"/>
      <w:bookmarkStart w:id="1139" w:name="_Toc8020276"/>
      <w:bookmarkStart w:id="1140" w:name="_Toc8022344"/>
      <w:bookmarkStart w:id="1141" w:name="_Toc12628579"/>
      <w:bookmarkStart w:id="1142" w:name="_Toc12628795"/>
      <w:bookmarkStart w:id="1143" w:name="_Toc13037621"/>
      <w:bookmarkStart w:id="1144" w:name="_Toc13041516"/>
      <w:bookmarkStart w:id="1145" w:name="_Toc13042496"/>
      <w:bookmarkStart w:id="1146" w:name="_Toc14271105"/>
      <w:bookmarkStart w:id="1147" w:name="_Toc14271907"/>
      <w:r w:rsidRPr="0005684B">
        <w:rPr>
          <w:i w:val="0"/>
          <w:color w:val="000000" w:themeColor="text1"/>
          <w:szCs w:val="26"/>
          <w:lang w:val="vi-VN"/>
        </w:rPr>
        <w:t>2.1.1. Điều kiện tự nhiên</w:t>
      </w:r>
      <w:bookmarkEnd w:id="1130"/>
      <w:bookmarkEnd w:id="1131"/>
      <w:bookmarkEnd w:id="1132"/>
      <w:bookmarkEnd w:id="1133"/>
    </w:p>
    <w:p w14:paraId="402578F9" w14:textId="5E6C041A" w:rsidR="00D578E9" w:rsidRPr="0005684B" w:rsidRDefault="00D578E9" w:rsidP="00425ED9">
      <w:pPr>
        <w:pStyle w:val="33"/>
        <w:spacing w:after="60" w:line="320" w:lineRule="exact"/>
        <w:rPr>
          <w:color w:val="000000" w:themeColor="text1"/>
          <w:lang w:val="en-US"/>
        </w:rPr>
      </w:pPr>
      <w:r w:rsidRPr="0005684B">
        <w:rPr>
          <w:b/>
          <w:i w:val="0"/>
          <w:iCs/>
          <w:color w:val="000000" w:themeColor="text1"/>
        </w:rPr>
        <w:t>2.1.1.1. Điều kiện địa lý, địa chất</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14:paraId="789ECE82" w14:textId="1AE16D72" w:rsidR="00D578E9" w:rsidRPr="0005684B" w:rsidRDefault="00BB0B47" w:rsidP="00BB0B47">
      <w:pPr>
        <w:spacing w:line="320" w:lineRule="exact"/>
        <w:ind w:firstLine="720"/>
        <w:rPr>
          <w:b/>
          <w:bCs/>
          <w:iCs/>
          <w:color w:val="000000" w:themeColor="text1"/>
          <w:szCs w:val="26"/>
          <w:lang w:val="pt-BR"/>
        </w:rPr>
      </w:pPr>
      <w:bookmarkStart w:id="1148" w:name="_Toc519348146"/>
      <w:bookmarkStart w:id="1149" w:name="_Toc519348748"/>
      <w:bookmarkStart w:id="1150" w:name="_Toc534730915"/>
      <w:bookmarkStart w:id="1151" w:name="_Toc8020039"/>
      <w:bookmarkStart w:id="1152" w:name="_Toc8020279"/>
      <w:bookmarkStart w:id="1153" w:name="_Toc8022347"/>
      <w:r w:rsidRPr="0005684B">
        <w:rPr>
          <w:b/>
          <w:bCs/>
          <w:iCs/>
          <w:color w:val="000000" w:themeColor="text1"/>
          <w:szCs w:val="26"/>
          <w:lang w:val="pt-BR"/>
        </w:rPr>
        <w:t>a</w:t>
      </w:r>
      <w:r w:rsidR="00D578E9" w:rsidRPr="0005684B">
        <w:rPr>
          <w:b/>
          <w:bCs/>
          <w:iCs/>
          <w:color w:val="000000" w:themeColor="text1"/>
          <w:szCs w:val="26"/>
          <w:lang w:val="pt-BR"/>
        </w:rPr>
        <w:t>. Địa hình, địa lý</w:t>
      </w:r>
    </w:p>
    <w:p w14:paraId="7F6545A9" w14:textId="460E3A6F" w:rsidR="00B05947" w:rsidRPr="0005684B" w:rsidRDefault="00BB0B47" w:rsidP="00425ED9">
      <w:pPr>
        <w:spacing w:line="320" w:lineRule="exact"/>
        <w:ind w:firstLine="720"/>
        <w:rPr>
          <w:rFonts w:eastAsia="Times New Roman"/>
          <w:color w:val="000000" w:themeColor="text1"/>
          <w:szCs w:val="26"/>
          <w:lang w:val="vi-VN"/>
        </w:rPr>
      </w:pPr>
      <w:r w:rsidRPr="0005684B">
        <w:rPr>
          <w:color w:val="000000" w:themeColor="text1"/>
        </w:rPr>
        <w:t>Theo báo cáo địa hình và báo cáo địa chất - Hồ sơ NCKT của Dự án,</w:t>
      </w:r>
      <w:r w:rsidRPr="0005684B">
        <w:rPr>
          <w:rFonts w:eastAsia="Times New Roman"/>
          <w:color w:val="000000" w:themeColor="text1"/>
          <w:szCs w:val="26"/>
          <w:lang w:val="vi-VN"/>
        </w:rPr>
        <w:t xml:space="preserve"> </w:t>
      </w:r>
      <w:r w:rsidR="00D578E9" w:rsidRPr="0005684B">
        <w:rPr>
          <w:rFonts w:eastAsia="Times New Roman"/>
          <w:color w:val="000000" w:themeColor="text1"/>
          <w:szCs w:val="26"/>
          <w:lang w:val="vi-VN"/>
        </w:rPr>
        <w:t xml:space="preserve">Thủy điện Nậm Cầy </w:t>
      </w:r>
      <w:r w:rsidR="00D578E9" w:rsidRPr="0005684B">
        <w:rPr>
          <w:color w:val="000000" w:themeColor="text1"/>
          <w:szCs w:val="26"/>
          <w:lang w:val="vi-VN"/>
        </w:rPr>
        <w:t>nằm trên địa bàn xã</w:t>
      </w:r>
      <w:r w:rsidR="004C5892" w:rsidRPr="0005684B">
        <w:rPr>
          <w:color w:val="000000" w:themeColor="text1"/>
          <w:szCs w:val="26"/>
          <w:lang w:val="vi-VN"/>
        </w:rPr>
        <w:t xml:space="preserve"> Sà Dề Phìn</w:t>
      </w:r>
      <w:r w:rsidR="00D578E9" w:rsidRPr="0005684B">
        <w:rPr>
          <w:color w:val="000000" w:themeColor="text1"/>
          <w:szCs w:val="26"/>
          <w:lang w:val="vi-VN"/>
        </w:rPr>
        <w:t>, huyện Sìn Hồ, tỉnh Lai Châu</w:t>
      </w:r>
      <w:bookmarkStart w:id="1154" w:name="_Toc535103896"/>
      <w:bookmarkStart w:id="1155" w:name="_Toc8020040"/>
      <w:bookmarkStart w:id="1156" w:name="_Toc8020280"/>
      <w:bookmarkStart w:id="1157" w:name="_Toc8022348"/>
      <w:bookmarkEnd w:id="1148"/>
      <w:bookmarkEnd w:id="1149"/>
      <w:bookmarkEnd w:id="1150"/>
      <w:bookmarkEnd w:id="1151"/>
      <w:bookmarkEnd w:id="1152"/>
      <w:bookmarkEnd w:id="1153"/>
      <w:r w:rsidR="00F74A9A" w:rsidRPr="0005684B">
        <w:rPr>
          <w:color w:val="000000" w:themeColor="text1"/>
          <w:szCs w:val="26"/>
          <w:lang w:val="vi-VN"/>
        </w:rPr>
        <w:t>.</w:t>
      </w:r>
      <w:r w:rsidR="00F74A9A" w:rsidRPr="0005684B">
        <w:rPr>
          <w:rFonts w:eastAsia="Times New Roman"/>
          <w:color w:val="000000" w:themeColor="text1"/>
          <w:szCs w:val="26"/>
          <w:lang w:val="vi-VN"/>
        </w:rPr>
        <w:t xml:space="preserve"> </w:t>
      </w:r>
      <w:r w:rsidR="00B05947" w:rsidRPr="0005684B">
        <w:rPr>
          <w:color w:val="000000" w:themeColor="text1"/>
          <w:szCs w:val="26"/>
          <w:lang w:val="vi-VN"/>
        </w:rPr>
        <w:t>Lưu vực suối Nậm Cầy phía Bắc giáp lưu vực suối Nậm Mạ, phía Đông giáp lưu vực suối Nậm Khăm, phía Tây giáp lưu vực suối Hoành Hồ và phía Nam đổ vào sông Nậm Na tại địa phận xã Chăn Nưa huyện Sìn Hồ tỉnh Lai Châu. Lưu vực có dạng lông chim, trải dài từ thượng lưu về hạ lưu. Xung quanh lưu vực được bao bọc bởi các dãy núi có đỉnh cao từ (1300</w:t>
      </w:r>
      <w:r w:rsidR="00B05947" w:rsidRPr="0005684B">
        <w:rPr>
          <w:color w:val="000000" w:themeColor="text1"/>
          <w:szCs w:val="26"/>
          <w:lang w:val="pt-BR"/>
        </w:rPr>
        <w:sym w:font="Symbol" w:char="F0B8"/>
      </w:r>
      <w:r w:rsidR="00B05947" w:rsidRPr="0005684B">
        <w:rPr>
          <w:color w:val="000000" w:themeColor="text1"/>
          <w:szCs w:val="26"/>
          <w:lang w:val="vi-VN"/>
        </w:rPr>
        <w:t>2200)m. Suối chảy trong thung lũng sâu, hẹp, hai bên sườn dốc đứng với độ dốc trung bình lưu vực đạt trên 50-80%o tính đến đập Nậm Cầy.</w:t>
      </w:r>
    </w:p>
    <w:p w14:paraId="6B2E6F16" w14:textId="77777777" w:rsidR="00B05947" w:rsidRPr="0005684B" w:rsidRDefault="00B05947" w:rsidP="00425ED9">
      <w:pPr>
        <w:spacing w:line="320" w:lineRule="exact"/>
        <w:ind w:firstLine="635"/>
        <w:rPr>
          <w:color w:val="000000" w:themeColor="text1"/>
          <w:szCs w:val="26"/>
          <w:lang w:val="vi-VN"/>
        </w:rPr>
      </w:pPr>
      <w:r w:rsidRPr="0005684B">
        <w:rPr>
          <w:color w:val="000000" w:themeColor="text1"/>
          <w:szCs w:val="26"/>
          <w:lang w:val="vi-VN"/>
        </w:rPr>
        <w:t>Địa hình khu vực nghiên cứu khá phức tạp, có xen kẽ các khối núi, cao nguyên. Lưu vực lớn mà có nhiều ngọn núi cao trên 2000 m. Vùng này được đặc trưng bởi sự chia cắt sâu của địa hình, độ dốc lớn của các sườn núi. Độ cao trung bình lưu vực khoảng 1280m, nhiều ghềnh thác dốc đứng, nên tiềm năng khai thác thủy năng là rất dồi dào.</w:t>
      </w:r>
    </w:p>
    <w:p w14:paraId="6F688138" w14:textId="2D7E5BE3" w:rsidR="00D578E9" w:rsidRPr="0005684B" w:rsidRDefault="00BB0B47" w:rsidP="00BB0B47">
      <w:pPr>
        <w:spacing w:line="320" w:lineRule="exact"/>
        <w:ind w:firstLine="720"/>
        <w:rPr>
          <w:b/>
          <w:bCs/>
          <w:iCs/>
          <w:color w:val="000000" w:themeColor="text1"/>
          <w:szCs w:val="26"/>
          <w:lang w:val="pt-BR"/>
        </w:rPr>
      </w:pPr>
      <w:r w:rsidRPr="0005684B">
        <w:rPr>
          <w:b/>
          <w:bCs/>
          <w:iCs/>
          <w:color w:val="000000" w:themeColor="text1"/>
          <w:szCs w:val="26"/>
          <w:lang w:val="pt-BR"/>
        </w:rPr>
        <w:t>b</w:t>
      </w:r>
      <w:r w:rsidR="00D578E9" w:rsidRPr="0005684B">
        <w:rPr>
          <w:b/>
          <w:bCs/>
          <w:iCs/>
          <w:color w:val="000000" w:themeColor="text1"/>
          <w:szCs w:val="26"/>
          <w:lang w:val="pt-BR"/>
        </w:rPr>
        <w:t>. Điều kiện địa chất chung</w:t>
      </w:r>
    </w:p>
    <w:p w14:paraId="173246A5" w14:textId="47E5CD9B" w:rsidR="00D578E9" w:rsidRPr="0005684B" w:rsidRDefault="00BB0B47" w:rsidP="00425ED9">
      <w:pPr>
        <w:spacing w:line="320" w:lineRule="exact"/>
        <w:ind w:firstLine="720"/>
        <w:rPr>
          <w:b/>
          <w:color w:val="000000" w:themeColor="text1"/>
          <w:szCs w:val="26"/>
          <w:lang w:val="nl-NL"/>
        </w:rPr>
      </w:pPr>
      <w:bookmarkStart w:id="1158" w:name="_Toc535103897"/>
      <w:bookmarkStart w:id="1159" w:name="_Toc8020041"/>
      <w:bookmarkStart w:id="1160" w:name="_Toc8020281"/>
      <w:bookmarkStart w:id="1161" w:name="_Toc8022349"/>
      <w:bookmarkEnd w:id="1154"/>
      <w:bookmarkEnd w:id="1155"/>
      <w:bookmarkEnd w:id="1156"/>
      <w:bookmarkEnd w:id="1157"/>
      <w:r w:rsidRPr="0005684B">
        <w:rPr>
          <w:b/>
          <w:color w:val="000000" w:themeColor="text1"/>
          <w:szCs w:val="26"/>
          <w:lang w:val="nl-NL"/>
        </w:rPr>
        <w:t>b1</w:t>
      </w:r>
      <w:r w:rsidR="00D578E9" w:rsidRPr="0005684B">
        <w:rPr>
          <w:b/>
          <w:color w:val="000000" w:themeColor="text1"/>
          <w:szCs w:val="26"/>
          <w:lang w:val="nl-NL"/>
        </w:rPr>
        <w:t>. Đ</w:t>
      </w:r>
      <w:r w:rsidR="00B05947" w:rsidRPr="0005684B">
        <w:rPr>
          <w:b/>
          <w:color w:val="000000" w:themeColor="text1"/>
          <w:szCs w:val="26"/>
          <w:lang w:val="nl-NL"/>
        </w:rPr>
        <w:t>ặc điểm đ</w:t>
      </w:r>
      <w:r w:rsidR="00D578E9" w:rsidRPr="0005684B">
        <w:rPr>
          <w:b/>
          <w:color w:val="000000" w:themeColor="text1"/>
          <w:szCs w:val="26"/>
          <w:lang w:val="nl-NL"/>
        </w:rPr>
        <w:t xml:space="preserve">ịa tầng </w:t>
      </w:r>
    </w:p>
    <w:p w14:paraId="7ECCE0CF" w14:textId="77777777" w:rsidR="00D578E9" w:rsidRPr="0005684B" w:rsidRDefault="00D578E9" w:rsidP="00425ED9">
      <w:pPr>
        <w:spacing w:line="320" w:lineRule="exact"/>
        <w:ind w:firstLine="720"/>
        <w:rPr>
          <w:iCs/>
          <w:color w:val="000000" w:themeColor="text1"/>
          <w:szCs w:val="26"/>
          <w:lang w:val="nl-NL"/>
        </w:rPr>
      </w:pPr>
      <w:r w:rsidRPr="0005684B">
        <w:rPr>
          <w:iCs/>
          <w:color w:val="000000" w:themeColor="text1"/>
          <w:szCs w:val="26"/>
          <w:lang w:val="nl-NL"/>
        </w:rPr>
        <w:t>Trong diện tích của khu vực vùng công trình và lòng hồ có mặt các phân vị địa tầng sau:</w:t>
      </w:r>
    </w:p>
    <w:p w14:paraId="14D9603C" w14:textId="77777777" w:rsidR="00D578E9" w:rsidRPr="0005684B" w:rsidRDefault="00D578E9" w:rsidP="00BB0B47">
      <w:pPr>
        <w:pStyle w:val="G2"/>
        <w:rPr>
          <w:color w:val="000000" w:themeColor="text1"/>
        </w:rPr>
      </w:pPr>
      <w:bookmarkStart w:id="1162" w:name="_Toc66284412"/>
      <w:r w:rsidRPr="0005684B">
        <w:rPr>
          <w:color w:val="000000" w:themeColor="text1"/>
        </w:rPr>
        <w:t>HỆ ĐỆ TỨ (Q)</w:t>
      </w:r>
      <w:bookmarkEnd w:id="1162"/>
    </w:p>
    <w:p w14:paraId="724D9B29" w14:textId="77777777" w:rsidR="00D578E9" w:rsidRPr="0005684B" w:rsidRDefault="00D578E9" w:rsidP="00425ED9">
      <w:pPr>
        <w:spacing w:line="320" w:lineRule="exact"/>
        <w:ind w:firstLine="720"/>
        <w:rPr>
          <w:iCs/>
          <w:color w:val="000000" w:themeColor="text1"/>
          <w:szCs w:val="26"/>
          <w:lang w:val="pt-BR"/>
        </w:rPr>
      </w:pPr>
      <w:r w:rsidRPr="0005684B">
        <w:rPr>
          <w:iCs/>
          <w:color w:val="000000" w:themeColor="text1"/>
          <w:szCs w:val="26"/>
          <w:lang w:val="pt-BR"/>
        </w:rPr>
        <w:t>Các thành tạo Đệ tứ nguồn gốc bồi tích - lũ tích phân bố dọc theo thung lũng suối gồm các thành tạo lòng suối và bãi bồi ven suối, chúng phân bố chủ yếu tại các đoạn lòng suối mở rộng hay đổi hướng mạnh. Các bãi cuội, sỏi, cát dọc suối có chiều rộng thay đổi nhiều theo mặt địa hình và mạng lưới suối. Thành phần chủ yếu là tảng, cuội, sỏi, cát...</w:t>
      </w:r>
    </w:p>
    <w:p w14:paraId="26466B08" w14:textId="77777777" w:rsidR="00D578E9" w:rsidRPr="0005684B" w:rsidRDefault="00D578E9" w:rsidP="00425ED9">
      <w:pPr>
        <w:spacing w:line="320" w:lineRule="exact"/>
        <w:ind w:firstLine="720"/>
        <w:rPr>
          <w:iCs/>
          <w:color w:val="000000" w:themeColor="text1"/>
          <w:spacing w:val="-4"/>
          <w:szCs w:val="26"/>
          <w:lang w:val="pt-BR"/>
        </w:rPr>
      </w:pPr>
      <w:r w:rsidRPr="0005684B">
        <w:rPr>
          <w:iCs/>
          <w:color w:val="000000" w:themeColor="text1"/>
          <w:spacing w:val="-4"/>
          <w:szCs w:val="26"/>
          <w:lang w:val="pt-BR"/>
        </w:rPr>
        <w:t>Các thành tạo Đệ tứ nguồn gốc sườn tích - tàn tích phân bố rộng rãi, chiếm phần lớn diện tích khu vực công trình. Thành phần chủ yếu là sét pha, cát pha, đôi chỗ gặp mảnh dăm, tảng lăn kích thước đa dạng. Chiều dày thay đổi từ vài dm đến một v</w:t>
      </w:r>
      <w:r w:rsidR="004108C0" w:rsidRPr="0005684B">
        <w:rPr>
          <w:iCs/>
          <w:color w:val="000000" w:themeColor="text1"/>
          <w:spacing w:val="-4"/>
          <w:szCs w:val="26"/>
          <w:lang w:val="pt-BR"/>
        </w:rPr>
        <w:t>ài</w:t>
      </w:r>
      <w:r w:rsidRPr="0005684B">
        <w:rPr>
          <w:iCs/>
          <w:color w:val="000000" w:themeColor="text1"/>
          <w:spacing w:val="-4"/>
          <w:szCs w:val="26"/>
          <w:lang w:val="pt-BR"/>
        </w:rPr>
        <w:t xml:space="preserve"> chục mét.</w:t>
      </w:r>
    </w:p>
    <w:p w14:paraId="7684E48D" w14:textId="77777777" w:rsidR="00D578E9" w:rsidRPr="0005684B" w:rsidRDefault="00D578E9" w:rsidP="00BB0B47">
      <w:pPr>
        <w:pStyle w:val="G2"/>
        <w:rPr>
          <w:color w:val="000000" w:themeColor="text1"/>
        </w:rPr>
      </w:pPr>
      <w:bookmarkStart w:id="1163" w:name="_Toc66284413"/>
      <w:r w:rsidRPr="0005684B">
        <w:rPr>
          <w:color w:val="000000" w:themeColor="text1"/>
        </w:rPr>
        <w:t>GIỚI PALEOZOI, HỆ TRIAS</w:t>
      </w:r>
      <w:bookmarkEnd w:id="1163"/>
    </w:p>
    <w:p w14:paraId="6340DC79" w14:textId="560DA0B4" w:rsidR="00D578E9" w:rsidRPr="0005684B" w:rsidRDefault="00D578E9" w:rsidP="00BB0B47">
      <w:pPr>
        <w:pStyle w:val="G2"/>
        <w:rPr>
          <w:color w:val="000000" w:themeColor="text1"/>
        </w:rPr>
      </w:pPr>
      <w:bookmarkStart w:id="1164" w:name="_Toc66284414"/>
      <w:r w:rsidRPr="0005684B">
        <w:rPr>
          <w:color w:val="000000" w:themeColor="text1"/>
        </w:rPr>
        <w:t>Hệ tầng Lai Châu (T</w:t>
      </w:r>
      <w:r w:rsidRPr="0005684B">
        <w:rPr>
          <w:color w:val="000000" w:themeColor="text1"/>
          <w:vertAlign w:val="subscript"/>
        </w:rPr>
        <w:t xml:space="preserve">2-3 </w:t>
      </w:r>
      <w:r w:rsidRPr="0005684B">
        <w:rPr>
          <w:i/>
          <w:color w:val="000000" w:themeColor="text1"/>
        </w:rPr>
        <w:t>lc</w:t>
      </w:r>
      <w:r w:rsidRPr="0005684B">
        <w:rPr>
          <w:color w:val="000000" w:themeColor="text1"/>
        </w:rPr>
        <w:t>)</w:t>
      </w:r>
      <w:bookmarkEnd w:id="1164"/>
    </w:p>
    <w:p w14:paraId="4A56F37C" w14:textId="77777777" w:rsidR="00D578E9" w:rsidRPr="0005684B" w:rsidRDefault="00D578E9" w:rsidP="00425ED9">
      <w:pPr>
        <w:spacing w:line="320" w:lineRule="exact"/>
        <w:ind w:firstLine="720"/>
        <w:rPr>
          <w:color w:val="000000" w:themeColor="text1"/>
          <w:szCs w:val="26"/>
          <w:lang w:val="pt-BR"/>
        </w:rPr>
      </w:pPr>
      <w:r w:rsidRPr="0005684B">
        <w:rPr>
          <w:color w:val="000000" w:themeColor="text1"/>
          <w:szCs w:val="26"/>
          <w:lang w:val="pt-BR"/>
        </w:rPr>
        <w:t xml:space="preserve">Đất đá của hệ tầng chiếm khoảng 15% diện tích khu vực nghiên cứu. Các thành tạo chính của hệ tầng bao gồm đá phiến sét, bột kết, sét kết, cát kết... Hệ tầng gồm 3 tập (theo Đovjikov A.E và Bùi Phú Mỹ 1965), tuy nhiên trong </w:t>
      </w:r>
      <w:r w:rsidR="003A6B9D" w:rsidRPr="0005684B">
        <w:rPr>
          <w:color w:val="000000" w:themeColor="text1"/>
          <w:szCs w:val="26"/>
          <w:lang w:val="pt-BR"/>
        </w:rPr>
        <w:t>khu vực Dự án</w:t>
      </w:r>
      <w:r w:rsidRPr="0005684B">
        <w:rPr>
          <w:color w:val="000000" w:themeColor="text1"/>
          <w:szCs w:val="26"/>
          <w:lang w:val="pt-BR"/>
        </w:rPr>
        <w:t xml:space="preserve"> chỉ gặp các đá của tập 1, bề dày khoảng 100 - 150m. Lộ ra với diện tích nhỏ, chiếm khoảng 10% diện tích, chiếm đoạn cuối tuyến hầm dẫn và khu vực nhà máy. Thành phần chính là đá phiến sét, phiến sét xen kẹp ít cát bột kết, các đá thường có thế nằm ít dốc đến dốc vừa, cắm về hướng Tây, Tây Bắc. </w:t>
      </w:r>
    </w:p>
    <w:p w14:paraId="04C7BA9C" w14:textId="77777777" w:rsidR="00D578E9" w:rsidRPr="0005684B" w:rsidRDefault="00D578E9" w:rsidP="00BB0B47">
      <w:pPr>
        <w:pStyle w:val="G2"/>
        <w:rPr>
          <w:color w:val="000000" w:themeColor="text1"/>
        </w:rPr>
      </w:pPr>
      <w:bookmarkStart w:id="1165" w:name="_Toc66284415"/>
      <w:r w:rsidRPr="0005684B">
        <w:rPr>
          <w:color w:val="000000" w:themeColor="text1"/>
        </w:rPr>
        <w:t>Giới Proterozoi</w:t>
      </w:r>
      <w:bookmarkEnd w:id="1165"/>
      <w:r w:rsidRPr="0005684B">
        <w:rPr>
          <w:color w:val="000000" w:themeColor="text1"/>
        </w:rPr>
        <w:t xml:space="preserve"> </w:t>
      </w:r>
    </w:p>
    <w:p w14:paraId="7D4EAEFC" w14:textId="77777777" w:rsidR="00D578E9" w:rsidRPr="0005684B" w:rsidRDefault="00D578E9" w:rsidP="00BB0B47">
      <w:pPr>
        <w:pStyle w:val="G2"/>
        <w:rPr>
          <w:color w:val="000000" w:themeColor="text1"/>
        </w:rPr>
      </w:pPr>
      <w:bookmarkStart w:id="1166" w:name="_Toc66284416"/>
      <w:r w:rsidRPr="0005684B">
        <w:rPr>
          <w:color w:val="000000" w:themeColor="text1"/>
        </w:rPr>
        <w:t>Hệ tầng Bản Páp (D</w:t>
      </w:r>
      <w:r w:rsidRPr="0005684B">
        <w:rPr>
          <w:color w:val="000000" w:themeColor="text1"/>
          <w:vertAlign w:val="subscript"/>
        </w:rPr>
        <w:t xml:space="preserve">1-2 </w:t>
      </w:r>
      <w:r w:rsidRPr="0005684B">
        <w:rPr>
          <w:i/>
          <w:color w:val="000000" w:themeColor="text1"/>
        </w:rPr>
        <w:t>bp</w:t>
      </w:r>
      <w:r w:rsidRPr="0005684B">
        <w:rPr>
          <w:color w:val="000000" w:themeColor="text1"/>
        </w:rPr>
        <w:t>)</w:t>
      </w:r>
      <w:bookmarkEnd w:id="1166"/>
    </w:p>
    <w:p w14:paraId="4E9C0237" w14:textId="77777777" w:rsidR="00D578E9" w:rsidRPr="0005684B" w:rsidRDefault="00D578E9" w:rsidP="00425ED9">
      <w:pPr>
        <w:spacing w:line="320" w:lineRule="exact"/>
        <w:ind w:firstLine="720"/>
        <w:rPr>
          <w:color w:val="000000" w:themeColor="text1"/>
          <w:spacing w:val="-2"/>
          <w:szCs w:val="26"/>
          <w:lang w:val="pt-BR"/>
        </w:rPr>
      </w:pPr>
      <w:r w:rsidRPr="0005684B">
        <w:rPr>
          <w:color w:val="000000" w:themeColor="text1"/>
          <w:spacing w:val="-2"/>
          <w:szCs w:val="26"/>
          <w:lang w:val="pt-BR"/>
        </w:rPr>
        <w:lastRenderedPageBreak/>
        <w:t>Phạm vi phân bố chiếm 40% diện tích khu vực khảo sát. Thành phần đá vôi màu xám đen, đá vôi phân lớp mỏng, đá vôi sét, đá phiến sét vôi. Thành phần chính là đá phiến sét vôi, các đá thường có thế nằm ít dốc đến dốc vừa, cắm về hướ</w:t>
      </w:r>
      <w:r w:rsidR="003A6B9D" w:rsidRPr="0005684B">
        <w:rPr>
          <w:color w:val="000000" w:themeColor="text1"/>
          <w:spacing w:val="-2"/>
          <w:szCs w:val="26"/>
          <w:lang w:val="pt-BR"/>
        </w:rPr>
        <w:t xml:space="preserve">ng Đông Đông Nam. </w:t>
      </w:r>
      <w:r w:rsidRPr="0005684B">
        <w:rPr>
          <w:color w:val="000000" w:themeColor="text1"/>
          <w:szCs w:val="26"/>
          <w:lang w:val="pt-BR"/>
        </w:rPr>
        <w:t>Bề dày của hệ tầng khoảng 750</w:t>
      </w:r>
      <w:r w:rsidR="00656F6A" w:rsidRPr="0005684B">
        <w:rPr>
          <w:color w:val="000000" w:themeColor="text1"/>
          <w:szCs w:val="26"/>
          <w:lang w:val="pt-BR"/>
        </w:rPr>
        <w:t xml:space="preserve"> </w:t>
      </w:r>
      <w:r w:rsidRPr="0005684B">
        <w:rPr>
          <w:color w:val="000000" w:themeColor="text1"/>
          <w:szCs w:val="26"/>
          <w:lang w:val="pt-BR"/>
        </w:rPr>
        <w:t>-</w:t>
      </w:r>
      <w:r w:rsidR="00656F6A" w:rsidRPr="0005684B">
        <w:rPr>
          <w:color w:val="000000" w:themeColor="text1"/>
          <w:szCs w:val="26"/>
          <w:lang w:val="pt-BR"/>
        </w:rPr>
        <w:t xml:space="preserve"> </w:t>
      </w:r>
      <w:r w:rsidRPr="0005684B">
        <w:rPr>
          <w:color w:val="000000" w:themeColor="text1"/>
          <w:szCs w:val="26"/>
          <w:lang w:val="pt-BR"/>
        </w:rPr>
        <w:t>950m.</w:t>
      </w:r>
    </w:p>
    <w:p w14:paraId="520DDDCF" w14:textId="77777777" w:rsidR="00D578E9" w:rsidRPr="0005684B" w:rsidRDefault="00D578E9" w:rsidP="00BB0B47">
      <w:pPr>
        <w:pStyle w:val="G2"/>
        <w:rPr>
          <w:color w:val="000000" w:themeColor="text1"/>
        </w:rPr>
      </w:pPr>
      <w:bookmarkStart w:id="1167" w:name="_Toc66284417"/>
      <w:r w:rsidRPr="0005684B">
        <w:rPr>
          <w:color w:val="000000" w:themeColor="text1"/>
        </w:rPr>
        <w:t>Giới Proterozoi</w:t>
      </w:r>
      <w:bookmarkEnd w:id="1167"/>
      <w:r w:rsidRPr="0005684B">
        <w:rPr>
          <w:color w:val="000000" w:themeColor="text1"/>
        </w:rPr>
        <w:t xml:space="preserve"> </w:t>
      </w:r>
    </w:p>
    <w:p w14:paraId="79032244" w14:textId="77777777" w:rsidR="00D578E9" w:rsidRPr="0005684B" w:rsidRDefault="00D578E9" w:rsidP="00BB0B47">
      <w:pPr>
        <w:pStyle w:val="G2"/>
        <w:rPr>
          <w:color w:val="000000" w:themeColor="text1"/>
        </w:rPr>
      </w:pPr>
      <w:bookmarkStart w:id="1168" w:name="_Toc66284418"/>
      <w:r w:rsidRPr="0005684B">
        <w:rPr>
          <w:color w:val="000000" w:themeColor="text1"/>
        </w:rPr>
        <w:t>Hệ tầng Nậm Pìa (D</w:t>
      </w:r>
      <w:r w:rsidRPr="0005684B">
        <w:rPr>
          <w:color w:val="000000" w:themeColor="text1"/>
          <w:vertAlign w:val="subscript"/>
        </w:rPr>
        <w:t>1</w:t>
      </w:r>
      <w:r w:rsidRPr="0005684B">
        <w:rPr>
          <w:color w:val="000000" w:themeColor="text1"/>
        </w:rPr>
        <w:t xml:space="preserve"> </w:t>
      </w:r>
      <w:r w:rsidRPr="0005684B">
        <w:rPr>
          <w:i/>
          <w:color w:val="000000" w:themeColor="text1"/>
        </w:rPr>
        <w:t>np</w:t>
      </w:r>
      <w:r w:rsidRPr="0005684B">
        <w:rPr>
          <w:color w:val="000000" w:themeColor="text1"/>
        </w:rPr>
        <w:t>)</w:t>
      </w:r>
      <w:bookmarkEnd w:id="1168"/>
    </w:p>
    <w:p w14:paraId="08468344" w14:textId="77777777" w:rsidR="00D578E9" w:rsidRPr="0005684B" w:rsidRDefault="00D578E9" w:rsidP="00425ED9">
      <w:pPr>
        <w:spacing w:line="320" w:lineRule="exact"/>
        <w:ind w:firstLine="720"/>
        <w:rPr>
          <w:color w:val="000000" w:themeColor="text1"/>
          <w:szCs w:val="26"/>
          <w:lang w:val="pt-BR"/>
        </w:rPr>
      </w:pPr>
      <w:r w:rsidRPr="0005684B">
        <w:rPr>
          <w:color w:val="000000" w:themeColor="text1"/>
          <w:szCs w:val="26"/>
          <w:lang w:val="pt-BR"/>
        </w:rPr>
        <w:t xml:space="preserve">Phạm vi phân bố chiếm 40% diện tích khu vực </w:t>
      </w:r>
      <w:r w:rsidR="003A6B9D" w:rsidRPr="0005684B">
        <w:rPr>
          <w:color w:val="000000" w:themeColor="text1"/>
          <w:szCs w:val="26"/>
          <w:lang w:val="pt-BR"/>
        </w:rPr>
        <w:t>Dự án</w:t>
      </w:r>
      <w:r w:rsidRPr="0005684B">
        <w:rPr>
          <w:color w:val="000000" w:themeColor="text1"/>
          <w:szCs w:val="26"/>
          <w:lang w:val="pt-BR"/>
        </w:rPr>
        <w:t xml:space="preserve">, </w:t>
      </w:r>
      <w:r w:rsidR="003A6B9D" w:rsidRPr="0005684B">
        <w:rPr>
          <w:color w:val="000000" w:themeColor="text1"/>
          <w:szCs w:val="26"/>
          <w:lang w:val="pt-BR"/>
        </w:rPr>
        <w:t>t</w:t>
      </w:r>
      <w:r w:rsidRPr="0005684B">
        <w:rPr>
          <w:color w:val="000000" w:themeColor="text1"/>
          <w:szCs w:val="26"/>
          <w:lang w:val="pt-BR"/>
        </w:rPr>
        <w:t>hành phần cuội kết, sạn kết, cát kết dạng quazit xen bột kết, đá phiến sét, sét vôi, đá vôi. Thành phần chính là đá vôi và ít đá bột kết, cát kết, các đá thường có thế nằm ít dốc đến dốc vừa, cắm về hướng Đông Đông Nam</w:t>
      </w:r>
      <w:r w:rsidR="004108C0" w:rsidRPr="0005684B">
        <w:rPr>
          <w:color w:val="000000" w:themeColor="text1"/>
          <w:szCs w:val="26"/>
          <w:lang w:val="pt-BR"/>
        </w:rPr>
        <w:t>.</w:t>
      </w:r>
      <w:r w:rsidR="003A6B9D" w:rsidRPr="0005684B">
        <w:rPr>
          <w:color w:val="000000" w:themeColor="text1"/>
          <w:szCs w:val="26"/>
          <w:lang w:val="pt-BR"/>
        </w:rPr>
        <w:t xml:space="preserve"> </w:t>
      </w:r>
      <w:r w:rsidRPr="0005684B">
        <w:rPr>
          <w:color w:val="000000" w:themeColor="text1"/>
          <w:szCs w:val="26"/>
          <w:lang w:val="pt-BR"/>
        </w:rPr>
        <w:t>Bề dày của hệ tầng khoảng 440m.</w:t>
      </w:r>
    </w:p>
    <w:p w14:paraId="14268539" w14:textId="2E7EBDAE" w:rsidR="00D578E9" w:rsidRPr="0005684B" w:rsidRDefault="00BB0B47" w:rsidP="00425ED9">
      <w:pPr>
        <w:spacing w:line="320" w:lineRule="exact"/>
        <w:ind w:firstLine="720"/>
        <w:rPr>
          <w:b/>
          <w:color w:val="000000" w:themeColor="text1"/>
          <w:szCs w:val="26"/>
          <w:lang w:val="pt-BR"/>
        </w:rPr>
      </w:pPr>
      <w:r w:rsidRPr="0005684B">
        <w:rPr>
          <w:b/>
          <w:color w:val="000000" w:themeColor="text1"/>
          <w:szCs w:val="26"/>
          <w:lang w:val="pt-BR"/>
        </w:rPr>
        <w:t>b2</w:t>
      </w:r>
      <w:r w:rsidR="00D578E9" w:rsidRPr="0005684B">
        <w:rPr>
          <w:b/>
          <w:color w:val="000000" w:themeColor="text1"/>
          <w:szCs w:val="26"/>
          <w:lang w:val="pt-BR"/>
        </w:rPr>
        <w:t xml:space="preserve">. Đặc điểm </w:t>
      </w:r>
      <w:r w:rsidR="004108C0" w:rsidRPr="0005684B">
        <w:rPr>
          <w:b/>
          <w:color w:val="000000" w:themeColor="text1"/>
          <w:szCs w:val="26"/>
          <w:lang w:val="pt-BR"/>
        </w:rPr>
        <w:t>địa chất</w:t>
      </w:r>
      <w:r w:rsidR="00D578E9" w:rsidRPr="0005684B">
        <w:rPr>
          <w:b/>
          <w:color w:val="000000" w:themeColor="text1"/>
          <w:szCs w:val="26"/>
          <w:lang w:val="pt-BR"/>
        </w:rPr>
        <w:t xml:space="preserve"> kiến tạo</w:t>
      </w:r>
    </w:p>
    <w:p w14:paraId="24D1940E" w14:textId="77777777" w:rsidR="00D578E9" w:rsidRPr="0005684B" w:rsidRDefault="004108C0" w:rsidP="00425ED9">
      <w:pPr>
        <w:spacing w:line="320" w:lineRule="exact"/>
        <w:ind w:firstLine="720"/>
        <w:rPr>
          <w:color w:val="000000" w:themeColor="text1"/>
          <w:szCs w:val="26"/>
          <w:lang w:val="pt-BR"/>
        </w:rPr>
      </w:pPr>
      <w:r w:rsidRPr="0005684B">
        <w:rPr>
          <w:color w:val="000000" w:themeColor="text1"/>
          <w:szCs w:val="26"/>
          <w:lang w:val="pt-BR"/>
        </w:rPr>
        <w:t xml:space="preserve">Theo Báo cáo địa chất </w:t>
      </w:r>
      <w:r w:rsidR="009C50F9" w:rsidRPr="0005684B">
        <w:rPr>
          <w:color w:val="000000" w:themeColor="text1"/>
          <w:szCs w:val="26"/>
          <w:lang w:val="pt-BR"/>
        </w:rPr>
        <w:t>-</w:t>
      </w:r>
      <w:r w:rsidRPr="0005684B">
        <w:rPr>
          <w:color w:val="000000" w:themeColor="text1"/>
          <w:szCs w:val="26"/>
          <w:lang w:val="pt-BR"/>
        </w:rPr>
        <w:t xml:space="preserve"> Hồ sơ NCKT của Dự án, d</w:t>
      </w:r>
      <w:r w:rsidR="00D578E9" w:rsidRPr="0005684B">
        <w:rPr>
          <w:color w:val="000000" w:themeColor="text1"/>
          <w:szCs w:val="26"/>
          <w:lang w:val="pt-BR"/>
        </w:rPr>
        <w:t xml:space="preserve">o diện tích đo vẽ bản đồ địa chất nhỏ nên công tác nghiên cứu các hoạt động đứt gãy rất hạn chế, chỉ giới hạn trong phạm vi hẹp. Hoạt động đứt gãy kiến tạo khu vực công trình thuỷ điện Nậm Cầy phát triển khá hạn chế ở vùng đập, tuyến năng lượng; phát triển mạnh ở khu vực giếng đứng số 2 và tiếp giáp khu Nhà máy với hệ thống đứt gãy theo các phương Tây Bắc - Đông Nam (TB-ĐN), Bắc Tây Bắc - Nam Đông Nam (BTB-NĐN), Đông Bắc - Tây Nam (ĐB-TN), á kinh tuyến. </w:t>
      </w:r>
    </w:p>
    <w:p w14:paraId="1729A758" w14:textId="77777777" w:rsidR="00D578E9" w:rsidRPr="0005684B" w:rsidRDefault="00D578E9" w:rsidP="00425ED9">
      <w:pPr>
        <w:spacing w:line="320" w:lineRule="exact"/>
        <w:ind w:firstLine="720"/>
        <w:rPr>
          <w:color w:val="000000" w:themeColor="text1"/>
          <w:spacing w:val="-6"/>
          <w:szCs w:val="26"/>
          <w:lang w:val="pt-BR"/>
        </w:rPr>
      </w:pPr>
      <w:r w:rsidRPr="0005684B">
        <w:rPr>
          <w:color w:val="000000" w:themeColor="text1"/>
          <w:spacing w:val="-6"/>
          <w:szCs w:val="26"/>
          <w:lang w:val="pt-BR"/>
        </w:rPr>
        <w:t>- Đứt gãy bậc II (đứt gãy Lai Châu - Điện Biên theo bản đồ địa chất 1/200.000 tờ Kim Bình - Lào Cai) nằm bên bờ trái sông Nậm Na, cách khu vực Nhà máy khoảng 1km về phía Tây, có mặt nghiêng về hướng Tây 60</w:t>
      </w:r>
      <w:r w:rsidR="00656F6A" w:rsidRPr="0005684B">
        <w:rPr>
          <w:color w:val="000000" w:themeColor="text1"/>
          <w:spacing w:val="-6"/>
          <w:szCs w:val="26"/>
          <w:lang w:val="pt-BR"/>
        </w:rPr>
        <w:t>˚</w:t>
      </w:r>
      <w:r w:rsidRPr="0005684B">
        <w:rPr>
          <w:color w:val="000000" w:themeColor="text1"/>
          <w:spacing w:val="-6"/>
          <w:szCs w:val="26"/>
          <w:lang w:val="pt-BR"/>
        </w:rPr>
        <w:t>, ảnh hưởng khá lớn đến khu vực nhà máy. Đây là đứt gãy lớn, đới phá hủy từ hàng chục đến 100m, chiều dài có thể đến 100km.</w:t>
      </w:r>
    </w:p>
    <w:p w14:paraId="34058EAC" w14:textId="77777777" w:rsidR="00D578E9" w:rsidRPr="0005684B" w:rsidRDefault="00D578E9" w:rsidP="00425ED9">
      <w:pPr>
        <w:spacing w:line="320" w:lineRule="exact"/>
        <w:ind w:firstLine="720"/>
        <w:rPr>
          <w:color w:val="000000" w:themeColor="text1"/>
          <w:szCs w:val="26"/>
          <w:lang w:val="pt-BR"/>
        </w:rPr>
      </w:pPr>
      <w:r w:rsidRPr="0005684B">
        <w:rPr>
          <w:color w:val="000000" w:themeColor="text1"/>
          <w:szCs w:val="26"/>
          <w:lang w:val="pt-BR"/>
        </w:rPr>
        <w:t>- Đứt gãy III (đứt gãy Tây Lai Châu theo bản đồ địa chất 1/200.000 tờ Kim Bình - Lào Cai) cắt qua khu vực Giếng đứng số 2, có mặt nghiêng về hướng Đông 60</w:t>
      </w:r>
      <w:r w:rsidR="00656F6A" w:rsidRPr="0005684B">
        <w:rPr>
          <w:color w:val="000000" w:themeColor="text1"/>
          <w:szCs w:val="26"/>
          <w:lang w:val="pt-BR"/>
        </w:rPr>
        <w:t>˚</w:t>
      </w:r>
      <w:r w:rsidRPr="0005684B">
        <w:rPr>
          <w:color w:val="000000" w:themeColor="text1"/>
          <w:szCs w:val="26"/>
          <w:lang w:val="pt-BR"/>
        </w:rPr>
        <w:t>. Bên bờ trái sông Nậm Na, trong quá trình đo vẽ địa chất phát hiện đới phá huỷ rộng khoảng 10</w:t>
      </w:r>
      <w:r w:rsidR="00656F6A" w:rsidRPr="0005684B">
        <w:rPr>
          <w:color w:val="000000" w:themeColor="text1"/>
          <w:szCs w:val="26"/>
          <w:lang w:val="pt-BR"/>
        </w:rPr>
        <w:t xml:space="preserve"> </w:t>
      </w:r>
      <w:r w:rsidRPr="0005684B">
        <w:rPr>
          <w:color w:val="000000" w:themeColor="text1"/>
          <w:szCs w:val="26"/>
          <w:lang w:val="pt-BR"/>
        </w:rPr>
        <w:t>-</w:t>
      </w:r>
      <w:r w:rsidR="00656F6A" w:rsidRPr="0005684B">
        <w:rPr>
          <w:color w:val="000000" w:themeColor="text1"/>
          <w:szCs w:val="26"/>
          <w:lang w:val="pt-BR"/>
        </w:rPr>
        <w:t xml:space="preserve"> </w:t>
      </w:r>
      <w:r w:rsidRPr="0005684B">
        <w:rPr>
          <w:color w:val="000000" w:themeColor="text1"/>
          <w:szCs w:val="26"/>
          <w:lang w:val="pt-BR"/>
        </w:rPr>
        <w:t xml:space="preserve">15m. Đá trong đới này bị phong hóa mạnh và biến màu thành xám nâu, xám vàng, rất mềm bở, nhiều chỗ đá ở dạng dăm cục lẫn sét pha. </w:t>
      </w:r>
    </w:p>
    <w:p w14:paraId="543F1CB2" w14:textId="77777777" w:rsidR="00D578E9" w:rsidRPr="0005684B" w:rsidRDefault="00D578E9" w:rsidP="00425ED9">
      <w:pPr>
        <w:spacing w:line="320" w:lineRule="exact"/>
        <w:ind w:firstLine="720"/>
        <w:rPr>
          <w:color w:val="000000" w:themeColor="text1"/>
          <w:szCs w:val="26"/>
          <w:lang w:val="pt-BR"/>
        </w:rPr>
      </w:pPr>
      <w:bookmarkStart w:id="1169" w:name="_Toc433984569"/>
      <w:r w:rsidRPr="0005684B">
        <w:rPr>
          <w:color w:val="000000" w:themeColor="text1"/>
          <w:szCs w:val="26"/>
          <w:lang w:val="pt-BR"/>
        </w:rPr>
        <w:t xml:space="preserve">- Đứt gãy bậc IV, V và các hệ khe nứt: Trong khu vực bố trí công trình, kết quả khảo sát phát hiện đứt 03 gãy bậc IV. Các đứt gãy bậc V chỉ biểu hiện cục bộ, hệ thống khe nứt thể hiện yếu ớt, các biểu hiện thớ chẻ, đá mạch không thấy xuất hiện. </w:t>
      </w:r>
    </w:p>
    <w:p w14:paraId="143CCC0E" w14:textId="77777777" w:rsidR="00D578E9" w:rsidRPr="0005684B" w:rsidRDefault="00D578E9" w:rsidP="00425ED9">
      <w:pPr>
        <w:spacing w:line="320" w:lineRule="exact"/>
        <w:ind w:firstLine="720"/>
        <w:rPr>
          <w:iCs/>
          <w:color w:val="000000" w:themeColor="text1"/>
          <w:szCs w:val="26"/>
          <w:lang w:val="pt-BR"/>
        </w:rPr>
      </w:pPr>
      <w:r w:rsidRPr="0005684B">
        <w:rPr>
          <w:iCs/>
          <w:color w:val="000000" w:themeColor="text1"/>
          <w:szCs w:val="26"/>
          <w:lang w:val="pt-BR"/>
        </w:rPr>
        <w:t>Căn cứ vào Bảng phân loại đứt gãy trình bày trong Tiêu chuẩn Việt Nam TCVN 4253</w:t>
      </w:r>
      <w:r w:rsidR="00656F6A" w:rsidRPr="0005684B">
        <w:rPr>
          <w:iCs/>
          <w:color w:val="000000" w:themeColor="text1"/>
          <w:szCs w:val="26"/>
          <w:lang w:val="pt-BR"/>
        </w:rPr>
        <w:t xml:space="preserve"> </w:t>
      </w:r>
      <w:r w:rsidRPr="0005684B">
        <w:rPr>
          <w:iCs/>
          <w:color w:val="000000" w:themeColor="text1"/>
          <w:szCs w:val="26"/>
          <w:lang w:val="pt-BR"/>
        </w:rPr>
        <w:t>- 2012, cho phép mô tả các đứt gãy trong khu vực.</w:t>
      </w:r>
    </w:p>
    <w:p w14:paraId="204FFDE1" w14:textId="3C059973" w:rsidR="00D578E9" w:rsidRPr="0005684B" w:rsidRDefault="00D578E9" w:rsidP="00C764D7">
      <w:pPr>
        <w:pStyle w:val="Caption"/>
        <w:rPr>
          <w:color w:val="000000" w:themeColor="text1"/>
        </w:rPr>
      </w:pPr>
      <w:bookmarkStart w:id="1170" w:name="_Toc239910944"/>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w:t>
      </w:r>
      <w:r w:rsidRPr="0005684B">
        <w:rPr>
          <w:color w:val="000000" w:themeColor="text1"/>
        </w:rPr>
        <w:fldChar w:fldCharType="end"/>
      </w:r>
      <w:r w:rsidRPr="0005684B">
        <w:rPr>
          <w:color w:val="000000" w:themeColor="text1"/>
        </w:rPr>
        <w:t>. Bảng phân cấp các phá hủy kiến tạo</w:t>
      </w:r>
      <w:bookmarkEnd w:id="1170"/>
      <w:r w:rsidRPr="0005684B">
        <w:rPr>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7"/>
        <w:gridCol w:w="3135"/>
        <w:gridCol w:w="2689"/>
      </w:tblGrid>
      <w:tr w:rsidR="003F693F" w:rsidRPr="0005684B" w14:paraId="790ADBEA" w14:textId="77777777" w:rsidTr="00A6618A">
        <w:trPr>
          <w:tblHeader/>
        </w:trPr>
        <w:tc>
          <w:tcPr>
            <w:tcW w:w="1786" w:type="pct"/>
            <w:tcBorders>
              <w:top w:val="single" w:sz="4" w:space="0" w:color="auto"/>
              <w:left w:val="single" w:sz="4" w:space="0" w:color="auto"/>
              <w:bottom w:val="single" w:sz="4" w:space="0" w:color="auto"/>
              <w:right w:val="single" w:sz="4" w:space="0" w:color="auto"/>
            </w:tcBorders>
            <w:vAlign w:val="center"/>
          </w:tcPr>
          <w:p w14:paraId="37CB556A" w14:textId="77777777" w:rsidR="00D578E9" w:rsidRPr="0005684B" w:rsidRDefault="00D578E9" w:rsidP="00BB0B47">
            <w:pPr>
              <w:pStyle w:val="Tab-01"/>
              <w:spacing w:before="40" w:after="40" w:line="260" w:lineRule="exact"/>
              <w:rPr>
                <w:b/>
                <w:color w:val="000000" w:themeColor="text1"/>
                <w:sz w:val="24"/>
                <w:szCs w:val="24"/>
                <w:lang w:val="es-ES"/>
              </w:rPr>
            </w:pPr>
            <w:r w:rsidRPr="0005684B">
              <w:rPr>
                <w:b/>
                <w:color w:val="000000" w:themeColor="text1"/>
                <w:sz w:val="24"/>
                <w:szCs w:val="24"/>
                <w:lang w:val="es-ES"/>
              </w:rPr>
              <w:t>Đặc trưng phá huỷ khối đá</w:t>
            </w:r>
          </w:p>
        </w:tc>
        <w:tc>
          <w:tcPr>
            <w:tcW w:w="1730" w:type="pct"/>
            <w:tcBorders>
              <w:top w:val="single" w:sz="4" w:space="0" w:color="auto"/>
              <w:left w:val="single" w:sz="4" w:space="0" w:color="auto"/>
              <w:bottom w:val="single" w:sz="4" w:space="0" w:color="auto"/>
              <w:right w:val="single" w:sz="4" w:space="0" w:color="auto"/>
            </w:tcBorders>
            <w:vAlign w:val="center"/>
          </w:tcPr>
          <w:p w14:paraId="0E989196" w14:textId="77777777" w:rsidR="00D578E9" w:rsidRPr="0005684B" w:rsidRDefault="00D578E9" w:rsidP="00BB0B47">
            <w:pPr>
              <w:pStyle w:val="Tab-01"/>
              <w:spacing w:before="40" w:after="40" w:line="260" w:lineRule="exact"/>
              <w:rPr>
                <w:b/>
                <w:color w:val="000000" w:themeColor="text1"/>
                <w:sz w:val="24"/>
                <w:szCs w:val="24"/>
                <w:lang w:val="es-ES"/>
              </w:rPr>
            </w:pPr>
            <w:r w:rsidRPr="0005684B">
              <w:rPr>
                <w:b/>
                <w:color w:val="000000" w:themeColor="text1"/>
                <w:sz w:val="24"/>
                <w:szCs w:val="24"/>
                <w:lang w:val="es-ES"/>
              </w:rPr>
              <w:t>Chiều dày đới vỡ vụn của đứt gãy hoặc chiều rộng của khe nứt</w:t>
            </w:r>
          </w:p>
        </w:tc>
        <w:tc>
          <w:tcPr>
            <w:tcW w:w="1484" w:type="pct"/>
            <w:tcBorders>
              <w:top w:val="single" w:sz="4" w:space="0" w:color="auto"/>
              <w:left w:val="single" w:sz="4" w:space="0" w:color="auto"/>
              <w:bottom w:val="single" w:sz="4" w:space="0" w:color="auto"/>
              <w:right w:val="single" w:sz="4" w:space="0" w:color="auto"/>
            </w:tcBorders>
            <w:vAlign w:val="center"/>
          </w:tcPr>
          <w:p w14:paraId="0E15E550" w14:textId="77777777" w:rsidR="00D578E9" w:rsidRPr="0005684B" w:rsidRDefault="00D578E9" w:rsidP="00BB0B47">
            <w:pPr>
              <w:pStyle w:val="Tab-01"/>
              <w:spacing w:before="40" w:after="40" w:line="260" w:lineRule="exact"/>
              <w:rPr>
                <w:b/>
                <w:color w:val="000000" w:themeColor="text1"/>
                <w:sz w:val="24"/>
                <w:szCs w:val="24"/>
                <w:lang w:val="es-ES"/>
              </w:rPr>
            </w:pPr>
            <w:r w:rsidRPr="0005684B">
              <w:rPr>
                <w:b/>
                <w:color w:val="000000" w:themeColor="text1"/>
                <w:sz w:val="24"/>
                <w:szCs w:val="24"/>
                <w:lang w:val="es-ES"/>
              </w:rPr>
              <w:t>Chiều dài của đới phá hủy hoặc khe nứt</w:t>
            </w:r>
          </w:p>
        </w:tc>
      </w:tr>
      <w:tr w:rsidR="003F693F" w:rsidRPr="0005684B" w14:paraId="365C4794" w14:textId="77777777" w:rsidTr="00A6618A">
        <w:tc>
          <w:tcPr>
            <w:tcW w:w="1786" w:type="pct"/>
            <w:tcBorders>
              <w:top w:val="single" w:sz="4" w:space="0" w:color="auto"/>
              <w:left w:val="single" w:sz="4" w:space="0" w:color="auto"/>
              <w:bottom w:val="single" w:sz="4" w:space="0" w:color="auto"/>
              <w:right w:val="single" w:sz="4" w:space="0" w:color="auto"/>
            </w:tcBorders>
            <w:vAlign w:val="center"/>
          </w:tcPr>
          <w:p w14:paraId="30A3A681"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Đứt gãy bậc II</w:t>
            </w:r>
          </w:p>
        </w:tc>
        <w:tc>
          <w:tcPr>
            <w:tcW w:w="1730" w:type="pct"/>
            <w:tcBorders>
              <w:top w:val="single" w:sz="4" w:space="0" w:color="auto"/>
              <w:left w:val="single" w:sz="4" w:space="0" w:color="auto"/>
              <w:bottom w:val="single" w:sz="4" w:space="0" w:color="auto"/>
              <w:right w:val="single" w:sz="4" w:space="0" w:color="auto"/>
            </w:tcBorders>
            <w:vAlign w:val="center"/>
          </w:tcPr>
          <w:p w14:paraId="11377E81"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10 m đến &lt; 100 m</w:t>
            </w:r>
          </w:p>
        </w:tc>
        <w:tc>
          <w:tcPr>
            <w:tcW w:w="1484" w:type="pct"/>
            <w:tcBorders>
              <w:top w:val="single" w:sz="4" w:space="0" w:color="auto"/>
              <w:left w:val="single" w:sz="4" w:space="0" w:color="auto"/>
              <w:bottom w:val="single" w:sz="4" w:space="0" w:color="auto"/>
              <w:right w:val="single" w:sz="4" w:space="0" w:color="auto"/>
            </w:tcBorders>
            <w:vAlign w:val="center"/>
          </w:tcPr>
          <w:p w14:paraId="18FCD3F6"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10 km đến &lt; 100 km</w:t>
            </w:r>
          </w:p>
        </w:tc>
      </w:tr>
      <w:tr w:rsidR="003F693F" w:rsidRPr="0005684B" w14:paraId="330679AE" w14:textId="77777777" w:rsidTr="00A6618A">
        <w:tc>
          <w:tcPr>
            <w:tcW w:w="1786" w:type="pct"/>
            <w:tcBorders>
              <w:top w:val="single" w:sz="4" w:space="0" w:color="auto"/>
              <w:left w:val="single" w:sz="4" w:space="0" w:color="auto"/>
              <w:bottom w:val="single" w:sz="4" w:space="0" w:color="auto"/>
              <w:right w:val="single" w:sz="4" w:space="0" w:color="auto"/>
            </w:tcBorders>
            <w:vAlign w:val="center"/>
          </w:tcPr>
          <w:p w14:paraId="0D32CFFC"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 xml:space="preserve">Đứt gãy bậc </w:t>
            </w:r>
            <w:smartTag w:uri="urn:schemas-microsoft-com:office:smarttags" w:element="stockticker">
              <w:r w:rsidRPr="0005684B">
                <w:rPr>
                  <w:color w:val="000000" w:themeColor="text1"/>
                  <w:sz w:val="24"/>
                  <w:szCs w:val="24"/>
                </w:rPr>
                <w:t>III</w:t>
              </w:r>
            </w:smartTag>
          </w:p>
        </w:tc>
        <w:tc>
          <w:tcPr>
            <w:tcW w:w="1730" w:type="pct"/>
            <w:tcBorders>
              <w:top w:val="single" w:sz="4" w:space="0" w:color="auto"/>
              <w:left w:val="single" w:sz="4" w:space="0" w:color="auto"/>
              <w:bottom w:val="single" w:sz="4" w:space="0" w:color="auto"/>
              <w:right w:val="single" w:sz="4" w:space="0" w:color="auto"/>
            </w:tcBorders>
            <w:vAlign w:val="center"/>
          </w:tcPr>
          <w:p w14:paraId="7161BA81"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 m đến &lt; 10 m</w:t>
            </w:r>
          </w:p>
        </w:tc>
        <w:tc>
          <w:tcPr>
            <w:tcW w:w="1484" w:type="pct"/>
            <w:tcBorders>
              <w:top w:val="single" w:sz="4" w:space="0" w:color="auto"/>
              <w:left w:val="single" w:sz="4" w:space="0" w:color="auto"/>
              <w:bottom w:val="single" w:sz="4" w:space="0" w:color="auto"/>
              <w:right w:val="single" w:sz="4" w:space="0" w:color="auto"/>
            </w:tcBorders>
            <w:vAlign w:val="center"/>
          </w:tcPr>
          <w:p w14:paraId="4D3CDD66"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 km đến &lt; 10 km</w:t>
            </w:r>
          </w:p>
        </w:tc>
      </w:tr>
      <w:tr w:rsidR="003F693F" w:rsidRPr="0005684B" w14:paraId="08B6538E" w14:textId="77777777" w:rsidTr="00A6618A">
        <w:tc>
          <w:tcPr>
            <w:tcW w:w="1786" w:type="pct"/>
            <w:tcBorders>
              <w:top w:val="single" w:sz="4" w:space="0" w:color="auto"/>
              <w:left w:val="single" w:sz="4" w:space="0" w:color="auto"/>
              <w:bottom w:val="single" w:sz="4" w:space="0" w:color="auto"/>
              <w:right w:val="single" w:sz="4" w:space="0" w:color="auto"/>
            </w:tcBorders>
            <w:vAlign w:val="center"/>
          </w:tcPr>
          <w:p w14:paraId="1A76EA12"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Đứt gãy bậc IV</w:t>
            </w:r>
          </w:p>
        </w:tc>
        <w:tc>
          <w:tcPr>
            <w:tcW w:w="1730" w:type="pct"/>
            <w:tcBorders>
              <w:top w:val="single" w:sz="4" w:space="0" w:color="auto"/>
              <w:left w:val="single" w:sz="4" w:space="0" w:color="auto"/>
              <w:bottom w:val="single" w:sz="4" w:space="0" w:color="auto"/>
              <w:right w:val="single" w:sz="4" w:space="0" w:color="auto"/>
            </w:tcBorders>
            <w:vAlign w:val="center"/>
          </w:tcPr>
          <w:p w14:paraId="5EFE708E"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10 cm đến &lt; 1 m</w:t>
            </w:r>
          </w:p>
        </w:tc>
        <w:tc>
          <w:tcPr>
            <w:tcW w:w="1484" w:type="pct"/>
            <w:tcBorders>
              <w:top w:val="single" w:sz="4" w:space="0" w:color="auto"/>
              <w:left w:val="single" w:sz="4" w:space="0" w:color="auto"/>
              <w:bottom w:val="single" w:sz="4" w:space="0" w:color="auto"/>
              <w:right w:val="single" w:sz="4" w:space="0" w:color="auto"/>
            </w:tcBorders>
            <w:vAlign w:val="center"/>
          </w:tcPr>
          <w:p w14:paraId="6230E461"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100 m đến &lt; 1 km</w:t>
            </w:r>
          </w:p>
        </w:tc>
      </w:tr>
      <w:tr w:rsidR="003F693F" w:rsidRPr="0005684B" w14:paraId="3080023F" w14:textId="77777777" w:rsidTr="00A6618A">
        <w:tc>
          <w:tcPr>
            <w:tcW w:w="1786" w:type="pct"/>
            <w:tcBorders>
              <w:top w:val="single" w:sz="4" w:space="0" w:color="auto"/>
              <w:left w:val="single" w:sz="4" w:space="0" w:color="auto"/>
              <w:bottom w:val="single" w:sz="4" w:space="0" w:color="auto"/>
              <w:right w:val="single" w:sz="4" w:space="0" w:color="auto"/>
            </w:tcBorders>
            <w:vAlign w:val="center"/>
          </w:tcPr>
          <w:p w14:paraId="55B01ACB"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Khe nứt lớn bậc V</w:t>
            </w:r>
          </w:p>
        </w:tc>
        <w:tc>
          <w:tcPr>
            <w:tcW w:w="1730" w:type="pct"/>
            <w:tcBorders>
              <w:top w:val="single" w:sz="4" w:space="0" w:color="auto"/>
              <w:left w:val="single" w:sz="4" w:space="0" w:color="auto"/>
              <w:bottom w:val="single" w:sz="4" w:space="0" w:color="auto"/>
              <w:right w:val="single" w:sz="4" w:space="0" w:color="auto"/>
            </w:tcBorders>
            <w:vAlign w:val="center"/>
          </w:tcPr>
          <w:p w14:paraId="6000BE07"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2 cm đến &lt; 10 cm</w:t>
            </w:r>
          </w:p>
        </w:tc>
        <w:tc>
          <w:tcPr>
            <w:tcW w:w="1484" w:type="pct"/>
            <w:tcBorders>
              <w:top w:val="single" w:sz="4" w:space="0" w:color="auto"/>
              <w:left w:val="single" w:sz="4" w:space="0" w:color="auto"/>
              <w:bottom w:val="single" w:sz="4" w:space="0" w:color="auto"/>
              <w:right w:val="single" w:sz="4" w:space="0" w:color="auto"/>
            </w:tcBorders>
            <w:vAlign w:val="center"/>
          </w:tcPr>
          <w:p w14:paraId="1786FC0B"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10 đến 100 m</w:t>
            </w:r>
          </w:p>
        </w:tc>
      </w:tr>
      <w:tr w:rsidR="003F693F" w:rsidRPr="0005684B" w14:paraId="62F5632D" w14:textId="77777777" w:rsidTr="00A6618A">
        <w:tc>
          <w:tcPr>
            <w:tcW w:w="1786" w:type="pct"/>
            <w:tcBorders>
              <w:top w:val="single" w:sz="4" w:space="0" w:color="auto"/>
              <w:left w:val="single" w:sz="4" w:space="0" w:color="auto"/>
              <w:bottom w:val="single" w:sz="4" w:space="0" w:color="auto"/>
              <w:right w:val="single" w:sz="4" w:space="0" w:color="auto"/>
            </w:tcBorders>
            <w:vAlign w:val="center"/>
          </w:tcPr>
          <w:p w14:paraId="39E2F2F8" w14:textId="77777777" w:rsidR="00D578E9" w:rsidRPr="0005684B" w:rsidRDefault="00D578E9" w:rsidP="00BB0B47">
            <w:pPr>
              <w:pStyle w:val="Tab-01"/>
              <w:spacing w:before="40" w:after="40" w:line="260" w:lineRule="exact"/>
              <w:jc w:val="both"/>
              <w:rPr>
                <w:color w:val="000000" w:themeColor="text1"/>
                <w:sz w:val="24"/>
                <w:szCs w:val="24"/>
                <w:lang w:val="sv-SE"/>
              </w:rPr>
            </w:pPr>
            <w:r w:rsidRPr="0005684B">
              <w:rPr>
                <w:color w:val="000000" w:themeColor="text1"/>
                <w:sz w:val="24"/>
                <w:szCs w:val="24"/>
                <w:lang w:val="sv-SE"/>
              </w:rPr>
              <w:t>Khe nứt trung bình bậc VI</w:t>
            </w:r>
          </w:p>
        </w:tc>
        <w:tc>
          <w:tcPr>
            <w:tcW w:w="1730" w:type="pct"/>
            <w:tcBorders>
              <w:top w:val="single" w:sz="4" w:space="0" w:color="auto"/>
              <w:left w:val="single" w:sz="4" w:space="0" w:color="auto"/>
              <w:bottom w:val="single" w:sz="4" w:space="0" w:color="auto"/>
              <w:right w:val="single" w:sz="4" w:space="0" w:color="auto"/>
            </w:tcBorders>
            <w:vAlign w:val="center"/>
          </w:tcPr>
          <w:p w14:paraId="528FE3E4"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 cm đến 2 cm</w:t>
            </w:r>
          </w:p>
        </w:tc>
        <w:tc>
          <w:tcPr>
            <w:tcW w:w="1484" w:type="pct"/>
            <w:tcBorders>
              <w:top w:val="single" w:sz="4" w:space="0" w:color="auto"/>
              <w:left w:val="single" w:sz="4" w:space="0" w:color="auto"/>
              <w:bottom w:val="single" w:sz="4" w:space="0" w:color="auto"/>
              <w:right w:val="single" w:sz="4" w:space="0" w:color="auto"/>
            </w:tcBorders>
            <w:vAlign w:val="center"/>
          </w:tcPr>
          <w:p w14:paraId="75268CD3"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1 đến &lt; 10 m</w:t>
            </w:r>
          </w:p>
        </w:tc>
      </w:tr>
      <w:tr w:rsidR="003F693F" w:rsidRPr="0005684B" w14:paraId="54D3EFD5" w14:textId="77777777" w:rsidTr="00A6618A">
        <w:tc>
          <w:tcPr>
            <w:tcW w:w="1786" w:type="pct"/>
            <w:tcBorders>
              <w:top w:val="single" w:sz="4" w:space="0" w:color="auto"/>
              <w:left w:val="single" w:sz="4" w:space="0" w:color="auto"/>
              <w:bottom w:val="single" w:sz="4" w:space="0" w:color="auto"/>
              <w:right w:val="single" w:sz="4" w:space="0" w:color="auto"/>
            </w:tcBorders>
            <w:vAlign w:val="center"/>
          </w:tcPr>
          <w:p w14:paraId="7AEA9E2B"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 xml:space="preserve">Khe nứt nhỏ bậc </w:t>
            </w:r>
            <w:smartTag w:uri="urn:schemas-microsoft-com:office:smarttags" w:element="stockticker">
              <w:r w:rsidRPr="0005684B">
                <w:rPr>
                  <w:color w:val="000000" w:themeColor="text1"/>
                  <w:sz w:val="24"/>
                  <w:szCs w:val="24"/>
                </w:rPr>
                <w:t>VII</w:t>
              </w:r>
            </w:smartTag>
          </w:p>
        </w:tc>
        <w:tc>
          <w:tcPr>
            <w:tcW w:w="1730" w:type="pct"/>
            <w:tcBorders>
              <w:top w:val="single" w:sz="4" w:space="0" w:color="auto"/>
              <w:left w:val="single" w:sz="4" w:space="0" w:color="auto"/>
              <w:bottom w:val="single" w:sz="4" w:space="0" w:color="auto"/>
              <w:right w:val="single" w:sz="4" w:space="0" w:color="auto"/>
            </w:tcBorders>
            <w:vAlign w:val="center"/>
          </w:tcPr>
          <w:p w14:paraId="15C2DC3F"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2 mm đến &lt; 1 cm</w:t>
            </w:r>
          </w:p>
        </w:tc>
        <w:tc>
          <w:tcPr>
            <w:tcW w:w="1484" w:type="pct"/>
            <w:tcBorders>
              <w:top w:val="single" w:sz="4" w:space="0" w:color="auto"/>
              <w:left w:val="single" w:sz="4" w:space="0" w:color="auto"/>
              <w:bottom w:val="single" w:sz="4" w:space="0" w:color="auto"/>
              <w:right w:val="single" w:sz="4" w:space="0" w:color="auto"/>
            </w:tcBorders>
            <w:vAlign w:val="center"/>
          </w:tcPr>
          <w:p w14:paraId="6F8823D7"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0,1 m đến &lt; 1 m</w:t>
            </w:r>
          </w:p>
        </w:tc>
      </w:tr>
      <w:tr w:rsidR="003F693F" w:rsidRPr="0005684B" w14:paraId="5501FB2F" w14:textId="77777777" w:rsidTr="00A6618A">
        <w:tc>
          <w:tcPr>
            <w:tcW w:w="1786" w:type="pct"/>
            <w:tcBorders>
              <w:top w:val="single" w:sz="4" w:space="0" w:color="auto"/>
              <w:left w:val="single" w:sz="4" w:space="0" w:color="auto"/>
              <w:bottom w:val="single" w:sz="4" w:space="0" w:color="auto"/>
              <w:right w:val="single" w:sz="4" w:space="0" w:color="auto"/>
            </w:tcBorders>
            <w:vAlign w:val="center"/>
          </w:tcPr>
          <w:p w14:paraId="61A49A9D"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Khe nứt rất nhỏ bậc VIII</w:t>
            </w:r>
          </w:p>
        </w:tc>
        <w:tc>
          <w:tcPr>
            <w:tcW w:w="1730" w:type="pct"/>
            <w:tcBorders>
              <w:top w:val="single" w:sz="4" w:space="0" w:color="auto"/>
              <w:left w:val="single" w:sz="4" w:space="0" w:color="auto"/>
              <w:bottom w:val="single" w:sz="4" w:space="0" w:color="auto"/>
              <w:right w:val="single" w:sz="4" w:space="0" w:color="auto"/>
            </w:tcBorders>
            <w:vAlign w:val="center"/>
          </w:tcPr>
          <w:p w14:paraId="02CC69E2"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&lt; 2 mm</w:t>
            </w:r>
          </w:p>
        </w:tc>
        <w:tc>
          <w:tcPr>
            <w:tcW w:w="1484" w:type="pct"/>
            <w:tcBorders>
              <w:top w:val="single" w:sz="4" w:space="0" w:color="auto"/>
              <w:left w:val="single" w:sz="4" w:space="0" w:color="auto"/>
              <w:bottom w:val="single" w:sz="4" w:space="0" w:color="auto"/>
              <w:right w:val="single" w:sz="4" w:space="0" w:color="auto"/>
            </w:tcBorders>
            <w:vAlign w:val="center"/>
          </w:tcPr>
          <w:p w14:paraId="7706A557" w14:textId="77777777" w:rsidR="00D578E9" w:rsidRPr="0005684B" w:rsidRDefault="00D578E9" w:rsidP="00BB0B47">
            <w:pPr>
              <w:pStyle w:val="Tab-01"/>
              <w:spacing w:before="40" w:after="40" w:line="260" w:lineRule="exact"/>
              <w:jc w:val="both"/>
              <w:rPr>
                <w:color w:val="000000" w:themeColor="text1"/>
                <w:sz w:val="24"/>
                <w:szCs w:val="24"/>
              </w:rPr>
            </w:pPr>
            <w:r w:rsidRPr="0005684B">
              <w:rPr>
                <w:color w:val="000000" w:themeColor="text1"/>
                <w:sz w:val="24"/>
                <w:szCs w:val="24"/>
              </w:rPr>
              <w:t>&lt; 0,1 m</w:t>
            </w:r>
          </w:p>
        </w:tc>
      </w:tr>
    </w:tbl>
    <w:bookmarkEnd w:id="1169"/>
    <w:p w14:paraId="480E1F4D" w14:textId="77777777" w:rsidR="003A6B9D" w:rsidRPr="0005684B" w:rsidRDefault="003A6B9D" w:rsidP="00425ED9">
      <w:pPr>
        <w:pStyle w:val="33"/>
        <w:spacing w:after="60" w:line="320" w:lineRule="exact"/>
        <w:rPr>
          <w:color w:val="000000" w:themeColor="text1"/>
          <w:lang w:val="en-US"/>
        </w:rPr>
      </w:pPr>
      <w:r w:rsidRPr="0005684B">
        <w:rPr>
          <w:color w:val="000000" w:themeColor="text1"/>
          <w:lang w:val="en-US"/>
        </w:rPr>
        <w:lastRenderedPageBreak/>
        <w:t xml:space="preserve">Nguồn: </w:t>
      </w:r>
      <w:r w:rsidRPr="0005684B">
        <w:rPr>
          <w:color w:val="000000" w:themeColor="text1"/>
          <w:lang w:val="pt-BR"/>
        </w:rPr>
        <w:t>Báo cáo địa chấ</w:t>
      </w:r>
      <w:r w:rsidR="00085784" w:rsidRPr="0005684B">
        <w:rPr>
          <w:color w:val="000000" w:themeColor="text1"/>
          <w:lang w:val="pt-BR"/>
        </w:rPr>
        <w:t>t_</w:t>
      </w:r>
      <w:r w:rsidRPr="0005684B">
        <w:rPr>
          <w:color w:val="000000" w:themeColor="text1"/>
          <w:lang w:val="pt-BR"/>
        </w:rPr>
        <w:t>Hồ sơ NCKT của Dự án</w:t>
      </w:r>
    </w:p>
    <w:p w14:paraId="60D3B605" w14:textId="3617D44F" w:rsidR="00D578E9" w:rsidRPr="0005684B" w:rsidRDefault="00BB0B47" w:rsidP="00BB0B47">
      <w:pPr>
        <w:spacing w:line="320" w:lineRule="exact"/>
        <w:ind w:firstLine="720"/>
        <w:rPr>
          <w:b/>
          <w:color w:val="000000" w:themeColor="text1"/>
          <w:szCs w:val="26"/>
        </w:rPr>
      </w:pPr>
      <w:r w:rsidRPr="0005684B">
        <w:rPr>
          <w:b/>
          <w:color w:val="000000" w:themeColor="text1"/>
          <w:szCs w:val="26"/>
        </w:rPr>
        <w:t>b</w:t>
      </w:r>
      <w:r w:rsidR="00D578E9" w:rsidRPr="0005684B">
        <w:rPr>
          <w:b/>
          <w:color w:val="000000" w:themeColor="text1"/>
          <w:szCs w:val="26"/>
        </w:rPr>
        <w:t xml:space="preserve">3. </w:t>
      </w:r>
      <w:r w:rsidR="004108C0" w:rsidRPr="0005684B">
        <w:rPr>
          <w:b/>
          <w:color w:val="000000" w:themeColor="text1"/>
          <w:szCs w:val="26"/>
        </w:rPr>
        <w:t>Hiện tượng địa chất động lực</w:t>
      </w:r>
    </w:p>
    <w:p w14:paraId="34FAD0FB" w14:textId="4EBEC9C3" w:rsidR="004108C0" w:rsidRPr="0005684B" w:rsidRDefault="00BB0B47" w:rsidP="00425ED9">
      <w:pPr>
        <w:spacing w:line="320" w:lineRule="exact"/>
        <w:ind w:firstLine="720"/>
        <w:rPr>
          <w:b/>
          <w:color w:val="000000" w:themeColor="text1"/>
          <w:szCs w:val="26"/>
        </w:rPr>
      </w:pPr>
      <w:bookmarkStart w:id="1171" w:name="_Ref399334158"/>
      <w:bookmarkStart w:id="1172" w:name="_Toc142795911"/>
      <w:bookmarkStart w:id="1173" w:name="_Toc399706825"/>
      <w:bookmarkStart w:id="1174" w:name="_Toc400811990"/>
      <w:bookmarkStart w:id="1175" w:name="_Toc9242002"/>
      <w:r w:rsidRPr="0005684B">
        <w:rPr>
          <w:b/>
          <w:color w:val="000000" w:themeColor="text1"/>
          <w:szCs w:val="26"/>
        </w:rPr>
        <w:t>*</w:t>
      </w:r>
      <w:r w:rsidR="004108C0" w:rsidRPr="0005684B">
        <w:rPr>
          <w:b/>
          <w:color w:val="000000" w:themeColor="text1"/>
          <w:szCs w:val="26"/>
        </w:rPr>
        <w:t xml:space="preserve"> Động đất</w:t>
      </w:r>
      <w:r w:rsidRPr="0005684B">
        <w:rPr>
          <w:b/>
          <w:color w:val="000000" w:themeColor="text1"/>
          <w:szCs w:val="26"/>
        </w:rPr>
        <w:t>:</w:t>
      </w:r>
    </w:p>
    <w:p w14:paraId="15300DFE" w14:textId="77777777" w:rsidR="00D578E9" w:rsidRPr="0005684B" w:rsidRDefault="003A6B9D" w:rsidP="00425ED9">
      <w:pPr>
        <w:spacing w:line="320" w:lineRule="exact"/>
        <w:ind w:firstLine="720"/>
        <w:rPr>
          <w:color w:val="000000" w:themeColor="text1"/>
          <w:szCs w:val="26"/>
        </w:rPr>
      </w:pPr>
      <w:r w:rsidRPr="0005684B">
        <w:rPr>
          <w:color w:val="000000" w:themeColor="text1"/>
          <w:szCs w:val="26"/>
        </w:rPr>
        <w:t>Theo Báo cáo Địa chấ</w:t>
      </w:r>
      <w:r w:rsidR="0001199E" w:rsidRPr="0005684B">
        <w:rPr>
          <w:color w:val="000000" w:themeColor="text1"/>
          <w:szCs w:val="26"/>
        </w:rPr>
        <w:t>t</w:t>
      </w:r>
      <w:r w:rsidRPr="0005684B">
        <w:rPr>
          <w:color w:val="000000" w:themeColor="text1"/>
          <w:szCs w:val="26"/>
        </w:rPr>
        <w:t xml:space="preserve">_Hồ sơ NCKT của Dự án, Dự án </w:t>
      </w:r>
      <w:r w:rsidR="00D578E9" w:rsidRPr="0005684B">
        <w:rPr>
          <w:color w:val="000000" w:themeColor="text1"/>
          <w:szCs w:val="26"/>
        </w:rPr>
        <w:t>thuộc loại dự án nhỏ không có điều kiện thực hiện đánh giá vi phân động đấ</w:t>
      </w:r>
      <w:r w:rsidRPr="0005684B">
        <w:rPr>
          <w:color w:val="000000" w:themeColor="text1"/>
          <w:szCs w:val="26"/>
        </w:rPr>
        <w:t xml:space="preserve">t. </w:t>
      </w:r>
      <w:r w:rsidR="00D578E9" w:rsidRPr="0005684B">
        <w:rPr>
          <w:color w:val="000000" w:themeColor="text1"/>
          <w:szCs w:val="26"/>
        </w:rPr>
        <w:t>Trong những năm vừa qua nhiều công trình nghiên cứu động đất trên lãnh thổ Việt Nam và các vùng lân cận  đã quan tâm nghiên cứu các đứt gãy đang hoạt động. Kết quả chung đã được Viên Vật lý địa cầu Việt Nam tổng hợp trên Bản đồ các vùng phát sinh động đất Lãnh thổ Việt Nam.</w:t>
      </w:r>
    </w:p>
    <w:p w14:paraId="6F9596D2" w14:textId="77777777" w:rsidR="003A6B9D" w:rsidRPr="0005684B" w:rsidRDefault="00D578E9" w:rsidP="00425ED9">
      <w:pPr>
        <w:spacing w:line="320" w:lineRule="exact"/>
        <w:ind w:firstLine="720"/>
        <w:rPr>
          <w:color w:val="000000" w:themeColor="text1"/>
          <w:szCs w:val="26"/>
        </w:rPr>
      </w:pPr>
      <w:r w:rsidRPr="0005684B">
        <w:rPr>
          <w:color w:val="000000" w:themeColor="text1"/>
          <w:szCs w:val="26"/>
        </w:rPr>
        <w:t>Theo TCVN 9386:2012, tại bảng phân vùng gia tốc nền theo địa danh hành chính và bản đồ phân vùng gia tốc nền lãnh thổ Việ</w:t>
      </w:r>
      <w:r w:rsidR="003A6B9D" w:rsidRPr="0005684B">
        <w:rPr>
          <w:color w:val="000000" w:themeColor="text1"/>
          <w:szCs w:val="26"/>
        </w:rPr>
        <w:t>t Nam, dự án cách thị trấn Sìn Hồ khoảng 13km về phía Tây N</w:t>
      </w:r>
      <w:r w:rsidR="00AD07A4" w:rsidRPr="0005684B">
        <w:rPr>
          <w:color w:val="000000" w:themeColor="text1"/>
          <w:szCs w:val="26"/>
        </w:rPr>
        <w:t>am.</w:t>
      </w:r>
      <w:r w:rsidR="003A6B9D" w:rsidRPr="0005684B">
        <w:rPr>
          <w:color w:val="000000" w:themeColor="text1"/>
          <w:szCs w:val="26"/>
        </w:rPr>
        <w:t xml:space="preserve"> </w:t>
      </w:r>
      <w:r w:rsidR="00AD07A4" w:rsidRPr="0005684B">
        <w:rPr>
          <w:color w:val="000000" w:themeColor="text1"/>
          <w:szCs w:val="26"/>
        </w:rPr>
        <w:t>T</w:t>
      </w:r>
      <w:r w:rsidR="003A6B9D" w:rsidRPr="0005684B">
        <w:rPr>
          <w:color w:val="000000" w:themeColor="text1"/>
          <w:szCs w:val="26"/>
        </w:rPr>
        <w:t xml:space="preserve">hị trấn Sìn Hồ có giá trị đỉnh gia tốc nền là 0,1297; tương đương với động đất cấp VIII theo thang MSK-64. </w:t>
      </w:r>
    </w:p>
    <w:bookmarkEnd w:id="1171"/>
    <w:bookmarkEnd w:id="1172"/>
    <w:bookmarkEnd w:id="1173"/>
    <w:bookmarkEnd w:id="1174"/>
    <w:p w14:paraId="0A4531BA" w14:textId="77777777" w:rsidR="004108C0" w:rsidRPr="0005684B" w:rsidRDefault="00306A0F" w:rsidP="00330FB7">
      <w:pPr>
        <w:spacing w:before="0" w:after="0" w:line="240" w:lineRule="auto"/>
        <w:jc w:val="center"/>
        <w:rPr>
          <w:i/>
          <w:color w:val="000000" w:themeColor="text1"/>
          <w:szCs w:val="26"/>
          <w:lang w:val="pt-BR"/>
        </w:rPr>
      </w:pPr>
      <w:r w:rsidRPr="0005684B">
        <w:rPr>
          <w:noProof/>
          <w:color w:val="000000" w:themeColor="text1"/>
          <w:szCs w:val="26"/>
        </w:rPr>
        <mc:AlternateContent>
          <mc:Choice Requires="wpg">
            <w:drawing>
              <wp:anchor distT="0" distB="0" distL="114300" distR="114300" simplePos="0" relativeHeight="251636736" behindDoc="0" locked="0" layoutInCell="1" allowOverlap="1" wp14:anchorId="17535896" wp14:editId="2A359D5D">
                <wp:simplePos x="0" y="0"/>
                <wp:positionH relativeFrom="column">
                  <wp:posOffset>664889</wp:posOffset>
                </wp:positionH>
                <wp:positionV relativeFrom="paragraph">
                  <wp:posOffset>822960</wp:posOffset>
                </wp:positionV>
                <wp:extent cx="1114466" cy="876089"/>
                <wp:effectExtent l="0" t="0" r="28575" b="19685"/>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4466" cy="876089"/>
                          <a:chOff x="2613" y="2706"/>
                          <a:chExt cx="1583" cy="1138"/>
                        </a:xfrm>
                      </wpg:grpSpPr>
                      <wps:wsp>
                        <wps:cNvPr id="39" name="Rectangle 35"/>
                        <wps:cNvSpPr>
                          <a:spLocks noChangeArrowheads="1"/>
                        </wps:cNvSpPr>
                        <wps:spPr bwMode="auto">
                          <a:xfrm>
                            <a:off x="3037" y="2706"/>
                            <a:ext cx="246"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 name="Text Box 36"/>
                        <wps:cNvSpPr txBox="1">
                          <a:spLocks noChangeArrowheads="1"/>
                        </wps:cNvSpPr>
                        <wps:spPr bwMode="auto">
                          <a:xfrm>
                            <a:off x="2613" y="3300"/>
                            <a:ext cx="1583" cy="544"/>
                          </a:xfrm>
                          <a:prstGeom prst="rect">
                            <a:avLst/>
                          </a:prstGeom>
                          <a:solidFill>
                            <a:srgbClr val="FFFFFF"/>
                          </a:solidFill>
                          <a:ln w="9525">
                            <a:solidFill>
                              <a:srgbClr val="000000"/>
                            </a:solidFill>
                            <a:miter lim="800000"/>
                            <a:headEnd/>
                            <a:tailEnd/>
                          </a:ln>
                        </wps:spPr>
                        <wps:txbx>
                          <w:txbxContent>
                            <w:p w14:paraId="4124E2F7" w14:textId="77777777" w:rsidR="00292A9E" w:rsidRPr="00925718" w:rsidRDefault="00292A9E" w:rsidP="00306A0F">
                              <w:pPr>
                                <w:jc w:val="center"/>
                              </w:pPr>
                              <w:r>
                                <w:t>TĐ Nậm Cầy</w:t>
                              </w:r>
                            </w:p>
                          </w:txbxContent>
                        </wps:txbx>
                        <wps:bodyPr rot="0" vert="horz" wrap="square" lIns="91440" tIns="45720" rIns="91440" bIns="45720" anchor="t" anchorCtr="0" upright="1">
                          <a:noAutofit/>
                        </wps:bodyPr>
                      </wps:wsp>
                      <wps:wsp>
                        <wps:cNvPr id="41" name="Line 37"/>
                        <wps:cNvCnPr>
                          <a:cxnSpLocks noChangeShapeType="1"/>
                        </wps:cNvCnPr>
                        <wps:spPr bwMode="auto">
                          <a:xfrm flipH="1" flipV="1">
                            <a:off x="3120" y="2827"/>
                            <a:ext cx="399" cy="47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7535896" id="Group 38" o:spid="_x0000_s1088" style="position:absolute;left:0;text-align:left;margin-left:52.35pt;margin-top:64.8pt;width:87.75pt;height:69pt;z-index:251636736" coordorigin="2613,2706" coordsize="1583,1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">
                <v:rect id="Rectangle 35" o:spid="_x0000_s1089" style="position:absolute;left:3037;top:2706;width:24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"/>
                <v:shape id="Text Box 36" o:spid="_x0000_s1090" type="#_x0000_t202" style="position:absolute;left:2613;top:3300;width:1583;height: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4124E2F7" w14:textId="77777777" w:rsidR="00292A9E" w:rsidRPr="00925718" w:rsidRDefault="00292A9E" w:rsidP="00306A0F">
                        <w:pPr>
                          <w:jc w:val="center"/>
                        </w:pPr>
                        <w:r>
                          <w:t>TĐ Nậm Cầy</w:t>
                        </w:r>
                      </w:p>
                    </w:txbxContent>
                  </v:textbox>
                </v:shape>
                <v:line id="Line 37" o:spid="_x0000_s1091" style="position:absolute;flip:x y;visibility:visible;mso-wrap-style:square" from="3120,2827" to="3519,3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">
                  <v:stroke endarrow="block"/>
                </v:line>
              </v:group>
            </w:pict>
          </mc:Fallback>
        </mc:AlternateContent>
      </w:r>
      <w:r w:rsidR="004108C0" w:rsidRPr="0005684B">
        <w:rPr>
          <w:noProof/>
          <w:color w:val="000000" w:themeColor="text1"/>
          <w:szCs w:val="26"/>
        </w:rPr>
        <w:drawing>
          <wp:inline distT="0" distB="0" distL="0" distR="0" wp14:anchorId="2FE44EB5" wp14:editId="598D542F">
            <wp:extent cx="4566628" cy="5855539"/>
            <wp:effectExtent l="19050" t="19050" r="24765" b="1206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a:extLst>
                        <a:ext uri="{28A0092B-C50C-407E-A947-70E740481C1C}">
                          <a14:useLocalDpi xmlns:a14="http://schemas.microsoft.com/office/drawing/2010/main" val="0"/>
                        </a:ext>
                      </a:extLst>
                    </a:blip>
                    <a:srcRect l="2187" t="1864" r="1594" b="27329"/>
                    <a:stretch>
                      <a:fillRect/>
                    </a:stretch>
                  </pic:blipFill>
                  <pic:spPr bwMode="auto">
                    <a:xfrm>
                      <a:off x="0" y="0"/>
                      <a:ext cx="4574274" cy="5865343"/>
                    </a:xfrm>
                    <a:prstGeom prst="rect">
                      <a:avLst/>
                    </a:prstGeom>
                    <a:noFill/>
                    <a:ln w="9525" cap="flat" cmpd="sng" algn="ctr">
                      <a:solidFill>
                        <a:srgbClr val="4F81B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B9171A8" w14:textId="77777777" w:rsidR="004108C0" w:rsidRPr="0005684B" w:rsidRDefault="004108C0" w:rsidP="00C764D7">
      <w:pPr>
        <w:pStyle w:val="Caption"/>
        <w:rPr>
          <w:color w:val="000000" w:themeColor="text1"/>
        </w:rPr>
      </w:pPr>
      <w:bookmarkStart w:id="1176" w:name="_Toc59184627"/>
      <w:bookmarkStart w:id="1177" w:name="_Toc239910598"/>
      <w:r w:rsidRPr="0005684B">
        <w:rPr>
          <w:color w:val="000000" w:themeColor="text1"/>
        </w:rPr>
        <w:t>Hình 2.</w:t>
      </w:r>
      <w:r w:rsidRPr="0005684B">
        <w:rPr>
          <w:color w:val="000000" w:themeColor="text1"/>
        </w:rPr>
        <w:fldChar w:fldCharType="begin"/>
      </w:r>
      <w:r w:rsidRPr="0005684B">
        <w:rPr>
          <w:color w:val="000000" w:themeColor="text1"/>
        </w:rPr>
        <w:instrText xml:space="preserve"> SEQ Hình_2. \* ARABIC </w:instrText>
      </w:r>
      <w:r w:rsidRPr="0005684B">
        <w:rPr>
          <w:color w:val="000000" w:themeColor="text1"/>
        </w:rPr>
        <w:fldChar w:fldCharType="separate"/>
      </w:r>
      <w:r w:rsidR="00F77DA6" w:rsidRPr="0005684B">
        <w:rPr>
          <w:noProof/>
          <w:color w:val="000000" w:themeColor="text1"/>
        </w:rPr>
        <w:t>1</w:t>
      </w:r>
      <w:r w:rsidRPr="0005684B">
        <w:rPr>
          <w:color w:val="000000" w:themeColor="text1"/>
        </w:rPr>
        <w:fldChar w:fldCharType="end"/>
      </w:r>
      <w:r w:rsidRPr="0005684B">
        <w:rPr>
          <w:color w:val="000000" w:themeColor="text1"/>
        </w:rPr>
        <w:t>. Bản đồ chấn tâm động đất và đứt gãy sinh chấn lãnh thổ Việt Nam</w:t>
      </w:r>
      <w:bookmarkEnd w:id="1176"/>
      <w:bookmarkEnd w:id="1177"/>
    </w:p>
    <w:p w14:paraId="35C1FFA4" w14:textId="77777777" w:rsidR="00843B9A" w:rsidRPr="0005684B" w:rsidRDefault="00843B9A" w:rsidP="00BB0B47">
      <w:pPr>
        <w:spacing w:line="320" w:lineRule="exact"/>
        <w:jc w:val="right"/>
        <w:rPr>
          <w:i/>
          <w:color w:val="000000" w:themeColor="text1"/>
          <w:szCs w:val="26"/>
          <w:lang w:val="pt-BR"/>
        </w:rPr>
      </w:pPr>
      <w:r w:rsidRPr="0005684B">
        <w:rPr>
          <w:i/>
          <w:color w:val="000000" w:themeColor="text1"/>
          <w:szCs w:val="26"/>
          <w:lang w:val="pt-BR"/>
        </w:rPr>
        <w:t>Nguồn: Báo cáo địa chất_Hồ sơ NCKT của Dự án</w:t>
      </w:r>
    </w:p>
    <w:p w14:paraId="6E790699" w14:textId="77777777" w:rsidR="00B50826" w:rsidRPr="0005684B" w:rsidRDefault="005845A0" w:rsidP="00BB0B47">
      <w:pPr>
        <w:pStyle w:val="Caption"/>
        <w:spacing w:line="240" w:lineRule="auto"/>
        <w:rPr>
          <w:color w:val="000000" w:themeColor="text1"/>
        </w:rPr>
      </w:pPr>
      <w:bookmarkStart w:id="1178" w:name="_Toc48691008"/>
      <w:bookmarkStart w:id="1179" w:name="_Toc59184628"/>
      <w:r w:rsidRPr="0005684B">
        <w:rPr>
          <w:noProof/>
          <w:color w:val="000000" w:themeColor="text1"/>
        </w:rPr>
        <w:lastRenderedPageBreak/>
        <mc:AlternateContent>
          <mc:Choice Requires="wpg">
            <w:drawing>
              <wp:anchor distT="0" distB="0" distL="114300" distR="114300" simplePos="0" relativeHeight="251635712" behindDoc="0" locked="0" layoutInCell="1" allowOverlap="1" wp14:anchorId="3F2BE646" wp14:editId="29833930">
                <wp:simplePos x="0" y="0"/>
                <wp:positionH relativeFrom="column">
                  <wp:posOffset>626745</wp:posOffset>
                </wp:positionH>
                <wp:positionV relativeFrom="paragraph">
                  <wp:posOffset>902970</wp:posOffset>
                </wp:positionV>
                <wp:extent cx="1114425" cy="875665"/>
                <wp:effectExtent l="0" t="0" r="28575" b="1968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4425" cy="875665"/>
                          <a:chOff x="2613" y="2706"/>
                          <a:chExt cx="1583" cy="1138"/>
                        </a:xfrm>
                      </wpg:grpSpPr>
                      <wps:wsp>
                        <wps:cNvPr id="48" name="Rectangle 35"/>
                        <wps:cNvSpPr>
                          <a:spLocks noChangeArrowheads="1"/>
                        </wps:cNvSpPr>
                        <wps:spPr bwMode="auto">
                          <a:xfrm>
                            <a:off x="3037" y="2706"/>
                            <a:ext cx="246"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 name="Text Box 36"/>
                        <wps:cNvSpPr txBox="1">
                          <a:spLocks noChangeArrowheads="1"/>
                        </wps:cNvSpPr>
                        <wps:spPr bwMode="auto">
                          <a:xfrm>
                            <a:off x="2613" y="3300"/>
                            <a:ext cx="1583" cy="544"/>
                          </a:xfrm>
                          <a:prstGeom prst="rect">
                            <a:avLst/>
                          </a:prstGeom>
                          <a:solidFill>
                            <a:srgbClr val="FFFFFF"/>
                          </a:solidFill>
                          <a:ln w="9525">
                            <a:solidFill>
                              <a:srgbClr val="000000"/>
                            </a:solidFill>
                            <a:miter lim="800000"/>
                            <a:headEnd/>
                            <a:tailEnd/>
                          </a:ln>
                        </wps:spPr>
                        <wps:txbx>
                          <w:txbxContent>
                            <w:p w14:paraId="610B9726" w14:textId="77777777" w:rsidR="00292A9E" w:rsidRPr="00925718" w:rsidRDefault="00292A9E" w:rsidP="004108C0">
                              <w:pPr>
                                <w:jc w:val="center"/>
                              </w:pPr>
                              <w:r>
                                <w:t>TĐ Nậm Cầy</w:t>
                              </w:r>
                            </w:p>
                          </w:txbxContent>
                        </wps:txbx>
                        <wps:bodyPr rot="0" vert="horz" wrap="square" lIns="91440" tIns="45720" rIns="91440" bIns="45720" anchor="t" anchorCtr="0" upright="1">
                          <a:noAutofit/>
                        </wps:bodyPr>
                      </wps:wsp>
                      <wps:wsp>
                        <wps:cNvPr id="50" name="Line 37"/>
                        <wps:cNvCnPr>
                          <a:cxnSpLocks noChangeShapeType="1"/>
                        </wps:cNvCnPr>
                        <wps:spPr bwMode="auto">
                          <a:xfrm flipH="1" flipV="1">
                            <a:off x="3120" y="2827"/>
                            <a:ext cx="399" cy="47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2BE646" id="Group 47" o:spid="_x0000_s1092" style="position:absolute;left:0;text-align:left;margin-left:49.35pt;margin-top:71.1pt;width:87.75pt;height:68.95pt;z-index:251635712" coordorigin="2613,2706" coordsize="1583,1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">
                <v:rect id="Rectangle 35" o:spid="_x0000_s1093" style="position:absolute;left:3037;top:2706;width:24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m6FwQAAANsAAAAPAAAAZHJzL2Rvd25yZXYueG1sRE89b8Iw&#10;EN0r8R+sQ2IrDhRV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HdqboXBAAAA2wAAAA8AAAAA&#10;AAAAAAAAAAAABwIAAGRycy9kb3ducmV2LnhtbFBLBQYAAAAAAwADALcAAAD1AgAAAAA=&#10;"/>
                <v:shape id="Text Box 36" o:spid="_x0000_s1094" type="#_x0000_t202" style="position:absolute;left:2613;top:3300;width:1583;height: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610B9726" w14:textId="77777777" w:rsidR="00292A9E" w:rsidRPr="00925718" w:rsidRDefault="00292A9E" w:rsidP="004108C0">
                        <w:pPr>
                          <w:jc w:val="center"/>
                        </w:pPr>
                        <w:r>
                          <w:t>TĐ Nậm Cầy</w:t>
                        </w:r>
                      </w:p>
                    </w:txbxContent>
                  </v:textbox>
                </v:shape>
                <v:line id="Line 37" o:spid="_x0000_s1095" style="position:absolute;flip:x y;visibility:visible;mso-wrap-style:square" from="3120,2827" to="3519,3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">
                  <v:stroke endarrow="block"/>
                </v:line>
              </v:group>
            </w:pict>
          </mc:Fallback>
        </mc:AlternateContent>
      </w:r>
      <w:r w:rsidR="00843B9A" w:rsidRPr="0005684B">
        <w:rPr>
          <w:noProof/>
          <w:color w:val="000000" w:themeColor="text1"/>
        </w:rPr>
        <w:drawing>
          <wp:inline distT="0" distB="0" distL="0" distR="0" wp14:anchorId="0531A035" wp14:editId="6EC04D5F">
            <wp:extent cx="4911634" cy="6073140"/>
            <wp:effectExtent l="19050" t="19050" r="22860" b="2286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a:extLst>
                        <a:ext uri="{28A0092B-C50C-407E-A947-70E740481C1C}">
                          <a14:useLocalDpi xmlns:a14="http://schemas.microsoft.com/office/drawing/2010/main" val="0"/>
                        </a:ext>
                      </a:extLst>
                    </a:blip>
                    <a:srcRect l="2993" t="763" r="3231" b="28220"/>
                    <a:stretch>
                      <a:fillRect/>
                    </a:stretch>
                  </pic:blipFill>
                  <pic:spPr bwMode="auto">
                    <a:xfrm>
                      <a:off x="0" y="0"/>
                      <a:ext cx="4912675" cy="6074427"/>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33FF1B7C" w14:textId="77777777" w:rsidR="004108C0" w:rsidRPr="0005684B" w:rsidRDefault="004108C0" w:rsidP="00C764D7">
      <w:pPr>
        <w:pStyle w:val="Caption"/>
        <w:rPr>
          <w:color w:val="000000" w:themeColor="text1"/>
        </w:rPr>
      </w:pPr>
      <w:bookmarkStart w:id="1180" w:name="_Toc239910599"/>
      <w:r w:rsidRPr="0005684B">
        <w:rPr>
          <w:color w:val="000000" w:themeColor="text1"/>
        </w:rPr>
        <w:t>Hình 2.</w:t>
      </w:r>
      <w:r w:rsidRPr="0005684B">
        <w:rPr>
          <w:color w:val="000000" w:themeColor="text1"/>
        </w:rPr>
        <w:fldChar w:fldCharType="begin"/>
      </w:r>
      <w:r w:rsidRPr="0005684B">
        <w:rPr>
          <w:color w:val="000000" w:themeColor="text1"/>
        </w:rPr>
        <w:instrText xml:space="preserve"> SEQ Hình_2. \* ARABIC </w:instrText>
      </w:r>
      <w:r w:rsidRPr="0005684B">
        <w:rPr>
          <w:color w:val="000000" w:themeColor="text1"/>
        </w:rPr>
        <w:fldChar w:fldCharType="separate"/>
      </w:r>
      <w:r w:rsidR="00F77DA6" w:rsidRPr="0005684B">
        <w:rPr>
          <w:noProof/>
          <w:color w:val="000000" w:themeColor="text1"/>
        </w:rPr>
        <w:t>2</w:t>
      </w:r>
      <w:r w:rsidRPr="0005684B">
        <w:rPr>
          <w:color w:val="000000" w:themeColor="text1"/>
        </w:rPr>
        <w:fldChar w:fldCharType="end"/>
      </w:r>
      <w:r w:rsidRPr="0005684B">
        <w:rPr>
          <w:color w:val="000000" w:themeColor="text1"/>
        </w:rPr>
        <w:t>. Bản đồ các vùng phát sinh động đất trên lãnh thổ Việt nam</w:t>
      </w:r>
      <w:bookmarkEnd w:id="1178"/>
      <w:bookmarkEnd w:id="1179"/>
      <w:bookmarkEnd w:id="1180"/>
    </w:p>
    <w:p w14:paraId="5CCE4048" w14:textId="77777777" w:rsidR="00527C28" w:rsidRPr="0005684B" w:rsidRDefault="00527C28" w:rsidP="00BB0B47">
      <w:pPr>
        <w:spacing w:line="320" w:lineRule="exact"/>
        <w:jc w:val="right"/>
        <w:rPr>
          <w:i/>
          <w:color w:val="000000" w:themeColor="text1"/>
          <w:szCs w:val="26"/>
          <w:lang w:val="pt-BR"/>
        </w:rPr>
      </w:pPr>
      <w:bookmarkStart w:id="1181" w:name="_Toc43702143"/>
      <w:r w:rsidRPr="0005684B">
        <w:rPr>
          <w:i/>
          <w:color w:val="000000" w:themeColor="text1"/>
          <w:szCs w:val="26"/>
          <w:lang w:val="pt-BR"/>
        </w:rPr>
        <w:t>Nguồn: Báo cáo địa chất_Hồ sơ NCKT của Dự án</w:t>
      </w:r>
    </w:p>
    <w:p w14:paraId="6F84FAFF" w14:textId="3BEFF18F" w:rsidR="00306A0F" w:rsidRPr="0005684B" w:rsidRDefault="00BB0B47" w:rsidP="00425ED9">
      <w:pPr>
        <w:spacing w:line="320" w:lineRule="exact"/>
        <w:ind w:firstLine="709"/>
        <w:rPr>
          <w:b/>
          <w:color w:val="000000" w:themeColor="text1"/>
          <w:szCs w:val="26"/>
          <w:lang w:val="pt-BR"/>
        </w:rPr>
      </w:pPr>
      <w:r w:rsidRPr="0005684B">
        <w:rPr>
          <w:b/>
          <w:color w:val="000000" w:themeColor="text1"/>
          <w:szCs w:val="26"/>
          <w:lang w:val="pt-BR"/>
        </w:rPr>
        <w:t>*</w:t>
      </w:r>
      <w:r w:rsidR="00306A0F" w:rsidRPr="0005684B">
        <w:rPr>
          <w:b/>
          <w:color w:val="000000" w:themeColor="text1"/>
          <w:szCs w:val="26"/>
          <w:lang w:val="pt-BR"/>
        </w:rPr>
        <w:t xml:space="preserve"> Hiện tượng sạt trượt</w:t>
      </w:r>
      <w:bookmarkEnd w:id="1181"/>
      <w:r w:rsidRPr="0005684B">
        <w:rPr>
          <w:b/>
          <w:color w:val="000000" w:themeColor="text1"/>
          <w:szCs w:val="26"/>
          <w:lang w:val="pt-BR"/>
        </w:rPr>
        <w:t>:</w:t>
      </w:r>
    </w:p>
    <w:p w14:paraId="5B9DF79B" w14:textId="77777777" w:rsidR="00306A0F" w:rsidRPr="0005684B" w:rsidRDefault="00306A0F" w:rsidP="00425ED9">
      <w:pPr>
        <w:spacing w:line="320" w:lineRule="exact"/>
        <w:ind w:firstLine="720"/>
        <w:rPr>
          <w:color w:val="000000" w:themeColor="text1"/>
          <w:szCs w:val="26"/>
          <w:lang w:val="pt-BR"/>
        </w:rPr>
      </w:pPr>
      <w:r w:rsidRPr="0005684B">
        <w:rPr>
          <w:color w:val="000000" w:themeColor="text1"/>
          <w:szCs w:val="26"/>
          <w:lang w:val="pt-BR"/>
        </w:rPr>
        <w:t>Theo Báo cáo địa chất - Hồ sơ NCKT của Dự án, trong quá trình khảo sát quan sát được một vài khối trượt quy mô nhỏ. Hiện tượng sạt lỏ quy mô nhỏ lở có thể xảy ra ở các khu vực có sườn trọng lực có độ dốc lớn, các vách kiến tạo, hoặc vách đá, có thể xảy ra trong mùa mưa.</w:t>
      </w:r>
    </w:p>
    <w:p w14:paraId="5630CF99" w14:textId="471E281F" w:rsidR="00D578E9" w:rsidRPr="0005684B" w:rsidRDefault="00BB0B47" w:rsidP="00BB0B47">
      <w:pPr>
        <w:spacing w:line="320" w:lineRule="exact"/>
        <w:ind w:firstLine="709"/>
        <w:rPr>
          <w:b/>
          <w:color w:val="000000" w:themeColor="text1"/>
          <w:szCs w:val="26"/>
          <w:lang w:val="pt-BR"/>
        </w:rPr>
      </w:pPr>
      <w:r w:rsidRPr="0005684B">
        <w:rPr>
          <w:b/>
          <w:color w:val="000000" w:themeColor="text1"/>
          <w:szCs w:val="26"/>
          <w:lang w:val="pt-BR"/>
        </w:rPr>
        <w:t>b</w:t>
      </w:r>
      <w:r w:rsidR="00D578E9" w:rsidRPr="0005684B">
        <w:rPr>
          <w:b/>
          <w:color w:val="000000" w:themeColor="text1"/>
          <w:szCs w:val="26"/>
          <w:lang w:val="pt-BR"/>
        </w:rPr>
        <w:t xml:space="preserve">4. Đặc điểm địa chất </w:t>
      </w:r>
      <w:bookmarkStart w:id="1182" w:name="_Toc433984582"/>
      <w:bookmarkStart w:id="1183" w:name="_Toc447195326"/>
      <w:bookmarkStart w:id="1184" w:name="_Toc447200705"/>
      <w:bookmarkStart w:id="1185" w:name="_Toc447200894"/>
      <w:bookmarkStart w:id="1186" w:name="_Toc447200957"/>
      <w:bookmarkStart w:id="1187" w:name="_Toc480696944"/>
      <w:bookmarkStart w:id="1188" w:name="_Toc484592689"/>
      <w:bookmarkStart w:id="1189" w:name="_Toc484592793"/>
      <w:bookmarkStart w:id="1190" w:name="_Toc484592936"/>
      <w:bookmarkStart w:id="1191" w:name="_Toc486410680"/>
      <w:bookmarkStart w:id="1192" w:name="_Toc43702149"/>
      <w:bookmarkEnd w:id="1175"/>
      <w:bookmarkEnd w:id="1182"/>
      <w:bookmarkEnd w:id="1183"/>
      <w:bookmarkEnd w:id="1184"/>
      <w:bookmarkEnd w:id="1185"/>
      <w:bookmarkEnd w:id="1186"/>
      <w:bookmarkEnd w:id="1187"/>
      <w:bookmarkEnd w:id="1188"/>
      <w:bookmarkEnd w:id="1189"/>
      <w:bookmarkEnd w:id="1190"/>
      <w:bookmarkEnd w:id="1191"/>
      <w:bookmarkEnd w:id="1192"/>
      <w:r w:rsidR="00306A0F" w:rsidRPr="0005684B">
        <w:rPr>
          <w:b/>
          <w:color w:val="000000" w:themeColor="text1"/>
          <w:szCs w:val="26"/>
          <w:lang w:val="pt-BR"/>
        </w:rPr>
        <w:t>thủy văn</w:t>
      </w:r>
    </w:p>
    <w:p w14:paraId="2998F5B4" w14:textId="41FCC3EE" w:rsidR="00306A0F" w:rsidRPr="0005684B" w:rsidRDefault="005F523B" w:rsidP="005F523B">
      <w:pPr>
        <w:keepNext/>
        <w:spacing w:line="320" w:lineRule="exact"/>
        <w:ind w:firstLine="720"/>
        <w:rPr>
          <w:i/>
          <w:iCs/>
          <w:color w:val="000000" w:themeColor="text1"/>
          <w:szCs w:val="26"/>
          <w:lang w:val="pt-BR"/>
        </w:rPr>
      </w:pPr>
      <w:bookmarkStart w:id="1193" w:name="_Toc517364942"/>
      <w:bookmarkStart w:id="1194" w:name="_Toc519348147"/>
      <w:bookmarkStart w:id="1195" w:name="_Toc519348749"/>
      <w:bookmarkStart w:id="1196" w:name="_Toc534730916"/>
      <w:bookmarkStart w:id="1197" w:name="_Toc8020046"/>
      <w:bookmarkStart w:id="1198" w:name="_Toc8020286"/>
      <w:bookmarkStart w:id="1199" w:name="_Toc8022354"/>
      <w:bookmarkStart w:id="1200" w:name="_Toc12628585"/>
      <w:bookmarkStart w:id="1201" w:name="_Toc12628801"/>
      <w:bookmarkStart w:id="1202" w:name="_Toc13037627"/>
      <w:bookmarkStart w:id="1203" w:name="_Toc13041522"/>
      <w:bookmarkStart w:id="1204" w:name="_Toc13042502"/>
      <w:bookmarkStart w:id="1205" w:name="_Toc14271111"/>
      <w:bookmarkStart w:id="1206" w:name="_Toc14271913"/>
      <w:bookmarkEnd w:id="1158"/>
      <w:bookmarkEnd w:id="1159"/>
      <w:bookmarkEnd w:id="1160"/>
      <w:bookmarkEnd w:id="1161"/>
      <w:r w:rsidRPr="0005684B">
        <w:rPr>
          <w:i/>
          <w:iCs/>
          <w:color w:val="000000" w:themeColor="text1"/>
          <w:szCs w:val="26"/>
          <w:lang w:val="pt-BR"/>
        </w:rPr>
        <w:t>*</w:t>
      </w:r>
      <w:r w:rsidR="00306A0F" w:rsidRPr="0005684B">
        <w:rPr>
          <w:i/>
          <w:iCs/>
          <w:color w:val="000000" w:themeColor="text1"/>
          <w:szCs w:val="26"/>
          <w:lang w:val="pt-BR"/>
        </w:rPr>
        <w:t xml:space="preserve"> Các tầng chứa nước</w:t>
      </w:r>
      <w:r w:rsidRPr="0005684B">
        <w:rPr>
          <w:i/>
          <w:iCs/>
          <w:color w:val="000000" w:themeColor="text1"/>
          <w:szCs w:val="26"/>
          <w:lang w:val="pt-BR"/>
        </w:rPr>
        <w:t>:</w:t>
      </w:r>
    </w:p>
    <w:p w14:paraId="6C16BB0D" w14:textId="77777777" w:rsidR="00306A0F" w:rsidRPr="0005684B" w:rsidRDefault="00306A0F" w:rsidP="00425ED9">
      <w:pPr>
        <w:keepNext/>
        <w:spacing w:line="320" w:lineRule="exact"/>
        <w:ind w:firstLine="720"/>
        <w:rPr>
          <w:color w:val="000000" w:themeColor="text1"/>
          <w:szCs w:val="26"/>
          <w:lang w:val="pt-BR"/>
        </w:rPr>
      </w:pPr>
      <w:r w:rsidRPr="0005684B">
        <w:rPr>
          <w:color w:val="000000" w:themeColor="text1"/>
          <w:szCs w:val="26"/>
          <w:lang w:val="pt-BR"/>
        </w:rPr>
        <w:t xml:space="preserve">- Tầng chứa nước trong các thành tạo bở rời Đệ tứ và nước mặt: Phân bố dọc thung lũng suối. Nước chứa và vận động trong các lỗ rỗng của cát cuội sỏi với chế độ </w:t>
      </w:r>
      <w:r w:rsidRPr="0005684B">
        <w:rPr>
          <w:color w:val="000000" w:themeColor="text1"/>
          <w:szCs w:val="26"/>
          <w:lang w:val="pt-BR"/>
        </w:rPr>
        <w:lastRenderedPageBreak/>
        <w:t xml:space="preserve">thủy lực có quan hệ trực tiếp với nước mặt và nước của các tầng trên cao, miền thoát là sông suối, mực nước dao động theo mùa. </w:t>
      </w:r>
    </w:p>
    <w:p w14:paraId="3F12D88F" w14:textId="77777777" w:rsidR="00306A0F" w:rsidRPr="0005684B" w:rsidRDefault="00306A0F" w:rsidP="00425ED9">
      <w:pPr>
        <w:keepNext/>
        <w:spacing w:line="320" w:lineRule="exact"/>
        <w:ind w:firstLine="720"/>
        <w:rPr>
          <w:i/>
          <w:iCs/>
          <w:color w:val="000000" w:themeColor="text1"/>
          <w:szCs w:val="26"/>
          <w:lang w:val="pt-BR"/>
        </w:rPr>
      </w:pPr>
      <w:r w:rsidRPr="0005684B">
        <w:rPr>
          <w:color w:val="000000" w:themeColor="text1"/>
          <w:szCs w:val="26"/>
          <w:lang w:val="pt-BR"/>
        </w:rPr>
        <w:t>- Phức hệ chứa nước trong các thành tạo đá gốc: Phân bố toàn phạm vi vùng tuyến công trình từ cụm đầu mối, tuyến hầm dẫn nước đến nhà máy thủy điện. Nước chứa và vận động các các khe nứt, đứt gãy và các lỗ hổng của đá, các hang Karts. Nguồn cấp là nước mặt và nước từ các tầng trên cao ngấm xuống, miền thoát là suối và các sườn d</w:t>
      </w:r>
      <w:r w:rsidRPr="0005684B">
        <w:rPr>
          <w:i/>
          <w:iCs/>
          <w:color w:val="000000" w:themeColor="text1"/>
          <w:szCs w:val="26"/>
          <w:lang w:val="pt-BR"/>
        </w:rPr>
        <w:t>ốc.</w:t>
      </w:r>
    </w:p>
    <w:p w14:paraId="510AC316" w14:textId="558CCF83" w:rsidR="00306A0F" w:rsidRPr="0005684B" w:rsidRDefault="005F523B" w:rsidP="00425ED9">
      <w:pPr>
        <w:spacing w:line="320" w:lineRule="exact"/>
        <w:ind w:firstLine="720"/>
        <w:rPr>
          <w:b/>
          <w:i/>
          <w:iCs/>
          <w:color w:val="000000" w:themeColor="text1"/>
          <w:szCs w:val="26"/>
          <w:lang w:val="pt-BR"/>
        </w:rPr>
      </w:pPr>
      <w:r w:rsidRPr="0005684B">
        <w:rPr>
          <w:b/>
          <w:i/>
          <w:iCs/>
          <w:color w:val="000000" w:themeColor="text1"/>
          <w:szCs w:val="26"/>
          <w:lang w:val="pt-BR"/>
        </w:rPr>
        <w:t>*</w:t>
      </w:r>
      <w:r w:rsidR="00306A0F" w:rsidRPr="0005684B">
        <w:rPr>
          <w:b/>
          <w:i/>
          <w:iCs/>
          <w:color w:val="000000" w:themeColor="text1"/>
          <w:szCs w:val="26"/>
          <w:lang w:val="pt-BR"/>
        </w:rPr>
        <w:t xml:space="preserve"> Tính thấm của đất đá nền</w:t>
      </w:r>
      <w:r w:rsidRPr="0005684B">
        <w:rPr>
          <w:b/>
          <w:i/>
          <w:iCs/>
          <w:color w:val="000000" w:themeColor="text1"/>
          <w:szCs w:val="26"/>
          <w:lang w:val="pt-BR"/>
        </w:rPr>
        <w:t>:</w:t>
      </w:r>
    </w:p>
    <w:p w14:paraId="24EAF45E" w14:textId="77777777" w:rsidR="00306A0F" w:rsidRPr="0005684B" w:rsidRDefault="00AD07A4" w:rsidP="00425ED9">
      <w:pPr>
        <w:spacing w:line="320" w:lineRule="exact"/>
        <w:ind w:firstLine="720"/>
        <w:rPr>
          <w:color w:val="000000" w:themeColor="text1"/>
          <w:szCs w:val="26"/>
          <w:lang w:val="pt-BR"/>
        </w:rPr>
      </w:pPr>
      <w:r w:rsidRPr="0005684B">
        <w:rPr>
          <w:rFonts w:eastAsia="Times New Roman"/>
          <w:color w:val="000000" w:themeColor="text1"/>
          <w:szCs w:val="26"/>
          <w:lang w:val="pt-BR"/>
        </w:rPr>
        <w:t>Theo Báo cáo Địa chất_Hồ sơ NCKT của Dự án,</w:t>
      </w:r>
      <w:r w:rsidRPr="0005684B">
        <w:rPr>
          <w:color w:val="000000" w:themeColor="text1"/>
          <w:szCs w:val="26"/>
          <w:lang w:val="pt-BR"/>
        </w:rPr>
        <w:t xml:space="preserve"> </w:t>
      </w:r>
      <w:r w:rsidR="00306A0F" w:rsidRPr="0005684B">
        <w:rPr>
          <w:color w:val="000000" w:themeColor="text1"/>
          <w:szCs w:val="26"/>
          <w:lang w:val="pt-BR"/>
        </w:rPr>
        <w:t xml:space="preserve">các đặc trưng thấm đất đá tuyến đập thuỷ điện Nậm Cầy như sau: </w:t>
      </w:r>
    </w:p>
    <w:p w14:paraId="64AD77AA" w14:textId="77777777" w:rsidR="00306A0F" w:rsidRPr="0005684B" w:rsidRDefault="00306A0F" w:rsidP="00425ED9">
      <w:pPr>
        <w:spacing w:line="320" w:lineRule="exact"/>
        <w:ind w:firstLine="720"/>
        <w:rPr>
          <w:color w:val="000000" w:themeColor="text1"/>
          <w:szCs w:val="26"/>
          <w:lang w:val="pt-BR"/>
        </w:rPr>
      </w:pPr>
      <w:r w:rsidRPr="0005684B">
        <w:rPr>
          <w:color w:val="000000" w:themeColor="text1"/>
          <w:szCs w:val="26"/>
          <w:lang w:val="pt-BR"/>
        </w:rPr>
        <w:t>- Đới apQ thấm mất nước nhiều, cần bóc bỏ hoàn toàn trong quá trình thi công tuyến đập.</w:t>
      </w:r>
    </w:p>
    <w:p w14:paraId="6DD49377" w14:textId="77777777" w:rsidR="00306A0F" w:rsidRPr="0005684B" w:rsidRDefault="00306A0F" w:rsidP="00425ED9">
      <w:pPr>
        <w:spacing w:line="320" w:lineRule="exact"/>
        <w:ind w:firstLine="720"/>
        <w:rPr>
          <w:color w:val="000000" w:themeColor="text1"/>
          <w:szCs w:val="26"/>
          <w:lang w:val="pt-BR"/>
        </w:rPr>
      </w:pPr>
      <w:r w:rsidRPr="0005684B">
        <w:rPr>
          <w:color w:val="000000" w:themeColor="text1"/>
          <w:szCs w:val="26"/>
          <w:lang w:val="pt-BR"/>
        </w:rPr>
        <w:t>- Đới edQ</w:t>
      </w:r>
      <w:r w:rsidR="0077773A" w:rsidRPr="0005684B">
        <w:rPr>
          <w:color w:val="000000" w:themeColor="text1"/>
          <w:szCs w:val="26"/>
          <w:lang w:val="pt-BR"/>
        </w:rPr>
        <w:t xml:space="preserve"> </w:t>
      </w:r>
      <w:r w:rsidRPr="0005684B">
        <w:rPr>
          <w:color w:val="000000" w:themeColor="text1"/>
          <w:szCs w:val="26"/>
          <w:lang w:val="pt-BR"/>
        </w:rPr>
        <w:t>+</w:t>
      </w:r>
      <w:r w:rsidR="0077773A" w:rsidRPr="0005684B">
        <w:rPr>
          <w:color w:val="000000" w:themeColor="text1"/>
          <w:szCs w:val="26"/>
          <w:lang w:val="pt-BR"/>
        </w:rPr>
        <w:t xml:space="preserve"> </w:t>
      </w:r>
      <w:r w:rsidRPr="0005684B">
        <w:rPr>
          <w:color w:val="000000" w:themeColor="text1"/>
          <w:szCs w:val="26"/>
          <w:lang w:val="pt-BR"/>
        </w:rPr>
        <w:t>IA1</w:t>
      </w:r>
      <w:r w:rsidR="0077773A" w:rsidRPr="0005684B">
        <w:rPr>
          <w:color w:val="000000" w:themeColor="text1"/>
          <w:szCs w:val="26"/>
          <w:lang w:val="pt-BR"/>
        </w:rPr>
        <w:t xml:space="preserve"> </w:t>
      </w:r>
      <w:r w:rsidRPr="0005684B">
        <w:rPr>
          <w:color w:val="000000" w:themeColor="text1"/>
          <w:szCs w:val="26"/>
          <w:lang w:val="pt-BR"/>
        </w:rPr>
        <w:t>+</w:t>
      </w:r>
      <w:r w:rsidR="0077773A" w:rsidRPr="0005684B">
        <w:rPr>
          <w:color w:val="000000" w:themeColor="text1"/>
          <w:szCs w:val="26"/>
          <w:lang w:val="pt-BR"/>
        </w:rPr>
        <w:t xml:space="preserve"> </w:t>
      </w:r>
      <w:r w:rsidRPr="0005684B">
        <w:rPr>
          <w:color w:val="000000" w:themeColor="text1"/>
          <w:szCs w:val="26"/>
          <w:lang w:val="pt-BR"/>
        </w:rPr>
        <w:t>IA2 kiến nghị K</w:t>
      </w:r>
      <w:r w:rsidR="0077773A" w:rsidRPr="0005684B">
        <w:rPr>
          <w:color w:val="000000" w:themeColor="text1"/>
          <w:szCs w:val="26"/>
          <w:lang w:val="pt-BR"/>
        </w:rPr>
        <w:t xml:space="preserve"> </w:t>
      </w:r>
      <w:r w:rsidRPr="0005684B">
        <w:rPr>
          <w:color w:val="000000" w:themeColor="text1"/>
          <w:szCs w:val="26"/>
          <w:lang w:val="pt-BR"/>
        </w:rPr>
        <w:t>=</w:t>
      </w:r>
      <w:r w:rsidR="0077773A" w:rsidRPr="0005684B">
        <w:rPr>
          <w:color w:val="000000" w:themeColor="text1"/>
          <w:szCs w:val="26"/>
          <w:lang w:val="pt-BR"/>
        </w:rPr>
        <w:t xml:space="preserve"> </w:t>
      </w:r>
      <w:r w:rsidRPr="0005684B">
        <w:rPr>
          <w:color w:val="000000" w:themeColor="text1"/>
          <w:szCs w:val="26"/>
          <w:lang w:val="pt-BR"/>
        </w:rPr>
        <w:t>1,0 (m/ngđ)</w:t>
      </w:r>
    </w:p>
    <w:p w14:paraId="0F2A2CDA" w14:textId="77777777" w:rsidR="00306A0F" w:rsidRPr="0005684B" w:rsidRDefault="00306A0F" w:rsidP="00425ED9">
      <w:pPr>
        <w:spacing w:line="320" w:lineRule="exact"/>
        <w:ind w:firstLine="720"/>
        <w:rPr>
          <w:color w:val="000000" w:themeColor="text1"/>
          <w:szCs w:val="26"/>
          <w:lang w:val="pt-BR"/>
        </w:rPr>
      </w:pPr>
      <w:r w:rsidRPr="0005684B">
        <w:rPr>
          <w:color w:val="000000" w:themeColor="text1"/>
          <w:szCs w:val="26"/>
          <w:lang w:val="pt-BR"/>
        </w:rPr>
        <w:t>- Đới IB kiến nghị q</w:t>
      </w:r>
      <w:r w:rsidR="0077773A" w:rsidRPr="0005684B">
        <w:rPr>
          <w:color w:val="000000" w:themeColor="text1"/>
          <w:szCs w:val="26"/>
          <w:lang w:val="pt-BR"/>
        </w:rPr>
        <w:t xml:space="preserve"> </w:t>
      </w:r>
      <w:r w:rsidRPr="0005684B">
        <w:rPr>
          <w:color w:val="000000" w:themeColor="text1"/>
          <w:szCs w:val="26"/>
          <w:lang w:val="pt-BR"/>
        </w:rPr>
        <w:t>=</w:t>
      </w:r>
      <w:r w:rsidR="0077773A" w:rsidRPr="0005684B">
        <w:rPr>
          <w:color w:val="000000" w:themeColor="text1"/>
          <w:szCs w:val="26"/>
          <w:lang w:val="pt-BR"/>
        </w:rPr>
        <w:t xml:space="preserve"> </w:t>
      </w:r>
      <w:r w:rsidRPr="0005684B">
        <w:rPr>
          <w:color w:val="000000" w:themeColor="text1"/>
          <w:szCs w:val="26"/>
          <w:lang w:val="pt-BR"/>
        </w:rPr>
        <w:t>0,25 (l/ph.m)</w:t>
      </w:r>
    </w:p>
    <w:p w14:paraId="60075AF8" w14:textId="77777777" w:rsidR="00306A0F" w:rsidRPr="0005684B" w:rsidRDefault="00306A0F" w:rsidP="00425ED9">
      <w:pPr>
        <w:spacing w:line="320" w:lineRule="exact"/>
        <w:ind w:firstLine="720"/>
        <w:rPr>
          <w:color w:val="000000" w:themeColor="text1"/>
          <w:szCs w:val="26"/>
          <w:lang w:val="pt-BR"/>
        </w:rPr>
      </w:pPr>
      <w:r w:rsidRPr="0005684B">
        <w:rPr>
          <w:color w:val="000000" w:themeColor="text1"/>
          <w:szCs w:val="26"/>
          <w:lang w:val="pt-BR"/>
        </w:rPr>
        <w:t>- Đới IIA kiến nghị q</w:t>
      </w:r>
      <w:r w:rsidR="0077773A" w:rsidRPr="0005684B">
        <w:rPr>
          <w:color w:val="000000" w:themeColor="text1"/>
          <w:szCs w:val="26"/>
          <w:lang w:val="pt-BR"/>
        </w:rPr>
        <w:t xml:space="preserve"> </w:t>
      </w:r>
      <w:r w:rsidRPr="0005684B">
        <w:rPr>
          <w:color w:val="000000" w:themeColor="text1"/>
          <w:szCs w:val="26"/>
          <w:lang w:val="pt-BR"/>
        </w:rPr>
        <w:t>=</w:t>
      </w:r>
      <w:r w:rsidR="0077773A" w:rsidRPr="0005684B">
        <w:rPr>
          <w:color w:val="000000" w:themeColor="text1"/>
          <w:szCs w:val="26"/>
          <w:lang w:val="pt-BR"/>
        </w:rPr>
        <w:t xml:space="preserve"> </w:t>
      </w:r>
      <w:r w:rsidRPr="0005684B">
        <w:rPr>
          <w:color w:val="000000" w:themeColor="text1"/>
          <w:szCs w:val="26"/>
          <w:lang w:val="pt-BR"/>
        </w:rPr>
        <w:t>0,05 (l/ph.m)</w:t>
      </w:r>
    </w:p>
    <w:p w14:paraId="1539C9A4" w14:textId="3161E0D6" w:rsidR="00306A0F" w:rsidRPr="0005684B" w:rsidRDefault="005F523B" w:rsidP="005F523B">
      <w:pPr>
        <w:spacing w:line="320" w:lineRule="exact"/>
        <w:ind w:firstLine="709"/>
        <w:rPr>
          <w:b/>
          <w:color w:val="000000" w:themeColor="text1"/>
          <w:szCs w:val="26"/>
          <w:lang w:val="pt-BR"/>
        </w:rPr>
      </w:pPr>
      <w:r w:rsidRPr="0005684B">
        <w:rPr>
          <w:b/>
          <w:color w:val="000000" w:themeColor="text1"/>
          <w:szCs w:val="26"/>
          <w:lang w:val="pt-BR"/>
        </w:rPr>
        <w:t>b</w:t>
      </w:r>
      <w:r w:rsidR="00306A0F" w:rsidRPr="0005684B">
        <w:rPr>
          <w:b/>
          <w:color w:val="000000" w:themeColor="text1"/>
          <w:szCs w:val="26"/>
          <w:lang w:val="pt-BR"/>
        </w:rPr>
        <w:t xml:space="preserve">5. </w:t>
      </w:r>
      <w:r w:rsidR="00C37380" w:rsidRPr="0005684B">
        <w:rPr>
          <w:b/>
          <w:color w:val="000000" w:themeColor="text1"/>
          <w:szCs w:val="26"/>
          <w:lang w:val="pt-BR"/>
        </w:rPr>
        <w:t>Điều kiện địa chất công trình</w:t>
      </w:r>
    </w:p>
    <w:p w14:paraId="64F9617B" w14:textId="1DFB0E87" w:rsidR="005F1BCB" w:rsidRPr="0005684B" w:rsidRDefault="005F523B" w:rsidP="00425ED9">
      <w:pPr>
        <w:spacing w:line="320" w:lineRule="exact"/>
        <w:ind w:firstLine="720"/>
        <w:rPr>
          <w:b/>
          <w:color w:val="000000" w:themeColor="text1"/>
          <w:szCs w:val="26"/>
          <w:lang w:val="pt-BR"/>
        </w:rPr>
      </w:pPr>
      <w:r w:rsidRPr="0005684B">
        <w:rPr>
          <w:b/>
          <w:color w:val="000000" w:themeColor="text1"/>
          <w:szCs w:val="26"/>
          <w:lang w:val="pt-BR"/>
        </w:rPr>
        <w:t>b5.1</w:t>
      </w:r>
      <w:r w:rsidR="005F1BCB" w:rsidRPr="0005684B">
        <w:rPr>
          <w:b/>
          <w:color w:val="000000" w:themeColor="text1"/>
          <w:szCs w:val="26"/>
          <w:lang w:val="pt-BR"/>
        </w:rPr>
        <w:t>. Đặc trưng cơ lý các lớp đất đá nền công trình</w:t>
      </w:r>
    </w:p>
    <w:p w14:paraId="4E1DA1C5" w14:textId="1F0FF830" w:rsidR="005F1BCB" w:rsidRPr="0005684B" w:rsidRDefault="005F523B" w:rsidP="00425ED9">
      <w:pPr>
        <w:pStyle w:val="thuong"/>
        <w:spacing w:before="60" w:after="60" w:line="320" w:lineRule="exact"/>
        <w:ind w:firstLine="720"/>
        <w:rPr>
          <w:rFonts w:ascii="Times New Roman" w:hAnsi="Times New Roman"/>
          <w:i/>
          <w:color w:val="000000" w:themeColor="text1"/>
          <w:sz w:val="26"/>
          <w:szCs w:val="26"/>
          <w:lang w:val="pt-BR"/>
        </w:rPr>
      </w:pPr>
      <w:r w:rsidRPr="0005684B">
        <w:rPr>
          <w:rFonts w:ascii="Times New Roman" w:hAnsi="Times New Roman"/>
          <w:i/>
          <w:color w:val="000000" w:themeColor="text1"/>
          <w:sz w:val="26"/>
          <w:szCs w:val="26"/>
          <w:lang w:val="pt-BR"/>
        </w:rPr>
        <w:t xml:space="preserve">* </w:t>
      </w:r>
      <w:r w:rsidR="005F1BCB" w:rsidRPr="0005684B">
        <w:rPr>
          <w:rFonts w:ascii="Times New Roman" w:hAnsi="Times New Roman"/>
          <w:i/>
          <w:color w:val="000000" w:themeColor="text1"/>
          <w:sz w:val="26"/>
          <w:szCs w:val="26"/>
          <w:lang w:val="pt-BR"/>
        </w:rPr>
        <w:t>Tính chất cơ lý của đất thuộc tầng sườn, tàn tích (d-eQ) và đới IA</w:t>
      </w:r>
      <w:r w:rsidR="005F1BCB" w:rsidRPr="0005684B">
        <w:rPr>
          <w:rFonts w:ascii="Times New Roman" w:hAnsi="Times New Roman"/>
          <w:i/>
          <w:color w:val="000000" w:themeColor="text1"/>
          <w:sz w:val="26"/>
          <w:szCs w:val="26"/>
          <w:vertAlign w:val="subscript"/>
          <w:lang w:val="pt-BR"/>
        </w:rPr>
        <w:t>1</w:t>
      </w:r>
    </w:p>
    <w:p w14:paraId="61D3E698" w14:textId="77777777" w:rsidR="005F1BCB" w:rsidRPr="0005684B" w:rsidRDefault="005F1BCB" w:rsidP="00425ED9">
      <w:pPr>
        <w:spacing w:line="320" w:lineRule="exact"/>
        <w:ind w:firstLine="720"/>
        <w:rPr>
          <w:color w:val="000000" w:themeColor="text1"/>
          <w:szCs w:val="26"/>
          <w:lang w:val="pt-BR"/>
        </w:rPr>
      </w:pPr>
      <w:r w:rsidRPr="0005684B">
        <w:rPr>
          <w:color w:val="000000" w:themeColor="text1"/>
          <w:szCs w:val="26"/>
          <w:lang w:val="pt-BR"/>
        </w:rPr>
        <w:t>Tầng sườn, tàn tích (edQ</w:t>
      </w:r>
      <w:r w:rsidR="00A0782C" w:rsidRPr="0005684B">
        <w:rPr>
          <w:color w:val="000000" w:themeColor="text1"/>
          <w:szCs w:val="26"/>
          <w:lang w:val="pt-BR"/>
        </w:rPr>
        <w:t xml:space="preserve"> </w:t>
      </w:r>
      <w:r w:rsidRPr="0005684B">
        <w:rPr>
          <w:color w:val="000000" w:themeColor="text1"/>
          <w:szCs w:val="26"/>
          <w:lang w:val="pt-BR"/>
        </w:rPr>
        <w:t>+</w:t>
      </w:r>
      <w:r w:rsidR="00A0782C" w:rsidRPr="0005684B">
        <w:rPr>
          <w:color w:val="000000" w:themeColor="text1"/>
          <w:szCs w:val="26"/>
          <w:lang w:val="pt-BR"/>
        </w:rPr>
        <w:t xml:space="preserve"> </w:t>
      </w:r>
      <w:r w:rsidRPr="0005684B">
        <w:rPr>
          <w:color w:val="000000" w:themeColor="text1"/>
          <w:szCs w:val="26"/>
          <w:lang w:val="pt-BR"/>
        </w:rPr>
        <w:t xml:space="preserve">IA1) phân bố khá rộng rãi trên các sườn núi khu vực cụm đầu mối, tuyến năng lượng, nhà máy. </w:t>
      </w:r>
      <w:r w:rsidR="00CB5D81" w:rsidRPr="0005684B">
        <w:rPr>
          <w:color w:val="000000" w:themeColor="text1"/>
          <w:szCs w:val="26"/>
          <w:lang w:val="vi-VN"/>
        </w:rPr>
        <w:t>C</w:t>
      </w:r>
      <w:r w:rsidRPr="0005684B">
        <w:rPr>
          <w:color w:val="000000" w:themeColor="text1"/>
          <w:szCs w:val="26"/>
          <w:lang w:val="pt-BR"/>
        </w:rPr>
        <w:t>ác chỉ tiêu cơ lý của đất được trình bày trong bảng sau:</w:t>
      </w:r>
    </w:p>
    <w:p w14:paraId="194241DE" w14:textId="55004747" w:rsidR="005F1BCB" w:rsidRPr="0005684B" w:rsidRDefault="005F1BCB" w:rsidP="00C764D7">
      <w:pPr>
        <w:pStyle w:val="Caption"/>
        <w:rPr>
          <w:color w:val="000000" w:themeColor="text1"/>
          <w:lang w:val="pt-BR"/>
        </w:rPr>
      </w:pPr>
      <w:bookmarkStart w:id="1207" w:name="_Toc239910945"/>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2</w:t>
      </w:r>
      <w:r w:rsidRPr="0005684B">
        <w:rPr>
          <w:color w:val="000000" w:themeColor="text1"/>
        </w:rPr>
        <w:fldChar w:fldCharType="end"/>
      </w:r>
      <w:r w:rsidRPr="0005684B">
        <w:rPr>
          <w:color w:val="000000" w:themeColor="text1"/>
        </w:rPr>
        <w:t>. Các chỉ tiêu cơ lý tầng đất đới edQ và IA1</w:t>
      </w:r>
      <w:bookmarkEnd w:id="1207"/>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740"/>
        <w:gridCol w:w="1325"/>
        <w:gridCol w:w="1441"/>
        <w:gridCol w:w="1441"/>
      </w:tblGrid>
      <w:tr w:rsidR="003F693F" w:rsidRPr="0005684B" w14:paraId="7DA9377A" w14:textId="77777777" w:rsidTr="00193579">
        <w:trPr>
          <w:trHeight w:val="143"/>
          <w:tblHeader/>
          <w:jc w:val="center"/>
        </w:trPr>
        <w:tc>
          <w:tcPr>
            <w:tcW w:w="527" w:type="pct"/>
            <w:vAlign w:val="center"/>
            <w:hideMark/>
          </w:tcPr>
          <w:p w14:paraId="1DE5A3AA" w14:textId="77777777" w:rsidR="005F1BCB" w:rsidRPr="0005684B" w:rsidRDefault="005F1BCB" w:rsidP="005F523B">
            <w:pPr>
              <w:spacing w:line="280" w:lineRule="exact"/>
              <w:jc w:val="center"/>
              <w:rPr>
                <w:b/>
                <w:bCs/>
                <w:color w:val="000000" w:themeColor="text1"/>
                <w:sz w:val="24"/>
                <w:szCs w:val="24"/>
              </w:rPr>
            </w:pPr>
            <w:r w:rsidRPr="0005684B">
              <w:rPr>
                <w:b/>
                <w:bCs/>
                <w:color w:val="000000" w:themeColor="text1"/>
                <w:sz w:val="24"/>
                <w:szCs w:val="24"/>
              </w:rPr>
              <w:t>STT</w:t>
            </w:r>
          </w:p>
        </w:tc>
        <w:tc>
          <w:tcPr>
            <w:tcW w:w="2105" w:type="pct"/>
            <w:vAlign w:val="center"/>
            <w:hideMark/>
          </w:tcPr>
          <w:p w14:paraId="0DC46536" w14:textId="77777777" w:rsidR="005F1BCB" w:rsidRPr="0005684B" w:rsidRDefault="005F1BCB" w:rsidP="005F523B">
            <w:pPr>
              <w:spacing w:line="280" w:lineRule="exact"/>
              <w:rPr>
                <w:b/>
                <w:bCs/>
                <w:color w:val="000000" w:themeColor="text1"/>
                <w:sz w:val="24"/>
                <w:szCs w:val="24"/>
              </w:rPr>
            </w:pPr>
            <w:r w:rsidRPr="0005684B">
              <w:rPr>
                <w:b/>
                <w:bCs/>
                <w:color w:val="000000" w:themeColor="text1"/>
                <w:sz w:val="24"/>
                <w:szCs w:val="24"/>
              </w:rPr>
              <w:t>Chỉ tiêu cơ lý</w:t>
            </w:r>
          </w:p>
        </w:tc>
        <w:tc>
          <w:tcPr>
            <w:tcW w:w="746" w:type="pct"/>
            <w:vAlign w:val="center"/>
            <w:hideMark/>
          </w:tcPr>
          <w:p w14:paraId="426B81CA" w14:textId="77777777" w:rsidR="005F1BCB" w:rsidRPr="0005684B" w:rsidRDefault="005F1BCB" w:rsidP="005F523B">
            <w:pPr>
              <w:spacing w:line="280" w:lineRule="exact"/>
              <w:jc w:val="center"/>
              <w:rPr>
                <w:b/>
                <w:bCs/>
                <w:color w:val="000000" w:themeColor="text1"/>
                <w:sz w:val="24"/>
                <w:szCs w:val="24"/>
              </w:rPr>
            </w:pPr>
            <w:r w:rsidRPr="0005684B">
              <w:rPr>
                <w:b/>
                <w:bCs/>
                <w:color w:val="000000" w:themeColor="text1"/>
                <w:sz w:val="24"/>
                <w:szCs w:val="24"/>
              </w:rPr>
              <w:t>Ký hiệu</w:t>
            </w:r>
          </w:p>
        </w:tc>
        <w:tc>
          <w:tcPr>
            <w:tcW w:w="811" w:type="pct"/>
            <w:vAlign w:val="center"/>
            <w:hideMark/>
          </w:tcPr>
          <w:p w14:paraId="315EEC90" w14:textId="77777777" w:rsidR="005F1BCB" w:rsidRPr="0005684B" w:rsidRDefault="005F1BCB" w:rsidP="005F523B">
            <w:pPr>
              <w:spacing w:line="280" w:lineRule="exact"/>
              <w:jc w:val="center"/>
              <w:rPr>
                <w:b/>
                <w:bCs/>
                <w:color w:val="000000" w:themeColor="text1"/>
                <w:sz w:val="24"/>
                <w:szCs w:val="24"/>
              </w:rPr>
            </w:pPr>
            <w:r w:rsidRPr="0005684B">
              <w:rPr>
                <w:b/>
                <w:bCs/>
                <w:color w:val="000000" w:themeColor="text1"/>
                <w:sz w:val="24"/>
                <w:szCs w:val="24"/>
              </w:rPr>
              <w:t>Đơn vị</w:t>
            </w:r>
          </w:p>
        </w:tc>
        <w:tc>
          <w:tcPr>
            <w:tcW w:w="811" w:type="pct"/>
            <w:vAlign w:val="center"/>
            <w:hideMark/>
          </w:tcPr>
          <w:p w14:paraId="21A62369" w14:textId="77777777" w:rsidR="005F1BCB" w:rsidRPr="0005684B" w:rsidRDefault="005F1BCB" w:rsidP="005F523B">
            <w:pPr>
              <w:spacing w:line="280" w:lineRule="exact"/>
              <w:jc w:val="center"/>
              <w:rPr>
                <w:b/>
                <w:bCs/>
                <w:color w:val="000000" w:themeColor="text1"/>
                <w:sz w:val="24"/>
                <w:szCs w:val="24"/>
              </w:rPr>
            </w:pPr>
            <w:r w:rsidRPr="0005684B">
              <w:rPr>
                <w:b/>
                <w:bCs/>
                <w:color w:val="000000" w:themeColor="text1"/>
                <w:sz w:val="24"/>
                <w:szCs w:val="24"/>
              </w:rPr>
              <w:t>Giá trị</w:t>
            </w:r>
          </w:p>
        </w:tc>
      </w:tr>
      <w:tr w:rsidR="003F693F" w:rsidRPr="0005684B" w14:paraId="5931B7E5" w14:textId="77777777" w:rsidTr="00193579">
        <w:trPr>
          <w:trHeight w:val="20"/>
          <w:jc w:val="center"/>
        </w:trPr>
        <w:tc>
          <w:tcPr>
            <w:tcW w:w="527" w:type="pct"/>
            <w:vAlign w:val="center"/>
            <w:hideMark/>
          </w:tcPr>
          <w:p w14:paraId="5FC23655"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1</w:t>
            </w:r>
          </w:p>
        </w:tc>
        <w:tc>
          <w:tcPr>
            <w:tcW w:w="2105" w:type="pct"/>
            <w:vAlign w:val="center"/>
            <w:hideMark/>
          </w:tcPr>
          <w:p w14:paraId="38AB5430"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Độ ẩm    </w:t>
            </w:r>
          </w:p>
        </w:tc>
        <w:tc>
          <w:tcPr>
            <w:tcW w:w="746" w:type="pct"/>
            <w:vAlign w:val="center"/>
            <w:hideMark/>
          </w:tcPr>
          <w:p w14:paraId="1FC99233"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w:t>
            </w:r>
          </w:p>
        </w:tc>
        <w:tc>
          <w:tcPr>
            <w:tcW w:w="811" w:type="pct"/>
            <w:vAlign w:val="center"/>
            <w:hideMark/>
          </w:tcPr>
          <w:p w14:paraId="12FA836D"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t>
            </w:r>
          </w:p>
        </w:tc>
        <w:tc>
          <w:tcPr>
            <w:tcW w:w="811" w:type="pct"/>
            <w:vAlign w:val="center"/>
            <w:hideMark/>
          </w:tcPr>
          <w:p w14:paraId="2F90985B"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21,14</w:t>
            </w:r>
          </w:p>
        </w:tc>
      </w:tr>
      <w:tr w:rsidR="003F693F" w:rsidRPr="0005684B" w14:paraId="436498E3" w14:textId="77777777" w:rsidTr="00193579">
        <w:trPr>
          <w:trHeight w:val="20"/>
          <w:jc w:val="center"/>
        </w:trPr>
        <w:tc>
          <w:tcPr>
            <w:tcW w:w="527" w:type="pct"/>
            <w:vAlign w:val="center"/>
            <w:hideMark/>
          </w:tcPr>
          <w:p w14:paraId="6368A80D"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2</w:t>
            </w:r>
          </w:p>
        </w:tc>
        <w:tc>
          <w:tcPr>
            <w:tcW w:w="2105" w:type="pct"/>
            <w:vAlign w:val="center"/>
            <w:hideMark/>
          </w:tcPr>
          <w:p w14:paraId="4103EF16"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Giới hạn chảy   </w:t>
            </w:r>
          </w:p>
        </w:tc>
        <w:tc>
          <w:tcPr>
            <w:tcW w:w="746" w:type="pct"/>
            <w:vAlign w:val="center"/>
            <w:hideMark/>
          </w:tcPr>
          <w:p w14:paraId="4EF7FC34"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w:t>
            </w:r>
            <w:r w:rsidRPr="0005684B">
              <w:rPr>
                <w:color w:val="000000" w:themeColor="text1"/>
                <w:sz w:val="24"/>
                <w:szCs w:val="24"/>
                <w:vertAlign w:val="subscript"/>
              </w:rPr>
              <w:t>L</w:t>
            </w:r>
          </w:p>
        </w:tc>
        <w:tc>
          <w:tcPr>
            <w:tcW w:w="811" w:type="pct"/>
            <w:vAlign w:val="center"/>
            <w:hideMark/>
          </w:tcPr>
          <w:p w14:paraId="1A932F3C"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t>
            </w:r>
          </w:p>
        </w:tc>
        <w:tc>
          <w:tcPr>
            <w:tcW w:w="811" w:type="pct"/>
            <w:vAlign w:val="center"/>
            <w:hideMark/>
          </w:tcPr>
          <w:p w14:paraId="1B87CA32"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35,7</w:t>
            </w:r>
          </w:p>
        </w:tc>
      </w:tr>
      <w:tr w:rsidR="003F693F" w:rsidRPr="0005684B" w14:paraId="047B4994" w14:textId="77777777" w:rsidTr="00193579">
        <w:trPr>
          <w:trHeight w:val="20"/>
          <w:jc w:val="center"/>
        </w:trPr>
        <w:tc>
          <w:tcPr>
            <w:tcW w:w="527" w:type="pct"/>
            <w:vAlign w:val="center"/>
            <w:hideMark/>
          </w:tcPr>
          <w:p w14:paraId="054A0333"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3</w:t>
            </w:r>
          </w:p>
        </w:tc>
        <w:tc>
          <w:tcPr>
            <w:tcW w:w="2105" w:type="pct"/>
            <w:vAlign w:val="center"/>
            <w:hideMark/>
          </w:tcPr>
          <w:p w14:paraId="036980FD"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Giới hạn dẻo   </w:t>
            </w:r>
          </w:p>
        </w:tc>
        <w:tc>
          <w:tcPr>
            <w:tcW w:w="746" w:type="pct"/>
            <w:vAlign w:val="center"/>
            <w:hideMark/>
          </w:tcPr>
          <w:p w14:paraId="01862C00"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w:t>
            </w:r>
            <w:r w:rsidRPr="0005684B">
              <w:rPr>
                <w:color w:val="000000" w:themeColor="text1"/>
                <w:sz w:val="24"/>
                <w:szCs w:val="24"/>
                <w:vertAlign w:val="subscript"/>
              </w:rPr>
              <w:t>p</w:t>
            </w:r>
          </w:p>
        </w:tc>
        <w:tc>
          <w:tcPr>
            <w:tcW w:w="811" w:type="pct"/>
            <w:vAlign w:val="center"/>
            <w:hideMark/>
          </w:tcPr>
          <w:p w14:paraId="1352B76C"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t>
            </w:r>
          </w:p>
        </w:tc>
        <w:tc>
          <w:tcPr>
            <w:tcW w:w="811" w:type="pct"/>
            <w:vAlign w:val="center"/>
            <w:hideMark/>
          </w:tcPr>
          <w:p w14:paraId="67535F48"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23,2</w:t>
            </w:r>
          </w:p>
        </w:tc>
      </w:tr>
      <w:tr w:rsidR="003F693F" w:rsidRPr="0005684B" w14:paraId="281F8FE3" w14:textId="77777777" w:rsidTr="00193579">
        <w:trPr>
          <w:trHeight w:val="20"/>
          <w:jc w:val="center"/>
        </w:trPr>
        <w:tc>
          <w:tcPr>
            <w:tcW w:w="527" w:type="pct"/>
            <w:vAlign w:val="center"/>
            <w:hideMark/>
          </w:tcPr>
          <w:p w14:paraId="08C26AAA"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4</w:t>
            </w:r>
          </w:p>
        </w:tc>
        <w:tc>
          <w:tcPr>
            <w:tcW w:w="2105" w:type="pct"/>
            <w:vAlign w:val="center"/>
            <w:hideMark/>
          </w:tcPr>
          <w:p w14:paraId="2582C291"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Chỉ số dẻo  </w:t>
            </w:r>
          </w:p>
        </w:tc>
        <w:tc>
          <w:tcPr>
            <w:tcW w:w="746" w:type="pct"/>
            <w:vAlign w:val="center"/>
            <w:hideMark/>
          </w:tcPr>
          <w:p w14:paraId="246F011B"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vertAlign w:val="subscript"/>
              </w:rPr>
              <w:softHyphen/>
            </w:r>
            <w:r w:rsidRPr="0005684B">
              <w:rPr>
                <w:color w:val="000000" w:themeColor="text1"/>
                <w:sz w:val="24"/>
                <w:szCs w:val="24"/>
                <w:vertAlign w:val="subscript"/>
              </w:rPr>
              <w:softHyphen/>
            </w:r>
            <w:r w:rsidRPr="0005684B">
              <w:rPr>
                <w:color w:val="000000" w:themeColor="text1"/>
                <w:sz w:val="24"/>
                <w:szCs w:val="24"/>
                <w:vertAlign w:val="subscript"/>
              </w:rPr>
              <w:softHyphen/>
            </w:r>
            <w:r w:rsidRPr="0005684B">
              <w:rPr>
                <w:color w:val="000000" w:themeColor="text1"/>
                <w:sz w:val="24"/>
                <w:szCs w:val="24"/>
                <w:vertAlign w:val="subscript"/>
              </w:rPr>
              <w:softHyphen/>
            </w:r>
            <w:r w:rsidRPr="0005684B">
              <w:rPr>
                <w:color w:val="000000" w:themeColor="text1"/>
                <w:sz w:val="24"/>
                <w:szCs w:val="24"/>
              </w:rPr>
              <w:t>I</w:t>
            </w:r>
            <w:r w:rsidRPr="0005684B">
              <w:rPr>
                <w:color w:val="000000" w:themeColor="text1"/>
                <w:sz w:val="24"/>
                <w:szCs w:val="24"/>
                <w:vertAlign w:val="subscript"/>
              </w:rPr>
              <w:t>p</w:t>
            </w:r>
          </w:p>
        </w:tc>
        <w:tc>
          <w:tcPr>
            <w:tcW w:w="811" w:type="pct"/>
            <w:vAlign w:val="center"/>
            <w:hideMark/>
          </w:tcPr>
          <w:p w14:paraId="518A26C6"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t>
            </w:r>
          </w:p>
        </w:tc>
        <w:tc>
          <w:tcPr>
            <w:tcW w:w="811" w:type="pct"/>
            <w:vAlign w:val="center"/>
            <w:hideMark/>
          </w:tcPr>
          <w:p w14:paraId="3BFE5C16"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12,5</w:t>
            </w:r>
          </w:p>
        </w:tc>
      </w:tr>
      <w:tr w:rsidR="003F693F" w:rsidRPr="0005684B" w14:paraId="3CF2D208" w14:textId="77777777" w:rsidTr="00193579">
        <w:trPr>
          <w:trHeight w:val="20"/>
          <w:jc w:val="center"/>
        </w:trPr>
        <w:tc>
          <w:tcPr>
            <w:tcW w:w="527" w:type="pct"/>
            <w:vAlign w:val="center"/>
            <w:hideMark/>
          </w:tcPr>
          <w:p w14:paraId="5DDFAD69"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5</w:t>
            </w:r>
          </w:p>
        </w:tc>
        <w:tc>
          <w:tcPr>
            <w:tcW w:w="2105" w:type="pct"/>
            <w:vAlign w:val="center"/>
            <w:hideMark/>
          </w:tcPr>
          <w:p w14:paraId="690C8CF4"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Độ sệt </w:t>
            </w:r>
          </w:p>
        </w:tc>
        <w:tc>
          <w:tcPr>
            <w:tcW w:w="746" w:type="pct"/>
            <w:vAlign w:val="center"/>
            <w:hideMark/>
          </w:tcPr>
          <w:p w14:paraId="2188577E"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I</w:t>
            </w:r>
            <w:r w:rsidRPr="0005684B">
              <w:rPr>
                <w:color w:val="000000" w:themeColor="text1"/>
                <w:sz w:val="24"/>
                <w:szCs w:val="24"/>
                <w:vertAlign w:val="subscript"/>
              </w:rPr>
              <w:t>s</w:t>
            </w:r>
          </w:p>
        </w:tc>
        <w:tc>
          <w:tcPr>
            <w:tcW w:w="811" w:type="pct"/>
            <w:vAlign w:val="center"/>
            <w:hideMark/>
          </w:tcPr>
          <w:p w14:paraId="06913101"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t>
            </w:r>
          </w:p>
        </w:tc>
        <w:tc>
          <w:tcPr>
            <w:tcW w:w="811" w:type="pct"/>
            <w:vAlign w:val="center"/>
            <w:hideMark/>
          </w:tcPr>
          <w:p w14:paraId="0B1197A2"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- 0,16</w:t>
            </w:r>
          </w:p>
        </w:tc>
      </w:tr>
      <w:tr w:rsidR="003F693F" w:rsidRPr="0005684B" w14:paraId="09F3F687" w14:textId="77777777" w:rsidTr="00193579">
        <w:trPr>
          <w:trHeight w:val="20"/>
          <w:jc w:val="center"/>
        </w:trPr>
        <w:tc>
          <w:tcPr>
            <w:tcW w:w="527" w:type="pct"/>
            <w:vAlign w:val="center"/>
            <w:hideMark/>
          </w:tcPr>
          <w:p w14:paraId="4A704EE1" w14:textId="77777777" w:rsidR="009E5C64" w:rsidRPr="0005684B" w:rsidRDefault="009E5C64" w:rsidP="005F523B">
            <w:pPr>
              <w:spacing w:line="280" w:lineRule="exact"/>
              <w:jc w:val="center"/>
              <w:rPr>
                <w:color w:val="000000" w:themeColor="text1"/>
                <w:sz w:val="24"/>
                <w:szCs w:val="24"/>
              </w:rPr>
            </w:pPr>
            <w:r w:rsidRPr="0005684B">
              <w:rPr>
                <w:color w:val="000000" w:themeColor="text1"/>
                <w:sz w:val="24"/>
                <w:szCs w:val="24"/>
              </w:rPr>
              <w:t>6</w:t>
            </w:r>
          </w:p>
        </w:tc>
        <w:tc>
          <w:tcPr>
            <w:tcW w:w="2105" w:type="pct"/>
            <w:vAlign w:val="center"/>
            <w:hideMark/>
          </w:tcPr>
          <w:p w14:paraId="518EDCA3" w14:textId="77777777" w:rsidR="009E5C64" w:rsidRPr="0005684B" w:rsidRDefault="009E5C64" w:rsidP="005F523B">
            <w:pPr>
              <w:spacing w:line="280" w:lineRule="exact"/>
              <w:rPr>
                <w:color w:val="000000" w:themeColor="text1"/>
                <w:sz w:val="24"/>
                <w:szCs w:val="24"/>
              </w:rPr>
            </w:pPr>
            <w:r w:rsidRPr="0005684B">
              <w:rPr>
                <w:color w:val="000000" w:themeColor="text1"/>
                <w:sz w:val="24"/>
                <w:szCs w:val="24"/>
              </w:rPr>
              <w:t xml:space="preserve">Dung trọng tự nhiên </w:t>
            </w:r>
          </w:p>
        </w:tc>
        <w:tc>
          <w:tcPr>
            <w:tcW w:w="746" w:type="pct"/>
            <w:hideMark/>
          </w:tcPr>
          <w:p w14:paraId="70B33D51" w14:textId="77777777" w:rsidR="009E5C64" w:rsidRPr="0005684B" w:rsidRDefault="009E5C64" w:rsidP="005F523B">
            <w:pPr>
              <w:spacing w:line="280" w:lineRule="exact"/>
              <w:jc w:val="center"/>
              <w:rPr>
                <w:color w:val="000000" w:themeColor="text1"/>
                <w:sz w:val="24"/>
                <w:szCs w:val="24"/>
              </w:rPr>
            </w:pPr>
            <w:r w:rsidRPr="0005684B">
              <w:rPr>
                <w:rFonts w:eastAsia="Times New Roman"/>
                <w:color w:val="000000" w:themeColor="text1"/>
                <w:sz w:val="24"/>
                <w:szCs w:val="24"/>
                <w:lang w:val="nl-NL"/>
              </w:rPr>
              <w:sym w:font="Symbol" w:char="F067"/>
            </w:r>
          </w:p>
        </w:tc>
        <w:tc>
          <w:tcPr>
            <w:tcW w:w="811" w:type="pct"/>
            <w:vAlign w:val="center"/>
            <w:hideMark/>
          </w:tcPr>
          <w:p w14:paraId="2744400B" w14:textId="77777777" w:rsidR="009E5C64" w:rsidRPr="0005684B" w:rsidRDefault="009E5C64" w:rsidP="005F523B">
            <w:pPr>
              <w:spacing w:line="280" w:lineRule="exact"/>
              <w:jc w:val="center"/>
              <w:rPr>
                <w:color w:val="000000" w:themeColor="text1"/>
                <w:sz w:val="24"/>
                <w:szCs w:val="24"/>
              </w:rPr>
            </w:pPr>
            <w:r w:rsidRPr="0005684B">
              <w:rPr>
                <w:color w:val="000000" w:themeColor="text1"/>
                <w:sz w:val="24"/>
                <w:szCs w:val="24"/>
              </w:rPr>
              <w:t>g/cm3</w:t>
            </w:r>
          </w:p>
        </w:tc>
        <w:tc>
          <w:tcPr>
            <w:tcW w:w="811" w:type="pct"/>
            <w:vAlign w:val="center"/>
            <w:hideMark/>
          </w:tcPr>
          <w:p w14:paraId="0059A3F7" w14:textId="77777777" w:rsidR="009E5C64" w:rsidRPr="0005684B" w:rsidRDefault="009E5C64" w:rsidP="005F523B">
            <w:pPr>
              <w:spacing w:line="280" w:lineRule="exact"/>
              <w:jc w:val="center"/>
              <w:rPr>
                <w:color w:val="000000" w:themeColor="text1"/>
                <w:sz w:val="24"/>
                <w:szCs w:val="24"/>
              </w:rPr>
            </w:pPr>
            <w:r w:rsidRPr="0005684B">
              <w:rPr>
                <w:color w:val="000000" w:themeColor="text1"/>
                <w:sz w:val="24"/>
                <w:szCs w:val="24"/>
              </w:rPr>
              <w:t>1,98</w:t>
            </w:r>
          </w:p>
        </w:tc>
      </w:tr>
      <w:tr w:rsidR="003F693F" w:rsidRPr="0005684B" w14:paraId="5EE21AD2" w14:textId="77777777" w:rsidTr="00193579">
        <w:trPr>
          <w:trHeight w:val="20"/>
          <w:jc w:val="center"/>
        </w:trPr>
        <w:tc>
          <w:tcPr>
            <w:tcW w:w="527" w:type="pct"/>
            <w:vAlign w:val="center"/>
            <w:hideMark/>
          </w:tcPr>
          <w:p w14:paraId="6F454A92" w14:textId="77777777" w:rsidR="009E5C64" w:rsidRPr="0005684B" w:rsidRDefault="009E5C64" w:rsidP="005F523B">
            <w:pPr>
              <w:spacing w:line="280" w:lineRule="exact"/>
              <w:jc w:val="center"/>
              <w:rPr>
                <w:color w:val="000000" w:themeColor="text1"/>
                <w:sz w:val="24"/>
                <w:szCs w:val="24"/>
              </w:rPr>
            </w:pPr>
            <w:r w:rsidRPr="0005684B">
              <w:rPr>
                <w:color w:val="000000" w:themeColor="text1"/>
                <w:sz w:val="24"/>
                <w:szCs w:val="24"/>
              </w:rPr>
              <w:t>7</w:t>
            </w:r>
          </w:p>
        </w:tc>
        <w:tc>
          <w:tcPr>
            <w:tcW w:w="2105" w:type="pct"/>
            <w:vAlign w:val="center"/>
            <w:hideMark/>
          </w:tcPr>
          <w:p w14:paraId="504AADBA" w14:textId="77777777" w:rsidR="009E5C64" w:rsidRPr="0005684B" w:rsidRDefault="009E5C64" w:rsidP="005F523B">
            <w:pPr>
              <w:spacing w:line="280" w:lineRule="exact"/>
              <w:rPr>
                <w:color w:val="000000" w:themeColor="text1"/>
                <w:sz w:val="24"/>
                <w:szCs w:val="24"/>
              </w:rPr>
            </w:pPr>
            <w:r w:rsidRPr="0005684B">
              <w:rPr>
                <w:color w:val="000000" w:themeColor="text1"/>
                <w:sz w:val="24"/>
                <w:szCs w:val="24"/>
              </w:rPr>
              <w:t xml:space="preserve">Dung trọng khô  </w:t>
            </w:r>
          </w:p>
        </w:tc>
        <w:tc>
          <w:tcPr>
            <w:tcW w:w="746" w:type="pct"/>
            <w:hideMark/>
          </w:tcPr>
          <w:p w14:paraId="5BF79C73" w14:textId="77777777" w:rsidR="009E5C64" w:rsidRPr="0005684B" w:rsidRDefault="009E5C64" w:rsidP="005F523B">
            <w:pPr>
              <w:spacing w:line="280" w:lineRule="exact"/>
              <w:jc w:val="center"/>
              <w:rPr>
                <w:color w:val="000000" w:themeColor="text1"/>
                <w:sz w:val="24"/>
                <w:szCs w:val="24"/>
              </w:rPr>
            </w:pPr>
            <w:r w:rsidRPr="0005684B">
              <w:rPr>
                <w:rFonts w:eastAsia="Times New Roman"/>
                <w:color w:val="000000" w:themeColor="text1"/>
                <w:sz w:val="24"/>
                <w:szCs w:val="24"/>
                <w:lang w:val="nl-NL"/>
              </w:rPr>
              <w:sym w:font="Symbol" w:char="F067"/>
            </w:r>
            <w:r w:rsidRPr="0005684B">
              <w:rPr>
                <w:rFonts w:eastAsia="Times New Roman"/>
                <w:color w:val="000000" w:themeColor="text1"/>
                <w:sz w:val="24"/>
                <w:szCs w:val="24"/>
                <w:lang w:val="nl-NL"/>
              </w:rPr>
              <w:t>k</w:t>
            </w:r>
          </w:p>
        </w:tc>
        <w:tc>
          <w:tcPr>
            <w:tcW w:w="811" w:type="pct"/>
            <w:vAlign w:val="center"/>
            <w:hideMark/>
          </w:tcPr>
          <w:p w14:paraId="4539C67D" w14:textId="77777777" w:rsidR="009E5C64" w:rsidRPr="0005684B" w:rsidRDefault="009E5C64" w:rsidP="005F523B">
            <w:pPr>
              <w:spacing w:line="280" w:lineRule="exact"/>
              <w:jc w:val="center"/>
              <w:rPr>
                <w:color w:val="000000" w:themeColor="text1"/>
                <w:sz w:val="24"/>
                <w:szCs w:val="24"/>
              </w:rPr>
            </w:pPr>
            <w:r w:rsidRPr="0005684B">
              <w:rPr>
                <w:color w:val="000000" w:themeColor="text1"/>
                <w:sz w:val="24"/>
                <w:szCs w:val="24"/>
              </w:rPr>
              <w:t>g/cm3</w:t>
            </w:r>
          </w:p>
        </w:tc>
        <w:tc>
          <w:tcPr>
            <w:tcW w:w="811" w:type="pct"/>
            <w:vAlign w:val="center"/>
            <w:hideMark/>
          </w:tcPr>
          <w:p w14:paraId="548073AA" w14:textId="77777777" w:rsidR="009E5C64" w:rsidRPr="0005684B" w:rsidRDefault="009E5C64" w:rsidP="005F523B">
            <w:pPr>
              <w:spacing w:line="280" w:lineRule="exact"/>
              <w:jc w:val="center"/>
              <w:rPr>
                <w:color w:val="000000" w:themeColor="text1"/>
                <w:sz w:val="24"/>
                <w:szCs w:val="24"/>
              </w:rPr>
            </w:pPr>
            <w:r w:rsidRPr="0005684B">
              <w:rPr>
                <w:color w:val="000000" w:themeColor="text1"/>
                <w:sz w:val="24"/>
                <w:szCs w:val="24"/>
              </w:rPr>
              <w:t>1,63</w:t>
            </w:r>
          </w:p>
        </w:tc>
      </w:tr>
      <w:tr w:rsidR="003F693F" w:rsidRPr="0005684B" w14:paraId="5444F164" w14:textId="77777777" w:rsidTr="00193579">
        <w:trPr>
          <w:trHeight w:val="20"/>
          <w:jc w:val="center"/>
        </w:trPr>
        <w:tc>
          <w:tcPr>
            <w:tcW w:w="527" w:type="pct"/>
            <w:vAlign w:val="center"/>
            <w:hideMark/>
          </w:tcPr>
          <w:p w14:paraId="232BD0DE"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8</w:t>
            </w:r>
          </w:p>
        </w:tc>
        <w:tc>
          <w:tcPr>
            <w:tcW w:w="2105" w:type="pct"/>
            <w:vAlign w:val="center"/>
            <w:hideMark/>
          </w:tcPr>
          <w:p w14:paraId="62F8A1AC"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Khối lượng riêng    </w:t>
            </w:r>
          </w:p>
        </w:tc>
        <w:tc>
          <w:tcPr>
            <w:tcW w:w="746" w:type="pct"/>
            <w:vAlign w:val="center"/>
            <w:hideMark/>
          </w:tcPr>
          <w:p w14:paraId="775F3932" w14:textId="77777777" w:rsidR="005F1BCB" w:rsidRPr="0005684B" w:rsidRDefault="00FB3AD5" w:rsidP="005F523B">
            <w:pPr>
              <w:spacing w:line="280" w:lineRule="exact"/>
              <w:jc w:val="center"/>
              <w:rPr>
                <w:color w:val="000000" w:themeColor="text1"/>
                <w:sz w:val="24"/>
                <w:szCs w:val="24"/>
              </w:rPr>
            </w:pPr>
            <w:r w:rsidRPr="0005684B">
              <w:rPr>
                <w:color w:val="000000" w:themeColor="text1"/>
                <w:sz w:val="24"/>
                <w:szCs w:val="24"/>
                <w:lang w:val="nl-NL"/>
              </w:rPr>
              <w:sym w:font="Symbol" w:char="F044"/>
            </w:r>
          </w:p>
        </w:tc>
        <w:tc>
          <w:tcPr>
            <w:tcW w:w="811" w:type="pct"/>
            <w:vAlign w:val="center"/>
            <w:hideMark/>
          </w:tcPr>
          <w:p w14:paraId="1B221AB8"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g/cm3</w:t>
            </w:r>
          </w:p>
        </w:tc>
        <w:tc>
          <w:tcPr>
            <w:tcW w:w="811" w:type="pct"/>
            <w:vAlign w:val="center"/>
            <w:hideMark/>
          </w:tcPr>
          <w:p w14:paraId="0667B986"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2,69</w:t>
            </w:r>
          </w:p>
        </w:tc>
      </w:tr>
      <w:tr w:rsidR="003F693F" w:rsidRPr="0005684B" w14:paraId="4C94D2CB" w14:textId="77777777" w:rsidTr="00193579">
        <w:trPr>
          <w:trHeight w:val="20"/>
          <w:jc w:val="center"/>
        </w:trPr>
        <w:tc>
          <w:tcPr>
            <w:tcW w:w="527" w:type="pct"/>
            <w:vAlign w:val="center"/>
            <w:hideMark/>
          </w:tcPr>
          <w:p w14:paraId="73ED6D81"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9</w:t>
            </w:r>
          </w:p>
        </w:tc>
        <w:tc>
          <w:tcPr>
            <w:tcW w:w="2105" w:type="pct"/>
            <w:vAlign w:val="center"/>
            <w:hideMark/>
          </w:tcPr>
          <w:p w14:paraId="768EE871"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Hệ số rỗng tự nhiên  </w:t>
            </w:r>
          </w:p>
        </w:tc>
        <w:tc>
          <w:tcPr>
            <w:tcW w:w="746" w:type="pct"/>
            <w:vAlign w:val="center"/>
            <w:hideMark/>
          </w:tcPr>
          <w:p w14:paraId="63783D8C"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e</w:t>
            </w:r>
          </w:p>
        </w:tc>
        <w:tc>
          <w:tcPr>
            <w:tcW w:w="811" w:type="pct"/>
            <w:vAlign w:val="center"/>
            <w:hideMark/>
          </w:tcPr>
          <w:p w14:paraId="16DDFF80" w14:textId="67E0C6EC" w:rsidR="005F1BCB" w:rsidRPr="0005684B" w:rsidRDefault="005F1BCB" w:rsidP="005F523B">
            <w:pPr>
              <w:spacing w:line="280" w:lineRule="exact"/>
              <w:jc w:val="center"/>
              <w:rPr>
                <w:color w:val="000000" w:themeColor="text1"/>
                <w:sz w:val="24"/>
                <w:szCs w:val="24"/>
              </w:rPr>
            </w:pPr>
          </w:p>
        </w:tc>
        <w:tc>
          <w:tcPr>
            <w:tcW w:w="811" w:type="pct"/>
            <w:vAlign w:val="center"/>
            <w:hideMark/>
          </w:tcPr>
          <w:p w14:paraId="5D9F8A98"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0,652</w:t>
            </w:r>
          </w:p>
        </w:tc>
      </w:tr>
      <w:tr w:rsidR="003F693F" w:rsidRPr="0005684B" w14:paraId="46A6E525" w14:textId="77777777" w:rsidTr="00193579">
        <w:trPr>
          <w:trHeight w:val="20"/>
          <w:jc w:val="center"/>
        </w:trPr>
        <w:tc>
          <w:tcPr>
            <w:tcW w:w="527" w:type="pct"/>
            <w:vAlign w:val="center"/>
            <w:hideMark/>
          </w:tcPr>
          <w:p w14:paraId="04678CF7"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10</w:t>
            </w:r>
          </w:p>
        </w:tc>
        <w:tc>
          <w:tcPr>
            <w:tcW w:w="2105" w:type="pct"/>
            <w:vAlign w:val="center"/>
            <w:hideMark/>
          </w:tcPr>
          <w:p w14:paraId="1397A3B2"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Độ rỗng       </w:t>
            </w:r>
          </w:p>
        </w:tc>
        <w:tc>
          <w:tcPr>
            <w:tcW w:w="746" w:type="pct"/>
            <w:vAlign w:val="center"/>
            <w:hideMark/>
          </w:tcPr>
          <w:p w14:paraId="3B6F8D7A"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n</w:t>
            </w:r>
          </w:p>
        </w:tc>
        <w:tc>
          <w:tcPr>
            <w:tcW w:w="811" w:type="pct"/>
            <w:vAlign w:val="center"/>
            <w:hideMark/>
          </w:tcPr>
          <w:p w14:paraId="4193426F"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t>
            </w:r>
          </w:p>
        </w:tc>
        <w:tc>
          <w:tcPr>
            <w:tcW w:w="811" w:type="pct"/>
            <w:vAlign w:val="center"/>
            <w:hideMark/>
          </w:tcPr>
          <w:p w14:paraId="4968703E"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39,5</w:t>
            </w:r>
          </w:p>
        </w:tc>
      </w:tr>
      <w:tr w:rsidR="003F693F" w:rsidRPr="0005684B" w14:paraId="412277ED" w14:textId="77777777" w:rsidTr="00193579">
        <w:trPr>
          <w:trHeight w:val="20"/>
          <w:jc w:val="center"/>
        </w:trPr>
        <w:tc>
          <w:tcPr>
            <w:tcW w:w="527" w:type="pct"/>
            <w:vAlign w:val="center"/>
            <w:hideMark/>
          </w:tcPr>
          <w:p w14:paraId="0BB1A87E"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11</w:t>
            </w:r>
          </w:p>
        </w:tc>
        <w:tc>
          <w:tcPr>
            <w:tcW w:w="2105" w:type="pct"/>
            <w:vAlign w:val="center"/>
            <w:hideMark/>
          </w:tcPr>
          <w:p w14:paraId="39999A67"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Độ bão hoà    </w:t>
            </w:r>
          </w:p>
        </w:tc>
        <w:tc>
          <w:tcPr>
            <w:tcW w:w="746" w:type="pct"/>
            <w:vAlign w:val="center"/>
            <w:hideMark/>
          </w:tcPr>
          <w:p w14:paraId="54C536D6"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G</w:t>
            </w:r>
          </w:p>
        </w:tc>
        <w:tc>
          <w:tcPr>
            <w:tcW w:w="811" w:type="pct"/>
            <w:vAlign w:val="center"/>
            <w:hideMark/>
          </w:tcPr>
          <w:p w14:paraId="2CD58C48"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w:t>
            </w:r>
          </w:p>
        </w:tc>
        <w:tc>
          <w:tcPr>
            <w:tcW w:w="811" w:type="pct"/>
            <w:vAlign w:val="center"/>
            <w:hideMark/>
          </w:tcPr>
          <w:p w14:paraId="17736626"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87</w:t>
            </w:r>
          </w:p>
        </w:tc>
      </w:tr>
      <w:tr w:rsidR="003F693F" w:rsidRPr="0005684B" w14:paraId="194953DB" w14:textId="77777777" w:rsidTr="00193579">
        <w:trPr>
          <w:trHeight w:val="20"/>
          <w:jc w:val="center"/>
        </w:trPr>
        <w:tc>
          <w:tcPr>
            <w:tcW w:w="527" w:type="pct"/>
            <w:vAlign w:val="center"/>
            <w:hideMark/>
          </w:tcPr>
          <w:p w14:paraId="625F9ACF"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13</w:t>
            </w:r>
          </w:p>
        </w:tc>
        <w:tc>
          <w:tcPr>
            <w:tcW w:w="2105" w:type="pct"/>
            <w:vAlign w:val="center"/>
            <w:hideMark/>
          </w:tcPr>
          <w:p w14:paraId="08C2DDA1"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Lực dính kết </w:t>
            </w:r>
          </w:p>
        </w:tc>
        <w:tc>
          <w:tcPr>
            <w:tcW w:w="746" w:type="pct"/>
            <w:vAlign w:val="center"/>
            <w:hideMark/>
          </w:tcPr>
          <w:p w14:paraId="36BD2894"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C</w:t>
            </w:r>
          </w:p>
        </w:tc>
        <w:tc>
          <w:tcPr>
            <w:tcW w:w="811" w:type="pct"/>
            <w:vAlign w:val="center"/>
            <w:hideMark/>
          </w:tcPr>
          <w:p w14:paraId="11CA8D5C"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kG/cm</w:t>
            </w:r>
            <w:r w:rsidRPr="0005684B">
              <w:rPr>
                <w:color w:val="000000" w:themeColor="text1"/>
                <w:sz w:val="24"/>
                <w:szCs w:val="24"/>
                <w:vertAlign w:val="superscript"/>
              </w:rPr>
              <w:t>2</w:t>
            </w:r>
          </w:p>
        </w:tc>
        <w:tc>
          <w:tcPr>
            <w:tcW w:w="811" w:type="pct"/>
            <w:vAlign w:val="center"/>
            <w:hideMark/>
          </w:tcPr>
          <w:p w14:paraId="229DC2DD"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0,31</w:t>
            </w:r>
          </w:p>
        </w:tc>
      </w:tr>
      <w:tr w:rsidR="003F693F" w:rsidRPr="0005684B" w14:paraId="5E99EEF8" w14:textId="77777777" w:rsidTr="00193579">
        <w:trPr>
          <w:trHeight w:val="20"/>
          <w:jc w:val="center"/>
        </w:trPr>
        <w:tc>
          <w:tcPr>
            <w:tcW w:w="527" w:type="pct"/>
            <w:vAlign w:val="center"/>
            <w:hideMark/>
          </w:tcPr>
          <w:p w14:paraId="2D22BB8C"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14</w:t>
            </w:r>
          </w:p>
        </w:tc>
        <w:tc>
          <w:tcPr>
            <w:tcW w:w="2105" w:type="pct"/>
            <w:vAlign w:val="center"/>
            <w:hideMark/>
          </w:tcPr>
          <w:p w14:paraId="2881AC2C"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Góc ma sát trong</w:t>
            </w:r>
          </w:p>
        </w:tc>
        <w:tc>
          <w:tcPr>
            <w:tcW w:w="746" w:type="pct"/>
            <w:vAlign w:val="center"/>
            <w:hideMark/>
          </w:tcPr>
          <w:p w14:paraId="11B6E450"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φ</w:t>
            </w:r>
          </w:p>
        </w:tc>
        <w:tc>
          <w:tcPr>
            <w:tcW w:w="811" w:type="pct"/>
            <w:vAlign w:val="center"/>
            <w:hideMark/>
          </w:tcPr>
          <w:p w14:paraId="306179C0"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Độ</w:t>
            </w:r>
          </w:p>
        </w:tc>
        <w:tc>
          <w:tcPr>
            <w:tcW w:w="811" w:type="pct"/>
            <w:vAlign w:val="center"/>
            <w:hideMark/>
          </w:tcPr>
          <w:p w14:paraId="2688866E"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19,1</w:t>
            </w:r>
          </w:p>
        </w:tc>
      </w:tr>
      <w:tr w:rsidR="003F693F" w:rsidRPr="0005684B" w14:paraId="38EC4C54" w14:textId="77777777" w:rsidTr="00193579">
        <w:trPr>
          <w:trHeight w:val="20"/>
          <w:jc w:val="center"/>
        </w:trPr>
        <w:tc>
          <w:tcPr>
            <w:tcW w:w="527" w:type="pct"/>
            <w:vAlign w:val="center"/>
            <w:hideMark/>
          </w:tcPr>
          <w:p w14:paraId="52718519"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15</w:t>
            </w:r>
          </w:p>
        </w:tc>
        <w:tc>
          <w:tcPr>
            <w:tcW w:w="2105" w:type="pct"/>
            <w:vAlign w:val="center"/>
            <w:hideMark/>
          </w:tcPr>
          <w:p w14:paraId="680BE439" w14:textId="77777777" w:rsidR="005F1BCB" w:rsidRPr="0005684B" w:rsidRDefault="005F1BCB" w:rsidP="005F523B">
            <w:pPr>
              <w:spacing w:line="280" w:lineRule="exact"/>
              <w:rPr>
                <w:color w:val="000000" w:themeColor="text1"/>
                <w:sz w:val="24"/>
                <w:szCs w:val="24"/>
              </w:rPr>
            </w:pPr>
            <w:r w:rsidRPr="0005684B">
              <w:rPr>
                <w:color w:val="000000" w:themeColor="text1"/>
                <w:sz w:val="24"/>
                <w:szCs w:val="24"/>
              </w:rPr>
              <w:t xml:space="preserve">Hệ số nén lún </w:t>
            </w:r>
          </w:p>
        </w:tc>
        <w:tc>
          <w:tcPr>
            <w:tcW w:w="746" w:type="pct"/>
            <w:vAlign w:val="center"/>
            <w:hideMark/>
          </w:tcPr>
          <w:p w14:paraId="2B3F5E3D" w14:textId="353C3143"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a</w:t>
            </w:r>
            <w:r w:rsidRPr="0005684B">
              <w:rPr>
                <w:color w:val="000000" w:themeColor="text1"/>
                <w:sz w:val="24"/>
                <w:szCs w:val="24"/>
                <w:vertAlign w:val="subscript"/>
              </w:rPr>
              <w:t>1-2</w:t>
            </w:r>
          </w:p>
        </w:tc>
        <w:tc>
          <w:tcPr>
            <w:tcW w:w="811" w:type="pct"/>
            <w:vAlign w:val="center"/>
            <w:hideMark/>
          </w:tcPr>
          <w:p w14:paraId="390F037B"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cm</w:t>
            </w:r>
            <w:r w:rsidRPr="0005684B">
              <w:rPr>
                <w:color w:val="000000" w:themeColor="text1"/>
                <w:sz w:val="24"/>
                <w:szCs w:val="24"/>
                <w:vertAlign w:val="superscript"/>
              </w:rPr>
              <w:t>2</w:t>
            </w:r>
            <w:r w:rsidRPr="0005684B">
              <w:rPr>
                <w:color w:val="000000" w:themeColor="text1"/>
                <w:sz w:val="24"/>
                <w:szCs w:val="24"/>
              </w:rPr>
              <w:t>/kG</w:t>
            </w:r>
          </w:p>
        </w:tc>
        <w:tc>
          <w:tcPr>
            <w:tcW w:w="811" w:type="pct"/>
            <w:vAlign w:val="center"/>
            <w:hideMark/>
          </w:tcPr>
          <w:p w14:paraId="10055DCD" w14:textId="77777777" w:rsidR="005F1BCB" w:rsidRPr="0005684B" w:rsidRDefault="005F1BCB" w:rsidP="005F523B">
            <w:pPr>
              <w:spacing w:line="280" w:lineRule="exact"/>
              <w:jc w:val="center"/>
              <w:rPr>
                <w:color w:val="000000" w:themeColor="text1"/>
                <w:sz w:val="24"/>
                <w:szCs w:val="24"/>
              </w:rPr>
            </w:pPr>
            <w:r w:rsidRPr="0005684B">
              <w:rPr>
                <w:color w:val="000000" w:themeColor="text1"/>
                <w:sz w:val="24"/>
                <w:szCs w:val="24"/>
              </w:rPr>
              <w:t>0,022</w:t>
            </w:r>
          </w:p>
        </w:tc>
      </w:tr>
    </w:tbl>
    <w:p w14:paraId="5C38F799" w14:textId="77777777" w:rsidR="00AD07A4" w:rsidRPr="0005684B" w:rsidRDefault="00AD07A4" w:rsidP="005F523B">
      <w:pPr>
        <w:spacing w:line="320" w:lineRule="exact"/>
        <w:jc w:val="right"/>
        <w:rPr>
          <w:rFonts w:eastAsia="Times New Roman"/>
          <w:bCs/>
          <w:i/>
          <w:iCs/>
          <w:color w:val="000000" w:themeColor="text1"/>
          <w:szCs w:val="26"/>
          <w:lang w:val="nl-NL"/>
        </w:rPr>
      </w:pPr>
      <w:r w:rsidRPr="0005684B">
        <w:rPr>
          <w:rFonts w:eastAsia="Times New Roman"/>
          <w:bCs/>
          <w:i/>
          <w:iCs/>
          <w:color w:val="000000" w:themeColor="text1"/>
          <w:szCs w:val="26"/>
          <w:lang w:val="nl-NL"/>
        </w:rPr>
        <w:t>Nguồn: Báo cáo địa chất_Hồ sơ NCKT của Dự án</w:t>
      </w:r>
    </w:p>
    <w:p w14:paraId="107F948F" w14:textId="6E6D9528" w:rsidR="005F1BCB" w:rsidRPr="0005684B" w:rsidRDefault="005F523B" w:rsidP="00425ED9">
      <w:pPr>
        <w:pStyle w:val="thuong"/>
        <w:spacing w:before="60" w:after="60" w:line="320" w:lineRule="exact"/>
        <w:ind w:firstLine="720"/>
        <w:rPr>
          <w:rFonts w:ascii="Times New Roman" w:hAnsi="Times New Roman"/>
          <w:i/>
          <w:color w:val="000000" w:themeColor="text1"/>
          <w:sz w:val="26"/>
          <w:szCs w:val="26"/>
          <w:lang w:val="pt-BR"/>
        </w:rPr>
      </w:pPr>
      <w:r w:rsidRPr="0005684B">
        <w:rPr>
          <w:rFonts w:ascii="Times New Roman" w:hAnsi="Times New Roman"/>
          <w:i/>
          <w:color w:val="000000" w:themeColor="text1"/>
          <w:sz w:val="26"/>
          <w:szCs w:val="26"/>
          <w:lang w:val="pt-BR"/>
        </w:rPr>
        <w:lastRenderedPageBreak/>
        <w:t>*</w:t>
      </w:r>
      <w:r w:rsidR="005F1BCB" w:rsidRPr="0005684B">
        <w:rPr>
          <w:rFonts w:ascii="Times New Roman" w:hAnsi="Times New Roman"/>
          <w:i/>
          <w:color w:val="000000" w:themeColor="text1"/>
          <w:sz w:val="26"/>
          <w:szCs w:val="26"/>
          <w:lang w:val="pt-BR"/>
        </w:rPr>
        <w:t xml:space="preserve"> Tính chất cơ lý của mẫu đá</w:t>
      </w:r>
      <w:r w:rsidRPr="0005684B">
        <w:rPr>
          <w:rFonts w:ascii="Times New Roman" w:hAnsi="Times New Roman"/>
          <w:i/>
          <w:color w:val="000000" w:themeColor="text1"/>
          <w:sz w:val="26"/>
          <w:szCs w:val="26"/>
          <w:lang w:val="pt-BR"/>
        </w:rPr>
        <w:t>:</w:t>
      </w:r>
    </w:p>
    <w:p w14:paraId="0972DB9D" w14:textId="77777777" w:rsidR="005F1BCB" w:rsidRPr="0005684B" w:rsidRDefault="005F1BCB" w:rsidP="00425ED9">
      <w:pPr>
        <w:spacing w:line="320" w:lineRule="exact"/>
        <w:ind w:firstLine="720"/>
        <w:rPr>
          <w:color w:val="000000" w:themeColor="text1"/>
          <w:szCs w:val="26"/>
          <w:lang w:val="pt-BR"/>
        </w:rPr>
      </w:pPr>
      <w:r w:rsidRPr="0005684B">
        <w:rPr>
          <w:color w:val="000000" w:themeColor="text1"/>
          <w:szCs w:val="26"/>
          <w:lang w:val="pt-BR"/>
        </w:rPr>
        <w:t>Theo mức độ nguyên khối, đá được chia ra làm các đới bao gồm: Đới edQ</w:t>
      </w:r>
      <w:r w:rsidR="00E833E3" w:rsidRPr="0005684B">
        <w:rPr>
          <w:color w:val="000000" w:themeColor="text1"/>
          <w:szCs w:val="26"/>
          <w:lang w:val="pt-BR"/>
        </w:rPr>
        <w:t xml:space="preserve"> </w:t>
      </w:r>
      <w:r w:rsidRPr="0005684B">
        <w:rPr>
          <w:color w:val="000000" w:themeColor="text1"/>
          <w:szCs w:val="26"/>
          <w:lang w:val="pt-BR"/>
        </w:rPr>
        <w:t>+</w:t>
      </w:r>
      <w:r w:rsidR="00E833E3" w:rsidRPr="0005684B">
        <w:rPr>
          <w:color w:val="000000" w:themeColor="text1"/>
          <w:szCs w:val="26"/>
          <w:lang w:val="pt-BR"/>
        </w:rPr>
        <w:t xml:space="preserve"> </w:t>
      </w:r>
      <w:r w:rsidRPr="0005684B">
        <w:rPr>
          <w:color w:val="000000" w:themeColor="text1"/>
          <w:szCs w:val="26"/>
          <w:lang w:val="pt-BR"/>
        </w:rPr>
        <w:t>IA1, IA2, IB, IIA. Các chỉ tiêu cơ lý tầng đất đới IA2, phục vụ tính ổn định mái dốc:</w:t>
      </w:r>
    </w:p>
    <w:p w14:paraId="165FC937" w14:textId="3DDCA705" w:rsidR="005F1BCB" w:rsidRPr="0005684B" w:rsidRDefault="005F1BCB" w:rsidP="00C764D7">
      <w:pPr>
        <w:pStyle w:val="Caption"/>
        <w:rPr>
          <w:color w:val="000000" w:themeColor="text1"/>
        </w:rPr>
      </w:pPr>
      <w:bookmarkStart w:id="1208" w:name="_Toc239910946"/>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3</w:t>
      </w:r>
      <w:r w:rsidRPr="0005684B">
        <w:rPr>
          <w:color w:val="000000" w:themeColor="text1"/>
        </w:rPr>
        <w:fldChar w:fldCharType="end"/>
      </w:r>
      <w:r w:rsidRPr="0005684B">
        <w:rPr>
          <w:color w:val="000000" w:themeColor="text1"/>
        </w:rPr>
        <w:t>. Các chỉ tiêu cơ lý tầng đất đới IA2, phục vụ tính ổn định mái dốc</w:t>
      </w:r>
      <w:bookmarkEnd w:id="1208"/>
    </w:p>
    <w:tbl>
      <w:tblPr>
        <w:tblW w:w="5000" w:type="pct"/>
        <w:jc w:val="center"/>
        <w:tblCellMar>
          <w:left w:w="107" w:type="dxa"/>
          <w:right w:w="107" w:type="dxa"/>
        </w:tblCellMar>
        <w:tblLook w:val="0000" w:firstRow="0" w:lastRow="0" w:firstColumn="0" w:lastColumn="0" w:noHBand="0" w:noVBand="0"/>
      </w:tblPr>
      <w:tblGrid>
        <w:gridCol w:w="893"/>
        <w:gridCol w:w="3918"/>
        <w:gridCol w:w="1609"/>
        <w:gridCol w:w="1319"/>
        <w:gridCol w:w="1319"/>
      </w:tblGrid>
      <w:tr w:rsidR="003F693F" w:rsidRPr="0005684B" w14:paraId="5AF0759F" w14:textId="77777777" w:rsidTr="005F523B">
        <w:trPr>
          <w:cantSplit/>
          <w:trHeight w:val="57"/>
          <w:jc w:val="center"/>
        </w:trPr>
        <w:tc>
          <w:tcPr>
            <w:tcW w:w="493" w:type="pct"/>
            <w:tcBorders>
              <w:top w:val="single" w:sz="6" w:space="0" w:color="auto"/>
              <w:left w:val="single" w:sz="6" w:space="0" w:color="auto"/>
              <w:bottom w:val="single" w:sz="6" w:space="0" w:color="auto"/>
              <w:right w:val="single" w:sz="6" w:space="0" w:color="auto"/>
            </w:tcBorders>
            <w:vAlign w:val="center"/>
          </w:tcPr>
          <w:p w14:paraId="73B6F8C7" w14:textId="736AB2B6" w:rsidR="005F1BCB" w:rsidRPr="0005684B" w:rsidRDefault="005F1BCB" w:rsidP="005F523B">
            <w:pPr>
              <w:spacing w:before="40" w:after="40" w:line="280" w:lineRule="exact"/>
              <w:jc w:val="center"/>
              <w:rPr>
                <w:b/>
                <w:color w:val="000000" w:themeColor="text1"/>
                <w:sz w:val="24"/>
                <w:szCs w:val="24"/>
                <w:lang w:val="nl-NL"/>
              </w:rPr>
            </w:pPr>
            <w:r w:rsidRPr="0005684B">
              <w:rPr>
                <w:b/>
                <w:color w:val="000000" w:themeColor="text1"/>
                <w:sz w:val="24"/>
                <w:szCs w:val="24"/>
                <w:lang w:val="nl-NL"/>
              </w:rPr>
              <w:t>TT</w:t>
            </w:r>
          </w:p>
        </w:tc>
        <w:tc>
          <w:tcPr>
            <w:tcW w:w="2163" w:type="pct"/>
            <w:tcBorders>
              <w:top w:val="single" w:sz="6" w:space="0" w:color="auto"/>
              <w:left w:val="single" w:sz="6" w:space="0" w:color="auto"/>
              <w:bottom w:val="single" w:sz="6" w:space="0" w:color="auto"/>
              <w:right w:val="single" w:sz="4" w:space="0" w:color="auto"/>
            </w:tcBorders>
            <w:vAlign w:val="center"/>
          </w:tcPr>
          <w:p w14:paraId="4D72D42B" w14:textId="77777777" w:rsidR="005F1BCB" w:rsidRPr="0005684B" w:rsidRDefault="005F1BCB" w:rsidP="005F523B">
            <w:pPr>
              <w:spacing w:before="40" w:after="40" w:line="280" w:lineRule="exact"/>
              <w:rPr>
                <w:b/>
                <w:color w:val="000000" w:themeColor="text1"/>
                <w:sz w:val="24"/>
                <w:szCs w:val="24"/>
                <w:lang w:val="nl-NL"/>
              </w:rPr>
            </w:pPr>
            <w:r w:rsidRPr="0005684B">
              <w:rPr>
                <w:b/>
                <w:color w:val="000000" w:themeColor="text1"/>
                <w:sz w:val="24"/>
                <w:szCs w:val="24"/>
                <w:lang w:val="nl-NL"/>
              </w:rPr>
              <w:t>Chỉ tiêu cơ lý</w:t>
            </w:r>
          </w:p>
        </w:tc>
        <w:tc>
          <w:tcPr>
            <w:tcW w:w="888" w:type="pct"/>
            <w:tcBorders>
              <w:top w:val="single" w:sz="4" w:space="0" w:color="auto"/>
              <w:left w:val="single" w:sz="4" w:space="0" w:color="auto"/>
              <w:bottom w:val="single" w:sz="4" w:space="0" w:color="auto"/>
              <w:right w:val="single" w:sz="4" w:space="0" w:color="auto"/>
            </w:tcBorders>
            <w:vAlign w:val="center"/>
          </w:tcPr>
          <w:p w14:paraId="4942426C" w14:textId="77777777" w:rsidR="005F1BCB" w:rsidRPr="0005684B" w:rsidRDefault="005F1BCB" w:rsidP="005F523B">
            <w:pPr>
              <w:spacing w:before="40" w:after="40" w:line="280" w:lineRule="exact"/>
              <w:jc w:val="center"/>
              <w:rPr>
                <w:b/>
                <w:color w:val="000000" w:themeColor="text1"/>
                <w:sz w:val="24"/>
                <w:szCs w:val="24"/>
                <w:lang w:val="nl-NL"/>
              </w:rPr>
            </w:pPr>
            <w:r w:rsidRPr="0005684B">
              <w:rPr>
                <w:b/>
                <w:color w:val="000000" w:themeColor="text1"/>
                <w:sz w:val="24"/>
                <w:szCs w:val="24"/>
                <w:lang w:val="nl-NL"/>
              </w:rPr>
              <w:t>Ký hiệu</w:t>
            </w:r>
          </w:p>
        </w:tc>
        <w:tc>
          <w:tcPr>
            <w:tcW w:w="728" w:type="pct"/>
            <w:tcBorders>
              <w:top w:val="single" w:sz="4" w:space="0" w:color="auto"/>
              <w:left w:val="single" w:sz="4" w:space="0" w:color="auto"/>
              <w:bottom w:val="single" w:sz="4" w:space="0" w:color="auto"/>
              <w:right w:val="single" w:sz="4" w:space="0" w:color="auto"/>
            </w:tcBorders>
            <w:vAlign w:val="center"/>
          </w:tcPr>
          <w:p w14:paraId="0DFB0A0C" w14:textId="77777777" w:rsidR="005F1BCB" w:rsidRPr="0005684B" w:rsidRDefault="005F1BCB" w:rsidP="005F523B">
            <w:pPr>
              <w:spacing w:before="40" w:after="40" w:line="280" w:lineRule="exact"/>
              <w:jc w:val="center"/>
              <w:rPr>
                <w:b/>
                <w:color w:val="000000" w:themeColor="text1"/>
                <w:sz w:val="24"/>
                <w:szCs w:val="24"/>
                <w:lang w:val="nl-NL"/>
              </w:rPr>
            </w:pPr>
            <w:r w:rsidRPr="0005684B">
              <w:rPr>
                <w:b/>
                <w:color w:val="000000" w:themeColor="text1"/>
                <w:sz w:val="24"/>
                <w:szCs w:val="24"/>
                <w:lang w:val="nl-NL"/>
              </w:rPr>
              <w:t>Đơn vị</w:t>
            </w:r>
          </w:p>
        </w:tc>
        <w:tc>
          <w:tcPr>
            <w:tcW w:w="728" w:type="pct"/>
            <w:tcBorders>
              <w:top w:val="single" w:sz="4" w:space="0" w:color="auto"/>
              <w:left w:val="single" w:sz="4" w:space="0" w:color="auto"/>
              <w:bottom w:val="single" w:sz="4" w:space="0" w:color="auto"/>
              <w:right w:val="single" w:sz="4" w:space="0" w:color="auto"/>
            </w:tcBorders>
            <w:vAlign w:val="center"/>
          </w:tcPr>
          <w:p w14:paraId="72BD158B" w14:textId="77777777" w:rsidR="005F1BCB" w:rsidRPr="0005684B" w:rsidRDefault="005F1BCB" w:rsidP="005F523B">
            <w:pPr>
              <w:spacing w:before="40" w:after="40" w:line="280" w:lineRule="exact"/>
              <w:jc w:val="center"/>
              <w:rPr>
                <w:b/>
                <w:color w:val="000000" w:themeColor="text1"/>
                <w:sz w:val="24"/>
                <w:szCs w:val="24"/>
                <w:lang w:val="nl-NL"/>
              </w:rPr>
            </w:pPr>
            <w:r w:rsidRPr="0005684B">
              <w:rPr>
                <w:b/>
                <w:color w:val="000000" w:themeColor="text1"/>
                <w:sz w:val="24"/>
                <w:szCs w:val="24"/>
                <w:lang w:val="nl-NL"/>
              </w:rPr>
              <w:t>Giá trị</w:t>
            </w:r>
          </w:p>
        </w:tc>
      </w:tr>
      <w:tr w:rsidR="003F693F" w:rsidRPr="0005684B" w14:paraId="4CA6BC75" w14:textId="77777777" w:rsidTr="005F523B">
        <w:trPr>
          <w:cantSplit/>
          <w:trHeight w:val="195"/>
          <w:jc w:val="center"/>
        </w:trPr>
        <w:tc>
          <w:tcPr>
            <w:tcW w:w="493" w:type="pct"/>
            <w:tcBorders>
              <w:top w:val="single" w:sz="6" w:space="0" w:color="auto"/>
              <w:left w:val="single" w:sz="6" w:space="0" w:color="auto"/>
              <w:bottom w:val="single" w:sz="6" w:space="0" w:color="auto"/>
              <w:right w:val="single" w:sz="6" w:space="0" w:color="auto"/>
            </w:tcBorders>
            <w:vAlign w:val="center"/>
          </w:tcPr>
          <w:p w14:paraId="55DD45FA"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1</w:t>
            </w:r>
          </w:p>
        </w:tc>
        <w:tc>
          <w:tcPr>
            <w:tcW w:w="2163" w:type="pct"/>
            <w:tcBorders>
              <w:top w:val="single" w:sz="6" w:space="0" w:color="auto"/>
              <w:left w:val="nil"/>
              <w:bottom w:val="single" w:sz="6" w:space="0" w:color="auto"/>
              <w:right w:val="single" w:sz="4" w:space="0" w:color="auto"/>
            </w:tcBorders>
            <w:vAlign w:val="center"/>
          </w:tcPr>
          <w:p w14:paraId="24D27345" w14:textId="77777777" w:rsidR="005F1BCB" w:rsidRPr="0005684B" w:rsidRDefault="005F1BCB" w:rsidP="005F523B">
            <w:pPr>
              <w:spacing w:before="40" w:after="40" w:line="280" w:lineRule="exact"/>
              <w:rPr>
                <w:color w:val="000000" w:themeColor="text1"/>
                <w:sz w:val="24"/>
                <w:szCs w:val="24"/>
                <w:lang w:val="nl-NL"/>
              </w:rPr>
            </w:pPr>
            <w:r w:rsidRPr="0005684B">
              <w:rPr>
                <w:color w:val="000000" w:themeColor="text1"/>
                <w:sz w:val="24"/>
                <w:szCs w:val="24"/>
                <w:lang w:val="nl-NL"/>
              </w:rPr>
              <w:t>Khối lượng riêng</w:t>
            </w:r>
          </w:p>
        </w:tc>
        <w:tc>
          <w:tcPr>
            <w:tcW w:w="888" w:type="pct"/>
            <w:tcBorders>
              <w:top w:val="single" w:sz="4" w:space="0" w:color="auto"/>
              <w:left w:val="single" w:sz="4" w:space="0" w:color="auto"/>
              <w:bottom w:val="single" w:sz="4" w:space="0" w:color="auto"/>
              <w:right w:val="single" w:sz="4" w:space="0" w:color="auto"/>
            </w:tcBorders>
            <w:vAlign w:val="center"/>
          </w:tcPr>
          <w:p w14:paraId="389CE3AD"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sym w:font="Symbol" w:char="F044"/>
            </w:r>
          </w:p>
        </w:tc>
        <w:tc>
          <w:tcPr>
            <w:tcW w:w="728" w:type="pct"/>
            <w:tcBorders>
              <w:top w:val="single" w:sz="4" w:space="0" w:color="auto"/>
              <w:left w:val="single" w:sz="4" w:space="0" w:color="auto"/>
              <w:bottom w:val="single" w:sz="4" w:space="0" w:color="auto"/>
              <w:right w:val="single" w:sz="4" w:space="0" w:color="auto"/>
            </w:tcBorders>
            <w:vAlign w:val="center"/>
          </w:tcPr>
          <w:p w14:paraId="75D733DE"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g/cm</w:t>
            </w:r>
            <w:r w:rsidRPr="0005684B">
              <w:rPr>
                <w:color w:val="000000" w:themeColor="text1"/>
                <w:position w:val="6"/>
                <w:sz w:val="24"/>
                <w:szCs w:val="24"/>
                <w:vertAlign w:val="superscript"/>
                <w:lang w:val="nl-NL"/>
              </w:rPr>
              <w:t>3</w:t>
            </w:r>
          </w:p>
        </w:tc>
        <w:tc>
          <w:tcPr>
            <w:tcW w:w="728" w:type="pct"/>
            <w:tcBorders>
              <w:top w:val="single" w:sz="4" w:space="0" w:color="auto"/>
              <w:left w:val="single" w:sz="4" w:space="0" w:color="auto"/>
              <w:bottom w:val="single" w:sz="4" w:space="0" w:color="auto"/>
              <w:right w:val="single" w:sz="4" w:space="0" w:color="auto"/>
            </w:tcBorders>
            <w:vAlign w:val="center"/>
          </w:tcPr>
          <w:p w14:paraId="5BEDCB8D"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2,7</w:t>
            </w:r>
          </w:p>
        </w:tc>
      </w:tr>
      <w:tr w:rsidR="003F693F" w:rsidRPr="0005684B" w14:paraId="6C3038C0" w14:textId="77777777" w:rsidTr="005F523B">
        <w:trPr>
          <w:cantSplit/>
          <w:trHeight w:val="57"/>
          <w:jc w:val="center"/>
        </w:trPr>
        <w:tc>
          <w:tcPr>
            <w:tcW w:w="493" w:type="pct"/>
            <w:tcBorders>
              <w:top w:val="single" w:sz="6" w:space="0" w:color="auto"/>
              <w:left w:val="single" w:sz="6" w:space="0" w:color="auto"/>
              <w:bottom w:val="single" w:sz="6" w:space="0" w:color="auto"/>
              <w:right w:val="single" w:sz="6" w:space="0" w:color="auto"/>
            </w:tcBorders>
            <w:vAlign w:val="center"/>
          </w:tcPr>
          <w:p w14:paraId="3398C559"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2</w:t>
            </w:r>
          </w:p>
        </w:tc>
        <w:tc>
          <w:tcPr>
            <w:tcW w:w="2163" w:type="pct"/>
            <w:tcBorders>
              <w:top w:val="single" w:sz="6" w:space="0" w:color="auto"/>
              <w:left w:val="nil"/>
              <w:bottom w:val="single" w:sz="6" w:space="0" w:color="auto"/>
              <w:right w:val="single" w:sz="4" w:space="0" w:color="auto"/>
            </w:tcBorders>
            <w:vAlign w:val="center"/>
          </w:tcPr>
          <w:p w14:paraId="06D7AFF1" w14:textId="77777777" w:rsidR="005F1BCB" w:rsidRPr="0005684B" w:rsidRDefault="005F1BCB" w:rsidP="005F523B">
            <w:pPr>
              <w:spacing w:before="40" w:after="40" w:line="280" w:lineRule="exact"/>
              <w:rPr>
                <w:color w:val="000000" w:themeColor="text1"/>
                <w:sz w:val="24"/>
                <w:szCs w:val="24"/>
                <w:lang w:val="nl-NL"/>
              </w:rPr>
            </w:pPr>
            <w:r w:rsidRPr="0005684B">
              <w:rPr>
                <w:color w:val="000000" w:themeColor="text1"/>
                <w:sz w:val="24"/>
                <w:szCs w:val="24"/>
                <w:lang w:val="nl-NL"/>
              </w:rPr>
              <w:t>Lực dính kết</w:t>
            </w:r>
          </w:p>
        </w:tc>
        <w:tc>
          <w:tcPr>
            <w:tcW w:w="888" w:type="pct"/>
            <w:tcBorders>
              <w:top w:val="single" w:sz="4" w:space="0" w:color="auto"/>
              <w:left w:val="single" w:sz="4" w:space="0" w:color="auto"/>
              <w:bottom w:val="single" w:sz="4" w:space="0" w:color="auto"/>
              <w:right w:val="single" w:sz="4" w:space="0" w:color="auto"/>
            </w:tcBorders>
            <w:vAlign w:val="center"/>
          </w:tcPr>
          <w:p w14:paraId="1B856467"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C</w:t>
            </w:r>
          </w:p>
        </w:tc>
        <w:tc>
          <w:tcPr>
            <w:tcW w:w="728" w:type="pct"/>
            <w:tcBorders>
              <w:top w:val="single" w:sz="4" w:space="0" w:color="auto"/>
              <w:left w:val="single" w:sz="4" w:space="0" w:color="auto"/>
              <w:bottom w:val="single" w:sz="4" w:space="0" w:color="auto"/>
              <w:right w:val="single" w:sz="4" w:space="0" w:color="auto"/>
            </w:tcBorders>
            <w:vAlign w:val="center"/>
          </w:tcPr>
          <w:p w14:paraId="67699191"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kG/cm</w:t>
            </w:r>
            <w:r w:rsidRPr="0005684B">
              <w:rPr>
                <w:color w:val="000000" w:themeColor="text1"/>
                <w:sz w:val="24"/>
                <w:szCs w:val="24"/>
                <w:vertAlign w:val="superscript"/>
                <w:lang w:val="nl-NL"/>
              </w:rPr>
              <w:t>2</w:t>
            </w:r>
          </w:p>
        </w:tc>
        <w:tc>
          <w:tcPr>
            <w:tcW w:w="728" w:type="pct"/>
            <w:tcBorders>
              <w:top w:val="single" w:sz="4" w:space="0" w:color="auto"/>
              <w:left w:val="single" w:sz="4" w:space="0" w:color="auto"/>
              <w:bottom w:val="single" w:sz="4" w:space="0" w:color="auto"/>
              <w:right w:val="single" w:sz="4" w:space="0" w:color="auto"/>
            </w:tcBorders>
            <w:vAlign w:val="center"/>
          </w:tcPr>
          <w:p w14:paraId="580252D2"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0,3</w:t>
            </w:r>
          </w:p>
        </w:tc>
      </w:tr>
      <w:tr w:rsidR="003F693F" w:rsidRPr="0005684B" w14:paraId="42092641" w14:textId="77777777" w:rsidTr="005F523B">
        <w:trPr>
          <w:cantSplit/>
          <w:trHeight w:val="57"/>
          <w:jc w:val="center"/>
        </w:trPr>
        <w:tc>
          <w:tcPr>
            <w:tcW w:w="493" w:type="pct"/>
            <w:tcBorders>
              <w:top w:val="single" w:sz="6" w:space="0" w:color="auto"/>
              <w:left w:val="single" w:sz="6" w:space="0" w:color="auto"/>
              <w:bottom w:val="single" w:sz="6" w:space="0" w:color="auto"/>
              <w:right w:val="single" w:sz="6" w:space="0" w:color="auto"/>
            </w:tcBorders>
            <w:vAlign w:val="center"/>
          </w:tcPr>
          <w:p w14:paraId="10FDFE43"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3</w:t>
            </w:r>
          </w:p>
        </w:tc>
        <w:tc>
          <w:tcPr>
            <w:tcW w:w="2163" w:type="pct"/>
            <w:tcBorders>
              <w:top w:val="single" w:sz="6" w:space="0" w:color="auto"/>
              <w:left w:val="nil"/>
              <w:bottom w:val="single" w:sz="6" w:space="0" w:color="auto"/>
              <w:right w:val="single" w:sz="4" w:space="0" w:color="auto"/>
            </w:tcBorders>
            <w:vAlign w:val="center"/>
          </w:tcPr>
          <w:p w14:paraId="7B100204" w14:textId="77777777" w:rsidR="005F1BCB" w:rsidRPr="0005684B" w:rsidRDefault="005F1BCB" w:rsidP="005F523B">
            <w:pPr>
              <w:spacing w:before="40" w:after="40" w:line="280" w:lineRule="exact"/>
              <w:rPr>
                <w:color w:val="000000" w:themeColor="text1"/>
                <w:sz w:val="24"/>
                <w:szCs w:val="24"/>
                <w:lang w:val="nl-NL"/>
              </w:rPr>
            </w:pPr>
            <w:r w:rsidRPr="0005684B">
              <w:rPr>
                <w:color w:val="000000" w:themeColor="text1"/>
                <w:sz w:val="24"/>
                <w:szCs w:val="24"/>
                <w:lang w:val="nl-NL"/>
              </w:rPr>
              <w:t>Góc ma sát trong</w:t>
            </w:r>
          </w:p>
        </w:tc>
        <w:tc>
          <w:tcPr>
            <w:tcW w:w="888" w:type="pct"/>
            <w:tcBorders>
              <w:top w:val="single" w:sz="4" w:space="0" w:color="auto"/>
              <w:left w:val="single" w:sz="4" w:space="0" w:color="auto"/>
              <w:bottom w:val="single" w:sz="4" w:space="0" w:color="auto"/>
              <w:right w:val="single" w:sz="4" w:space="0" w:color="auto"/>
            </w:tcBorders>
            <w:vAlign w:val="center"/>
          </w:tcPr>
          <w:p w14:paraId="302A3DB4"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φ</w:t>
            </w:r>
          </w:p>
        </w:tc>
        <w:tc>
          <w:tcPr>
            <w:tcW w:w="728" w:type="pct"/>
            <w:tcBorders>
              <w:top w:val="single" w:sz="4" w:space="0" w:color="auto"/>
              <w:left w:val="single" w:sz="4" w:space="0" w:color="auto"/>
              <w:bottom w:val="single" w:sz="4" w:space="0" w:color="auto"/>
              <w:right w:val="single" w:sz="4" w:space="0" w:color="auto"/>
            </w:tcBorders>
            <w:vAlign w:val="center"/>
          </w:tcPr>
          <w:p w14:paraId="5F8DEBBE"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Độ</w:t>
            </w:r>
          </w:p>
        </w:tc>
        <w:tc>
          <w:tcPr>
            <w:tcW w:w="728" w:type="pct"/>
            <w:tcBorders>
              <w:top w:val="single" w:sz="4" w:space="0" w:color="auto"/>
              <w:left w:val="single" w:sz="4" w:space="0" w:color="auto"/>
              <w:bottom w:val="single" w:sz="4" w:space="0" w:color="auto"/>
              <w:right w:val="single" w:sz="4" w:space="0" w:color="auto"/>
            </w:tcBorders>
            <w:vAlign w:val="center"/>
          </w:tcPr>
          <w:p w14:paraId="6299D18E"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26</w:t>
            </w:r>
            <w:r w:rsidRPr="0005684B">
              <w:rPr>
                <w:color w:val="000000" w:themeColor="text1"/>
                <w:sz w:val="24"/>
                <w:szCs w:val="24"/>
                <w:vertAlign w:val="superscript"/>
                <w:lang w:val="nl-NL"/>
              </w:rPr>
              <w:t>0</w:t>
            </w:r>
          </w:p>
        </w:tc>
      </w:tr>
      <w:tr w:rsidR="003F693F" w:rsidRPr="0005684B" w14:paraId="3C220236" w14:textId="77777777" w:rsidTr="005F523B">
        <w:trPr>
          <w:cantSplit/>
          <w:trHeight w:val="57"/>
          <w:jc w:val="center"/>
        </w:trPr>
        <w:tc>
          <w:tcPr>
            <w:tcW w:w="493" w:type="pct"/>
            <w:tcBorders>
              <w:top w:val="single" w:sz="6" w:space="0" w:color="auto"/>
              <w:left w:val="single" w:sz="6" w:space="0" w:color="auto"/>
              <w:bottom w:val="single" w:sz="6" w:space="0" w:color="auto"/>
              <w:right w:val="single" w:sz="6" w:space="0" w:color="auto"/>
            </w:tcBorders>
            <w:vAlign w:val="center"/>
          </w:tcPr>
          <w:p w14:paraId="740D5424"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4</w:t>
            </w:r>
          </w:p>
        </w:tc>
        <w:tc>
          <w:tcPr>
            <w:tcW w:w="2163" w:type="pct"/>
            <w:tcBorders>
              <w:top w:val="single" w:sz="6" w:space="0" w:color="auto"/>
              <w:left w:val="nil"/>
              <w:bottom w:val="single" w:sz="6" w:space="0" w:color="auto"/>
              <w:right w:val="single" w:sz="4" w:space="0" w:color="auto"/>
            </w:tcBorders>
            <w:vAlign w:val="center"/>
          </w:tcPr>
          <w:p w14:paraId="3E61E2B0" w14:textId="77777777" w:rsidR="005F1BCB" w:rsidRPr="0005684B" w:rsidRDefault="005F1BCB" w:rsidP="005F523B">
            <w:pPr>
              <w:spacing w:before="40" w:after="40" w:line="280" w:lineRule="exact"/>
              <w:rPr>
                <w:color w:val="000000" w:themeColor="text1"/>
                <w:sz w:val="24"/>
                <w:szCs w:val="24"/>
                <w:lang w:val="nl-NL"/>
              </w:rPr>
            </w:pPr>
            <w:r w:rsidRPr="0005684B">
              <w:rPr>
                <w:color w:val="000000" w:themeColor="text1"/>
                <w:sz w:val="24"/>
                <w:szCs w:val="24"/>
                <w:lang w:val="nl-NL"/>
              </w:rPr>
              <w:t>Hệ số thấm</w:t>
            </w:r>
          </w:p>
        </w:tc>
        <w:tc>
          <w:tcPr>
            <w:tcW w:w="888" w:type="pct"/>
            <w:tcBorders>
              <w:top w:val="single" w:sz="4" w:space="0" w:color="auto"/>
              <w:left w:val="single" w:sz="4" w:space="0" w:color="auto"/>
              <w:bottom w:val="single" w:sz="4" w:space="0" w:color="auto"/>
              <w:right w:val="single" w:sz="4" w:space="0" w:color="auto"/>
            </w:tcBorders>
            <w:vAlign w:val="center"/>
          </w:tcPr>
          <w:p w14:paraId="4C424C49"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K</w:t>
            </w:r>
          </w:p>
        </w:tc>
        <w:tc>
          <w:tcPr>
            <w:tcW w:w="728" w:type="pct"/>
            <w:tcBorders>
              <w:top w:val="single" w:sz="4" w:space="0" w:color="auto"/>
              <w:left w:val="single" w:sz="4" w:space="0" w:color="auto"/>
              <w:bottom w:val="single" w:sz="4" w:space="0" w:color="auto"/>
              <w:right w:val="single" w:sz="4" w:space="0" w:color="auto"/>
            </w:tcBorders>
            <w:vAlign w:val="center"/>
          </w:tcPr>
          <w:p w14:paraId="267557E6"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m/ng.đ</w:t>
            </w:r>
          </w:p>
        </w:tc>
        <w:tc>
          <w:tcPr>
            <w:tcW w:w="728" w:type="pct"/>
            <w:tcBorders>
              <w:top w:val="single" w:sz="4" w:space="0" w:color="auto"/>
              <w:left w:val="single" w:sz="4" w:space="0" w:color="auto"/>
              <w:bottom w:val="single" w:sz="4" w:space="0" w:color="auto"/>
              <w:right w:val="single" w:sz="4" w:space="0" w:color="auto"/>
            </w:tcBorders>
            <w:vAlign w:val="center"/>
          </w:tcPr>
          <w:p w14:paraId="7EB9E20D" w14:textId="77777777" w:rsidR="005F1BCB" w:rsidRPr="0005684B" w:rsidRDefault="005F1BCB" w:rsidP="005F523B">
            <w:pPr>
              <w:spacing w:before="40" w:after="40" w:line="280" w:lineRule="exact"/>
              <w:jc w:val="center"/>
              <w:rPr>
                <w:color w:val="000000" w:themeColor="text1"/>
                <w:sz w:val="24"/>
                <w:szCs w:val="24"/>
                <w:lang w:val="nl-NL"/>
              </w:rPr>
            </w:pPr>
            <w:r w:rsidRPr="0005684B">
              <w:rPr>
                <w:color w:val="000000" w:themeColor="text1"/>
                <w:sz w:val="24"/>
                <w:szCs w:val="24"/>
                <w:lang w:val="nl-NL"/>
              </w:rPr>
              <w:t>1,0</w:t>
            </w:r>
          </w:p>
        </w:tc>
      </w:tr>
    </w:tbl>
    <w:p w14:paraId="7FBBA442" w14:textId="77777777" w:rsidR="00AD07A4" w:rsidRPr="0005684B" w:rsidRDefault="00AD07A4" w:rsidP="005F523B">
      <w:pPr>
        <w:spacing w:line="320" w:lineRule="exact"/>
        <w:jc w:val="right"/>
        <w:rPr>
          <w:rFonts w:eastAsia="Times New Roman"/>
          <w:bCs/>
          <w:i/>
          <w:iCs/>
          <w:color w:val="000000" w:themeColor="text1"/>
          <w:szCs w:val="26"/>
          <w:lang w:val="nl-NL"/>
        </w:rPr>
      </w:pPr>
      <w:r w:rsidRPr="0005684B">
        <w:rPr>
          <w:rFonts w:eastAsia="Times New Roman"/>
          <w:bCs/>
          <w:i/>
          <w:iCs/>
          <w:color w:val="000000" w:themeColor="text1"/>
          <w:szCs w:val="26"/>
          <w:lang w:val="nl-NL"/>
        </w:rPr>
        <w:t>Nguồn: Báo cáo địa chất_Hồ sơ NCKT của Dự án</w:t>
      </w:r>
    </w:p>
    <w:p w14:paraId="5C998597" w14:textId="653E49FC" w:rsidR="005F1BCB" w:rsidRPr="0005684B" w:rsidRDefault="005F523B" w:rsidP="00425ED9">
      <w:pPr>
        <w:pStyle w:val="thuong"/>
        <w:spacing w:before="60" w:after="60" w:line="320" w:lineRule="exact"/>
        <w:ind w:firstLine="709"/>
        <w:rPr>
          <w:rFonts w:ascii="Times New Roman" w:hAnsi="Times New Roman"/>
          <w:i/>
          <w:color w:val="000000" w:themeColor="text1"/>
          <w:sz w:val="26"/>
          <w:szCs w:val="26"/>
          <w:lang w:val="pt-BR"/>
        </w:rPr>
      </w:pPr>
      <w:r w:rsidRPr="0005684B">
        <w:rPr>
          <w:rFonts w:ascii="Times New Roman" w:hAnsi="Times New Roman"/>
          <w:i/>
          <w:color w:val="000000" w:themeColor="text1"/>
          <w:sz w:val="26"/>
          <w:szCs w:val="26"/>
          <w:lang w:val="pt-BR"/>
        </w:rPr>
        <w:t>*</w:t>
      </w:r>
      <w:r w:rsidR="005F1BCB" w:rsidRPr="0005684B">
        <w:rPr>
          <w:rFonts w:ascii="Times New Roman" w:hAnsi="Times New Roman"/>
          <w:i/>
          <w:color w:val="000000" w:themeColor="text1"/>
          <w:sz w:val="26"/>
          <w:szCs w:val="26"/>
          <w:lang w:val="pt-BR"/>
        </w:rPr>
        <w:t xml:space="preserve"> Tính chất cơ lý của khối đá</w:t>
      </w:r>
      <w:r w:rsidRPr="0005684B">
        <w:rPr>
          <w:rFonts w:ascii="Times New Roman" w:hAnsi="Times New Roman"/>
          <w:i/>
          <w:color w:val="000000" w:themeColor="text1"/>
          <w:sz w:val="26"/>
          <w:szCs w:val="26"/>
          <w:lang w:val="pt-BR"/>
        </w:rPr>
        <w:t>:</w:t>
      </w:r>
    </w:p>
    <w:p w14:paraId="08A6D763" w14:textId="72706C6D" w:rsidR="00AD07A4" w:rsidRPr="0005684B" w:rsidRDefault="00AD07A4" w:rsidP="00425ED9">
      <w:pPr>
        <w:spacing w:line="320" w:lineRule="exact"/>
        <w:ind w:firstLine="709"/>
        <w:rPr>
          <w:color w:val="000000" w:themeColor="text1"/>
          <w:szCs w:val="26"/>
          <w:lang w:val="pt-BR"/>
        </w:rPr>
      </w:pPr>
      <w:r w:rsidRPr="0005684B">
        <w:rPr>
          <w:rFonts w:eastAsia="Times New Roman"/>
          <w:color w:val="000000" w:themeColor="text1"/>
          <w:szCs w:val="26"/>
          <w:lang w:val="pt-BR"/>
        </w:rPr>
        <w:t>Theo Báo cáo Địa chất</w:t>
      </w:r>
      <w:r w:rsidR="005F523B" w:rsidRPr="0005684B">
        <w:rPr>
          <w:rFonts w:eastAsia="Times New Roman"/>
          <w:color w:val="000000" w:themeColor="text1"/>
          <w:szCs w:val="26"/>
          <w:lang w:val="pt-BR"/>
        </w:rPr>
        <w:t>-</w:t>
      </w:r>
      <w:r w:rsidRPr="0005684B">
        <w:rPr>
          <w:rFonts w:eastAsia="Times New Roman"/>
          <w:color w:val="000000" w:themeColor="text1"/>
          <w:szCs w:val="26"/>
          <w:lang w:val="pt-BR"/>
        </w:rPr>
        <w:t>Hồ sơ NCKT của Dự án, k</w:t>
      </w:r>
      <w:r w:rsidRPr="0005684B">
        <w:rPr>
          <w:color w:val="000000" w:themeColor="text1"/>
          <w:szCs w:val="26"/>
          <w:lang w:val="pt-BR"/>
        </w:rPr>
        <w:t>ết quả tính chất cơ lý của khối đá cụ thể như sau:</w:t>
      </w:r>
    </w:p>
    <w:p w14:paraId="03A1A92A" w14:textId="77777777" w:rsidR="00AD07A4" w:rsidRPr="0005684B" w:rsidRDefault="00AD07A4" w:rsidP="00425ED9">
      <w:pPr>
        <w:spacing w:line="320" w:lineRule="exact"/>
        <w:ind w:firstLine="709"/>
        <w:rPr>
          <w:color w:val="000000" w:themeColor="text1"/>
          <w:szCs w:val="26"/>
          <w:lang w:val="pt-BR" w:eastAsia="x-none"/>
        </w:rPr>
        <w:sectPr w:rsidR="00AD07A4" w:rsidRPr="0005684B" w:rsidSect="009D1505">
          <w:footerReference w:type="default" r:id="rId32"/>
          <w:pgSz w:w="11907" w:h="16840" w:code="9"/>
          <w:pgMar w:top="1134" w:right="1418" w:bottom="1134" w:left="1418" w:header="720" w:footer="720" w:gutter="0"/>
          <w:cols w:space="720"/>
          <w:docGrid w:linePitch="360"/>
        </w:sectPr>
      </w:pPr>
    </w:p>
    <w:p w14:paraId="6BE36C93" w14:textId="06BB4E2E" w:rsidR="005F1BCB" w:rsidRPr="0005684B" w:rsidRDefault="00AD07A4" w:rsidP="00C764D7">
      <w:pPr>
        <w:pStyle w:val="Caption"/>
        <w:rPr>
          <w:rFonts w:eastAsia="Calibri"/>
          <w:color w:val="000000" w:themeColor="text1"/>
          <w:lang w:val="pt-BR"/>
        </w:rPr>
      </w:pPr>
      <w:bookmarkStart w:id="1209" w:name="_Toc239910947"/>
      <w:r w:rsidRPr="0005684B">
        <w:rPr>
          <w:color w:val="000000" w:themeColor="text1"/>
        </w:rPr>
        <w:lastRenderedPageBreak/>
        <w:t>Bảng 2.</w:t>
      </w:r>
      <w:r w:rsidR="008F77CA" w:rsidRPr="0005684B">
        <w:rPr>
          <w:color w:val="000000" w:themeColor="text1"/>
        </w:rPr>
        <w:t xml:space="preserve"> </w:t>
      </w:r>
      <w:r w:rsidR="00E157BA" w:rsidRPr="0005684B">
        <w:rPr>
          <w:color w:val="000000" w:themeColor="text1"/>
        </w:rPr>
        <w:fldChar w:fldCharType="begin"/>
      </w:r>
      <w:r w:rsidR="00E157BA" w:rsidRPr="0005684B">
        <w:rPr>
          <w:color w:val="000000" w:themeColor="text1"/>
        </w:rPr>
        <w:instrText xml:space="preserve"> SEQ Bảng_2. \* ARABIC </w:instrText>
      </w:r>
      <w:r w:rsidR="00E157BA" w:rsidRPr="0005684B">
        <w:rPr>
          <w:color w:val="000000" w:themeColor="text1"/>
        </w:rPr>
        <w:fldChar w:fldCharType="separate"/>
      </w:r>
      <w:r w:rsidR="00260208" w:rsidRPr="0005684B">
        <w:rPr>
          <w:noProof/>
          <w:color w:val="000000" w:themeColor="text1"/>
        </w:rPr>
        <w:t>4</w:t>
      </w:r>
      <w:r w:rsidR="00E157BA" w:rsidRPr="0005684B">
        <w:rPr>
          <w:color w:val="000000" w:themeColor="text1"/>
        </w:rPr>
        <w:fldChar w:fldCharType="end"/>
      </w:r>
      <w:r w:rsidR="00E157BA" w:rsidRPr="0005684B">
        <w:rPr>
          <w:color w:val="000000" w:themeColor="text1"/>
        </w:rPr>
        <w:t>. Giá trị tính toán các chỉ tiêu cơ lý khối đá nền</w:t>
      </w:r>
      <w:bookmarkEnd w:id="1209"/>
    </w:p>
    <w:p w14:paraId="0EC925B6" w14:textId="77777777" w:rsidR="00AD07A4" w:rsidRPr="0005684B" w:rsidRDefault="00E157BA" w:rsidP="008F77CA">
      <w:pPr>
        <w:pStyle w:val="33"/>
        <w:spacing w:after="60" w:line="240" w:lineRule="auto"/>
        <w:ind w:hanging="567"/>
        <w:jc w:val="center"/>
        <w:rPr>
          <w:rFonts w:eastAsia="Times New Roman"/>
          <w:b/>
          <w:bCs/>
          <w:color w:val="000000" w:themeColor="text1"/>
        </w:rPr>
      </w:pPr>
      <w:r w:rsidRPr="0005684B">
        <w:rPr>
          <w:noProof/>
          <w:color w:val="000000" w:themeColor="text1"/>
          <w:lang w:val="en-US"/>
        </w:rPr>
        <w:drawing>
          <wp:inline distT="0" distB="0" distL="0" distR="0" wp14:anchorId="1B27F3D0" wp14:editId="2E3DB8C0">
            <wp:extent cx="9942961" cy="4270443"/>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t="10738"/>
                    <a:stretch/>
                  </pic:blipFill>
                  <pic:spPr bwMode="auto">
                    <a:xfrm>
                      <a:off x="0" y="0"/>
                      <a:ext cx="9952067" cy="4274354"/>
                    </a:xfrm>
                    <a:prstGeom prst="rect">
                      <a:avLst/>
                    </a:prstGeom>
                    <a:noFill/>
                    <a:ln>
                      <a:noFill/>
                    </a:ln>
                    <a:extLst>
                      <a:ext uri="{53640926-AAD7-44D8-BBD7-CCE9431645EC}">
                        <a14:shadowObscured xmlns:a14="http://schemas.microsoft.com/office/drawing/2010/main"/>
                      </a:ext>
                    </a:extLst>
                  </pic:spPr>
                </pic:pic>
              </a:graphicData>
            </a:graphic>
          </wp:inline>
        </w:drawing>
      </w:r>
    </w:p>
    <w:p w14:paraId="55B87695" w14:textId="77777777" w:rsidR="00AD07A4" w:rsidRPr="0005684B" w:rsidRDefault="00AD07A4" w:rsidP="00425ED9">
      <w:pPr>
        <w:tabs>
          <w:tab w:val="left" w:pos="5370"/>
        </w:tabs>
        <w:spacing w:line="320" w:lineRule="exact"/>
        <w:rPr>
          <w:color w:val="000000" w:themeColor="text1"/>
          <w:szCs w:val="26"/>
          <w:lang w:val="vi-VN"/>
        </w:rPr>
      </w:pPr>
      <w:r w:rsidRPr="0005684B">
        <w:rPr>
          <w:color w:val="000000" w:themeColor="text1"/>
          <w:szCs w:val="26"/>
          <w:lang w:val="vi-VN"/>
        </w:rPr>
        <w:tab/>
      </w:r>
      <w:r w:rsidRPr="0005684B">
        <w:rPr>
          <w:rFonts w:eastAsia="Times New Roman"/>
          <w:bCs/>
          <w:i/>
          <w:iCs/>
          <w:color w:val="000000" w:themeColor="text1"/>
          <w:szCs w:val="26"/>
          <w:lang w:val="nl-NL"/>
        </w:rPr>
        <w:t>Nguồn: Báo cáo địa chất_Hồ sơ NCKT của Dự án</w:t>
      </w:r>
    </w:p>
    <w:p w14:paraId="20AA0633" w14:textId="77777777" w:rsidR="00E157BA" w:rsidRPr="0005684B" w:rsidRDefault="00AD07A4" w:rsidP="00425ED9">
      <w:pPr>
        <w:tabs>
          <w:tab w:val="left" w:pos="5370"/>
        </w:tabs>
        <w:spacing w:line="320" w:lineRule="exact"/>
        <w:rPr>
          <w:color w:val="000000" w:themeColor="text1"/>
          <w:szCs w:val="26"/>
          <w:lang w:val="vi-VN"/>
        </w:rPr>
        <w:sectPr w:rsidR="00E157BA" w:rsidRPr="0005684B" w:rsidSect="00E157BA">
          <w:headerReference w:type="default" r:id="rId34"/>
          <w:footerReference w:type="default" r:id="rId35"/>
          <w:pgSz w:w="16840" w:h="11907" w:orient="landscape" w:code="9"/>
          <w:pgMar w:top="1418" w:right="1134" w:bottom="1418" w:left="1134" w:header="720" w:footer="720" w:gutter="0"/>
          <w:cols w:space="720"/>
          <w:docGrid w:linePitch="360"/>
        </w:sectPr>
      </w:pPr>
      <w:r w:rsidRPr="0005684B">
        <w:rPr>
          <w:color w:val="000000" w:themeColor="text1"/>
          <w:szCs w:val="26"/>
          <w:lang w:val="vi-VN"/>
        </w:rPr>
        <w:tab/>
      </w:r>
    </w:p>
    <w:p w14:paraId="35BCA4BA" w14:textId="6308E6A1" w:rsidR="00E157BA" w:rsidRPr="0005684B" w:rsidRDefault="005F523B" w:rsidP="00425ED9">
      <w:pPr>
        <w:pStyle w:val="33"/>
        <w:spacing w:after="60" w:line="320" w:lineRule="exact"/>
        <w:ind w:firstLine="709"/>
        <w:rPr>
          <w:b/>
          <w:i w:val="0"/>
          <w:color w:val="000000" w:themeColor="text1"/>
          <w:lang w:val="pt-BR"/>
        </w:rPr>
      </w:pPr>
      <w:r w:rsidRPr="0005684B">
        <w:rPr>
          <w:b/>
          <w:i w:val="0"/>
          <w:color w:val="000000" w:themeColor="text1"/>
          <w:lang w:val="pt-BR"/>
        </w:rPr>
        <w:lastRenderedPageBreak/>
        <w:t>b5.2.</w:t>
      </w:r>
      <w:r w:rsidR="00E157BA" w:rsidRPr="0005684B">
        <w:rPr>
          <w:b/>
          <w:i w:val="0"/>
          <w:color w:val="000000" w:themeColor="text1"/>
          <w:lang w:val="pt-BR"/>
        </w:rPr>
        <w:t xml:space="preserve"> Phân cấp đất đá phụ</w:t>
      </w:r>
      <w:r w:rsidR="008E3661" w:rsidRPr="0005684B">
        <w:rPr>
          <w:b/>
          <w:i w:val="0"/>
          <w:color w:val="000000" w:themeColor="text1"/>
          <w:lang w:val="pt-BR"/>
        </w:rPr>
        <w:t>c</w:t>
      </w:r>
      <w:r w:rsidR="00E157BA" w:rsidRPr="0005684B">
        <w:rPr>
          <w:b/>
          <w:i w:val="0"/>
          <w:color w:val="000000" w:themeColor="text1"/>
          <w:lang w:val="pt-BR"/>
        </w:rPr>
        <w:t xml:space="preserve"> vụ thi công</w:t>
      </w:r>
    </w:p>
    <w:p w14:paraId="21083104" w14:textId="77777777" w:rsidR="00E157BA" w:rsidRPr="0005684B" w:rsidRDefault="00E157BA" w:rsidP="00425ED9">
      <w:pPr>
        <w:spacing w:line="320" w:lineRule="exact"/>
        <w:ind w:firstLine="709"/>
        <w:rPr>
          <w:color w:val="000000" w:themeColor="text1"/>
          <w:szCs w:val="26"/>
          <w:lang w:val="pt-BR"/>
        </w:rPr>
      </w:pPr>
      <w:r w:rsidRPr="0005684B">
        <w:rPr>
          <w:color w:val="000000" w:themeColor="text1"/>
          <w:szCs w:val="26"/>
          <w:lang w:val="pt-BR"/>
        </w:rPr>
        <w:t xml:space="preserve">Phân cấp đất đá cho thi công mở móng </w:t>
      </w:r>
      <w:r w:rsidR="00AD07A4" w:rsidRPr="0005684B">
        <w:rPr>
          <w:color w:val="000000" w:themeColor="text1"/>
          <w:szCs w:val="26"/>
          <w:lang w:val="pt-BR"/>
        </w:rPr>
        <w:t>tại Dự án như sau:</w:t>
      </w:r>
    </w:p>
    <w:p w14:paraId="524D17D5" w14:textId="4983AE82" w:rsidR="00E157BA" w:rsidRPr="0005684B" w:rsidRDefault="00E157BA" w:rsidP="00C764D7">
      <w:pPr>
        <w:pStyle w:val="Caption"/>
        <w:rPr>
          <w:color w:val="000000" w:themeColor="text1"/>
        </w:rPr>
      </w:pPr>
      <w:bookmarkStart w:id="1210" w:name="_Toc239910948"/>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5</w:t>
      </w:r>
      <w:r w:rsidRPr="0005684B">
        <w:rPr>
          <w:color w:val="000000" w:themeColor="text1"/>
        </w:rPr>
        <w:fldChar w:fldCharType="end"/>
      </w:r>
      <w:r w:rsidRPr="0005684B">
        <w:rPr>
          <w:color w:val="000000" w:themeColor="text1"/>
        </w:rPr>
        <w:t>. Phân cấp đất đá theo thi công cơ giới tại công trình thủy điện Nậm Cầy</w:t>
      </w:r>
      <w:bookmarkEnd w:id="1210"/>
      <w:r w:rsidRPr="0005684B">
        <w:rPr>
          <w:color w:val="000000" w:themeColor="text1"/>
        </w:rPr>
        <w:t xml:space="preserve"> </w:t>
      </w:r>
    </w:p>
    <w:tbl>
      <w:tblPr>
        <w:tblW w:w="5000" w:type="pct"/>
        <w:tblLook w:val="0000" w:firstRow="0" w:lastRow="0" w:firstColumn="0" w:lastColumn="0" w:noHBand="0" w:noVBand="0"/>
      </w:tblPr>
      <w:tblGrid>
        <w:gridCol w:w="1854"/>
        <w:gridCol w:w="3398"/>
        <w:gridCol w:w="498"/>
        <w:gridCol w:w="498"/>
        <w:gridCol w:w="631"/>
        <w:gridCol w:w="631"/>
        <w:gridCol w:w="498"/>
        <w:gridCol w:w="515"/>
        <w:gridCol w:w="538"/>
      </w:tblGrid>
      <w:tr w:rsidR="003F693F" w:rsidRPr="0005684B" w14:paraId="21E08D8B" w14:textId="77777777" w:rsidTr="005845A0">
        <w:trPr>
          <w:cantSplit/>
          <w:trHeight w:val="20"/>
        </w:trPr>
        <w:tc>
          <w:tcPr>
            <w:tcW w:w="1023" w:type="pct"/>
            <w:vMerge w:val="restart"/>
            <w:tcBorders>
              <w:top w:val="single" w:sz="4" w:space="0" w:color="auto"/>
              <w:left w:val="single" w:sz="4" w:space="0" w:color="auto"/>
              <w:bottom w:val="single" w:sz="4" w:space="0" w:color="auto"/>
              <w:right w:val="single" w:sz="4" w:space="0" w:color="auto"/>
            </w:tcBorders>
            <w:noWrap/>
            <w:vAlign w:val="center"/>
          </w:tcPr>
          <w:p w14:paraId="729814C0"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Nhóm đất đá</w:t>
            </w:r>
          </w:p>
        </w:tc>
        <w:tc>
          <w:tcPr>
            <w:tcW w:w="1875" w:type="pct"/>
            <w:vMerge w:val="restart"/>
            <w:tcBorders>
              <w:top w:val="single" w:sz="4" w:space="0" w:color="auto"/>
              <w:left w:val="single" w:sz="4" w:space="0" w:color="auto"/>
              <w:bottom w:val="single" w:sz="4" w:space="0" w:color="auto"/>
              <w:right w:val="single" w:sz="4" w:space="0" w:color="auto"/>
            </w:tcBorders>
            <w:noWrap/>
            <w:vAlign w:val="center"/>
          </w:tcPr>
          <w:p w14:paraId="4F6109CD"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Đới phong hóa</w:t>
            </w:r>
          </w:p>
        </w:tc>
        <w:tc>
          <w:tcPr>
            <w:tcW w:w="2102" w:type="pct"/>
            <w:gridSpan w:val="7"/>
            <w:tcBorders>
              <w:top w:val="single" w:sz="4" w:space="0" w:color="auto"/>
              <w:left w:val="nil"/>
              <w:bottom w:val="single" w:sz="4" w:space="0" w:color="auto"/>
              <w:right w:val="single" w:sz="4" w:space="0" w:color="auto"/>
            </w:tcBorders>
            <w:noWrap/>
            <w:vAlign w:val="center"/>
          </w:tcPr>
          <w:p w14:paraId="58C1E7A5"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Cấp đất đá</w:t>
            </w:r>
          </w:p>
        </w:tc>
      </w:tr>
      <w:tr w:rsidR="003F693F" w:rsidRPr="0005684B" w14:paraId="41EDB0BB" w14:textId="77777777" w:rsidTr="005845A0">
        <w:trPr>
          <w:cantSplit/>
          <w:trHeight w:val="20"/>
        </w:trPr>
        <w:tc>
          <w:tcPr>
            <w:tcW w:w="1023" w:type="pct"/>
            <w:vMerge/>
            <w:tcBorders>
              <w:top w:val="single" w:sz="4" w:space="0" w:color="auto"/>
              <w:left w:val="single" w:sz="4" w:space="0" w:color="auto"/>
              <w:bottom w:val="single" w:sz="4" w:space="0" w:color="auto"/>
              <w:right w:val="single" w:sz="4" w:space="0" w:color="auto"/>
            </w:tcBorders>
            <w:vAlign w:val="center"/>
          </w:tcPr>
          <w:p w14:paraId="3EA2D6DA" w14:textId="77777777" w:rsidR="00E157BA" w:rsidRPr="0005684B" w:rsidRDefault="00E157BA" w:rsidP="00425ED9">
            <w:pPr>
              <w:spacing w:line="320" w:lineRule="exact"/>
              <w:rPr>
                <w:bCs/>
                <w:color w:val="000000" w:themeColor="text1"/>
                <w:sz w:val="24"/>
                <w:szCs w:val="24"/>
              </w:rPr>
            </w:pPr>
          </w:p>
        </w:tc>
        <w:tc>
          <w:tcPr>
            <w:tcW w:w="1875" w:type="pct"/>
            <w:vMerge/>
            <w:tcBorders>
              <w:top w:val="single" w:sz="4" w:space="0" w:color="auto"/>
              <w:left w:val="single" w:sz="4" w:space="0" w:color="auto"/>
              <w:bottom w:val="single" w:sz="4" w:space="0" w:color="auto"/>
              <w:right w:val="single" w:sz="4" w:space="0" w:color="auto"/>
            </w:tcBorders>
            <w:vAlign w:val="center"/>
          </w:tcPr>
          <w:p w14:paraId="08193C5F" w14:textId="77777777" w:rsidR="00E157BA" w:rsidRPr="0005684B" w:rsidRDefault="00E157BA" w:rsidP="00425ED9">
            <w:pPr>
              <w:spacing w:line="320" w:lineRule="exact"/>
              <w:rPr>
                <w:bCs/>
                <w:color w:val="000000" w:themeColor="text1"/>
                <w:sz w:val="24"/>
                <w:szCs w:val="24"/>
              </w:rPr>
            </w:pPr>
          </w:p>
        </w:tc>
        <w:tc>
          <w:tcPr>
            <w:tcW w:w="898" w:type="pct"/>
            <w:gridSpan w:val="3"/>
            <w:tcBorders>
              <w:top w:val="single" w:sz="4" w:space="0" w:color="auto"/>
              <w:left w:val="nil"/>
              <w:bottom w:val="single" w:sz="4" w:space="0" w:color="auto"/>
              <w:right w:val="single" w:sz="4" w:space="0" w:color="auto"/>
            </w:tcBorders>
            <w:noWrap/>
            <w:vAlign w:val="center"/>
          </w:tcPr>
          <w:p w14:paraId="4B2DAD73"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Đất (%)</w:t>
            </w:r>
          </w:p>
        </w:tc>
        <w:tc>
          <w:tcPr>
            <w:tcW w:w="1203" w:type="pct"/>
            <w:gridSpan w:val="4"/>
            <w:tcBorders>
              <w:top w:val="single" w:sz="4" w:space="0" w:color="auto"/>
              <w:left w:val="nil"/>
              <w:bottom w:val="single" w:sz="4" w:space="0" w:color="auto"/>
              <w:right w:val="single" w:sz="4" w:space="0" w:color="auto"/>
            </w:tcBorders>
            <w:noWrap/>
            <w:vAlign w:val="center"/>
          </w:tcPr>
          <w:p w14:paraId="326403AC"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Đá (%)</w:t>
            </w:r>
          </w:p>
        </w:tc>
      </w:tr>
      <w:tr w:rsidR="003F693F" w:rsidRPr="0005684B" w14:paraId="40C8AC57" w14:textId="77777777" w:rsidTr="005845A0">
        <w:trPr>
          <w:cantSplit/>
          <w:trHeight w:val="20"/>
        </w:trPr>
        <w:tc>
          <w:tcPr>
            <w:tcW w:w="1023" w:type="pct"/>
            <w:tcBorders>
              <w:top w:val="single" w:sz="4" w:space="0" w:color="auto"/>
              <w:left w:val="single" w:sz="4" w:space="0" w:color="auto"/>
              <w:bottom w:val="single" w:sz="4" w:space="0" w:color="auto"/>
              <w:right w:val="single" w:sz="4" w:space="0" w:color="auto"/>
            </w:tcBorders>
            <w:vAlign w:val="center"/>
          </w:tcPr>
          <w:p w14:paraId="56A1C834"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Trầm tích đệ tứ</w:t>
            </w:r>
          </w:p>
        </w:tc>
        <w:tc>
          <w:tcPr>
            <w:tcW w:w="1875" w:type="pct"/>
            <w:tcBorders>
              <w:top w:val="single" w:sz="4" w:space="0" w:color="auto"/>
              <w:left w:val="nil"/>
              <w:bottom w:val="single" w:sz="4" w:space="0" w:color="auto"/>
              <w:right w:val="single" w:sz="4" w:space="0" w:color="auto"/>
            </w:tcBorders>
            <w:vAlign w:val="center"/>
          </w:tcPr>
          <w:p w14:paraId="178A5DAB"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apQ: Bồi tích, lũ tích</w:t>
            </w:r>
          </w:p>
        </w:tc>
        <w:tc>
          <w:tcPr>
            <w:tcW w:w="275" w:type="pct"/>
            <w:tcBorders>
              <w:top w:val="single" w:sz="4" w:space="0" w:color="auto"/>
              <w:left w:val="nil"/>
              <w:bottom w:val="single" w:sz="4" w:space="0" w:color="auto"/>
              <w:right w:val="single" w:sz="4" w:space="0" w:color="auto"/>
            </w:tcBorders>
            <w:noWrap/>
            <w:vAlign w:val="center"/>
          </w:tcPr>
          <w:p w14:paraId="32381661" w14:textId="77777777" w:rsidR="00E157BA" w:rsidRPr="0005684B" w:rsidRDefault="00E157BA" w:rsidP="00425ED9">
            <w:pPr>
              <w:spacing w:line="320" w:lineRule="exact"/>
              <w:rPr>
                <w:bCs/>
                <w:color w:val="000000" w:themeColor="text1"/>
                <w:sz w:val="24"/>
                <w:szCs w:val="24"/>
              </w:rPr>
            </w:pPr>
          </w:p>
        </w:tc>
        <w:tc>
          <w:tcPr>
            <w:tcW w:w="275" w:type="pct"/>
            <w:tcBorders>
              <w:top w:val="single" w:sz="4" w:space="0" w:color="auto"/>
              <w:left w:val="nil"/>
              <w:bottom w:val="single" w:sz="4" w:space="0" w:color="auto"/>
              <w:right w:val="single" w:sz="4" w:space="0" w:color="auto"/>
            </w:tcBorders>
            <w:noWrap/>
            <w:vAlign w:val="center"/>
          </w:tcPr>
          <w:p w14:paraId="2CBF55FD"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50</w:t>
            </w:r>
          </w:p>
        </w:tc>
        <w:tc>
          <w:tcPr>
            <w:tcW w:w="348" w:type="pct"/>
            <w:tcBorders>
              <w:top w:val="single" w:sz="4" w:space="0" w:color="auto"/>
              <w:left w:val="nil"/>
              <w:bottom w:val="single" w:sz="4" w:space="0" w:color="auto"/>
              <w:right w:val="single" w:sz="4" w:space="0" w:color="auto"/>
            </w:tcBorders>
            <w:noWrap/>
            <w:vAlign w:val="center"/>
          </w:tcPr>
          <w:p w14:paraId="4352A114"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53FA51C2"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10</w:t>
            </w:r>
          </w:p>
        </w:tc>
        <w:tc>
          <w:tcPr>
            <w:tcW w:w="275" w:type="pct"/>
            <w:tcBorders>
              <w:top w:val="single" w:sz="4" w:space="0" w:color="auto"/>
              <w:left w:val="nil"/>
              <w:bottom w:val="single" w:sz="4" w:space="0" w:color="auto"/>
              <w:right w:val="single" w:sz="4" w:space="0" w:color="auto"/>
            </w:tcBorders>
            <w:noWrap/>
            <w:vAlign w:val="center"/>
          </w:tcPr>
          <w:p w14:paraId="451F62FB"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6025196A"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0A4CD65F" w14:textId="77777777" w:rsidR="00E157BA" w:rsidRPr="0005684B" w:rsidRDefault="00E157BA" w:rsidP="00425ED9">
            <w:pPr>
              <w:spacing w:line="320" w:lineRule="exact"/>
              <w:rPr>
                <w:bCs/>
                <w:color w:val="000000" w:themeColor="text1"/>
                <w:sz w:val="24"/>
                <w:szCs w:val="24"/>
                <w:lang w:val="en-GB"/>
              </w:rPr>
            </w:pPr>
          </w:p>
        </w:tc>
      </w:tr>
      <w:tr w:rsidR="003F693F" w:rsidRPr="0005684B" w14:paraId="703E3F48" w14:textId="77777777" w:rsidTr="005845A0">
        <w:trPr>
          <w:cantSplit/>
          <w:trHeight w:val="20"/>
        </w:trPr>
        <w:tc>
          <w:tcPr>
            <w:tcW w:w="10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6D88576D" w14:textId="77777777" w:rsidR="00E157BA" w:rsidRPr="0005684B" w:rsidRDefault="00E157BA" w:rsidP="00085948">
            <w:pPr>
              <w:spacing w:line="320" w:lineRule="exact"/>
              <w:jc w:val="center"/>
              <w:rPr>
                <w:bCs/>
                <w:color w:val="000000" w:themeColor="text1"/>
                <w:sz w:val="24"/>
                <w:szCs w:val="24"/>
              </w:rPr>
            </w:pPr>
            <w:r w:rsidRPr="0005684B">
              <w:rPr>
                <w:bCs/>
                <w:color w:val="000000" w:themeColor="text1"/>
                <w:sz w:val="24"/>
                <w:szCs w:val="24"/>
              </w:rPr>
              <w:t>Đá phiến sét vôi</w:t>
            </w:r>
          </w:p>
        </w:tc>
        <w:tc>
          <w:tcPr>
            <w:tcW w:w="1875" w:type="pct"/>
            <w:tcBorders>
              <w:top w:val="single" w:sz="4" w:space="0" w:color="auto"/>
              <w:left w:val="nil"/>
              <w:bottom w:val="single" w:sz="4" w:space="0" w:color="auto"/>
              <w:right w:val="single" w:sz="4" w:space="0" w:color="auto"/>
            </w:tcBorders>
            <w:vAlign w:val="center"/>
          </w:tcPr>
          <w:p w14:paraId="228ED7ED"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edQ: Sư</w:t>
            </w:r>
            <w:r w:rsidRPr="0005684B">
              <w:rPr>
                <w:bCs/>
                <w:color w:val="000000" w:themeColor="text1"/>
                <w:sz w:val="24"/>
                <w:szCs w:val="24"/>
              </w:rPr>
              <w:softHyphen/>
              <w:t>ờn tàn tích</w:t>
            </w:r>
          </w:p>
        </w:tc>
        <w:tc>
          <w:tcPr>
            <w:tcW w:w="275" w:type="pct"/>
            <w:tcBorders>
              <w:top w:val="single" w:sz="4" w:space="0" w:color="auto"/>
              <w:left w:val="nil"/>
              <w:bottom w:val="single" w:sz="4" w:space="0" w:color="auto"/>
              <w:right w:val="single" w:sz="4" w:space="0" w:color="auto"/>
            </w:tcBorders>
            <w:noWrap/>
            <w:vAlign w:val="center"/>
          </w:tcPr>
          <w:p w14:paraId="5CFE6527"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20</w:t>
            </w:r>
          </w:p>
        </w:tc>
        <w:tc>
          <w:tcPr>
            <w:tcW w:w="275" w:type="pct"/>
            <w:tcBorders>
              <w:top w:val="single" w:sz="4" w:space="0" w:color="auto"/>
              <w:left w:val="nil"/>
              <w:bottom w:val="single" w:sz="4" w:space="0" w:color="auto"/>
              <w:right w:val="single" w:sz="4" w:space="0" w:color="auto"/>
            </w:tcBorders>
            <w:noWrap/>
            <w:vAlign w:val="center"/>
          </w:tcPr>
          <w:p w14:paraId="267B8301"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6B5D7E2D"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7CBE62C1"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2EDF8139"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4F6D2BF7"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2A3C8EC7" w14:textId="77777777" w:rsidR="00E157BA" w:rsidRPr="0005684B" w:rsidRDefault="00E157BA" w:rsidP="00425ED9">
            <w:pPr>
              <w:spacing w:line="320" w:lineRule="exact"/>
              <w:rPr>
                <w:bCs/>
                <w:color w:val="000000" w:themeColor="text1"/>
                <w:sz w:val="24"/>
                <w:szCs w:val="24"/>
                <w:lang w:val="en-GB"/>
              </w:rPr>
            </w:pPr>
          </w:p>
        </w:tc>
      </w:tr>
      <w:tr w:rsidR="003F693F" w:rsidRPr="0005684B" w14:paraId="3F837A8C" w14:textId="77777777" w:rsidTr="005845A0">
        <w:trPr>
          <w:cantSplit/>
          <w:trHeight w:val="20"/>
        </w:trPr>
        <w:tc>
          <w:tcPr>
            <w:tcW w:w="1023" w:type="pct"/>
            <w:vMerge/>
            <w:tcBorders>
              <w:top w:val="single" w:sz="4" w:space="0" w:color="auto"/>
              <w:left w:val="single" w:sz="4" w:space="0" w:color="auto"/>
              <w:bottom w:val="single" w:sz="4" w:space="0" w:color="auto"/>
              <w:right w:val="single" w:sz="4" w:space="0" w:color="auto"/>
            </w:tcBorders>
            <w:vAlign w:val="center"/>
          </w:tcPr>
          <w:p w14:paraId="1F0EA8F1" w14:textId="77777777" w:rsidR="00E157BA" w:rsidRPr="0005684B" w:rsidRDefault="00E157BA" w:rsidP="00085948">
            <w:pPr>
              <w:spacing w:line="320" w:lineRule="exact"/>
              <w:jc w:val="center"/>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1073DBBA"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IA1: Đới phong hóa mãnh liệt</w:t>
            </w:r>
          </w:p>
        </w:tc>
        <w:tc>
          <w:tcPr>
            <w:tcW w:w="275" w:type="pct"/>
            <w:tcBorders>
              <w:top w:val="single" w:sz="4" w:space="0" w:color="auto"/>
              <w:left w:val="nil"/>
              <w:bottom w:val="single" w:sz="4" w:space="0" w:color="auto"/>
              <w:right w:val="single" w:sz="4" w:space="0" w:color="auto"/>
            </w:tcBorders>
            <w:noWrap/>
            <w:vAlign w:val="center"/>
          </w:tcPr>
          <w:p w14:paraId="47C12E8F"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5924026F"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60</w:t>
            </w:r>
          </w:p>
        </w:tc>
        <w:tc>
          <w:tcPr>
            <w:tcW w:w="348" w:type="pct"/>
            <w:tcBorders>
              <w:top w:val="single" w:sz="4" w:space="0" w:color="auto"/>
              <w:left w:val="nil"/>
              <w:bottom w:val="single" w:sz="4" w:space="0" w:color="auto"/>
              <w:right w:val="single" w:sz="4" w:space="0" w:color="auto"/>
            </w:tcBorders>
            <w:noWrap/>
            <w:vAlign w:val="center"/>
          </w:tcPr>
          <w:p w14:paraId="557E3809"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663897B2"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24206D1E"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0B06EF7E"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241E7537" w14:textId="77777777" w:rsidR="00E157BA" w:rsidRPr="0005684B" w:rsidRDefault="00E157BA" w:rsidP="00425ED9">
            <w:pPr>
              <w:spacing w:line="320" w:lineRule="exact"/>
              <w:rPr>
                <w:bCs/>
                <w:color w:val="000000" w:themeColor="text1"/>
                <w:sz w:val="24"/>
                <w:szCs w:val="24"/>
                <w:lang w:val="en-GB"/>
              </w:rPr>
            </w:pPr>
          </w:p>
        </w:tc>
      </w:tr>
      <w:tr w:rsidR="003F693F" w:rsidRPr="0005684B" w14:paraId="19BA1B66" w14:textId="77777777" w:rsidTr="005845A0">
        <w:trPr>
          <w:cantSplit/>
          <w:trHeight w:val="20"/>
        </w:trPr>
        <w:tc>
          <w:tcPr>
            <w:tcW w:w="1023" w:type="pct"/>
            <w:vMerge/>
            <w:tcBorders>
              <w:top w:val="single" w:sz="4" w:space="0" w:color="auto"/>
              <w:left w:val="single" w:sz="4" w:space="0" w:color="auto"/>
              <w:bottom w:val="single" w:sz="4" w:space="0" w:color="auto"/>
              <w:right w:val="single" w:sz="4" w:space="0" w:color="auto"/>
            </w:tcBorders>
            <w:vAlign w:val="center"/>
          </w:tcPr>
          <w:p w14:paraId="32013636" w14:textId="77777777" w:rsidR="00E157BA" w:rsidRPr="0005684B" w:rsidRDefault="00E157BA" w:rsidP="00085948">
            <w:pPr>
              <w:spacing w:line="320" w:lineRule="exact"/>
              <w:jc w:val="center"/>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738977ED"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IA2: Phong hoá mạnh</w:t>
            </w:r>
          </w:p>
        </w:tc>
        <w:tc>
          <w:tcPr>
            <w:tcW w:w="275" w:type="pct"/>
            <w:tcBorders>
              <w:top w:val="single" w:sz="4" w:space="0" w:color="auto"/>
              <w:left w:val="nil"/>
              <w:bottom w:val="single" w:sz="4" w:space="0" w:color="auto"/>
              <w:right w:val="single" w:sz="4" w:space="0" w:color="auto"/>
            </w:tcBorders>
            <w:noWrap/>
            <w:vAlign w:val="center"/>
          </w:tcPr>
          <w:p w14:paraId="7BCAB5C8"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2AACAF12"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3DC5114B"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100</w:t>
            </w:r>
          </w:p>
        </w:tc>
        <w:tc>
          <w:tcPr>
            <w:tcW w:w="348" w:type="pct"/>
            <w:tcBorders>
              <w:top w:val="single" w:sz="4" w:space="0" w:color="auto"/>
              <w:left w:val="nil"/>
              <w:bottom w:val="single" w:sz="4" w:space="0" w:color="auto"/>
              <w:right w:val="single" w:sz="4" w:space="0" w:color="auto"/>
            </w:tcBorders>
            <w:noWrap/>
            <w:vAlign w:val="center"/>
          </w:tcPr>
          <w:p w14:paraId="4C353639"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306E0997"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0872BA61"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3464CA85" w14:textId="77777777" w:rsidR="00E157BA" w:rsidRPr="0005684B" w:rsidRDefault="00E157BA" w:rsidP="00425ED9">
            <w:pPr>
              <w:spacing w:line="320" w:lineRule="exact"/>
              <w:rPr>
                <w:bCs/>
                <w:color w:val="000000" w:themeColor="text1"/>
                <w:sz w:val="24"/>
                <w:szCs w:val="24"/>
                <w:lang w:val="en-GB"/>
              </w:rPr>
            </w:pPr>
          </w:p>
        </w:tc>
      </w:tr>
      <w:tr w:rsidR="003F693F" w:rsidRPr="0005684B" w14:paraId="16F84B4C" w14:textId="77777777" w:rsidTr="005845A0">
        <w:trPr>
          <w:cantSplit/>
          <w:trHeight w:val="20"/>
        </w:trPr>
        <w:tc>
          <w:tcPr>
            <w:tcW w:w="1023" w:type="pct"/>
            <w:vMerge/>
            <w:tcBorders>
              <w:top w:val="single" w:sz="4" w:space="0" w:color="auto"/>
              <w:left w:val="single" w:sz="4" w:space="0" w:color="auto"/>
              <w:bottom w:val="single" w:sz="4" w:space="0" w:color="auto"/>
              <w:right w:val="single" w:sz="4" w:space="0" w:color="auto"/>
            </w:tcBorders>
            <w:vAlign w:val="center"/>
          </w:tcPr>
          <w:p w14:paraId="13B9CBAF" w14:textId="77777777" w:rsidR="00E157BA" w:rsidRPr="0005684B" w:rsidRDefault="00E157BA" w:rsidP="00085948">
            <w:pPr>
              <w:spacing w:line="320" w:lineRule="exact"/>
              <w:jc w:val="center"/>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59C7B1D1"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IB: Đới phong hóa</w:t>
            </w:r>
          </w:p>
        </w:tc>
        <w:tc>
          <w:tcPr>
            <w:tcW w:w="275" w:type="pct"/>
            <w:tcBorders>
              <w:top w:val="single" w:sz="4" w:space="0" w:color="auto"/>
              <w:left w:val="nil"/>
              <w:bottom w:val="single" w:sz="4" w:space="0" w:color="auto"/>
              <w:right w:val="single" w:sz="4" w:space="0" w:color="auto"/>
            </w:tcBorders>
            <w:noWrap/>
            <w:vAlign w:val="center"/>
          </w:tcPr>
          <w:p w14:paraId="5CFD966F"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078115AA"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7E28DF77"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0111C7BA"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100</w:t>
            </w:r>
          </w:p>
        </w:tc>
        <w:tc>
          <w:tcPr>
            <w:tcW w:w="275" w:type="pct"/>
            <w:tcBorders>
              <w:top w:val="single" w:sz="4" w:space="0" w:color="auto"/>
              <w:left w:val="nil"/>
              <w:bottom w:val="single" w:sz="4" w:space="0" w:color="auto"/>
              <w:right w:val="single" w:sz="4" w:space="0" w:color="auto"/>
            </w:tcBorders>
            <w:noWrap/>
            <w:vAlign w:val="center"/>
          </w:tcPr>
          <w:p w14:paraId="2227E8D6"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701C3168"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04A05C0F" w14:textId="77777777" w:rsidR="00E157BA" w:rsidRPr="0005684B" w:rsidRDefault="00E157BA" w:rsidP="00425ED9">
            <w:pPr>
              <w:spacing w:line="320" w:lineRule="exact"/>
              <w:rPr>
                <w:bCs/>
                <w:color w:val="000000" w:themeColor="text1"/>
                <w:sz w:val="24"/>
                <w:szCs w:val="24"/>
                <w:lang w:val="en-GB"/>
              </w:rPr>
            </w:pPr>
          </w:p>
        </w:tc>
      </w:tr>
      <w:tr w:rsidR="003F693F" w:rsidRPr="0005684B" w14:paraId="1057CD17" w14:textId="77777777" w:rsidTr="005845A0">
        <w:trPr>
          <w:cantSplit/>
          <w:trHeight w:val="20"/>
        </w:trPr>
        <w:tc>
          <w:tcPr>
            <w:tcW w:w="1023" w:type="pct"/>
            <w:vMerge/>
            <w:tcBorders>
              <w:top w:val="single" w:sz="4" w:space="0" w:color="auto"/>
              <w:left w:val="single" w:sz="4" w:space="0" w:color="auto"/>
              <w:bottom w:val="single" w:sz="4" w:space="0" w:color="auto"/>
              <w:right w:val="single" w:sz="4" w:space="0" w:color="auto"/>
            </w:tcBorders>
            <w:vAlign w:val="center"/>
          </w:tcPr>
          <w:p w14:paraId="4E6D5DA7" w14:textId="77777777" w:rsidR="00E157BA" w:rsidRPr="0005684B" w:rsidRDefault="00E157BA" w:rsidP="00085948">
            <w:pPr>
              <w:spacing w:line="320" w:lineRule="exact"/>
              <w:jc w:val="center"/>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54AEAE9A"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IIA: Đới đá nứt nẻ</w:t>
            </w:r>
          </w:p>
        </w:tc>
        <w:tc>
          <w:tcPr>
            <w:tcW w:w="275" w:type="pct"/>
            <w:tcBorders>
              <w:top w:val="single" w:sz="4" w:space="0" w:color="auto"/>
              <w:left w:val="nil"/>
              <w:bottom w:val="single" w:sz="4" w:space="0" w:color="auto"/>
              <w:right w:val="single" w:sz="4" w:space="0" w:color="auto"/>
            </w:tcBorders>
            <w:noWrap/>
            <w:vAlign w:val="center"/>
          </w:tcPr>
          <w:p w14:paraId="4C6D291B"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12CEBE83"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206F68EE"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6D1934EB"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70</w:t>
            </w:r>
          </w:p>
        </w:tc>
        <w:tc>
          <w:tcPr>
            <w:tcW w:w="275" w:type="pct"/>
            <w:tcBorders>
              <w:top w:val="single" w:sz="4" w:space="0" w:color="auto"/>
              <w:left w:val="nil"/>
              <w:bottom w:val="single" w:sz="4" w:space="0" w:color="auto"/>
              <w:right w:val="single" w:sz="4" w:space="0" w:color="auto"/>
            </w:tcBorders>
            <w:noWrap/>
            <w:vAlign w:val="center"/>
          </w:tcPr>
          <w:p w14:paraId="7B101FFE"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30</w:t>
            </w:r>
          </w:p>
        </w:tc>
        <w:tc>
          <w:tcPr>
            <w:tcW w:w="284" w:type="pct"/>
            <w:tcBorders>
              <w:top w:val="single" w:sz="4" w:space="0" w:color="auto"/>
              <w:left w:val="nil"/>
              <w:bottom w:val="single" w:sz="4" w:space="0" w:color="auto"/>
              <w:right w:val="single" w:sz="4" w:space="0" w:color="auto"/>
            </w:tcBorders>
            <w:noWrap/>
            <w:vAlign w:val="center"/>
          </w:tcPr>
          <w:p w14:paraId="34A84098"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35C2E1A8" w14:textId="77777777" w:rsidR="00E157BA" w:rsidRPr="0005684B" w:rsidRDefault="00E157BA" w:rsidP="00425ED9">
            <w:pPr>
              <w:spacing w:line="320" w:lineRule="exact"/>
              <w:rPr>
                <w:bCs/>
                <w:color w:val="000000" w:themeColor="text1"/>
                <w:sz w:val="24"/>
                <w:szCs w:val="24"/>
                <w:lang w:val="en-GB"/>
              </w:rPr>
            </w:pPr>
          </w:p>
        </w:tc>
      </w:tr>
      <w:tr w:rsidR="003F693F" w:rsidRPr="0005684B" w14:paraId="69042DEA" w14:textId="77777777" w:rsidTr="005845A0">
        <w:trPr>
          <w:cantSplit/>
          <w:trHeight w:val="20"/>
        </w:trPr>
        <w:tc>
          <w:tcPr>
            <w:tcW w:w="1023" w:type="pct"/>
            <w:vMerge w:val="restart"/>
            <w:tcBorders>
              <w:top w:val="single" w:sz="4" w:space="0" w:color="auto"/>
              <w:left w:val="single" w:sz="4" w:space="0" w:color="auto"/>
              <w:right w:val="single" w:sz="4" w:space="0" w:color="auto"/>
            </w:tcBorders>
            <w:textDirection w:val="btLr"/>
            <w:vAlign w:val="center"/>
          </w:tcPr>
          <w:p w14:paraId="1363A3C8" w14:textId="77777777" w:rsidR="00E157BA" w:rsidRPr="0005684B" w:rsidRDefault="00E157BA" w:rsidP="00085948">
            <w:pPr>
              <w:spacing w:line="320" w:lineRule="exact"/>
              <w:jc w:val="center"/>
              <w:rPr>
                <w:bCs/>
                <w:color w:val="000000" w:themeColor="text1"/>
                <w:sz w:val="24"/>
                <w:szCs w:val="24"/>
              </w:rPr>
            </w:pPr>
            <w:r w:rsidRPr="0005684B">
              <w:rPr>
                <w:bCs/>
                <w:color w:val="000000" w:themeColor="text1"/>
                <w:sz w:val="24"/>
                <w:szCs w:val="24"/>
              </w:rPr>
              <w:t>Đá vôi</w:t>
            </w:r>
          </w:p>
        </w:tc>
        <w:tc>
          <w:tcPr>
            <w:tcW w:w="1875" w:type="pct"/>
            <w:tcBorders>
              <w:top w:val="single" w:sz="4" w:space="0" w:color="auto"/>
              <w:left w:val="nil"/>
              <w:bottom w:val="single" w:sz="4" w:space="0" w:color="auto"/>
              <w:right w:val="single" w:sz="4" w:space="0" w:color="auto"/>
            </w:tcBorders>
            <w:vAlign w:val="center"/>
          </w:tcPr>
          <w:p w14:paraId="708EDA83"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edQ: Sư</w:t>
            </w:r>
            <w:r w:rsidRPr="0005684B">
              <w:rPr>
                <w:bCs/>
                <w:color w:val="000000" w:themeColor="text1"/>
                <w:sz w:val="24"/>
                <w:szCs w:val="24"/>
              </w:rPr>
              <w:softHyphen/>
              <w:t>ờn tàn tích</w:t>
            </w:r>
          </w:p>
        </w:tc>
        <w:tc>
          <w:tcPr>
            <w:tcW w:w="275" w:type="pct"/>
            <w:tcBorders>
              <w:top w:val="single" w:sz="4" w:space="0" w:color="auto"/>
              <w:left w:val="nil"/>
              <w:bottom w:val="single" w:sz="4" w:space="0" w:color="auto"/>
              <w:right w:val="single" w:sz="4" w:space="0" w:color="auto"/>
            </w:tcBorders>
            <w:noWrap/>
            <w:vAlign w:val="center"/>
          </w:tcPr>
          <w:p w14:paraId="3361CFE6"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20</w:t>
            </w:r>
          </w:p>
        </w:tc>
        <w:tc>
          <w:tcPr>
            <w:tcW w:w="275" w:type="pct"/>
            <w:tcBorders>
              <w:top w:val="single" w:sz="4" w:space="0" w:color="auto"/>
              <w:left w:val="nil"/>
              <w:bottom w:val="single" w:sz="4" w:space="0" w:color="auto"/>
              <w:right w:val="single" w:sz="4" w:space="0" w:color="auto"/>
            </w:tcBorders>
            <w:noWrap/>
            <w:vAlign w:val="center"/>
          </w:tcPr>
          <w:p w14:paraId="4A716B38"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7C2B13D0"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1BA415EA"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00E97586"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174E3C0C"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2F624BD6" w14:textId="77777777" w:rsidR="00E157BA" w:rsidRPr="0005684B" w:rsidRDefault="00E157BA" w:rsidP="00425ED9">
            <w:pPr>
              <w:spacing w:line="320" w:lineRule="exact"/>
              <w:rPr>
                <w:bCs/>
                <w:color w:val="000000" w:themeColor="text1"/>
                <w:sz w:val="24"/>
                <w:szCs w:val="24"/>
                <w:lang w:val="en-GB"/>
              </w:rPr>
            </w:pPr>
          </w:p>
        </w:tc>
      </w:tr>
      <w:tr w:rsidR="003F693F" w:rsidRPr="0005684B" w14:paraId="127873FE" w14:textId="77777777" w:rsidTr="005845A0">
        <w:trPr>
          <w:cantSplit/>
          <w:trHeight w:val="20"/>
        </w:trPr>
        <w:tc>
          <w:tcPr>
            <w:tcW w:w="1023" w:type="pct"/>
            <w:vMerge/>
            <w:tcBorders>
              <w:left w:val="single" w:sz="4" w:space="0" w:color="auto"/>
              <w:right w:val="single" w:sz="4" w:space="0" w:color="auto"/>
            </w:tcBorders>
            <w:vAlign w:val="center"/>
          </w:tcPr>
          <w:p w14:paraId="6062520B" w14:textId="77777777" w:rsidR="00E157BA" w:rsidRPr="0005684B" w:rsidRDefault="00E157BA" w:rsidP="00085948">
            <w:pPr>
              <w:spacing w:line="320" w:lineRule="exact"/>
              <w:jc w:val="center"/>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36F26509"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IA1: Đới phong hóa mãnh liệt</w:t>
            </w:r>
          </w:p>
        </w:tc>
        <w:tc>
          <w:tcPr>
            <w:tcW w:w="275" w:type="pct"/>
            <w:tcBorders>
              <w:top w:val="single" w:sz="4" w:space="0" w:color="auto"/>
              <w:left w:val="nil"/>
              <w:bottom w:val="single" w:sz="4" w:space="0" w:color="auto"/>
              <w:right w:val="single" w:sz="4" w:space="0" w:color="auto"/>
            </w:tcBorders>
            <w:noWrap/>
            <w:vAlign w:val="center"/>
          </w:tcPr>
          <w:p w14:paraId="0C1AD979"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7D15AA34"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60</w:t>
            </w:r>
          </w:p>
        </w:tc>
        <w:tc>
          <w:tcPr>
            <w:tcW w:w="348" w:type="pct"/>
            <w:tcBorders>
              <w:top w:val="single" w:sz="4" w:space="0" w:color="auto"/>
              <w:left w:val="nil"/>
              <w:bottom w:val="single" w:sz="4" w:space="0" w:color="auto"/>
              <w:right w:val="single" w:sz="4" w:space="0" w:color="auto"/>
            </w:tcBorders>
            <w:noWrap/>
            <w:vAlign w:val="center"/>
          </w:tcPr>
          <w:p w14:paraId="432F9662"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13A9136F"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585B3708"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3E5B001A"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441FC940" w14:textId="77777777" w:rsidR="00E157BA" w:rsidRPr="0005684B" w:rsidRDefault="00E157BA" w:rsidP="00425ED9">
            <w:pPr>
              <w:spacing w:line="320" w:lineRule="exact"/>
              <w:rPr>
                <w:bCs/>
                <w:color w:val="000000" w:themeColor="text1"/>
                <w:sz w:val="24"/>
                <w:szCs w:val="24"/>
                <w:lang w:val="en-GB"/>
              </w:rPr>
            </w:pPr>
          </w:p>
        </w:tc>
      </w:tr>
      <w:tr w:rsidR="003F693F" w:rsidRPr="0005684B" w14:paraId="0D2DD31A" w14:textId="77777777" w:rsidTr="005845A0">
        <w:trPr>
          <w:cantSplit/>
          <w:trHeight w:val="20"/>
        </w:trPr>
        <w:tc>
          <w:tcPr>
            <w:tcW w:w="1023" w:type="pct"/>
            <w:vMerge/>
            <w:tcBorders>
              <w:left w:val="single" w:sz="4" w:space="0" w:color="auto"/>
              <w:right w:val="single" w:sz="4" w:space="0" w:color="auto"/>
            </w:tcBorders>
            <w:vAlign w:val="center"/>
          </w:tcPr>
          <w:p w14:paraId="3206A5A6" w14:textId="77777777" w:rsidR="00E157BA" w:rsidRPr="0005684B" w:rsidRDefault="00E157BA" w:rsidP="00085948">
            <w:pPr>
              <w:spacing w:line="320" w:lineRule="exact"/>
              <w:jc w:val="center"/>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440DAAFE"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IA2: Phong hoá mạnh</w:t>
            </w:r>
          </w:p>
        </w:tc>
        <w:tc>
          <w:tcPr>
            <w:tcW w:w="275" w:type="pct"/>
            <w:tcBorders>
              <w:top w:val="single" w:sz="4" w:space="0" w:color="auto"/>
              <w:left w:val="nil"/>
              <w:bottom w:val="single" w:sz="4" w:space="0" w:color="auto"/>
              <w:right w:val="single" w:sz="4" w:space="0" w:color="auto"/>
            </w:tcBorders>
            <w:noWrap/>
            <w:vAlign w:val="center"/>
          </w:tcPr>
          <w:p w14:paraId="5B65BC5F"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68F86A24"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1D0CDAEB"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100</w:t>
            </w:r>
          </w:p>
        </w:tc>
        <w:tc>
          <w:tcPr>
            <w:tcW w:w="348" w:type="pct"/>
            <w:tcBorders>
              <w:top w:val="single" w:sz="4" w:space="0" w:color="auto"/>
              <w:left w:val="nil"/>
              <w:bottom w:val="single" w:sz="4" w:space="0" w:color="auto"/>
              <w:right w:val="single" w:sz="4" w:space="0" w:color="auto"/>
            </w:tcBorders>
            <w:noWrap/>
            <w:vAlign w:val="center"/>
          </w:tcPr>
          <w:p w14:paraId="11373C2C"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0F0C0C73"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5C464E8C"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10404899" w14:textId="77777777" w:rsidR="00E157BA" w:rsidRPr="0005684B" w:rsidRDefault="00E157BA" w:rsidP="00425ED9">
            <w:pPr>
              <w:spacing w:line="320" w:lineRule="exact"/>
              <w:rPr>
                <w:bCs/>
                <w:color w:val="000000" w:themeColor="text1"/>
                <w:sz w:val="24"/>
                <w:szCs w:val="24"/>
                <w:lang w:val="en-GB"/>
              </w:rPr>
            </w:pPr>
          </w:p>
        </w:tc>
      </w:tr>
      <w:tr w:rsidR="003F693F" w:rsidRPr="0005684B" w14:paraId="495F9DB1" w14:textId="77777777" w:rsidTr="005845A0">
        <w:trPr>
          <w:cantSplit/>
          <w:trHeight w:val="20"/>
        </w:trPr>
        <w:tc>
          <w:tcPr>
            <w:tcW w:w="1023" w:type="pct"/>
            <w:vMerge/>
            <w:tcBorders>
              <w:left w:val="single" w:sz="4" w:space="0" w:color="auto"/>
              <w:right w:val="single" w:sz="4" w:space="0" w:color="auto"/>
            </w:tcBorders>
            <w:vAlign w:val="center"/>
          </w:tcPr>
          <w:p w14:paraId="320844CB" w14:textId="77777777" w:rsidR="00E157BA" w:rsidRPr="0005684B" w:rsidRDefault="00E157BA" w:rsidP="00085948">
            <w:pPr>
              <w:spacing w:line="320" w:lineRule="exact"/>
              <w:jc w:val="center"/>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0243EA01"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IB: Đới phong hóa</w:t>
            </w:r>
          </w:p>
        </w:tc>
        <w:tc>
          <w:tcPr>
            <w:tcW w:w="275" w:type="pct"/>
            <w:tcBorders>
              <w:top w:val="single" w:sz="4" w:space="0" w:color="auto"/>
              <w:left w:val="nil"/>
              <w:bottom w:val="single" w:sz="4" w:space="0" w:color="auto"/>
              <w:right w:val="single" w:sz="4" w:space="0" w:color="auto"/>
            </w:tcBorders>
            <w:noWrap/>
            <w:vAlign w:val="center"/>
          </w:tcPr>
          <w:p w14:paraId="0274DC11"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582B3864"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0D1F385B"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01C1B9B4"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100</w:t>
            </w:r>
          </w:p>
        </w:tc>
        <w:tc>
          <w:tcPr>
            <w:tcW w:w="275" w:type="pct"/>
            <w:tcBorders>
              <w:top w:val="single" w:sz="4" w:space="0" w:color="auto"/>
              <w:left w:val="nil"/>
              <w:bottom w:val="single" w:sz="4" w:space="0" w:color="auto"/>
              <w:right w:val="single" w:sz="4" w:space="0" w:color="auto"/>
            </w:tcBorders>
            <w:noWrap/>
            <w:vAlign w:val="center"/>
          </w:tcPr>
          <w:p w14:paraId="7FFDDC2B"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48F45D27"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61A67190" w14:textId="77777777" w:rsidR="00E157BA" w:rsidRPr="0005684B" w:rsidRDefault="00E157BA" w:rsidP="00425ED9">
            <w:pPr>
              <w:spacing w:line="320" w:lineRule="exact"/>
              <w:rPr>
                <w:bCs/>
                <w:color w:val="000000" w:themeColor="text1"/>
                <w:sz w:val="24"/>
                <w:szCs w:val="24"/>
                <w:lang w:val="en-GB"/>
              </w:rPr>
            </w:pPr>
          </w:p>
        </w:tc>
      </w:tr>
      <w:tr w:rsidR="003F693F" w:rsidRPr="0005684B" w14:paraId="38F5A2C3" w14:textId="77777777" w:rsidTr="005845A0">
        <w:trPr>
          <w:cantSplit/>
          <w:trHeight w:val="20"/>
        </w:trPr>
        <w:tc>
          <w:tcPr>
            <w:tcW w:w="1023" w:type="pct"/>
            <w:vMerge/>
            <w:tcBorders>
              <w:left w:val="single" w:sz="4" w:space="0" w:color="auto"/>
              <w:bottom w:val="single" w:sz="4" w:space="0" w:color="auto"/>
              <w:right w:val="single" w:sz="4" w:space="0" w:color="auto"/>
            </w:tcBorders>
            <w:vAlign w:val="center"/>
          </w:tcPr>
          <w:p w14:paraId="74317D38" w14:textId="77777777" w:rsidR="00E157BA" w:rsidRPr="0005684B" w:rsidRDefault="00E157BA" w:rsidP="00085948">
            <w:pPr>
              <w:spacing w:line="320" w:lineRule="exact"/>
              <w:jc w:val="center"/>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299DB918"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IIA: Đới đá nứt nẻ</w:t>
            </w:r>
          </w:p>
        </w:tc>
        <w:tc>
          <w:tcPr>
            <w:tcW w:w="275" w:type="pct"/>
            <w:tcBorders>
              <w:top w:val="single" w:sz="4" w:space="0" w:color="auto"/>
              <w:left w:val="nil"/>
              <w:bottom w:val="single" w:sz="4" w:space="0" w:color="auto"/>
              <w:right w:val="single" w:sz="4" w:space="0" w:color="auto"/>
            </w:tcBorders>
            <w:noWrap/>
            <w:vAlign w:val="center"/>
          </w:tcPr>
          <w:p w14:paraId="22D288FD"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01DE1F64"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4166EBC3"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246F66AB"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80</w:t>
            </w:r>
          </w:p>
        </w:tc>
        <w:tc>
          <w:tcPr>
            <w:tcW w:w="275" w:type="pct"/>
            <w:tcBorders>
              <w:top w:val="single" w:sz="4" w:space="0" w:color="auto"/>
              <w:left w:val="nil"/>
              <w:bottom w:val="single" w:sz="4" w:space="0" w:color="auto"/>
              <w:right w:val="single" w:sz="4" w:space="0" w:color="auto"/>
            </w:tcBorders>
            <w:noWrap/>
            <w:vAlign w:val="center"/>
          </w:tcPr>
          <w:p w14:paraId="60C27BE5"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20</w:t>
            </w:r>
          </w:p>
        </w:tc>
        <w:tc>
          <w:tcPr>
            <w:tcW w:w="284" w:type="pct"/>
            <w:tcBorders>
              <w:top w:val="single" w:sz="4" w:space="0" w:color="auto"/>
              <w:left w:val="nil"/>
              <w:bottom w:val="single" w:sz="4" w:space="0" w:color="auto"/>
              <w:right w:val="single" w:sz="4" w:space="0" w:color="auto"/>
            </w:tcBorders>
            <w:noWrap/>
            <w:vAlign w:val="center"/>
          </w:tcPr>
          <w:p w14:paraId="2017EEDD"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513352A0" w14:textId="77777777" w:rsidR="00E157BA" w:rsidRPr="0005684B" w:rsidRDefault="00E157BA" w:rsidP="00425ED9">
            <w:pPr>
              <w:spacing w:line="320" w:lineRule="exact"/>
              <w:rPr>
                <w:bCs/>
                <w:color w:val="000000" w:themeColor="text1"/>
                <w:sz w:val="24"/>
                <w:szCs w:val="24"/>
                <w:lang w:val="en-GB"/>
              </w:rPr>
            </w:pPr>
          </w:p>
        </w:tc>
      </w:tr>
      <w:tr w:rsidR="003F693F" w:rsidRPr="0005684B" w14:paraId="3264B899" w14:textId="77777777" w:rsidTr="005845A0">
        <w:trPr>
          <w:cantSplit/>
          <w:trHeight w:val="20"/>
        </w:trPr>
        <w:tc>
          <w:tcPr>
            <w:tcW w:w="1023" w:type="pct"/>
            <w:vMerge w:val="restart"/>
            <w:tcBorders>
              <w:top w:val="single" w:sz="4" w:space="0" w:color="auto"/>
              <w:left w:val="single" w:sz="4" w:space="0" w:color="auto"/>
              <w:right w:val="single" w:sz="4" w:space="0" w:color="auto"/>
            </w:tcBorders>
            <w:textDirection w:val="btLr"/>
            <w:vAlign w:val="center"/>
          </w:tcPr>
          <w:p w14:paraId="4271D620" w14:textId="77777777" w:rsidR="00E157BA" w:rsidRPr="0005684B" w:rsidRDefault="00E157BA" w:rsidP="00085948">
            <w:pPr>
              <w:spacing w:line="320" w:lineRule="exact"/>
              <w:jc w:val="center"/>
              <w:rPr>
                <w:bCs/>
                <w:color w:val="000000" w:themeColor="text1"/>
                <w:sz w:val="24"/>
                <w:szCs w:val="24"/>
              </w:rPr>
            </w:pPr>
            <w:r w:rsidRPr="0005684B">
              <w:rPr>
                <w:bCs/>
                <w:color w:val="000000" w:themeColor="text1"/>
                <w:sz w:val="24"/>
                <w:szCs w:val="24"/>
              </w:rPr>
              <w:t>Đá phiến sét</w:t>
            </w:r>
          </w:p>
        </w:tc>
        <w:tc>
          <w:tcPr>
            <w:tcW w:w="1875" w:type="pct"/>
            <w:tcBorders>
              <w:top w:val="single" w:sz="4" w:space="0" w:color="auto"/>
              <w:left w:val="nil"/>
              <w:bottom w:val="single" w:sz="4" w:space="0" w:color="auto"/>
              <w:right w:val="single" w:sz="4" w:space="0" w:color="auto"/>
            </w:tcBorders>
            <w:vAlign w:val="center"/>
          </w:tcPr>
          <w:p w14:paraId="243067D0"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edQ: Sư</w:t>
            </w:r>
            <w:r w:rsidRPr="0005684B">
              <w:rPr>
                <w:bCs/>
                <w:color w:val="000000" w:themeColor="text1"/>
                <w:sz w:val="24"/>
                <w:szCs w:val="24"/>
              </w:rPr>
              <w:softHyphen/>
              <w:t>ờn tàn tích</w:t>
            </w:r>
          </w:p>
        </w:tc>
        <w:tc>
          <w:tcPr>
            <w:tcW w:w="275" w:type="pct"/>
            <w:tcBorders>
              <w:top w:val="single" w:sz="4" w:space="0" w:color="auto"/>
              <w:left w:val="nil"/>
              <w:bottom w:val="single" w:sz="4" w:space="0" w:color="auto"/>
              <w:right w:val="single" w:sz="4" w:space="0" w:color="auto"/>
            </w:tcBorders>
            <w:noWrap/>
            <w:vAlign w:val="center"/>
          </w:tcPr>
          <w:p w14:paraId="700B5666"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20</w:t>
            </w:r>
          </w:p>
        </w:tc>
        <w:tc>
          <w:tcPr>
            <w:tcW w:w="275" w:type="pct"/>
            <w:tcBorders>
              <w:top w:val="single" w:sz="4" w:space="0" w:color="auto"/>
              <w:left w:val="nil"/>
              <w:bottom w:val="single" w:sz="4" w:space="0" w:color="auto"/>
              <w:right w:val="single" w:sz="4" w:space="0" w:color="auto"/>
            </w:tcBorders>
            <w:noWrap/>
            <w:vAlign w:val="center"/>
          </w:tcPr>
          <w:p w14:paraId="7DFE7DF6"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273350C3"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76AE0F32"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0E89E083"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5A76B211"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169A2406" w14:textId="77777777" w:rsidR="00E157BA" w:rsidRPr="0005684B" w:rsidRDefault="00E157BA" w:rsidP="00425ED9">
            <w:pPr>
              <w:spacing w:line="320" w:lineRule="exact"/>
              <w:rPr>
                <w:bCs/>
                <w:color w:val="000000" w:themeColor="text1"/>
                <w:sz w:val="24"/>
                <w:szCs w:val="24"/>
                <w:lang w:val="en-GB"/>
              </w:rPr>
            </w:pPr>
          </w:p>
        </w:tc>
      </w:tr>
      <w:tr w:rsidR="003F693F" w:rsidRPr="0005684B" w14:paraId="21439027" w14:textId="77777777" w:rsidTr="005845A0">
        <w:trPr>
          <w:cantSplit/>
          <w:trHeight w:val="20"/>
        </w:trPr>
        <w:tc>
          <w:tcPr>
            <w:tcW w:w="1023" w:type="pct"/>
            <w:vMerge/>
            <w:tcBorders>
              <w:left w:val="single" w:sz="4" w:space="0" w:color="auto"/>
              <w:right w:val="single" w:sz="4" w:space="0" w:color="auto"/>
            </w:tcBorders>
            <w:vAlign w:val="center"/>
          </w:tcPr>
          <w:p w14:paraId="5D0A84D2" w14:textId="77777777" w:rsidR="00E157BA" w:rsidRPr="0005684B" w:rsidRDefault="00E157BA" w:rsidP="00425ED9">
            <w:pPr>
              <w:spacing w:line="320" w:lineRule="exact"/>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779651D0"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IA1: Đới phong hóa mãnh liệt</w:t>
            </w:r>
          </w:p>
        </w:tc>
        <w:tc>
          <w:tcPr>
            <w:tcW w:w="275" w:type="pct"/>
            <w:tcBorders>
              <w:top w:val="single" w:sz="4" w:space="0" w:color="auto"/>
              <w:left w:val="nil"/>
              <w:bottom w:val="single" w:sz="4" w:space="0" w:color="auto"/>
              <w:right w:val="single" w:sz="4" w:space="0" w:color="auto"/>
            </w:tcBorders>
            <w:noWrap/>
            <w:vAlign w:val="center"/>
          </w:tcPr>
          <w:p w14:paraId="5CCD9D7C"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571F80E0"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60</w:t>
            </w:r>
          </w:p>
        </w:tc>
        <w:tc>
          <w:tcPr>
            <w:tcW w:w="348" w:type="pct"/>
            <w:tcBorders>
              <w:top w:val="single" w:sz="4" w:space="0" w:color="auto"/>
              <w:left w:val="nil"/>
              <w:bottom w:val="single" w:sz="4" w:space="0" w:color="auto"/>
              <w:right w:val="single" w:sz="4" w:space="0" w:color="auto"/>
            </w:tcBorders>
            <w:noWrap/>
            <w:vAlign w:val="center"/>
          </w:tcPr>
          <w:p w14:paraId="6EA0019D"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40</w:t>
            </w:r>
          </w:p>
        </w:tc>
        <w:tc>
          <w:tcPr>
            <w:tcW w:w="348" w:type="pct"/>
            <w:tcBorders>
              <w:top w:val="single" w:sz="4" w:space="0" w:color="auto"/>
              <w:left w:val="nil"/>
              <w:bottom w:val="single" w:sz="4" w:space="0" w:color="auto"/>
              <w:right w:val="single" w:sz="4" w:space="0" w:color="auto"/>
            </w:tcBorders>
            <w:noWrap/>
            <w:vAlign w:val="center"/>
          </w:tcPr>
          <w:p w14:paraId="0B6AE7FD"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1F528371"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3B89582C"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1F086CD3" w14:textId="77777777" w:rsidR="00E157BA" w:rsidRPr="0005684B" w:rsidRDefault="00E157BA" w:rsidP="00425ED9">
            <w:pPr>
              <w:spacing w:line="320" w:lineRule="exact"/>
              <w:rPr>
                <w:bCs/>
                <w:color w:val="000000" w:themeColor="text1"/>
                <w:sz w:val="24"/>
                <w:szCs w:val="24"/>
                <w:lang w:val="en-GB"/>
              </w:rPr>
            </w:pPr>
          </w:p>
        </w:tc>
      </w:tr>
      <w:tr w:rsidR="003F693F" w:rsidRPr="0005684B" w14:paraId="2C8AB66E" w14:textId="77777777" w:rsidTr="005845A0">
        <w:trPr>
          <w:cantSplit/>
          <w:trHeight w:val="20"/>
        </w:trPr>
        <w:tc>
          <w:tcPr>
            <w:tcW w:w="1023" w:type="pct"/>
            <w:vMerge/>
            <w:tcBorders>
              <w:left w:val="single" w:sz="4" w:space="0" w:color="auto"/>
              <w:right w:val="single" w:sz="4" w:space="0" w:color="auto"/>
            </w:tcBorders>
            <w:vAlign w:val="center"/>
          </w:tcPr>
          <w:p w14:paraId="37FDF62B" w14:textId="77777777" w:rsidR="00E157BA" w:rsidRPr="0005684B" w:rsidRDefault="00E157BA" w:rsidP="00425ED9">
            <w:pPr>
              <w:spacing w:line="320" w:lineRule="exact"/>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24D9ACD5"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IA2: Phong hoá mạnh</w:t>
            </w:r>
          </w:p>
        </w:tc>
        <w:tc>
          <w:tcPr>
            <w:tcW w:w="275" w:type="pct"/>
            <w:tcBorders>
              <w:top w:val="single" w:sz="4" w:space="0" w:color="auto"/>
              <w:left w:val="nil"/>
              <w:bottom w:val="single" w:sz="4" w:space="0" w:color="auto"/>
              <w:right w:val="single" w:sz="4" w:space="0" w:color="auto"/>
            </w:tcBorders>
            <w:noWrap/>
            <w:vAlign w:val="center"/>
          </w:tcPr>
          <w:p w14:paraId="4DC83FB8"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1641559B"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637DD407"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100</w:t>
            </w:r>
          </w:p>
        </w:tc>
        <w:tc>
          <w:tcPr>
            <w:tcW w:w="348" w:type="pct"/>
            <w:tcBorders>
              <w:top w:val="single" w:sz="4" w:space="0" w:color="auto"/>
              <w:left w:val="nil"/>
              <w:bottom w:val="single" w:sz="4" w:space="0" w:color="auto"/>
              <w:right w:val="single" w:sz="4" w:space="0" w:color="auto"/>
            </w:tcBorders>
            <w:noWrap/>
            <w:vAlign w:val="center"/>
          </w:tcPr>
          <w:p w14:paraId="6D3BFDA3"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317E420A" w14:textId="77777777" w:rsidR="00E157BA" w:rsidRPr="0005684B" w:rsidRDefault="00E157BA" w:rsidP="00425ED9">
            <w:pPr>
              <w:spacing w:line="320" w:lineRule="exact"/>
              <w:rPr>
                <w:bCs/>
                <w:color w:val="000000" w:themeColor="text1"/>
                <w:sz w:val="24"/>
                <w:szCs w:val="24"/>
                <w:lang w:val="en-GB"/>
              </w:rPr>
            </w:pPr>
          </w:p>
        </w:tc>
        <w:tc>
          <w:tcPr>
            <w:tcW w:w="284" w:type="pct"/>
            <w:tcBorders>
              <w:top w:val="single" w:sz="4" w:space="0" w:color="auto"/>
              <w:left w:val="nil"/>
              <w:bottom w:val="single" w:sz="4" w:space="0" w:color="auto"/>
              <w:right w:val="single" w:sz="4" w:space="0" w:color="auto"/>
            </w:tcBorders>
            <w:noWrap/>
            <w:vAlign w:val="center"/>
          </w:tcPr>
          <w:p w14:paraId="53B83BCB"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5DDAC37F" w14:textId="77777777" w:rsidR="00E157BA" w:rsidRPr="0005684B" w:rsidRDefault="00E157BA" w:rsidP="00425ED9">
            <w:pPr>
              <w:spacing w:line="320" w:lineRule="exact"/>
              <w:rPr>
                <w:bCs/>
                <w:color w:val="000000" w:themeColor="text1"/>
                <w:sz w:val="24"/>
                <w:szCs w:val="24"/>
                <w:lang w:val="en-GB"/>
              </w:rPr>
            </w:pPr>
          </w:p>
        </w:tc>
      </w:tr>
      <w:tr w:rsidR="003F693F" w:rsidRPr="0005684B" w14:paraId="2827D437" w14:textId="77777777" w:rsidTr="005845A0">
        <w:trPr>
          <w:cantSplit/>
          <w:trHeight w:val="20"/>
        </w:trPr>
        <w:tc>
          <w:tcPr>
            <w:tcW w:w="1023" w:type="pct"/>
            <w:vMerge/>
            <w:tcBorders>
              <w:left w:val="single" w:sz="4" w:space="0" w:color="auto"/>
              <w:right w:val="single" w:sz="4" w:space="0" w:color="auto"/>
            </w:tcBorders>
            <w:vAlign w:val="center"/>
          </w:tcPr>
          <w:p w14:paraId="608564E3" w14:textId="77777777" w:rsidR="00E157BA" w:rsidRPr="0005684B" w:rsidRDefault="00E157BA" w:rsidP="00425ED9">
            <w:pPr>
              <w:spacing w:line="320" w:lineRule="exact"/>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787C4AE1"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IB: Đới phong hóa</w:t>
            </w:r>
          </w:p>
        </w:tc>
        <w:tc>
          <w:tcPr>
            <w:tcW w:w="275" w:type="pct"/>
            <w:tcBorders>
              <w:top w:val="single" w:sz="4" w:space="0" w:color="auto"/>
              <w:left w:val="nil"/>
              <w:bottom w:val="single" w:sz="4" w:space="0" w:color="auto"/>
              <w:right w:val="single" w:sz="4" w:space="0" w:color="auto"/>
            </w:tcBorders>
            <w:noWrap/>
            <w:vAlign w:val="center"/>
          </w:tcPr>
          <w:p w14:paraId="53518197"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78E54E66"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0FFDA960"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11578758"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90</w:t>
            </w:r>
          </w:p>
        </w:tc>
        <w:tc>
          <w:tcPr>
            <w:tcW w:w="275" w:type="pct"/>
            <w:tcBorders>
              <w:top w:val="single" w:sz="4" w:space="0" w:color="auto"/>
              <w:left w:val="nil"/>
              <w:bottom w:val="single" w:sz="4" w:space="0" w:color="auto"/>
              <w:right w:val="single" w:sz="4" w:space="0" w:color="auto"/>
            </w:tcBorders>
            <w:noWrap/>
            <w:vAlign w:val="center"/>
          </w:tcPr>
          <w:p w14:paraId="65EFE8AC"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10</w:t>
            </w:r>
          </w:p>
        </w:tc>
        <w:tc>
          <w:tcPr>
            <w:tcW w:w="284" w:type="pct"/>
            <w:tcBorders>
              <w:top w:val="single" w:sz="4" w:space="0" w:color="auto"/>
              <w:left w:val="nil"/>
              <w:bottom w:val="single" w:sz="4" w:space="0" w:color="auto"/>
              <w:right w:val="single" w:sz="4" w:space="0" w:color="auto"/>
            </w:tcBorders>
            <w:noWrap/>
            <w:vAlign w:val="center"/>
          </w:tcPr>
          <w:p w14:paraId="3FBE070B"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782114CC" w14:textId="77777777" w:rsidR="00E157BA" w:rsidRPr="0005684B" w:rsidRDefault="00E157BA" w:rsidP="00425ED9">
            <w:pPr>
              <w:spacing w:line="320" w:lineRule="exact"/>
              <w:rPr>
                <w:bCs/>
                <w:color w:val="000000" w:themeColor="text1"/>
                <w:sz w:val="24"/>
                <w:szCs w:val="24"/>
                <w:lang w:val="en-GB"/>
              </w:rPr>
            </w:pPr>
          </w:p>
        </w:tc>
      </w:tr>
      <w:tr w:rsidR="003F693F" w:rsidRPr="0005684B" w14:paraId="6F2631F3" w14:textId="77777777" w:rsidTr="005845A0">
        <w:trPr>
          <w:cantSplit/>
          <w:trHeight w:val="20"/>
        </w:trPr>
        <w:tc>
          <w:tcPr>
            <w:tcW w:w="1023" w:type="pct"/>
            <w:vMerge/>
            <w:tcBorders>
              <w:left w:val="single" w:sz="4" w:space="0" w:color="auto"/>
              <w:bottom w:val="single" w:sz="4" w:space="0" w:color="auto"/>
              <w:right w:val="single" w:sz="4" w:space="0" w:color="auto"/>
            </w:tcBorders>
            <w:vAlign w:val="center"/>
          </w:tcPr>
          <w:p w14:paraId="1B05106F" w14:textId="77777777" w:rsidR="00E157BA" w:rsidRPr="0005684B" w:rsidRDefault="00E157BA" w:rsidP="00425ED9">
            <w:pPr>
              <w:spacing w:line="320" w:lineRule="exact"/>
              <w:rPr>
                <w:bCs/>
                <w:color w:val="000000" w:themeColor="text1"/>
                <w:sz w:val="24"/>
                <w:szCs w:val="24"/>
              </w:rPr>
            </w:pPr>
          </w:p>
        </w:tc>
        <w:tc>
          <w:tcPr>
            <w:tcW w:w="1875" w:type="pct"/>
            <w:tcBorders>
              <w:top w:val="single" w:sz="4" w:space="0" w:color="auto"/>
              <w:left w:val="nil"/>
              <w:bottom w:val="single" w:sz="4" w:space="0" w:color="auto"/>
              <w:right w:val="single" w:sz="4" w:space="0" w:color="auto"/>
            </w:tcBorders>
            <w:vAlign w:val="center"/>
          </w:tcPr>
          <w:p w14:paraId="2C542C9F" w14:textId="77777777" w:rsidR="00E157BA" w:rsidRPr="0005684B" w:rsidRDefault="00E157BA" w:rsidP="00425ED9">
            <w:pPr>
              <w:spacing w:line="320" w:lineRule="exact"/>
              <w:rPr>
                <w:bCs/>
                <w:color w:val="000000" w:themeColor="text1"/>
                <w:sz w:val="24"/>
                <w:szCs w:val="24"/>
              </w:rPr>
            </w:pPr>
            <w:r w:rsidRPr="0005684B">
              <w:rPr>
                <w:bCs/>
                <w:color w:val="000000" w:themeColor="text1"/>
                <w:sz w:val="24"/>
                <w:szCs w:val="24"/>
              </w:rPr>
              <w:t>IIA: Đới đá nứt nẻ</w:t>
            </w:r>
          </w:p>
        </w:tc>
        <w:tc>
          <w:tcPr>
            <w:tcW w:w="275" w:type="pct"/>
            <w:tcBorders>
              <w:top w:val="single" w:sz="4" w:space="0" w:color="auto"/>
              <w:left w:val="nil"/>
              <w:bottom w:val="single" w:sz="4" w:space="0" w:color="auto"/>
              <w:right w:val="single" w:sz="4" w:space="0" w:color="auto"/>
            </w:tcBorders>
            <w:noWrap/>
            <w:vAlign w:val="center"/>
          </w:tcPr>
          <w:p w14:paraId="34408F60" w14:textId="77777777" w:rsidR="00E157BA" w:rsidRPr="0005684B" w:rsidRDefault="00E157BA" w:rsidP="00425ED9">
            <w:pPr>
              <w:spacing w:line="320" w:lineRule="exact"/>
              <w:rPr>
                <w:bCs/>
                <w:color w:val="000000" w:themeColor="text1"/>
                <w:sz w:val="24"/>
                <w:szCs w:val="24"/>
                <w:lang w:val="en-GB"/>
              </w:rPr>
            </w:pPr>
          </w:p>
        </w:tc>
        <w:tc>
          <w:tcPr>
            <w:tcW w:w="275" w:type="pct"/>
            <w:tcBorders>
              <w:top w:val="single" w:sz="4" w:space="0" w:color="auto"/>
              <w:left w:val="nil"/>
              <w:bottom w:val="single" w:sz="4" w:space="0" w:color="auto"/>
              <w:right w:val="single" w:sz="4" w:space="0" w:color="auto"/>
            </w:tcBorders>
            <w:noWrap/>
            <w:vAlign w:val="center"/>
          </w:tcPr>
          <w:p w14:paraId="2BC937E2"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6171A30E" w14:textId="77777777" w:rsidR="00E157BA" w:rsidRPr="0005684B" w:rsidRDefault="00E157BA" w:rsidP="00425ED9">
            <w:pPr>
              <w:spacing w:line="320" w:lineRule="exact"/>
              <w:rPr>
                <w:bCs/>
                <w:color w:val="000000" w:themeColor="text1"/>
                <w:sz w:val="24"/>
                <w:szCs w:val="24"/>
                <w:lang w:val="en-GB"/>
              </w:rPr>
            </w:pPr>
          </w:p>
        </w:tc>
        <w:tc>
          <w:tcPr>
            <w:tcW w:w="348" w:type="pct"/>
            <w:tcBorders>
              <w:top w:val="single" w:sz="4" w:space="0" w:color="auto"/>
              <w:left w:val="nil"/>
              <w:bottom w:val="single" w:sz="4" w:space="0" w:color="auto"/>
              <w:right w:val="single" w:sz="4" w:space="0" w:color="auto"/>
            </w:tcBorders>
            <w:noWrap/>
            <w:vAlign w:val="center"/>
          </w:tcPr>
          <w:p w14:paraId="5F8934A3"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70</w:t>
            </w:r>
          </w:p>
        </w:tc>
        <w:tc>
          <w:tcPr>
            <w:tcW w:w="275" w:type="pct"/>
            <w:tcBorders>
              <w:top w:val="single" w:sz="4" w:space="0" w:color="auto"/>
              <w:left w:val="nil"/>
              <w:bottom w:val="single" w:sz="4" w:space="0" w:color="auto"/>
              <w:right w:val="single" w:sz="4" w:space="0" w:color="auto"/>
            </w:tcBorders>
            <w:noWrap/>
            <w:vAlign w:val="center"/>
          </w:tcPr>
          <w:p w14:paraId="2DB54847" w14:textId="77777777" w:rsidR="00E157BA" w:rsidRPr="0005684B" w:rsidRDefault="00E157BA" w:rsidP="00425ED9">
            <w:pPr>
              <w:spacing w:line="320" w:lineRule="exact"/>
              <w:rPr>
                <w:bCs/>
                <w:color w:val="000000" w:themeColor="text1"/>
                <w:sz w:val="24"/>
                <w:szCs w:val="24"/>
                <w:lang w:val="en-GB"/>
              </w:rPr>
            </w:pPr>
            <w:r w:rsidRPr="0005684B">
              <w:rPr>
                <w:bCs/>
                <w:color w:val="000000" w:themeColor="text1"/>
                <w:sz w:val="24"/>
                <w:szCs w:val="24"/>
                <w:lang w:val="en-GB"/>
              </w:rPr>
              <w:t>30</w:t>
            </w:r>
          </w:p>
        </w:tc>
        <w:tc>
          <w:tcPr>
            <w:tcW w:w="284" w:type="pct"/>
            <w:tcBorders>
              <w:top w:val="single" w:sz="4" w:space="0" w:color="auto"/>
              <w:left w:val="nil"/>
              <w:bottom w:val="single" w:sz="4" w:space="0" w:color="auto"/>
              <w:right w:val="single" w:sz="4" w:space="0" w:color="auto"/>
            </w:tcBorders>
            <w:noWrap/>
            <w:vAlign w:val="center"/>
          </w:tcPr>
          <w:p w14:paraId="1EA29753" w14:textId="77777777" w:rsidR="00E157BA" w:rsidRPr="0005684B" w:rsidRDefault="00E157BA" w:rsidP="00425ED9">
            <w:pPr>
              <w:spacing w:line="320" w:lineRule="exact"/>
              <w:rPr>
                <w:bCs/>
                <w:color w:val="000000" w:themeColor="text1"/>
                <w:sz w:val="24"/>
                <w:szCs w:val="24"/>
                <w:lang w:val="en-GB"/>
              </w:rPr>
            </w:pPr>
          </w:p>
        </w:tc>
        <w:tc>
          <w:tcPr>
            <w:tcW w:w="296" w:type="pct"/>
            <w:tcBorders>
              <w:top w:val="single" w:sz="4" w:space="0" w:color="auto"/>
              <w:left w:val="nil"/>
              <w:bottom w:val="single" w:sz="4" w:space="0" w:color="auto"/>
              <w:right w:val="single" w:sz="4" w:space="0" w:color="auto"/>
            </w:tcBorders>
            <w:noWrap/>
            <w:vAlign w:val="center"/>
          </w:tcPr>
          <w:p w14:paraId="5E940239" w14:textId="77777777" w:rsidR="00E157BA" w:rsidRPr="0005684B" w:rsidRDefault="00E157BA" w:rsidP="00425ED9">
            <w:pPr>
              <w:spacing w:line="320" w:lineRule="exact"/>
              <w:rPr>
                <w:bCs/>
                <w:color w:val="000000" w:themeColor="text1"/>
                <w:sz w:val="24"/>
                <w:szCs w:val="24"/>
                <w:lang w:val="en-GB"/>
              </w:rPr>
            </w:pPr>
          </w:p>
        </w:tc>
      </w:tr>
    </w:tbl>
    <w:p w14:paraId="2757310A" w14:textId="77777777" w:rsidR="00AD07A4" w:rsidRPr="0005684B" w:rsidRDefault="00AD07A4" w:rsidP="005F523B">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Nguồn: Báo cáo địa chất_Hồ sơ NCKT của Dự án</w:t>
      </w:r>
    </w:p>
    <w:p w14:paraId="5701068D" w14:textId="21ACBE0F" w:rsidR="00C37380" w:rsidRPr="0005684B" w:rsidRDefault="005F523B" w:rsidP="005F523B">
      <w:pPr>
        <w:pStyle w:val="33"/>
        <w:spacing w:after="60" w:line="320" w:lineRule="exact"/>
        <w:ind w:firstLine="709"/>
        <w:rPr>
          <w:b/>
          <w:i w:val="0"/>
          <w:color w:val="000000" w:themeColor="text1"/>
          <w:lang w:val="pt-BR"/>
        </w:rPr>
      </w:pPr>
      <w:r w:rsidRPr="0005684B">
        <w:rPr>
          <w:b/>
          <w:i w:val="0"/>
          <w:color w:val="000000" w:themeColor="text1"/>
          <w:lang w:val="pt-BR"/>
        </w:rPr>
        <w:t>b</w:t>
      </w:r>
      <w:r w:rsidR="00C37380" w:rsidRPr="0005684B">
        <w:rPr>
          <w:b/>
          <w:i w:val="0"/>
          <w:color w:val="000000" w:themeColor="text1"/>
          <w:lang w:val="pt-BR"/>
        </w:rPr>
        <w:t>6. Đặc điểm địa chất công trình các hạng mục công trình chính</w:t>
      </w:r>
    </w:p>
    <w:p w14:paraId="5D6538B8" w14:textId="77777777" w:rsidR="00AD07A4" w:rsidRPr="0005684B" w:rsidRDefault="00C37380" w:rsidP="00425ED9">
      <w:pPr>
        <w:spacing w:line="320" w:lineRule="exact"/>
        <w:ind w:firstLine="720"/>
        <w:rPr>
          <w:color w:val="000000" w:themeColor="text1"/>
          <w:szCs w:val="26"/>
        </w:rPr>
      </w:pPr>
      <w:r w:rsidRPr="0005684B">
        <w:rPr>
          <w:rFonts w:eastAsia="Times New Roman"/>
          <w:bCs/>
          <w:i/>
          <w:color w:val="000000" w:themeColor="text1"/>
          <w:szCs w:val="26"/>
        </w:rPr>
        <w:t>* K</w:t>
      </w:r>
      <w:r w:rsidRPr="0005684B">
        <w:rPr>
          <w:rFonts w:eastAsia="Times New Roman"/>
          <w:i/>
          <w:color w:val="000000" w:themeColor="text1"/>
          <w:szCs w:val="26"/>
          <w:lang w:val="de-DE"/>
        </w:rPr>
        <w:t>hu vực cụm đầu mối:</w:t>
      </w:r>
      <w:r w:rsidRPr="0005684B">
        <w:rPr>
          <w:rFonts w:eastAsia="Times New Roman"/>
          <w:color w:val="000000" w:themeColor="text1"/>
          <w:szCs w:val="26"/>
          <w:lang w:val="de-DE"/>
        </w:rPr>
        <w:t xml:space="preserve"> </w:t>
      </w:r>
      <w:r w:rsidRPr="0005684B">
        <w:rPr>
          <w:color w:val="000000" w:themeColor="text1"/>
          <w:szCs w:val="26"/>
        </w:rPr>
        <w:t>Đ</w:t>
      </w:r>
      <w:r w:rsidR="00AD07A4" w:rsidRPr="0005684B">
        <w:rPr>
          <w:color w:val="000000" w:themeColor="text1"/>
          <w:szCs w:val="26"/>
        </w:rPr>
        <w:t xml:space="preserve">iều kiện địa chất công trình nền khá tốt, nhiều chỗ lộ đá rộng, đá gốc cứng chắc, ít nứt nẻ, vai phải tầng phủ mỏng. </w:t>
      </w:r>
    </w:p>
    <w:p w14:paraId="0F3DE175" w14:textId="77777777" w:rsidR="00C37380" w:rsidRPr="0005684B" w:rsidRDefault="00C37380" w:rsidP="00425ED9">
      <w:pPr>
        <w:spacing w:line="320" w:lineRule="exact"/>
        <w:ind w:firstLine="709"/>
        <w:rPr>
          <w:i/>
          <w:color w:val="000000" w:themeColor="text1"/>
          <w:szCs w:val="26"/>
          <w:lang w:val="de-DE"/>
        </w:rPr>
      </w:pPr>
      <w:r w:rsidRPr="0005684B">
        <w:rPr>
          <w:i/>
          <w:color w:val="000000" w:themeColor="text1"/>
          <w:szCs w:val="26"/>
          <w:lang w:val="de-DE"/>
        </w:rPr>
        <w:t>* Tuyến năng lượng:</w:t>
      </w:r>
    </w:p>
    <w:p w14:paraId="53FF0D96" w14:textId="77777777" w:rsidR="00C37380" w:rsidRPr="0005684B" w:rsidRDefault="00C37380" w:rsidP="00425ED9">
      <w:pPr>
        <w:spacing w:line="320" w:lineRule="exact"/>
        <w:ind w:firstLine="720"/>
        <w:rPr>
          <w:color w:val="000000" w:themeColor="text1"/>
          <w:szCs w:val="26"/>
        </w:rPr>
      </w:pPr>
      <w:r w:rsidRPr="0005684B">
        <w:rPr>
          <w:rFonts w:eastAsia="Times New Roman"/>
          <w:color w:val="000000" w:themeColor="text1"/>
          <w:szCs w:val="26"/>
          <w:lang w:val="de-DE"/>
        </w:rPr>
        <w:t xml:space="preserve">- Tuyến kênh dẫn nước được bố trí nằm bên bờ phải suối với chiều dài </w:t>
      </w:r>
      <w:r w:rsidR="00A2688F" w:rsidRPr="0005684B">
        <w:rPr>
          <w:rFonts w:eastAsia="Times New Roman"/>
          <w:color w:val="000000" w:themeColor="text1"/>
          <w:szCs w:val="26"/>
          <w:lang w:val="de-DE"/>
        </w:rPr>
        <w:t>94,4</w:t>
      </w:r>
      <w:r w:rsidRPr="0005684B">
        <w:rPr>
          <w:rFonts w:eastAsia="Times New Roman"/>
          <w:color w:val="000000" w:themeColor="text1"/>
          <w:szCs w:val="26"/>
          <w:lang w:val="de-DE"/>
        </w:rPr>
        <w:t xml:space="preserve">m. </w:t>
      </w:r>
      <w:r w:rsidR="00843B9A" w:rsidRPr="0005684B">
        <w:rPr>
          <w:rFonts w:eastAsia="Times New Roman"/>
          <w:color w:val="000000" w:themeColor="text1"/>
          <w:szCs w:val="26"/>
          <w:lang w:val="de-DE"/>
        </w:rPr>
        <w:t>H</w:t>
      </w:r>
      <w:r w:rsidRPr="0005684B">
        <w:rPr>
          <w:rFonts w:eastAsia="Times New Roman"/>
          <w:color w:val="000000" w:themeColor="text1"/>
          <w:szCs w:val="26"/>
          <w:lang w:val="de-DE"/>
        </w:rPr>
        <w:t>ầu hết tuyến kênh được đặt trên đới IB.</w:t>
      </w:r>
    </w:p>
    <w:p w14:paraId="7AB9034A" w14:textId="77777777" w:rsidR="00AD07A4" w:rsidRPr="0005684B" w:rsidRDefault="00AD07A4" w:rsidP="00425ED9">
      <w:pPr>
        <w:spacing w:line="320" w:lineRule="exact"/>
        <w:ind w:firstLine="720"/>
        <w:rPr>
          <w:color w:val="000000" w:themeColor="text1"/>
          <w:szCs w:val="26"/>
        </w:rPr>
      </w:pPr>
      <w:r w:rsidRPr="0005684B">
        <w:rPr>
          <w:color w:val="000000" w:themeColor="text1"/>
          <w:szCs w:val="26"/>
        </w:rPr>
        <w:t xml:space="preserve">- Tuyến hầm </w:t>
      </w:r>
      <w:r w:rsidR="0046734D" w:rsidRPr="0005684B">
        <w:rPr>
          <w:color w:val="000000" w:themeColor="text1"/>
          <w:szCs w:val="26"/>
        </w:rPr>
        <w:t xml:space="preserve">dẫn nước </w:t>
      </w:r>
      <w:r w:rsidRPr="0005684B">
        <w:rPr>
          <w:color w:val="000000" w:themeColor="text1"/>
          <w:szCs w:val="26"/>
        </w:rPr>
        <w:t xml:space="preserve">với cao trình thiết kế dự kiến thì tuyến hầm đào chủ yếu trong đới đá IIA và IB. Dọc tuyến hầm gặp một số đứt gãy cắt qua, và các khu vực chuyển tiếp, khu vực ranh giới các loại đá, tại các khu vực này địa chất thay đổi nhiều, đá dập vỡ mạnh và khả năng xuất hiện nước ngầm rất lớn ảnh hưởng đến quá trình thi công, các khu vực này là khu vực có điều kiện địa chất rất phức tạp, cần có biện pháp hợp lý kịp thời xử lý khi thi công trên đoạn này. </w:t>
      </w:r>
    </w:p>
    <w:p w14:paraId="26C018E2" w14:textId="77777777" w:rsidR="00AD07A4" w:rsidRPr="0005684B" w:rsidRDefault="00C37380" w:rsidP="00425ED9">
      <w:pPr>
        <w:spacing w:line="320" w:lineRule="exact"/>
        <w:ind w:firstLine="720"/>
        <w:rPr>
          <w:color w:val="000000" w:themeColor="text1"/>
          <w:szCs w:val="26"/>
        </w:rPr>
      </w:pPr>
      <w:bookmarkStart w:id="1211" w:name="_Toc53933311"/>
      <w:bookmarkStart w:id="1212" w:name="_Toc54421385"/>
      <w:r w:rsidRPr="0005684B">
        <w:rPr>
          <w:i/>
          <w:color w:val="000000" w:themeColor="text1"/>
          <w:szCs w:val="26"/>
          <w:lang w:val="de-DE"/>
        </w:rPr>
        <w:t>* Khu vực nhà máy</w:t>
      </w:r>
      <w:bookmarkEnd w:id="1211"/>
      <w:bookmarkEnd w:id="1212"/>
      <w:r w:rsidRPr="0005684B">
        <w:rPr>
          <w:i/>
          <w:color w:val="000000" w:themeColor="text1"/>
          <w:szCs w:val="26"/>
          <w:lang w:val="de-DE"/>
        </w:rPr>
        <w:t>:</w:t>
      </w:r>
      <w:r w:rsidR="00AD07A4" w:rsidRPr="0005684B">
        <w:rPr>
          <w:color w:val="000000" w:themeColor="text1"/>
          <w:szCs w:val="26"/>
        </w:rPr>
        <w:t xml:space="preserve"> </w:t>
      </w:r>
      <w:r w:rsidRPr="0005684B">
        <w:rPr>
          <w:color w:val="000000" w:themeColor="text1"/>
          <w:szCs w:val="26"/>
        </w:rPr>
        <w:t>D</w:t>
      </w:r>
      <w:r w:rsidR="00AD07A4" w:rsidRPr="0005684B">
        <w:rPr>
          <w:color w:val="000000" w:themeColor="text1"/>
          <w:szCs w:val="26"/>
        </w:rPr>
        <w:t xml:space="preserve">ự kiến chủ yếu được đặt trong đới đá đới IB và đới IIA của đá phiến sét thuộc hệ tầng Lai Châu, đới này có điều kiện địa chất công trình đủ đảm </w:t>
      </w:r>
      <w:r w:rsidR="00AD07A4" w:rsidRPr="0005684B">
        <w:rPr>
          <w:color w:val="000000" w:themeColor="text1"/>
          <w:szCs w:val="26"/>
        </w:rPr>
        <w:lastRenderedPageBreak/>
        <w:t>bảo ổn định cho công trình. Khi thi công cần có biện pháp thoát nước hợp lý để tránh hiện tượng sạt lở mái dốc khu vực nhà máy, đặc biệt là hiện tượng sạt lở theo mặt lớp của đá.</w:t>
      </w:r>
    </w:p>
    <w:p w14:paraId="32875844" w14:textId="77777777" w:rsidR="00AD07A4" w:rsidRPr="0005684B" w:rsidRDefault="00C37380" w:rsidP="00425ED9">
      <w:pPr>
        <w:spacing w:line="320" w:lineRule="exact"/>
        <w:ind w:firstLine="720"/>
        <w:rPr>
          <w:color w:val="000000" w:themeColor="text1"/>
          <w:szCs w:val="26"/>
        </w:rPr>
      </w:pPr>
      <w:r w:rsidRPr="0005684B">
        <w:rPr>
          <w:i/>
          <w:color w:val="000000" w:themeColor="text1"/>
          <w:szCs w:val="26"/>
          <w:lang w:val="nl-NL"/>
        </w:rPr>
        <w:t>* Vùng hồ chứa:</w:t>
      </w:r>
      <w:r w:rsidRPr="0005684B">
        <w:rPr>
          <w:color w:val="000000" w:themeColor="text1"/>
          <w:szCs w:val="26"/>
          <w:lang w:val="nl-NL"/>
        </w:rPr>
        <w:t xml:space="preserve"> </w:t>
      </w:r>
      <w:r w:rsidR="00AD07A4" w:rsidRPr="0005684B">
        <w:rPr>
          <w:color w:val="000000" w:themeColor="text1"/>
          <w:szCs w:val="26"/>
        </w:rPr>
        <w:t xml:space="preserve"> hồ chứa là hồ có quy mô rất nhỏ. Không có khả năng mất nước qua phân thủy thấp và không có khoáng sản trong vùng lòng hồ, thảm thực vật ven hồ chủ yếu là cây bụi, cây dây leo mọc thưa thớt theo sườn và các vách đá.</w:t>
      </w:r>
    </w:p>
    <w:p w14:paraId="0D51EB18" w14:textId="641DBA80" w:rsidR="00661337" w:rsidRPr="0005684B" w:rsidRDefault="00D578E9" w:rsidP="00425ED9">
      <w:pPr>
        <w:pStyle w:val="33"/>
        <w:spacing w:after="60" w:line="320" w:lineRule="exact"/>
        <w:contextualSpacing/>
        <w:rPr>
          <w:rFonts w:eastAsia="Times New Roman"/>
          <w:b/>
          <w:bCs/>
          <w:i w:val="0"/>
          <w:iCs/>
          <w:color w:val="000000" w:themeColor="text1"/>
          <w:lang w:val="en-US"/>
        </w:rPr>
      </w:pPr>
      <w:r w:rsidRPr="0005684B">
        <w:rPr>
          <w:rFonts w:eastAsia="Times New Roman"/>
          <w:b/>
          <w:bCs/>
          <w:i w:val="0"/>
          <w:iCs/>
          <w:color w:val="000000" w:themeColor="text1"/>
        </w:rPr>
        <w:t>2.1.1.2. Điều kiện khí hậu, khí tượng</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r w:rsidRPr="0005684B">
        <w:rPr>
          <w:rFonts w:eastAsia="Times New Roman"/>
          <w:b/>
          <w:bCs/>
          <w:i w:val="0"/>
          <w:iCs/>
          <w:color w:val="000000" w:themeColor="text1"/>
        </w:rPr>
        <w:t xml:space="preserve">, thủy văn </w:t>
      </w:r>
    </w:p>
    <w:p w14:paraId="1AB4A8A6" w14:textId="7DE00646" w:rsidR="00D578E9" w:rsidRPr="0005684B" w:rsidRDefault="005F523B" w:rsidP="005F523B">
      <w:pPr>
        <w:spacing w:line="320" w:lineRule="exact"/>
        <w:ind w:firstLine="720"/>
        <w:contextualSpacing/>
        <w:rPr>
          <w:b/>
          <w:bCs/>
          <w:iCs/>
          <w:color w:val="000000" w:themeColor="text1"/>
          <w:szCs w:val="26"/>
          <w:lang w:val="vi-VN"/>
        </w:rPr>
      </w:pPr>
      <w:bookmarkStart w:id="1213" w:name="_Toc519348148"/>
      <w:bookmarkStart w:id="1214" w:name="_Toc519348750"/>
      <w:bookmarkStart w:id="1215" w:name="_Toc534730917"/>
      <w:bookmarkStart w:id="1216" w:name="_Toc8020047"/>
      <w:bookmarkStart w:id="1217" w:name="_Toc8020287"/>
      <w:bookmarkStart w:id="1218" w:name="_Toc8022355"/>
      <w:r w:rsidRPr="0005684B">
        <w:rPr>
          <w:b/>
          <w:bCs/>
          <w:iCs/>
          <w:color w:val="000000" w:themeColor="text1"/>
          <w:szCs w:val="26"/>
        </w:rPr>
        <w:t>a</w:t>
      </w:r>
      <w:r w:rsidR="00D578E9" w:rsidRPr="0005684B">
        <w:rPr>
          <w:b/>
          <w:bCs/>
          <w:iCs/>
          <w:color w:val="000000" w:themeColor="text1"/>
          <w:szCs w:val="26"/>
          <w:lang w:val="vi-VN"/>
        </w:rPr>
        <w:t>. Tình hình tài liệu</w:t>
      </w:r>
      <w:bookmarkEnd w:id="1213"/>
      <w:bookmarkEnd w:id="1214"/>
      <w:bookmarkEnd w:id="1215"/>
      <w:bookmarkEnd w:id="1216"/>
      <w:bookmarkEnd w:id="1217"/>
      <w:bookmarkEnd w:id="1218"/>
    </w:p>
    <w:p w14:paraId="1FB6B33C" w14:textId="0FA5E2C7" w:rsidR="00D578E9" w:rsidRPr="0005684B" w:rsidRDefault="005F523B" w:rsidP="00425ED9">
      <w:pPr>
        <w:spacing w:line="320" w:lineRule="exact"/>
        <w:ind w:firstLine="720"/>
        <w:contextualSpacing/>
        <w:rPr>
          <w:bCs/>
          <w:i/>
          <w:iCs/>
          <w:color w:val="000000" w:themeColor="text1"/>
          <w:szCs w:val="26"/>
          <w:lang w:val="de-DE"/>
        </w:rPr>
      </w:pPr>
      <w:r w:rsidRPr="0005684B">
        <w:rPr>
          <w:bCs/>
          <w:i/>
          <w:iCs/>
          <w:color w:val="000000" w:themeColor="text1"/>
          <w:szCs w:val="26"/>
          <w:lang w:val="de-DE"/>
        </w:rPr>
        <w:t>*</w:t>
      </w:r>
      <w:r w:rsidR="00D578E9" w:rsidRPr="0005684B">
        <w:rPr>
          <w:bCs/>
          <w:i/>
          <w:iCs/>
          <w:color w:val="000000" w:themeColor="text1"/>
          <w:szCs w:val="26"/>
          <w:lang w:val="de-DE"/>
        </w:rPr>
        <w:t xml:space="preserve"> Tài liệu khí tượng</w:t>
      </w:r>
      <w:r w:rsidRPr="0005684B">
        <w:rPr>
          <w:bCs/>
          <w:i/>
          <w:iCs/>
          <w:color w:val="000000" w:themeColor="text1"/>
          <w:szCs w:val="26"/>
          <w:lang w:val="de-DE"/>
        </w:rPr>
        <w:t>:</w:t>
      </w:r>
    </w:p>
    <w:p w14:paraId="3F06D0D9" w14:textId="77777777" w:rsidR="00D578E9" w:rsidRPr="0005684B" w:rsidRDefault="00AD07A4" w:rsidP="00425ED9">
      <w:pPr>
        <w:spacing w:line="320" w:lineRule="exact"/>
        <w:ind w:firstLine="720"/>
        <w:contextualSpacing/>
        <w:rPr>
          <w:color w:val="000000" w:themeColor="text1"/>
          <w:szCs w:val="26"/>
          <w:lang w:val="de-DE"/>
        </w:rPr>
      </w:pPr>
      <w:r w:rsidRPr="0005684B">
        <w:rPr>
          <w:rFonts w:eastAsia="Times New Roman"/>
          <w:color w:val="000000" w:themeColor="text1"/>
          <w:szCs w:val="26"/>
          <w:lang w:val="pt-BR"/>
        </w:rPr>
        <w:t xml:space="preserve">Theo </w:t>
      </w:r>
      <w:r w:rsidRPr="0005684B">
        <w:rPr>
          <w:rFonts w:eastAsia="Times New Roman"/>
          <w:color w:val="000000" w:themeColor="text1"/>
          <w:szCs w:val="26"/>
          <w:lang w:val="nl-NL"/>
        </w:rPr>
        <w:t>Báo cáo khí tượng, thủy văn - Hồ sơ NCKT của Dự án,</w:t>
      </w:r>
      <w:r w:rsidRPr="0005684B">
        <w:rPr>
          <w:rFonts w:eastAsia="Times New Roman"/>
          <w:color w:val="000000" w:themeColor="text1"/>
          <w:szCs w:val="26"/>
          <w:lang w:val="pt-BR"/>
        </w:rPr>
        <w:t xml:space="preserve"> các </w:t>
      </w:r>
      <w:r w:rsidR="006D4D85" w:rsidRPr="0005684B">
        <w:rPr>
          <w:color w:val="000000" w:themeColor="text1"/>
          <w:szCs w:val="26"/>
          <w:lang w:val="de-DE"/>
        </w:rPr>
        <w:t>yếu tố khí tượng, đo mưa trong khu vực tỉ</w:t>
      </w:r>
      <w:r w:rsidRPr="0005684B">
        <w:rPr>
          <w:color w:val="000000" w:themeColor="text1"/>
          <w:szCs w:val="26"/>
          <w:lang w:val="de-DE"/>
        </w:rPr>
        <w:t>nh Lai Châu</w:t>
      </w:r>
      <w:r w:rsidR="006D4D85" w:rsidRPr="0005684B">
        <w:rPr>
          <w:color w:val="000000" w:themeColor="text1"/>
          <w:szCs w:val="26"/>
          <w:lang w:val="de-DE"/>
        </w:rPr>
        <w:t xml:space="preserve"> được nghiên cứu từ rất sớm (những năm đầu 1960-1961). Trong và lân cận lưu vực Nậm Cầy có các trạm khí tượng Lai Châu, Sìn Hồ, Tam Đường, Tam Đường, Bình Lư, các trạm đo mưa Ba Nậm Cúm, Pa Tần, Thu Lũm, Tà Tổng, Giáo San, Phong Thổ, Sìn Hồ. Thời gian và yếu tố quan trắc tại từng trạm được liệt kê trong bảng</w:t>
      </w:r>
      <w:r w:rsidR="00D578E9" w:rsidRPr="0005684B">
        <w:rPr>
          <w:color w:val="000000" w:themeColor="text1"/>
          <w:szCs w:val="26"/>
          <w:lang w:val="de-DE"/>
        </w:rPr>
        <w:t xml:space="preserve"> dưới đây.</w:t>
      </w:r>
    </w:p>
    <w:p w14:paraId="0386FCB0" w14:textId="5BCA842C" w:rsidR="00D578E9" w:rsidRPr="0005684B" w:rsidRDefault="00D578E9" w:rsidP="00C764D7">
      <w:pPr>
        <w:pStyle w:val="Caption"/>
        <w:rPr>
          <w:color w:val="000000" w:themeColor="text1"/>
        </w:rPr>
      </w:pPr>
      <w:bookmarkStart w:id="1219" w:name="_Toc239910949"/>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6</w:t>
      </w:r>
      <w:r w:rsidRPr="0005684B">
        <w:rPr>
          <w:color w:val="000000" w:themeColor="text1"/>
        </w:rPr>
        <w:fldChar w:fldCharType="end"/>
      </w:r>
      <w:r w:rsidRPr="0005684B">
        <w:rPr>
          <w:color w:val="000000" w:themeColor="text1"/>
        </w:rPr>
        <w:t>. Các trạm khí tượng và đo mưa trong và lân cận lưu vực nghiên cứu</w:t>
      </w:r>
      <w:bookmarkEnd w:id="121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98"/>
        <w:gridCol w:w="1664"/>
        <w:gridCol w:w="1564"/>
        <w:gridCol w:w="1049"/>
        <w:gridCol w:w="975"/>
        <w:gridCol w:w="1674"/>
        <w:gridCol w:w="1437"/>
      </w:tblGrid>
      <w:tr w:rsidR="003F693F" w:rsidRPr="0005684B" w14:paraId="6E81AF1F" w14:textId="77777777" w:rsidTr="00FB3AD5">
        <w:trPr>
          <w:trHeight w:val="20"/>
          <w:tblHeader/>
          <w:jc w:val="center"/>
        </w:trPr>
        <w:tc>
          <w:tcPr>
            <w:tcW w:w="385" w:type="pct"/>
            <w:vMerge w:val="restart"/>
            <w:vAlign w:val="center"/>
          </w:tcPr>
          <w:p w14:paraId="6C9895F8" w14:textId="4DB055D9" w:rsidR="00D578E9" w:rsidRPr="0005684B" w:rsidRDefault="00D578E9" w:rsidP="00425ED9">
            <w:pPr>
              <w:spacing w:line="320" w:lineRule="exact"/>
              <w:ind w:firstLine="32"/>
              <w:contextualSpacing/>
              <w:rPr>
                <w:b/>
                <w:color w:val="000000" w:themeColor="text1"/>
                <w:sz w:val="24"/>
                <w:szCs w:val="24"/>
              </w:rPr>
            </w:pPr>
            <w:r w:rsidRPr="0005684B">
              <w:rPr>
                <w:b/>
                <w:color w:val="000000" w:themeColor="text1"/>
                <w:sz w:val="24"/>
                <w:szCs w:val="24"/>
              </w:rPr>
              <w:t>TT</w:t>
            </w:r>
          </w:p>
        </w:tc>
        <w:tc>
          <w:tcPr>
            <w:tcW w:w="918" w:type="pct"/>
            <w:vMerge w:val="restart"/>
            <w:vAlign w:val="center"/>
          </w:tcPr>
          <w:p w14:paraId="34BE477A" w14:textId="77777777" w:rsidR="00D578E9" w:rsidRPr="0005684B" w:rsidRDefault="00D578E9" w:rsidP="00425ED9">
            <w:pPr>
              <w:pStyle w:val="BodyTextIndent2"/>
              <w:spacing w:line="320" w:lineRule="exact"/>
              <w:contextualSpacing/>
              <w:rPr>
                <w:b/>
                <w:color w:val="000000" w:themeColor="text1"/>
                <w:sz w:val="24"/>
                <w:szCs w:val="24"/>
              </w:rPr>
            </w:pPr>
            <w:r w:rsidRPr="0005684B">
              <w:rPr>
                <w:b/>
                <w:color w:val="000000" w:themeColor="text1"/>
                <w:sz w:val="24"/>
                <w:szCs w:val="24"/>
              </w:rPr>
              <w:t>Tên trạm</w:t>
            </w:r>
          </w:p>
        </w:tc>
        <w:tc>
          <w:tcPr>
            <w:tcW w:w="3697" w:type="pct"/>
            <w:gridSpan w:val="5"/>
            <w:vAlign w:val="center"/>
          </w:tcPr>
          <w:p w14:paraId="02C8DAE2" w14:textId="77777777" w:rsidR="00D578E9" w:rsidRPr="0005684B" w:rsidRDefault="00D578E9" w:rsidP="005F523B">
            <w:pPr>
              <w:pStyle w:val="BodyTextIndent2"/>
              <w:spacing w:line="320" w:lineRule="exact"/>
              <w:contextualSpacing/>
              <w:jc w:val="center"/>
              <w:rPr>
                <w:b/>
                <w:color w:val="000000" w:themeColor="text1"/>
                <w:sz w:val="24"/>
                <w:szCs w:val="24"/>
              </w:rPr>
            </w:pPr>
            <w:r w:rsidRPr="0005684B">
              <w:rPr>
                <w:b/>
                <w:color w:val="000000" w:themeColor="text1"/>
                <w:sz w:val="24"/>
                <w:szCs w:val="24"/>
              </w:rPr>
              <w:t>Thời đoạn và các yếu tố quan trắc</w:t>
            </w:r>
          </w:p>
        </w:tc>
      </w:tr>
      <w:tr w:rsidR="003F693F" w:rsidRPr="0005684B" w14:paraId="54A7D53B" w14:textId="77777777" w:rsidTr="00FB3AD5">
        <w:trPr>
          <w:trHeight w:val="20"/>
          <w:tblHeader/>
          <w:jc w:val="center"/>
        </w:trPr>
        <w:tc>
          <w:tcPr>
            <w:tcW w:w="385" w:type="pct"/>
            <w:vMerge/>
            <w:vAlign w:val="center"/>
          </w:tcPr>
          <w:p w14:paraId="002819C0" w14:textId="77777777" w:rsidR="00D578E9" w:rsidRPr="0005684B" w:rsidRDefault="00D578E9" w:rsidP="00425ED9">
            <w:pPr>
              <w:spacing w:line="320" w:lineRule="exact"/>
              <w:contextualSpacing/>
              <w:rPr>
                <w:b/>
                <w:color w:val="000000" w:themeColor="text1"/>
                <w:sz w:val="24"/>
                <w:szCs w:val="24"/>
              </w:rPr>
            </w:pPr>
          </w:p>
        </w:tc>
        <w:tc>
          <w:tcPr>
            <w:tcW w:w="918" w:type="pct"/>
            <w:vMerge/>
            <w:vAlign w:val="center"/>
          </w:tcPr>
          <w:p w14:paraId="1D708AEE" w14:textId="77777777" w:rsidR="00D578E9" w:rsidRPr="0005684B" w:rsidRDefault="00D578E9" w:rsidP="00425ED9">
            <w:pPr>
              <w:pStyle w:val="BodyTextIndent2"/>
              <w:spacing w:line="320" w:lineRule="exact"/>
              <w:contextualSpacing/>
              <w:rPr>
                <w:b/>
                <w:color w:val="000000" w:themeColor="text1"/>
                <w:sz w:val="24"/>
                <w:szCs w:val="24"/>
              </w:rPr>
            </w:pPr>
          </w:p>
        </w:tc>
        <w:tc>
          <w:tcPr>
            <w:tcW w:w="863" w:type="pct"/>
            <w:vAlign w:val="center"/>
          </w:tcPr>
          <w:p w14:paraId="018E9E70" w14:textId="77777777" w:rsidR="00D578E9" w:rsidRPr="0005684B" w:rsidRDefault="00D578E9" w:rsidP="005F523B">
            <w:pPr>
              <w:pStyle w:val="BodyTextIndent2"/>
              <w:spacing w:line="320" w:lineRule="exact"/>
              <w:ind w:left="0"/>
              <w:contextualSpacing/>
              <w:jc w:val="center"/>
              <w:rPr>
                <w:b/>
                <w:color w:val="000000" w:themeColor="text1"/>
                <w:sz w:val="24"/>
                <w:szCs w:val="24"/>
              </w:rPr>
            </w:pPr>
            <w:r w:rsidRPr="0005684B">
              <w:rPr>
                <w:b/>
                <w:color w:val="000000" w:themeColor="text1"/>
                <w:sz w:val="24"/>
                <w:szCs w:val="24"/>
              </w:rPr>
              <w:t>Lượng mưa</w:t>
            </w:r>
          </w:p>
        </w:tc>
        <w:tc>
          <w:tcPr>
            <w:tcW w:w="579" w:type="pct"/>
            <w:vAlign w:val="center"/>
          </w:tcPr>
          <w:p w14:paraId="5760E59C" w14:textId="77777777" w:rsidR="00D578E9" w:rsidRPr="0005684B" w:rsidRDefault="00D578E9" w:rsidP="005F523B">
            <w:pPr>
              <w:pStyle w:val="BodyTextIndent2"/>
              <w:spacing w:line="320" w:lineRule="exact"/>
              <w:ind w:left="0"/>
              <w:contextualSpacing/>
              <w:jc w:val="center"/>
              <w:rPr>
                <w:b/>
                <w:color w:val="000000" w:themeColor="text1"/>
                <w:sz w:val="24"/>
                <w:szCs w:val="24"/>
              </w:rPr>
            </w:pPr>
            <w:r w:rsidRPr="0005684B">
              <w:rPr>
                <w:b/>
                <w:color w:val="000000" w:themeColor="text1"/>
                <w:sz w:val="24"/>
                <w:szCs w:val="24"/>
              </w:rPr>
              <w:t>Bốc hơi</w:t>
            </w:r>
          </w:p>
        </w:tc>
        <w:tc>
          <w:tcPr>
            <w:tcW w:w="538" w:type="pct"/>
            <w:vAlign w:val="center"/>
          </w:tcPr>
          <w:p w14:paraId="3B5570FC" w14:textId="77777777" w:rsidR="00D578E9" w:rsidRPr="0005684B" w:rsidRDefault="00D578E9" w:rsidP="005F523B">
            <w:pPr>
              <w:pStyle w:val="BodyTextIndent2"/>
              <w:spacing w:line="320" w:lineRule="exact"/>
              <w:ind w:left="0"/>
              <w:contextualSpacing/>
              <w:jc w:val="center"/>
              <w:rPr>
                <w:b/>
                <w:color w:val="000000" w:themeColor="text1"/>
                <w:sz w:val="24"/>
                <w:szCs w:val="24"/>
              </w:rPr>
            </w:pPr>
            <w:r w:rsidRPr="0005684B">
              <w:rPr>
                <w:b/>
                <w:color w:val="000000" w:themeColor="text1"/>
                <w:sz w:val="24"/>
                <w:szCs w:val="24"/>
              </w:rPr>
              <w:t>Gió</w:t>
            </w:r>
          </w:p>
        </w:tc>
        <w:tc>
          <w:tcPr>
            <w:tcW w:w="924" w:type="pct"/>
            <w:vAlign w:val="center"/>
          </w:tcPr>
          <w:p w14:paraId="57DC3449" w14:textId="77777777" w:rsidR="00D578E9" w:rsidRPr="0005684B" w:rsidRDefault="00D578E9" w:rsidP="005F523B">
            <w:pPr>
              <w:pStyle w:val="BodyTextIndent2"/>
              <w:spacing w:line="320" w:lineRule="exact"/>
              <w:ind w:left="0"/>
              <w:contextualSpacing/>
              <w:jc w:val="center"/>
              <w:rPr>
                <w:b/>
                <w:color w:val="000000" w:themeColor="text1"/>
                <w:sz w:val="24"/>
                <w:szCs w:val="24"/>
              </w:rPr>
            </w:pPr>
            <w:r w:rsidRPr="0005684B">
              <w:rPr>
                <w:b/>
                <w:color w:val="000000" w:themeColor="text1"/>
                <w:sz w:val="24"/>
                <w:szCs w:val="24"/>
              </w:rPr>
              <w:t xml:space="preserve">Nhiệt độ </w:t>
            </w:r>
            <w:r w:rsidR="00843B9A" w:rsidRPr="0005684B">
              <w:rPr>
                <w:b/>
                <w:color w:val="000000" w:themeColor="text1"/>
                <w:sz w:val="24"/>
                <w:szCs w:val="24"/>
              </w:rPr>
              <w:t>không khí</w:t>
            </w:r>
          </w:p>
        </w:tc>
        <w:tc>
          <w:tcPr>
            <w:tcW w:w="793" w:type="pct"/>
            <w:vAlign w:val="center"/>
          </w:tcPr>
          <w:p w14:paraId="35CEABF6" w14:textId="77777777" w:rsidR="00D578E9" w:rsidRPr="0005684B" w:rsidRDefault="00D578E9" w:rsidP="005F523B">
            <w:pPr>
              <w:pStyle w:val="BodyTextIndent2"/>
              <w:spacing w:line="320" w:lineRule="exact"/>
              <w:ind w:left="0"/>
              <w:contextualSpacing/>
              <w:jc w:val="center"/>
              <w:rPr>
                <w:b/>
                <w:color w:val="000000" w:themeColor="text1"/>
                <w:sz w:val="24"/>
                <w:szCs w:val="24"/>
              </w:rPr>
            </w:pPr>
            <w:r w:rsidRPr="0005684B">
              <w:rPr>
                <w:b/>
                <w:color w:val="000000" w:themeColor="text1"/>
                <w:sz w:val="24"/>
                <w:szCs w:val="24"/>
              </w:rPr>
              <w:t xml:space="preserve">Độ ẩm </w:t>
            </w:r>
            <w:r w:rsidR="00843B9A" w:rsidRPr="0005684B">
              <w:rPr>
                <w:b/>
                <w:color w:val="000000" w:themeColor="text1"/>
                <w:sz w:val="24"/>
                <w:szCs w:val="24"/>
              </w:rPr>
              <w:t>không khí</w:t>
            </w:r>
          </w:p>
        </w:tc>
      </w:tr>
      <w:tr w:rsidR="003F693F" w:rsidRPr="0005684B" w14:paraId="78F7AFF5" w14:textId="77777777" w:rsidTr="00FB3AD5">
        <w:trPr>
          <w:trHeight w:val="20"/>
          <w:jc w:val="center"/>
        </w:trPr>
        <w:tc>
          <w:tcPr>
            <w:tcW w:w="385" w:type="pct"/>
            <w:vAlign w:val="center"/>
          </w:tcPr>
          <w:p w14:paraId="45AC229B"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1</w:t>
            </w:r>
          </w:p>
        </w:tc>
        <w:tc>
          <w:tcPr>
            <w:tcW w:w="918" w:type="pct"/>
            <w:vAlign w:val="center"/>
          </w:tcPr>
          <w:p w14:paraId="77B87CE8"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Lai Châu</w:t>
            </w:r>
          </w:p>
        </w:tc>
        <w:tc>
          <w:tcPr>
            <w:tcW w:w="863" w:type="pct"/>
            <w:vAlign w:val="center"/>
          </w:tcPr>
          <w:p w14:paraId="7B9CBFFF"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57-nay</w:t>
            </w:r>
          </w:p>
        </w:tc>
        <w:tc>
          <w:tcPr>
            <w:tcW w:w="579" w:type="pct"/>
            <w:vAlign w:val="center"/>
          </w:tcPr>
          <w:p w14:paraId="477E933F"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57-nay</w:t>
            </w:r>
          </w:p>
        </w:tc>
        <w:tc>
          <w:tcPr>
            <w:tcW w:w="538" w:type="pct"/>
            <w:vAlign w:val="center"/>
          </w:tcPr>
          <w:p w14:paraId="5DE3AA3B"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57-nay</w:t>
            </w:r>
          </w:p>
        </w:tc>
        <w:tc>
          <w:tcPr>
            <w:tcW w:w="924" w:type="pct"/>
            <w:vAlign w:val="center"/>
          </w:tcPr>
          <w:p w14:paraId="02068B2E"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57-nay</w:t>
            </w:r>
          </w:p>
        </w:tc>
        <w:tc>
          <w:tcPr>
            <w:tcW w:w="793" w:type="pct"/>
            <w:vAlign w:val="center"/>
          </w:tcPr>
          <w:p w14:paraId="50160CD9"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57-nay</w:t>
            </w:r>
          </w:p>
        </w:tc>
      </w:tr>
      <w:tr w:rsidR="003F693F" w:rsidRPr="0005684B" w14:paraId="1F35CD5C" w14:textId="77777777" w:rsidTr="00FB3AD5">
        <w:trPr>
          <w:trHeight w:val="20"/>
          <w:jc w:val="center"/>
        </w:trPr>
        <w:tc>
          <w:tcPr>
            <w:tcW w:w="385" w:type="pct"/>
            <w:vAlign w:val="center"/>
          </w:tcPr>
          <w:p w14:paraId="512633A7"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2</w:t>
            </w:r>
          </w:p>
        </w:tc>
        <w:tc>
          <w:tcPr>
            <w:tcW w:w="918" w:type="pct"/>
            <w:vAlign w:val="center"/>
          </w:tcPr>
          <w:p w14:paraId="41986C01"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Tam Đường</w:t>
            </w:r>
          </w:p>
        </w:tc>
        <w:tc>
          <w:tcPr>
            <w:tcW w:w="863" w:type="pct"/>
            <w:vAlign w:val="center"/>
          </w:tcPr>
          <w:p w14:paraId="0F743024"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73-nay</w:t>
            </w:r>
          </w:p>
        </w:tc>
        <w:tc>
          <w:tcPr>
            <w:tcW w:w="579" w:type="pct"/>
            <w:vAlign w:val="center"/>
          </w:tcPr>
          <w:p w14:paraId="77679D62"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73-nay</w:t>
            </w:r>
          </w:p>
        </w:tc>
        <w:tc>
          <w:tcPr>
            <w:tcW w:w="538" w:type="pct"/>
            <w:vAlign w:val="center"/>
          </w:tcPr>
          <w:p w14:paraId="5D0D9D4E"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924" w:type="pct"/>
            <w:vAlign w:val="center"/>
          </w:tcPr>
          <w:p w14:paraId="6E5897F8"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793" w:type="pct"/>
            <w:vAlign w:val="center"/>
          </w:tcPr>
          <w:p w14:paraId="57CAEEBE"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r>
      <w:tr w:rsidR="003F693F" w:rsidRPr="0005684B" w14:paraId="0659AE31" w14:textId="77777777" w:rsidTr="00FB3AD5">
        <w:trPr>
          <w:trHeight w:val="20"/>
          <w:jc w:val="center"/>
        </w:trPr>
        <w:tc>
          <w:tcPr>
            <w:tcW w:w="385" w:type="pct"/>
            <w:vAlign w:val="center"/>
          </w:tcPr>
          <w:p w14:paraId="6E141032"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3</w:t>
            </w:r>
          </w:p>
        </w:tc>
        <w:tc>
          <w:tcPr>
            <w:tcW w:w="918" w:type="pct"/>
            <w:vAlign w:val="center"/>
          </w:tcPr>
          <w:p w14:paraId="12BE3CD6"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Sìn Hồ</w:t>
            </w:r>
          </w:p>
        </w:tc>
        <w:tc>
          <w:tcPr>
            <w:tcW w:w="863" w:type="pct"/>
            <w:vAlign w:val="center"/>
          </w:tcPr>
          <w:p w14:paraId="27309C29"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579" w:type="pct"/>
            <w:vAlign w:val="center"/>
          </w:tcPr>
          <w:p w14:paraId="0EE39023"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538" w:type="pct"/>
            <w:vAlign w:val="center"/>
          </w:tcPr>
          <w:p w14:paraId="4B1D4DE1"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924" w:type="pct"/>
            <w:vAlign w:val="center"/>
          </w:tcPr>
          <w:p w14:paraId="3E418F4C"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793" w:type="pct"/>
            <w:vAlign w:val="center"/>
          </w:tcPr>
          <w:p w14:paraId="74233949"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r>
      <w:tr w:rsidR="003F693F" w:rsidRPr="0005684B" w14:paraId="5C335C4B" w14:textId="77777777" w:rsidTr="00FB3AD5">
        <w:trPr>
          <w:trHeight w:val="20"/>
          <w:jc w:val="center"/>
        </w:trPr>
        <w:tc>
          <w:tcPr>
            <w:tcW w:w="385" w:type="pct"/>
            <w:vAlign w:val="center"/>
          </w:tcPr>
          <w:p w14:paraId="397C4D44"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4</w:t>
            </w:r>
          </w:p>
        </w:tc>
        <w:tc>
          <w:tcPr>
            <w:tcW w:w="918" w:type="pct"/>
            <w:vAlign w:val="center"/>
          </w:tcPr>
          <w:p w14:paraId="70ACFDC5"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Phong Thổ</w:t>
            </w:r>
          </w:p>
        </w:tc>
        <w:tc>
          <w:tcPr>
            <w:tcW w:w="863" w:type="pct"/>
            <w:vAlign w:val="center"/>
          </w:tcPr>
          <w:p w14:paraId="37906720"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60-nay</w:t>
            </w:r>
          </w:p>
        </w:tc>
        <w:tc>
          <w:tcPr>
            <w:tcW w:w="579" w:type="pct"/>
            <w:vAlign w:val="center"/>
          </w:tcPr>
          <w:p w14:paraId="39D11A81" w14:textId="77777777" w:rsidR="00D578E9" w:rsidRPr="0005684B" w:rsidRDefault="00D578E9" w:rsidP="005F523B">
            <w:pPr>
              <w:spacing w:line="320" w:lineRule="exact"/>
              <w:ind w:firstLine="56"/>
              <w:contextualSpacing/>
              <w:jc w:val="center"/>
              <w:rPr>
                <w:color w:val="000000" w:themeColor="text1"/>
                <w:sz w:val="24"/>
                <w:szCs w:val="24"/>
              </w:rPr>
            </w:pPr>
          </w:p>
        </w:tc>
        <w:tc>
          <w:tcPr>
            <w:tcW w:w="538" w:type="pct"/>
            <w:vAlign w:val="center"/>
          </w:tcPr>
          <w:p w14:paraId="25F2A593" w14:textId="77777777" w:rsidR="00D578E9" w:rsidRPr="0005684B" w:rsidRDefault="00D578E9" w:rsidP="005F523B">
            <w:pPr>
              <w:spacing w:line="320" w:lineRule="exact"/>
              <w:ind w:firstLine="56"/>
              <w:contextualSpacing/>
              <w:jc w:val="center"/>
              <w:rPr>
                <w:color w:val="000000" w:themeColor="text1"/>
                <w:sz w:val="24"/>
                <w:szCs w:val="24"/>
              </w:rPr>
            </w:pPr>
          </w:p>
        </w:tc>
        <w:tc>
          <w:tcPr>
            <w:tcW w:w="924" w:type="pct"/>
            <w:vAlign w:val="center"/>
          </w:tcPr>
          <w:p w14:paraId="68C6C2A7" w14:textId="77777777" w:rsidR="00D578E9" w:rsidRPr="0005684B" w:rsidRDefault="00D578E9" w:rsidP="005F523B">
            <w:pPr>
              <w:spacing w:line="320" w:lineRule="exact"/>
              <w:ind w:firstLine="56"/>
              <w:contextualSpacing/>
              <w:jc w:val="center"/>
              <w:rPr>
                <w:color w:val="000000" w:themeColor="text1"/>
                <w:sz w:val="24"/>
                <w:szCs w:val="24"/>
              </w:rPr>
            </w:pPr>
          </w:p>
        </w:tc>
        <w:tc>
          <w:tcPr>
            <w:tcW w:w="793" w:type="pct"/>
            <w:vAlign w:val="center"/>
          </w:tcPr>
          <w:p w14:paraId="2C268119" w14:textId="77777777" w:rsidR="00D578E9" w:rsidRPr="0005684B" w:rsidRDefault="00D578E9" w:rsidP="005F523B">
            <w:pPr>
              <w:spacing w:line="320" w:lineRule="exact"/>
              <w:ind w:firstLine="56"/>
              <w:contextualSpacing/>
              <w:jc w:val="center"/>
              <w:rPr>
                <w:color w:val="000000" w:themeColor="text1"/>
                <w:sz w:val="24"/>
                <w:szCs w:val="24"/>
              </w:rPr>
            </w:pPr>
          </w:p>
        </w:tc>
      </w:tr>
      <w:tr w:rsidR="003F693F" w:rsidRPr="0005684B" w14:paraId="6A19BDB9" w14:textId="77777777" w:rsidTr="00FB3AD5">
        <w:trPr>
          <w:trHeight w:val="20"/>
          <w:jc w:val="center"/>
        </w:trPr>
        <w:tc>
          <w:tcPr>
            <w:tcW w:w="385" w:type="pct"/>
            <w:vAlign w:val="center"/>
          </w:tcPr>
          <w:p w14:paraId="39689CA3"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5</w:t>
            </w:r>
          </w:p>
        </w:tc>
        <w:tc>
          <w:tcPr>
            <w:tcW w:w="918" w:type="pct"/>
            <w:vAlign w:val="center"/>
          </w:tcPr>
          <w:p w14:paraId="7D4DE88F"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Giáo San</w:t>
            </w:r>
          </w:p>
        </w:tc>
        <w:tc>
          <w:tcPr>
            <w:tcW w:w="863" w:type="pct"/>
            <w:vAlign w:val="center"/>
          </w:tcPr>
          <w:p w14:paraId="30DFC3DD"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63-78</w:t>
            </w:r>
          </w:p>
        </w:tc>
        <w:tc>
          <w:tcPr>
            <w:tcW w:w="579" w:type="pct"/>
            <w:vAlign w:val="center"/>
          </w:tcPr>
          <w:p w14:paraId="1369D053" w14:textId="77777777" w:rsidR="00D578E9" w:rsidRPr="0005684B" w:rsidRDefault="00D578E9" w:rsidP="005F523B">
            <w:pPr>
              <w:spacing w:line="320" w:lineRule="exact"/>
              <w:ind w:firstLine="56"/>
              <w:contextualSpacing/>
              <w:jc w:val="center"/>
              <w:rPr>
                <w:color w:val="000000" w:themeColor="text1"/>
                <w:sz w:val="24"/>
                <w:szCs w:val="24"/>
              </w:rPr>
            </w:pPr>
          </w:p>
        </w:tc>
        <w:tc>
          <w:tcPr>
            <w:tcW w:w="538" w:type="pct"/>
            <w:vAlign w:val="center"/>
          </w:tcPr>
          <w:p w14:paraId="5D69CE3A" w14:textId="77777777" w:rsidR="00D578E9" w:rsidRPr="0005684B" w:rsidRDefault="00D578E9" w:rsidP="005F523B">
            <w:pPr>
              <w:spacing w:line="320" w:lineRule="exact"/>
              <w:ind w:firstLine="56"/>
              <w:contextualSpacing/>
              <w:jc w:val="center"/>
              <w:rPr>
                <w:color w:val="000000" w:themeColor="text1"/>
                <w:sz w:val="24"/>
                <w:szCs w:val="24"/>
              </w:rPr>
            </w:pPr>
          </w:p>
        </w:tc>
        <w:tc>
          <w:tcPr>
            <w:tcW w:w="924" w:type="pct"/>
            <w:vAlign w:val="center"/>
          </w:tcPr>
          <w:p w14:paraId="3F196B40" w14:textId="77777777" w:rsidR="00D578E9" w:rsidRPr="0005684B" w:rsidRDefault="00D578E9" w:rsidP="005F523B">
            <w:pPr>
              <w:spacing w:line="320" w:lineRule="exact"/>
              <w:ind w:firstLine="56"/>
              <w:contextualSpacing/>
              <w:jc w:val="center"/>
              <w:rPr>
                <w:color w:val="000000" w:themeColor="text1"/>
                <w:sz w:val="24"/>
                <w:szCs w:val="24"/>
              </w:rPr>
            </w:pPr>
          </w:p>
        </w:tc>
        <w:tc>
          <w:tcPr>
            <w:tcW w:w="793" w:type="pct"/>
            <w:vAlign w:val="center"/>
          </w:tcPr>
          <w:p w14:paraId="4D344A78" w14:textId="77777777" w:rsidR="00D578E9" w:rsidRPr="0005684B" w:rsidRDefault="00D578E9" w:rsidP="005F523B">
            <w:pPr>
              <w:spacing w:line="320" w:lineRule="exact"/>
              <w:ind w:firstLine="56"/>
              <w:contextualSpacing/>
              <w:jc w:val="center"/>
              <w:rPr>
                <w:color w:val="000000" w:themeColor="text1"/>
                <w:sz w:val="24"/>
                <w:szCs w:val="24"/>
              </w:rPr>
            </w:pPr>
          </w:p>
        </w:tc>
      </w:tr>
      <w:tr w:rsidR="003F693F" w:rsidRPr="0005684B" w14:paraId="58757328" w14:textId="77777777" w:rsidTr="00FB3AD5">
        <w:trPr>
          <w:trHeight w:val="20"/>
          <w:jc w:val="center"/>
        </w:trPr>
        <w:tc>
          <w:tcPr>
            <w:tcW w:w="385" w:type="pct"/>
            <w:vAlign w:val="center"/>
          </w:tcPr>
          <w:p w14:paraId="78906421"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6</w:t>
            </w:r>
          </w:p>
        </w:tc>
        <w:tc>
          <w:tcPr>
            <w:tcW w:w="918" w:type="pct"/>
            <w:vAlign w:val="center"/>
          </w:tcPr>
          <w:p w14:paraId="565E44D7"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 xml:space="preserve">Nậm Cuổi </w:t>
            </w:r>
          </w:p>
        </w:tc>
        <w:tc>
          <w:tcPr>
            <w:tcW w:w="863" w:type="pct"/>
            <w:vAlign w:val="center"/>
          </w:tcPr>
          <w:p w14:paraId="7983D9DF"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61-91</w:t>
            </w:r>
          </w:p>
        </w:tc>
        <w:tc>
          <w:tcPr>
            <w:tcW w:w="579" w:type="pct"/>
            <w:vAlign w:val="center"/>
          </w:tcPr>
          <w:p w14:paraId="524A442F" w14:textId="77777777" w:rsidR="00D578E9" w:rsidRPr="0005684B" w:rsidRDefault="00D578E9" w:rsidP="005F523B">
            <w:pPr>
              <w:spacing w:line="320" w:lineRule="exact"/>
              <w:ind w:firstLine="56"/>
              <w:contextualSpacing/>
              <w:jc w:val="center"/>
              <w:rPr>
                <w:color w:val="000000" w:themeColor="text1"/>
                <w:sz w:val="24"/>
                <w:szCs w:val="24"/>
              </w:rPr>
            </w:pPr>
          </w:p>
        </w:tc>
        <w:tc>
          <w:tcPr>
            <w:tcW w:w="538" w:type="pct"/>
            <w:vAlign w:val="center"/>
          </w:tcPr>
          <w:p w14:paraId="0626A8CD" w14:textId="77777777" w:rsidR="00D578E9" w:rsidRPr="0005684B" w:rsidRDefault="00D578E9" w:rsidP="005F523B">
            <w:pPr>
              <w:spacing w:line="320" w:lineRule="exact"/>
              <w:ind w:firstLine="56"/>
              <w:contextualSpacing/>
              <w:jc w:val="center"/>
              <w:rPr>
                <w:color w:val="000000" w:themeColor="text1"/>
                <w:sz w:val="24"/>
                <w:szCs w:val="24"/>
              </w:rPr>
            </w:pPr>
          </w:p>
        </w:tc>
        <w:tc>
          <w:tcPr>
            <w:tcW w:w="924" w:type="pct"/>
            <w:vAlign w:val="center"/>
          </w:tcPr>
          <w:p w14:paraId="14267F44" w14:textId="77777777" w:rsidR="00D578E9" w:rsidRPr="0005684B" w:rsidRDefault="00D578E9" w:rsidP="005F523B">
            <w:pPr>
              <w:spacing w:line="320" w:lineRule="exact"/>
              <w:ind w:firstLine="56"/>
              <w:contextualSpacing/>
              <w:jc w:val="center"/>
              <w:rPr>
                <w:color w:val="000000" w:themeColor="text1"/>
                <w:sz w:val="24"/>
                <w:szCs w:val="24"/>
              </w:rPr>
            </w:pPr>
          </w:p>
        </w:tc>
        <w:tc>
          <w:tcPr>
            <w:tcW w:w="793" w:type="pct"/>
            <w:vAlign w:val="center"/>
          </w:tcPr>
          <w:p w14:paraId="23ED0F6C" w14:textId="77777777" w:rsidR="00D578E9" w:rsidRPr="0005684B" w:rsidRDefault="00D578E9" w:rsidP="005F523B">
            <w:pPr>
              <w:spacing w:line="320" w:lineRule="exact"/>
              <w:ind w:firstLine="56"/>
              <w:contextualSpacing/>
              <w:jc w:val="center"/>
              <w:rPr>
                <w:color w:val="000000" w:themeColor="text1"/>
                <w:sz w:val="24"/>
                <w:szCs w:val="24"/>
              </w:rPr>
            </w:pPr>
          </w:p>
        </w:tc>
      </w:tr>
      <w:tr w:rsidR="003F693F" w:rsidRPr="0005684B" w14:paraId="4D0A026E" w14:textId="77777777" w:rsidTr="00FB3AD5">
        <w:trPr>
          <w:trHeight w:val="20"/>
          <w:jc w:val="center"/>
        </w:trPr>
        <w:tc>
          <w:tcPr>
            <w:tcW w:w="385" w:type="pct"/>
            <w:vAlign w:val="center"/>
          </w:tcPr>
          <w:p w14:paraId="2CCFA5F7"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7</w:t>
            </w:r>
          </w:p>
        </w:tc>
        <w:tc>
          <w:tcPr>
            <w:tcW w:w="918" w:type="pct"/>
            <w:vAlign w:val="center"/>
          </w:tcPr>
          <w:p w14:paraId="351EC5CE"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Pa Tần</w:t>
            </w:r>
          </w:p>
        </w:tc>
        <w:tc>
          <w:tcPr>
            <w:tcW w:w="863" w:type="pct"/>
            <w:vAlign w:val="center"/>
          </w:tcPr>
          <w:p w14:paraId="789737D7"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579" w:type="pct"/>
            <w:vAlign w:val="center"/>
          </w:tcPr>
          <w:p w14:paraId="5C46224C" w14:textId="77777777" w:rsidR="00D578E9" w:rsidRPr="0005684B" w:rsidRDefault="00D578E9" w:rsidP="005F523B">
            <w:pPr>
              <w:spacing w:line="320" w:lineRule="exact"/>
              <w:ind w:firstLine="56"/>
              <w:contextualSpacing/>
              <w:jc w:val="center"/>
              <w:rPr>
                <w:color w:val="000000" w:themeColor="text1"/>
                <w:sz w:val="24"/>
                <w:szCs w:val="24"/>
              </w:rPr>
            </w:pPr>
          </w:p>
        </w:tc>
        <w:tc>
          <w:tcPr>
            <w:tcW w:w="538" w:type="pct"/>
            <w:vAlign w:val="center"/>
          </w:tcPr>
          <w:p w14:paraId="099EACBB" w14:textId="77777777" w:rsidR="00D578E9" w:rsidRPr="0005684B" w:rsidRDefault="00D578E9" w:rsidP="005F523B">
            <w:pPr>
              <w:spacing w:line="320" w:lineRule="exact"/>
              <w:ind w:firstLine="56"/>
              <w:contextualSpacing/>
              <w:jc w:val="center"/>
              <w:rPr>
                <w:color w:val="000000" w:themeColor="text1"/>
                <w:sz w:val="24"/>
                <w:szCs w:val="24"/>
              </w:rPr>
            </w:pPr>
          </w:p>
        </w:tc>
        <w:tc>
          <w:tcPr>
            <w:tcW w:w="924" w:type="pct"/>
            <w:vAlign w:val="center"/>
          </w:tcPr>
          <w:p w14:paraId="275543B9" w14:textId="77777777" w:rsidR="00D578E9" w:rsidRPr="0005684B" w:rsidRDefault="00D578E9" w:rsidP="005F523B">
            <w:pPr>
              <w:spacing w:line="320" w:lineRule="exact"/>
              <w:ind w:firstLine="56"/>
              <w:contextualSpacing/>
              <w:jc w:val="center"/>
              <w:rPr>
                <w:color w:val="000000" w:themeColor="text1"/>
                <w:sz w:val="24"/>
                <w:szCs w:val="24"/>
              </w:rPr>
            </w:pPr>
          </w:p>
        </w:tc>
        <w:tc>
          <w:tcPr>
            <w:tcW w:w="793" w:type="pct"/>
            <w:vAlign w:val="center"/>
          </w:tcPr>
          <w:p w14:paraId="0D13D61E" w14:textId="77777777" w:rsidR="00D578E9" w:rsidRPr="0005684B" w:rsidRDefault="00D578E9" w:rsidP="005F523B">
            <w:pPr>
              <w:spacing w:line="320" w:lineRule="exact"/>
              <w:ind w:firstLine="56"/>
              <w:contextualSpacing/>
              <w:jc w:val="center"/>
              <w:rPr>
                <w:color w:val="000000" w:themeColor="text1"/>
                <w:sz w:val="24"/>
                <w:szCs w:val="24"/>
              </w:rPr>
            </w:pPr>
          </w:p>
        </w:tc>
      </w:tr>
      <w:tr w:rsidR="003F693F" w:rsidRPr="0005684B" w14:paraId="5336AFF7" w14:textId="77777777" w:rsidTr="00FB3AD5">
        <w:trPr>
          <w:trHeight w:val="20"/>
          <w:jc w:val="center"/>
        </w:trPr>
        <w:tc>
          <w:tcPr>
            <w:tcW w:w="385" w:type="pct"/>
            <w:vAlign w:val="center"/>
          </w:tcPr>
          <w:p w14:paraId="140C2562"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8</w:t>
            </w:r>
          </w:p>
        </w:tc>
        <w:tc>
          <w:tcPr>
            <w:tcW w:w="918" w:type="pct"/>
            <w:vAlign w:val="center"/>
          </w:tcPr>
          <w:p w14:paraId="3102D7E6"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Tà Tổng</w:t>
            </w:r>
          </w:p>
        </w:tc>
        <w:tc>
          <w:tcPr>
            <w:tcW w:w="863" w:type="pct"/>
            <w:vAlign w:val="center"/>
          </w:tcPr>
          <w:p w14:paraId="55216E57"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579" w:type="pct"/>
            <w:vAlign w:val="center"/>
          </w:tcPr>
          <w:p w14:paraId="7E92ECFF" w14:textId="77777777" w:rsidR="00D578E9" w:rsidRPr="0005684B" w:rsidRDefault="00D578E9" w:rsidP="005F523B">
            <w:pPr>
              <w:spacing w:line="320" w:lineRule="exact"/>
              <w:ind w:firstLine="56"/>
              <w:contextualSpacing/>
              <w:jc w:val="center"/>
              <w:rPr>
                <w:color w:val="000000" w:themeColor="text1"/>
                <w:sz w:val="24"/>
                <w:szCs w:val="24"/>
              </w:rPr>
            </w:pPr>
          </w:p>
        </w:tc>
        <w:tc>
          <w:tcPr>
            <w:tcW w:w="538" w:type="pct"/>
            <w:vAlign w:val="center"/>
          </w:tcPr>
          <w:p w14:paraId="659AFA54" w14:textId="77777777" w:rsidR="00D578E9" w:rsidRPr="0005684B" w:rsidRDefault="00D578E9" w:rsidP="005F523B">
            <w:pPr>
              <w:spacing w:line="320" w:lineRule="exact"/>
              <w:ind w:firstLine="56"/>
              <w:contextualSpacing/>
              <w:jc w:val="center"/>
              <w:rPr>
                <w:color w:val="000000" w:themeColor="text1"/>
                <w:sz w:val="24"/>
                <w:szCs w:val="24"/>
              </w:rPr>
            </w:pPr>
          </w:p>
        </w:tc>
        <w:tc>
          <w:tcPr>
            <w:tcW w:w="924" w:type="pct"/>
            <w:vAlign w:val="center"/>
          </w:tcPr>
          <w:p w14:paraId="058266EC" w14:textId="77777777" w:rsidR="00D578E9" w:rsidRPr="0005684B" w:rsidRDefault="00D578E9" w:rsidP="005F523B">
            <w:pPr>
              <w:spacing w:line="320" w:lineRule="exact"/>
              <w:ind w:firstLine="56"/>
              <w:contextualSpacing/>
              <w:jc w:val="center"/>
              <w:rPr>
                <w:color w:val="000000" w:themeColor="text1"/>
                <w:sz w:val="24"/>
                <w:szCs w:val="24"/>
              </w:rPr>
            </w:pPr>
          </w:p>
        </w:tc>
        <w:tc>
          <w:tcPr>
            <w:tcW w:w="793" w:type="pct"/>
            <w:vAlign w:val="center"/>
          </w:tcPr>
          <w:p w14:paraId="76B32F9E" w14:textId="77777777" w:rsidR="00D578E9" w:rsidRPr="0005684B" w:rsidRDefault="00D578E9" w:rsidP="005F523B">
            <w:pPr>
              <w:spacing w:line="320" w:lineRule="exact"/>
              <w:ind w:firstLine="56"/>
              <w:contextualSpacing/>
              <w:jc w:val="center"/>
              <w:rPr>
                <w:color w:val="000000" w:themeColor="text1"/>
                <w:sz w:val="24"/>
                <w:szCs w:val="24"/>
              </w:rPr>
            </w:pPr>
          </w:p>
        </w:tc>
      </w:tr>
      <w:tr w:rsidR="003F693F" w:rsidRPr="0005684B" w14:paraId="3C063B15" w14:textId="77777777" w:rsidTr="00FB3AD5">
        <w:trPr>
          <w:trHeight w:val="20"/>
          <w:jc w:val="center"/>
        </w:trPr>
        <w:tc>
          <w:tcPr>
            <w:tcW w:w="385" w:type="pct"/>
            <w:vAlign w:val="center"/>
          </w:tcPr>
          <w:p w14:paraId="74098266"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9</w:t>
            </w:r>
          </w:p>
        </w:tc>
        <w:tc>
          <w:tcPr>
            <w:tcW w:w="918" w:type="pct"/>
            <w:vAlign w:val="center"/>
          </w:tcPr>
          <w:p w14:paraId="2BDC83EF"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Nà Hừ (TV)</w:t>
            </w:r>
          </w:p>
        </w:tc>
        <w:tc>
          <w:tcPr>
            <w:tcW w:w="863" w:type="pct"/>
            <w:vAlign w:val="center"/>
          </w:tcPr>
          <w:p w14:paraId="45BE2B7C"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70-nay</w:t>
            </w:r>
          </w:p>
        </w:tc>
        <w:tc>
          <w:tcPr>
            <w:tcW w:w="579" w:type="pct"/>
            <w:vAlign w:val="center"/>
          </w:tcPr>
          <w:p w14:paraId="2B970EB6" w14:textId="77777777" w:rsidR="00D578E9" w:rsidRPr="0005684B" w:rsidRDefault="00D578E9" w:rsidP="005F523B">
            <w:pPr>
              <w:spacing w:line="320" w:lineRule="exact"/>
              <w:ind w:firstLine="56"/>
              <w:contextualSpacing/>
              <w:jc w:val="center"/>
              <w:rPr>
                <w:color w:val="000000" w:themeColor="text1"/>
                <w:sz w:val="24"/>
                <w:szCs w:val="24"/>
              </w:rPr>
            </w:pPr>
          </w:p>
        </w:tc>
        <w:tc>
          <w:tcPr>
            <w:tcW w:w="538" w:type="pct"/>
            <w:vAlign w:val="center"/>
          </w:tcPr>
          <w:p w14:paraId="5D1C2DB6" w14:textId="77777777" w:rsidR="00D578E9" w:rsidRPr="0005684B" w:rsidRDefault="00D578E9" w:rsidP="005F523B">
            <w:pPr>
              <w:spacing w:line="320" w:lineRule="exact"/>
              <w:ind w:firstLine="56"/>
              <w:contextualSpacing/>
              <w:jc w:val="center"/>
              <w:rPr>
                <w:color w:val="000000" w:themeColor="text1"/>
                <w:sz w:val="24"/>
                <w:szCs w:val="24"/>
              </w:rPr>
            </w:pPr>
          </w:p>
        </w:tc>
        <w:tc>
          <w:tcPr>
            <w:tcW w:w="924" w:type="pct"/>
            <w:vAlign w:val="center"/>
          </w:tcPr>
          <w:p w14:paraId="1D1297E7" w14:textId="77777777" w:rsidR="00D578E9" w:rsidRPr="0005684B" w:rsidRDefault="00D578E9" w:rsidP="005F523B">
            <w:pPr>
              <w:spacing w:line="320" w:lineRule="exact"/>
              <w:ind w:firstLine="56"/>
              <w:contextualSpacing/>
              <w:jc w:val="center"/>
              <w:rPr>
                <w:color w:val="000000" w:themeColor="text1"/>
                <w:sz w:val="24"/>
                <w:szCs w:val="24"/>
              </w:rPr>
            </w:pPr>
          </w:p>
        </w:tc>
        <w:tc>
          <w:tcPr>
            <w:tcW w:w="793" w:type="pct"/>
            <w:vAlign w:val="center"/>
          </w:tcPr>
          <w:p w14:paraId="6D5A4B43" w14:textId="77777777" w:rsidR="00D578E9" w:rsidRPr="0005684B" w:rsidRDefault="00D578E9" w:rsidP="005F523B">
            <w:pPr>
              <w:spacing w:line="320" w:lineRule="exact"/>
              <w:ind w:firstLine="56"/>
              <w:contextualSpacing/>
              <w:jc w:val="center"/>
              <w:rPr>
                <w:color w:val="000000" w:themeColor="text1"/>
                <w:sz w:val="24"/>
                <w:szCs w:val="24"/>
              </w:rPr>
            </w:pPr>
          </w:p>
        </w:tc>
      </w:tr>
      <w:tr w:rsidR="003F693F" w:rsidRPr="0005684B" w14:paraId="1A7567B6" w14:textId="77777777" w:rsidTr="00FB3AD5">
        <w:trPr>
          <w:trHeight w:val="20"/>
          <w:jc w:val="center"/>
        </w:trPr>
        <w:tc>
          <w:tcPr>
            <w:tcW w:w="385" w:type="pct"/>
            <w:vAlign w:val="center"/>
          </w:tcPr>
          <w:p w14:paraId="56156447"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10</w:t>
            </w:r>
          </w:p>
        </w:tc>
        <w:tc>
          <w:tcPr>
            <w:tcW w:w="918" w:type="pct"/>
            <w:vAlign w:val="center"/>
          </w:tcPr>
          <w:p w14:paraId="0DB4D4DB"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Pắc Ma</w:t>
            </w:r>
          </w:p>
        </w:tc>
        <w:tc>
          <w:tcPr>
            <w:tcW w:w="863" w:type="pct"/>
            <w:vAlign w:val="center"/>
          </w:tcPr>
          <w:p w14:paraId="6D569FF6"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60-nay</w:t>
            </w:r>
          </w:p>
        </w:tc>
        <w:tc>
          <w:tcPr>
            <w:tcW w:w="579" w:type="pct"/>
            <w:vAlign w:val="center"/>
          </w:tcPr>
          <w:p w14:paraId="2F43885E" w14:textId="77777777" w:rsidR="00D578E9" w:rsidRPr="0005684B" w:rsidRDefault="00D578E9" w:rsidP="005F523B">
            <w:pPr>
              <w:spacing w:line="320" w:lineRule="exact"/>
              <w:ind w:firstLine="56"/>
              <w:contextualSpacing/>
              <w:jc w:val="center"/>
              <w:rPr>
                <w:color w:val="000000" w:themeColor="text1"/>
                <w:sz w:val="24"/>
                <w:szCs w:val="24"/>
              </w:rPr>
            </w:pPr>
          </w:p>
        </w:tc>
        <w:tc>
          <w:tcPr>
            <w:tcW w:w="538" w:type="pct"/>
            <w:vAlign w:val="center"/>
          </w:tcPr>
          <w:p w14:paraId="4CD35C7C" w14:textId="77777777" w:rsidR="00D578E9" w:rsidRPr="0005684B" w:rsidRDefault="00D578E9" w:rsidP="005F523B">
            <w:pPr>
              <w:spacing w:line="320" w:lineRule="exact"/>
              <w:ind w:firstLine="56"/>
              <w:contextualSpacing/>
              <w:jc w:val="center"/>
              <w:rPr>
                <w:color w:val="000000" w:themeColor="text1"/>
                <w:sz w:val="24"/>
                <w:szCs w:val="24"/>
              </w:rPr>
            </w:pPr>
          </w:p>
        </w:tc>
        <w:tc>
          <w:tcPr>
            <w:tcW w:w="924" w:type="pct"/>
            <w:vAlign w:val="center"/>
          </w:tcPr>
          <w:p w14:paraId="638FCED2" w14:textId="77777777" w:rsidR="00D578E9" w:rsidRPr="0005684B" w:rsidRDefault="00D578E9" w:rsidP="005F523B">
            <w:pPr>
              <w:spacing w:line="320" w:lineRule="exact"/>
              <w:ind w:firstLine="56"/>
              <w:contextualSpacing/>
              <w:jc w:val="center"/>
              <w:rPr>
                <w:color w:val="000000" w:themeColor="text1"/>
                <w:sz w:val="24"/>
                <w:szCs w:val="24"/>
              </w:rPr>
            </w:pPr>
          </w:p>
        </w:tc>
        <w:tc>
          <w:tcPr>
            <w:tcW w:w="793" w:type="pct"/>
            <w:vAlign w:val="center"/>
          </w:tcPr>
          <w:p w14:paraId="1EFE3CF6" w14:textId="77777777" w:rsidR="00D578E9" w:rsidRPr="0005684B" w:rsidRDefault="00D578E9" w:rsidP="005F523B">
            <w:pPr>
              <w:spacing w:line="320" w:lineRule="exact"/>
              <w:ind w:firstLine="56"/>
              <w:contextualSpacing/>
              <w:jc w:val="center"/>
              <w:rPr>
                <w:color w:val="000000" w:themeColor="text1"/>
                <w:sz w:val="24"/>
                <w:szCs w:val="24"/>
              </w:rPr>
            </w:pPr>
          </w:p>
        </w:tc>
      </w:tr>
      <w:tr w:rsidR="003F693F" w:rsidRPr="0005684B" w14:paraId="422D0658" w14:textId="77777777" w:rsidTr="00FB3AD5">
        <w:trPr>
          <w:trHeight w:val="20"/>
          <w:jc w:val="center"/>
        </w:trPr>
        <w:tc>
          <w:tcPr>
            <w:tcW w:w="385" w:type="pct"/>
            <w:vAlign w:val="center"/>
          </w:tcPr>
          <w:p w14:paraId="25186964" w14:textId="77777777" w:rsidR="00D578E9" w:rsidRPr="0005684B" w:rsidRDefault="00D578E9" w:rsidP="00425ED9">
            <w:pPr>
              <w:spacing w:line="320" w:lineRule="exact"/>
              <w:ind w:firstLine="174"/>
              <w:contextualSpacing/>
              <w:rPr>
                <w:color w:val="000000" w:themeColor="text1"/>
                <w:sz w:val="24"/>
                <w:szCs w:val="24"/>
              </w:rPr>
            </w:pPr>
            <w:r w:rsidRPr="0005684B">
              <w:rPr>
                <w:color w:val="000000" w:themeColor="text1"/>
                <w:sz w:val="24"/>
                <w:szCs w:val="24"/>
              </w:rPr>
              <w:t>11</w:t>
            </w:r>
          </w:p>
        </w:tc>
        <w:tc>
          <w:tcPr>
            <w:tcW w:w="918" w:type="pct"/>
            <w:vAlign w:val="center"/>
          </w:tcPr>
          <w:p w14:paraId="348FE49D" w14:textId="77777777" w:rsidR="00D578E9" w:rsidRPr="0005684B" w:rsidRDefault="00D578E9" w:rsidP="00425ED9">
            <w:pPr>
              <w:spacing w:line="320" w:lineRule="exact"/>
              <w:contextualSpacing/>
              <w:rPr>
                <w:color w:val="000000" w:themeColor="text1"/>
                <w:sz w:val="24"/>
                <w:szCs w:val="24"/>
              </w:rPr>
            </w:pPr>
            <w:r w:rsidRPr="0005684B">
              <w:rPr>
                <w:color w:val="000000" w:themeColor="text1"/>
                <w:sz w:val="24"/>
                <w:szCs w:val="24"/>
              </w:rPr>
              <w:t>Ma Ký</w:t>
            </w:r>
          </w:p>
        </w:tc>
        <w:tc>
          <w:tcPr>
            <w:tcW w:w="863" w:type="pct"/>
            <w:vAlign w:val="center"/>
          </w:tcPr>
          <w:p w14:paraId="0F423939" w14:textId="77777777" w:rsidR="00D578E9" w:rsidRPr="0005684B" w:rsidRDefault="00D578E9" w:rsidP="005F523B">
            <w:pPr>
              <w:spacing w:line="320" w:lineRule="exact"/>
              <w:ind w:firstLine="56"/>
              <w:contextualSpacing/>
              <w:jc w:val="center"/>
              <w:rPr>
                <w:color w:val="000000" w:themeColor="text1"/>
                <w:sz w:val="24"/>
                <w:szCs w:val="24"/>
              </w:rPr>
            </w:pPr>
            <w:r w:rsidRPr="0005684B">
              <w:rPr>
                <w:color w:val="000000" w:themeColor="text1"/>
                <w:sz w:val="24"/>
                <w:szCs w:val="24"/>
              </w:rPr>
              <w:t>61-nay</w:t>
            </w:r>
          </w:p>
        </w:tc>
        <w:tc>
          <w:tcPr>
            <w:tcW w:w="579" w:type="pct"/>
            <w:vAlign w:val="center"/>
          </w:tcPr>
          <w:p w14:paraId="7A99FF8B" w14:textId="77777777" w:rsidR="00D578E9" w:rsidRPr="0005684B" w:rsidRDefault="00D578E9" w:rsidP="005F523B">
            <w:pPr>
              <w:spacing w:line="320" w:lineRule="exact"/>
              <w:ind w:firstLine="56"/>
              <w:contextualSpacing/>
              <w:jc w:val="center"/>
              <w:rPr>
                <w:color w:val="000000" w:themeColor="text1"/>
                <w:sz w:val="24"/>
                <w:szCs w:val="24"/>
              </w:rPr>
            </w:pPr>
          </w:p>
        </w:tc>
        <w:tc>
          <w:tcPr>
            <w:tcW w:w="538" w:type="pct"/>
            <w:vAlign w:val="center"/>
          </w:tcPr>
          <w:p w14:paraId="00ED6E69" w14:textId="77777777" w:rsidR="00D578E9" w:rsidRPr="0005684B" w:rsidRDefault="00D578E9" w:rsidP="005F523B">
            <w:pPr>
              <w:spacing w:line="320" w:lineRule="exact"/>
              <w:ind w:firstLine="56"/>
              <w:contextualSpacing/>
              <w:jc w:val="center"/>
              <w:rPr>
                <w:color w:val="000000" w:themeColor="text1"/>
                <w:sz w:val="24"/>
                <w:szCs w:val="24"/>
              </w:rPr>
            </w:pPr>
          </w:p>
        </w:tc>
        <w:tc>
          <w:tcPr>
            <w:tcW w:w="924" w:type="pct"/>
            <w:vAlign w:val="center"/>
          </w:tcPr>
          <w:p w14:paraId="2FB16FD0" w14:textId="77777777" w:rsidR="00D578E9" w:rsidRPr="0005684B" w:rsidRDefault="00D578E9" w:rsidP="005F523B">
            <w:pPr>
              <w:spacing w:line="320" w:lineRule="exact"/>
              <w:ind w:firstLine="56"/>
              <w:contextualSpacing/>
              <w:jc w:val="center"/>
              <w:rPr>
                <w:color w:val="000000" w:themeColor="text1"/>
                <w:sz w:val="24"/>
                <w:szCs w:val="24"/>
              </w:rPr>
            </w:pPr>
          </w:p>
        </w:tc>
        <w:tc>
          <w:tcPr>
            <w:tcW w:w="793" w:type="pct"/>
            <w:vAlign w:val="center"/>
          </w:tcPr>
          <w:p w14:paraId="451B44D9" w14:textId="77777777" w:rsidR="00D578E9" w:rsidRPr="0005684B" w:rsidRDefault="00D578E9" w:rsidP="005F523B">
            <w:pPr>
              <w:spacing w:line="320" w:lineRule="exact"/>
              <w:ind w:firstLine="56"/>
              <w:contextualSpacing/>
              <w:jc w:val="center"/>
              <w:rPr>
                <w:color w:val="000000" w:themeColor="text1"/>
                <w:sz w:val="24"/>
                <w:szCs w:val="24"/>
              </w:rPr>
            </w:pPr>
          </w:p>
        </w:tc>
      </w:tr>
    </w:tbl>
    <w:p w14:paraId="54594778" w14:textId="77777777" w:rsidR="00AD07A4" w:rsidRPr="0005684B" w:rsidRDefault="00AD07A4" w:rsidP="005F523B">
      <w:pPr>
        <w:spacing w:line="320" w:lineRule="exact"/>
        <w:contextualSpacing/>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001796D9" w14:textId="77777777" w:rsidR="00D578E9" w:rsidRPr="0005684B" w:rsidRDefault="00D578E9" w:rsidP="005F523B">
      <w:pPr>
        <w:spacing w:line="320" w:lineRule="exact"/>
        <w:ind w:firstLine="720"/>
        <w:contextualSpacing/>
        <w:rPr>
          <w:color w:val="000000" w:themeColor="text1"/>
          <w:szCs w:val="26"/>
          <w:lang w:val="de-DE"/>
        </w:rPr>
      </w:pPr>
      <w:r w:rsidRPr="0005684B">
        <w:rPr>
          <w:color w:val="000000" w:themeColor="text1"/>
          <w:szCs w:val="26"/>
          <w:lang w:val="de-DE"/>
        </w:rPr>
        <w:t>Trong số các trạm khí tượng, trạm Tam Đường, Sìn Hồ là hai trạm gần với tuyến công trình nhất, đo đầy đủ các yếu tố khí tượng, liên tục từ năm 1961</w:t>
      </w:r>
      <w:r w:rsidR="005C1584" w:rsidRPr="0005684B">
        <w:rPr>
          <w:color w:val="000000" w:themeColor="text1"/>
          <w:szCs w:val="26"/>
          <w:lang w:val="de-DE"/>
        </w:rPr>
        <w:t xml:space="preserve"> </w:t>
      </w:r>
      <w:r w:rsidRPr="0005684B">
        <w:rPr>
          <w:color w:val="000000" w:themeColor="text1"/>
          <w:szCs w:val="26"/>
          <w:lang w:val="de-DE"/>
        </w:rPr>
        <w:t>đến nay. Do vậy, số liệu của hai trạm đã được sử dụng để bổ sung, hiệu chỉnh số liệu các trạm có thời gian đo đạc ngắn và phân tích đặc điểm khí tượng vùng tuyến công trình.</w:t>
      </w:r>
    </w:p>
    <w:p w14:paraId="2402A48D" w14:textId="4A18E216" w:rsidR="00D578E9" w:rsidRPr="0005684B" w:rsidRDefault="00D578E9" w:rsidP="005F523B">
      <w:pPr>
        <w:spacing w:line="320" w:lineRule="exact"/>
        <w:ind w:firstLine="720"/>
        <w:contextualSpacing/>
        <w:rPr>
          <w:bCs/>
          <w:i/>
          <w:iCs/>
          <w:color w:val="000000" w:themeColor="text1"/>
          <w:szCs w:val="26"/>
          <w:lang w:val="de-DE"/>
        </w:rPr>
      </w:pPr>
      <w:r w:rsidRPr="0005684B">
        <w:rPr>
          <w:bCs/>
          <w:i/>
          <w:iCs/>
          <w:color w:val="000000" w:themeColor="text1"/>
          <w:szCs w:val="26"/>
          <w:lang w:val="de-DE"/>
        </w:rPr>
        <w:t>* Tài liệu thủy văn</w:t>
      </w:r>
      <w:r w:rsidR="005F523B" w:rsidRPr="0005684B">
        <w:rPr>
          <w:bCs/>
          <w:i/>
          <w:iCs/>
          <w:color w:val="000000" w:themeColor="text1"/>
          <w:szCs w:val="26"/>
          <w:lang w:val="de-DE"/>
        </w:rPr>
        <w:t>:</w:t>
      </w:r>
    </w:p>
    <w:p w14:paraId="146F8507" w14:textId="77777777" w:rsidR="00D578E9" w:rsidRPr="0005684B" w:rsidRDefault="00D578E9" w:rsidP="005F523B">
      <w:pPr>
        <w:spacing w:line="320" w:lineRule="exact"/>
        <w:ind w:firstLine="720"/>
        <w:contextualSpacing/>
        <w:rPr>
          <w:color w:val="000000" w:themeColor="text1"/>
          <w:szCs w:val="26"/>
          <w:lang w:val="pt-BR"/>
        </w:rPr>
      </w:pPr>
      <w:r w:rsidRPr="0005684B">
        <w:rPr>
          <w:color w:val="000000" w:themeColor="text1"/>
          <w:szCs w:val="26"/>
          <w:lang w:val="pt-BR"/>
        </w:rPr>
        <w:t>Trên suối Nậm Cầy không có trạm thủy văn, song trên dòng chính sông Nậm Na có trạm Nậm Giàng đo dòng chảy từ năm 1965 đến năm nay. Trên các sông lân cận có trạm Pa Há trên sông Nậm Mạ đo dòng chảy từ năm 1962-1975, trạm Nà Hừ trên sông Nậm Bum đo dòng chảy từ năm 1968 đến nay, trạm Bản Củng, Mường Mít, Mù Căng Chải, Nà Tăm trên sông Nậm Mu. Thời gian, yếu tố quan trắc tại từng trạm được thống kê trong bảng sau.</w:t>
      </w:r>
    </w:p>
    <w:p w14:paraId="65E83C47" w14:textId="77777777" w:rsidR="008F77CA" w:rsidRPr="0005684B" w:rsidRDefault="008F77CA" w:rsidP="005F523B">
      <w:pPr>
        <w:spacing w:line="320" w:lineRule="exact"/>
        <w:ind w:firstLine="720"/>
        <w:contextualSpacing/>
        <w:rPr>
          <w:color w:val="000000" w:themeColor="text1"/>
          <w:szCs w:val="26"/>
          <w:lang w:val="pt-BR"/>
        </w:rPr>
      </w:pPr>
    </w:p>
    <w:p w14:paraId="154F0974" w14:textId="195D6848" w:rsidR="00D578E9" w:rsidRPr="0005684B" w:rsidRDefault="00D578E9" w:rsidP="005F523B">
      <w:pPr>
        <w:pStyle w:val="Caption"/>
        <w:rPr>
          <w:color w:val="000000" w:themeColor="text1"/>
        </w:rPr>
      </w:pPr>
      <w:bookmarkStart w:id="1220" w:name="_Toc239910950"/>
      <w:r w:rsidRPr="0005684B">
        <w:rPr>
          <w:color w:val="000000" w:themeColor="text1"/>
        </w:rPr>
        <w:lastRenderedPageBreak/>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7</w:t>
      </w:r>
      <w:r w:rsidRPr="0005684B">
        <w:rPr>
          <w:color w:val="000000" w:themeColor="text1"/>
        </w:rPr>
        <w:fldChar w:fldCharType="end"/>
      </w:r>
      <w:r w:rsidRPr="0005684B">
        <w:rPr>
          <w:color w:val="000000" w:themeColor="text1"/>
        </w:rPr>
        <w:t>. Thống kê thời gian quan trắc từng yếu tố dòng chảy tại các thủy văn trạm lân cận lưu vực nghiên cứu</w:t>
      </w:r>
      <w:bookmarkEnd w:id="12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756"/>
        <w:gridCol w:w="1809"/>
        <w:gridCol w:w="1810"/>
        <w:gridCol w:w="1809"/>
        <w:gridCol w:w="1810"/>
      </w:tblGrid>
      <w:tr w:rsidR="003F693F" w:rsidRPr="0005684B" w14:paraId="42CEB1E0" w14:textId="77777777" w:rsidTr="00330FB7">
        <w:trPr>
          <w:tblHeader/>
        </w:trPr>
        <w:tc>
          <w:tcPr>
            <w:tcW w:w="1756" w:type="dxa"/>
            <w:vAlign w:val="center"/>
          </w:tcPr>
          <w:p w14:paraId="142A6B8E" w14:textId="77777777" w:rsidR="00D578E9" w:rsidRPr="0005684B" w:rsidRDefault="00D578E9" w:rsidP="005F523B">
            <w:pPr>
              <w:pStyle w:val="bang1c"/>
              <w:widowControl/>
              <w:spacing w:line="320" w:lineRule="exact"/>
              <w:contextualSpacing/>
              <w:rPr>
                <w:rFonts w:ascii="Times New Roman" w:hAnsi="Times New Roman" w:cs="Times New Roman"/>
                <w:b/>
                <w:color w:val="000000" w:themeColor="text1"/>
                <w:sz w:val="24"/>
                <w:szCs w:val="24"/>
                <w:lang w:val="fr-FR"/>
              </w:rPr>
            </w:pPr>
            <w:r w:rsidRPr="0005684B">
              <w:rPr>
                <w:rFonts w:ascii="Times New Roman" w:hAnsi="Times New Roman" w:cs="Times New Roman"/>
                <w:b/>
                <w:color w:val="000000" w:themeColor="text1"/>
                <w:sz w:val="24"/>
                <w:szCs w:val="24"/>
                <w:lang w:val="fr-FR"/>
              </w:rPr>
              <w:t>Trạm</w:t>
            </w:r>
          </w:p>
        </w:tc>
        <w:tc>
          <w:tcPr>
            <w:tcW w:w="1809" w:type="dxa"/>
            <w:vAlign w:val="center"/>
          </w:tcPr>
          <w:p w14:paraId="3A6CD3D8" w14:textId="77777777" w:rsidR="00D578E9" w:rsidRPr="0005684B" w:rsidRDefault="00D578E9" w:rsidP="005F523B">
            <w:pPr>
              <w:pStyle w:val="bang1c"/>
              <w:widowControl/>
              <w:spacing w:line="320" w:lineRule="exact"/>
              <w:contextualSpacing/>
              <w:rPr>
                <w:rFonts w:ascii="Times New Roman" w:hAnsi="Times New Roman" w:cs="Times New Roman"/>
                <w:b/>
                <w:color w:val="000000" w:themeColor="text1"/>
                <w:sz w:val="24"/>
                <w:szCs w:val="24"/>
                <w:lang w:val="fr-FR"/>
              </w:rPr>
            </w:pPr>
            <w:r w:rsidRPr="0005684B">
              <w:rPr>
                <w:rFonts w:ascii="Times New Roman" w:hAnsi="Times New Roman" w:cs="Times New Roman"/>
                <w:b/>
                <w:color w:val="000000" w:themeColor="text1"/>
                <w:sz w:val="24"/>
                <w:szCs w:val="24"/>
                <w:lang w:val="fr-FR"/>
              </w:rPr>
              <w:t>Lưu lượng</w:t>
            </w:r>
          </w:p>
        </w:tc>
        <w:tc>
          <w:tcPr>
            <w:tcW w:w="1810" w:type="dxa"/>
            <w:vAlign w:val="center"/>
          </w:tcPr>
          <w:p w14:paraId="7C07D437" w14:textId="77777777" w:rsidR="00D578E9" w:rsidRPr="0005684B" w:rsidRDefault="00D578E9" w:rsidP="005F523B">
            <w:pPr>
              <w:pStyle w:val="bang1c"/>
              <w:widowControl/>
              <w:spacing w:line="320" w:lineRule="exact"/>
              <w:contextualSpacing/>
              <w:rPr>
                <w:rFonts w:ascii="Times New Roman" w:hAnsi="Times New Roman" w:cs="Times New Roman"/>
                <w:b/>
                <w:color w:val="000000" w:themeColor="text1"/>
                <w:sz w:val="24"/>
                <w:szCs w:val="24"/>
                <w:lang w:val="fr-FR"/>
              </w:rPr>
            </w:pPr>
            <w:r w:rsidRPr="0005684B">
              <w:rPr>
                <w:rFonts w:ascii="Times New Roman" w:hAnsi="Times New Roman" w:cs="Times New Roman"/>
                <w:b/>
                <w:color w:val="000000" w:themeColor="text1"/>
                <w:sz w:val="24"/>
                <w:szCs w:val="24"/>
                <w:lang w:val="fr-FR"/>
              </w:rPr>
              <w:t>Mực nước</w:t>
            </w:r>
          </w:p>
        </w:tc>
        <w:tc>
          <w:tcPr>
            <w:tcW w:w="1809" w:type="dxa"/>
            <w:vAlign w:val="center"/>
          </w:tcPr>
          <w:p w14:paraId="53653E83" w14:textId="77777777" w:rsidR="00D578E9" w:rsidRPr="0005684B" w:rsidRDefault="00D578E9" w:rsidP="005F523B">
            <w:pPr>
              <w:pStyle w:val="bang1c"/>
              <w:widowControl/>
              <w:spacing w:line="320" w:lineRule="exact"/>
              <w:contextualSpacing/>
              <w:rPr>
                <w:rFonts w:ascii="Times New Roman" w:hAnsi="Times New Roman" w:cs="Times New Roman"/>
                <w:b/>
                <w:color w:val="000000" w:themeColor="text1"/>
                <w:sz w:val="24"/>
                <w:szCs w:val="24"/>
                <w:lang w:val="fr-FR"/>
              </w:rPr>
            </w:pPr>
            <w:r w:rsidRPr="0005684B">
              <w:rPr>
                <w:rFonts w:ascii="Times New Roman" w:hAnsi="Times New Roman" w:cs="Times New Roman"/>
                <w:b/>
                <w:color w:val="000000" w:themeColor="text1"/>
                <w:sz w:val="24"/>
                <w:szCs w:val="24"/>
                <w:lang w:val="fr-FR"/>
              </w:rPr>
              <w:t>Phù sa</w:t>
            </w:r>
          </w:p>
        </w:tc>
        <w:tc>
          <w:tcPr>
            <w:tcW w:w="1810" w:type="dxa"/>
            <w:vAlign w:val="center"/>
          </w:tcPr>
          <w:p w14:paraId="6E1BFD3B" w14:textId="77777777" w:rsidR="00D578E9" w:rsidRPr="0005684B" w:rsidRDefault="00D578E9" w:rsidP="005F523B">
            <w:pPr>
              <w:pStyle w:val="bang1c"/>
              <w:widowControl/>
              <w:spacing w:line="320" w:lineRule="exact"/>
              <w:contextualSpacing/>
              <w:rPr>
                <w:rFonts w:ascii="Times New Roman" w:hAnsi="Times New Roman" w:cs="Times New Roman"/>
                <w:b/>
                <w:color w:val="000000" w:themeColor="text1"/>
                <w:sz w:val="24"/>
                <w:szCs w:val="24"/>
                <w:lang w:val="fr-FR"/>
              </w:rPr>
            </w:pPr>
            <w:r w:rsidRPr="0005684B">
              <w:rPr>
                <w:rFonts w:ascii="Times New Roman" w:hAnsi="Times New Roman" w:cs="Times New Roman"/>
                <w:b/>
                <w:color w:val="000000" w:themeColor="text1"/>
                <w:sz w:val="24"/>
                <w:szCs w:val="24"/>
                <w:lang w:val="fr-FR"/>
              </w:rPr>
              <w:t>Trích lũ</w:t>
            </w:r>
          </w:p>
        </w:tc>
      </w:tr>
      <w:tr w:rsidR="003F693F" w:rsidRPr="0005684B" w14:paraId="6F525970" w14:textId="77777777" w:rsidTr="00330FB7">
        <w:trPr>
          <w:trHeight w:val="250"/>
        </w:trPr>
        <w:tc>
          <w:tcPr>
            <w:tcW w:w="1756" w:type="dxa"/>
            <w:vAlign w:val="center"/>
          </w:tcPr>
          <w:p w14:paraId="0E8AB884"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fr-FR"/>
              </w:rPr>
            </w:pPr>
            <w:r w:rsidRPr="0005684B">
              <w:rPr>
                <w:rFonts w:ascii="Times New Roman" w:hAnsi="Times New Roman" w:cs="Times New Roman"/>
                <w:color w:val="000000" w:themeColor="text1"/>
                <w:sz w:val="24"/>
                <w:szCs w:val="24"/>
                <w:lang w:val="fr-FR"/>
              </w:rPr>
              <w:t>Nậm Mức</w:t>
            </w:r>
          </w:p>
        </w:tc>
        <w:tc>
          <w:tcPr>
            <w:tcW w:w="1809" w:type="dxa"/>
            <w:vAlign w:val="center"/>
          </w:tcPr>
          <w:p w14:paraId="7AD56722"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fr-FR"/>
              </w:rPr>
            </w:pPr>
            <w:r w:rsidRPr="0005684B">
              <w:rPr>
                <w:rFonts w:ascii="Times New Roman" w:hAnsi="Times New Roman" w:cs="Times New Roman"/>
                <w:color w:val="000000" w:themeColor="text1"/>
                <w:sz w:val="24"/>
                <w:szCs w:val="24"/>
                <w:lang w:val="fr-FR"/>
              </w:rPr>
              <w:t>1961-nay</w:t>
            </w:r>
          </w:p>
        </w:tc>
        <w:tc>
          <w:tcPr>
            <w:tcW w:w="1810" w:type="dxa"/>
            <w:vAlign w:val="center"/>
          </w:tcPr>
          <w:p w14:paraId="67E2729E"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pt-BR"/>
              </w:rPr>
            </w:pPr>
            <w:r w:rsidRPr="0005684B">
              <w:rPr>
                <w:rFonts w:ascii="Times New Roman" w:hAnsi="Times New Roman" w:cs="Times New Roman"/>
                <w:color w:val="000000" w:themeColor="text1"/>
                <w:sz w:val="24"/>
                <w:szCs w:val="24"/>
                <w:lang w:val="fr-FR"/>
              </w:rPr>
              <w:t>196</w:t>
            </w:r>
            <w:r w:rsidRPr="0005684B">
              <w:rPr>
                <w:rFonts w:ascii="Times New Roman" w:hAnsi="Times New Roman" w:cs="Times New Roman"/>
                <w:color w:val="000000" w:themeColor="text1"/>
                <w:sz w:val="24"/>
                <w:szCs w:val="24"/>
                <w:lang w:val="pt-BR"/>
              </w:rPr>
              <w:t>1-nay</w:t>
            </w:r>
          </w:p>
        </w:tc>
        <w:tc>
          <w:tcPr>
            <w:tcW w:w="1809" w:type="dxa"/>
            <w:vAlign w:val="center"/>
          </w:tcPr>
          <w:p w14:paraId="75540D8F"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pt-BR"/>
              </w:rPr>
            </w:pPr>
            <w:r w:rsidRPr="0005684B">
              <w:rPr>
                <w:rFonts w:ascii="Times New Roman" w:hAnsi="Times New Roman" w:cs="Times New Roman"/>
                <w:color w:val="000000" w:themeColor="text1"/>
                <w:sz w:val="24"/>
                <w:szCs w:val="24"/>
                <w:lang w:val="pt-BR"/>
              </w:rPr>
              <w:t>1968-nay</w:t>
            </w:r>
          </w:p>
        </w:tc>
        <w:tc>
          <w:tcPr>
            <w:tcW w:w="1810" w:type="dxa"/>
            <w:vAlign w:val="center"/>
          </w:tcPr>
          <w:p w14:paraId="349911F3"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pt-BR"/>
              </w:rPr>
            </w:pPr>
            <w:r w:rsidRPr="0005684B">
              <w:rPr>
                <w:rFonts w:ascii="Times New Roman" w:hAnsi="Times New Roman" w:cs="Times New Roman"/>
                <w:color w:val="000000" w:themeColor="text1"/>
                <w:sz w:val="24"/>
                <w:szCs w:val="24"/>
                <w:lang w:val="pt-BR"/>
              </w:rPr>
              <w:t>1961-nay</w:t>
            </w:r>
          </w:p>
        </w:tc>
      </w:tr>
      <w:tr w:rsidR="003F693F" w:rsidRPr="0005684B" w14:paraId="2F92A5C2" w14:textId="77777777" w:rsidTr="00330FB7">
        <w:trPr>
          <w:trHeight w:val="199"/>
        </w:trPr>
        <w:tc>
          <w:tcPr>
            <w:tcW w:w="1756" w:type="dxa"/>
            <w:vAlign w:val="center"/>
          </w:tcPr>
          <w:p w14:paraId="453E0670"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pt-BR"/>
              </w:rPr>
            </w:pPr>
            <w:r w:rsidRPr="0005684B">
              <w:rPr>
                <w:rFonts w:ascii="Times New Roman" w:hAnsi="Times New Roman" w:cs="Times New Roman"/>
                <w:color w:val="000000" w:themeColor="text1"/>
                <w:sz w:val="24"/>
                <w:szCs w:val="24"/>
                <w:lang w:val="pt-BR"/>
              </w:rPr>
              <w:t>Nậm Giàng</w:t>
            </w:r>
          </w:p>
        </w:tc>
        <w:tc>
          <w:tcPr>
            <w:tcW w:w="1809" w:type="dxa"/>
            <w:vAlign w:val="center"/>
          </w:tcPr>
          <w:p w14:paraId="7789CE20"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pt-BR"/>
              </w:rPr>
            </w:pPr>
            <w:r w:rsidRPr="0005684B">
              <w:rPr>
                <w:rFonts w:ascii="Times New Roman" w:hAnsi="Times New Roman" w:cs="Times New Roman"/>
                <w:color w:val="000000" w:themeColor="text1"/>
                <w:sz w:val="24"/>
                <w:szCs w:val="24"/>
                <w:lang w:val="pt-BR"/>
              </w:rPr>
              <w:t>1965-nay</w:t>
            </w:r>
          </w:p>
        </w:tc>
        <w:tc>
          <w:tcPr>
            <w:tcW w:w="1810" w:type="dxa"/>
            <w:vAlign w:val="center"/>
          </w:tcPr>
          <w:p w14:paraId="7CB5A0DA"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pt-BR"/>
              </w:rPr>
            </w:pPr>
            <w:r w:rsidRPr="0005684B">
              <w:rPr>
                <w:rFonts w:ascii="Times New Roman" w:hAnsi="Times New Roman" w:cs="Times New Roman"/>
                <w:color w:val="000000" w:themeColor="text1"/>
                <w:sz w:val="24"/>
                <w:szCs w:val="24"/>
                <w:lang w:val="pt-BR"/>
              </w:rPr>
              <w:t>1965-nay</w:t>
            </w:r>
          </w:p>
        </w:tc>
        <w:tc>
          <w:tcPr>
            <w:tcW w:w="1809" w:type="dxa"/>
            <w:vAlign w:val="center"/>
          </w:tcPr>
          <w:p w14:paraId="5EE8B584"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pt-BR"/>
              </w:rPr>
            </w:pPr>
          </w:p>
        </w:tc>
        <w:tc>
          <w:tcPr>
            <w:tcW w:w="1810" w:type="dxa"/>
            <w:vAlign w:val="center"/>
          </w:tcPr>
          <w:p w14:paraId="20887F91"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lang w:val="pt-BR"/>
              </w:rPr>
            </w:pPr>
            <w:r w:rsidRPr="0005684B">
              <w:rPr>
                <w:rFonts w:ascii="Times New Roman" w:hAnsi="Times New Roman" w:cs="Times New Roman"/>
                <w:color w:val="000000" w:themeColor="text1"/>
                <w:sz w:val="24"/>
                <w:szCs w:val="24"/>
                <w:lang w:val="pt-BR"/>
              </w:rPr>
              <w:t>1965-nay</w:t>
            </w:r>
          </w:p>
        </w:tc>
      </w:tr>
      <w:tr w:rsidR="003F693F" w:rsidRPr="0005684B" w14:paraId="1BA04F9B" w14:textId="77777777" w:rsidTr="00330FB7">
        <w:trPr>
          <w:trHeight w:val="199"/>
        </w:trPr>
        <w:tc>
          <w:tcPr>
            <w:tcW w:w="1756" w:type="dxa"/>
            <w:vAlign w:val="center"/>
          </w:tcPr>
          <w:p w14:paraId="27EDD347"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lang w:val="pt-BR"/>
              </w:rPr>
              <w:t>B</w:t>
            </w:r>
            <w:r w:rsidRPr="0005684B">
              <w:rPr>
                <w:rFonts w:ascii="Times New Roman" w:hAnsi="Times New Roman" w:cs="Times New Roman"/>
                <w:color w:val="000000" w:themeColor="text1"/>
                <w:sz w:val="24"/>
                <w:szCs w:val="24"/>
              </w:rPr>
              <w:t>ản Củng</w:t>
            </w:r>
          </w:p>
        </w:tc>
        <w:tc>
          <w:tcPr>
            <w:tcW w:w="1809" w:type="dxa"/>
            <w:vAlign w:val="center"/>
          </w:tcPr>
          <w:p w14:paraId="69CF0F6D"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1961-nay</w:t>
            </w:r>
          </w:p>
        </w:tc>
        <w:tc>
          <w:tcPr>
            <w:tcW w:w="1810" w:type="dxa"/>
            <w:vAlign w:val="center"/>
          </w:tcPr>
          <w:p w14:paraId="478FB11F"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1961-nay</w:t>
            </w:r>
          </w:p>
        </w:tc>
        <w:tc>
          <w:tcPr>
            <w:tcW w:w="1809" w:type="dxa"/>
            <w:vAlign w:val="center"/>
          </w:tcPr>
          <w:p w14:paraId="6E8ADB02"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1965-1980</w:t>
            </w:r>
          </w:p>
        </w:tc>
        <w:tc>
          <w:tcPr>
            <w:tcW w:w="1810" w:type="dxa"/>
            <w:vAlign w:val="center"/>
          </w:tcPr>
          <w:p w14:paraId="6000D961"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1961-nay</w:t>
            </w:r>
          </w:p>
        </w:tc>
      </w:tr>
      <w:tr w:rsidR="003F693F" w:rsidRPr="0005684B" w14:paraId="192CC2E7" w14:textId="77777777" w:rsidTr="00330FB7">
        <w:trPr>
          <w:trHeight w:val="234"/>
        </w:trPr>
        <w:tc>
          <w:tcPr>
            <w:tcW w:w="1756" w:type="dxa"/>
            <w:vAlign w:val="center"/>
          </w:tcPr>
          <w:p w14:paraId="701AC054"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Pa Há</w:t>
            </w:r>
          </w:p>
        </w:tc>
        <w:tc>
          <w:tcPr>
            <w:tcW w:w="1809" w:type="dxa"/>
            <w:vAlign w:val="center"/>
          </w:tcPr>
          <w:p w14:paraId="4D513A3F"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1962-1975</w:t>
            </w:r>
          </w:p>
        </w:tc>
        <w:tc>
          <w:tcPr>
            <w:tcW w:w="1810" w:type="dxa"/>
            <w:vAlign w:val="center"/>
          </w:tcPr>
          <w:p w14:paraId="403453BC"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1962-1975</w:t>
            </w:r>
          </w:p>
        </w:tc>
        <w:tc>
          <w:tcPr>
            <w:tcW w:w="1809" w:type="dxa"/>
            <w:vAlign w:val="center"/>
          </w:tcPr>
          <w:p w14:paraId="327D2CC3"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p>
        </w:tc>
        <w:tc>
          <w:tcPr>
            <w:tcW w:w="1810" w:type="dxa"/>
            <w:vAlign w:val="center"/>
          </w:tcPr>
          <w:p w14:paraId="072B0A09"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1962-1975</w:t>
            </w:r>
          </w:p>
        </w:tc>
      </w:tr>
      <w:tr w:rsidR="003F693F" w:rsidRPr="0005684B" w14:paraId="41343272" w14:textId="77777777" w:rsidTr="00330FB7">
        <w:trPr>
          <w:trHeight w:val="167"/>
        </w:trPr>
        <w:tc>
          <w:tcPr>
            <w:tcW w:w="1756" w:type="dxa"/>
            <w:vAlign w:val="center"/>
          </w:tcPr>
          <w:p w14:paraId="653DE445"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Mường Mít</w:t>
            </w:r>
          </w:p>
        </w:tc>
        <w:tc>
          <w:tcPr>
            <w:tcW w:w="1809" w:type="dxa"/>
            <w:vAlign w:val="center"/>
          </w:tcPr>
          <w:p w14:paraId="126B086E"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1967-1982</w:t>
            </w:r>
          </w:p>
        </w:tc>
        <w:tc>
          <w:tcPr>
            <w:tcW w:w="1810" w:type="dxa"/>
            <w:vAlign w:val="center"/>
          </w:tcPr>
          <w:p w14:paraId="2F2F23E0"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1967-1982</w:t>
            </w:r>
          </w:p>
        </w:tc>
        <w:tc>
          <w:tcPr>
            <w:tcW w:w="1809" w:type="dxa"/>
            <w:vAlign w:val="center"/>
          </w:tcPr>
          <w:p w14:paraId="3E801FE4"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p>
        </w:tc>
        <w:tc>
          <w:tcPr>
            <w:tcW w:w="1810" w:type="dxa"/>
            <w:vAlign w:val="center"/>
          </w:tcPr>
          <w:p w14:paraId="54544DA9"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p>
        </w:tc>
      </w:tr>
      <w:tr w:rsidR="003F693F" w:rsidRPr="0005684B" w14:paraId="62A4472C" w14:textId="77777777" w:rsidTr="00330FB7">
        <w:trPr>
          <w:trHeight w:val="167"/>
        </w:trPr>
        <w:tc>
          <w:tcPr>
            <w:tcW w:w="1756" w:type="dxa"/>
            <w:vAlign w:val="center"/>
          </w:tcPr>
          <w:p w14:paraId="0A802864"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Nà Tăm</w:t>
            </w:r>
          </w:p>
        </w:tc>
        <w:tc>
          <w:tcPr>
            <w:tcW w:w="1809" w:type="dxa"/>
            <w:vAlign w:val="center"/>
          </w:tcPr>
          <w:p w14:paraId="719A4A29"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1967-1971</w:t>
            </w:r>
          </w:p>
        </w:tc>
        <w:tc>
          <w:tcPr>
            <w:tcW w:w="1810" w:type="dxa"/>
            <w:vAlign w:val="center"/>
          </w:tcPr>
          <w:p w14:paraId="471BEBD3"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1967-1971</w:t>
            </w:r>
          </w:p>
        </w:tc>
        <w:tc>
          <w:tcPr>
            <w:tcW w:w="1809" w:type="dxa"/>
            <w:vAlign w:val="center"/>
          </w:tcPr>
          <w:p w14:paraId="1532CAE8" w14:textId="77777777" w:rsidR="00D578E9" w:rsidRPr="0005684B" w:rsidRDefault="00D578E9" w:rsidP="00330FB7">
            <w:pPr>
              <w:spacing w:line="320" w:lineRule="exact"/>
              <w:contextualSpacing/>
              <w:jc w:val="center"/>
              <w:rPr>
                <w:color w:val="000000" w:themeColor="text1"/>
                <w:sz w:val="24"/>
                <w:szCs w:val="24"/>
              </w:rPr>
            </w:pPr>
          </w:p>
        </w:tc>
        <w:tc>
          <w:tcPr>
            <w:tcW w:w="1810" w:type="dxa"/>
            <w:vAlign w:val="center"/>
          </w:tcPr>
          <w:p w14:paraId="589EE42C" w14:textId="77777777" w:rsidR="00D578E9" w:rsidRPr="0005684B" w:rsidRDefault="00D578E9" w:rsidP="00330FB7">
            <w:pPr>
              <w:spacing w:line="320" w:lineRule="exact"/>
              <w:contextualSpacing/>
              <w:jc w:val="center"/>
              <w:rPr>
                <w:color w:val="000000" w:themeColor="text1"/>
                <w:sz w:val="24"/>
                <w:szCs w:val="24"/>
              </w:rPr>
            </w:pPr>
          </w:p>
        </w:tc>
      </w:tr>
      <w:tr w:rsidR="003F693F" w:rsidRPr="0005684B" w14:paraId="58ADCCA1" w14:textId="77777777" w:rsidTr="00330FB7">
        <w:trPr>
          <w:trHeight w:val="167"/>
        </w:trPr>
        <w:tc>
          <w:tcPr>
            <w:tcW w:w="1756" w:type="dxa"/>
            <w:vAlign w:val="center"/>
          </w:tcPr>
          <w:p w14:paraId="534B3EFF"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Nà Hừ</w:t>
            </w:r>
          </w:p>
        </w:tc>
        <w:tc>
          <w:tcPr>
            <w:tcW w:w="1809" w:type="dxa"/>
            <w:vAlign w:val="center"/>
          </w:tcPr>
          <w:p w14:paraId="08BC9894"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1968-nay</w:t>
            </w:r>
          </w:p>
        </w:tc>
        <w:tc>
          <w:tcPr>
            <w:tcW w:w="1810" w:type="dxa"/>
            <w:vAlign w:val="center"/>
          </w:tcPr>
          <w:p w14:paraId="4636145F" w14:textId="77777777" w:rsidR="00D578E9" w:rsidRPr="0005684B" w:rsidRDefault="00D578E9" w:rsidP="00330FB7">
            <w:pPr>
              <w:pStyle w:val="bang1c"/>
              <w:widowControl/>
              <w:spacing w:line="320" w:lineRule="exact"/>
              <w:contextualSpacing/>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1968-nay</w:t>
            </w:r>
          </w:p>
        </w:tc>
        <w:tc>
          <w:tcPr>
            <w:tcW w:w="1809" w:type="dxa"/>
            <w:vAlign w:val="center"/>
          </w:tcPr>
          <w:p w14:paraId="23B8599A" w14:textId="77777777" w:rsidR="00D578E9" w:rsidRPr="0005684B" w:rsidRDefault="00D578E9" w:rsidP="00330FB7">
            <w:pPr>
              <w:spacing w:line="320" w:lineRule="exact"/>
              <w:contextualSpacing/>
              <w:jc w:val="center"/>
              <w:rPr>
                <w:color w:val="000000" w:themeColor="text1"/>
                <w:sz w:val="24"/>
                <w:szCs w:val="24"/>
              </w:rPr>
            </w:pPr>
          </w:p>
        </w:tc>
        <w:tc>
          <w:tcPr>
            <w:tcW w:w="1810" w:type="dxa"/>
            <w:vAlign w:val="center"/>
          </w:tcPr>
          <w:p w14:paraId="725241A8" w14:textId="77777777" w:rsidR="00D578E9" w:rsidRPr="0005684B" w:rsidRDefault="00D578E9" w:rsidP="00330FB7">
            <w:pPr>
              <w:spacing w:line="320" w:lineRule="exact"/>
              <w:contextualSpacing/>
              <w:jc w:val="center"/>
              <w:rPr>
                <w:color w:val="000000" w:themeColor="text1"/>
                <w:sz w:val="24"/>
                <w:szCs w:val="24"/>
              </w:rPr>
            </w:pPr>
            <w:r w:rsidRPr="0005684B">
              <w:rPr>
                <w:color w:val="000000" w:themeColor="text1"/>
                <w:sz w:val="24"/>
                <w:szCs w:val="24"/>
              </w:rPr>
              <w:t>1968-nay</w:t>
            </w:r>
          </w:p>
        </w:tc>
      </w:tr>
    </w:tbl>
    <w:p w14:paraId="1E902D68" w14:textId="77777777" w:rsidR="00AD07A4" w:rsidRPr="0005684B" w:rsidRDefault="00AD07A4" w:rsidP="00330FB7">
      <w:pPr>
        <w:spacing w:line="320" w:lineRule="exact"/>
        <w:contextualSpacing/>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19429A0B" w14:textId="77777777" w:rsidR="00085948" w:rsidRPr="0005684B" w:rsidRDefault="00085948" w:rsidP="00085948">
      <w:pPr>
        <w:pStyle w:val="33"/>
        <w:spacing w:after="60" w:line="320" w:lineRule="exact"/>
        <w:ind w:firstLine="709"/>
        <w:rPr>
          <w:rFonts w:eastAsia="Times New Roman"/>
          <w:b/>
          <w:bCs/>
          <w:i w:val="0"/>
          <w:iCs/>
          <w:color w:val="000000" w:themeColor="text1"/>
        </w:rPr>
      </w:pPr>
      <w:r w:rsidRPr="0005684B">
        <w:rPr>
          <w:b/>
          <w:bCs/>
          <w:i w:val="0"/>
          <w:iCs/>
          <w:color w:val="000000" w:themeColor="text1"/>
          <w:lang w:val="en-US"/>
        </w:rPr>
        <w:t>b</w:t>
      </w:r>
      <w:r w:rsidRPr="0005684B">
        <w:rPr>
          <w:b/>
          <w:bCs/>
          <w:i w:val="0"/>
          <w:iCs/>
          <w:color w:val="000000" w:themeColor="text1"/>
        </w:rPr>
        <w:t>. Điều kiện khí hậu, khí tượng</w:t>
      </w:r>
      <w:r w:rsidRPr="0005684B">
        <w:rPr>
          <w:rFonts w:eastAsia="Times New Roman"/>
          <w:b/>
          <w:bCs/>
          <w:i w:val="0"/>
          <w:iCs/>
          <w:color w:val="000000" w:themeColor="text1"/>
        </w:rPr>
        <w:t xml:space="preserve"> </w:t>
      </w:r>
    </w:p>
    <w:p w14:paraId="2B1C6001" w14:textId="77777777" w:rsidR="00085948" w:rsidRPr="0005684B" w:rsidRDefault="00085948" w:rsidP="00085948">
      <w:pPr>
        <w:spacing w:line="320" w:lineRule="exact"/>
        <w:ind w:firstLine="709"/>
        <w:rPr>
          <w:b/>
          <w:color w:val="000000" w:themeColor="text1"/>
          <w:szCs w:val="26"/>
          <w:lang w:val="vi-VN"/>
        </w:rPr>
      </w:pPr>
      <w:r w:rsidRPr="0005684B">
        <w:rPr>
          <w:b/>
          <w:color w:val="000000" w:themeColor="text1"/>
          <w:szCs w:val="26"/>
        </w:rPr>
        <w:t>b1</w:t>
      </w:r>
      <w:r w:rsidRPr="0005684B">
        <w:rPr>
          <w:b/>
          <w:color w:val="000000" w:themeColor="text1"/>
          <w:szCs w:val="26"/>
          <w:lang w:val="vi-VN"/>
        </w:rPr>
        <w:t xml:space="preserve">. Nhiệt độ không khí </w:t>
      </w:r>
    </w:p>
    <w:p w14:paraId="7A9BCF31" w14:textId="77777777" w:rsidR="00085948" w:rsidRPr="0005684B" w:rsidRDefault="00085948" w:rsidP="00085948">
      <w:pPr>
        <w:spacing w:line="320" w:lineRule="exact"/>
        <w:ind w:firstLine="720"/>
        <w:rPr>
          <w:color w:val="000000" w:themeColor="text1"/>
          <w:szCs w:val="26"/>
          <w:lang w:val="vi-VN"/>
        </w:rPr>
      </w:pPr>
      <w:r w:rsidRPr="0005684B">
        <w:rPr>
          <w:color w:val="000000" w:themeColor="text1"/>
          <w:szCs w:val="26"/>
          <w:lang w:val="vi-VN"/>
        </w:rPr>
        <w:t>Nhiệt độ không khí biến đổi theo mùa khá rõ nét. Thời kỳ khô nóng kéo dài từ tháng IV đến tháng IX với nhiệt độ không khí trung bình tháng dao động từ 23,8</w:t>
      </w:r>
      <w:r w:rsidRPr="0005684B">
        <w:rPr>
          <w:color w:val="000000" w:themeColor="text1"/>
          <w:szCs w:val="26"/>
        </w:rPr>
        <w:sym w:font="Symbol" w:char="F0B8"/>
      </w:r>
      <w:r w:rsidRPr="0005684B">
        <w:rPr>
          <w:color w:val="000000" w:themeColor="text1"/>
          <w:szCs w:val="26"/>
          <w:lang w:val="vi-VN"/>
        </w:rPr>
        <w:t>26,5˚C đối với trạm Tam Đường, từ 17,8˚C đến 19,9˚C. Thời kỳ khô lạnh bắt đầu từ tháng X kết thúc vào tháng III năm sau với nhiệt độ không khí trung bình tháng dao động từ 14,9˚C đến 22˚C. Đặc trưng nhiệt độ tháng tại các trạm khí tượng đại biểu được thống kê trong bảng sau.</w:t>
      </w:r>
    </w:p>
    <w:p w14:paraId="466879EB" w14:textId="2F765FA2" w:rsidR="00085948" w:rsidRPr="0005684B" w:rsidRDefault="00085948" w:rsidP="00085948">
      <w:pPr>
        <w:pStyle w:val="Caption"/>
        <w:rPr>
          <w:color w:val="000000" w:themeColor="text1"/>
          <w:spacing w:val="-4"/>
        </w:rPr>
      </w:pPr>
      <w:bookmarkStart w:id="1221" w:name="_Toc239910951"/>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Pr="0005684B">
        <w:rPr>
          <w:noProof/>
          <w:color w:val="000000" w:themeColor="text1"/>
        </w:rPr>
        <w:t>8</w:t>
      </w:r>
      <w:r w:rsidRPr="0005684B">
        <w:rPr>
          <w:color w:val="000000" w:themeColor="text1"/>
        </w:rPr>
        <w:fldChar w:fldCharType="end"/>
      </w:r>
      <w:r w:rsidRPr="0005684B">
        <w:rPr>
          <w:color w:val="000000" w:themeColor="text1"/>
        </w:rPr>
        <w:t xml:space="preserve">. </w:t>
      </w:r>
      <w:r w:rsidRPr="0005684B">
        <w:rPr>
          <w:color w:val="000000" w:themeColor="text1"/>
          <w:spacing w:val="-4"/>
        </w:rPr>
        <w:t>Đặc trưng n</w:t>
      </w:r>
      <w:r w:rsidRPr="0005684B">
        <w:rPr>
          <w:color w:val="000000" w:themeColor="text1"/>
        </w:rPr>
        <w:t>hiệt độ không khí tháng tại trạm đại biểu</w:t>
      </w:r>
      <w:r w:rsidRPr="0005684B">
        <w:rPr>
          <w:color w:val="000000" w:themeColor="text1"/>
          <w:spacing w:val="-4"/>
        </w:rPr>
        <w:t xml:space="preserve"> </w:t>
      </w:r>
      <w:r w:rsidRPr="0005684B">
        <w:rPr>
          <w:color w:val="000000" w:themeColor="text1"/>
          <w:spacing w:val="-22"/>
        </w:rPr>
        <w:t>(</w:t>
      </w:r>
      <w:r w:rsidRPr="0005684B">
        <w:rPr>
          <w:color w:val="000000" w:themeColor="text1"/>
          <w:vertAlign w:val="superscript"/>
        </w:rPr>
        <w:t>o</w:t>
      </w:r>
      <w:r w:rsidRPr="0005684B">
        <w:rPr>
          <w:color w:val="000000" w:themeColor="text1"/>
        </w:rPr>
        <w:t>C)</w:t>
      </w:r>
      <w:bookmarkEnd w:id="122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2"/>
        <w:gridCol w:w="666"/>
        <w:gridCol w:w="666"/>
        <w:gridCol w:w="666"/>
        <w:gridCol w:w="666"/>
        <w:gridCol w:w="667"/>
        <w:gridCol w:w="667"/>
        <w:gridCol w:w="667"/>
        <w:gridCol w:w="667"/>
        <w:gridCol w:w="639"/>
        <w:gridCol w:w="560"/>
        <w:gridCol w:w="560"/>
        <w:gridCol w:w="560"/>
        <w:gridCol w:w="618"/>
      </w:tblGrid>
      <w:tr w:rsidR="00085948" w:rsidRPr="0005684B" w14:paraId="7BE16D08" w14:textId="77777777" w:rsidTr="00046B7F">
        <w:trPr>
          <w:trHeight w:val="20"/>
          <w:tblHeader/>
          <w:jc w:val="center"/>
        </w:trPr>
        <w:tc>
          <w:tcPr>
            <w:tcW w:w="407" w:type="pct"/>
          </w:tcPr>
          <w:p w14:paraId="311A1499"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Tháng</w:t>
            </w:r>
          </w:p>
        </w:tc>
        <w:tc>
          <w:tcPr>
            <w:tcW w:w="370" w:type="pct"/>
          </w:tcPr>
          <w:p w14:paraId="5094FE75"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w:t>
            </w:r>
          </w:p>
        </w:tc>
        <w:tc>
          <w:tcPr>
            <w:tcW w:w="370" w:type="pct"/>
          </w:tcPr>
          <w:p w14:paraId="7EF2B647"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II</w:t>
            </w:r>
          </w:p>
        </w:tc>
        <w:tc>
          <w:tcPr>
            <w:tcW w:w="370" w:type="pct"/>
          </w:tcPr>
          <w:p w14:paraId="4047B196"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III</w:t>
            </w:r>
          </w:p>
        </w:tc>
        <w:tc>
          <w:tcPr>
            <w:tcW w:w="370" w:type="pct"/>
          </w:tcPr>
          <w:p w14:paraId="1974A1A2"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IV</w:t>
            </w:r>
          </w:p>
        </w:tc>
        <w:tc>
          <w:tcPr>
            <w:tcW w:w="371" w:type="pct"/>
          </w:tcPr>
          <w:p w14:paraId="2A698B09"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V</w:t>
            </w:r>
          </w:p>
        </w:tc>
        <w:tc>
          <w:tcPr>
            <w:tcW w:w="371" w:type="pct"/>
          </w:tcPr>
          <w:p w14:paraId="2E07A12D"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VI</w:t>
            </w:r>
          </w:p>
        </w:tc>
        <w:tc>
          <w:tcPr>
            <w:tcW w:w="371" w:type="pct"/>
          </w:tcPr>
          <w:p w14:paraId="75BF0B12"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VII</w:t>
            </w:r>
          </w:p>
        </w:tc>
        <w:tc>
          <w:tcPr>
            <w:tcW w:w="371" w:type="pct"/>
          </w:tcPr>
          <w:p w14:paraId="3D189592"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VIII</w:t>
            </w:r>
          </w:p>
        </w:tc>
        <w:tc>
          <w:tcPr>
            <w:tcW w:w="355" w:type="pct"/>
          </w:tcPr>
          <w:p w14:paraId="732EC865"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IX</w:t>
            </w:r>
          </w:p>
        </w:tc>
        <w:tc>
          <w:tcPr>
            <w:tcW w:w="311" w:type="pct"/>
          </w:tcPr>
          <w:p w14:paraId="64CABA08"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X</w:t>
            </w:r>
          </w:p>
        </w:tc>
        <w:tc>
          <w:tcPr>
            <w:tcW w:w="311" w:type="pct"/>
          </w:tcPr>
          <w:p w14:paraId="504FC21C"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XI</w:t>
            </w:r>
          </w:p>
        </w:tc>
        <w:tc>
          <w:tcPr>
            <w:tcW w:w="311" w:type="pct"/>
          </w:tcPr>
          <w:p w14:paraId="1ED69A05"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XII</w:t>
            </w:r>
          </w:p>
        </w:tc>
        <w:tc>
          <w:tcPr>
            <w:tcW w:w="340" w:type="pct"/>
          </w:tcPr>
          <w:p w14:paraId="29DF703C"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Năm</w:t>
            </w:r>
          </w:p>
        </w:tc>
      </w:tr>
      <w:tr w:rsidR="00085948" w:rsidRPr="0005684B" w14:paraId="11038BBF" w14:textId="77777777" w:rsidTr="00046B7F">
        <w:trPr>
          <w:trHeight w:val="20"/>
          <w:jc w:val="center"/>
        </w:trPr>
        <w:tc>
          <w:tcPr>
            <w:tcW w:w="5000" w:type="pct"/>
            <w:gridSpan w:val="14"/>
          </w:tcPr>
          <w:p w14:paraId="1220D7CD"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Trạm Tam Đường</w:t>
            </w:r>
          </w:p>
        </w:tc>
      </w:tr>
      <w:tr w:rsidR="00085948" w:rsidRPr="0005684B" w14:paraId="7213EF06" w14:textId="77777777" w:rsidTr="00046B7F">
        <w:trPr>
          <w:trHeight w:val="20"/>
          <w:jc w:val="center"/>
        </w:trPr>
        <w:tc>
          <w:tcPr>
            <w:tcW w:w="407" w:type="pct"/>
          </w:tcPr>
          <w:p w14:paraId="5014E1AC" w14:textId="77777777" w:rsidR="00085948" w:rsidRPr="0005684B" w:rsidRDefault="00085948" w:rsidP="00046B7F">
            <w:pPr>
              <w:spacing w:before="40" w:after="40"/>
              <w:ind w:left="57" w:right="57"/>
              <w:jc w:val="center"/>
              <w:rPr>
                <w:color w:val="000000" w:themeColor="text1"/>
                <w:sz w:val="24"/>
                <w:szCs w:val="24"/>
                <w:vertAlign w:val="subscript"/>
              </w:rPr>
            </w:pPr>
            <w:r w:rsidRPr="0005684B">
              <w:rPr>
                <w:color w:val="000000" w:themeColor="text1"/>
                <w:sz w:val="24"/>
                <w:szCs w:val="24"/>
              </w:rPr>
              <w:t>T</w:t>
            </w:r>
            <w:r w:rsidRPr="0005684B">
              <w:rPr>
                <w:color w:val="000000" w:themeColor="text1"/>
                <w:sz w:val="24"/>
                <w:szCs w:val="24"/>
                <w:vertAlign w:val="subscript"/>
              </w:rPr>
              <w:t>tb</w:t>
            </w:r>
          </w:p>
        </w:tc>
        <w:tc>
          <w:tcPr>
            <w:tcW w:w="370" w:type="pct"/>
            <w:vAlign w:val="center"/>
          </w:tcPr>
          <w:p w14:paraId="4C2261AB"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16,6</w:t>
            </w:r>
          </w:p>
        </w:tc>
        <w:tc>
          <w:tcPr>
            <w:tcW w:w="370" w:type="pct"/>
            <w:vAlign w:val="center"/>
          </w:tcPr>
          <w:p w14:paraId="5E09C352"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18,1</w:t>
            </w:r>
          </w:p>
        </w:tc>
        <w:tc>
          <w:tcPr>
            <w:tcW w:w="370" w:type="pct"/>
            <w:vAlign w:val="center"/>
          </w:tcPr>
          <w:p w14:paraId="379717B3"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20,8</w:t>
            </w:r>
          </w:p>
        </w:tc>
        <w:tc>
          <w:tcPr>
            <w:tcW w:w="370" w:type="pct"/>
            <w:vAlign w:val="center"/>
          </w:tcPr>
          <w:p w14:paraId="3A7511FB"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23,8</w:t>
            </w:r>
          </w:p>
        </w:tc>
        <w:tc>
          <w:tcPr>
            <w:tcW w:w="371" w:type="pct"/>
            <w:vAlign w:val="center"/>
          </w:tcPr>
          <w:p w14:paraId="383FAFDD"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25,7</w:t>
            </w:r>
          </w:p>
        </w:tc>
        <w:tc>
          <w:tcPr>
            <w:tcW w:w="371" w:type="pct"/>
            <w:vAlign w:val="center"/>
          </w:tcPr>
          <w:p w14:paraId="7E4A776A"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26,2</w:t>
            </w:r>
          </w:p>
        </w:tc>
        <w:tc>
          <w:tcPr>
            <w:tcW w:w="371" w:type="pct"/>
            <w:vAlign w:val="center"/>
          </w:tcPr>
          <w:p w14:paraId="09D41E50"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26,0</w:t>
            </w:r>
          </w:p>
        </w:tc>
        <w:tc>
          <w:tcPr>
            <w:tcW w:w="371" w:type="pct"/>
            <w:vAlign w:val="center"/>
          </w:tcPr>
          <w:p w14:paraId="299B9FD5"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26,1</w:t>
            </w:r>
          </w:p>
        </w:tc>
        <w:tc>
          <w:tcPr>
            <w:tcW w:w="355" w:type="pct"/>
            <w:vAlign w:val="center"/>
          </w:tcPr>
          <w:p w14:paraId="524F6DC4"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25,4</w:t>
            </w:r>
          </w:p>
        </w:tc>
        <w:tc>
          <w:tcPr>
            <w:tcW w:w="311" w:type="pct"/>
            <w:vAlign w:val="center"/>
          </w:tcPr>
          <w:p w14:paraId="4C32EBAB"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23,4</w:t>
            </w:r>
          </w:p>
        </w:tc>
        <w:tc>
          <w:tcPr>
            <w:tcW w:w="311" w:type="pct"/>
            <w:vAlign w:val="center"/>
          </w:tcPr>
          <w:p w14:paraId="5887D570"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20,0</w:t>
            </w:r>
          </w:p>
        </w:tc>
        <w:tc>
          <w:tcPr>
            <w:tcW w:w="311" w:type="pct"/>
            <w:vAlign w:val="center"/>
          </w:tcPr>
          <w:p w14:paraId="6E140D1D"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16,9</w:t>
            </w:r>
          </w:p>
        </w:tc>
        <w:tc>
          <w:tcPr>
            <w:tcW w:w="340" w:type="pct"/>
            <w:vAlign w:val="center"/>
          </w:tcPr>
          <w:p w14:paraId="1248132A"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22,4</w:t>
            </w:r>
          </w:p>
        </w:tc>
      </w:tr>
      <w:tr w:rsidR="00085948" w:rsidRPr="0005684B" w14:paraId="13AEBA21" w14:textId="77777777" w:rsidTr="00046B7F">
        <w:trPr>
          <w:trHeight w:val="20"/>
          <w:jc w:val="center"/>
        </w:trPr>
        <w:tc>
          <w:tcPr>
            <w:tcW w:w="407" w:type="pct"/>
          </w:tcPr>
          <w:p w14:paraId="01C59EF0"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T</w:t>
            </w:r>
            <w:r w:rsidRPr="0005684B">
              <w:rPr>
                <w:color w:val="000000" w:themeColor="text1"/>
                <w:sz w:val="24"/>
                <w:szCs w:val="24"/>
                <w:vertAlign w:val="subscript"/>
              </w:rPr>
              <w:t>max</w:t>
            </w:r>
          </w:p>
        </w:tc>
        <w:tc>
          <w:tcPr>
            <w:tcW w:w="370" w:type="pct"/>
            <w:vAlign w:val="center"/>
          </w:tcPr>
          <w:p w14:paraId="156F0414"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32,6</w:t>
            </w:r>
          </w:p>
        </w:tc>
        <w:tc>
          <w:tcPr>
            <w:tcW w:w="370" w:type="pct"/>
            <w:vAlign w:val="center"/>
          </w:tcPr>
          <w:p w14:paraId="5EFC3128"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35,8</w:t>
            </w:r>
          </w:p>
        </w:tc>
        <w:tc>
          <w:tcPr>
            <w:tcW w:w="370" w:type="pct"/>
            <w:vAlign w:val="center"/>
          </w:tcPr>
          <w:p w14:paraId="0BF6BDBA"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38,2</w:t>
            </w:r>
          </w:p>
        </w:tc>
        <w:tc>
          <w:tcPr>
            <w:tcW w:w="370" w:type="pct"/>
            <w:vAlign w:val="center"/>
          </w:tcPr>
          <w:p w14:paraId="13D93528"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40,5</w:t>
            </w:r>
          </w:p>
        </w:tc>
        <w:tc>
          <w:tcPr>
            <w:tcW w:w="371" w:type="pct"/>
            <w:vAlign w:val="center"/>
          </w:tcPr>
          <w:p w14:paraId="0ED8F5EF"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41,3</w:t>
            </w:r>
          </w:p>
        </w:tc>
        <w:tc>
          <w:tcPr>
            <w:tcW w:w="371" w:type="pct"/>
            <w:vAlign w:val="center"/>
          </w:tcPr>
          <w:p w14:paraId="345F805B"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38,8</w:t>
            </w:r>
          </w:p>
        </w:tc>
        <w:tc>
          <w:tcPr>
            <w:tcW w:w="371" w:type="pct"/>
            <w:vAlign w:val="center"/>
          </w:tcPr>
          <w:p w14:paraId="4ECBF52E"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38</w:t>
            </w:r>
          </w:p>
        </w:tc>
        <w:tc>
          <w:tcPr>
            <w:tcW w:w="371" w:type="pct"/>
            <w:vAlign w:val="center"/>
          </w:tcPr>
          <w:p w14:paraId="0189C28D"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37,6</w:t>
            </w:r>
          </w:p>
        </w:tc>
        <w:tc>
          <w:tcPr>
            <w:tcW w:w="355" w:type="pct"/>
            <w:vAlign w:val="center"/>
          </w:tcPr>
          <w:p w14:paraId="1CF950B9"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37,4</w:t>
            </w:r>
          </w:p>
        </w:tc>
        <w:tc>
          <w:tcPr>
            <w:tcW w:w="311" w:type="pct"/>
            <w:vAlign w:val="center"/>
          </w:tcPr>
          <w:p w14:paraId="239A9736"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36,2</w:t>
            </w:r>
          </w:p>
        </w:tc>
        <w:tc>
          <w:tcPr>
            <w:tcW w:w="311" w:type="pct"/>
            <w:vAlign w:val="center"/>
          </w:tcPr>
          <w:p w14:paraId="7CA7B4F6"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35,5</w:t>
            </w:r>
          </w:p>
        </w:tc>
        <w:tc>
          <w:tcPr>
            <w:tcW w:w="311" w:type="pct"/>
            <w:vAlign w:val="center"/>
          </w:tcPr>
          <w:p w14:paraId="48D64EB8"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32,1</w:t>
            </w:r>
          </w:p>
        </w:tc>
        <w:tc>
          <w:tcPr>
            <w:tcW w:w="340" w:type="pct"/>
            <w:vAlign w:val="center"/>
          </w:tcPr>
          <w:p w14:paraId="6096C920"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41,3</w:t>
            </w:r>
          </w:p>
        </w:tc>
      </w:tr>
      <w:tr w:rsidR="00085948" w:rsidRPr="0005684B" w14:paraId="3E4C3ECE" w14:textId="77777777" w:rsidTr="00046B7F">
        <w:trPr>
          <w:trHeight w:val="20"/>
          <w:jc w:val="center"/>
        </w:trPr>
        <w:tc>
          <w:tcPr>
            <w:tcW w:w="407" w:type="pct"/>
          </w:tcPr>
          <w:p w14:paraId="31272DE0"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T</w:t>
            </w:r>
            <w:r w:rsidRPr="0005684B">
              <w:rPr>
                <w:color w:val="000000" w:themeColor="text1"/>
                <w:sz w:val="24"/>
                <w:szCs w:val="24"/>
                <w:vertAlign w:val="subscript"/>
              </w:rPr>
              <w:t>min</w:t>
            </w:r>
          </w:p>
        </w:tc>
        <w:tc>
          <w:tcPr>
            <w:tcW w:w="370" w:type="pct"/>
            <w:vAlign w:val="center"/>
          </w:tcPr>
          <w:p w14:paraId="4717B275"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3,9</w:t>
            </w:r>
          </w:p>
        </w:tc>
        <w:tc>
          <w:tcPr>
            <w:tcW w:w="370" w:type="pct"/>
            <w:vAlign w:val="center"/>
          </w:tcPr>
          <w:p w14:paraId="7326024D"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7,7</w:t>
            </w:r>
          </w:p>
        </w:tc>
        <w:tc>
          <w:tcPr>
            <w:tcW w:w="370" w:type="pct"/>
            <w:vAlign w:val="center"/>
          </w:tcPr>
          <w:p w14:paraId="14332EF9"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8,0</w:t>
            </w:r>
          </w:p>
        </w:tc>
        <w:tc>
          <w:tcPr>
            <w:tcW w:w="370" w:type="pct"/>
            <w:vAlign w:val="center"/>
          </w:tcPr>
          <w:p w14:paraId="0A9DC89F"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12,2</w:t>
            </w:r>
          </w:p>
        </w:tc>
        <w:tc>
          <w:tcPr>
            <w:tcW w:w="371" w:type="pct"/>
            <w:vAlign w:val="center"/>
          </w:tcPr>
          <w:p w14:paraId="62263E25"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15,8</w:t>
            </w:r>
          </w:p>
        </w:tc>
        <w:tc>
          <w:tcPr>
            <w:tcW w:w="371" w:type="pct"/>
            <w:vAlign w:val="center"/>
          </w:tcPr>
          <w:p w14:paraId="702B0F18"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16,8</w:t>
            </w:r>
          </w:p>
        </w:tc>
        <w:tc>
          <w:tcPr>
            <w:tcW w:w="371" w:type="pct"/>
            <w:vAlign w:val="center"/>
          </w:tcPr>
          <w:p w14:paraId="3EEEFD03"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20,6</w:t>
            </w:r>
          </w:p>
        </w:tc>
        <w:tc>
          <w:tcPr>
            <w:tcW w:w="371" w:type="pct"/>
            <w:vAlign w:val="center"/>
          </w:tcPr>
          <w:p w14:paraId="716D2824"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19,3</w:t>
            </w:r>
          </w:p>
        </w:tc>
        <w:tc>
          <w:tcPr>
            <w:tcW w:w="355" w:type="pct"/>
            <w:vAlign w:val="center"/>
          </w:tcPr>
          <w:p w14:paraId="03A9D4EF"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16,0</w:t>
            </w:r>
          </w:p>
        </w:tc>
        <w:tc>
          <w:tcPr>
            <w:tcW w:w="311" w:type="pct"/>
            <w:vAlign w:val="center"/>
          </w:tcPr>
          <w:p w14:paraId="255A7F03"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10,3</w:t>
            </w:r>
          </w:p>
        </w:tc>
        <w:tc>
          <w:tcPr>
            <w:tcW w:w="311" w:type="pct"/>
            <w:vAlign w:val="center"/>
          </w:tcPr>
          <w:p w14:paraId="1BC753AF"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8,2</w:t>
            </w:r>
          </w:p>
        </w:tc>
        <w:tc>
          <w:tcPr>
            <w:tcW w:w="311" w:type="pct"/>
            <w:vAlign w:val="center"/>
          </w:tcPr>
          <w:p w14:paraId="48E21FE3"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-0,4</w:t>
            </w:r>
          </w:p>
        </w:tc>
        <w:tc>
          <w:tcPr>
            <w:tcW w:w="340" w:type="pct"/>
            <w:vAlign w:val="center"/>
          </w:tcPr>
          <w:p w14:paraId="25EE33F7" w14:textId="77777777" w:rsidR="00085948" w:rsidRPr="0005684B" w:rsidRDefault="00085948" w:rsidP="00046B7F">
            <w:pPr>
              <w:tabs>
                <w:tab w:val="right" w:leader="dot" w:pos="9063"/>
                <w:tab w:val="right" w:pos="9356"/>
              </w:tabs>
              <w:spacing w:before="40" w:after="40"/>
              <w:ind w:left="57" w:right="57"/>
              <w:jc w:val="center"/>
              <w:rPr>
                <w:color w:val="000000" w:themeColor="text1"/>
                <w:sz w:val="24"/>
                <w:szCs w:val="24"/>
              </w:rPr>
            </w:pPr>
            <w:r w:rsidRPr="0005684B">
              <w:rPr>
                <w:color w:val="000000" w:themeColor="text1"/>
                <w:sz w:val="24"/>
                <w:szCs w:val="24"/>
              </w:rPr>
              <w:t>-0,4</w:t>
            </w:r>
          </w:p>
        </w:tc>
      </w:tr>
      <w:tr w:rsidR="00085948" w:rsidRPr="0005684B" w14:paraId="6E5CD49C" w14:textId="77777777" w:rsidTr="00046B7F">
        <w:trPr>
          <w:trHeight w:val="20"/>
          <w:jc w:val="center"/>
        </w:trPr>
        <w:tc>
          <w:tcPr>
            <w:tcW w:w="5000" w:type="pct"/>
            <w:gridSpan w:val="14"/>
          </w:tcPr>
          <w:p w14:paraId="0E1247E5"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Trạm Sìn Hồ</w:t>
            </w:r>
          </w:p>
        </w:tc>
      </w:tr>
      <w:tr w:rsidR="00085948" w:rsidRPr="0005684B" w14:paraId="671697BC" w14:textId="77777777" w:rsidTr="00046B7F">
        <w:trPr>
          <w:trHeight w:val="20"/>
          <w:jc w:val="center"/>
        </w:trPr>
        <w:tc>
          <w:tcPr>
            <w:tcW w:w="407" w:type="pct"/>
          </w:tcPr>
          <w:p w14:paraId="7A555C41"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T</w:t>
            </w:r>
            <w:r w:rsidRPr="0005684B">
              <w:rPr>
                <w:color w:val="000000" w:themeColor="text1"/>
                <w:sz w:val="24"/>
                <w:szCs w:val="24"/>
                <w:vertAlign w:val="subscript"/>
              </w:rPr>
              <w:t>tb</w:t>
            </w:r>
          </w:p>
        </w:tc>
        <w:tc>
          <w:tcPr>
            <w:tcW w:w="370" w:type="pct"/>
            <w:vAlign w:val="center"/>
          </w:tcPr>
          <w:p w14:paraId="37C125EC"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10,0</w:t>
            </w:r>
          </w:p>
        </w:tc>
        <w:tc>
          <w:tcPr>
            <w:tcW w:w="370" w:type="pct"/>
            <w:vAlign w:val="center"/>
          </w:tcPr>
          <w:p w14:paraId="07D88F67"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11,9</w:t>
            </w:r>
          </w:p>
        </w:tc>
        <w:tc>
          <w:tcPr>
            <w:tcW w:w="370" w:type="pct"/>
            <w:vAlign w:val="center"/>
          </w:tcPr>
          <w:p w14:paraId="1A020C88"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15,3</w:t>
            </w:r>
          </w:p>
        </w:tc>
        <w:tc>
          <w:tcPr>
            <w:tcW w:w="370" w:type="pct"/>
            <w:vAlign w:val="center"/>
          </w:tcPr>
          <w:p w14:paraId="5BA77407"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17,8</w:t>
            </w:r>
          </w:p>
        </w:tc>
        <w:tc>
          <w:tcPr>
            <w:tcW w:w="371" w:type="pct"/>
            <w:vAlign w:val="center"/>
          </w:tcPr>
          <w:p w14:paraId="421B1A58"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19,3</w:t>
            </w:r>
          </w:p>
        </w:tc>
        <w:tc>
          <w:tcPr>
            <w:tcW w:w="371" w:type="pct"/>
            <w:vAlign w:val="center"/>
          </w:tcPr>
          <w:p w14:paraId="24CE67BB"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20,0</w:t>
            </w:r>
          </w:p>
        </w:tc>
        <w:tc>
          <w:tcPr>
            <w:tcW w:w="371" w:type="pct"/>
            <w:vAlign w:val="center"/>
          </w:tcPr>
          <w:p w14:paraId="1D6E2888"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19,9</w:t>
            </w:r>
          </w:p>
        </w:tc>
        <w:tc>
          <w:tcPr>
            <w:tcW w:w="371" w:type="pct"/>
            <w:vAlign w:val="center"/>
          </w:tcPr>
          <w:p w14:paraId="2615BAB5"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19,9</w:t>
            </w:r>
          </w:p>
        </w:tc>
        <w:tc>
          <w:tcPr>
            <w:tcW w:w="355" w:type="pct"/>
            <w:vAlign w:val="center"/>
          </w:tcPr>
          <w:p w14:paraId="2AA8684E"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18,6</w:t>
            </w:r>
          </w:p>
        </w:tc>
        <w:tc>
          <w:tcPr>
            <w:tcW w:w="311" w:type="pct"/>
            <w:vAlign w:val="center"/>
          </w:tcPr>
          <w:p w14:paraId="19B634CE"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16,3</w:t>
            </w:r>
          </w:p>
        </w:tc>
        <w:tc>
          <w:tcPr>
            <w:tcW w:w="311" w:type="pct"/>
            <w:vAlign w:val="center"/>
          </w:tcPr>
          <w:p w14:paraId="7E148CB6"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12,9</w:t>
            </w:r>
          </w:p>
        </w:tc>
        <w:tc>
          <w:tcPr>
            <w:tcW w:w="311" w:type="pct"/>
            <w:vAlign w:val="center"/>
          </w:tcPr>
          <w:p w14:paraId="75672610"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10,0</w:t>
            </w:r>
          </w:p>
        </w:tc>
        <w:tc>
          <w:tcPr>
            <w:tcW w:w="340" w:type="pct"/>
            <w:vAlign w:val="center"/>
          </w:tcPr>
          <w:p w14:paraId="112C2F13"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16,0</w:t>
            </w:r>
          </w:p>
        </w:tc>
      </w:tr>
      <w:tr w:rsidR="00085948" w:rsidRPr="0005684B" w14:paraId="5F094902" w14:textId="77777777" w:rsidTr="00046B7F">
        <w:trPr>
          <w:trHeight w:val="20"/>
          <w:jc w:val="center"/>
        </w:trPr>
        <w:tc>
          <w:tcPr>
            <w:tcW w:w="407" w:type="pct"/>
          </w:tcPr>
          <w:p w14:paraId="68C7EB19"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T</w:t>
            </w:r>
            <w:r w:rsidRPr="0005684B">
              <w:rPr>
                <w:color w:val="000000" w:themeColor="text1"/>
                <w:sz w:val="24"/>
                <w:szCs w:val="24"/>
                <w:vertAlign w:val="subscript"/>
              </w:rPr>
              <w:t>max</w:t>
            </w:r>
          </w:p>
        </w:tc>
        <w:tc>
          <w:tcPr>
            <w:tcW w:w="370" w:type="pct"/>
            <w:vAlign w:val="center"/>
          </w:tcPr>
          <w:p w14:paraId="58931C2F"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24,3</w:t>
            </w:r>
          </w:p>
        </w:tc>
        <w:tc>
          <w:tcPr>
            <w:tcW w:w="370" w:type="pct"/>
            <w:vAlign w:val="center"/>
          </w:tcPr>
          <w:p w14:paraId="1EAD2BD1"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25,6</w:t>
            </w:r>
          </w:p>
        </w:tc>
        <w:tc>
          <w:tcPr>
            <w:tcW w:w="370" w:type="pct"/>
            <w:vAlign w:val="center"/>
          </w:tcPr>
          <w:p w14:paraId="7476A440"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27,9</w:t>
            </w:r>
          </w:p>
        </w:tc>
        <w:tc>
          <w:tcPr>
            <w:tcW w:w="370" w:type="pct"/>
            <w:vAlign w:val="center"/>
          </w:tcPr>
          <w:p w14:paraId="0688155A"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30,7</w:t>
            </w:r>
          </w:p>
        </w:tc>
        <w:tc>
          <w:tcPr>
            <w:tcW w:w="371" w:type="pct"/>
            <w:vAlign w:val="center"/>
          </w:tcPr>
          <w:p w14:paraId="2DA7D8F7"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29,9</w:t>
            </w:r>
          </w:p>
        </w:tc>
        <w:tc>
          <w:tcPr>
            <w:tcW w:w="371" w:type="pct"/>
            <w:vAlign w:val="center"/>
          </w:tcPr>
          <w:p w14:paraId="1B3B4935"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28,7</w:t>
            </w:r>
          </w:p>
        </w:tc>
        <w:tc>
          <w:tcPr>
            <w:tcW w:w="371" w:type="pct"/>
            <w:vAlign w:val="center"/>
          </w:tcPr>
          <w:p w14:paraId="4C74490D"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27,9</w:t>
            </w:r>
          </w:p>
        </w:tc>
        <w:tc>
          <w:tcPr>
            <w:tcW w:w="371" w:type="pct"/>
            <w:vAlign w:val="center"/>
          </w:tcPr>
          <w:p w14:paraId="2423468D"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28</w:t>
            </w:r>
          </w:p>
        </w:tc>
        <w:tc>
          <w:tcPr>
            <w:tcW w:w="355" w:type="pct"/>
            <w:vAlign w:val="center"/>
          </w:tcPr>
          <w:p w14:paraId="785645FE"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27,4</w:t>
            </w:r>
          </w:p>
        </w:tc>
        <w:tc>
          <w:tcPr>
            <w:tcW w:w="311" w:type="pct"/>
            <w:vAlign w:val="center"/>
          </w:tcPr>
          <w:p w14:paraId="20C81903"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26,5</w:t>
            </w:r>
          </w:p>
        </w:tc>
        <w:tc>
          <w:tcPr>
            <w:tcW w:w="311" w:type="pct"/>
            <w:vAlign w:val="center"/>
          </w:tcPr>
          <w:p w14:paraId="377445C2"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25,2</w:t>
            </w:r>
          </w:p>
        </w:tc>
        <w:tc>
          <w:tcPr>
            <w:tcW w:w="311" w:type="pct"/>
            <w:vAlign w:val="center"/>
          </w:tcPr>
          <w:p w14:paraId="02A4E9C3"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22,5</w:t>
            </w:r>
          </w:p>
        </w:tc>
        <w:tc>
          <w:tcPr>
            <w:tcW w:w="340" w:type="pct"/>
            <w:vAlign w:val="center"/>
          </w:tcPr>
          <w:p w14:paraId="0BA89FDB"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30,7</w:t>
            </w:r>
          </w:p>
        </w:tc>
      </w:tr>
      <w:tr w:rsidR="00085948" w:rsidRPr="0005684B" w14:paraId="4E07EBFF" w14:textId="77777777" w:rsidTr="00046B7F">
        <w:trPr>
          <w:trHeight w:val="20"/>
          <w:jc w:val="center"/>
        </w:trPr>
        <w:tc>
          <w:tcPr>
            <w:tcW w:w="407" w:type="pct"/>
          </w:tcPr>
          <w:p w14:paraId="0242C842"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T</w:t>
            </w:r>
            <w:r w:rsidRPr="0005684B">
              <w:rPr>
                <w:color w:val="000000" w:themeColor="text1"/>
                <w:sz w:val="24"/>
                <w:szCs w:val="24"/>
                <w:vertAlign w:val="subscript"/>
              </w:rPr>
              <w:t>min</w:t>
            </w:r>
          </w:p>
        </w:tc>
        <w:tc>
          <w:tcPr>
            <w:tcW w:w="370" w:type="pct"/>
            <w:vAlign w:val="bottom"/>
          </w:tcPr>
          <w:p w14:paraId="57093DCE"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-4,5</w:t>
            </w:r>
          </w:p>
        </w:tc>
        <w:tc>
          <w:tcPr>
            <w:tcW w:w="370" w:type="pct"/>
            <w:vAlign w:val="bottom"/>
          </w:tcPr>
          <w:p w14:paraId="1894D9AA"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-0,4</w:t>
            </w:r>
          </w:p>
        </w:tc>
        <w:tc>
          <w:tcPr>
            <w:tcW w:w="370" w:type="pct"/>
            <w:vAlign w:val="bottom"/>
          </w:tcPr>
          <w:p w14:paraId="216F005D"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-1,0</w:t>
            </w:r>
          </w:p>
        </w:tc>
        <w:tc>
          <w:tcPr>
            <w:tcW w:w="370" w:type="pct"/>
            <w:vAlign w:val="bottom"/>
          </w:tcPr>
          <w:p w14:paraId="3A6DACB4"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4,3</w:t>
            </w:r>
          </w:p>
        </w:tc>
        <w:tc>
          <w:tcPr>
            <w:tcW w:w="371" w:type="pct"/>
            <w:vAlign w:val="bottom"/>
          </w:tcPr>
          <w:p w14:paraId="1C8742B8"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8,4</w:t>
            </w:r>
          </w:p>
        </w:tc>
        <w:tc>
          <w:tcPr>
            <w:tcW w:w="371" w:type="pct"/>
            <w:vAlign w:val="bottom"/>
          </w:tcPr>
          <w:p w14:paraId="0C1751B5"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11,0</w:t>
            </w:r>
          </w:p>
        </w:tc>
        <w:tc>
          <w:tcPr>
            <w:tcW w:w="371" w:type="pct"/>
            <w:vAlign w:val="bottom"/>
          </w:tcPr>
          <w:p w14:paraId="75A63D74"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12,9</w:t>
            </w:r>
          </w:p>
        </w:tc>
        <w:tc>
          <w:tcPr>
            <w:tcW w:w="371" w:type="pct"/>
            <w:vAlign w:val="bottom"/>
          </w:tcPr>
          <w:p w14:paraId="05908DE5"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12,4</w:t>
            </w:r>
          </w:p>
        </w:tc>
        <w:tc>
          <w:tcPr>
            <w:tcW w:w="355" w:type="pct"/>
            <w:vAlign w:val="bottom"/>
          </w:tcPr>
          <w:p w14:paraId="15A03C52"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8,9</w:t>
            </w:r>
          </w:p>
        </w:tc>
        <w:tc>
          <w:tcPr>
            <w:tcW w:w="311" w:type="pct"/>
            <w:vAlign w:val="bottom"/>
          </w:tcPr>
          <w:p w14:paraId="3F36DD1F"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2,1</w:t>
            </w:r>
          </w:p>
        </w:tc>
        <w:tc>
          <w:tcPr>
            <w:tcW w:w="311" w:type="pct"/>
            <w:vAlign w:val="bottom"/>
          </w:tcPr>
          <w:p w14:paraId="36CDC51B"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-1,0</w:t>
            </w:r>
          </w:p>
        </w:tc>
        <w:tc>
          <w:tcPr>
            <w:tcW w:w="311" w:type="pct"/>
            <w:vAlign w:val="bottom"/>
          </w:tcPr>
          <w:p w14:paraId="0F0F644B"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-4,2</w:t>
            </w:r>
          </w:p>
        </w:tc>
        <w:tc>
          <w:tcPr>
            <w:tcW w:w="340" w:type="pct"/>
            <w:vAlign w:val="bottom"/>
          </w:tcPr>
          <w:p w14:paraId="5C874FA9" w14:textId="77777777" w:rsidR="00085948" w:rsidRPr="0005684B" w:rsidRDefault="00085948" w:rsidP="00046B7F">
            <w:pPr>
              <w:spacing w:before="40" w:after="40"/>
              <w:ind w:left="57" w:right="57"/>
              <w:jc w:val="center"/>
              <w:rPr>
                <w:color w:val="000000" w:themeColor="text1"/>
                <w:sz w:val="24"/>
                <w:szCs w:val="24"/>
              </w:rPr>
            </w:pPr>
            <w:r w:rsidRPr="0005684B">
              <w:rPr>
                <w:color w:val="000000" w:themeColor="text1"/>
                <w:sz w:val="24"/>
                <w:szCs w:val="24"/>
              </w:rPr>
              <w:t>-4,5</w:t>
            </w:r>
          </w:p>
        </w:tc>
      </w:tr>
    </w:tbl>
    <w:p w14:paraId="20F57B2B" w14:textId="77777777" w:rsidR="00085948" w:rsidRPr="0005684B" w:rsidRDefault="00085948" w:rsidP="00085948">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0482D8D2" w14:textId="6B3F9CA5" w:rsidR="00085948" w:rsidRPr="0005684B" w:rsidRDefault="00085948" w:rsidP="00085948">
      <w:pPr>
        <w:pStyle w:val="Caption"/>
        <w:rPr>
          <w:color w:val="000000" w:themeColor="text1"/>
        </w:rPr>
      </w:pPr>
      <w:bookmarkStart w:id="1222" w:name="_Toc239910952"/>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Pr="0005684B">
        <w:rPr>
          <w:noProof/>
          <w:color w:val="000000" w:themeColor="text1"/>
        </w:rPr>
        <w:t>9</w:t>
      </w:r>
      <w:r w:rsidRPr="0005684B">
        <w:rPr>
          <w:color w:val="000000" w:themeColor="text1"/>
        </w:rPr>
        <w:fldChar w:fldCharType="end"/>
      </w:r>
      <w:r w:rsidRPr="0005684B">
        <w:rPr>
          <w:color w:val="000000" w:themeColor="text1"/>
        </w:rPr>
        <w:t xml:space="preserve">. Nhiệt độ không khí trung bình tại trạm Sìn Hồ </w:t>
      </w:r>
      <w:r w:rsidRPr="0005684B">
        <w:rPr>
          <w:color w:val="000000" w:themeColor="text1"/>
          <w:spacing w:val="-22"/>
        </w:rPr>
        <w:t>(</w:t>
      </w:r>
      <w:r w:rsidRPr="0005684B">
        <w:rPr>
          <w:color w:val="000000" w:themeColor="text1"/>
          <w:vertAlign w:val="superscript"/>
        </w:rPr>
        <w:t>o</w:t>
      </w:r>
      <w:r w:rsidRPr="0005684B">
        <w:rPr>
          <w:color w:val="000000" w:themeColor="text1"/>
        </w:rPr>
        <w:t>C)</w:t>
      </w:r>
      <w:bookmarkEnd w:id="12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2"/>
        <w:gridCol w:w="666"/>
        <w:gridCol w:w="666"/>
        <w:gridCol w:w="666"/>
        <w:gridCol w:w="666"/>
        <w:gridCol w:w="666"/>
        <w:gridCol w:w="667"/>
        <w:gridCol w:w="667"/>
        <w:gridCol w:w="667"/>
        <w:gridCol w:w="640"/>
        <w:gridCol w:w="560"/>
        <w:gridCol w:w="560"/>
        <w:gridCol w:w="560"/>
        <w:gridCol w:w="618"/>
      </w:tblGrid>
      <w:tr w:rsidR="00085948" w:rsidRPr="0005684B" w14:paraId="08ABCDCE" w14:textId="77777777" w:rsidTr="00085948">
        <w:trPr>
          <w:trHeight w:val="20"/>
          <w:tblHeader/>
          <w:jc w:val="center"/>
        </w:trPr>
        <w:tc>
          <w:tcPr>
            <w:tcW w:w="437" w:type="pct"/>
          </w:tcPr>
          <w:p w14:paraId="14EE6C09"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Tháng</w:t>
            </w:r>
          </w:p>
        </w:tc>
        <w:tc>
          <w:tcPr>
            <w:tcW w:w="368" w:type="pct"/>
          </w:tcPr>
          <w:p w14:paraId="19B34EF8"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w:t>
            </w:r>
          </w:p>
        </w:tc>
        <w:tc>
          <w:tcPr>
            <w:tcW w:w="368" w:type="pct"/>
          </w:tcPr>
          <w:p w14:paraId="0EE92E54"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II</w:t>
            </w:r>
          </w:p>
        </w:tc>
        <w:tc>
          <w:tcPr>
            <w:tcW w:w="368" w:type="pct"/>
          </w:tcPr>
          <w:p w14:paraId="22A302C4"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III</w:t>
            </w:r>
          </w:p>
        </w:tc>
        <w:tc>
          <w:tcPr>
            <w:tcW w:w="368" w:type="pct"/>
          </w:tcPr>
          <w:p w14:paraId="62ADE029"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IV</w:t>
            </w:r>
          </w:p>
        </w:tc>
        <w:tc>
          <w:tcPr>
            <w:tcW w:w="368" w:type="pct"/>
          </w:tcPr>
          <w:p w14:paraId="437D5F42"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V</w:t>
            </w:r>
          </w:p>
        </w:tc>
        <w:tc>
          <w:tcPr>
            <w:tcW w:w="368" w:type="pct"/>
          </w:tcPr>
          <w:p w14:paraId="3BBC4310"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VI</w:t>
            </w:r>
          </w:p>
        </w:tc>
        <w:tc>
          <w:tcPr>
            <w:tcW w:w="368" w:type="pct"/>
          </w:tcPr>
          <w:p w14:paraId="40659FB8"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VII</w:t>
            </w:r>
          </w:p>
        </w:tc>
        <w:tc>
          <w:tcPr>
            <w:tcW w:w="368" w:type="pct"/>
          </w:tcPr>
          <w:p w14:paraId="15AD26B2"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VIII</w:t>
            </w:r>
          </w:p>
        </w:tc>
        <w:tc>
          <w:tcPr>
            <w:tcW w:w="353" w:type="pct"/>
          </w:tcPr>
          <w:p w14:paraId="2EB22DC4"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IX</w:t>
            </w:r>
          </w:p>
        </w:tc>
        <w:tc>
          <w:tcPr>
            <w:tcW w:w="309" w:type="pct"/>
          </w:tcPr>
          <w:p w14:paraId="04928D67"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X</w:t>
            </w:r>
          </w:p>
        </w:tc>
        <w:tc>
          <w:tcPr>
            <w:tcW w:w="309" w:type="pct"/>
          </w:tcPr>
          <w:p w14:paraId="054749B1"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XI</w:t>
            </w:r>
          </w:p>
        </w:tc>
        <w:tc>
          <w:tcPr>
            <w:tcW w:w="309" w:type="pct"/>
          </w:tcPr>
          <w:p w14:paraId="1AE2B14B"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XII</w:t>
            </w:r>
          </w:p>
        </w:tc>
        <w:tc>
          <w:tcPr>
            <w:tcW w:w="341" w:type="pct"/>
          </w:tcPr>
          <w:p w14:paraId="05B8413F" w14:textId="77777777" w:rsidR="00085948" w:rsidRPr="0005684B" w:rsidRDefault="00085948" w:rsidP="00046B7F">
            <w:pPr>
              <w:spacing w:before="40" w:after="40"/>
              <w:ind w:left="57" w:right="57"/>
              <w:jc w:val="center"/>
              <w:rPr>
                <w:b/>
                <w:color w:val="000000" w:themeColor="text1"/>
                <w:sz w:val="24"/>
                <w:szCs w:val="24"/>
              </w:rPr>
            </w:pPr>
            <w:r w:rsidRPr="0005684B">
              <w:rPr>
                <w:b/>
                <w:color w:val="000000" w:themeColor="text1"/>
                <w:sz w:val="24"/>
                <w:szCs w:val="24"/>
              </w:rPr>
              <w:t>Năm</w:t>
            </w:r>
          </w:p>
        </w:tc>
      </w:tr>
      <w:tr w:rsidR="00085948" w:rsidRPr="0005684B" w14:paraId="6DAFAB8D" w14:textId="77777777" w:rsidTr="00E0781C">
        <w:trPr>
          <w:trHeight w:val="20"/>
          <w:tblHeader/>
          <w:jc w:val="center"/>
        </w:trPr>
        <w:tc>
          <w:tcPr>
            <w:tcW w:w="437" w:type="pct"/>
          </w:tcPr>
          <w:p w14:paraId="2499EF1C" w14:textId="0861DD8C"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2018</w:t>
            </w:r>
          </w:p>
        </w:tc>
        <w:tc>
          <w:tcPr>
            <w:tcW w:w="368" w:type="pct"/>
            <w:vAlign w:val="center"/>
          </w:tcPr>
          <w:p w14:paraId="4076C0F7" w14:textId="0BD62EB4"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10,6</w:t>
            </w:r>
          </w:p>
        </w:tc>
        <w:tc>
          <w:tcPr>
            <w:tcW w:w="368" w:type="pct"/>
            <w:vAlign w:val="center"/>
          </w:tcPr>
          <w:p w14:paraId="26D59BA0" w14:textId="32CA75C0"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10,9</w:t>
            </w:r>
          </w:p>
        </w:tc>
        <w:tc>
          <w:tcPr>
            <w:tcW w:w="368" w:type="pct"/>
            <w:vAlign w:val="center"/>
          </w:tcPr>
          <w:p w14:paraId="6BBFFF12" w14:textId="1C140FBC"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14,7</w:t>
            </w:r>
          </w:p>
        </w:tc>
        <w:tc>
          <w:tcPr>
            <w:tcW w:w="368" w:type="pct"/>
            <w:vAlign w:val="center"/>
          </w:tcPr>
          <w:p w14:paraId="3FA94D5A" w14:textId="48AC4FA0"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17,5</w:t>
            </w:r>
          </w:p>
        </w:tc>
        <w:tc>
          <w:tcPr>
            <w:tcW w:w="368" w:type="pct"/>
            <w:vAlign w:val="center"/>
          </w:tcPr>
          <w:p w14:paraId="5D093A41" w14:textId="15778D09"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19,8</w:t>
            </w:r>
          </w:p>
        </w:tc>
        <w:tc>
          <w:tcPr>
            <w:tcW w:w="368" w:type="pct"/>
            <w:vAlign w:val="center"/>
          </w:tcPr>
          <w:p w14:paraId="460CB12B" w14:textId="266A58EE"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20,1</w:t>
            </w:r>
          </w:p>
        </w:tc>
        <w:tc>
          <w:tcPr>
            <w:tcW w:w="368" w:type="pct"/>
            <w:vAlign w:val="center"/>
          </w:tcPr>
          <w:p w14:paraId="6FF5AB7D" w14:textId="58E260F3"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21,0</w:t>
            </w:r>
          </w:p>
        </w:tc>
        <w:tc>
          <w:tcPr>
            <w:tcW w:w="368" w:type="pct"/>
            <w:vAlign w:val="center"/>
          </w:tcPr>
          <w:p w14:paraId="3EC0D7B1" w14:textId="7FAE36D8"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20,9</w:t>
            </w:r>
          </w:p>
        </w:tc>
        <w:tc>
          <w:tcPr>
            <w:tcW w:w="353" w:type="pct"/>
            <w:vAlign w:val="center"/>
          </w:tcPr>
          <w:p w14:paraId="071F6FC1" w14:textId="597B043D"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19,5</w:t>
            </w:r>
          </w:p>
        </w:tc>
        <w:tc>
          <w:tcPr>
            <w:tcW w:w="309" w:type="pct"/>
            <w:vAlign w:val="center"/>
          </w:tcPr>
          <w:p w14:paraId="5C0EF968" w14:textId="5F5E7718"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17,2</w:t>
            </w:r>
          </w:p>
        </w:tc>
        <w:tc>
          <w:tcPr>
            <w:tcW w:w="309" w:type="pct"/>
            <w:vAlign w:val="center"/>
          </w:tcPr>
          <w:p w14:paraId="4582F0C2" w14:textId="460BB2E1"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14,4</w:t>
            </w:r>
          </w:p>
        </w:tc>
        <w:tc>
          <w:tcPr>
            <w:tcW w:w="309" w:type="pct"/>
            <w:vAlign w:val="center"/>
          </w:tcPr>
          <w:p w14:paraId="4B5B247B" w14:textId="49DA2F70"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12,4</w:t>
            </w:r>
          </w:p>
        </w:tc>
        <w:tc>
          <w:tcPr>
            <w:tcW w:w="341" w:type="pct"/>
            <w:vAlign w:val="center"/>
          </w:tcPr>
          <w:p w14:paraId="02937301" w14:textId="525AC363"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16,6</w:t>
            </w:r>
          </w:p>
        </w:tc>
      </w:tr>
      <w:tr w:rsidR="00085948" w:rsidRPr="0005684B" w14:paraId="36F42877" w14:textId="77777777" w:rsidTr="00E0781C">
        <w:trPr>
          <w:trHeight w:val="20"/>
          <w:tblHeader/>
          <w:jc w:val="center"/>
        </w:trPr>
        <w:tc>
          <w:tcPr>
            <w:tcW w:w="437" w:type="pct"/>
          </w:tcPr>
          <w:p w14:paraId="0B1B9527" w14:textId="67B29357"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2019</w:t>
            </w:r>
          </w:p>
        </w:tc>
        <w:tc>
          <w:tcPr>
            <w:tcW w:w="368" w:type="pct"/>
            <w:vAlign w:val="center"/>
          </w:tcPr>
          <w:p w14:paraId="3C35BC3B" w14:textId="7F0695C9"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11,7</w:t>
            </w:r>
          </w:p>
        </w:tc>
        <w:tc>
          <w:tcPr>
            <w:tcW w:w="368" w:type="pct"/>
            <w:vAlign w:val="center"/>
          </w:tcPr>
          <w:p w14:paraId="7482ECB6" w14:textId="3AAD44A5"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15,2</w:t>
            </w:r>
          </w:p>
        </w:tc>
        <w:tc>
          <w:tcPr>
            <w:tcW w:w="368" w:type="pct"/>
            <w:vAlign w:val="center"/>
          </w:tcPr>
          <w:p w14:paraId="5DBFF4AE" w14:textId="242F34E7"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16,8</w:t>
            </w:r>
          </w:p>
        </w:tc>
        <w:tc>
          <w:tcPr>
            <w:tcW w:w="368" w:type="pct"/>
            <w:vAlign w:val="center"/>
          </w:tcPr>
          <w:p w14:paraId="281AAD13" w14:textId="420D35EB"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20,2</w:t>
            </w:r>
          </w:p>
        </w:tc>
        <w:tc>
          <w:tcPr>
            <w:tcW w:w="368" w:type="pct"/>
            <w:vAlign w:val="center"/>
          </w:tcPr>
          <w:p w14:paraId="226E8107" w14:textId="0FDA5476"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21,3</w:t>
            </w:r>
          </w:p>
        </w:tc>
        <w:tc>
          <w:tcPr>
            <w:tcW w:w="368" w:type="pct"/>
            <w:vAlign w:val="center"/>
          </w:tcPr>
          <w:p w14:paraId="0458BC31" w14:textId="45E6EF69"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21,5</w:t>
            </w:r>
          </w:p>
        </w:tc>
        <w:tc>
          <w:tcPr>
            <w:tcW w:w="368" w:type="pct"/>
            <w:vAlign w:val="center"/>
          </w:tcPr>
          <w:p w14:paraId="5B3864B0" w14:textId="477B5FFE"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20,9</w:t>
            </w:r>
          </w:p>
        </w:tc>
        <w:tc>
          <w:tcPr>
            <w:tcW w:w="368" w:type="pct"/>
            <w:vAlign w:val="center"/>
          </w:tcPr>
          <w:p w14:paraId="1D7B9951" w14:textId="631E6CBC"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21,2</w:t>
            </w:r>
          </w:p>
        </w:tc>
        <w:tc>
          <w:tcPr>
            <w:tcW w:w="353" w:type="pct"/>
            <w:vAlign w:val="center"/>
          </w:tcPr>
          <w:p w14:paraId="29B5890D" w14:textId="213E63DB"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18,5</w:t>
            </w:r>
          </w:p>
        </w:tc>
        <w:tc>
          <w:tcPr>
            <w:tcW w:w="309" w:type="pct"/>
            <w:vAlign w:val="center"/>
          </w:tcPr>
          <w:p w14:paraId="34577C48" w14:textId="71899030"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17,0</w:t>
            </w:r>
          </w:p>
        </w:tc>
        <w:tc>
          <w:tcPr>
            <w:tcW w:w="309" w:type="pct"/>
            <w:vAlign w:val="center"/>
          </w:tcPr>
          <w:p w14:paraId="1B47B7B7" w14:textId="456D7427"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13,9</w:t>
            </w:r>
          </w:p>
        </w:tc>
        <w:tc>
          <w:tcPr>
            <w:tcW w:w="309" w:type="pct"/>
            <w:vAlign w:val="center"/>
          </w:tcPr>
          <w:p w14:paraId="295FADFD" w14:textId="130DD99B"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9,2</w:t>
            </w:r>
          </w:p>
        </w:tc>
        <w:tc>
          <w:tcPr>
            <w:tcW w:w="341" w:type="pct"/>
            <w:vAlign w:val="center"/>
          </w:tcPr>
          <w:p w14:paraId="56A299D3" w14:textId="1561D632"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17,3</w:t>
            </w:r>
          </w:p>
        </w:tc>
      </w:tr>
      <w:tr w:rsidR="00085948" w:rsidRPr="0005684B" w14:paraId="5B4A2688" w14:textId="77777777" w:rsidTr="00E0781C">
        <w:trPr>
          <w:trHeight w:val="20"/>
          <w:tblHeader/>
          <w:jc w:val="center"/>
        </w:trPr>
        <w:tc>
          <w:tcPr>
            <w:tcW w:w="437" w:type="pct"/>
          </w:tcPr>
          <w:p w14:paraId="010A5BC6" w14:textId="3F7A97EC"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2020</w:t>
            </w:r>
          </w:p>
        </w:tc>
        <w:tc>
          <w:tcPr>
            <w:tcW w:w="368" w:type="pct"/>
            <w:vAlign w:val="center"/>
          </w:tcPr>
          <w:p w14:paraId="056F67E4" w14:textId="6562E932"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12,6</w:t>
            </w:r>
          </w:p>
        </w:tc>
        <w:tc>
          <w:tcPr>
            <w:tcW w:w="368" w:type="pct"/>
            <w:vAlign w:val="center"/>
          </w:tcPr>
          <w:p w14:paraId="1DF148B5" w14:textId="1E990360"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12,3</w:t>
            </w:r>
          </w:p>
        </w:tc>
        <w:tc>
          <w:tcPr>
            <w:tcW w:w="368" w:type="pct"/>
            <w:vAlign w:val="center"/>
          </w:tcPr>
          <w:p w14:paraId="4C7F138A" w14:textId="6F23360A"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16,9</w:t>
            </w:r>
          </w:p>
        </w:tc>
        <w:tc>
          <w:tcPr>
            <w:tcW w:w="368" w:type="pct"/>
            <w:vAlign w:val="center"/>
          </w:tcPr>
          <w:p w14:paraId="421D7022" w14:textId="34DD185E"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16,1</w:t>
            </w:r>
          </w:p>
        </w:tc>
        <w:tc>
          <w:tcPr>
            <w:tcW w:w="368" w:type="pct"/>
            <w:vAlign w:val="center"/>
          </w:tcPr>
          <w:p w14:paraId="7E63A629" w14:textId="20FC9602"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21,3</w:t>
            </w:r>
          </w:p>
        </w:tc>
        <w:tc>
          <w:tcPr>
            <w:tcW w:w="368" w:type="pct"/>
            <w:vAlign w:val="center"/>
          </w:tcPr>
          <w:p w14:paraId="4FEA5C9E" w14:textId="151385A0"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21,3</w:t>
            </w:r>
          </w:p>
        </w:tc>
        <w:tc>
          <w:tcPr>
            <w:tcW w:w="368" w:type="pct"/>
            <w:vAlign w:val="center"/>
          </w:tcPr>
          <w:p w14:paraId="6CEFFEA0" w14:textId="28F9F5C3"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21,1</w:t>
            </w:r>
          </w:p>
        </w:tc>
        <w:tc>
          <w:tcPr>
            <w:tcW w:w="368" w:type="pct"/>
            <w:vAlign w:val="center"/>
          </w:tcPr>
          <w:p w14:paraId="4E08292D" w14:textId="1855FAE1"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21,0</w:t>
            </w:r>
          </w:p>
        </w:tc>
        <w:tc>
          <w:tcPr>
            <w:tcW w:w="353" w:type="pct"/>
            <w:vAlign w:val="center"/>
          </w:tcPr>
          <w:p w14:paraId="2A20704D" w14:textId="358656B1"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20,8</w:t>
            </w:r>
          </w:p>
        </w:tc>
        <w:tc>
          <w:tcPr>
            <w:tcW w:w="309" w:type="pct"/>
            <w:vAlign w:val="center"/>
          </w:tcPr>
          <w:p w14:paraId="3981025B" w14:textId="7DB88CAE"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17,5</w:t>
            </w:r>
          </w:p>
        </w:tc>
        <w:tc>
          <w:tcPr>
            <w:tcW w:w="309" w:type="pct"/>
            <w:vAlign w:val="center"/>
          </w:tcPr>
          <w:p w14:paraId="2544225F" w14:textId="2BF9DAE2"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15,6</w:t>
            </w:r>
          </w:p>
        </w:tc>
        <w:tc>
          <w:tcPr>
            <w:tcW w:w="309" w:type="pct"/>
            <w:vAlign w:val="center"/>
          </w:tcPr>
          <w:p w14:paraId="41E74AA9" w14:textId="2B4EEAB1"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11,3</w:t>
            </w:r>
          </w:p>
        </w:tc>
        <w:tc>
          <w:tcPr>
            <w:tcW w:w="341" w:type="pct"/>
            <w:vAlign w:val="center"/>
          </w:tcPr>
          <w:p w14:paraId="61281F6B" w14:textId="0D8E52EF" w:rsidR="00085948" w:rsidRPr="0005684B" w:rsidRDefault="00085948" w:rsidP="00085948">
            <w:pPr>
              <w:spacing w:before="40" w:after="40"/>
              <w:ind w:left="57" w:right="57"/>
              <w:jc w:val="center"/>
              <w:rPr>
                <w:bCs/>
                <w:color w:val="000000" w:themeColor="text1"/>
                <w:sz w:val="24"/>
                <w:szCs w:val="24"/>
              </w:rPr>
            </w:pPr>
            <w:r w:rsidRPr="0005684B">
              <w:rPr>
                <w:bCs/>
                <w:color w:val="000000" w:themeColor="text1"/>
                <w:sz w:val="24"/>
                <w:szCs w:val="24"/>
              </w:rPr>
              <w:t>17,3</w:t>
            </w:r>
          </w:p>
        </w:tc>
      </w:tr>
    </w:tbl>
    <w:p w14:paraId="2D21C366" w14:textId="136E2C5F" w:rsidR="00085948" w:rsidRPr="0005684B" w:rsidRDefault="00085948" w:rsidP="00085948">
      <w:pPr>
        <w:jc w:val="right"/>
        <w:rPr>
          <w:color w:val="000000" w:themeColor="text1"/>
        </w:rPr>
      </w:pPr>
      <w:r w:rsidRPr="0005684B">
        <w:rPr>
          <w:i/>
          <w:iCs/>
          <w:color w:val="000000" w:themeColor="text1"/>
        </w:rPr>
        <w:t>Nguồn: Theo Báo cáo ĐTM năm 2021.</w:t>
      </w:r>
    </w:p>
    <w:p w14:paraId="1F9AE921" w14:textId="77777777" w:rsidR="00085948" w:rsidRPr="0005684B" w:rsidRDefault="00085948" w:rsidP="00085948">
      <w:pPr>
        <w:rPr>
          <w:color w:val="000000" w:themeColor="text1"/>
          <w:lang w:val="es-ES"/>
        </w:rPr>
      </w:pPr>
    </w:p>
    <w:p w14:paraId="1C2ABE5C" w14:textId="77777777" w:rsidR="00085948" w:rsidRPr="0005684B" w:rsidRDefault="00085948" w:rsidP="00085948">
      <w:pPr>
        <w:rPr>
          <w:color w:val="000000" w:themeColor="text1"/>
          <w:lang w:val="es-ES"/>
        </w:rPr>
        <w:sectPr w:rsidR="00085948" w:rsidRPr="0005684B" w:rsidSect="00A514A1">
          <w:footerReference w:type="default" r:id="rId36"/>
          <w:pgSz w:w="11907" w:h="16840" w:code="9"/>
          <w:pgMar w:top="1134" w:right="1418" w:bottom="1134" w:left="1418" w:header="720" w:footer="720" w:gutter="0"/>
          <w:cols w:space="720"/>
          <w:docGrid w:linePitch="360"/>
        </w:sectPr>
      </w:pPr>
    </w:p>
    <w:p w14:paraId="2ED57F27" w14:textId="77777777" w:rsidR="00FC70D3" w:rsidRPr="0005684B" w:rsidRDefault="00FC70D3" w:rsidP="005F523B">
      <w:pPr>
        <w:pStyle w:val="Caption"/>
        <w:spacing w:line="240" w:lineRule="auto"/>
        <w:rPr>
          <w:color w:val="000000" w:themeColor="text1"/>
        </w:rPr>
      </w:pPr>
      <w:r w:rsidRPr="0005684B">
        <w:rPr>
          <w:noProof/>
          <w:color w:val="000000" w:themeColor="text1"/>
        </w:rPr>
        <w:lastRenderedPageBreak/>
        <w:drawing>
          <wp:inline distT="0" distB="0" distL="0" distR="0" wp14:anchorId="1C24D090" wp14:editId="4B61F443">
            <wp:extent cx="5119769" cy="8778440"/>
            <wp:effectExtent l="18415" t="19685" r="23495" b="234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5130395" cy="8796659"/>
                    </a:xfrm>
                    <a:prstGeom prst="rect">
                      <a:avLst/>
                    </a:prstGeom>
                    <a:noFill/>
                    <a:ln w="9525">
                      <a:solidFill>
                        <a:srgbClr val="000000"/>
                      </a:solidFill>
                      <a:miter lim="800000"/>
                      <a:headEnd/>
                      <a:tailEnd/>
                    </a:ln>
                  </pic:spPr>
                </pic:pic>
              </a:graphicData>
            </a:graphic>
          </wp:inline>
        </w:drawing>
      </w:r>
    </w:p>
    <w:p w14:paraId="4F7BC9B1" w14:textId="02695B22" w:rsidR="00FC70D3" w:rsidRPr="0005684B" w:rsidRDefault="00BE62DC" w:rsidP="00C764D7">
      <w:pPr>
        <w:pStyle w:val="Caption"/>
        <w:rPr>
          <w:color w:val="000000" w:themeColor="text1"/>
        </w:rPr>
      </w:pPr>
      <w:bookmarkStart w:id="1223" w:name="_Toc239910600"/>
      <w:r w:rsidRPr="0005684B">
        <w:rPr>
          <w:color w:val="000000" w:themeColor="text1"/>
        </w:rPr>
        <w:t>Hình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Hình_2. \* ARABIC </w:instrText>
      </w:r>
      <w:r w:rsidRPr="0005684B">
        <w:rPr>
          <w:color w:val="000000" w:themeColor="text1"/>
        </w:rPr>
        <w:fldChar w:fldCharType="separate"/>
      </w:r>
      <w:r w:rsidR="00F77DA6" w:rsidRPr="0005684B">
        <w:rPr>
          <w:noProof/>
          <w:color w:val="000000" w:themeColor="text1"/>
        </w:rPr>
        <w:t>3</w:t>
      </w:r>
      <w:r w:rsidRPr="0005684B">
        <w:rPr>
          <w:color w:val="000000" w:themeColor="text1"/>
        </w:rPr>
        <w:fldChar w:fldCharType="end"/>
      </w:r>
      <w:r w:rsidRPr="0005684B">
        <w:rPr>
          <w:color w:val="000000" w:themeColor="text1"/>
        </w:rPr>
        <w:t>. Vị trí công trình Nậm Cầy và vùng lân cận - lưới trạm</w:t>
      </w:r>
      <w:bookmarkEnd w:id="1223"/>
    </w:p>
    <w:p w14:paraId="5AF572ED" w14:textId="77777777" w:rsidR="00843B9A" w:rsidRPr="0005684B" w:rsidRDefault="00843B9A" w:rsidP="00330FB7">
      <w:pPr>
        <w:spacing w:line="320" w:lineRule="exact"/>
        <w:jc w:val="right"/>
        <w:rPr>
          <w:i/>
          <w:color w:val="000000" w:themeColor="text1"/>
          <w:szCs w:val="26"/>
          <w:lang w:val="pt-BR"/>
        </w:rPr>
      </w:pPr>
      <w:r w:rsidRPr="0005684B">
        <w:rPr>
          <w:i/>
          <w:color w:val="000000" w:themeColor="text1"/>
          <w:szCs w:val="26"/>
          <w:lang w:val="pt-BR"/>
        </w:rPr>
        <w:t>Nguồn: Báo cáo khí tượng, thủy văn_Hồ sơ NCKT của Dự án</w:t>
      </w:r>
    </w:p>
    <w:p w14:paraId="1546CFF5" w14:textId="77777777" w:rsidR="00843B9A" w:rsidRPr="0005684B" w:rsidRDefault="00843B9A" w:rsidP="00330FB7">
      <w:pPr>
        <w:spacing w:line="320" w:lineRule="exact"/>
        <w:jc w:val="right"/>
        <w:rPr>
          <w:color w:val="000000" w:themeColor="text1"/>
          <w:szCs w:val="26"/>
          <w:lang w:val="pt-BR"/>
        </w:rPr>
        <w:sectPr w:rsidR="00843B9A" w:rsidRPr="0005684B" w:rsidSect="00FC70D3">
          <w:footerReference w:type="default" r:id="rId38"/>
          <w:pgSz w:w="16840" w:h="11907" w:orient="landscape" w:code="9"/>
          <w:pgMar w:top="1418" w:right="1134" w:bottom="1418" w:left="1134" w:header="720" w:footer="720" w:gutter="0"/>
          <w:cols w:space="720"/>
          <w:docGrid w:linePitch="360"/>
        </w:sectPr>
      </w:pPr>
    </w:p>
    <w:p w14:paraId="58A4A605" w14:textId="77777777" w:rsidR="00BE62DC" w:rsidRPr="0005684B" w:rsidRDefault="00BE62DC" w:rsidP="005F523B">
      <w:pPr>
        <w:pStyle w:val="Caption"/>
        <w:spacing w:line="240" w:lineRule="auto"/>
        <w:rPr>
          <w:color w:val="000000" w:themeColor="text1"/>
          <w:lang w:val="pt-BR"/>
        </w:rPr>
      </w:pPr>
      <w:r w:rsidRPr="0005684B">
        <w:rPr>
          <w:noProof/>
          <w:color w:val="000000" w:themeColor="text1"/>
        </w:rPr>
        <w:lastRenderedPageBreak/>
        <mc:AlternateContent>
          <mc:Choice Requires="wps">
            <w:drawing>
              <wp:anchor distT="0" distB="0" distL="114300" distR="114300" simplePos="0" relativeHeight="251640832" behindDoc="0" locked="0" layoutInCell="1" allowOverlap="1" wp14:anchorId="07E480EA" wp14:editId="750C767F">
                <wp:simplePos x="0" y="0"/>
                <wp:positionH relativeFrom="column">
                  <wp:posOffset>4090669</wp:posOffset>
                </wp:positionH>
                <wp:positionV relativeFrom="paragraph">
                  <wp:posOffset>2013586</wp:posOffset>
                </wp:positionV>
                <wp:extent cx="461012" cy="904875"/>
                <wp:effectExtent l="6667" t="0" r="21908" b="21907"/>
                <wp:wrapNone/>
                <wp:docPr id="5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61012" cy="9048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8100000" algn="ctr" rotWithShape="0">
                                  <a:srgbClr val="808080"/>
                                </a:outerShdw>
                              </a:effectLst>
                            </a14:hiddenEffects>
                          </a:ext>
                        </a:extLst>
                      </wps:spPr>
                      <wps:txbx>
                        <w:txbxContent>
                          <w:p w14:paraId="1FDE42A7" w14:textId="77777777" w:rsidR="00292A9E" w:rsidRPr="0014132B" w:rsidRDefault="00292A9E" w:rsidP="00BE62DC">
                            <w:pPr>
                              <w:jc w:val="center"/>
                              <w:rPr>
                                <w:b/>
                                <w:color w:val="FF0000"/>
                                <w:sz w:val="18"/>
                                <w:szCs w:val="18"/>
                              </w:rPr>
                            </w:pPr>
                            <w:r>
                              <w:rPr>
                                <w:b/>
                                <w:color w:val="FF0000"/>
                                <w:sz w:val="18"/>
                                <w:szCs w:val="18"/>
                              </w:rPr>
                              <w:t xml:space="preserve">TĐ </w:t>
                            </w:r>
                            <w:r w:rsidRPr="0014132B">
                              <w:rPr>
                                <w:b/>
                                <w:color w:val="FF0000"/>
                                <w:sz w:val="18"/>
                                <w:szCs w:val="18"/>
                              </w:rPr>
                              <w:t>Nậm Cầy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7E480EA" id="Rectangle 70" o:spid="_x0000_s1096" style="position:absolute;left:0;text-align:left;margin-left:322.1pt;margin-top:158.55pt;width:36.3pt;height:71.25pt;rotation:9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">
                <v:shadow offset="-2pt"/>
                <v:textbox>
                  <w:txbxContent>
                    <w:p w14:paraId="1FDE42A7" w14:textId="77777777" w:rsidR="00292A9E" w:rsidRPr="0014132B" w:rsidRDefault="00292A9E" w:rsidP="00BE62DC">
                      <w:pPr>
                        <w:jc w:val="center"/>
                        <w:rPr>
                          <w:b/>
                          <w:color w:val="FF0000"/>
                          <w:sz w:val="18"/>
                          <w:szCs w:val="18"/>
                        </w:rPr>
                      </w:pPr>
                      <w:r>
                        <w:rPr>
                          <w:b/>
                          <w:color w:val="FF0000"/>
                          <w:sz w:val="18"/>
                          <w:szCs w:val="18"/>
                        </w:rPr>
                        <w:t xml:space="preserve">TĐ </w:t>
                      </w:r>
                      <w:r w:rsidRPr="0014132B">
                        <w:rPr>
                          <w:b/>
                          <w:color w:val="FF0000"/>
                          <w:sz w:val="18"/>
                          <w:szCs w:val="18"/>
                        </w:rPr>
                        <w:t>Nậm Cầy</w:t>
                      </w:r>
                    </w:p>
                  </w:txbxContent>
                </v:textbox>
              </v:rect>
            </w:pict>
          </mc:Fallback>
        </mc:AlternateContent>
      </w:r>
      <w:r w:rsidRPr="0005684B">
        <w:rPr>
          <w:noProof/>
          <w:color w:val="000000" w:themeColor="text1"/>
        </w:rPr>
        <mc:AlternateContent>
          <mc:Choice Requires="wps">
            <w:drawing>
              <wp:anchor distT="0" distB="0" distL="114300" distR="114300" simplePos="0" relativeHeight="251645952" behindDoc="0" locked="0" layoutInCell="1" allowOverlap="1" wp14:anchorId="78714F98" wp14:editId="5E3C0561">
                <wp:simplePos x="0" y="0"/>
                <wp:positionH relativeFrom="column">
                  <wp:posOffset>4430078</wp:posOffset>
                </wp:positionH>
                <wp:positionV relativeFrom="paragraph">
                  <wp:posOffset>105728</wp:posOffset>
                </wp:positionV>
                <wp:extent cx="334010" cy="1452563"/>
                <wp:effectExtent l="0" t="6668" r="2223" b="2222"/>
                <wp:wrapNone/>
                <wp:docPr id="62"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34010" cy="1452563"/>
                        </a:xfrm>
                        <a:prstGeom prst="rect">
                          <a:avLst/>
                        </a:prstGeom>
                        <a:solidFill>
                          <a:srgbClr val="FFFFFF"/>
                        </a:solidFill>
                        <a:ln w="9525">
                          <a:noFill/>
                          <a:miter lim="800000"/>
                          <a:headEnd/>
                          <a:tailEnd/>
                        </a:ln>
                      </wps:spPr>
                      <wps:txbx>
                        <w:txbxContent>
                          <w:p w14:paraId="6D8A4AFF" w14:textId="77777777" w:rsidR="00292A9E" w:rsidRPr="00BE62DC" w:rsidRDefault="00292A9E" w:rsidP="00BE62DC">
                            <w:pPr>
                              <w:spacing w:before="0"/>
                              <w:jc w:val="center"/>
                              <w:rPr>
                                <w:color w:val="FF00FF"/>
                                <w:sz w:val="22"/>
                              </w:rPr>
                            </w:pPr>
                            <w:r w:rsidRPr="00BE62DC">
                              <w:rPr>
                                <w:color w:val="FF00FF"/>
                                <w:sz w:val="22"/>
                              </w:rPr>
                              <w:t>TĐ Nậm Xe 2, TĐ Nậm Xe 2A</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8714F98" id="Rectangle 64" o:spid="_x0000_s1097" style="position:absolute;left:0;text-align:left;margin-left:348.85pt;margin-top:8.35pt;width:26.3pt;height:114.4pt;rotation:90;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" stroked="f">
                <v:textbox>
                  <w:txbxContent>
                    <w:p w14:paraId="6D8A4AFF" w14:textId="77777777" w:rsidR="00292A9E" w:rsidRPr="00BE62DC" w:rsidRDefault="00292A9E" w:rsidP="00BE62DC">
                      <w:pPr>
                        <w:spacing w:before="0"/>
                        <w:jc w:val="center"/>
                        <w:rPr>
                          <w:color w:val="FF00FF"/>
                          <w:sz w:val="22"/>
                        </w:rPr>
                      </w:pPr>
                      <w:r w:rsidRPr="00BE62DC">
                        <w:rPr>
                          <w:color w:val="FF00FF"/>
                          <w:sz w:val="22"/>
                        </w:rPr>
                        <w:t>TĐ Nậm Xe 2, TĐ Nậm Xe 2A</w:t>
                      </w:r>
                    </w:p>
                  </w:txbxContent>
                </v:textbox>
              </v:rect>
            </w:pict>
          </mc:Fallback>
        </mc:AlternateContent>
      </w:r>
      <w:r w:rsidRPr="0005684B">
        <w:rPr>
          <w:noProof/>
          <w:color w:val="000000" w:themeColor="text1"/>
        </w:rPr>
        <mc:AlternateContent>
          <mc:Choice Requires="wps">
            <w:drawing>
              <wp:anchor distT="0" distB="0" distL="114300" distR="114300" simplePos="0" relativeHeight="251639808" behindDoc="0" locked="0" layoutInCell="1" allowOverlap="1" wp14:anchorId="6E806388" wp14:editId="44C92E92">
                <wp:simplePos x="0" y="0"/>
                <wp:positionH relativeFrom="column">
                  <wp:posOffset>4635818</wp:posOffset>
                </wp:positionH>
                <wp:positionV relativeFrom="paragraph">
                  <wp:posOffset>1120457</wp:posOffset>
                </wp:positionV>
                <wp:extent cx="334010" cy="909955"/>
                <wp:effectExtent l="0" t="2223" r="6668" b="6667"/>
                <wp:wrapNone/>
                <wp:docPr id="4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34010" cy="909955"/>
                        </a:xfrm>
                        <a:prstGeom prst="rect">
                          <a:avLst/>
                        </a:prstGeom>
                        <a:solidFill>
                          <a:srgbClr val="FFFFFF"/>
                        </a:solidFill>
                        <a:ln w="9525">
                          <a:noFill/>
                          <a:miter lim="800000"/>
                          <a:headEnd/>
                          <a:tailEnd/>
                        </a:ln>
                      </wps:spPr>
                      <wps:txbx>
                        <w:txbxContent>
                          <w:p w14:paraId="64D13AFE" w14:textId="77777777" w:rsidR="00292A9E" w:rsidRPr="00BE62DC" w:rsidRDefault="00292A9E" w:rsidP="00BE62DC">
                            <w:pPr>
                              <w:spacing w:before="0"/>
                              <w:jc w:val="center"/>
                              <w:rPr>
                                <w:color w:val="FF00FF"/>
                                <w:sz w:val="22"/>
                              </w:rPr>
                            </w:pPr>
                            <w:r w:rsidRPr="00BE62DC">
                              <w:rPr>
                                <w:color w:val="FF00FF"/>
                                <w:sz w:val="22"/>
                              </w:rPr>
                              <w:t>TĐ Nậm So</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E806388" id="_x0000_s1098" style="position:absolute;left:0;text-align:left;margin-left:365.05pt;margin-top:88.2pt;width:26.3pt;height:71.65pt;rotation:90;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" stroked="f">
                <v:textbox>
                  <w:txbxContent>
                    <w:p w14:paraId="64D13AFE" w14:textId="77777777" w:rsidR="00292A9E" w:rsidRPr="00BE62DC" w:rsidRDefault="00292A9E" w:rsidP="00BE62DC">
                      <w:pPr>
                        <w:spacing w:before="0"/>
                        <w:jc w:val="center"/>
                        <w:rPr>
                          <w:color w:val="FF00FF"/>
                          <w:sz w:val="22"/>
                        </w:rPr>
                      </w:pPr>
                      <w:r w:rsidRPr="00BE62DC">
                        <w:rPr>
                          <w:color w:val="FF00FF"/>
                          <w:sz w:val="22"/>
                        </w:rPr>
                        <w:t>TĐ Nậm So</w:t>
                      </w:r>
                    </w:p>
                  </w:txbxContent>
                </v:textbox>
              </v:rect>
            </w:pict>
          </mc:Fallback>
        </mc:AlternateContent>
      </w:r>
      <w:r w:rsidRPr="0005684B">
        <w:rPr>
          <w:noProof/>
          <w:color w:val="000000" w:themeColor="text1"/>
        </w:rPr>
        <mc:AlternateContent>
          <mc:Choice Requires="wps">
            <w:drawing>
              <wp:anchor distT="0" distB="0" distL="114300" distR="114300" simplePos="0" relativeHeight="251643904" behindDoc="0" locked="0" layoutInCell="1" allowOverlap="1" wp14:anchorId="53194FCC" wp14:editId="646C9725">
                <wp:simplePos x="0" y="0"/>
                <wp:positionH relativeFrom="column">
                  <wp:posOffset>4728845</wp:posOffset>
                </wp:positionH>
                <wp:positionV relativeFrom="paragraph">
                  <wp:posOffset>1263015</wp:posOffset>
                </wp:positionV>
                <wp:extent cx="114300" cy="92711"/>
                <wp:effectExtent l="38100" t="38100" r="38100" b="59690"/>
                <wp:wrapNone/>
                <wp:docPr id="60" name="4-Point Star 60"/>
                <wp:cNvGraphicFramePr/>
                <a:graphic xmlns:a="http://schemas.openxmlformats.org/drawingml/2006/main">
                  <a:graphicData uri="http://schemas.microsoft.com/office/word/2010/wordprocessingShape">
                    <wps:wsp>
                      <wps:cNvSpPr/>
                      <wps:spPr>
                        <a:xfrm>
                          <a:off x="0" y="0"/>
                          <a:ext cx="114300" cy="92711"/>
                        </a:xfrm>
                        <a:prstGeom prst="star4">
                          <a:avLst/>
                        </a:prstGeom>
                        <a:solidFill>
                          <a:srgbClr val="FF0066"/>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B4F540"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4-Point Star 60" o:spid="_x0000_s1026" type="#_x0000_t187" style="position:absolute;margin-left:372.35pt;margin-top:99.45pt;width:9pt;height:7.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" fillcolor="#f06" strokecolor="red" strokeweight="2pt"/>
            </w:pict>
          </mc:Fallback>
        </mc:AlternateContent>
      </w:r>
      <w:r w:rsidRPr="0005684B">
        <w:rPr>
          <w:noProof/>
          <w:color w:val="000000" w:themeColor="text1"/>
        </w:rPr>
        <mc:AlternateContent>
          <mc:Choice Requires="wps">
            <w:drawing>
              <wp:anchor distT="0" distB="0" distL="114300" distR="114300" simplePos="0" relativeHeight="251644928" behindDoc="0" locked="0" layoutInCell="1" allowOverlap="1" wp14:anchorId="49A3D21D" wp14:editId="34EF5FD4">
                <wp:simplePos x="0" y="0"/>
                <wp:positionH relativeFrom="column">
                  <wp:posOffset>4614545</wp:posOffset>
                </wp:positionH>
                <wp:positionV relativeFrom="paragraph">
                  <wp:posOffset>1051560</wp:posOffset>
                </wp:positionV>
                <wp:extent cx="114300" cy="92711"/>
                <wp:effectExtent l="38100" t="38100" r="38100" b="59690"/>
                <wp:wrapNone/>
                <wp:docPr id="61" name="4-Point Star 61"/>
                <wp:cNvGraphicFramePr/>
                <a:graphic xmlns:a="http://schemas.openxmlformats.org/drawingml/2006/main">
                  <a:graphicData uri="http://schemas.microsoft.com/office/word/2010/wordprocessingShape">
                    <wps:wsp>
                      <wps:cNvSpPr/>
                      <wps:spPr>
                        <a:xfrm>
                          <a:off x="0" y="0"/>
                          <a:ext cx="114300" cy="92711"/>
                        </a:xfrm>
                        <a:prstGeom prst="star4">
                          <a:avLst/>
                        </a:prstGeom>
                        <a:solidFill>
                          <a:srgbClr val="FF0066"/>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477CB" id="4-Point Star 61" o:spid="_x0000_s1026" type="#_x0000_t187" style="position:absolute;margin-left:363.35pt;margin-top:82.8pt;width:9pt;height:7.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" fillcolor="#f06" strokecolor="red" strokeweight="2pt"/>
            </w:pict>
          </mc:Fallback>
        </mc:AlternateContent>
      </w:r>
      <w:r w:rsidRPr="0005684B">
        <w:rPr>
          <w:noProof/>
          <w:color w:val="000000" w:themeColor="text1"/>
        </w:rPr>
        <mc:AlternateContent>
          <mc:Choice Requires="wps">
            <w:drawing>
              <wp:anchor distT="0" distB="0" distL="114300" distR="114300" simplePos="0" relativeHeight="251642880" behindDoc="0" locked="0" layoutInCell="1" allowOverlap="1" wp14:anchorId="71D484FF" wp14:editId="576F5068">
                <wp:simplePos x="0" y="0"/>
                <wp:positionH relativeFrom="column">
                  <wp:posOffset>4462145</wp:posOffset>
                </wp:positionH>
                <wp:positionV relativeFrom="paragraph">
                  <wp:posOffset>1047115</wp:posOffset>
                </wp:positionV>
                <wp:extent cx="114300" cy="92711"/>
                <wp:effectExtent l="38100" t="38100" r="38100" b="59690"/>
                <wp:wrapNone/>
                <wp:docPr id="59" name="4-Point Star 59"/>
                <wp:cNvGraphicFramePr/>
                <a:graphic xmlns:a="http://schemas.openxmlformats.org/drawingml/2006/main">
                  <a:graphicData uri="http://schemas.microsoft.com/office/word/2010/wordprocessingShape">
                    <wps:wsp>
                      <wps:cNvSpPr/>
                      <wps:spPr>
                        <a:xfrm>
                          <a:off x="0" y="0"/>
                          <a:ext cx="114300" cy="92711"/>
                        </a:xfrm>
                        <a:prstGeom prst="star4">
                          <a:avLst/>
                        </a:prstGeom>
                        <a:solidFill>
                          <a:srgbClr val="FF0066"/>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8D824" id="4-Point Star 59" o:spid="_x0000_s1026" type="#_x0000_t187" style="position:absolute;margin-left:351.35pt;margin-top:82.45pt;width:9pt;height:7.3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" fillcolor="#f06" strokecolor="red" strokeweight="2pt"/>
            </w:pict>
          </mc:Fallback>
        </mc:AlternateContent>
      </w:r>
      <w:r w:rsidRPr="0005684B">
        <w:rPr>
          <w:noProof/>
          <w:color w:val="000000" w:themeColor="text1"/>
        </w:rPr>
        <mc:AlternateContent>
          <mc:Choice Requires="wps">
            <w:drawing>
              <wp:anchor distT="0" distB="0" distL="114300" distR="114300" simplePos="0" relativeHeight="251641856" behindDoc="0" locked="0" layoutInCell="1" allowOverlap="1" wp14:anchorId="58B964D0" wp14:editId="7A2ACFB5">
                <wp:simplePos x="0" y="0"/>
                <wp:positionH relativeFrom="column">
                  <wp:posOffset>3690620</wp:posOffset>
                </wp:positionH>
                <wp:positionV relativeFrom="paragraph">
                  <wp:posOffset>2232025</wp:posOffset>
                </wp:positionV>
                <wp:extent cx="114300" cy="92711"/>
                <wp:effectExtent l="38100" t="38100" r="38100" b="59690"/>
                <wp:wrapNone/>
                <wp:docPr id="58" name="4-Point Star 58"/>
                <wp:cNvGraphicFramePr/>
                <a:graphic xmlns:a="http://schemas.openxmlformats.org/drawingml/2006/main">
                  <a:graphicData uri="http://schemas.microsoft.com/office/word/2010/wordprocessingShape">
                    <wps:wsp>
                      <wps:cNvSpPr/>
                      <wps:spPr>
                        <a:xfrm>
                          <a:off x="0" y="0"/>
                          <a:ext cx="114300" cy="92711"/>
                        </a:xfrm>
                        <a:prstGeom prst="star4">
                          <a:avLst/>
                        </a:prstGeom>
                        <a:solidFill>
                          <a:srgbClr val="FF0066"/>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BD994" id="4-Point Star 58" o:spid="_x0000_s1026" type="#_x0000_t187" style="position:absolute;margin-left:290.6pt;margin-top:175.75pt;width:9pt;height:7.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" fillcolor="#f06" strokecolor="red" strokeweight="2pt"/>
            </w:pict>
          </mc:Fallback>
        </mc:AlternateContent>
      </w:r>
      <w:r w:rsidRPr="0005684B">
        <w:rPr>
          <w:noProof/>
          <w:color w:val="000000" w:themeColor="text1"/>
        </w:rPr>
        <w:drawing>
          <wp:inline distT="0" distB="0" distL="0" distR="0" wp14:anchorId="29C82433" wp14:editId="40F1429E">
            <wp:extent cx="5385435" cy="7753350"/>
            <wp:effectExtent l="19050" t="19050" r="24765" b="190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rotWithShape="1">
                    <a:blip r:embed="rId39">
                      <a:extLst>
                        <a:ext uri="{28A0092B-C50C-407E-A947-70E740481C1C}">
                          <a14:useLocalDpi xmlns:a14="http://schemas.microsoft.com/office/drawing/2010/main" val="0"/>
                        </a:ext>
                      </a:extLst>
                    </a:blip>
                    <a:srcRect l="3061" t="12006" r="8465" b="9988"/>
                    <a:stretch>
                      <a:fillRect/>
                    </a:stretch>
                  </pic:blipFill>
                  <pic:spPr bwMode="auto">
                    <a:xfrm>
                      <a:off x="0" y="0"/>
                      <a:ext cx="5389928" cy="7759819"/>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bookmarkStart w:id="1224" w:name="_Toc239910601"/>
    <w:p w14:paraId="3F81FA9D" w14:textId="1ED9DE20" w:rsidR="00BE62DC" w:rsidRPr="0005684B" w:rsidRDefault="00BE62DC" w:rsidP="00C764D7">
      <w:pPr>
        <w:pStyle w:val="Caption"/>
        <w:rPr>
          <w:color w:val="000000" w:themeColor="text1"/>
        </w:rPr>
      </w:pPr>
      <w:r w:rsidRPr="0005684B">
        <w:rPr>
          <w:noProof/>
          <w:color w:val="000000" w:themeColor="text1"/>
          <w:lang w:val="en-US"/>
        </w:rPr>
        <mc:AlternateContent>
          <mc:Choice Requires="wps">
            <w:drawing>
              <wp:anchor distT="0" distB="0" distL="114300" distR="114300" simplePos="0" relativeHeight="251637760" behindDoc="0" locked="0" layoutInCell="1" allowOverlap="1" wp14:anchorId="657DD9E9" wp14:editId="65E2B1BB">
                <wp:simplePos x="0" y="0"/>
                <wp:positionH relativeFrom="column">
                  <wp:posOffset>4724400</wp:posOffset>
                </wp:positionH>
                <wp:positionV relativeFrom="paragraph">
                  <wp:posOffset>-13077825</wp:posOffset>
                </wp:positionV>
                <wp:extent cx="152400" cy="114300"/>
                <wp:effectExtent l="9525" t="9525" r="9525" b="9525"/>
                <wp:wrapNone/>
                <wp:docPr id="34"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7F2D9B" id="Oval 34" o:spid="_x0000_s1026" style="position:absolute;margin-left:372pt;margin-top:-1029.75pt;width:12pt;height: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"/>
            </w:pict>
          </mc:Fallback>
        </mc:AlternateContent>
      </w:r>
      <w:r w:rsidRPr="0005684B">
        <w:rPr>
          <w:color w:val="000000" w:themeColor="text1"/>
        </w:rPr>
        <w:t>Hình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Hình_2. \* ARABIC </w:instrText>
      </w:r>
      <w:r w:rsidRPr="0005684B">
        <w:rPr>
          <w:color w:val="000000" w:themeColor="text1"/>
        </w:rPr>
        <w:fldChar w:fldCharType="separate"/>
      </w:r>
      <w:r w:rsidR="00F77DA6" w:rsidRPr="0005684B">
        <w:rPr>
          <w:noProof/>
          <w:color w:val="000000" w:themeColor="text1"/>
        </w:rPr>
        <w:t>4</w:t>
      </w:r>
      <w:r w:rsidRPr="0005684B">
        <w:rPr>
          <w:color w:val="000000" w:themeColor="text1"/>
        </w:rPr>
        <w:fldChar w:fldCharType="end"/>
      </w:r>
      <w:r w:rsidRPr="0005684B">
        <w:rPr>
          <w:color w:val="000000" w:themeColor="text1"/>
        </w:rPr>
        <w:t>. Bản đồ đẳng trị mưa lưu vực nghiên cứu và lân cận</w:t>
      </w:r>
      <w:bookmarkEnd w:id="1224"/>
    </w:p>
    <w:p w14:paraId="04389A57" w14:textId="3DBB9AF4" w:rsidR="00D578E9" w:rsidRPr="0005684B" w:rsidRDefault="005F523B" w:rsidP="00425ED9">
      <w:pPr>
        <w:spacing w:line="320" w:lineRule="exact"/>
        <w:ind w:firstLine="709"/>
        <w:rPr>
          <w:b/>
          <w:color w:val="000000" w:themeColor="text1"/>
          <w:szCs w:val="26"/>
          <w:lang w:val="vi-VN"/>
        </w:rPr>
      </w:pPr>
      <w:r w:rsidRPr="0005684B">
        <w:rPr>
          <w:b/>
          <w:color w:val="000000" w:themeColor="text1"/>
          <w:szCs w:val="26"/>
        </w:rPr>
        <w:t>b2</w:t>
      </w:r>
      <w:r w:rsidR="00D578E9" w:rsidRPr="0005684B">
        <w:rPr>
          <w:b/>
          <w:color w:val="000000" w:themeColor="text1"/>
          <w:szCs w:val="26"/>
          <w:lang w:val="vi-VN"/>
        </w:rPr>
        <w:t>. Độ ẩm không khí</w:t>
      </w:r>
    </w:p>
    <w:p w14:paraId="0A85A558" w14:textId="77777777" w:rsidR="00D578E9" w:rsidRPr="0005684B" w:rsidRDefault="00D578E9" w:rsidP="00425ED9">
      <w:pPr>
        <w:spacing w:line="320" w:lineRule="exact"/>
        <w:ind w:firstLine="720"/>
        <w:rPr>
          <w:color w:val="000000" w:themeColor="text1"/>
          <w:szCs w:val="26"/>
          <w:lang w:val="vi-VN"/>
        </w:rPr>
      </w:pPr>
      <w:r w:rsidRPr="0005684B">
        <w:rPr>
          <w:color w:val="000000" w:themeColor="text1"/>
          <w:szCs w:val="26"/>
          <w:lang w:val="vi-VN"/>
        </w:rPr>
        <w:t>Độ ẩm không khí tương đối trung bình năm tại các trạm trong khu vực biến đổi trong khoảng (83</w:t>
      </w:r>
      <w:r w:rsidRPr="0005684B">
        <w:rPr>
          <w:color w:val="000000" w:themeColor="text1"/>
          <w:szCs w:val="26"/>
        </w:rPr>
        <w:sym w:font="Symbol" w:char="F0B8"/>
      </w:r>
      <w:r w:rsidRPr="0005684B">
        <w:rPr>
          <w:color w:val="000000" w:themeColor="text1"/>
          <w:szCs w:val="26"/>
          <w:lang w:val="vi-VN"/>
        </w:rPr>
        <w:t>85)%. Thời kỳ có độ ẩm không khí cao nhất năm từ tháng VI-VIII (86</w:t>
      </w:r>
      <w:r w:rsidRPr="0005684B">
        <w:rPr>
          <w:color w:val="000000" w:themeColor="text1"/>
          <w:szCs w:val="26"/>
        </w:rPr>
        <w:sym w:font="Symbol" w:char="F0B8"/>
      </w:r>
      <w:r w:rsidRPr="0005684B">
        <w:rPr>
          <w:color w:val="000000" w:themeColor="text1"/>
          <w:szCs w:val="26"/>
          <w:lang w:val="vi-VN"/>
        </w:rPr>
        <w:t xml:space="preserve">90)%, thời kỳ có độ ẩm không khí thấp nhất năm từ tháng II đến tháng III, trùng </w:t>
      </w:r>
      <w:r w:rsidRPr="0005684B">
        <w:rPr>
          <w:color w:val="000000" w:themeColor="text1"/>
          <w:szCs w:val="26"/>
          <w:lang w:val="vi-VN"/>
        </w:rPr>
        <w:lastRenderedPageBreak/>
        <w:t>với thời kỳ</w:t>
      </w:r>
      <w:r w:rsidR="00CB5D81" w:rsidRPr="0005684B">
        <w:rPr>
          <w:color w:val="000000" w:themeColor="text1"/>
          <w:szCs w:val="26"/>
          <w:lang w:val="vi-VN"/>
        </w:rPr>
        <w:t xml:space="preserve"> khô</w:t>
      </w:r>
      <w:r w:rsidRPr="0005684B">
        <w:rPr>
          <w:color w:val="000000" w:themeColor="text1"/>
          <w:szCs w:val="26"/>
          <w:lang w:val="vi-VN"/>
        </w:rPr>
        <w:t xml:space="preserve"> (72</w:t>
      </w:r>
      <w:r w:rsidRPr="0005684B">
        <w:rPr>
          <w:color w:val="000000" w:themeColor="text1"/>
          <w:szCs w:val="26"/>
        </w:rPr>
        <w:sym w:font="Symbol" w:char="F0B8"/>
      </w:r>
      <w:r w:rsidRPr="0005684B">
        <w:rPr>
          <w:color w:val="000000" w:themeColor="text1"/>
          <w:szCs w:val="26"/>
          <w:lang w:val="vi-VN"/>
        </w:rPr>
        <w:t>85)%. Đặc trưng độ ẩm không khí tương đối từng tháng trong năm tại các trạm đại biểu được thống kê trong bảng sau.</w:t>
      </w:r>
    </w:p>
    <w:p w14:paraId="4424DB1D" w14:textId="55FBDD5C" w:rsidR="00D578E9" w:rsidRPr="0005684B" w:rsidRDefault="00D578E9" w:rsidP="00C764D7">
      <w:pPr>
        <w:pStyle w:val="Caption"/>
        <w:rPr>
          <w:color w:val="000000" w:themeColor="text1"/>
        </w:rPr>
      </w:pPr>
      <w:bookmarkStart w:id="1225" w:name="_Toc239910953"/>
      <w:r w:rsidRPr="0005684B">
        <w:rPr>
          <w:color w:val="000000" w:themeColor="text1"/>
        </w:rPr>
        <w:t>Bảng 2.</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10</w:t>
      </w:r>
      <w:r w:rsidRPr="0005684B">
        <w:rPr>
          <w:color w:val="000000" w:themeColor="text1"/>
        </w:rPr>
        <w:fldChar w:fldCharType="end"/>
      </w:r>
      <w:r w:rsidRPr="0005684B">
        <w:rPr>
          <w:color w:val="000000" w:themeColor="text1"/>
        </w:rPr>
        <w:t>. Đặc trưng độ ẩm tươ</w:t>
      </w:r>
      <w:r w:rsidR="00C324CB" w:rsidRPr="0005684B">
        <w:rPr>
          <w:color w:val="000000" w:themeColor="text1"/>
        </w:rPr>
        <w:t xml:space="preserve">ng đối tháng tại trạm đại biểu </w:t>
      </w:r>
      <w:r w:rsidRPr="0005684B">
        <w:rPr>
          <w:color w:val="000000" w:themeColor="text1"/>
        </w:rPr>
        <w:t xml:space="preserve"> (%)</w:t>
      </w:r>
      <w:bookmarkEnd w:id="1225"/>
    </w:p>
    <w:tbl>
      <w:tblPr>
        <w:tblW w:w="50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58"/>
        <w:gridCol w:w="1239"/>
        <w:gridCol w:w="494"/>
        <w:gridCol w:w="516"/>
        <w:gridCol w:w="545"/>
        <w:gridCol w:w="549"/>
        <w:gridCol w:w="520"/>
        <w:gridCol w:w="549"/>
        <w:gridCol w:w="577"/>
        <w:gridCol w:w="608"/>
        <w:gridCol w:w="549"/>
        <w:gridCol w:w="521"/>
        <w:gridCol w:w="549"/>
        <w:gridCol w:w="577"/>
        <w:gridCol w:w="660"/>
      </w:tblGrid>
      <w:tr w:rsidR="003F693F" w:rsidRPr="0005684B" w14:paraId="791843BE" w14:textId="77777777" w:rsidTr="005F523B">
        <w:trPr>
          <w:tblHeader/>
          <w:jc w:val="center"/>
        </w:trPr>
        <w:tc>
          <w:tcPr>
            <w:tcW w:w="412" w:type="pct"/>
            <w:vAlign w:val="center"/>
          </w:tcPr>
          <w:p w14:paraId="54F6BF93"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Trạm</w:t>
            </w:r>
          </w:p>
        </w:tc>
        <w:tc>
          <w:tcPr>
            <w:tcW w:w="673" w:type="pct"/>
            <w:vAlign w:val="center"/>
          </w:tcPr>
          <w:p w14:paraId="192054A7"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Đặc trưng</w:t>
            </w:r>
          </w:p>
        </w:tc>
        <w:tc>
          <w:tcPr>
            <w:tcW w:w="268" w:type="pct"/>
            <w:vAlign w:val="center"/>
          </w:tcPr>
          <w:p w14:paraId="085C53E0"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I</w:t>
            </w:r>
          </w:p>
        </w:tc>
        <w:tc>
          <w:tcPr>
            <w:tcW w:w="280" w:type="pct"/>
            <w:vAlign w:val="center"/>
          </w:tcPr>
          <w:p w14:paraId="590A7D9C"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II</w:t>
            </w:r>
          </w:p>
        </w:tc>
        <w:tc>
          <w:tcPr>
            <w:tcW w:w="296" w:type="pct"/>
            <w:vAlign w:val="center"/>
          </w:tcPr>
          <w:p w14:paraId="02819D39"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III</w:t>
            </w:r>
          </w:p>
        </w:tc>
        <w:tc>
          <w:tcPr>
            <w:tcW w:w="298" w:type="pct"/>
            <w:vAlign w:val="center"/>
          </w:tcPr>
          <w:p w14:paraId="41793520"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IV</w:t>
            </w:r>
          </w:p>
        </w:tc>
        <w:tc>
          <w:tcPr>
            <w:tcW w:w="282" w:type="pct"/>
            <w:vAlign w:val="center"/>
          </w:tcPr>
          <w:p w14:paraId="61F7E6EA"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V</w:t>
            </w:r>
          </w:p>
        </w:tc>
        <w:tc>
          <w:tcPr>
            <w:tcW w:w="298" w:type="pct"/>
            <w:vAlign w:val="center"/>
          </w:tcPr>
          <w:p w14:paraId="7E628B20"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VI</w:t>
            </w:r>
          </w:p>
        </w:tc>
        <w:tc>
          <w:tcPr>
            <w:tcW w:w="313" w:type="pct"/>
            <w:vAlign w:val="center"/>
          </w:tcPr>
          <w:p w14:paraId="25804EF3"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VII</w:t>
            </w:r>
          </w:p>
        </w:tc>
        <w:tc>
          <w:tcPr>
            <w:tcW w:w="330" w:type="pct"/>
            <w:vAlign w:val="center"/>
          </w:tcPr>
          <w:p w14:paraId="466191B9"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VIII</w:t>
            </w:r>
          </w:p>
        </w:tc>
        <w:tc>
          <w:tcPr>
            <w:tcW w:w="298" w:type="pct"/>
            <w:vAlign w:val="center"/>
          </w:tcPr>
          <w:p w14:paraId="2820510E"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IX</w:t>
            </w:r>
          </w:p>
        </w:tc>
        <w:tc>
          <w:tcPr>
            <w:tcW w:w="283" w:type="pct"/>
            <w:vAlign w:val="center"/>
          </w:tcPr>
          <w:p w14:paraId="7AD260AC"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X</w:t>
            </w:r>
          </w:p>
        </w:tc>
        <w:tc>
          <w:tcPr>
            <w:tcW w:w="298" w:type="pct"/>
            <w:vAlign w:val="center"/>
          </w:tcPr>
          <w:p w14:paraId="73D39779"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XI</w:t>
            </w:r>
          </w:p>
        </w:tc>
        <w:tc>
          <w:tcPr>
            <w:tcW w:w="313" w:type="pct"/>
            <w:vAlign w:val="center"/>
          </w:tcPr>
          <w:p w14:paraId="1766F9DE"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XII</w:t>
            </w:r>
          </w:p>
        </w:tc>
        <w:tc>
          <w:tcPr>
            <w:tcW w:w="358" w:type="pct"/>
            <w:vAlign w:val="center"/>
          </w:tcPr>
          <w:p w14:paraId="648C6554" w14:textId="77777777" w:rsidR="00D578E9" w:rsidRPr="0005684B" w:rsidRDefault="00D578E9" w:rsidP="004152E9">
            <w:pPr>
              <w:widowControl w:val="0"/>
              <w:adjustRightInd w:val="0"/>
              <w:spacing w:before="40" w:after="40" w:line="280" w:lineRule="exact"/>
              <w:jc w:val="center"/>
              <w:textAlignment w:val="baseline"/>
              <w:rPr>
                <w:b/>
                <w:color w:val="000000" w:themeColor="text1"/>
                <w:sz w:val="24"/>
                <w:szCs w:val="24"/>
              </w:rPr>
            </w:pPr>
            <w:r w:rsidRPr="0005684B">
              <w:rPr>
                <w:b/>
                <w:color w:val="000000" w:themeColor="text1"/>
                <w:sz w:val="24"/>
                <w:szCs w:val="24"/>
              </w:rPr>
              <w:t>Năm</w:t>
            </w:r>
          </w:p>
        </w:tc>
      </w:tr>
      <w:tr w:rsidR="003F693F" w:rsidRPr="0005684B" w14:paraId="6270B80A" w14:textId="77777777" w:rsidTr="00FB3AD5">
        <w:trPr>
          <w:jc w:val="center"/>
        </w:trPr>
        <w:tc>
          <w:tcPr>
            <w:tcW w:w="412" w:type="pct"/>
            <w:vMerge w:val="restart"/>
            <w:vAlign w:val="center"/>
          </w:tcPr>
          <w:p w14:paraId="32EBD65F" w14:textId="77777777" w:rsidR="00D578E9" w:rsidRPr="0005684B" w:rsidRDefault="00D578E9" w:rsidP="004152E9">
            <w:pPr>
              <w:widowControl w:val="0"/>
              <w:adjustRightInd w:val="0"/>
              <w:spacing w:before="40" w:after="40" w:line="280" w:lineRule="exact"/>
              <w:jc w:val="center"/>
              <w:textAlignment w:val="baseline"/>
              <w:rPr>
                <w:color w:val="000000" w:themeColor="text1"/>
                <w:sz w:val="24"/>
                <w:szCs w:val="24"/>
              </w:rPr>
            </w:pPr>
            <w:r w:rsidRPr="0005684B">
              <w:rPr>
                <w:color w:val="000000" w:themeColor="text1"/>
                <w:sz w:val="24"/>
                <w:szCs w:val="24"/>
              </w:rPr>
              <w:t>Tam Đường</w:t>
            </w:r>
          </w:p>
        </w:tc>
        <w:tc>
          <w:tcPr>
            <w:tcW w:w="673" w:type="pct"/>
            <w:vAlign w:val="center"/>
          </w:tcPr>
          <w:p w14:paraId="1C8BC837" w14:textId="77777777" w:rsidR="00D578E9" w:rsidRPr="0005684B" w:rsidRDefault="00D578E9" w:rsidP="004152E9">
            <w:pPr>
              <w:widowControl w:val="0"/>
              <w:adjustRightInd w:val="0"/>
              <w:spacing w:before="40" w:after="40" w:line="280" w:lineRule="exact"/>
              <w:jc w:val="center"/>
              <w:textAlignment w:val="baseline"/>
              <w:rPr>
                <w:color w:val="000000" w:themeColor="text1"/>
                <w:sz w:val="24"/>
                <w:szCs w:val="24"/>
              </w:rPr>
            </w:pPr>
            <w:r w:rsidRPr="0005684B">
              <w:rPr>
                <w:color w:val="000000" w:themeColor="text1"/>
                <w:sz w:val="24"/>
                <w:szCs w:val="24"/>
              </w:rPr>
              <w:t>U</w:t>
            </w:r>
            <w:r w:rsidRPr="0005684B">
              <w:rPr>
                <w:color w:val="000000" w:themeColor="text1"/>
                <w:sz w:val="24"/>
                <w:szCs w:val="24"/>
                <w:vertAlign w:val="subscript"/>
              </w:rPr>
              <w:t>tb</w:t>
            </w:r>
          </w:p>
        </w:tc>
        <w:tc>
          <w:tcPr>
            <w:tcW w:w="268" w:type="pct"/>
            <w:vAlign w:val="center"/>
          </w:tcPr>
          <w:p w14:paraId="398CA752"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84,8</w:t>
            </w:r>
          </w:p>
        </w:tc>
        <w:tc>
          <w:tcPr>
            <w:tcW w:w="280" w:type="pct"/>
            <w:vAlign w:val="center"/>
          </w:tcPr>
          <w:p w14:paraId="63FBB740"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80,7</w:t>
            </w:r>
          </w:p>
        </w:tc>
        <w:tc>
          <w:tcPr>
            <w:tcW w:w="296" w:type="pct"/>
            <w:vAlign w:val="center"/>
          </w:tcPr>
          <w:p w14:paraId="4AB1F082"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78,7</w:t>
            </w:r>
          </w:p>
        </w:tc>
        <w:tc>
          <w:tcPr>
            <w:tcW w:w="298" w:type="pct"/>
            <w:vAlign w:val="center"/>
          </w:tcPr>
          <w:p w14:paraId="27649866"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78,8</w:t>
            </w:r>
          </w:p>
        </w:tc>
        <w:tc>
          <w:tcPr>
            <w:tcW w:w="282" w:type="pct"/>
            <w:vAlign w:val="center"/>
          </w:tcPr>
          <w:p w14:paraId="59374D7B"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82,9</w:t>
            </w:r>
          </w:p>
        </w:tc>
        <w:tc>
          <w:tcPr>
            <w:tcW w:w="298" w:type="pct"/>
            <w:vAlign w:val="center"/>
          </w:tcPr>
          <w:p w14:paraId="39A44C03"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87,0</w:t>
            </w:r>
          </w:p>
        </w:tc>
        <w:tc>
          <w:tcPr>
            <w:tcW w:w="313" w:type="pct"/>
            <w:vAlign w:val="center"/>
          </w:tcPr>
          <w:p w14:paraId="6F04F13E"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87,9</w:t>
            </w:r>
          </w:p>
        </w:tc>
        <w:tc>
          <w:tcPr>
            <w:tcW w:w="330" w:type="pct"/>
            <w:vAlign w:val="center"/>
          </w:tcPr>
          <w:p w14:paraId="2BA7D5C7"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86,9</w:t>
            </w:r>
          </w:p>
        </w:tc>
        <w:tc>
          <w:tcPr>
            <w:tcW w:w="298" w:type="pct"/>
            <w:vAlign w:val="center"/>
          </w:tcPr>
          <w:p w14:paraId="60C10FAE"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86,0</w:t>
            </w:r>
          </w:p>
        </w:tc>
        <w:tc>
          <w:tcPr>
            <w:tcW w:w="283" w:type="pct"/>
            <w:vAlign w:val="center"/>
          </w:tcPr>
          <w:p w14:paraId="69835EA0"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85,9</w:t>
            </w:r>
          </w:p>
        </w:tc>
        <w:tc>
          <w:tcPr>
            <w:tcW w:w="298" w:type="pct"/>
            <w:vAlign w:val="center"/>
          </w:tcPr>
          <w:p w14:paraId="6FD206D9"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86,0</w:t>
            </w:r>
          </w:p>
        </w:tc>
        <w:tc>
          <w:tcPr>
            <w:tcW w:w="313" w:type="pct"/>
            <w:vAlign w:val="center"/>
          </w:tcPr>
          <w:p w14:paraId="675DB428"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85,9</w:t>
            </w:r>
          </w:p>
        </w:tc>
        <w:tc>
          <w:tcPr>
            <w:tcW w:w="358" w:type="pct"/>
            <w:vAlign w:val="center"/>
          </w:tcPr>
          <w:p w14:paraId="10D55028"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84,3</w:t>
            </w:r>
          </w:p>
        </w:tc>
      </w:tr>
      <w:tr w:rsidR="003F693F" w:rsidRPr="0005684B" w14:paraId="7A8D0DA6" w14:textId="77777777" w:rsidTr="00FB3AD5">
        <w:trPr>
          <w:jc w:val="center"/>
        </w:trPr>
        <w:tc>
          <w:tcPr>
            <w:tcW w:w="412" w:type="pct"/>
            <w:vMerge/>
            <w:vAlign w:val="center"/>
          </w:tcPr>
          <w:p w14:paraId="1951499A" w14:textId="77777777" w:rsidR="00D578E9" w:rsidRPr="0005684B" w:rsidRDefault="00D578E9" w:rsidP="004152E9">
            <w:pPr>
              <w:widowControl w:val="0"/>
              <w:adjustRightInd w:val="0"/>
              <w:spacing w:before="40" w:after="40" w:line="280" w:lineRule="exact"/>
              <w:jc w:val="center"/>
              <w:textAlignment w:val="baseline"/>
              <w:rPr>
                <w:color w:val="000000" w:themeColor="text1"/>
                <w:sz w:val="24"/>
                <w:szCs w:val="24"/>
              </w:rPr>
            </w:pPr>
          </w:p>
        </w:tc>
        <w:tc>
          <w:tcPr>
            <w:tcW w:w="673" w:type="pct"/>
            <w:vAlign w:val="center"/>
          </w:tcPr>
          <w:p w14:paraId="5E8156FC" w14:textId="77777777" w:rsidR="00D578E9" w:rsidRPr="0005684B" w:rsidRDefault="00D578E9" w:rsidP="004152E9">
            <w:pPr>
              <w:widowControl w:val="0"/>
              <w:adjustRightInd w:val="0"/>
              <w:spacing w:before="40" w:after="40" w:line="280" w:lineRule="exact"/>
              <w:jc w:val="center"/>
              <w:textAlignment w:val="baseline"/>
              <w:rPr>
                <w:color w:val="000000" w:themeColor="text1"/>
                <w:sz w:val="24"/>
                <w:szCs w:val="24"/>
              </w:rPr>
            </w:pPr>
            <w:r w:rsidRPr="0005684B">
              <w:rPr>
                <w:color w:val="000000" w:themeColor="text1"/>
                <w:sz w:val="24"/>
                <w:szCs w:val="24"/>
              </w:rPr>
              <w:t>U</w:t>
            </w:r>
            <w:r w:rsidRPr="0005684B">
              <w:rPr>
                <w:color w:val="000000" w:themeColor="text1"/>
                <w:sz w:val="24"/>
                <w:szCs w:val="24"/>
                <w:vertAlign w:val="subscript"/>
              </w:rPr>
              <w:t>min</w:t>
            </w:r>
          </w:p>
        </w:tc>
        <w:tc>
          <w:tcPr>
            <w:tcW w:w="268" w:type="pct"/>
            <w:vAlign w:val="bottom"/>
          </w:tcPr>
          <w:p w14:paraId="22F2EAAC"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26</w:t>
            </w:r>
          </w:p>
        </w:tc>
        <w:tc>
          <w:tcPr>
            <w:tcW w:w="280" w:type="pct"/>
            <w:vAlign w:val="bottom"/>
          </w:tcPr>
          <w:p w14:paraId="5C219C41"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18</w:t>
            </w:r>
          </w:p>
        </w:tc>
        <w:tc>
          <w:tcPr>
            <w:tcW w:w="296" w:type="pct"/>
            <w:vAlign w:val="bottom"/>
          </w:tcPr>
          <w:p w14:paraId="1074464E"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15</w:t>
            </w:r>
          </w:p>
        </w:tc>
        <w:tc>
          <w:tcPr>
            <w:tcW w:w="298" w:type="pct"/>
            <w:vAlign w:val="bottom"/>
          </w:tcPr>
          <w:p w14:paraId="57B9C5E6"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17</w:t>
            </w:r>
          </w:p>
        </w:tc>
        <w:tc>
          <w:tcPr>
            <w:tcW w:w="282" w:type="pct"/>
            <w:vAlign w:val="bottom"/>
          </w:tcPr>
          <w:p w14:paraId="0CE9DECD"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20</w:t>
            </w:r>
          </w:p>
        </w:tc>
        <w:tc>
          <w:tcPr>
            <w:tcW w:w="298" w:type="pct"/>
            <w:vAlign w:val="bottom"/>
          </w:tcPr>
          <w:p w14:paraId="03151493"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34</w:t>
            </w:r>
          </w:p>
        </w:tc>
        <w:tc>
          <w:tcPr>
            <w:tcW w:w="313" w:type="pct"/>
            <w:vAlign w:val="bottom"/>
          </w:tcPr>
          <w:p w14:paraId="5AC3046C"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43</w:t>
            </w:r>
          </w:p>
        </w:tc>
        <w:tc>
          <w:tcPr>
            <w:tcW w:w="330" w:type="pct"/>
            <w:vAlign w:val="bottom"/>
          </w:tcPr>
          <w:p w14:paraId="068D85D9"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35</w:t>
            </w:r>
          </w:p>
        </w:tc>
        <w:tc>
          <w:tcPr>
            <w:tcW w:w="298" w:type="pct"/>
            <w:vAlign w:val="bottom"/>
          </w:tcPr>
          <w:p w14:paraId="7E547B71"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30</w:t>
            </w:r>
          </w:p>
        </w:tc>
        <w:tc>
          <w:tcPr>
            <w:tcW w:w="283" w:type="pct"/>
            <w:vAlign w:val="bottom"/>
          </w:tcPr>
          <w:p w14:paraId="0A10A54D"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23</w:t>
            </w:r>
          </w:p>
        </w:tc>
        <w:tc>
          <w:tcPr>
            <w:tcW w:w="298" w:type="pct"/>
            <w:vAlign w:val="bottom"/>
          </w:tcPr>
          <w:p w14:paraId="3BA22934"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30</w:t>
            </w:r>
          </w:p>
        </w:tc>
        <w:tc>
          <w:tcPr>
            <w:tcW w:w="313" w:type="pct"/>
            <w:vAlign w:val="bottom"/>
          </w:tcPr>
          <w:p w14:paraId="57138C80"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27</w:t>
            </w:r>
          </w:p>
        </w:tc>
        <w:tc>
          <w:tcPr>
            <w:tcW w:w="358" w:type="pct"/>
            <w:vAlign w:val="bottom"/>
          </w:tcPr>
          <w:p w14:paraId="2401F7D3"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15</w:t>
            </w:r>
          </w:p>
        </w:tc>
      </w:tr>
      <w:tr w:rsidR="003F693F" w:rsidRPr="0005684B" w14:paraId="3C662B16" w14:textId="77777777" w:rsidTr="00FB3AD5">
        <w:trPr>
          <w:jc w:val="center"/>
        </w:trPr>
        <w:tc>
          <w:tcPr>
            <w:tcW w:w="412" w:type="pct"/>
            <w:vMerge w:val="restart"/>
            <w:vAlign w:val="center"/>
          </w:tcPr>
          <w:p w14:paraId="10519BC2" w14:textId="77777777" w:rsidR="00D578E9" w:rsidRPr="0005684B" w:rsidRDefault="00D578E9" w:rsidP="004152E9">
            <w:pPr>
              <w:widowControl w:val="0"/>
              <w:adjustRightInd w:val="0"/>
              <w:spacing w:before="40" w:after="40" w:line="280" w:lineRule="exact"/>
              <w:jc w:val="center"/>
              <w:textAlignment w:val="baseline"/>
              <w:rPr>
                <w:color w:val="000000" w:themeColor="text1"/>
                <w:sz w:val="24"/>
                <w:szCs w:val="24"/>
              </w:rPr>
            </w:pPr>
            <w:r w:rsidRPr="0005684B">
              <w:rPr>
                <w:color w:val="000000" w:themeColor="text1"/>
                <w:sz w:val="24"/>
                <w:szCs w:val="24"/>
              </w:rPr>
              <w:t>Sìn Hồ</w:t>
            </w:r>
          </w:p>
        </w:tc>
        <w:tc>
          <w:tcPr>
            <w:tcW w:w="673" w:type="pct"/>
            <w:vAlign w:val="center"/>
          </w:tcPr>
          <w:p w14:paraId="25D11E18" w14:textId="77777777" w:rsidR="00D578E9" w:rsidRPr="0005684B" w:rsidRDefault="00D578E9" w:rsidP="004152E9">
            <w:pPr>
              <w:widowControl w:val="0"/>
              <w:adjustRightInd w:val="0"/>
              <w:spacing w:before="40" w:after="40" w:line="280" w:lineRule="exact"/>
              <w:jc w:val="center"/>
              <w:textAlignment w:val="baseline"/>
              <w:rPr>
                <w:color w:val="000000" w:themeColor="text1"/>
                <w:sz w:val="24"/>
                <w:szCs w:val="24"/>
              </w:rPr>
            </w:pPr>
            <w:r w:rsidRPr="0005684B">
              <w:rPr>
                <w:color w:val="000000" w:themeColor="text1"/>
                <w:sz w:val="24"/>
                <w:szCs w:val="24"/>
              </w:rPr>
              <w:t>U</w:t>
            </w:r>
            <w:r w:rsidRPr="0005684B">
              <w:rPr>
                <w:color w:val="000000" w:themeColor="text1"/>
                <w:sz w:val="24"/>
                <w:szCs w:val="24"/>
                <w:vertAlign w:val="subscript"/>
              </w:rPr>
              <w:t>tb</w:t>
            </w:r>
          </w:p>
        </w:tc>
        <w:tc>
          <w:tcPr>
            <w:tcW w:w="268" w:type="pct"/>
            <w:vAlign w:val="center"/>
          </w:tcPr>
          <w:p w14:paraId="627C5688"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81,3</w:t>
            </w:r>
          </w:p>
        </w:tc>
        <w:tc>
          <w:tcPr>
            <w:tcW w:w="280" w:type="pct"/>
            <w:vAlign w:val="center"/>
          </w:tcPr>
          <w:p w14:paraId="57109B1D"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77,1</w:t>
            </w:r>
          </w:p>
        </w:tc>
        <w:tc>
          <w:tcPr>
            <w:tcW w:w="296" w:type="pct"/>
            <w:vAlign w:val="center"/>
          </w:tcPr>
          <w:p w14:paraId="331B7D1B"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72,1</w:t>
            </w:r>
          </w:p>
        </w:tc>
        <w:tc>
          <w:tcPr>
            <w:tcW w:w="298" w:type="pct"/>
            <w:vAlign w:val="center"/>
          </w:tcPr>
          <w:p w14:paraId="409B38EB"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75,7</w:t>
            </w:r>
          </w:p>
        </w:tc>
        <w:tc>
          <w:tcPr>
            <w:tcW w:w="282" w:type="pct"/>
            <w:vAlign w:val="center"/>
          </w:tcPr>
          <w:p w14:paraId="1DE36D7C"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82,1</w:t>
            </w:r>
          </w:p>
        </w:tc>
        <w:tc>
          <w:tcPr>
            <w:tcW w:w="298" w:type="pct"/>
            <w:vAlign w:val="center"/>
          </w:tcPr>
          <w:p w14:paraId="38EBE6EB"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89,1</w:t>
            </w:r>
          </w:p>
        </w:tc>
        <w:tc>
          <w:tcPr>
            <w:tcW w:w="313" w:type="pct"/>
            <w:vAlign w:val="center"/>
          </w:tcPr>
          <w:p w14:paraId="4D069A0A"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90,1</w:t>
            </w:r>
          </w:p>
        </w:tc>
        <w:tc>
          <w:tcPr>
            <w:tcW w:w="330" w:type="pct"/>
            <w:vAlign w:val="center"/>
          </w:tcPr>
          <w:p w14:paraId="11505537"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88,1</w:t>
            </w:r>
          </w:p>
        </w:tc>
        <w:tc>
          <w:tcPr>
            <w:tcW w:w="298" w:type="pct"/>
            <w:vAlign w:val="center"/>
          </w:tcPr>
          <w:p w14:paraId="51E1E1D1"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86,3</w:t>
            </w:r>
          </w:p>
        </w:tc>
        <w:tc>
          <w:tcPr>
            <w:tcW w:w="283" w:type="pct"/>
            <w:vAlign w:val="center"/>
          </w:tcPr>
          <w:p w14:paraId="61A0E9AA"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85,1</w:t>
            </w:r>
          </w:p>
        </w:tc>
        <w:tc>
          <w:tcPr>
            <w:tcW w:w="298" w:type="pct"/>
            <w:vAlign w:val="center"/>
          </w:tcPr>
          <w:p w14:paraId="7530F752"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83,3</w:t>
            </w:r>
          </w:p>
        </w:tc>
        <w:tc>
          <w:tcPr>
            <w:tcW w:w="313" w:type="pct"/>
            <w:vAlign w:val="center"/>
          </w:tcPr>
          <w:p w14:paraId="728CF973"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82,5</w:t>
            </w:r>
          </w:p>
        </w:tc>
        <w:tc>
          <w:tcPr>
            <w:tcW w:w="358" w:type="pct"/>
            <w:vAlign w:val="center"/>
          </w:tcPr>
          <w:p w14:paraId="254AA9F0" w14:textId="77777777" w:rsidR="00D578E9" w:rsidRPr="0005684B" w:rsidRDefault="00D578E9" w:rsidP="004152E9">
            <w:pPr>
              <w:spacing w:before="40" w:after="40" w:line="280" w:lineRule="exact"/>
              <w:jc w:val="center"/>
              <w:rPr>
                <w:color w:val="000000" w:themeColor="text1"/>
                <w:sz w:val="24"/>
                <w:szCs w:val="24"/>
              </w:rPr>
            </w:pPr>
            <w:r w:rsidRPr="0005684B">
              <w:rPr>
                <w:color w:val="000000" w:themeColor="text1"/>
                <w:sz w:val="24"/>
                <w:szCs w:val="24"/>
              </w:rPr>
              <w:t>82,7</w:t>
            </w:r>
          </w:p>
        </w:tc>
      </w:tr>
      <w:tr w:rsidR="003F693F" w:rsidRPr="0005684B" w14:paraId="5B2A528A" w14:textId="77777777" w:rsidTr="00FB3AD5">
        <w:trPr>
          <w:jc w:val="center"/>
        </w:trPr>
        <w:tc>
          <w:tcPr>
            <w:tcW w:w="412" w:type="pct"/>
            <w:vMerge/>
            <w:tcBorders>
              <w:bottom w:val="single" w:sz="4" w:space="0" w:color="auto"/>
            </w:tcBorders>
            <w:vAlign w:val="center"/>
          </w:tcPr>
          <w:p w14:paraId="368FCF19" w14:textId="77777777" w:rsidR="00D578E9" w:rsidRPr="0005684B" w:rsidRDefault="00D578E9" w:rsidP="004152E9">
            <w:pPr>
              <w:widowControl w:val="0"/>
              <w:adjustRightInd w:val="0"/>
              <w:spacing w:before="40" w:after="40" w:line="280" w:lineRule="exact"/>
              <w:jc w:val="center"/>
              <w:textAlignment w:val="baseline"/>
              <w:rPr>
                <w:color w:val="000000" w:themeColor="text1"/>
                <w:sz w:val="24"/>
                <w:szCs w:val="24"/>
              </w:rPr>
            </w:pPr>
          </w:p>
        </w:tc>
        <w:tc>
          <w:tcPr>
            <w:tcW w:w="673" w:type="pct"/>
            <w:vAlign w:val="center"/>
          </w:tcPr>
          <w:p w14:paraId="4608BF55" w14:textId="77777777" w:rsidR="00D578E9" w:rsidRPr="0005684B" w:rsidRDefault="00D578E9" w:rsidP="004152E9">
            <w:pPr>
              <w:widowControl w:val="0"/>
              <w:adjustRightInd w:val="0"/>
              <w:spacing w:before="40" w:after="40" w:line="280" w:lineRule="exact"/>
              <w:jc w:val="center"/>
              <w:textAlignment w:val="baseline"/>
              <w:rPr>
                <w:color w:val="000000" w:themeColor="text1"/>
                <w:sz w:val="24"/>
                <w:szCs w:val="24"/>
              </w:rPr>
            </w:pPr>
            <w:r w:rsidRPr="0005684B">
              <w:rPr>
                <w:color w:val="000000" w:themeColor="text1"/>
                <w:sz w:val="24"/>
                <w:szCs w:val="24"/>
              </w:rPr>
              <w:t>U</w:t>
            </w:r>
            <w:r w:rsidRPr="0005684B">
              <w:rPr>
                <w:color w:val="000000" w:themeColor="text1"/>
                <w:sz w:val="24"/>
                <w:szCs w:val="24"/>
                <w:vertAlign w:val="subscript"/>
              </w:rPr>
              <w:t>min</w:t>
            </w:r>
          </w:p>
        </w:tc>
        <w:tc>
          <w:tcPr>
            <w:tcW w:w="268" w:type="pct"/>
            <w:vAlign w:val="center"/>
          </w:tcPr>
          <w:p w14:paraId="58A10422"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20</w:t>
            </w:r>
          </w:p>
        </w:tc>
        <w:tc>
          <w:tcPr>
            <w:tcW w:w="280" w:type="pct"/>
            <w:vAlign w:val="center"/>
          </w:tcPr>
          <w:p w14:paraId="3428678A"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15</w:t>
            </w:r>
          </w:p>
        </w:tc>
        <w:tc>
          <w:tcPr>
            <w:tcW w:w="296" w:type="pct"/>
            <w:vAlign w:val="center"/>
          </w:tcPr>
          <w:p w14:paraId="0D18F526"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13</w:t>
            </w:r>
          </w:p>
        </w:tc>
        <w:tc>
          <w:tcPr>
            <w:tcW w:w="298" w:type="pct"/>
            <w:vAlign w:val="center"/>
          </w:tcPr>
          <w:p w14:paraId="11816862"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16</w:t>
            </w:r>
          </w:p>
        </w:tc>
        <w:tc>
          <w:tcPr>
            <w:tcW w:w="282" w:type="pct"/>
            <w:vAlign w:val="center"/>
          </w:tcPr>
          <w:p w14:paraId="2C8E2635"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33</w:t>
            </w:r>
          </w:p>
        </w:tc>
        <w:tc>
          <w:tcPr>
            <w:tcW w:w="298" w:type="pct"/>
            <w:vAlign w:val="center"/>
          </w:tcPr>
          <w:p w14:paraId="645C9857"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42</w:t>
            </w:r>
          </w:p>
        </w:tc>
        <w:tc>
          <w:tcPr>
            <w:tcW w:w="313" w:type="pct"/>
            <w:vAlign w:val="center"/>
          </w:tcPr>
          <w:p w14:paraId="4F4D40AF"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45</w:t>
            </w:r>
          </w:p>
        </w:tc>
        <w:tc>
          <w:tcPr>
            <w:tcW w:w="330" w:type="pct"/>
            <w:vAlign w:val="center"/>
          </w:tcPr>
          <w:p w14:paraId="61B755CF"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29</w:t>
            </w:r>
          </w:p>
        </w:tc>
        <w:tc>
          <w:tcPr>
            <w:tcW w:w="298" w:type="pct"/>
            <w:vAlign w:val="center"/>
          </w:tcPr>
          <w:p w14:paraId="5163D70A"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24</w:t>
            </w:r>
          </w:p>
        </w:tc>
        <w:tc>
          <w:tcPr>
            <w:tcW w:w="283" w:type="pct"/>
            <w:vAlign w:val="center"/>
          </w:tcPr>
          <w:p w14:paraId="7E3D8999"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24</w:t>
            </w:r>
          </w:p>
        </w:tc>
        <w:tc>
          <w:tcPr>
            <w:tcW w:w="298" w:type="pct"/>
            <w:vAlign w:val="center"/>
          </w:tcPr>
          <w:p w14:paraId="19D4B329"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23</w:t>
            </w:r>
          </w:p>
        </w:tc>
        <w:tc>
          <w:tcPr>
            <w:tcW w:w="313" w:type="pct"/>
            <w:vAlign w:val="center"/>
          </w:tcPr>
          <w:p w14:paraId="0FE9FA0C"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23</w:t>
            </w:r>
          </w:p>
        </w:tc>
        <w:tc>
          <w:tcPr>
            <w:tcW w:w="358" w:type="pct"/>
            <w:vAlign w:val="center"/>
          </w:tcPr>
          <w:p w14:paraId="1E2A6325" w14:textId="77777777" w:rsidR="00D578E9" w:rsidRPr="0005684B" w:rsidRDefault="00D578E9" w:rsidP="004152E9">
            <w:pPr>
              <w:tabs>
                <w:tab w:val="right" w:leader="dot" w:pos="9063"/>
                <w:tab w:val="right" w:pos="9356"/>
              </w:tabs>
              <w:spacing w:before="40" w:after="40" w:line="280" w:lineRule="exact"/>
              <w:jc w:val="center"/>
              <w:rPr>
                <w:color w:val="000000" w:themeColor="text1"/>
                <w:sz w:val="24"/>
                <w:szCs w:val="24"/>
              </w:rPr>
            </w:pPr>
            <w:r w:rsidRPr="0005684B">
              <w:rPr>
                <w:color w:val="000000" w:themeColor="text1"/>
                <w:sz w:val="24"/>
                <w:szCs w:val="24"/>
              </w:rPr>
              <w:t>13</w:t>
            </w:r>
          </w:p>
        </w:tc>
      </w:tr>
    </w:tbl>
    <w:p w14:paraId="01AD58A5" w14:textId="77777777" w:rsidR="00085784" w:rsidRPr="0005684B" w:rsidRDefault="00085784" w:rsidP="00330FB7">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Nguồn: Báo cáo Khí tượng, thủy văn_Hồ sơ NCKT của Dự án</w:t>
      </w:r>
    </w:p>
    <w:p w14:paraId="722E639E" w14:textId="651A86C5" w:rsidR="00085784" w:rsidRPr="0005684B" w:rsidRDefault="00085784" w:rsidP="00C764D7">
      <w:pPr>
        <w:pStyle w:val="Caption"/>
        <w:rPr>
          <w:color w:val="000000" w:themeColor="text1"/>
        </w:rPr>
      </w:pPr>
      <w:bookmarkStart w:id="1226" w:name="_Toc239910954"/>
      <w:r w:rsidRPr="0005684B">
        <w:rPr>
          <w:color w:val="000000" w:themeColor="text1"/>
        </w:rPr>
        <w:t>Bảng 2.</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11</w:t>
      </w:r>
      <w:r w:rsidRPr="0005684B">
        <w:rPr>
          <w:color w:val="000000" w:themeColor="text1"/>
        </w:rPr>
        <w:fldChar w:fldCharType="end"/>
      </w:r>
      <w:r w:rsidRPr="0005684B">
        <w:rPr>
          <w:color w:val="000000" w:themeColor="text1"/>
        </w:rPr>
        <w:t>. Độ ẩm không khí trung bình tại trạm Sìn hồ (%)</w:t>
      </w:r>
      <w:bookmarkEnd w:id="1226"/>
    </w:p>
    <w:tbl>
      <w:tblPr>
        <w:tblStyle w:val="TableGrid11"/>
        <w:tblW w:w="9021" w:type="dxa"/>
        <w:tblLayout w:type="fixed"/>
        <w:tblLook w:val="04A0" w:firstRow="1" w:lastRow="0" w:firstColumn="1" w:lastColumn="0" w:noHBand="0" w:noVBand="1"/>
      </w:tblPr>
      <w:tblGrid>
        <w:gridCol w:w="704"/>
        <w:gridCol w:w="626"/>
        <w:gridCol w:w="626"/>
        <w:gridCol w:w="626"/>
        <w:gridCol w:w="626"/>
        <w:gridCol w:w="626"/>
        <w:gridCol w:w="626"/>
        <w:gridCol w:w="626"/>
        <w:gridCol w:w="626"/>
        <w:gridCol w:w="626"/>
        <w:gridCol w:w="626"/>
        <w:gridCol w:w="626"/>
        <w:gridCol w:w="627"/>
        <w:gridCol w:w="804"/>
      </w:tblGrid>
      <w:tr w:rsidR="00085948" w:rsidRPr="0005684B" w14:paraId="2BAED31C" w14:textId="77777777" w:rsidTr="004152E9">
        <w:trPr>
          <w:trHeight w:val="357"/>
        </w:trPr>
        <w:tc>
          <w:tcPr>
            <w:tcW w:w="704" w:type="dxa"/>
            <w:vAlign w:val="center"/>
          </w:tcPr>
          <w:p w14:paraId="0FD898CE" w14:textId="7BF11F60"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 xml:space="preserve"> Năm</w:t>
            </w:r>
          </w:p>
        </w:tc>
        <w:tc>
          <w:tcPr>
            <w:tcW w:w="626" w:type="dxa"/>
            <w:vAlign w:val="center"/>
          </w:tcPr>
          <w:p w14:paraId="036ABE41" w14:textId="62BBBEBC"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I</w:t>
            </w:r>
          </w:p>
        </w:tc>
        <w:tc>
          <w:tcPr>
            <w:tcW w:w="626" w:type="dxa"/>
            <w:vAlign w:val="center"/>
          </w:tcPr>
          <w:p w14:paraId="3111658F" w14:textId="579113A1"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II</w:t>
            </w:r>
          </w:p>
        </w:tc>
        <w:tc>
          <w:tcPr>
            <w:tcW w:w="626" w:type="dxa"/>
            <w:vAlign w:val="center"/>
          </w:tcPr>
          <w:p w14:paraId="0371DD4B" w14:textId="73AADF74"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III</w:t>
            </w:r>
          </w:p>
        </w:tc>
        <w:tc>
          <w:tcPr>
            <w:tcW w:w="626" w:type="dxa"/>
            <w:vAlign w:val="center"/>
          </w:tcPr>
          <w:p w14:paraId="42433E84" w14:textId="7D4B486B"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IV</w:t>
            </w:r>
          </w:p>
        </w:tc>
        <w:tc>
          <w:tcPr>
            <w:tcW w:w="626" w:type="dxa"/>
            <w:vAlign w:val="center"/>
          </w:tcPr>
          <w:p w14:paraId="28C2379B" w14:textId="4C2624A3"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V</w:t>
            </w:r>
          </w:p>
        </w:tc>
        <w:tc>
          <w:tcPr>
            <w:tcW w:w="626" w:type="dxa"/>
            <w:vAlign w:val="center"/>
          </w:tcPr>
          <w:p w14:paraId="3DDBED21" w14:textId="6E584D1D"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VI</w:t>
            </w:r>
          </w:p>
        </w:tc>
        <w:tc>
          <w:tcPr>
            <w:tcW w:w="626" w:type="dxa"/>
            <w:vAlign w:val="center"/>
          </w:tcPr>
          <w:p w14:paraId="3924F131" w14:textId="4C9351D0"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VII</w:t>
            </w:r>
          </w:p>
        </w:tc>
        <w:tc>
          <w:tcPr>
            <w:tcW w:w="626" w:type="dxa"/>
            <w:vAlign w:val="center"/>
          </w:tcPr>
          <w:p w14:paraId="5945B559" w14:textId="4AB67134"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VIII</w:t>
            </w:r>
          </w:p>
        </w:tc>
        <w:tc>
          <w:tcPr>
            <w:tcW w:w="626" w:type="dxa"/>
            <w:vAlign w:val="center"/>
          </w:tcPr>
          <w:p w14:paraId="624AFB49" w14:textId="5421AD28"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IX</w:t>
            </w:r>
          </w:p>
        </w:tc>
        <w:tc>
          <w:tcPr>
            <w:tcW w:w="626" w:type="dxa"/>
            <w:vAlign w:val="center"/>
          </w:tcPr>
          <w:p w14:paraId="71970532" w14:textId="2AFCCC7F"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X</w:t>
            </w:r>
          </w:p>
        </w:tc>
        <w:tc>
          <w:tcPr>
            <w:tcW w:w="626" w:type="dxa"/>
            <w:vAlign w:val="center"/>
          </w:tcPr>
          <w:p w14:paraId="49AF3BA9" w14:textId="3F3DEC5E"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XI</w:t>
            </w:r>
          </w:p>
        </w:tc>
        <w:tc>
          <w:tcPr>
            <w:tcW w:w="627" w:type="dxa"/>
            <w:vAlign w:val="center"/>
          </w:tcPr>
          <w:p w14:paraId="62909CD5" w14:textId="45A1AFE2"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XII</w:t>
            </w:r>
          </w:p>
        </w:tc>
        <w:tc>
          <w:tcPr>
            <w:tcW w:w="804" w:type="dxa"/>
            <w:vAlign w:val="center"/>
          </w:tcPr>
          <w:p w14:paraId="60DD7A6F" w14:textId="29B74186" w:rsidR="00085948" w:rsidRPr="0005684B" w:rsidRDefault="00085948" w:rsidP="004152E9">
            <w:pPr>
              <w:spacing w:before="40" w:after="40" w:line="280" w:lineRule="exact"/>
              <w:ind w:left="-57" w:right="-57"/>
              <w:jc w:val="center"/>
              <w:rPr>
                <w:rFonts w:eastAsia="Calibri"/>
                <w:b/>
                <w:bCs/>
                <w:sz w:val="24"/>
                <w:szCs w:val="24"/>
              </w:rPr>
            </w:pPr>
            <w:r w:rsidRPr="0005684B">
              <w:rPr>
                <w:rFonts w:eastAsia="Calibri"/>
                <w:b/>
                <w:bCs/>
                <w:sz w:val="24"/>
                <w:szCs w:val="24"/>
              </w:rPr>
              <w:t>BQ</w:t>
            </w:r>
            <w:r w:rsidRPr="0005684B">
              <w:rPr>
                <w:rFonts w:eastAsia="Calibri"/>
                <w:b/>
                <w:bCs/>
                <w:sz w:val="24"/>
                <w:szCs w:val="24"/>
                <w:vertAlign w:val="subscript"/>
              </w:rPr>
              <w:t>Năm</w:t>
            </w:r>
          </w:p>
        </w:tc>
      </w:tr>
      <w:tr w:rsidR="00085948" w:rsidRPr="0005684B" w14:paraId="150DA63F" w14:textId="77777777" w:rsidTr="004152E9">
        <w:trPr>
          <w:trHeight w:val="357"/>
        </w:trPr>
        <w:tc>
          <w:tcPr>
            <w:tcW w:w="704" w:type="dxa"/>
            <w:hideMark/>
          </w:tcPr>
          <w:p w14:paraId="6CE5AA64" w14:textId="77777777" w:rsidR="00085948" w:rsidRPr="0005684B" w:rsidRDefault="00085948" w:rsidP="004152E9">
            <w:pPr>
              <w:spacing w:before="40" w:after="40" w:line="280" w:lineRule="exact"/>
              <w:jc w:val="both"/>
              <w:rPr>
                <w:rFonts w:eastAsia="Calibri"/>
                <w:sz w:val="24"/>
                <w:szCs w:val="24"/>
              </w:rPr>
            </w:pPr>
            <w:r w:rsidRPr="0005684B">
              <w:rPr>
                <w:rFonts w:eastAsia="Calibri"/>
                <w:sz w:val="24"/>
                <w:szCs w:val="24"/>
              </w:rPr>
              <w:t>2018</w:t>
            </w:r>
          </w:p>
        </w:tc>
        <w:tc>
          <w:tcPr>
            <w:tcW w:w="626" w:type="dxa"/>
            <w:hideMark/>
          </w:tcPr>
          <w:p w14:paraId="41C6BAA2"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86</w:t>
            </w:r>
          </w:p>
        </w:tc>
        <w:tc>
          <w:tcPr>
            <w:tcW w:w="626" w:type="dxa"/>
            <w:hideMark/>
          </w:tcPr>
          <w:p w14:paraId="7FF2BFE0"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83</w:t>
            </w:r>
          </w:p>
        </w:tc>
        <w:tc>
          <w:tcPr>
            <w:tcW w:w="626" w:type="dxa"/>
            <w:hideMark/>
          </w:tcPr>
          <w:p w14:paraId="1EB7EB37"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81</w:t>
            </w:r>
          </w:p>
        </w:tc>
        <w:tc>
          <w:tcPr>
            <w:tcW w:w="626" w:type="dxa"/>
            <w:hideMark/>
          </w:tcPr>
          <w:p w14:paraId="10C753C2"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81</w:t>
            </w:r>
          </w:p>
        </w:tc>
        <w:tc>
          <w:tcPr>
            <w:tcW w:w="626" w:type="dxa"/>
            <w:hideMark/>
          </w:tcPr>
          <w:p w14:paraId="49E4E47C"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84</w:t>
            </w:r>
          </w:p>
        </w:tc>
        <w:tc>
          <w:tcPr>
            <w:tcW w:w="626" w:type="dxa"/>
            <w:hideMark/>
          </w:tcPr>
          <w:p w14:paraId="6D1E4CED"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90</w:t>
            </w:r>
          </w:p>
        </w:tc>
        <w:tc>
          <w:tcPr>
            <w:tcW w:w="626" w:type="dxa"/>
            <w:hideMark/>
          </w:tcPr>
          <w:p w14:paraId="3E79FEC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91</w:t>
            </w:r>
          </w:p>
        </w:tc>
        <w:tc>
          <w:tcPr>
            <w:tcW w:w="626" w:type="dxa"/>
            <w:hideMark/>
          </w:tcPr>
          <w:p w14:paraId="69311573"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91</w:t>
            </w:r>
          </w:p>
        </w:tc>
        <w:tc>
          <w:tcPr>
            <w:tcW w:w="626" w:type="dxa"/>
            <w:hideMark/>
          </w:tcPr>
          <w:p w14:paraId="1B10DD35"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91</w:t>
            </w:r>
          </w:p>
        </w:tc>
        <w:tc>
          <w:tcPr>
            <w:tcW w:w="626" w:type="dxa"/>
            <w:hideMark/>
          </w:tcPr>
          <w:p w14:paraId="7102FA77"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89</w:t>
            </w:r>
          </w:p>
        </w:tc>
        <w:tc>
          <w:tcPr>
            <w:tcW w:w="626" w:type="dxa"/>
            <w:hideMark/>
          </w:tcPr>
          <w:p w14:paraId="1A4F9A9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86</w:t>
            </w:r>
          </w:p>
        </w:tc>
        <w:tc>
          <w:tcPr>
            <w:tcW w:w="627" w:type="dxa"/>
            <w:hideMark/>
          </w:tcPr>
          <w:p w14:paraId="7AEB951C"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87</w:t>
            </w:r>
          </w:p>
        </w:tc>
        <w:tc>
          <w:tcPr>
            <w:tcW w:w="804" w:type="dxa"/>
            <w:hideMark/>
          </w:tcPr>
          <w:p w14:paraId="3AC43AB9"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87</w:t>
            </w:r>
          </w:p>
        </w:tc>
      </w:tr>
      <w:tr w:rsidR="00085948" w:rsidRPr="0005684B" w14:paraId="1480E504" w14:textId="77777777" w:rsidTr="004152E9">
        <w:trPr>
          <w:trHeight w:val="357"/>
        </w:trPr>
        <w:tc>
          <w:tcPr>
            <w:tcW w:w="704" w:type="dxa"/>
            <w:hideMark/>
          </w:tcPr>
          <w:p w14:paraId="47AF8CF6" w14:textId="77777777" w:rsidR="00085948" w:rsidRPr="0005684B" w:rsidRDefault="00085948" w:rsidP="004152E9">
            <w:pPr>
              <w:spacing w:before="40" w:after="40" w:line="280" w:lineRule="exact"/>
              <w:jc w:val="both"/>
              <w:rPr>
                <w:rFonts w:eastAsia="Calibri"/>
                <w:sz w:val="24"/>
                <w:szCs w:val="24"/>
              </w:rPr>
            </w:pPr>
            <w:r w:rsidRPr="0005684B">
              <w:rPr>
                <w:rFonts w:eastAsia="Calibri"/>
                <w:sz w:val="24"/>
                <w:szCs w:val="24"/>
              </w:rPr>
              <w:t>2019</w:t>
            </w:r>
          </w:p>
        </w:tc>
        <w:tc>
          <w:tcPr>
            <w:tcW w:w="626" w:type="dxa"/>
            <w:hideMark/>
          </w:tcPr>
          <w:p w14:paraId="34BF9D8C"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88</w:t>
            </w:r>
          </w:p>
        </w:tc>
        <w:tc>
          <w:tcPr>
            <w:tcW w:w="626" w:type="dxa"/>
            <w:hideMark/>
          </w:tcPr>
          <w:p w14:paraId="360BD814"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69</w:t>
            </w:r>
          </w:p>
        </w:tc>
        <w:tc>
          <w:tcPr>
            <w:tcW w:w="626" w:type="dxa"/>
            <w:hideMark/>
          </w:tcPr>
          <w:p w14:paraId="7F6D5765"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69</w:t>
            </w:r>
          </w:p>
        </w:tc>
        <w:tc>
          <w:tcPr>
            <w:tcW w:w="626" w:type="dxa"/>
            <w:hideMark/>
          </w:tcPr>
          <w:p w14:paraId="20BEBF9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66</w:t>
            </w:r>
          </w:p>
        </w:tc>
        <w:tc>
          <w:tcPr>
            <w:tcW w:w="626" w:type="dxa"/>
            <w:hideMark/>
          </w:tcPr>
          <w:p w14:paraId="50C9E90A"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77</w:t>
            </w:r>
          </w:p>
        </w:tc>
        <w:tc>
          <w:tcPr>
            <w:tcW w:w="626" w:type="dxa"/>
            <w:hideMark/>
          </w:tcPr>
          <w:p w14:paraId="6CFDF9E6"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82</w:t>
            </w:r>
          </w:p>
        </w:tc>
        <w:tc>
          <w:tcPr>
            <w:tcW w:w="626" w:type="dxa"/>
            <w:hideMark/>
          </w:tcPr>
          <w:p w14:paraId="6668E184"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86</w:t>
            </w:r>
          </w:p>
        </w:tc>
        <w:tc>
          <w:tcPr>
            <w:tcW w:w="626" w:type="dxa"/>
            <w:hideMark/>
          </w:tcPr>
          <w:p w14:paraId="60A0739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81</w:t>
            </w:r>
          </w:p>
        </w:tc>
        <w:tc>
          <w:tcPr>
            <w:tcW w:w="626" w:type="dxa"/>
            <w:hideMark/>
          </w:tcPr>
          <w:p w14:paraId="06807F78"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79</w:t>
            </w:r>
          </w:p>
        </w:tc>
        <w:tc>
          <w:tcPr>
            <w:tcW w:w="626" w:type="dxa"/>
            <w:hideMark/>
          </w:tcPr>
          <w:p w14:paraId="0AA6D6DE"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83</w:t>
            </w:r>
          </w:p>
        </w:tc>
        <w:tc>
          <w:tcPr>
            <w:tcW w:w="626" w:type="dxa"/>
            <w:hideMark/>
          </w:tcPr>
          <w:p w14:paraId="3D8DC5E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83</w:t>
            </w:r>
          </w:p>
        </w:tc>
        <w:tc>
          <w:tcPr>
            <w:tcW w:w="627" w:type="dxa"/>
            <w:hideMark/>
          </w:tcPr>
          <w:p w14:paraId="02EF4003"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78</w:t>
            </w:r>
          </w:p>
        </w:tc>
        <w:tc>
          <w:tcPr>
            <w:tcW w:w="804" w:type="dxa"/>
            <w:hideMark/>
          </w:tcPr>
          <w:p w14:paraId="2F7772EE"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78</w:t>
            </w:r>
          </w:p>
        </w:tc>
      </w:tr>
      <w:tr w:rsidR="00085948" w:rsidRPr="0005684B" w14:paraId="7B1634DF" w14:textId="77777777" w:rsidTr="004152E9">
        <w:trPr>
          <w:trHeight w:val="357"/>
        </w:trPr>
        <w:tc>
          <w:tcPr>
            <w:tcW w:w="704" w:type="dxa"/>
            <w:hideMark/>
          </w:tcPr>
          <w:p w14:paraId="2FDE78AF" w14:textId="77777777" w:rsidR="00085948" w:rsidRPr="0005684B" w:rsidRDefault="00085948" w:rsidP="004152E9">
            <w:pPr>
              <w:spacing w:before="40" w:after="40" w:line="280" w:lineRule="exact"/>
              <w:jc w:val="both"/>
              <w:rPr>
                <w:rFonts w:eastAsia="Calibri"/>
                <w:sz w:val="24"/>
                <w:szCs w:val="24"/>
              </w:rPr>
            </w:pPr>
            <w:r w:rsidRPr="0005684B">
              <w:rPr>
                <w:rFonts w:eastAsia="Calibri"/>
                <w:sz w:val="24"/>
                <w:szCs w:val="24"/>
              </w:rPr>
              <w:t>2020</w:t>
            </w:r>
          </w:p>
        </w:tc>
        <w:tc>
          <w:tcPr>
            <w:tcW w:w="626" w:type="dxa"/>
            <w:hideMark/>
          </w:tcPr>
          <w:p w14:paraId="04C8AE31"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78</w:t>
            </w:r>
          </w:p>
        </w:tc>
        <w:tc>
          <w:tcPr>
            <w:tcW w:w="626" w:type="dxa"/>
            <w:hideMark/>
          </w:tcPr>
          <w:p w14:paraId="21CF2E66"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81</w:t>
            </w:r>
          </w:p>
        </w:tc>
        <w:tc>
          <w:tcPr>
            <w:tcW w:w="626" w:type="dxa"/>
            <w:hideMark/>
          </w:tcPr>
          <w:p w14:paraId="2433B30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73</w:t>
            </w:r>
          </w:p>
        </w:tc>
        <w:tc>
          <w:tcPr>
            <w:tcW w:w="626" w:type="dxa"/>
            <w:hideMark/>
          </w:tcPr>
          <w:p w14:paraId="6E68FC2C"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80</w:t>
            </w:r>
          </w:p>
        </w:tc>
        <w:tc>
          <w:tcPr>
            <w:tcW w:w="626" w:type="dxa"/>
            <w:hideMark/>
          </w:tcPr>
          <w:p w14:paraId="4C9F06E4"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73</w:t>
            </w:r>
          </w:p>
        </w:tc>
        <w:tc>
          <w:tcPr>
            <w:tcW w:w="626" w:type="dxa"/>
            <w:hideMark/>
          </w:tcPr>
          <w:p w14:paraId="0BD829AE"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82</w:t>
            </w:r>
          </w:p>
        </w:tc>
        <w:tc>
          <w:tcPr>
            <w:tcW w:w="626" w:type="dxa"/>
            <w:hideMark/>
          </w:tcPr>
          <w:p w14:paraId="7EC3AB4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84</w:t>
            </w:r>
          </w:p>
        </w:tc>
        <w:tc>
          <w:tcPr>
            <w:tcW w:w="626" w:type="dxa"/>
            <w:hideMark/>
          </w:tcPr>
          <w:p w14:paraId="338FF142"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86</w:t>
            </w:r>
          </w:p>
        </w:tc>
        <w:tc>
          <w:tcPr>
            <w:tcW w:w="626" w:type="dxa"/>
            <w:hideMark/>
          </w:tcPr>
          <w:p w14:paraId="342738A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88</w:t>
            </w:r>
          </w:p>
        </w:tc>
        <w:tc>
          <w:tcPr>
            <w:tcW w:w="626" w:type="dxa"/>
            <w:hideMark/>
          </w:tcPr>
          <w:p w14:paraId="5FB664E5"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85</w:t>
            </w:r>
          </w:p>
        </w:tc>
        <w:tc>
          <w:tcPr>
            <w:tcW w:w="626" w:type="dxa"/>
            <w:hideMark/>
          </w:tcPr>
          <w:p w14:paraId="73497E6E"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84</w:t>
            </w:r>
          </w:p>
        </w:tc>
        <w:tc>
          <w:tcPr>
            <w:tcW w:w="627" w:type="dxa"/>
            <w:hideMark/>
          </w:tcPr>
          <w:p w14:paraId="6584289C"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89</w:t>
            </w:r>
          </w:p>
        </w:tc>
        <w:tc>
          <w:tcPr>
            <w:tcW w:w="804" w:type="dxa"/>
            <w:hideMark/>
          </w:tcPr>
          <w:p w14:paraId="1A16E32F" w14:textId="77777777" w:rsidR="00085948" w:rsidRPr="0005684B" w:rsidRDefault="00085948" w:rsidP="004152E9">
            <w:pPr>
              <w:spacing w:before="40" w:after="40" w:line="280" w:lineRule="exact"/>
              <w:ind w:left="-57" w:right="-57"/>
              <w:jc w:val="center"/>
              <w:rPr>
                <w:rFonts w:eastAsia="Calibri"/>
                <w:sz w:val="24"/>
                <w:szCs w:val="24"/>
              </w:rPr>
            </w:pPr>
            <w:r w:rsidRPr="0005684B">
              <w:rPr>
                <w:rFonts w:eastAsia="Calibri"/>
                <w:sz w:val="24"/>
                <w:szCs w:val="24"/>
              </w:rPr>
              <w:t>82</w:t>
            </w:r>
          </w:p>
        </w:tc>
      </w:tr>
    </w:tbl>
    <w:p w14:paraId="72505709" w14:textId="77777777" w:rsidR="00085784" w:rsidRPr="0005684B" w:rsidRDefault="00085784" w:rsidP="00330FB7">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Nguồn: Theo niên giám thống kê tỉnh Lai Châu 20</w:t>
      </w:r>
      <w:r w:rsidR="00E36F09" w:rsidRPr="0005684B">
        <w:rPr>
          <w:rFonts w:eastAsia="Times New Roman"/>
          <w:bCs/>
          <w:i/>
          <w:iCs/>
          <w:color w:val="000000" w:themeColor="text1"/>
          <w:szCs w:val="26"/>
        </w:rPr>
        <w:t>20</w:t>
      </w:r>
    </w:p>
    <w:p w14:paraId="0F27D5FB" w14:textId="50CE933D" w:rsidR="00085784" w:rsidRPr="0005684B" w:rsidRDefault="005F523B" w:rsidP="00425ED9">
      <w:pPr>
        <w:spacing w:line="320" w:lineRule="exact"/>
        <w:ind w:firstLine="709"/>
        <w:rPr>
          <w:b/>
          <w:color w:val="000000" w:themeColor="text1"/>
          <w:szCs w:val="26"/>
          <w:lang w:val="vi-VN"/>
        </w:rPr>
      </w:pPr>
      <w:r w:rsidRPr="0005684B">
        <w:rPr>
          <w:b/>
          <w:color w:val="000000" w:themeColor="text1"/>
          <w:szCs w:val="26"/>
        </w:rPr>
        <w:t>b3</w:t>
      </w:r>
      <w:r w:rsidR="00085784" w:rsidRPr="0005684B">
        <w:rPr>
          <w:b/>
          <w:color w:val="000000" w:themeColor="text1"/>
          <w:szCs w:val="26"/>
          <w:lang w:val="vi-VN"/>
        </w:rPr>
        <w:t>. Chế độ gió</w:t>
      </w:r>
    </w:p>
    <w:p w14:paraId="0648AC45" w14:textId="77777777" w:rsidR="00085784" w:rsidRPr="0005684B" w:rsidRDefault="00085784" w:rsidP="00425ED9">
      <w:pPr>
        <w:spacing w:line="320" w:lineRule="exact"/>
        <w:ind w:firstLine="720"/>
        <w:rPr>
          <w:color w:val="000000" w:themeColor="text1"/>
          <w:szCs w:val="26"/>
          <w:lang w:val="vi-VN"/>
        </w:rPr>
      </w:pPr>
      <w:r w:rsidRPr="0005684B">
        <w:rPr>
          <w:color w:val="000000" w:themeColor="text1"/>
          <w:szCs w:val="26"/>
          <w:lang w:val="vi-VN"/>
        </w:rPr>
        <w:t>Không nằm ngoài ảnh hưởng của khí hậu nhiệt đới gió mùa, chế độ gió mùa cùng với tác động của điều kiện địa hình núi cao đã quyết định đến chế độ gió hoạt động trên lưu vực tuyế</w:t>
      </w:r>
      <w:r w:rsidR="00843B9A" w:rsidRPr="0005684B">
        <w:rPr>
          <w:color w:val="000000" w:themeColor="text1"/>
          <w:szCs w:val="26"/>
          <w:lang w:val="vi-VN"/>
        </w:rPr>
        <w:t xml:space="preserve">n công trình. </w:t>
      </w:r>
      <w:r w:rsidR="00CB5D81" w:rsidRPr="0005684B">
        <w:rPr>
          <w:color w:val="000000" w:themeColor="text1"/>
          <w:szCs w:val="26"/>
          <w:lang w:val="vi-VN"/>
        </w:rPr>
        <w:t>H</w:t>
      </w:r>
      <w:r w:rsidRPr="0005684B">
        <w:rPr>
          <w:color w:val="000000" w:themeColor="text1"/>
          <w:szCs w:val="26"/>
          <w:lang w:val="vi-VN"/>
        </w:rPr>
        <w:t>ướng gió thịnh hành chính trong năm là hướng Tây, sau đó là hướng Nam và hướng Đông Nam. Trong mùa Đông hướng gió Tây Nam, Đông Nam, hướng Bắc cùng xuất hiện nhưng với tần suất nhỏ hơn hướng Đông. Tốc độ gió trung bình năm dao động trong khoảng (0,5</w:t>
      </w:r>
      <w:r w:rsidRPr="0005684B">
        <w:rPr>
          <w:color w:val="000000" w:themeColor="text1"/>
          <w:szCs w:val="26"/>
        </w:rPr>
        <w:sym w:font="Symbol" w:char="F0B8"/>
      </w:r>
      <w:r w:rsidRPr="0005684B">
        <w:rPr>
          <w:color w:val="000000" w:themeColor="text1"/>
          <w:szCs w:val="26"/>
          <w:lang w:val="vi-VN"/>
        </w:rPr>
        <w:t xml:space="preserve">1,0) m/s. Tần suất xuất hiện các hướng gió (hoa gió) từng tháng, tổng hợp năm và tốc độ gió lớn nhất thiết kế tại trạm Sìn Hồ trình bày trong bảng sau đây. </w:t>
      </w:r>
    </w:p>
    <w:p w14:paraId="2D057B61" w14:textId="272B4300" w:rsidR="00085784" w:rsidRPr="0005684B" w:rsidRDefault="00085784" w:rsidP="00C764D7">
      <w:pPr>
        <w:pStyle w:val="Caption"/>
        <w:rPr>
          <w:color w:val="000000" w:themeColor="text1"/>
        </w:rPr>
      </w:pPr>
      <w:bookmarkStart w:id="1227" w:name="_Toc239910955"/>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12</w:t>
      </w:r>
      <w:r w:rsidRPr="0005684B">
        <w:rPr>
          <w:color w:val="000000" w:themeColor="text1"/>
        </w:rPr>
        <w:fldChar w:fldCharType="end"/>
      </w:r>
      <w:r w:rsidRPr="0005684B">
        <w:rPr>
          <w:color w:val="000000" w:themeColor="text1"/>
        </w:rPr>
        <w:t>. Tốc độ gió lớn nhất các hướng và vô hướng ứng với tần suất thiết kế trạm khí tượng Sìn Hồ (</w:t>
      </w:r>
      <w:r w:rsidRPr="0005684B">
        <w:rPr>
          <w:color w:val="000000" w:themeColor="text1"/>
          <w:lang w:val="pt-BR"/>
        </w:rPr>
        <w:t>m/s)</w:t>
      </w:r>
      <w:bookmarkEnd w:id="1227"/>
    </w:p>
    <w:tbl>
      <w:tblPr>
        <w:tblW w:w="5000" w:type="pct"/>
        <w:jc w:val="center"/>
        <w:tblLook w:val="0000" w:firstRow="0" w:lastRow="0" w:firstColumn="0" w:lastColumn="0" w:noHBand="0" w:noVBand="0"/>
      </w:tblPr>
      <w:tblGrid>
        <w:gridCol w:w="1102"/>
        <w:gridCol w:w="855"/>
        <w:gridCol w:w="855"/>
        <w:gridCol w:w="858"/>
        <w:gridCol w:w="856"/>
        <w:gridCol w:w="856"/>
        <w:gridCol w:w="858"/>
        <w:gridCol w:w="856"/>
        <w:gridCol w:w="858"/>
        <w:gridCol w:w="1107"/>
      </w:tblGrid>
      <w:tr w:rsidR="003F693F" w:rsidRPr="0005684B" w14:paraId="738B522A" w14:textId="77777777" w:rsidTr="00F131AF">
        <w:trPr>
          <w:jc w:val="center"/>
        </w:trPr>
        <w:tc>
          <w:tcPr>
            <w:tcW w:w="609" w:type="pct"/>
            <w:tcBorders>
              <w:top w:val="single" w:sz="4" w:space="0" w:color="auto"/>
              <w:left w:val="single" w:sz="4" w:space="0" w:color="auto"/>
              <w:bottom w:val="single" w:sz="4" w:space="0" w:color="auto"/>
              <w:right w:val="single" w:sz="4" w:space="0" w:color="auto"/>
            </w:tcBorders>
            <w:vAlign w:val="center"/>
          </w:tcPr>
          <w:p w14:paraId="465B0770" w14:textId="77777777" w:rsidR="00085784" w:rsidRPr="0005684B" w:rsidRDefault="00085784" w:rsidP="004152E9">
            <w:pPr>
              <w:spacing w:before="40" w:after="40" w:line="280" w:lineRule="exact"/>
              <w:ind w:left="-113" w:right="-113"/>
              <w:jc w:val="center"/>
              <w:rPr>
                <w:b/>
                <w:color w:val="000000" w:themeColor="text1"/>
                <w:sz w:val="24"/>
                <w:szCs w:val="24"/>
              </w:rPr>
            </w:pPr>
            <w:r w:rsidRPr="0005684B">
              <w:rPr>
                <w:b/>
                <w:color w:val="000000" w:themeColor="text1"/>
                <w:sz w:val="24"/>
                <w:szCs w:val="24"/>
                <w:lang w:val="nl-NL"/>
              </w:rPr>
              <w:t>Tần suất</w:t>
            </w:r>
          </w:p>
        </w:tc>
        <w:tc>
          <w:tcPr>
            <w:tcW w:w="473" w:type="pct"/>
            <w:tcBorders>
              <w:top w:val="single" w:sz="4" w:space="0" w:color="auto"/>
              <w:left w:val="nil"/>
              <w:bottom w:val="single" w:sz="4" w:space="0" w:color="auto"/>
              <w:right w:val="single" w:sz="4" w:space="0" w:color="auto"/>
            </w:tcBorders>
            <w:vAlign w:val="center"/>
          </w:tcPr>
          <w:p w14:paraId="2D392D4E"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N</w:t>
            </w:r>
          </w:p>
        </w:tc>
        <w:tc>
          <w:tcPr>
            <w:tcW w:w="473" w:type="pct"/>
            <w:tcBorders>
              <w:top w:val="single" w:sz="4" w:space="0" w:color="auto"/>
              <w:left w:val="nil"/>
              <w:bottom w:val="single" w:sz="4" w:space="0" w:color="auto"/>
              <w:right w:val="single" w:sz="4" w:space="0" w:color="auto"/>
            </w:tcBorders>
            <w:vAlign w:val="center"/>
          </w:tcPr>
          <w:p w14:paraId="058BC61B"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NE</w:t>
            </w:r>
          </w:p>
        </w:tc>
        <w:tc>
          <w:tcPr>
            <w:tcW w:w="474" w:type="pct"/>
            <w:tcBorders>
              <w:top w:val="single" w:sz="4" w:space="0" w:color="auto"/>
              <w:left w:val="nil"/>
              <w:bottom w:val="single" w:sz="4" w:space="0" w:color="auto"/>
              <w:right w:val="single" w:sz="4" w:space="0" w:color="auto"/>
            </w:tcBorders>
            <w:vAlign w:val="center"/>
          </w:tcPr>
          <w:p w14:paraId="5E3BB932"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E</w:t>
            </w:r>
          </w:p>
        </w:tc>
        <w:tc>
          <w:tcPr>
            <w:tcW w:w="473" w:type="pct"/>
            <w:tcBorders>
              <w:top w:val="single" w:sz="4" w:space="0" w:color="auto"/>
              <w:left w:val="nil"/>
              <w:bottom w:val="single" w:sz="4" w:space="0" w:color="auto"/>
              <w:right w:val="single" w:sz="4" w:space="0" w:color="auto"/>
            </w:tcBorders>
            <w:vAlign w:val="center"/>
          </w:tcPr>
          <w:p w14:paraId="343CA6A1"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SE</w:t>
            </w:r>
          </w:p>
        </w:tc>
        <w:tc>
          <w:tcPr>
            <w:tcW w:w="473" w:type="pct"/>
            <w:tcBorders>
              <w:top w:val="single" w:sz="4" w:space="0" w:color="auto"/>
              <w:left w:val="nil"/>
              <w:bottom w:val="single" w:sz="4" w:space="0" w:color="auto"/>
              <w:right w:val="single" w:sz="4" w:space="0" w:color="auto"/>
            </w:tcBorders>
            <w:vAlign w:val="center"/>
          </w:tcPr>
          <w:p w14:paraId="15D144CF"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S</w:t>
            </w:r>
          </w:p>
        </w:tc>
        <w:tc>
          <w:tcPr>
            <w:tcW w:w="474" w:type="pct"/>
            <w:tcBorders>
              <w:top w:val="single" w:sz="4" w:space="0" w:color="auto"/>
              <w:left w:val="nil"/>
              <w:bottom w:val="single" w:sz="4" w:space="0" w:color="auto"/>
              <w:right w:val="single" w:sz="4" w:space="0" w:color="auto"/>
            </w:tcBorders>
            <w:vAlign w:val="center"/>
          </w:tcPr>
          <w:p w14:paraId="18497645"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SW</w:t>
            </w:r>
          </w:p>
        </w:tc>
        <w:tc>
          <w:tcPr>
            <w:tcW w:w="473" w:type="pct"/>
            <w:tcBorders>
              <w:top w:val="single" w:sz="4" w:space="0" w:color="auto"/>
              <w:left w:val="nil"/>
              <w:bottom w:val="single" w:sz="4" w:space="0" w:color="auto"/>
              <w:right w:val="single" w:sz="4" w:space="0" w:color="auto"/>
            </w:tcBorders>
            <w:vAlign w:val="center"/>
          </w:tcPr>
          <w:p w14:paraId="554AE9F7"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W</w:t>
            </w:r>
          </w:p>
        </w:tc>
        <w:tc>
          <w:tcPr>
            <w:tcW w:w="474" w:type="pct"/>
            <w:tcBorders>
              <w:top w:val="single" w:sz="4" w:space="0" w:color="auto"/>
              <w:left w:val="nil"/>
              <w:bottom w:val="single" w:sz="4" w:space="0" w:color="auto"/>
              <w:right w:val="single" w:sz="4" w:space="0" w:color="auto"/>
            </w:tcBorders>
            <w:vAlign w:val="center"/>
          </w:tcPr>
          <w:p w14:paraId="35FE8BB6"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NW</w:t>
            </w:r>
          </w:p>
        </w:tc>
        <w:tc>
          <w:tcPr>
            <w:tcW w:w="605" w:type="pct"/>
            <w:tcBorders>
              <w:top w:val="single" w:sz="4" w:space="0" w:color="auto"/>
              <w:left w:val="nil"/>
              <w:bottom w:val="single" w:sz="4" w:space="0" w:color="auto"/>
              <w:right w:val="single" w:sz="4" w:space="0" w:color="auto"/>
            </w:tcBorders>
            <w:vAlign w:val="center"/>
          </w:tcPr>
          <w:p w14:paraId="01429CF0" w14:textId="77777777" w:rsidR="00085784" w:rsidRPr="0005684B" w:rsidRDefault="00085784" w:rsidP="004152E9">
            <w:pPr>
              <w:spacing w:before="40" w:after="40" w:line="280" w:lineRule="exact"/>
              <w:jc w:val="center"/>
              <w:rPr>
                <w:b/>
                <w:color w:val="000000" w:themeColor="text1"/>
                <w:sz w:val="24"/>
                <w:szCs w:val="24"/>
              </w:rPr>
            </w:pPr>
            <w:r w:rsidRPr="0005684B">
              <w:rPr>
                <w:b/>
                <w:color w:val="000000" w:themeColor="text1"/>
                <w:sz w:val="24"/>
                <w:szCs w:val="24"/>
                <w:lang w:val="nl-NL"/>
              </w:rPr>
              <w:t>VHướng</w:t>
            </w:r>
          </w:p>
        </w:tc>
      </w:tr>
      <w:tr w:rsidR="003F693F" w:rsidRPr="0005684B" w14:paraId="21214A1A" w14:textId="77777777" w:rsidTr="00F131AF">
        <w:trPr>
          <w:jc w:val="center"/>
        </w:trPr>
        <w:tc>
          <w:tcPr>
            <w:tcW w:w="609" w:type="pct"/>
            <w:tcBorders>
              <w:top w:val="nil"/>
              <w:left w:val="single" w:sz="4" w:space="0" w:color="auto"/>
              <w:bottom w:val="single" w:sz="4" w:space="0" w:color="auto"/>
              <w:right w:val="single" w:sz="4" w:space="0" w:color="auto"/>
            </w:tcBorders>
            <w:vAlign w:val="center"/>
          </w:tcPr>
          <w:p w14:paraId="42DC1131"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lang w:val="nl-NL"/>
              </w:rPr>
              <w:t>P = 2%</w:t>
            </w:r>
          </w:p>
        </w:tc>
        <w:tc>
          <w:tcPr>
            <w:tcW w:w="473" w:type="pct"/>
            <w:tcBorders>
              <w:top w:val="nil"/>
              <w:left w:val="nil"/>
              <w:bottom w:val="single" w:sz="4" w:space="0" w:color="auto"/>
              <w:right w:val="single" w:sz="4" w:space="0" w:color="auto"/>
            </w:tcBorders>
            <w:vAlign w:val="center"/>
          </w:tcPr>
          <w:p w14:paraId="0F8C5474"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19,6</w:t>
            </w:r>
          </w:p>
        </w:tc>
        <w:tc>
          <w:tcPr>
            <w:tcW w:w="473" w:type="pct"/>
            <w:tcBorders>
              <w:top w:val="nil"/>
              <w:left w:val="nil"/>
              <w:bottom w:val="single" w:sz="4" w:space="0" w:color="auto"/>
              <w:right w:val="single" w:sz="4" w:space="0" w:color="auto"/>
            </w:tcBorders>
            <w:vAlign w:val="center"/>
          </w:tcPr>
          <w:p w14:paraId="15909CD7"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18,7</w:t>
            </w:r>
          </w:p>
        </w:tc>
        <w:tc>
          <w:tcPr>
            <w:tcW w:w="474" w:type="pct"/>
            <w:tcBorders>
              <w:top w:val="nil"/>
              <w:left w:val="nil"/>
              <w:bottom w:val="single" w:sz="4" w:space="0" w:color="auto"/>
              <w:right w:val="single" w:sz="4" w:space="0" w:color="auto"/>
            </w:tcBorders>
            <w:vAlign w:val="center"/>
          </w:tcPr>
          <w:p w14:paraId="67DDAE82"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18,2</w:t>
            </w:r>
          </w:p>
        </w:tc>
        <w:tc>
          <w:tcPr>
            <w:tcW w:w="473" w:type="pct"/>
            <w:tcBorders>
              <w:top w:val="nil"/>
              <w:left w:val="nil"/>
              <w:bottom w:val="single" w:sz="4" w:space="0" w:color="auto"/>
              <w:right w:val="single" w:sz="4" w:space="0" w:color="auto"/>
            </w:tcBorders>
            <w:vAlign w:val="center"/>
          </w:tcPr>
          <w:p w14:paraId="3E7C993A"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19,6</w:t>
            </w:r>
          </w:p>
        </w:tc>
        <w:tc>
          <w:tcPr>
            <w:tcW w:w="473" w:type="pct"/>
            <w:tcBorders>
              <w:top w:val="nil"/>
              <w:left w:val="nil"/>
              <w:bottom w:val="single" w:sz="4" w:space="0" w:color="auto"/>
              <w:right w:val="single" w:sz="4" w:space="0" w:color="auto"/>
            </w:tcBorders>
            <w:vAlign w:val="center"/>
          </w:tcPr>
          <w:p w14:paraId="4D0F2468"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18,8</w:t>
            </w:r>
          </w:p>
        </w:tc>
        <w:tc>
          <w:tcPr>
            <w:tcW w:w="474" w:type="pct"/>
            <w:tcBorders>
              <w:top w:val="nil"/>
              <w:left w:val="nil"/>
              <w:bottom w:val="single" w:sz="4" w:space="0" w:color="auto"/>
              <w:right w:val="single" w:sz="4" w:space="0" w:color="auto"/>
            </w:tcBorders>
            <w:vAlign w:val="center"/>
          </w:tcPr>
          <w:p w14:paraId="58F4778E"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30,4</w:t>
            </w:r>
          </w:p>
        </w:tc>
        <w:tc>
          <w:tcPr>
            <w:tcW w:w="473" w:type="pct"/>
            <w:tcBorders>
              <w:top w:val="nil"/>
              <w:left w:val="nil"/>
              <w:bottom w:val="single" w:sz="4" w:space="0" w:color="auto"/>
              <w:right w:val="single" w:sz="4" w:space="0" w:color="auto"/>
            </w:tcBorders>
            <w:vAlign w:val="center"/>
          </w:tcPr>
          <w:p w14:paraId="359B7142"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23,7</w:t>
            </w:r>
          </w:p>
        </w:tc>
        <w:tc>
          <w:tcPr>
            <w:tcW w:w="474" w:type="pct"/>
            <w:tcBorders>
              <w:top w:val="nil"/>
              <w:left w:val="nil"/>
              <w:bottom w:val="single" w:sz="4" w:space="0" w:color="auto"/>
              <w:right w:val="single" w:sz="4" w:space="0" w:color="auto"/>
            </w:tcBorders>
            <w:vAlign w:val="center"/>
          </w:tcPr>
          <w:p w14:paraId="2754AF52"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24,0</w:t>
            </w:r>
          </w:p>
        </w:tc>
        <w:tc>
          <w:tcPr>
            <w:tcW w:w="605" w:type="pct"/>
            <w:tcBorders>
              <w:top w:val="nil"/>
              <w:left w:val="nil"/>
              <w:bottom w:val="single" w:sz="4" w:space="0" w:color="auto"/>
              <w:right w:val="single" w:sz="4" w:space="0" w:color="auto"/>
            </w:tcBorders>
            <w:vAlign w:val="center"/>
          </w:tcPr>
          <w:p w14:paraId="76D6950F"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31,1</w:t>
            </w:r>
          </w:p>
        </w:tc>
      </w:tr>
      <w:tr w:rsidR="003F693F" w:rsidRPr="0005684B" w14:paraId="09709601" w14:textId="77777777" w:rsidTr="00F131AF">
        <w:trPr>
          <w:jc w:val="center"/>
        </w:trPr>
        <w:tc>
          <w:tcPr>
            <w:tcW w:w="609" w:type="pct"/>
            <w:tcBorders>
              <w:top w:val="nil"/>
              <w:left w:val="single" w:sz="4" w:space="0" w:color="auto"/>
              <w:bottom w:val="single" w:sz="4" w:space="0" w:color="auto"/>
              <w:right w:val="single" w:sz="4" w:space="0" w:color="auto"/>
            </w:tcBorders>
            <w:vAlign w:val="center"/>
          </w:tcPr>
          <w:p w14:paraId="15247F6B"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lang w:val="nl-NL"/>
              </w:rPr>
              <w:t>P = 4%</w:t>
            </w:r>
          </w:p>
        </w:tc>
        <w:tc>
          <w:tcPr>
            <w:tcW w:w="473" w:type="pct"/>
            <w:tcBorders>
              <w:top w:val="nil"/>
              <w:left w:val="nil"/>
              <w:bottom w:val="single" w:sz="4" w:space="0" w:color="auto"/>
              <w:right w:val="single" w:sz="4" w:space="0" w:color="auto"/>
            </w:tcBorders>
            <w:vAlign w:val="center"/>
          </w:tcPr>
          <w:p w14:paraId="3438F9A6"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16,8</w:t>
            </w:r>
          </w:p>
        </w:tc>
        <w:tc>
          <w:tcPr>
            <w:tcW w:w="473" w:type="pct"/>
            <w:tcBorders>
              <w:top w:val="nil"/>
              <w:left w:val="nil"/>
              <w:bottom w:val="single" w:sz="4" w:space="0" w:color="auto"/>
              <w:right w:val="single" w:sz="4" w:space="0" w:color="auto"/>
            </w:tcBorders>
            <w:vAlign w:val="center"/>
          </w:tcPr>
          <w:p w14:paraId="08CE1D9D"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16,5</w:t>
            </w:r>
          </w:p>
        </w:tc>
        <w:tc>
          <w:tcPr>
            <w:tcW w:w="474" w:type="pct"/>
            <w:tcBorders>
              <w:top w:val="nil"/>
              <w:left w:val="nil"/>
              <w:bottom w:val="single" w:sz="4" w:space="0" w:color="auto"/>
              <w:right w:val="single" w:sz="4" w:space="0" w:color="auto"/>
            </w:tcBorders>
            <w:vAlign w:val="center"/>
          </w:tcPr>
          <w:p w14:paraId="6652CE6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16,1</w:t>
            </w:r>
          </w:p>
        </w:tc>
        <w:tc>
          <w:tcPr>
            <w:tcW w:w="473" w:type="pct"/>
            <w:tcBorders>
              <w:top w:val="nil"/>
              <w:left w:val="nil"/>
              <w:bottom w:val="single" w:sz="4" w:space="0" w:color="auto"/>
              <w:right w:val="single" w:sz="4" w:space="0" w:color="auto"/>
            </w:tcBorders>
            <w:vAlign w:val="center"/>
          </w:tcPr>
          <w:p w14:paraId="11C41783"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17,8</w:t>
            </w:r>
          </w:p>
        </w:tc>
        <w:tc>
          <w:tcPr>
            <w:tcW w:w="473" w:type="pct"/>
            <w:tcBorders>
              <w:top w:val="nil"/>
              <w:left w:val="nil"/>
              <w:bottom w:val="single" w:sz="4" w:space="0" w:color="auto"/>
              <w:right w:val="single" w:sz="4" w:space="0" w:color="auto"/>
            </w:tcBorders>
            <w:vAlign w:val="center"/>
          </w:tcPr>
          <w:p w14:paraId="2AC6BFE1"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16,5</w:t>
            </w:r>
          </w:p>
        </w:tc>
        <w:tc>
          <w:tcPr>
            <w:tcW w:w="474" w:type="pct"/>
            <w:tcBorders>
              <w:top w:val="nil"/>
              <w:left w:val="nil"/>
              <w:bottom w:val="single" w:sz="4" w:space="0" w:color="auto"/>
              <w:right w:val="single" w:sz="4" w:space="0" w:color="auto"/>
            </w:tcBorders>
            <w:vAlign w:val="center"/>
          </w:tcPr>
          <w:p w14:paraId="25BBD29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26,3</w:t>
            </w:r>
          </w:p>
        </w:tc>
        <w:tc>
          <w:tcPr>
            <w:tcW w:w="473" w:type="pct"/>
            <w:tcBorders>
              <w:top w:val="nil"/>
              <w:left w:val="nil"/>
              <w:bottom w:val="single" w:sz="4" w:space="0" w:color="auto"/>
              <w:right w:val="single" w:sz="4" w:space="0" w:color="auto"/>
            </w:tcBorders>
            <w:vAlign w:val="center"/>
          </w:tcPr>
          <w:p w14:paraId="31899E27"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20,8</w:t>
            </w:r>
          </w:p>
        </w:tc>
        <w:tc>
          <w:tcPr>
            <w:tcW w:w="474" w:type="pct"/>
            <w:tcBorders>
              <w:top w:val="nil"/>
              <w:left w:val="nil"/>
              <w:bottom w:val="single" w:sz="4" w:space="0" w:color="auto"/>
              <w:right w:val="single" w:sz="4" w:space="0" w:color="auto"/>
            </w:tcBorders>
            <w:vAlign w:val="center"/>
          </w:tcPr>
          <w:p w14:paraId="07850EB8"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20,0</w:t>
            </w:r>
          </w:p>
        </w:tc>
        <w:tc>
          <w:tcPr>
            <w:tcW w:w="605" w:type="pct"/>
            <w:tcBorders>
              <w:top w:val="nil"/>
              <w:left w:val="nil"/>
              <w:bottom w:val="single" w:sz="4" w:space="0" w:color="auto"/>
              <w:right w:val="single" w:sz="4" w:space="0" w:color="auto"/>
            </w:tcBorders>
            <w:vAlign w:val="center"/>
          </w:tcPr>
          <w:p w14:paraId="1692667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27,1</w:t>
            </w:r>
          </w:p>
        </w:tc>
      </w:tr>
      <w:tr w:rsidR="003F693F" w:rsidRPr="0005684B" w14:paraId="40D807AB" w14:textId="77777777" w:rsidTr="00F131AF">
        <w:trPr>
          <w:jc w:val="center"/>
        </w:trPr>
        <w:tc>
          <w:tcPr>
            <w:tcW w:w="609" w:type="pct"/>
            <w:tcBorders>
              <w:top w:val="nil"/>
              <w:left w:val="single" w:sz="4" w:space="0" w:color="auto"/>
              <w:bottom w:val="single" w:sz="4" w:space="0" w:color="auto"/>
              <w:right w:val="single" w:sz="4" w:space="0" w:color="auto"/>
            </w:tcBorders>
            <w:vAlign w:val="center"/>
          </w:tcPr>
          <w:p w14:paraId="3F376A7F"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lang w:val="nl-NL"/>
              </w:rPr>
              <w:t>P = 10%</w:t>
            </w:r>
          </w:p>
        </w:tc>
        <w:tc>
          <w:tcPr>
            <w:tcW w:w="473" w:type="pct"/>
            <w:tcBorders>
              <w:top w:val="nil"/>
              <w:left w:val="nil"/>
              <w:bottom w:val="single" w:sz="4" w:space="0" w:color="auto"/>
              <w:right w:val="single" w:sz="4" w:space="0" w:color="auto"/>
            </w:tcBorders>
            <w:vAlign w:val="center"/>
          </w:tcPr>
          <w:p w14:paraId="4BFD6493"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13,7</w:t>
            </w:r>
          </w:p>
        </w:tc>
        <w:tc>
          <w:tcPr>
            <w:tcW w:w="473" w:type="pct"/>
            <w:tcBorders>
              <w:top w:val="nil"/>
              <w:left w:val="nil"/>
              <w:bottom w:val="single" w:sz="4" w:space="0" w:color="auto"/>
              <w:right w:val="single" w:sz="4" w:space="0" w:color="auto"/>
            </w:tcBorders>
            <w:vAlign w:val="center"/>
          </w:tcPr>
          <w:p w14:paraId="53083E75"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14,0</w:t>
            </w:r>
          </w:p>
        </w:tc>
        <w:tc>
          <w:tcPr>
            <w:tcW w:w="474" w:type="pct"/>
            <w:tcBorders>
              <w:top w:val="nil"/>
              <w:left w:val="nil"/>
              <w:bottom w:val="single" w:sz="4" w:space="0" w:color="auto"/>
              <w:right w:val="single" w:sz="4" w:space="0" w:color="auto"/>
            </w:tcBorders>
            <w:vAlign w:val="center"/>
          </w:tcPr>
          <w:p w14:paraId="7E50ED49"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13,8</w:t>
            </w:r>
          </w:p>
        </w:tc>
        <w:tc>
          <w:tcPr>
            <w:tcW w:w="473" w:type="pct"/>
            <w:tcBorders>
              <w:top w:val="nil"/>
              <w:left w:val="nil"/>
              <w:bottom w:val="single" w:sz="4" w:space="0" w:color="auto"/>
              <w:right w:val="single" w:sz="4" w:space="0" w:color="auto"/>
            </w:tcBorders>
            <w:vAlign w:val="center"/>
          </w:tcPr>
          <w:p w14:paraId="01AC011C"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15,7</w:t>
            </w:r>
          </w:p>
        </w:tc>
        <w:tc>
          <w:tcPr>
            <w:tcW w:w="473" w:type="pct"/>
            <w:tcBorders>
              <w:top w:val="nil"/>
              <w:left w:val="nil"/>
              <w:bottom w:val="single" w:sz="4" w:space="0" w:color="auto"/>
              <w:right w:val="single" w:sz="4" w:space="0" w:color="auto"/>
            </w:tcBorders>
            <w:vAlign w:val="center"/>
          </w:tcPr>
          <w:p w14:paraId="3EB33EC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13,8</w:t>
            </w:r>
          </w:p>
        </w:tc>
        <w:tc>
          <w:tcPr>
            <w:tcW w:w="474" w:type="pct"/>
            <w:tcBorders>
              <w:top w:val="nil"/>
              <w:left w:val="nil"/>
              <w:bottom w:val="single" w:sz="4" w:space="0" w:color="auto"/>
              <w:right w:val="single" w:sz="4" w:space="0" w:color="auto"/>
            </w:tcBorders>
            <w:vAlign w:val="center"/>
          </w:tcPr>
          <w:p w14:paraId="7D7B32B3"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21,8</w:t>
            </w:r>
          </w:p>
        </w:tc>
        <w:tc>
          <w:tcPr>
            <w:tcW w:w="473" w:type="pct"/>
            <w:tcBorders>
              <w:top w:val="nil"/>
              <w:left w:val="nil"/>
              <w:bottom w:val="single" w:sz="4" w:space="0" w:color="auto"/>
              <w:right w:val="single" w:sz="4" w:space="0" w:color="auto"/>
            </w:tcBorders>
            <w:vAlign w:val="center"/>
          </w:tcPr>
          <w:p w14:paraId="7A5503E5"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17,6</w:t>
            </w:r>
          </w:p>
        </w:tc>
        <w:tc>
          <w:tcPr>
            <w:tcW w:w="474" w:type="pct"/>
            <w:tcBorders>
              <w:top w:val="nil"/>
              <w:left w:val="nil"/>
              <w:bottom w:val="single" w:sz="4" w:space="0" w:color="auto"/>
              <w:right w:val="single" w:sz="4" w:space="0" w:color="auto"/>
            </w:tcBorders>
            <w:vAlign w:val="center"/>
          </w:tcPr>
          <w:p w14:paraId="2A836699"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15,7</w:t>
            </w:r>
          </w:p>
        </w:tc>
        <w:tc>
          <w:tcPr>
            <w:tcW w:w="605" w:type="pct"/>
            <w:tcBorders>
              <w:top w:val="nil"/>
              <w:left w:val="nil"/>
              <w:bottom w:val="single" w:sz="4" w:space="0" w:color="auto"/>
              <w:right w:val="single" w:sz="4" w:space="0" w:color="auto"/>
            </w:tcBorders>
            <w:vAlign w:val="center"/>
          </w:tcPr>
          <w:p w14:paraId="0E03BF8C"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22,7</w:t>
            </w:r>
          </w:p>
        </w:tc>
      </w:tr>
      <w:tr w:rsidR="003F693F" w:rsidRPr="0005684B" w14:paraId="499BF0C9" w14:textId="77777777" w:rsidTr="00F131AF">
        <w:trPr>
          <w:jc w:val="center"/>
        </w:trPr>
        <w:tc>
          <w:tcPr>
            <w:tcW w:w="609" w:type="pct"/>
            <w:tcBorders>
              <w:top w:val="nil"/>
              <w:left w:val="single" w:sz="4" w:space="0" w:color="auto"/>
              <w:bottom w:val="single" w:sz="4" w:space="0" w:color="auto"/>
              <w:right w:val="single" w:sz="4" w:space="0" w:color="auto"/>
            </w:tcBorders>
            <w:vAlign w:val="center"/>
          </w:tcPr>
          <w:p w14:paraId="3AAB1299"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lang w:val="nl-NL"/>
              </w:rPr>
              <w:t>P = 25%</w:t>
            </w:r>
          </w:p>
        </w:tc>
        <w:tc>
          <w:tcPr>
            <w:tcW w:w="473" w:type="pct"/>
            <w:tcBorders>
              <w:top w:val="nil"/>
              <w:left w:val="nil"/>
              <w:bottom w:val="single" w:sz="4" w:space="0" w:color="auto"/>
              <w:right w:val="single" w:sz="4" w:space="0" w:color="auto"/>
            </w:tcBorders>
            <w:vAlign w:val="center"/>
          </w:tcPr>
          <w:p w14:paraId="4FF54B8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10,7</w:t>
            </w:r>
          </w:p>
        </w:tc>
        <w:tc>
          <w:tcPr>
            <w:tcW w:w="473" w:type="pct"/>
            <w:tcBorders>
              <w:top w:val="nil"/>
              <w:left w:val="nil"/>
              <w:bottom w:val="single" w:sz="4" w:space="0" w:color="auto"/>
              <w:right w:val="single" w:sz="4" w:space="0" w:color="auto"/>
            </w:tcBorders>
            <w:vAlign w:val="center"/>
          </w:tcPr>
          <w:p w14:paraId="105E582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11,6</w:t>
            </w:r>
          </w:p>
        </w:tc>
        <w:tc>
          <w:tcPr>
            <w:tcW w:w="474" w:type="pct"/>
            <w:tcBorders>
              <w:top w:val="nil"/>
              <w:left w:val="nil"/>
              <w:bottom w:val="single" w:sz="4" w:space="0" w:color="auto"/>
              <w:right w:val="single" w:sz="4" w:space="0" w:color="auto"/>
            </w:tcBorders>
            <w:vAlign w:val="center"/>
          </w:tcPr>
          <w:p w14:paraId="0E67895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11,5</w:t>
            </w:r>
          </w:p>
        </w:tc>
        <w:tc>
          <w:tcPr>
            <w:tcW w:w="473" w:type="pct"/>
            <w:tcBorders>
              <w:top w:val="nil"/>
              <w:left w:val="nil"/>
              <w:bottom w:val="single" w:sz="4" w:space="0" w:color="auto"/>
              <w:right w:val="single" w:sz="4" w:space="0" w:color="auto"/>
            </w:tcBorders>
            <w:vAlign w:val="center"/>
          </w:tcPr>
          <w:p w14:paraId="350B72B1"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13,6</w:t>
            </w:r>
          </w:p>
        </w:tc>
        <w:tc>
          <w:tcPr>
            <w:tcW w:w="473" w:type="pct"/>
            <w:tcBorders>
              <w:top w:val="nil"/>
              <w:left w:val="nil"/>
              <w:bottom w:val="single" w:sz="4" w:space="0" w:color="auto"/>
              <w:right w:val="single" w:sz="4" w:space="0" w:color="auto"/>
            </w:tcBorders>
            <w:vAlign w:val="center"/>
          </w:tcPr>
          <w:p w14:paraId="133BC5B9"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11,3</w:t>
            </w:r>
          </w:p>
        </w:tc>
        <w:tc>
          <w:tcPr>
            <w:tcW w:w="474" w:type="pct"/>
            <w:tcBorders>
              <w:top w:val="nil"/>
              <w:left w:val="nil"/>
              <w:bottom w:val="single" w:sz="4" w:space="0" w:color="auto"/>
              <w:right w:val="single" w:sz="4" w:space="0" w:color="auto"/>
            </w:tcBorders>
            <w:vAlign w:val="center"/>
          </w:tcPr>
          <w:p w14:paraId="771D0061"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17,5</w:t>
            </w:r>
          </w:p>
        </w:tc>
        <w:tc>
          <w:tcPr>
            <w:tcW w:w="473" w:type="pct"/>
            <w:tcBorders>
              <w:top w:val="nil"/>
              <w:left w:val="nil"/>
              <w:bottom w:val="single" w:sz="4" w:space="0" w:color="auto"/>
              <w:right w:val="single" w:sz="4" w:space="0" w:color="auto"/>
            </w:tcBorders>
            <w:vAlign w:val="center"/>
          </w:tcPr>
          <w:p w14:paraId="2EA46F97"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14,6</w:t>
            </w:r>
          </w:p>
        </w:tc>
        <w:tc>
          <w:tcPr>
            <w:tcW w:w="474" w:type="pct"/>
            <w:tcBorders>
              <w:top w:val="nil"/>
              <w:left w:val="nil"/>
              <w:bottom w:val="single" w:sz="4" w:space="0" w:color="auto"/>
              <w:right w:val="single" w:sz="4" w:space="0" w:color="auto"/>
            </w:tcBorders>
            <w:vAlign w:val="center"/>
          </w:tcPr>
          <w:p w14:paraId="7559D27D"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12,0</w:t>
            </w:r>
          </w:p>
        </w:tc>
        <w:tc>
          <w:tcPr>
            <w:tcW w:w="605" w:type="pct"/>
            <w:tcBorders>
              <w:top w:val="nil"/>
              <w:left w:val="nil"/>
              <w:bottom w:val="single" w:sz="4" w:space="0" w:color="auto"/>
              <w:right w:val="single" w:sz="4" w:space="0" w:color="auto"/>
            </w:tcBorders>
            <w:vAlign w:val="center"/>
          </w:tcPr>
          <w:p w14:paraId="11ECEF1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18,7</w:t>
            </w:r>
          </w:p>
        </w:tc>
      </w:tr>
      <w:tr w:rsidR="003F693F" w:rsidRPr="0005684B" w14:paraId="1A87CD08" w14:textId="77777777" w:rsidTr="00F131AF">
        <w:trPr>
          <w:jc w:val="center"/>
        </w:trPr>
        <w:tc>
          <w:tcPr>
            <w:tcW w:w="609" w:type="pct"/>
            <w:tcBorders>
              <w:top w:val="nil"/>
              <w:left w:val="single" w:sz="4" w:space="0" w:color="auto"/>
              <w:bottom w:val="single" w:sz="4" w:space="0" w:color="auto"/>
              <w:right w:val="single" w:sz="4" w:space="0" w:color="auto"/>
            </w:tcBorders>
            <w:vAlign w:val="center"/>
          </w:tcPr>
          <w:p w14:paraId="7E711CCB"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lang w:val="nl-NL"/>
              </w:rPr>
              <w:t>P = 50%</w:t>
            </w:r>
          </w:p>
        </w:tc>
        <w:tc>
          <w:tcPr>
            <w:tcW w:w="473" w:type="pct"/>
            <w:tcBorders>
              <w:top w:val="nil"/>
              <w:left w:val="nil"/>
              <w:bottom w:val="single" w:sz="4" w:space="0" w:color="auto"/>
              <w:right w:val="single" w:sz="4" w:space="0" w:color="auto"/>
            </w:tcBorders>
            <w:vAlign w:val="center"/>
          </w:tcPr>
          <w:p w14:paraId="546A866A"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8,16</w:t>
            </w:r>
          </w:p>
        </w:tc>
        <w:tc>
          <w:tcPr>
            <w:tcW w:w="473" w:type="pct"/>
            <w:tcBorders>
              <w:top w:val="nil"/>
              <w:left w:val="nil"/>
              <w:bottom w:val="single" w:sz="4" w:space="0" w:color="auto"/>
              <w:right w:val="single" w:sz="4" w:space="0" w:color="auto"/>
            </w:tcBorders>
            <w:vAlign w:val="center"/>
          </w:tcPr>
          <w:p w14:paraId="15B3754A"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9,42</w:t>
            </w:r>
          </w:p>
        </w:tc>
        <w:tc>
          <w:tcPr>
            <w:tcW w:w="474" w:type="pct"/>
            <w:tcBorders>
              <w:top w:val="nil"/>
              <w:left w:val="nil"/>
              <w:bottom w:val="single" w:sz="4" w:space="0" w:color="auto"/>
              <w:right w:val="single" w:sz="4" w:space="0" w:color="auto"/>
            </w:tcBorders>
            <w:vAlign w:val="center"/>
          </w:tcPr>
          <w:p w14:paraId="20A75720"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9,47</w:t>
            </w:r>
          </w:p>
        </w:tc>
        <w:tc>
          <w:tcPr>
            <w:tcW w:w="473" w:type="pct"/>
            <w:tcBorders>
              <w:top w:val="nil"/>
              <w:left w:val="nil"/>
              <w:bottom w:val="single" w:sz="4" w:space="0" w:color="auto"/>
              <w:right w:val="single" w:sz="4" w:space="0" w:color="auto"/>
            </w:tcBorders>
            <w:vAlign w:val="center"/>
          </w:tcPr>
          <w:p w14:paraId="4EC625CA"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11,6</w:t>
            </w:r>
          </w:p>
        </w:tc>
        <w:tc>
          <w:tcPr>
            <w:tcW w:w="473" w:type="pct"/>
            <w:tcBorders>
              <w:top w:val="nil"/>
              <w:left w:val="nil"/>
              <w:bottom w:val="single" w:sz="4" w:space="0" w:color="auto"/>
              <w:right w:val="single" w:sz="4" w:space="0" w:color="auto"/>
            </w:tcBorders>
            <w:vAlign w:val="center"/>
          </w:tcPr>
          <w:p w14:paraId="22A494F2"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9,06</w:t>
            </w:r>
          </w:p>
        </w:tc>
        <w:tc>
          <w:tcPr>
            <w:tcW w:w="474" w:type="pct"/>
            <w:tcBorders>
              <w:top w:val="nil"/>
              <w:left w:val="nil"/>
              <w:bottom w:val="single" w:sz="4" w:space="0" w:color="auto"/>
              <w:right w:val="single" w:sz="4" w:space="0" w:color="auto"/>
            </w:tcBorders>
            <w:vAlign w:val="center"/>
          </w:tcPr>
          <w:p w14:paraId="1EF2C43C"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13,8</w:t>
            </w:r>
          </w:p>
        </w:tc>
        <w:tc>
          <w:tcPr>
            <w:tcW w:w="473" w:type="pct"/>
            <w:tcBorders>
              <w:top w:val="nil"/>
              <w:left w:val="nil"/>
              <w:bottom w:val="single" w:sz="4" w:space="0" w:color="auto"/>
              <w:right w:val="single" w:sz="4" w:space="0" w:color="auto"/>
            </w:tcBorders>
            <w:vAlign w:val="center"/>
          </w:tcPr>
          <w:p w14:paraId="625EEDBD"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11,8</w:t>
            </w:r>
          </w:p>
        </w:tc>
        <w:tc>
          <w:tcPr>
            <w:tcW w:w="474" w:type="pct"/>
            <w:tcBorders>
              <w:top w:val="nil"/>
              <w:left w:val="nil"/>
              <w:bottom w:val="single" w:sz="4" w:space="0" w:color="auto"/>
              <w:right w:val="single" w:sz="4" w:space="0" w:color="auto"/>
            </w:tcBorders>
            <w:vAlign w:val="center"/>
          </w:tcPr>
          <w:p w14:paraId="6ED3517C"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8,77</w:t>
            </w:r>
          </w:p>
        </w:tc>
        <w:tc>
          <w:tcPr>
            <w:tcW w:w="605" w:type="pct"/>
            <w:tcBorders>
              <w:top w:val="nil"/>
              <w:left w:val="nil"/>
              <w:bottom w:val="single" w:sz="4" w:space="0" w:color="auto"/>
              <w:right w:val="single" w:sz="4" w:space="0" w:color="auto"/>
            </w:tcBorders>
            <w:vAlign w:val="center"/>
          </w:tcPr>
          <w:p w14:paraId="3BE9FC7B" w14:textId="77777777" w:rsidR="00085784" w:rsidRPr="0005684B" w:rsidRDefault="00085784" w:rsidP="004152E9">
            <w:pPr>
              <w:spacing w:before="40" w:after="40" w:line="280" w:lineRule="exact"/>
              <w:jc w:val="center"/>
              <w:rPr>
                <w:color w:val="000000" w:themeColor="text1"/>
                <w:sz w:val="24"/>
                <w:szCs w:val="24"/>
              </w:rPr>
            </w:pPr>
            <w:r w:rsidRPr="0005684B">
              <w:rPr>
                <w:color w:val="000000" w:themeColor="text1"/>
                <w:sz w:val="24"/>
                <w:szCs w:val="24"/>
              </w:rPr>
              <w:t>15,1</w:t>
            </w:r>
          </w:p>
        </w:tc>
      </w:tr>
    </w:tbl>
    <w:p w14:paraId="66D17748" w14:textId="77777777" w:rsidR="00085784" w:rsidRPr="0005684B" w:rsidRDefault="00085784" w:rsidP="00330FB7">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Nguồn: Báo cáo Khí tượng, thủy văn_Hồ sơ NCKT của Dự án</w:t>
      </w:r>
    </w:p>
    <w:p w14:paraId="0CD9FB06" w14:textId="5B3AF6C0" w:rsidR="00D578E9" w:rsidRPr="0005684B" w:rsidRDefault="005F523B" w:rsidP="00425ED9">
      <w:pPr>
        <w:spacing w:line="320" w:lineRule="exact"/>
        <w:ind w:firstLine="709"/>
        <w:rPr>
          <w:b/>
          <w:color w:val="000000" w:themeColor="text1"/>
          <w:szCs w:val="26"/>
        </w:rPr>
      </w:pPr>
      <w:r w:rsidRPr="0005684B">
        <w:rPr>
          <w:b/>
          <w:color w:val="000000" w:themeColor="text1"/>
          <w:szCs w:val="26"/>
        </w:rPr>
        <w:t>b4.</w:t>
      </w:r>
      <w:r w:rsidR="00D578E9" w:rsidRPr="0005684B">
        <w:rPr>
          <w:b/>
          <w:color w:val="000000" w:themeColor="text1"/>
          <w:szCs w:val="26"/>
        </w:rPr>
        <w:t xml:space="preserve"> Bốc hơi</w:t>
      </w:r>
    </w:p>
    <w:p w14:paraId="217FBDF1" w14:textId="77777777" w:rsidR="00C324CB" w:rsidRPr="0005684B" w:rsidRDefault="00C324CB" w:rsidP="00425ED9">
      <w:pPr>
        <w:spacing w:line="320" w:lineRule="exact"/>
        <w:ind w:firstLine="720"/>
        <w:rPr>
          <w:color w:val="000000" w:themeColor="text1"/>
          <w:szCs w:val="26"/>
          <w:lang w:val="en-GB"/>
        </w:rPr>
      </w:pPr>
      <w:r w:rsidRPr="0005684B">
        <w:rPr>
          <w:color w:val="000000" w:themeColor="text1"/>
          <w:szCs w:val="26"/>
        </w:rPr>
        <w:t>Kết quả tổn thất bốc hơi sau khi có hồ được trình bày trong bảng sau.</w:t>
      </w:r>
    </w:p>
    <w:p w14:paraId="3CA69932" w14:textId="01FA23E9" w:rsidR="00C324CB" w:rsidRPr="0005684B" w:rsidRDefault="00C324CB" w:rsidP="00C764D7">
      <w:pPr>
        <w:pStyle w:val="Caption"/>
        <w:rPr>
          <w:color w:val="000000" w:themeColor="text1"/>
        </w:rPr>
      </w:pPr>
      <w:bookmarkStart w:id="1228" w:name="_Toc239910956"/>
      <w:r w:rsidRPr="0005684B">
        <w:rPr>
          <w:color w:val="000000" w:themeColor="text1"/>
        </w:rPr>
        <w:t xml:space="preserve">Bảng 2.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13</w:t>
      </w:r>
      <w:r w:rsidRPr="0005684B">
        <w:rPr>
          <w:color w:val="000000" w:themeColor="text1"/>
        </w:rPr>
        <w:fldChar w:fldCharType="end"/>
      </w:r>
      <w:r w:rsidRPr="0005684B">
        <w:rPr>
          <w:color w:val="000000" w:themeColor="text1"/>
        </w:rPr>
        <w:t>. Tổn thất bốc hơi tại tuyến công trình (mm)</w:t>
      </w:r>
      <w:bookmarkEnd w:id="1228"/>
    </w:p>
    <w:tbl>
      <w:tblPr>
        <w:tblW w:w="5000" w:type="pct"/>
        <w:tblLook w:val="0000" w:firstRow="0" w:lastRow="0" w:firstColumn="0" w:lastColumn="0" w:noHBand="0" w:noVBand="0"/>
      </w:tblPr>
      <w:tblGrid>
        <w:gridCol w:w="811"/>
        <w:gridCol w:w="609"/>
        <w:gridCol w:w="609"/>
        <w:gridCol w:w="708"/>
        <w:gridCol w:w="708"/>
        <w:gridCol w:w="610"/>
        <w:gridCol w:w="610"/>
        <w:gridCol w:w="610"/>
        <w:gridCol w:w="638"/>
        <w:gridCol w:w="610"/>
        <w:gridCol w:w="610"/>
        <w:gridCol w:w="610"/>
        <w:gridCol w:w="610"/>
        <w:gridCol w:w="708"/>
      </w:tblGrid>
      <w:tr w:rsidR="003F693F" w:rsidRPr="0005684B" w14:paraId="3ADE008C" w14:textId="77777777" w:rsidTr="00056B5D">
        <w:trPr>
          <w:trHeight w:val="20"/>
        </w:trPr>
        <w:tc>
          <w:tcPr>
            <w:tcW w:w="603" w:type="pct"/>
            <w:tcBorders>
              <w:top w:val="single" w:sz="4" w:space="0" w:color="auto"/>
              <w:left w:val="single" w:sz="4" w:space="0" w:color="auto"/>
              <w:bottom w:val="single" w:sz="4" w:space="0" w:color="auto"/>
              <w:right w:val="single" w:sz="4" w:space="0" w:color="auto"/>
            </w:tcBorders>
            <w:noWrap/>
            <w:vAlign w:val="center"/>
          </w:tcPr>
          <w:p w14:paraId="5E4FFA6A" w14:textId="77777777" w:rsidR="00C324CB" w:rsidRPr="0005684B" w:rsidRDefault="00C324CB" w:rsidP="004152E9">
            <w:pPr>
              <w:spacing w:before="40" w:after="40" w:line="280" w:lineRule="exact"/>
              <w:ind w:left="-57" w:right="-57"/>
              <w:jc w:val="center"/>
              <w:rPr>
                <w:b/>
                <w:bCs/>
                <w:color w:val="000000" w:themeColor="text1"/>
                <w:sz w:val="24"/>
                <w:szCs w:val="24"/>
              </w:rPr>
            </w:pPr>
            <w:r w:rsidRPr="0005684B">
              <w:rPr>
                <w:b/>
                <w:bCs/>
                <w:color w:val="000000" w:themeColor="text1"/>
                <w:sz w:val="24"/>
                <w:szCs w:val="24"/>
              </w:rPr>
              <w:t>Tháng</w:t>
            </w:r>
          </w:p>
        </w:tc>
        <w:tc>
          <w:tcPr>
            <w:tcW w:w="328" w:type="pct"/>
            <w:tcBorders>
              <w:top w:val="single" w:sz="4" w:space="0" w:color="auto"/>
              <w:left w:val="nil"/>
              <w:bottom w:val="single" w:sz="4" w:space="0" w:color="auto"/>
              <w:right w:val="single" w:sz="4" w:space="0" w:color="auto"/>
            </w:tcBorders>
            <w:noWrap/>
            <w:vAlign w:val="center"/>
          </w:tcPr>
          <w:p w14:paraId="3D4699E3"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I</w:t>
            </w:r>
          </w:p>
        </w:tc>
        <w:tc>
          <w:tcPr>
            <w:tcW w:w="328" w:type="pct"/>
            <w:tcBorders>
              <w:top w:val="single" w:sz="4" w:space="0" w:color="auto"/>
              <w:left w:val="nil"/>
              <w:bottom w:val="single" w:sz="4" w:space="0" w:color="auto"/>
              <w:right w:val="single" w:sz="4" w:space="0" w:color="auto"/>
            </w:tcBorders>
            <w:noWrap/>
            <w:vAlign w:val="center"/>
          </w:tcPr>
          <w:p w14:paraId="588A6A16"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II</w:t>
            </w:r>
          </w:p>
        </w:tc>
        <w:tc>
          <w:tcPr>
            <w:tcW w:w="368" w:type="pct"/>
            <w:tcBorders>
              <w:top w:val="single" w:sz="4" w:space="0" w:color="auto"/>
              <w:left w:val="nil"/>
              <w:bottom w:val="single" w:sz="4" w:space="0" w:color="auto"/>
              <w:right w:val="single" w:sz="4" w:space="0" w:color="auto"/>
            </w:tcBorders>
            <w:noWrap/>
            <w:vAlign w:val="center"/>
          </w:tcPr>
          <w:p w14:paraId="5114B8EA"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III</w:t>
            </w:r>
          </w:p>
        </w:tc>
        <w:tc>
          <w:tcPr>
            <w:tcW w:w="368" w:type="pct"/>
            <w:tcBorders>
              <w:top w:val="single" w:sz="4" w:space="0" w:color="auto"/>
              <w:left w:val="nil"/>
              <w:bottom w:val="single" w:sz="4" w:space="0" w:color="auto"/>
              <w:right w:val="single" w:sz="4" w:space="0" w:color="auto"/>
            </w:tcBorders>
            <w:noWrap/>
            <w:vAlign w:val="center"/>
          </w:tcPr>
          <w:p w14:paraId="2306CA91"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IV</w:t>
            </w:r>
          </w:p>
        </w:tc>
        <w:tc>
          <w:tcPr>
            <w:tcW w:w="328" w:type="pct"/>
            <w:tcBorders>
              <w:top w:val="single" w:sz="4" w:space="0" w:color="auto"/>
              <w:left w:val="nil"/>
              <w:bottom w:val="single" w:sz="4" w:space="0" w:color="auto"/>
              <w:right w:val="single" w:sz="4" w:space="0" w:color="auto"/>
            </w:tcBorders>
            <w:noWrap/>
            <w:vAlign w:val="center"/>
          </w:tcPr>
          <w:p w14:paraId="5695E32F"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V</w:t>
            </w:r>
          </w:p>
        </w:tc>
        <w:tc>
          <w:tcPr>
            <w:tcW w:w="328" w:type="pct"/>
            <w:tcBorders>
              <w:top w:val="single" w:sz="4" w:space="0" w:color="auto"/>
              <w:left w:val="nil"/>
              <w:bottom w:val="single" w:sz="4" w:space="0" w:color="auto"/>
              <w:right w:val="single" w:sz="4" w:space="0" w:color="auto"/>
            </w:tcBorders>
            <w:noWrap/>
            <w:vAlign w:val="center"/>
          </w:tcPr>
          <w:p w14:paraId="4F3958FE"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VI</w:t>
            </w:r>
          </w:p>
        </w:tc>
        <w:tc>
          <w:tcPr>
            <w:tcW w:w="328" w:type="pct"/>
            <w:tcBorders>
              <w:top w:val="single" w:sz="4" w:space="0" w:color="auto"/>
              <w:left w:val="nil"/>
              <w:bottom w:val="single" w:sz="4" w:space="0" w:color="auto"/>
              <w:right w:val="single" w:sz="4" w:space="0" w:color="auto"/>
            </w:tcBorders>
            <w:noWrap/>
            <w:vAlign w:val="center"/>
          </w:tcPr>
          <w:p w14:paraId="6617D6B9"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VII</w:t>
            </w:r>
          </w:p>
        </w:tc>
        <w:tc>
          <w:tcPr>
            <w:tcW w:w="328" w:type="pct"/>
            <w:tcBorders>
              <w:top w:val="single" w:sz="4" w:space="0" w:color="auto"/>
              <w:left w:val="nil"/>
              <w:bottom w:val="single" w:sz="4" w:space="0" w:color="auto"/>
              <w:right w:val="single" w:sz="4" w:space="0" w:color="auto"/>
            </w:tcBorders>
            <w:noWrap/>
            <w:vAlign w:val="center"/>
          </w:tcPr>
          <w:p w14:paraId="3B9557DD"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VIII</w:t>
            </w:r>
          </w:p>
        </w:tc>
        <w:tc>
          <w:tcPr>
            <w:tcW w:w="327" w:type="pct"/>
            <w:tcBorders>
              <w:top w:val="single" w:sz="4" w:space="0" w:color="auto"/>
              <w:left w:val="nil"/>
              <w:bottom w:val="single" w:sz="4" w:space="0" w:color="auto"/>
              <w:right w:val="single" w:sz="4" w:space="0" w:color="auto"/>
            </w:tcBorders>
            <w:noWrap/>
            <w:vAlign w:val="center"/>
          </w:tcPr>
          <w:p w14:paraId="6B589F43"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IX</w:t>
            </w:r>
          </w:p>
        </w:tc>
        <w:tc>
          <w:tcPr>
            <w:tcW w:w="328" w:type="pct"/>
            <w:tcBorders>
              <w:top w:val="single" w:sz="4" w:space="0" w:color="auto"/>
              <w:left w:val="nil"/>
              <w:bottom w:val="single" w:sz="4" w:space="0" w:color="auto"/>
              <w:right w:val="single" w:sz="4" w:space="0" w:color="auto"/>
            </w:tcBorders>
            <w:noWrap/>
            <w:vAlign w:val="center"/>
          </w:tcPr>
          <w:p w14:paraId="41E2AF59"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X</w:t>
            </w:r>
          </w:p>
        </w:tc>
        <w:tc>
          <w:tcPr>
            <w:tcW w:w="328" w:type="pct"/>
            <w:tcBorders>
              <w:top w:val="single" w:sz="4" w:space="0" w:color="auto"/>
              <w:left w:val="nil"/>
              <w:bottom w:val="single" w:sz="4" w:space="0" w:color="auto"/>
              <w:right w:val="single" w:sz="4" w:space="0" w:color="auto"/>
            </w:tcBorders>
            <w:noWrap/>
            <w:vAlign w:val="center"/>
          </w:tcPr>
          <w:p w14:paraId="306DB34A"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XI</w:t>
            </w:r>
          </w:p>
        </w:tc>
        <w:tc>
          <w:tcPr>
            <w:tcW w:w="328" w:type="pct"/>
            <w:tcBorders>
              <w:top w:val="single" w:sz="4" w:space="0" w:color="auto"/>
              <w:left w:val="nil"/>
              <w:bottom w:val="single" w:sz="4" w:space="0" w:color="auto"/>
              <w:right w:val="single" w:sz="4" w:space="0" w:color="auto"/>
            </w:tcBorders>
            <w:noWrap/>
            <w:vAlign w:val="center"/>
          </w:tcPr>
          <w:p w14:paraId="7B83DC12"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XII</w:t>
            </w:r>
          </w:p>
        </w:tc>
        <w:tc>
          <w:tcPr>
            <w:tcW w:w="384" w:type="pct"/>
            <w:tcBorders>
              <w:top w:val="single" w:sz="4" w:space="0" w:color="auto"/>
              <w:left w:val="nil"/>
              <w:bottom w:val="single" w:sz="4" w:space="0" w:color="auto"/>
              <w:right w:val="single" w:sz="4" w:space="0" w:color="auto"/>
            </w:tcBorders>
            <w:noWrap/>
            <w:vAlign w:val="center"/>
          </w:tcPr>
          <w:p w14:paraId="0C9E959B" w14:textId="77777777" w:rsidR="00C324CB" w:rsidRPr="0005684B" w:rsidRDefault="00C324CB" w:rsidP="004152E9">
            <w:pPr>
              <w:spacing w:before="40" w:after="40" w:line="280" w:lineRule="exact"/>
              <w:ind w:left="-57" w:right="-57"/>
              <w:jc w:val="center"/>
              <w:rPr>
                <w:b/>
                <w:color w:val="000000" w:themeColor="text1"/>
                <w:sz w:val="24"/>
                <w:szCs w:val="24"/>
              </w:rPr>
            </w:pPr>
            <w:r w:rsidRPr="0005684B">
              <w:rPr>
                <w:b/>
                <w:color w:val="000000" w:themeColor="text1"/>
                <w:sz w:val="24"/>
                <w:szCs w:val="24"/>
              </w:rPr>
              <w:t>Năm</w:t>
            </w:r>
          </w:p>
        </w:tc>
      </w:tr>
      <w:tr w:rsidR="003F693F" w:rsidRPr="0005684B" w14:paraId="1FC49948" w14:textId="77777777" w:rsidTr="00056B5D">
        <w:trPr>
          <w:trHeight w:val="20"/>
        </w:trPr>
        <w:tc>
          <w:tcPr>
            <w:tcW w:w="603" w:type="pct"/>
            <w:tcBorders>
              <w:top w:val="nil"/>
              <w:left w:val="single" w:sz="4" w:space="0" w:color="auto"/>
              <w:bottom w:val="single" w:sz="4" w:space="0" w:color="auto"/>
              <w:right w:val="single" w:sz="4" w:space="0" w:color="auto"/>
            </w:tcBorders>
            <w:noWrap/>
            <w:vAlign w:val="center"/>
          </w:tcPr>
          <w:p w14:paraId="71C7DF43"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Z</w:t>
            </w:r>
            <w:r w:rsidRPr="0005684B">
              <w:rPr>
                <w:color w:val="000000" w:themeColor="text1"/>
                <w:sz w:val="24"/>
                <w:szCs w:val="24"/>
                <w:vertAlign w:val="subscript"/>
              </w:rPr>
              <w:t>PTB</w:t>
            </w:r>
          </w:p>
        </w:tc>
        <w:tc>
          <w:tcPr>
            <w:tcW w:w="328" w:type="pct"/>
            <w:tcBorders>
              <w:top w:val="nil"/>
              <w:left w:val="nil"/>
              <w:bottom w:val="single" w:sz="4" w:space="0" w:color="auto"/>
              <w:right w:val="single" w:sz="4" w:space="0" w:color="auto"/>
            </w:tcBorders>
            <w:noWrap/>
            <w:vAlign w:val="center"/>
          </w:tcPr>
          <w:p w14:paraId="1BCCF677"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58,2</w:t>
            </w:r>
          </w:p>
        </w:tc>
        <w:tc>
          <w:tcPr>
            <w:tcW w:w="328" w:type="pct"/>
            <w:tcBorders>
              <w:top w:val="nil"/>
              <w:left w:val="nil"/>
              <w:bottom w:val="single" w:sz="4" w:space="0" w:color="auto"/>
              <w:right w:val="single" w:sz="4" w:space="0" w:color="auto"/>
            </w:tcBorders>
            <w:noWrap/>
            <w:vAlign w:val="center"/>
          </w:tcPr>
          <w:p w14:paraId="21180714"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82,2</w:t>
            </w:r>
          </w:p>
        </w:tc>
        <w:tc>
          <w:tcPr>
            <w:tcW w:w="368" w:type="pct"/>
            <w:tcBorders>
              <w:top w:val="nil"/>
              <w:left w:val="nil"/>
              <w:bottom w:val="single" w:sz="4" w:space="0" w:color="auto"/>
              <w:right w:val="single" w:sz="4" w:space="0" w:color="auto"/>
            </w:tcBorders>
            <w:noWrap/>
            <w:vAlign w:val="center"/>
          </w:tcPr>
          <w:p w14:paraId="31D4478F"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121,2</w:t>
            </w:r>
          </w:p>
        </w:tc>
        <w:tc>
          <w:tcPr>
            <w:tcW w:w="368" w:type="pct"/>
            <w:tcBorders>
              <w:top w:val="nil"/>
              <w:left w:val="nil"/>
              <w:bottom w:val="single" w:sz="4" w:space="0" w:color="auto"/>
              <w:right w:val="single" w:sz="4" w:space="0" w:color="auto"/>
            </w:tcBorders>
            <w:noWrap/>
            <w:vAlign w:val="center"/>
          </w:tcPr>
          <w:p w14:paraId="37CA02C1"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105,1</w:t>
            </w:r>
          </w:p>
        </w:tc>
        <w:tc>
          <w:tcPr>
            <w:tcW w:w="328" w:type="pct"/>
            <w:tcBorders>
              <w:top w:val="nil"/>
              <w:left w:val="nil"/>
              <w:bottom w:val="single" w:sz="4" w:space="0" w:color="auto"/>
              <w:right w:val="single" w:sz="4" w:space="0" w:color="auto"/>
            </w:tcBorders>
            <w:noWrap/>
            <w:vAlign w:val="center"/>
          </w:tcPr>
          <w:p w14:paraId="5BD87CBB"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78,0</w:t>
            </w:r>
          </w:p>
        </w:tc>
        <w:tc>
          <w:tcPr>
            <w:tcW w:w="328" w:type="pct"/>
            <w:tcBorders>
              <w:top w:val="nil"/>
              <w:left w:val="nil"/>
              <w:bottom w:val="single" w:sz="4" w:space="0" w:color="auto"/>
              <w:right w:val="single" w:sz="4" w:space="0" w:color="auto"/>
            </w:tcBorders>
            <w:noWrap/>
            <w:vAlign w:val="center"/>
          </w:tcPr>
          <w:p w14:paraId="1B35EAE0"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47,9</w:t>
            </w:r>
          </w:p>
        </w:tc>
        <w:tc>
          <w:tcPr>
            <w:tcW w:w="328" w:type="pct"/>
            <w:tcBorders>
              <w:top w:val="nil"/>
              <w:left w:val="nil"/>
              <w:bottom w:val="single" w:sz="4" w:space="0" w:color="auto"/>
              <w:right w:val="single" w:sz="4" w:space="0" w:color="auto"/>
            </w:tcBorders>
            <w:noWrap/>
            <w:vAlign w:val="center"/>
          </w:tcPr>
          <w:p w14:paraId="7E805E26"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43,2</w:t>
            </w:r>
          </w:p>
        </w:tc>
        <w:tc>
          <w:tcPr>
            <w:tcW w:w="328" w:type="pct"/>
            <w:tcBorders>
              <w:top w:val="nil"/>
              <w:left w:val="nil"/>
              <w:bottom w:val="single" w:sz="4" w:space="0" w:color="auto"/>
              <w:right w:val="single" w:sz="4" w:space="0" w:color="auto"/>
            </w:tcBorders>
            <w:noWrap/>
            <w:vAlign w:val="center"/>
          </w:tcPr>
          <w:p w14:paraId="1DA8E2A6"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47,8</w:t>
            </w:r>
          </w:p>
        </w:tc>
        <w:tc>
          <w:tcPr>
            <w:tcW w:w="327" w:type="pct"/>
            <w:tcBorders>
              <w:top w:val="nil"/>
              <w:left w:val="nil"/>
              <w:bottom w:val="single" w:sz="4" w:space="0" w:color="auto"/>
              <w:right w:val="single" w:sz="4" w:space="0" w:color="auto"/>
            </w:tcBorders>
            <w:noWrap/>
            <w:vAlign w:val="center"/>
          </w:tcPr>
          <w:p w14:paraId="730BC41B"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51,5</w:t>
            </w:r>
          </w:p>
        </w:tc>
        <w:tc>
          <w:tcPr>
            <w:tcW w:w="328" w:type="pct"/>
            <w:tcBorders>
              <w:top w:val="nil"/>
              <w:left w:val="nil"/>
              <w:bottom w:val="single" w:sz="4" w:space="0" w:color="auto"/>
              <w:right w:val="single" w:sz="4" w:space="0" w:color="auto"/>
            </w:tcBorders>
            <w:noWrap/>
            <w:vAlign w:val="center"/>
          </w:tcPr>
          <w:p w14:paraId="256F3CCA"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51,3</w:t>
            </w:r>
          </w:p>
        </w:tc>
        <w:tc>
          <w:tcPr>
            <w:tcW w:w="328" w:type="pct"/>
            <w:tcBorders>
              <w:top w:val="nil"/>
              <w:left w:val="nil"/>
              <w:bottom w:val="single" w:sz="4" w:space="0" w:color="auto"/>
              <w:right w:val="single" w:sz="4" w:space="0" w:color="auto"/>
            </w:tcBorders>
            <w:noWrap/>
            <w:vAlign w:val="center"/>
          </w:tcPr>
          <w:p w14:paraId="377BEA53"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48,8</w:t>
            </w:r>
          </w:p>
        </w:tc>
        <w:tc>
          <w:tcPr>
            <w:tcW w:w="328" w:type="pct"/>
            <w:tcBorders>
              <w:top w:val="nil"/>
              <w:left w:val="nil"/>
              <w:bottom w:val="single" w:sz="4" w:space="0" w:color="auto"/>
              <w:right w:val="single" w:sz="4" w:space="0" w:color="auto"/>
            </w:tcBorders>
            <w:noWrap/>
            <w:vAlign w:val="center"/>
          </w:tcPr>
          <w:p w14:paraId="27D93CEF"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50,6</w:t>
            </w:r>
          </w:p>
        </w:tc>
        <w:tc>
          <w:tcPr>
            <w:tcW w:w="384" w:type="pct"/>
            <w:tcBorders>
              <w:top w:val="nil"/>
              <w:left w:val="nil"/>
              <w:bottom w:val="single" w:sz="4" w:space="0" w:color="auto"/>
              <w:right w:val="single" w:sz="4" w:space="0" w:color="auto"/>
            </w:tcBorders>
            <w:noWrap/>
            <w:vAlign w:val="center"/>
          </w:tcPr>
          <w:p w14:paraId="54035AF0"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785,8</w:t>
            </w:r>
          </w:p>
        </w:tc>
      </w:tr>
      <w:tr w:rsidR="003F693F" w:rsidRPr="0005684B" w14:paraId="3292CD21" w14:textId="77777777" w:rsidTr="00056B5D">
        <w:trPr>
          <w:trHeight w:val="20"/>
        </w:trPr>
        <w:tc>
          <w:tcPr>
            <w:tcW w:w="603" w:type="pct"/>
            <w:tcBorders>
              <w:top w:val="nil"/>
              <w:left w:val="single" w:sz="4" w:space="0" w:color="auto"/>
              <w:bottom w:val="single" w:sz="4" w:space="0" w:color="auto"/>
              <w:right w:val="single" w:sz="4" w:space="0" w:color="auto"/>
            </w:tcBorders>
            <w:noWrap/>
            <w:vAlign w:val="center"/>
          </w:tcPr>
          <w:p w14:paraId="54392ECE" w14:textId="77777777" w:rsidR="00C324CB" w:rsidRPr="0005684B" w:rsidRDefault="00AA2D79" w:rsidP="004152E9">
            <w:pPr>
              <w:spacing w:before="40" w:after="40" w:line="280" w:lineRule="exact"/>
              <w:ind w:left="-57" w:right="-57"/>
              <w:jc w:val="center"/>
              <w:rPr>
                <w:color w:val="000000" w:themeColor="text1"/>
                <w:sz w:val="24"/>
                <w:szCs w:val="24"/>
              </w:rPr>
            </w:pPr>
            <w:r w:rsidRPr="0005684B">
              <w:rPr>
                <w:color w:val="000000" w:themeColor="text1"/>
                <w:sz w:val="24"/>
                <w:szCs w:val="24"/>
              </w:rPr>
              <w:t>Δ</w:t>
            </w:r>
            <w:r w:rsidR="00C324CB" w:rsidRPr="0005684B">
              <w:rPr>
                <w:color w:val="000000" w:themeColor="text1"/>
                <w:sz w:val="24"/>
                <w:szCs w:val="24"/>
              </w:rPr>
              <w:t>Z</w:t>
            </w:r>
          </w:p>
        </w:tc>
        <w:tc>
          <w:tcPr>
            <w:tcW w:w="328" w:type="pct"/>
            <w:tcBorders>
              <w:top w:val="nil"/>
              <w:left w:val="nil"/>
              <w:bottom w:val="single" w:sz="4" w:space="0" w:color="auto"/>
              <w:right w:val="single" w:sz="4" w:space="0" w:color="auto"/>
            </w:tcBorders>
            <w:noWrap/>
            <w:vAlign w:val="center"/>
          </w:tcPr>
          <w:p w14:paraId="30C571E6"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34,5</w:t>
            </w:r>
          </w:p>
        </w:tc>
        <w:tc>
          <w:tcPr>
            <w:tcW w:w="328" w:type="pct"/>
            <w:tcBorders>
              <w:top w:val="nil"/>
              <w:left w:val="nil"/>
              <w:bottom w:val="single" w:sz="4" w:space="0" w:color="auto"/>
              <w:right w:val="single" w:sz="4" w:space="0" w:color="auto"/>
            </w:tcBorders>
            <w:noWrap/>
            <w:vAlign w:val="center"/>
          </w:tcPr>
          <w:p w14:paraId="21AF4EF6"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48,8</w:t>
            </w:r>
          </w:p>
        </w:tc>
        <w:tc>
          <w:tcPr>
            <w:tcW w:w="368" w:type="pct"/>
            <w:tcBorders>
              <w:top w:val="nil"/>
              <w:left w:val="nil"/>
              <w:bottom w:val="single" w:sz="4" w:space="0" w:color="auto"/>
              <w:right w:val="single" w:sz="4" w:space="0" w:color="auto"/>
            </w:tcBorders>
            <w:noWrap/>
            <w:vAlign w:val="center"/>
          </w:tcPr>
          <w:p w14:paraId="5D74F501"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72,0</w:t>
            </w:r>
          </w:p>
        </w:tc>
        <w:tc>
          <w:tcPr>
            <w:tcW w:w="368" w:type="pct"/>
            <w:tcBorders>
              <w:top w:val="nil"/>
              <w:left w:val="nil"/>
              <w:bottom w:val="single" w:sz="4" w:space="0" w:color="auto"/>
              <w:right w:val="single" w:sz="4" w:space="0" w:color="auto"/>
            </w:tcBorders>
            <w:noWrap/>
            <w:vAlign w:val="center"/>
          </w:tcPr>
          <w:p w14:paraId="6AE805B2"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62,4</w:t>
            </w:r>
          </w:p>
        </w:tc>
        <w:tc>
          <w:tcPr>
            <w:tcW w:w="328" w:type="pct"/>
            <w:tcBorders>
              <w:top w:val="nil"/>
              <w:left w:val="nil"/>
              <w:bottom w:val="single" w:sz="4" w:space="0" w:color="auto"/>
              <w:right w:val="single" w:sz="4" w:space="0" w:color="auto"/>
            </w:tcBorders>
            <w:noWrap/>
            <w:vAlign w:val="center"/>
          </w:tcPr>
          <w:p w14:paraId="622F71CD"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46,3</w:t>
            </w:r>
          </w:p>
        </w:tc>
        <w:tc>
          <w:tcPr>
            <w:tcW w:w="328" w:type="pct"/>
            <w:tcBorders>
              <w:top w:val="nil"/>
              <w:left w:val="nil"/>
              <w:bottom w:val="single" w:sz="4" w:space="0" w:color="auto"/>
              <w:right w:val="single" w:sz="4" w:space="0" w:color="auto"/>
            </w:tcBorders>
            <w:noWrap/>
            <w:vAlign w:val="center"/>
          </w:tcPr>
          <w:p w14:paraId="512DB44A"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28,5</w:t>
            </w:r>
          </w:p>
        </w:tc>
        <w:tc>
          <w:tcPr>
            <w:tcW w:w="328" w:type="pct"/>
            <w:tcBorders>
              <w:top w:val="nil"/>
              <w:left w:val="nil"/>
              <w:bottom w:val="single" w:sz="4" w:space="0" w:color="auto"/>
              <w:right w:val="single" w:sz="4" w:space="0" w:color="auto"/>
            </w:tcBorders>
            <w:noWrap/>
            <w:vAlign w:val="center"/>
          </w:tcPr>
          <w:p w14:paraId="616A6D85"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25,6</w:t>
            </w:r>
          </w:p>
        </w:tc>
        <w:tc>
          <w:tcPr>
            <w:tcW w:w="328" w:type="pct"/>
            <w:tcBorders>
              <w:top w:val="nil"/>
              <w:left w:val="nil"/>
              <w:bottom w:val="single" w:sz="4" w:space="0" w:color="auto"/>
              <w:right w:val="single" w:sz="4" w:space="0" w:color="auto"/>
            </w:tcBorders>
            <w:noWrap/>
            <w:vAlign w:val="center"/>
          </w:tcPr>
          <w:p w14:paraId="4AF88412"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28,4</w:t>
            </w:r>
          </w:p>
        </w:tc>
        <w:tc>
          <w:tcPr>
            <w:tcW w:w="327" w:type="pct"/>
            <w:tcBorders>
              <w:top w:val="nil"/>
              <w:left w:val="nil"/>
              <w:bottom w:val="single" w:sz="4" w:space="0" w:color="auto"/>
              <w:right w:val="single" w:sz="4" w:space="0" w:color="auto"/>
            </w:tcBorders>
            <w:noWrap/>
            <w:vAlign w:val="center"/>
          </w:tcPr>
          <w:p w14:paraId="3AEF90F0"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30,6</w:t>
            </w:r>
          </w:p>
        </w:tc>
        <w:tc>
          <w:tcPr>
            <w:tcW w:w="328" w:type="pct"/>
            <w:tcBorders>
              <w:top w:val="nil"/>
              <w:left w:val="nil"/>
              <w:bottom w:val="single" w:sz="4" w:space="0" w:color="auto"/>
              <w:right w:val="single" w:sz="4" w:space="0" w:color="auto"/>
            </w:tcBorders>
            <w:noWrap/>
            <w:vAlign w:val="center"/>
          </w:tcPr>
          <w:p w14:paraId="13981E55"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30,5</w:t>
            </w:r>
          </w:p>
        </w:tc>
        <w:tc>
          <w:tcPr>
            <w:tcW w:w="328" w:type="pct"/>
            <w:tcBorders>
              <w:top w:val="nil"/>
              <w:left w:val="nil"/>
              <w:bottom w:val="single" w:sz="4" w:space="0" w:color="auto"/>
              <w:right w:val="single" w:sz="4" w:space="0" w:color="auto"/>
            </w:tcBorders>
            <w:noWrap/>
            <w:vAlign w:val="center"/>
          </w:tcPr>
          <w:p w14:paraId="4DD05FDF"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29,0</w:t>
            </w:r>
          </w:p>
        </w:tc>
        <w:tc>
          <w:tcPr>
            <w:tcW w:w="328" w:type="pct"/>
            <w:tcBorders>
              <w:top w:val="nil"/>
              <w:left w:val="nil"/>
              <w:bottom w:val="single" w:sz="4" w:space="0" w:color="auto"/>
              <w:right w:val="single" w:sz="4" w:space="0" w:color="auto"/>
            </w:tcBorders>
            <w:noWrap/>
            <w:vAlign w:val="center"/>
          </w:tcPr>
          <w:p w14:paraId="4DFAC24E"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30,1</w:t>
            </w:r>
          </w:p>
        </w:tc>
        <w:tc>
          <w:tcPr>
            <w:tcW w:w="384" w:type="pct"/>
            <w:tcBorders>
              <w:top w:val="nil"/>
              <w:left w:val="nil"/>
              <w:bottom w:val="single" w:sz="4" w:space="0" w:color="auto"/>
              <w:right w:val="single" w:sz="4" w:space="0" w:color="auto"/>
            </w:tcBorders>
            <w:noWrap/>
            <w:vAlign w:val="center"/>
          </w:tcPr>
          <w:p w14:paraId="27FD1170" w14:textId="77777777" w:rsidR="00C324CB" w:rsidRPr="0005684B" w:rsidRDefault="00C324CB" w:rsidP="004152E9">
            <w:pPr>
              <w:spacing w:before="40" w:after="40" w:line="280" w:lineRule="exact"/>
              <w:ind w:left="-57" w:right="-57"/>
              <w:jc w:val="center"/>
              <w:rPr>
                <w:color w:val="000000" w:themeColor="text1"/>
                <w:sz w:val="24"/>
                <w:szCs w:val="24"/>
              </w:rPr>
            </w:pPr>
            <w:r w:rsidRPr="0005684B">
              <w:rPr>
                <w:color w:val="000000" w:themeColor="text1"/>
                <w:sz w:val="24"/>
                <w:szCs w:val="24"/>
              </w:rPr>
              <w:t>466,6</w:t>
            </w:r>
          </w:p>
        </w:tc>
      </w:tr>
    </w:tbl>
    <w:p w14:paraId="44D443DA" w14:textId="77777777" w:rsidR="00085784" w:rsidRPr="0005684B" w:rsidRDefault="00085784" w:rsidP="00330FB7">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lastRenderedPageBreak/>
        <w:t>Nguồn: Báo cáo Khí tượng, thủy văn_Hồ sơ NCKT của Dự án</w:t>
      </w:r>
    </w:p>
    <w:p w14:paraId="1E3BEC5F" w14:textId="6596A368" w:rsidR="00D578E9" w:rsidRPr="0005684B" w:rsidRDefault="005F523B" w:rsidP="00425ED9">
      <w:pPr>
        <w:spacing w:line="320" w:lineRule="exact"/>
        <w:ind w:firstLine="709"/>
        <w:rPr>
          <w:b/>
          <w:color w:val="000000" w:themeColor="text1"/>
          <w:szCs w:val="26"/>
        </w:rPr>
      </w:pPr>
      <w:r w:rsidRPr="0005684B">
        <w:rPr>
          <w:b/>
          <w:color w:val="000000" w:themeColor="text1"/>
          <w:szCs w:val="26"/>
        </w:rPr>
        <w:t>b5</w:t>
      </w:r>
      <w:r w:rsidR="00D578E9" w:rsidRPr="0005684B">
        <w:rPr>
          <w:b/>
          <w:color w:val="000000" w:themeColor="text1"/>
          <w:szCs w:val="26"/>
        </w:rPr>
        <w:t>. Chế độ mưa và lượng mưa</w:t>
      </w:r>
    </w:p>
    <w:p w14:paraId="7BE7BABF" w14:textId="77777777" w:rsidR="00D578E9" w:rsidRPr="0005684B" w:rsidRDefault="00843B9A" w:rsidP="005F523B">
      <w:pPr>
        <w:spacing w:line="320" w:lineRule="exact"/>
        <w:ind w:firstLine="720"/>
        <w:rPr>
          <w:iCs/>
          <w:color w:val="000000" w:themeColor="text1"/>
          <w:szCs w:val="26"/>
          <w:lang w:val="en-GB"/>
        </w:rPr>
      </w:pPr>
      <w:r w:rsidRPr="0005684B">
        <w:rPr>
          <w:iCs/>
          <w:color w:val="000000" w:themeColor="text1"/>
          <w:szCs w:val="26"/>
          <w:lang w:val="en-GB"/>
        </w:rPr>
        <w:t>L</w:t>
      </w:r>
      <w:r w:rsidR="00D578E9" w:rsidRPr="0005684B">
        <w:rPr>
          <w:iCs/>
          <w:color w:val="000000" w:themeColor="text1"/>
          <w:szCs w:val="26"/>
          <w:lang w:val="en-GB"/>
        </w:rPr>
        <w:t>ượng mưa trung bình năm, bình quân lưu vực tuyến Nậm Cầy (X</w:t>
      </w:r>
      <w:r w:rsidR="00D578E9" w:rsidRPr="0005684B">
        <w:rPr>
          <w:iCs/>
          <w:color w:val="000000" w:themeColor="text1"/>
          <w:szCs w:val="26"/>
          <w:vertAlign w:val="subscript"/>
          <w:lang w:val="en-GB"/>
        </w:rPr>
        <w:t>o</w:t>
      </w:r>
      <w:r w:rsidR="00D578E9" w:rsidRPr="0005684B">
        <w:rPr>
          <w:iCs/>
          <w:color w:val="000000" w:themeColor="text1"/>
          <w:szCs w:val="26"/>
          <w:lang w:val="en-GB"/>
        </w:rPr>
        <w:t>) đạt trong khoảng 2300mm - 2700mm.</w:t>
      </w:r>
    </w:p>
    <w:p w14:paraId="03F4211C" w14:textId="77777777" w:rsidR="00D578E9" w:rsidRPr="0005684B" w:rsidRDefault="00D578E9" w:rsidP="005F523B">
      <w:pPr>
        <w:spacing w:line="320" w:lineRule="exact"/>
        <w:ind w:firstLine="720"/>
        <w:rPr>
          <w:color w:val="000000" w:themeColor="text1"/>
          <w:spacing w:val="-4"/>
          <w:szCs w:val="26"/>
        </w:rPr>
      </w:pPr>
      <w:r w:rsidRPr="0005684B">
        <w:rPr>
          <w:iCs/>
          <w:color w:val="000000" w:themeColor="text1"/>
          <w:spacing w:val="-4"/>
          <w:szCs w:val="26"/>
          <w:lang w:val="en-GB"/>
        </w:rPr>
        <w:t>Trong năm, chế độ mưa phân ra làm hai mùa rõ rệt: mùa mưa và mùa khô, giữa hai mùa có sự tương phản sâu sắc về lượng, thời gian mưa. Mùa mưa bắt đầu từ tháng V, kết thúc vào tháng IX. Lượng mưa trong mùa mưa chiếm khoảng 70</w:t>
      </w:r>
      <w:r w:rsidRPr="0005684B">
        <w:rPr>
          <w:iCs/>
          <w:color w:val="000000" w:themeColor="text1"/>
          <w:spacing w:val="-4"/>
          <w:szCs w:val="26"/>
          <w:lang w:val="pt-BR"/>
        </w:rPr>
        <w:sym w:font="Symbol" w:char="F0B8"/>
      </w:r>
      <w:r w:rsidRPr="0005684B">
        <w:rPr>
          <w:iCs/>
          <w:color w:val="000000" w:themeColor="text1"/>
          <w:spacing w:val="-4"/>
          <w:szCs w:val="26"/>
          <w:lang w:val="en-GB"/>
        </w:rPr>
        <w:t xml:space="preserve">80% tổng lượng mưa năm. Mưa lớn thường xảy ra vào ba tháng VI, VII, VIII với lượng mưa mỗi tháng ở tất cả các trạm đều &gt; 300mm. Mùa khô từ tháng X đến tháng IV năm sau. Lượng mưa trong 7 tháng mùa khô chỉ chiếm 20 </w:t>
      </w:r>
      <w:r w:rsidRPr="0005684B">
        <w:rPr>
          <w:iCs/>
          <w:color w:val="000000" w:themeColor="text1"/>
          <w:spacing w:val="-4"/>
          <w:szCs w:val="26"/>
          <w:lang w:val="pt-BR"/>
        </w:rPr>
        <w:sym w:font="Symbol" w:char="F0B8"/>
      </w:r>
      <w:r w:rsidRPr="0005684B">
        <w:rPr>
          <w:iCs/>
          <w:color w:val="000000" w:themeColor="text1"/>
          <w:spacing w:val="-4"/>
          <w:szCs w:val="26"/>
          <w:lang w:val="pt-BR"/>
        </w:rPr>
        <w:t xml:space="preserve"> </w:t>
      </w:r>
      <w:r w:rsidRPr="0005684B">
        <w:rPr>
          <w:iCs/>
          <w:color w:val="000000" w:themeColor="text1"/>
          <w:spacing w:val="-4"/>
          <w:szCs w:val="26"/>
          <w:lang w:val="en-GB"/>
        </w:rPr>
        <w:t xml:space="preserve">30% tổng lượng mưa năm. Từ tháng XII đến tháng II năm sau là thời kỳ mưa nhỏ nhất năm với lượng mưa trung bình tháng tại các trạm dao động từ 20 </w:t>
      </w:r>
      <w:r w:rsidRPr="0005684B">
        <w:rPr>
          <w:iCs/>
          <w:color w:val="000000" w:themeColor="text1"/>
          <w:spacing w:val="-4"/>
          <w:szCs w:val="26"/>
          <w:lang w:val="pt-BR"/>
        </w:rPr>
        <w:sym w:font="Symbol" w:char="F0B8"/>
      </w:r>
      <w:r w:rsidRPr="0005684B">
        <w:rPr>
          <w:iCs/>
          <w:color w:val="000000" w:themeColor="text1"/>
          <w:spacing w:val="-4"/>
          <w:szCs w:val="26"/>
          <w:lang w:val="pt-BR"/>
        </w:rPr>
        <w:t xml:space="preserve"> </w:t>
      </w:r>
      <w:r w:rsidRPr="0005684B">
        <w:rPr>
          <w:iCs/>
          <w:color w:val="000000" w:themeColor="text1"/>
          <w:spacing w:val="-4"/>
          <w:szCs w:val="26"/>
          <w:lang w:val="en-GB"/>
        </w:rPr>
        <w:t>50mm. Phân phối lượng mưa tháng trong năm tại một số trạm đại biểu trong và lân cận lưu vực tuyến công trình được đưa ra trong bảng sau:</w:t>
      </w:r>
    </w:p>
    <w:p w14:paraId="47A6DC0E" w14:textId="2EF0A81D" w:rsidR="00D578E9" w:rsidRPr="0005684B" w:rsidRDefault="00D578E9" w:rsidP="00C764D7">
      <w:pPr>
        <w:pStyle w:val="Caption"/>
        <w:rPr>
          <w:color w:val="000000" w:themeColor="text1"/>
        </w:rPr>
      </w:pPr>
      <w:bookmarkStart w:id="1229" w:name="_Toc239910957"/>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14</w:t>
      </w:r>
      <w:r w:rsidRPr="0005684B">
        <w:rPr>
          <w:color w:val="000000" w:themeColor="text1"/>
        </w:rPr>
        <w:fldChar w:fldCharType="end"/>
      </w:r>
      <w:r w:rsidRPr="0005684B">
        <w:rPr>
          <w:color w:val="000000" w:themeColor="text1"/>
        </w:rPr>
        <w:t>. Lượng mưa trung bình tháng tại các trạm đại biểu trong vùng thượng nguồn</w:t>
      </w:r>
      <w:r w:rsidR="00C324CB" w:rsidRPr="0005684B">
        <w:rPr>
          <w:color w:val="000000" w:themeColor="text1"/>
        </w:rPr>
        <w:t xml:space="preserve"> lưu vực sông Nậm Na và lân cận (</w:t>
      </w:r>
      <w:r w:rsidRPr="0005684B">
        <w:rPr>
          <w:color w:val="000000" w:themeColor="text1"/>
          <w:lang w:val="pt-BR"/>
        </w:rPr>
        <w:t>mm</w:t>
      </w:r>
      <w:r w:rsidR="00C324CB" w:rsidRPr="0005684B">
        <w:rPr>
          <w:color w:val="000000" w:themeColor="text1"/>
          <w:lang w:val="pt-BR"/>
        </w:rPr>
        <w:t>)</w:t>
      </w:r>
      <w:bookmarkEnd w:id="1229"/>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3"/>
        <w:gridCol w:w="579"/>
        <w:gridCol w:w="579"/>
        <w:gridCol w:w="579"/>
        <w:gridCol w:w="699"/>
        <w:gridCol w:w="699"/>
        <w:gridCol w:w="699"/>
        <w:gridCol w:w="699"/>
        <w:gridCol w:w="699"/>
        <w:gridCol w:w="699"/>
        <w:gridCol w:w="699"/>
        <w:gridCol w:w="699"/>
        <w:gridCol w:w="579"/>
        <w:gridCol w:w="693"/>
      </w:tblGrid>
      <w:tr w:rsidR="004A6AAA" w:rsidRPr="0005684B" w14:paraId="76B6A877" w14:textId="77777777" w:rsidTr="004A6AAA">
        <w:trPr>
          <w:trHeight w:val="24"/>
          <w:tblHeader/>
          <w:jc w:val="center"/>
        </w:trPr>
        <w:tc>
          <w:tcPr>
            <w:tcW w:w="844" w:type="dxa"/>
            <w:vAlign w:val="center"/>
          </w:tcPr>
          <w:p w14:paraId="6754D75B"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Trạm</w:t>
            </w:r>
          </w:p>
        </w:tc>
        <w:tc>
          <w:tcPr>
            <w:tcW w:w="0" w:type="auto"/>
            <w:vAlign w:val="center"/>
          </w:tcPr>
          <w:p w14:paraId="3CD6A8D5"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I</w:t>
            </w:r>
          </w:p>
        </w:tc>
        <w:tc>
          <w:tcPr>
            <w:tcW w:w="0" w:type="auto"/>
            <w:vAlign w:val="center"/>
          </w:tcPr>
          <w:p w14:paraId="1217C701"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II</w:t>
            </w:r>
          </w:p>
        </w:tc>
        <w:tc>
          <w:tcPr>
            <w:tcW w:w="0" w:type="auto"/>
            <w:vAlign w:val="center"/>
          </w:tcPr>
          <w:p w14:paraId="353A19C0"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III</w:t>
            </w:r>
          </w:p>
        </w:tc>
        <w:tc>
          <w:tcPr>
            <w:tcW w:w="0" w:type="auto"/>
            <w:vAlign w:val="center"/>
          </w:tcPr>
          <w:p w14:paraId="10FAB0EC"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IV</w:t>
            </w:r>
          </w:p>
        </w:tc>
        <w:tc>
          <w:tcPr>
            <w:tcW w:w="0" w:type="auto"/>
            <w:vAlign w:val="center"/>
          </w:tcPr>
          <w:p w14:paraId="7C61FCDC"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V</w:t>
            </w:r>
          </w:p>
        </w:tc>
        <w:tc>
          <w:tcPr>
            <w:tcW w:w="0" w:type="auto"/>
            <w:vAlign w:val="center"/>
          </w:tcPr>
          <w:p w14:paraId="562E8DCA"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VI</w:t>
            </w:r>
          </w:p>
        </w:tc>
        <w:tc>
          <w:tcPr>
            <w:tcW w:w="0" w:type="auto"/>
            <w:vAlign w:val="center"/>
          </w:tcPr>
          <w:p w14:paraId="5302609D" w14:textId="77777777" w:rsidR="00C324CB" w:rsidRPr="0005684B" w:rsidRDefault="00C324CB" w:rsidP="004A6AAA">
            <w:pPr>
              <w:spacing w:before="40" w:after="40"/>
              <w:ind w:left="-57" w:right="-57"/>
              <w:jc w:val="center"/>
              <w:rPr>
                <w:b/>
                <w:color w:val="000000" w:themeColor="text1"/>
                <w:sz w:val="24"/>
                <w:szCs w:val="24"/>
                <w:lang w:val="pt-BR"/>
              </w:rPr>
            </w:pPr>
            <w:smartTag w:uri="urn:schemas-microsoft-com:office:smarttags" w:element="stockticker">
              <w:smartTagPr>
                <w:attr w:name="w:st" w:val="on"/>
              </w:smartTagPr>
              <w:r w:rsidRPr="0005684B">
                <w:rPr>
                  <w:b/>
                  <w:color w:val="000000" w:themeColor="text1"/>
                  <w:sz w:val="24"/>
                  <w:szCs w:val="24"/>
                  <w:lang w:val="pt-BR"/>
                </w:rPr>
                <w:t>VII</w:t>
              </w:r>
            </w:smartTag>
          </w:p>
        </w:tc>
        <w:tc>
          <w:tcPr>
            <w:tcW w:w="0" w:type="auto"/>
            <w:vAlign w:val="center"/>
          </w:tcPr>
          <w:p w14:paraId="1D4145E6"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VIII</w:t>
            </w:r>
          </w:p>
        </w:tc>
        <w:tc>
          <w:tcPr>
            <w:tcW w:w="0" w:type="auto"/>
            <w:vAlign w:val="center"/>
          </w:tcPr>
          <w:p w14:paraId="6C233A61"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IX</w:t>
            </w:r>
          </w:p>
        </w:tc>
        <w:tc>
          <w:tcPr>
            <w:tcW w:w="0" w:type="auto"/>
            <w:vAlign w:val="center"/>
          </w:tcPr>
          <w:p w14:paraId="1E83936D"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X</w:t>
            </w:r>
          </w:p>
        </w:tc>
        <w:tc>
          <w:tcPr>
            <w:tcW w:w="0" w:type="auto"/>
            <w:vAlign w:val="center"/>
          </w:tcPr>
          <w:p w14:paraId="38BB7D90"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XI</w:t>
            </w:r>
          </w:p>
        </w:tc>
        <w:tc>
          <w:tcPr>
            <w:tcW w:w="0" w:type="auto"/>
            <w:vAlign w:val="center"/>
          </w:tcPr>
          <w:p w14:paraId="0BCCC34D"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XII</w:t>
            </w:r>
          </w:p>
        </w:tc>
        <w:tc>
          <w:tcPr>
            <w:tcW w:w="0" w:type="auto"/>
            <w:vAlign w:val="center"/>
          </w:tcPr>
          <w:p w14:paraId="496D071C" w14:textId="77777777" w:rsidR="00C324CB" w:rsidRPr="0005684B" w:rsidRDefault="00C324CB" w:rsidP="004A6AAA">
            <w:pPr>
              <w:spacing w:before="40" w:after="40"/>
              <w:ind w:left="-57" w:right="-57"/>
              <w:jc w:val="center"/>
              <w:rPr>
                <w:b/>
                <w:color w:val="000000" w:themeColor="text1"/>
                <w:sz w:val="24"/>
                <w:szCs w:val="24"/>
                <w:lang w:val="pt-BR"/>
              </w:rPr>
            </w:pPr>
            <w:r w:rsidRPr="0005684B">
              <w:rPr>
                <w:b/>
                <w:color w:val="000000" w:themeColor="text1"/>
                <w:sz w:val="24"/>
                <w:szCs w:val="24"/>
                <w:lang w:val="pt-BR"/>
              </w:rPr>
              <w:t>Tổng</w:t>
            </w:r>
          </w:p>
        </w:tc>
      </w:tr>
      <w:tr w:rsidR="004A6AAA" w:rsidRPr="0005684B" w14:paraId="51CCC309" w14:textId="77777777" w:rsidTr="004A6AAA">
        <w:trPr>
          <w:trHeight w:val="24"/>
          <w:jc w:val="center"/>
        </w:trPr>
        <w:tc>
          <w:tcPr>
            <w:tcW w:w="844" w:type="dxa"/>
            <w:vAlign w:val="center"/>
          </w:tcPr>
          <w:p w14:paraId="5869E1A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MườngTè (TV)</w:t>
            </w:r>
          </w:p>
        </w:tc>
        <w:tc>
          <w:tcPr>
            <w:tcW w:w="0" w:type="auto"/>
            <w:vAlign w:val="center"/>
          </w:tcPr>
          <w:p w14:paraId="7101B5D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28,7</w:t>
            </w:r>
          </w:p>
        </w:tc>
        <w:tc>
          <w:tcPr>
            <w:tcW w:w="0" w:type="auto"/>
            <w:vAlign w:val="center"/>
          </w:tcPr>
          <w:p w14:paraId="69A965C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33,6</w:t>
            </w:r>
          </w:p>
        </w:tc>
        <w:tc>
          <w:tcPr>
            <w:tcW w:w="0" w:type="auto"/>
            <w:vAlign w:val="center"/>
          </w:tcPr>
          <w:p w14:paraId="22B23C2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46</w:t>
            </w:r>
          </w:p>
        </w:tc>
        <w:tc>
          <w:tcPr>
            <w:tcW w:w="0" w:type="auto"/>
            <w:vAlign w:val="center"/>
          </w:tcPr>
          <w:p w14:paraId="2ABAEBEE"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112,7</w:t>
            </w:r>
          </w:p>
        </w:tc>
        <w:tc>
          <w:tcPr>
            <w:tcW w:w="0" w:type="auto"/>
            <w:vAlign w:val="center"/>
          </w:tcPr>
          <w:p w14:paraId="5FF9C6A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264</w:t>
            </w:r>
          </w:p>
        </w:tc>
        <w:tc>
          <w:tcPr>
            <w:tcW w:w="0" w:type="auto"/>
            <w:vAlign w:val="center"/>
          </w:tcPr>
          <w:p w14:paraId="0C47C40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425,7</w:t>
            </w:r>
          </w:p>
        </w:tc>
        <w:tc>
          <w:tcPr>
            <w:tcW w:w="0" w:type="auto"/>
            <w:vAlign w:val="center"/>
          </w:tcPr>
          <w:p w14:paraId="3838DB1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532,3</w:t>
            </w:r>
          </w:p>
        </w:tc>
        <w:tc>
          <w:tcPr>
            <w:tcW w:w="0" w:type="auto"/>
            <w:vAlign w:val="center"/>
          </w:tcPr>
          <w:p w14:paraId="783A26A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384,8</w:t>
            </w:r>
          </w:p>
        </w:tc>
        <w:tc>
          <w:tcPr>
            <w:tcW w:w="0" w:type="auto"/>
            <w:vAlign w:val="center"/>
          </w:tcPr>
          <w:p w14:paraId="69E97C9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152,9</w:t>
            </w:r>
          </w:p>
        </w:tc>
        <w:tc>
          <w:tcPr>
            <w:tcW w:w="0" w:type="auto"/>
            <w:vAlign w:val="center"/>
          </w:tcPr>
          <w:p w14:paraId="3D5E191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109,6</w:t>
            </w:r>
          </w:p>
        </w:tc>
        <w:tc>
          <w:tcPr>
            <w:tcW w:w="0" w:type="auto"/>
            <w:vAlign w:val="center"/>
          </w:tcPr>
          <w:p w14:paraId="5DF5EFA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59</w:t>
            </w:r>
          </w:p>
        </w:tc>
        <w:tc>
          <w:tcPr>
            <w:tcW w:w="0" w:type="auto"/>
            <w:vAlign w:val="center"/>
          </w:tcPr>
          <w:p w14:paraId="3EF6F6F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29,9</w:t>
            </w:r>
          </w:p>
        </w:tc>
        <w:tc>
          <w:tcPr>
            <w:tcW w:w="0" w:type="auto"/>
            <w:vAlign w:val="center"/>
          </w:tcPr>
          <w:p w14:paraId="236E194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2179</w:t>
            </w:r>
          </w:p>
        </w:tc>
      </w:tr>
      <w:tr w:rsidR="004A6AAA" w:rsidRPr="0005684B" w14:paraId="6CF7FE43" w14:textId="77777777" w:rsidTr="004A6AAA">
        <w:trPr>
          <w:trHeight w:val="24"/>
          <w:jc w:val="center"/>
        </w:trPr>
        <w:tc>
          <w:tcPr>
            <w:tcW w:w="844" w:type="dxa"/>
            <w:vAlign w:val="center"/>
          </w:tcPr>
          <w:p w14:paraId="37630EF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Nậm Giàng</w:t>
            </w:r>
          </w:p>
        </w:tc>
        <w:tc>
          <w:tcPr>
            <w:tcW w:w="0" w:type="auto"/>
            <w:vAlign w:val="center"/>
          </w:tcPr>
          <w:p w14:paraId="6E427D6F"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31,2</w:t>
            </w:r>
          </w:p>
        </w:tc>
        <w:tc>
          <w:tcPr>
            <w:tcW w:w="0" w:type="auto"/>
            <w:vAlign w:val="center"/>
          </w:tcPr>
          <w:p w14:paraId="07D30BC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32,8</w:t>
            </w:r>
          </w:p>
        </w:tc>
        <w:tc>
          <w:tcPr>
            <w:tcW w:w="0" w:type="auto"/>
            <w:vAlign w:val="center"/>
          </w:tcPr>
          <w:p w14:paraId="4676AB7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63,9</w:t>
            </w:r>
          </w:p>
        </w:tc>
        <w:tc>
          <w:tcPr>
            <w:tcW w:w="0" w:type="auto"/>
            <w:vAlign w:val="center"/>
          </w:tcPr>
          <w:p w14:paraId="519D424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157</w:t>
            </w:r>
          </w:p>
        </w:tc>
        <w:tc>
          <w:tcPr>
            <w:tcW w:w="0" w:type="auto"/>
            <w:vAlign w:val="center"/>
          </w:tcPr>
          <w:p w14:paraId="1904B1A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293</w:t>
            </w:r>
          </w:p>
        </w:tc>
        <w:tc>
          <w:tcPr>
            <w:tcW w:w="0" w:type="auto"/>
            <w:vAlign w:val="center"/>
          </w:tcPr>
          <w:p w14:paraId="641F2F6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398</w:t>
            </w:r>
          </w:p>
        </w:tc>
        <w:tc>
          <w:tcPr>
            <w:tcW w:w="0" w:type="auto"/>
            <w:vAlign w:val="center"/>
          </w:tcPr>
          <w:p w14:paraId="1B6B3C7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506</w:t>
            </w:r>
          </w:p>
        </w:tc>
        <w:tc>
          <w:tcPr>
            <w:tcW w:w="0" w:type="auto"/>
            <w:vAlign w:val="center"/>
          </w:tcPr>
          <w:p w14:paraId="7BFA9EB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329</w:t>
            </w:r>
          </w:p>
        </w:tc>
        <w:tc>
          <w:tcPr>
            <w:tcW w:w="0" w:type="auto"/>
            <w:vAlign w:val="center"/>
          </w:tcPr>
          <w:p w14:paraId="58A74F8F"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157</w:t>
            </w:r>
          </w:p>
        </w:tc>
        <w:tc>
          <w:tcPr>
            <w:tcW w:w="0" w:type="auto"/>
            <w:vAlign w:val="center"/>
          </w:tcPr>
          <w:p w14:paraId="25A3F7A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82,9</w:t>
            </w:r>
          </w:p>
        </w:tc>
        <w:tc>
          <w:tcPr>
            <w:tcW w:w="0" w:type="auto"/>
            <w:vAlign w:val="center"/>
          </w:tcPr>
          <w:p w14:paraId="1E602E7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53,2</w:t>
            </w:r>
          </w:p>
        </w:tc>
        <w:tc>
          <w:tcPr>
            <w:tcW w:w="0" w:type="auto"/>
            <w:vAlign w:val="center"/>
          </w:tcPr>
          <w:p w14:paraId="6AE4381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20,1</w:t>
            </w:r>
          </w:p>
        </w:tc>
        <w:tc>
          <w:tcPr>
            <w:tcW w:w="0" w:type="auto"/>
            <w:vAlign w:val="center"/>
          </w:tcPr>
          <w:p w14:paraId="5047C90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2125</w:t>
            </w:r>
          </w:p>
        </w:tc>
      </w:tr>
      <w:tr w:rsidR="004A6AAA" w:rsidRPr="0005684B" w14:paraId="73A90D95" w14:textId="77777777" w:rsidTr="004A6AAA">
        <w:trPr>
          <w:trHeight w:val="24"/>
          <w:jc w:val="center"/>
        </w:trPr>
        <w:tc>
          <w:tcPr>
            <w:tcW w:w="844" w:type="dxa"/>
            <w:vAlign w:val="center"/>
          </w:tcPr>
          <w:p w14:paraId="00E23FB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Sìn Hồ</w:t>
            </w:r>
          </w:p>
        </w:tc>
        <w:tc>
          <w:tcPr>
            <w:tcW w:w="0" w:type="auto"/>
            <w:vAlign w:val="center"/>
          </w:tcPr>
          <w:p w14:paraId="02B1F36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47,9</w:t>
            </w:r>
          </w:p>
        </w:tc>
        <w:tc>
          <w:tcPr>
            <w:tcW w:w="0" w:type="auto"/>
            <w:vAlign w:val="center"/>
          </w:tcPr>
          <w:p w14:paraId="7FD4175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40,2</w:t>
            </w:r>
          </w:p>
        </w:tc>
        <w:tc>
          <w:tcPr>
            <w:tcW w:w="0" w:type="auto"/>
            <w:vAlign w:val="center"/>
          </w:tcPr>
          <w:p w14:paraId="0690C7F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78,1</w:t>
            </w:r>
          </w:p>
        </w:tc>
        <w:tc>
          <w:tcPr>
            <w:tcW w:w="0" w:type="auto"/>
            <w:vAlign w:val="center"/>
          </w:tcPr>
          <w:p w14:paraId="7B5478B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185,2</w:t>
            </w:r>
          </w:p>
        </w:tc>
        <w:tc>
          <w:tcPr>
            <w:tcW w:w="0" w:type="auto"/>
            <w:vAlign w:val="center"/>
          </w:tcPr>
          <w:p w14:paraId="72A8F05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321,8</w:t>
            </w:r>
          </w:p>
        </w:tc>
        <w:tc>
          <w:tcPr>
            <w:tcW w:w="0" w:type="auto"/>
            <w:vAlign w:val="center"/>
          </w:tcPr>
          <w:p w14:paraId="5618C88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503,9</w:t>
            </w:r>
          </w:p>
        </w:tc>
        <w:tc>
          <w:tcPr>
            <w:tcW w:w="0" w:type="auto"/>
            <w:vAlign w:val="center"/>
          </w:tcPr>
          <w:p w14:paraId="0FD14F7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604,2</w:t>
            </w:r>
          </w:p>
        </w:tc>
        <w:tc>
          <w:tcPr>
            <w:tcW w:w="0" w:type="auto"/>
            <w:vAlign w:val="center"/>
          </w:tcPr>
          <w:p w14:paraId="6BE3389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450,4</w:t>
            </w:r>
          </w:p>
        </w:tc>
        <w:tc>
          <w:tcPr>
            <w:tcW w:w="0" w:type="auto"/>
            <w:vAlign w:val="center"/>
          </w:tcPr>
          <w:p w14:paraId="06FECBF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247,2</w:t>
            </w:r>
          </w:p>
        </w:tc>
        <w:tc>
          <w:tcPr>
            <w:tcW w:w="0" w:type="auto"/>
            <w:vAlign w:val="center"/>
          </w:tcPr>
          <w:p w14:paraId="77E3140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144,4</w:t>
            </w:r>
          </w:p>
        </w:tc>
        <w:tc>
          <w:tcPr>
            <w:tcW w:w="0" w:type="auto"/>
            <w:vAlign w:val="center"/>
          </w:tcPr>
          <w:p w14:paraId="5D850A5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80,2</w:t>
            </w:r>
          </w:p>
        </w:tc>
        <w:tc>
          <w:tcPr>
            <w:tcW w:w="0" w:type="auto"/>
            <w:vAlign w:val="center"/>
          </w:tcPr>
          <w:p w14:paraId="53EAA0B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44,6</w:t>
            </w:r>
          </w:p>
        </w:tc>
        <w:tc>
          <w:tcPr>
            <w:tcW w:w="0" w:type="auto"/>
            <w:vAlign w:val="center"/>
          </w:tcPr>
          <w:p w14:paraId="6B24890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2748</w:t>
            </w:r>
          </w:p>
        </w:tc>
      </w:tr>
      <w:tr w:rsidR="004A6AAA" w:rsidRPr="0005684B" w14:paraId="299041B8" w14:textId="77777777" w:rsidTr="004A6AAA">
        <w:trPr>
          <w:trHeight w:val="24"/>
          <w:jc w:val="center"/>
        </w:trPr>
        <w:tc>
          <w:tcPr>
            <w:tcW w:w="844" w:type="dxa"/>
            <w:vAlign w:val="center"/>
          </w:tcPr>
          <w:p w14:paraId="377AF0B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Tam Đường</w:t>
            </w:r>
          </w:p>
        </w:tc>
        <w:tc>
          <w:tcPr>
            <w:tcW w:w="0" w:type="auto"/>
            <w:vAlign w:val="center"/>
          </w:tcPr>
          <w:p w14:paraId="0271390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39,7</w:t>
            </w:r>
          </w:p>
        </w:tc>
        <w:tc>
          <w:tcPr>
            <w:tcW w:w="0" w:type="auto"/>
            <w:vAlign w:val="center"/>
          </w:tcPr>
          <w:p w14:paraId="4CA5A34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38,1</w:t>
            </w:r>
          </w:p>
        </w:tc>
        <w:tc>
          <w:tcPr>
            <w:tcW w:w="0" w:type="auto"/>
            <w:vAlign w:val="center"/>
          </w:tcPr>
          <w:p w14:paraId="0974A2B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80,2</w:t>
            </w:r>
          </w:p>
        </w:tc>
        <w:tc>
          <w:tcPr>
            <w:tcW w:w="0" w:type="auto"/>
            <w:vAlign w:val="center"/>
          </w:tcPr>
          <w:p w14:paraId="5A926C5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183,3</w:t>
            </w:r>
          </w:p>
        </w:tc>
        <w:tc>
          <w:tcPr>
            <w:tcW w:w="0" w:type="auto"/>
            <w:vAlign w:val="center"/>
          </w:tcPr>
          <w:p w14:paraId="3E53321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337,1</w:t>
            </w:r>
          </w:p>
        </w:tc>
        <w:tc>
          <w:tcPr>
            <w:tcW w:w="0" w:type="auto"/>
            <w:vAlign w:val="center"/>
          </w:tcPr>
          <w:p w14:paraId="18B5E9E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473,7</w:t>
            </w:r>
          </w:p>
        </w:tc>
        <w:tc>
          <w:tcPr>
            <w:tcW w:w="0" w:type="auto"/>
            <w:vAlign w:val="center"/>
          </w:tcPr>
          <w:p w14:paraId="15DA662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541,1</w:t>
            </w:r>
          </w:p>
        </w:tc>
        <w:tc>
          <w:tcPr>
            <w:tcW w:w="0" w:type="auto"/>
            <w:vAlign w:val="center"/>
          </w:tcPr>
          <w:p w14:paraId="768DEB5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341,4</w:t>
            </w:r>
          </w:p>
        </w:tc>
        <w:tc>
          <w:tcPr>
            <w:tcW w:w="0" w:type="auto"/>
            <w:vAlign w:val="center"/>
          </w:tcPr>
          <w:p w14:paraId="3D8953A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189,5</w:t>
            </w:r>
          </w:p>
        </w:tc>
        <w:tc>
          <w:tcPr>
            <w:tcW w:w="0" w:type="auto"/>
            <w:vAlign w:val="center"/>
          </w:tcPr>
          <w:p w14:paraId="585ADD3F"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130,2</w:t>
            </w:r>
          </w:p>
        </w:tc>
        <w:tc>
          <w:tcPr>
            <w:tcW w:w="0" w:type="auto"/>
            <w:vAlign w:val="center"/>
          </w:tcPr>
          <w:p w14:paraId="30E6A0D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75,5</w:t>
            </w:r>
          </w:p>
        </w:tc>
        <w:tc>
          <w:tcPr>
            <w:tcW w:w="0" w:type="auto"/>
            <w:vAlign w:val="center"/>
          </w:tcPr>
          <w:p w14:paraId="1AB5219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36,8</w:t>
            </w:r>
          </w:p>
        </w:tc>
        <w:tc>
          <w:tcPr>
            <w:tcW w:w="0" w:type="auto"/>
            <w:vAlign w:val="center"/>
          </w:tcPr>
          <w:p w14:paraId="31D73EC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2467</w:t>
            </w:r>
          </w:p>
        </w:tc>
      </w:tr>
      <w:tr w:rsidR="004A6AAA" w:rsidRPr="0005684B" w14:paraId="562A1A61" w14:textId="77777777" w:rsidTr="004A6AAA">
        <w:trPr>
          <w:trHeight w:val="24"/>
          <w:jc w:val="center"/>
        </w:trPr>
        <w:tc>
          <w:tcPr>
            <w:tcW w:w="844" w:type="dxa"/>
            <w:vAlign w:val="center"/>
          </w:tcPr>
          <w:p w14:paraId="1E35F92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MườngTè (KT)</w:t>
            </w:r>
          </w:p>
        </w:tc>
        <w:tc>
          <w:tcPr>
            <w:tcW w:w="0" w:type="auto"/>
            <w:vAlign w:val="center"/>
          </w:tcPr>
          <w:p w14:paraId="17A30CD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31,4</w:t>
            </w:r>
          </w:p>
        </w:tc>
        <w:tc>
          <w:tcPr>
            <w:tcW w:w="0" w:type="auto"/>
            <w:vAlign w:val="center"/>
          </w:tcPr>
          <w:p w14:paraId="652FF07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27,8</w:t>
            </w:r>
          </w:p>
        </w:tc>
        <w:tc>
          <w:tcPr>
            <w:tcW w:w="0" w:type="auto"/>
            <w:vAlign w:val="center"/>
          </w:tcPr>
          <w:p w14:paraId="7B27E73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51,1</w:t>
            </w:r>
          </w:p>
        </w:tc>
        <w:tc>
          <w:tcPr>
            <w:tcW w:w="0" w:type="auto"/>
            <w:vAlign w:val="center"/>
          </w:tcPr>
          <w:p w14:paraId="44DDB30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128,0</w:t>
            </w:r>
          </w:p>
        </w:tc>
        <w:tc>
          <w:tcPr>
            <w:tcW w:w="0" w:type="auto"/>
            <w:vAlign w:val="center"/>
          </w:tcPr>
          <w:p w14:paraId="0829ADD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262,3</w:t>
            </w:r>
          </w:p>
        </w:tc>
        <w:tc>
          <w:tcPr>
            <w:tcW w:w="0" w:type="auto"/>
            <w:vAlign w:val="center"/>
          </w:tcPr>
          <w:p w14:paraId="41FF07F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471,9</w:t>
            </w:r>
          </w:p>
        </w:tc>
        <w:tc>
          <w:tcPr>
            <w:tcW w:w="0" w:type="auto"/>
            <w:vAlign w:val="center"/>
          </w:tcPr>
          <w:p w14:paraId="6FE0858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607,4</w:t>
            </w:r>
          </w:p>
        </w:tc>
        <w:tc>
          <w:tcPr>
            <w:tcW w:w="0" w:type="auto"/>
            <w:vAlign w:val="center"/>
          </w:tcPr>
          <w:p w14:paraId="136FC29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437,5</w:t>
            </w:r>
          </w:p>
        </w:tc>
        <w:tc>
          <w:tcPr>
            <w:tcW w:w="0" w:type="auto"/>
            <w:vAlign w:val="center"/>
          </w:tcPr>
          <w:p w14:paraId="418820C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198,7</w:t>
            </w:r>
          </w:p>
        </w:tc>
        <w:tc>
          <w:tcPr>
            <w:tcW w:w="0" w:type="auto"/>
            <w:vAlign w:val="center"/>
          </w:tcPr>
          <w:p w14:paraId="1E5F101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112,9</w:t>
            </w:r>
          </w:p>
        </w:tc>
        <w:tc>
          <w:tcPr>
            <w:tcW w:w="0" w:type="auto"/>
            <w:vAlign w:val="center"/>
          </w:tcPr>
          <w:p w14:paraId="3FF853D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65,5</w:t>
            </w:r>
          </w:p>
        </w:tc>
        <w:tc>
          <w:tcPr>
            <w:tcW w:w="0" w:type="auto"/>
            <w:vAlign w:val="center"/>
          </w:tcPr>
          <w:p w14:paraId="34B515A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34,2</w:t>
            </w:r>
          </w:p>
        </w:tc>
        <w:tc>
          <w:tcPr>
            <w:tcW w:w="0" w:type="auto"/>
            <w:vAlign w:val="center"/>
          </w:tcPr>
          <w:p w14:paraId="220C8A8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2429</w:t>
            </w:r>
          </w:p>
        </w:tc>
      </w:tr>
      <w:tr w:rsidR="004A6AAA" w:rsidRPr="0005684B" w14:paraId="7F946220" w14:textId="77777777" w:rsidTr="004A6AAA">
        <w:trPr>
          <w:trHeight w:val="24"/>
          <w:jc w:val="center"/>
        </w:trPr>
        <w:tc>
          <w:tcPr>
            <w:tcW w:w="844" w:type="dxa"/>
            <w:vAlign w:val="center"/>
          </w:tcPr>
          <w:p w14:paraId="2842D8D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Nà Hừ (TV)</w:t>
            </w:r>
          </w:p>
        </w:tc>
        <w:tc>
          <w:tcPr>
            <w:tcW w:w="0" w:type="auto"/>
            <w:vAlign w:val="center"/>
          </w:tcPr>
          <w:p w14:paraId="2784EB7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33,3</w:t>
            </w:r>
          </w:p>
        </w:tc>
        <w:tc>
          <w:tcPr>
            <w:tcW w:w="0" w:type="auto"/>
            <w:vAlign w:val="center"/>
          </w:tcPr>
          <w:p w14:paraId="314A4C1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28,6</w:t>
            </w:r>
          </w:p>
        </w:tc>
        <w:tc>
          <w:tcPr>
            <w:tcW w:w="0" w:type="auto"/>
            <w:vAlign w:val="center"/>
          </w:tcPr>
          <w:p w14:paraId="0A56AF2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56,9</w:t>
            </w:r>
          </w:p>
        </w:tc>
        <w:tc>
          <w:tcPr>
            <w:tcW w:w="0" w:type="auto"/>
            <w:vAlign w:val="center"/>
          </w:tcPr>
          <w:p w14:paraId="3A89607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136,0</w:t>
            </w:r>
          </w:p>
        </w:tc>
        <w:tc>
          <w:tcPr>
            <w:tcW w:w="0" w:type="auto"/>
            <w:vAlign w:val="center"/>
          </w:tcPr>
          <w:p w14:paraId="4346F9D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292,0</w:t>
            </w:r>
          </w:p>
        </w:tc>
        <w:tc>
          <w:tcPr>
            <w:tcW w:w="0" w:type="auto"/>
            <w:vAlign w:val="center"/>
          </w:tcPr>
          <w:p w14:paraId="14EB9EE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474,3</w:t>
            </w:r>
          </w:p>
        </w:tc>
        <w:tc>
          <w:tcPr>
            <w:tcW w:w="0" w:type="auto"/>
            <w:vAlign w:val="center"/>
          </w:tcPr>
          <w:p w14:paraId="2E3C9A3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612,0</w:t>
            </w:r>
          </w:p>
        </w:tc>
        <w:tc>
          <w:tcPr>
            <w:tcW w:w="0" w:type="auto"/>
            <w:vAlign w:val="center"/>
          </w:tcPr>
          <w:p w14:paraId="65F487E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424,4</w:t>
            </w:r>
          </w:p>
        </w:tc>
        <w:tc>
          <w:tcPr>
            <w:tcW w:w="0" w:type="auto"/>
            <w:vAlign w:val="center"/>
          </w:tcPr>
          <w:p w14:paraId="710E2F3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201,6</w:t>
            </w:r>
          </w:p>
        </w:tc>
        <w:tc>
          <w:tcPr>
            <w:tcW w:w="0" w:type="auto"/>
            <w:vAlign w:val="center"/>
          </w:tcPr>
          <w:p w14:paraId="48360E5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119,9</w:t>
            </w:r>
          </w:p>
        </w:tc>
        <w:tc>
          <w:tcPr>
            <w:tcW w:w="0" w:type="auto"/>
            <w:vAlign w:val="center"/>
          </w:tcPr>
          <w:p w14:paraId="5CD13D2E"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67,2</w:t>
            </w:r>
          </w:p>
        </w:tc>
        <w:tc>
          <w:tcPr>
            <w:tcW w:w="0" w:type="auto"/>
            <w:vAlign w:val="center"/>
          </w:tcPr>
          <w:p w14:paraId="6224E72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29,6</w:t>
            </w:r>
          </w:p>
        </w:tc>
        <w:tc>
          <w:tcPr>
            <w:tcW w:w="0" w:type="auto"/>
            <w:vAlign w:val="center"/>
          </w:tcPr>
          <w:p w14:paraId="3CC57E8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2476</w:t>
            </w:r>
          </w:p>
        </w:tc>
      </w:tr>
      <w:tr w:rsidR="004A6AAA" w:rsidRPr="0005684B" w14:paraId="3CF96CD3" w14:textId="77777777" w:rsidTr="004A6AAA">
        <w:trPr>
          <w:trHeight w:val="24"/>
          <w:jc w:val="center"/>
        </w:trPr>
        <w:tc>
          <w:tcPr>
            <w:tcW w:w="844" w:type="dxa"/>
            <w:vAlign w:val="center"/>
          </w:tcPr>
          <w:p w14:paraId="7A85585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Tà Tổng</w:t>
            </w:r>
          </w:p>
        </w:tc>
        <w:tc>
          <w:tcPr>
            <w:tcW w:w="0" w:type="auto"/>
            <w:vAlign w:val="center"/>
          </w:tcPr>
          <w:p w14:paraId="689ADF0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31,9</w:t>
            </w:r>
          </w:p>
        </w:tc>
        <w:tc>
          <w:tcPr>
            <w:tcW w:w="0" w:type="auto"/>
            <w:vAlign w:val="center"/>
          </w:tcPr>
          <w:p w14:paraId="186B6FF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32,4</w:t>
            </w:r>
          </w:p>
        </w:tc>
        <w:tc>
          <w:tcPr>
            <w:tcW w:w="0" w:type="auto"/>
            <w:vAlign w:val="center"/>
          </w:tcPr>
          <w:p w14:paraId="6CB2BE0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51,2</w:t>
            </w:r>
          </w:p>
        </w:tc>
        <w:tc>
          <w:tcPr>
            <w:tcW w:w="0" w:type="auto"/>
            <w:vAlign w:val="center"/>
          </w:tcPr>
          <w:p w14:paraId="2030087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123,8</w:t>
            </w:r>
          </w:p>
        </w:tc>
        <w:tc>
          <w:tcPr>
            <w:tcW w:w="0" w:type="auto"/>
            <w:vAlign w:val="center"/>
          </w:tcPr>
          <w:p w14:paraId="6DC106C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253,8</w:t>
            </w:r>
          </w:p>
        </w:tc>
        <w:tc>
          <w:tcPr>
            <w:tcW w:w="0" w:type="auto"/>
            <w:vAlign w:val="center"/>
          </w:tcPr>
          <w:p w14:paraId="212D184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438,1</w:t>
            </w:r>
          </w:p>
        </w:tc>
        <w:tc>
          <w:tcPr>
            <w:tcW w:w="0" w:type="auto"/>
            <w:vAlign w:val="center"/>
          </w:tcPr>
          <w:p w14:paraId="5A09CA9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586,7</w:t>
            </w:r>
          </w:p>
        </w:tc>
        <w:tc>
          <w:tcPr>
            <w:tcW w:w="0" w:type="auto"/>
            <w:vAlign w:val="center"/>
          </w:tcPr>
          <w:p w14:paraId="44ADD86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458,5</w:t>
            </w:r>
          </w:p>
        </w:tc>
        <w:tc>
          <w:tcPr>
            <w:tcW w:w="0" w:type="auto"/>
            <w:vAlign w:val="center"/>
          </w:tcPr>
          <w:p w14:paraId="5C5491B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196,9</w:t>
            </w:r>
          </w:p>
        </w:tc>
        <w:tc>
          <w:tcPr>
            <w:tcW w:w="0" w:type="auto"/>
            <w:vAlign w:val="center"/>
          </w:tcPr>
          <w:p w14:paraId="3366AAD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121,7</w:t>
            </w:r>
          </w:p>
        </w:tc>
        <w:tc>
          <w:tcPr>
            <w:tcW w:w="0" w:type="auto"/>
            <w:vAlign w:val="center"/>
          </w:tcPr>
          <w:p w14:paraId="04B5BF8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71,5</w:t>
            </w:r>
          </w:p>
        </w:tc>
        <w:tc>
          <w:tcPr>
            <w:tcW w:w="0" w:type="auto"/>
            <w:vAlign w:val="center"/>
          </w:tcPr>
          <w:p w14:paraId="4B8125F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32,1</w:t>
            </w:r>
          </w:p>
        </w:tc>
        <w:tc>
          <w:tcPr>
            <w:tcW w:w="0" w:type="auto"/>
            <w:vAlign w:val="center"/>
          </w:tcPr>
          <w:p w14:paraId="349B182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2399</w:t>
            </w:r>
          </w:p>
        </w:tc>
      </w:tr>
      <w:tr w:rsidR="004A6AAA" w:rsidRPr="0005684B" w14:paraId="67F31B0D" w14:textId="77777777" w:rsidTr="004A6AAA">
        <w:trPr>
          <w:trHeight w:val="24"/>
          <w:jc w:val="center"/>
        </w:trPr>
        <w:tc>
          <w:tcPr>
            <w:tcW w:w="844" w:type="dxa"/>
            <w:vAlign w:val="center"/>
          </w:tcPr>
          <w:p w14:paraId="47D0B56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Bình Lư</w:t>
            </w:r>
          </w:p>
        </w:tc>
        <w:tc>
          <w:tcPr>
            <w:tcW w:w="0" w:type="auto"/>
            <w:vAlign w:val="center"/>
          </w:tcPr>
          <w:p w14:paraId="2CCB95E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22,2</w:t>
            </w:r>
          </w:p>
        </w:tc>
        <w:tc>
          <w:tcPr>
            <w:tcW w:w="0" w:type="auto"/>
            <w:vAlign w:val="center"/>
          </w:tcPr>
          <w:p w14:paraId="1942407F"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15,9</w:t>
            </w:r>
          </w:p>
        </w:tc>
        <w:tc>
          <w:tcPr>
            <w:tcW w:w="0" w:type="auto"/>
            <w:vAlign w:val="center"/>
          </w:tcPr>
          <w:p w14:paraId="1DB0F47F"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74,7</w:t>
            </w:r>
          </w:p>
        </w:tc>
        <w:tc>
          <w:tcPr>
            <w:tcW w:w="0" w:type="auto"/>
            <w:vAlign w:val="center"/>
          </w:tcPr>
          <w:p w14:paraId="28A073FF"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106,0</w:t>
            </w:r>
          </w:p>
        </w:tc>
        <w:tc>
          <w:tcPr>
            <w:tcW w:w="0" w:type="auto"/>
            <w:vAlign w:val="center"/>
          </w:tcPr>
          <w:p w14:paraId="2E8EB88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267,5</w:t>
            </w:r>
          </w:p>
        </w:tc>
        <w:tc>
          <w:tcPr>
            <w:tcW w:w="0" w:type="auto"/>
            <w:vAlign w:val="center"/>
          </w:tcPr>
          <w:p w14:paraId="344A0A6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453,8</w:t>
            </w:r>
          </w:p>
        </w:tc>
        <w:tc>
          <w:tcPr>
            <w:tcW w:w="0" w:type="auto"/>
            <w:vAlign w:val="center"/>
          </w:tcPr>
          <w:p w14:paraId="177DF8D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638,6</w:t>
            </w:r>
          </w:p>
        </w:tc>
        <w:tc>
          <w:tcPr>
            <w:tcW w:w="0" w:type="auto"/>
            <w:vAlign w:val="center"/>
          </w:tcPr>
          <w:p w14:paraId="56BF5D3D"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453,7</w:t>
            </w:r>
          </w:p>
        </w:tc>
        <w:tc>
          <w:tcPr>
            <w:tcW w:w="0" w:type="auto"/>
            <w:vAlign w:val="center"/>
          </w:tcPr>
          <w:p w14:paraId="0668DBE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188,6</w:t>
            </w:r>
          </w:p>
        </w:tc>
        <w:tc>
          <w:tcPr>
            <w:tcW w:w="0" w:type="auto"/>
            <w:vAlign w:val="center"/>
          </w:tcPr>
          <w:p w14:paraId="7FC9189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123,7</w:t>
            </w:r>
          </w:p>
        </w:tc>
        <w:tc>
          <w:tcPr>
            <w:tcW w:w="0" w:type="auto"/>
            <w:vAlign w:val="center"/>
          </w:tcPr>
          <w:p w14:paraId="60C1335E"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59,8</w:t>
            </w:r>
          </w:p>
        </w:tc>
        <w:tc>
          <w:tcPr>
            <w:tcW w:w="0" w:type="auto"/>
            <w:vAlign w:val="center"/>
          </w:tcPr>
          <w:p w14:paraId="6EDC872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38,2</w:t>
            </w:r>
          </w:p>
        </w:tc>
        <w:tc>
          <w:tcPr>
            <w:tcW w:w="0" w:type="auto"/>
            <w:vAlign w:val="center"/>
          </w:tcPr>
          <w:p w14:paraId="1D3A7DA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2443</w:t>
            </w:r>
          </w:p>
        </w:tc>
      </w:tr>
      <w:tr w:rsidR="004A6AAA" w:rsidRPr="0005684B" w14:paraId="3C989F60" w14:textId="77777777" w:rsidTr="004A6AAA">
        <w:trPr>
          <w:trHeight w:val="24"/>
          <w:jc w:val="center"/>
        </w:trPr>
        <w:tc>
          <w:tcPr>
            <w:tcW w:w="844" w:type="dxa"/>
            <w:vAlign w:val="center"/>
          </w:tcPr>
          <w:p w14:paraId="7461A21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Lai Châu</w:t>
            </w:r>
          </w:p>
        </w:tc>
        <w:tc>
          <w:tcPr>
            <w:tcW w:w="0" w:type="auto"/>
            <w:vAlign w:val="center"/>
          </w:tcPr>
          <w:p w14:paraId="6093C9B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35,7</w:t>
            </w:r>
          </w:p>
        </w:tc>
        <w:tc>
          <w:tcPr>
            <w:tcW w:w="0" w:type="auto"/>
            <w:vAlign w:val="center"/>
          </w:tcPr>
          <w:p w14:paraId="20AEFD8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33,0</w:t>
            </w:r>
          </w:p>
        </w:tc>
        <w:tc>
          <w:tcPr>
            <w:tcW w:w="0" w:type="auto"/>
            <w:vAlign w:val="center"/>
          </w:tcPr>
          <w:p w14:paraId="743FE6E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62,9</w:t>
            </w:r>
          </w:p>
        </w:tc>
        <w:tc>
          <w:tcPr>
            <w:tcW w:w="0" w:type="auto"/>
            <w:vAlign w:val="center"/>
          </w:tcPr>
          <w:p w14:paraId="528ADA4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134,7</w:t>
            </w:r>
          </w:p>
        </w:tc>
        <w:tc>
          <w:tcPr>
            <w:tcW w:w="0" w:type="auto"/>
            <w:vAlign w:val="center"/>
          </w:tcPr>
          <w:p w14:paraId="33E3C67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280,7</w:t>
            </w:r>
          </w:p>
        </w:tc>
        <w:tc>
          <w:tcPr>
            <w:tcW w:w="0" w:type="auto"/>
            <w:vAlign w:val="center"/>
          </w:tcPr>
          <w:p w14:paraId="44413DF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434,2</w:t>
            </w:r>
          </w:p>
        </w:tc>
        <w:tc>
          <w:tcPr>
            <w:tcW w:w="0" w:type="auto"/>
            <w:vAlign w:val="center"/>
          </w:tcPr>
          <w:p w14:paraId="15F3D15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473,5</w:t>
            </w:r>
          </w:p>
        </w:tc>
        <w:tc>
          <w:tcPr>
            <w:tcW w:w="0" w:type="auto"/>
            <w:vAlign w:val="center"/>
          </w:tcPr>
          <w:p w14:paraId="45B242C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365,8</w:t>
            </w:r>
          </w:p>
        </w:tc>
        <w:tc>
          <w:tcPr>
            <w:tcW w:w="0" w:type="auto"/>
            <w:vAlign w:val="center"/>
          </w:tcPr>
          <w:p w14:paraId="62B7CBA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152,6</w:t>
            </w:r>
          </w:p>
        </w:tc>
        <w:tc>
          <w:tcPr>
            <w:tcW w:w="0" w:type="auto"/>
            <w:vAlign w:val="center"/>
          </w:tcPr>
          <w:p w14:paraId="400C312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84,9</w:t>
            </w:r>
          </w:p>
        </w:tc>
        <w:tc>
          <w:tcPr>
            <w:tcW w:w="0" w:type="auto"/>
            <w:vAlign w:val="center"/>
          </w:tcPr>
          <w:p w14:paraId="2EC5EE6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49,0</w:t>
            </w:r>
          </w:p>
        </w:tc>
        <w:tc>
          <w:tcPr>
            <w:tcW w:w="0" w:type="auto"/>
            <w:vAlign w:val="center"/>
          </w:tcPr>
          <w:p w14:paraId="7A577AFE"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26,7</w:t>
            </w:r>
          </w:p>
        </w:tc>
        <w:tc>
          <w:tcPr>
            <w:tcW w:w="0" w:type="auto"/>
            <w:vAlign w:val="center"/>
          </w:tcPr>
          <w:p w14:paraId="09166E7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2132</w:t>
            </w:r>
          </w:p>
        </w:tc>
      </w:tr>
      <w:tr w:rsidR="004A6AAA" w:rsidRPr="0005684B" w14:paraId="04C2CF39" w14:textId="77777777" w:rsidTr="004A6AAA">
        <w:trPr>
          <w:trHeight w:val="24"/>
          <w:jc w:val="center"/>
        </w:trPr>
        <w:tc>
          <w:tcPr>
            <w:tcW w:w="844" w:type="dxa"/>
            <w:vAlign w:val="center"/>
          </w:tcPr>
          <w:p w14:paraId="4626FF0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Thu Lũm</w:t>
            </w:r>
          </w:p>
        </w:tc>
        <w:tc>
          <w:tcPr>
            <w:tcW w:w="0" w:type="auto"/>
            <w:vAlign w:val="center"/>
          </w:tcPr>
          <w:p w14:paraId="6113025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35,8</w:t>
            </w:r>
          </w:p>
        </w:tc>
        <w:tc>
          <w:tcPr>
            <w:tcW w:w="0" w:type="auto"/>
            <w:vAlign w:val="center"/>
          </w:tcPr>
          <w:p w14:paraId="314CB58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40,9</w:t>
            </w:r>
          </w:p>
        </w:tc>
        <w:tc>
          <w:tcPr>
            <w:tcW w:w="0" w:type="auto"/>
            <w:vAlign w:val="center"/>
          </w:tcPr>
          <w:p w14:paraId="66DD605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46,4</w:t>
            </w:r>
          </w:p>
        </w:tc>
        <w:tc>
          <w:tcPr>
            <w:tcW w:w="0" w:type="auto"/>
            <w:vAlign w:val="center"/>
          </w:tcPr>
          <w:p w14:paraId="55C621C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143,0</w:t>
            </w:r>
          </w:p>
        </w:tc>
        <w:tc>
          <w:tcPr>
            <w:tcW w:w="0" w:type="auto"/>
            <w:vAlign w:val="center"/>
          </w:tcPr>
          <w:p w14:paraId="2D0ABB4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312,0</w:t>
            </w:r>
          </w:p>
        </w:tc>
        <w:tc>
          <w:tcPr>
            <w:tcW w:w="0" w:type="auto"/>
            <w:vAlign w:val="center"/>
          </w:tcPr>
          <w:p w14:paraId="0FBEEFB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594,0</w:t>
            </w:r>
          </w:p>
        </w:tc>
        <w:tc>
          <w:tcPr>
            <w:tcW w:w="0" w:type="auto"/>
            <w:vAlign w:val="center"/>
          </w:tcPr>
          <w:p w14:paraId="2AFF8C1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710,0</w:t>
            </w:r>
          </w:p>
        </w:tc>
        <w:tc>
          <w:tcPr>
            <w:tcW w:w="0" w:type="auto"/>
            <w:vAlign w:val="center"/>
          </w:tcPr>
          <w:p w14:paraId="28AEEA5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556,0</w:t>
            </w:r>
          </w:p>
        </w:tc>
        <w:tc>
          <w:tcPr>
            <w:tcW w:w="0" w:type="auto"/>
            <w:vAlign w:val="center"/>
          </w:tcPr>
          <w:p w14:paraId="5960A8C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283,0</w:t>
            </w:r>
          </w:p>
        </w:tc>
        <w:tc>
          <w:tcPr>
            <w:tcW w:w="0" w:type="auto"/>
            <w:vAlign w:val="center"/>
          </w:tcPr>
          <w:p w14:paraId="6C36C0D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195,0</w:t>
            </w:r>
          </w:p>
        </w:tc>
        <w:tc>
          <w:tcPr>
            <w:tcW w:w="0" w:type="auto"/>
            <w:vAlign w:val="center"/>
          </w:tcPr>
          <w:p w14:paraId="0B90D1F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112,0</w:t>
            </w:r>
          </w:p>
        </w:tc>
        <w:tc>
          <w:tcPr>
            <w:tcW w:w="0" w:type="auto"/>
            <w:vAlign w:val="center"/>
          </w:tcPr>
          <w:p w14:paraId="4DD302A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39,3</w:t>
            </w:r>
          </w:p>
        </w:tc>
        <w:tc>
          <w:tcPr>
            <w:tcW w:w="0" w:type="auto"/>
            <w:vAlign w:val="center"/>
          </w:tcPr>
          <w:p w14:paraId="3319EDC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3066</w:t>
            </w:r>
          </w:p>
        </w:tc>
      </w:tr>
      <w:tr w:rsidR="004A6AAA" w:rsidRPr="0005684B" w14:paraId="7757A641" w14:textId="77777777" w:rsidTr="004A6AAA">
        <w:trPr>
          <w:trHeight w:val="24"/>
          <w:jc w:val="center"/>
        </w:trPr>
        <w:tc>
          <w:tcPr>
            <w:tcW w:w="844" w:type="dxa"/>
            <w:vAlign w:val="center"/>
          </w:tcPr>
          <w:p w14:paraId="4094637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Pắc Ma</w:t>
            </w:r>
          </w:p>
        </w:tc>
        <w:tc>
          <w:tcPr>
            <w:tcW w:w="0" w:type="auto"/>
            <w:vAlign w:val="center"/>
          </w:tcPr>
          <w:p w14:paraId="17B8E16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41,1</w:t>
            </w:r>
          </w:p>
        </w:tc>
        <w:tc>
          <w:tcPr>
            <w:tcW w:w="0" w:type="auto"/>
            <w:vAlign w:val="center"/>
          </w:tcPr>
          <w:p w14:paraId="2AAC6BC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30,3</w:t>
            </w:r>
          </w:p>
        </w:tc>
        <w:tc>
          <w:tcPr>
            <w:tcW w:w="0" w:type="auto"/>
            <w:vAlign w:val="center"/>
          </w:tcPr>
          <w:p w14:paraId="33AFD46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37,4</w:t>
            </w:r>
          </w:p>
        </w:tc>
        <w:tc>
          <w:tcPr>
            <w:tcW w:w="0" w:type="auto"/>
            <w:vAlign w:val="center"/>
          </w:tcPr>
          <w:p w14:paraId="7B74AA8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103,0</w:t>
            </w:r>
          </w:p>
        </w:tc>
        <w:tc>
          <w:tcPr>
            <w:tcW w:w="0" w:type="auto"/>
            <w:vAlign w:val="center"/>
          </w:tcPr>
          <w:p w14:paraId="45BF6DA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258,3</w:t>
            </w:r>
          </w:p>
        </w:tc>
        <w:tc>
          <w:tcPr>
            <w:tcW w:w="0" w:type="auto"/>
            <w:vAlign w:val="center"/>
          </w:tcPr>
          <w:p w14:paraId="5BDDE9A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510,3</w:t>
            </w:r>
          </w:p>
        </w:tc>
        <w:tc>
          <w:tcPr>
            <w:tcW w:w="0" w:type="auto"/>
            <w:vAlign w:val="center"/>
          </w:tcPr>
          <w:p w14:paraId="6B593A3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632,4</w:t>
            </w:r>
          </w:p>
        </w:tc>
        <w:tc>
          <w:tcPr>
            <w:tcW w:w="0" w:type="auto"/>
            <w:vAlign w:val="center"/>
          </w:tcPr>
          <w:p w14:paraId="591ABFDF"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451,6</w:t>
            </w:r>
          </w:p>
        </w:tc>
        <w:tc>
          <w:tcPr>
            <w:tcW w:w="0" w:type="auto"/>
            <w:vAlign w:val="center"/>
          </w:tcPr>
          <w:p w14:paraId="723FA5E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257,8</w:t>
            </w:r>
          </w:p>
        </w:tc>
        <w:tc>
          <w:tcPr>
            <w:tcW w:w="0" w:type="auto"/>
            <w:vAlign w:val="center"/>
          </w:tcPr>
          <w:p w14:paraId="0ECC6B3C"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152,6</w:t>
            </w:r>
          </w:p>
        </w:tc>
        <w:tc>
          <w:tcPr>
            <w:tcW w:w="0" w:type="auto"/>
            <w:vAlign w:val="center"/>
          </w:tcPr>
          <w:p w14:paraId="533A87E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89,4</w:t>
            </w:r>
          </w:p>
        </w:tc>
        <w:tc>
          <w:tcPr>
            <w:tcW w:w="0" w:type="auto"/>
            <w:vAlign w:val="center"/>
          </w:tcPr>
          <w:p w14:paraId="077BAD9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23,6</w:t>
            </w:r>
          </w:p>
        </w:tc>
        <w:tc>
          <w:tcPr>
            <w:tcW w:w="0" w:type="auto"/>
            <w:vAlign w:val="center"/>
          </w:tcPr>
          <w:p w14:paraId="2EBF2E1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2588</w:t>
            </w:r>
          </w:p>
        </w:tc>
      </w:tr>
      <w:tr w:rsidR="004A6AAA" w:rsidRPr="0005684B" w14:paraId="4E8FA9BC" w14:textId="77777777" w:rsidTr="004A6AAA">
        <w:trPr>
          <w:trHeight w:val="24"/>
          <w:jc w:val="center"/>
        </w:trPr>
        <w:tc>
          <w:tcPr>
            <w:tcW w:w="844" w:type="dxa"/>
            <w:vAlign w:val="center"/>
          </w:tcPr>
          <w:p w14:paraId="7892088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Ma Ký</w:t>
            </w:r>
          </w:p>
        </w:tc>
        <w:tc>
          <w:tcPr>
            <w:tcW w:w="0" w:type="auto"/>
            <w:vAlign w:val="center"/>
          </w:tcPr>
          <w:p w14:paraId="155DA85E"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20,2</w:t>
            </w:r>
          </w:p>
        </w:tc>
        <w:tc>
          <w:tcPr>
            <w:tcW w:w="0" w:type="auto"/>
            <w:vAlign w:val="center"/>
          </w:tcPr>
          <w:p w14:paraId="4510CDB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24,1</w:t>
            </w:r>
          </w:p>
        </w:tc>
        <w:tc>
          <w:tcPr>
            <w:tcW w:w="0" w:type="auto"/>
            <w:vAlign w:val="center"/>
          </w:tcPr>
          <w:p w14:paraId="30B13F8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48,9</w:t>
            </w:r>
          </w:p>
        </w:tc>
        <w:tc>
          <w:tcPr>
            <w:tcW w:w="0" w:type="auto"/>
            <w:vAlign w:val="center"/>
          </w:tcPr>
          <w:p w14:paraId="1ADEC13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108,3</w:t>
            </w:r>
          </w:p>
        </w:tc>
        <w:tc>
          <w:tcPr>
            <w:tcW w:w="0" w:type="auto"/>
            <w:vAlign w:val="center"/>
          </w:tcPr>
          <w:p w14:paraId="6EA6092E"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226,1</w:t>
            </w:r>
          </w:p>
        </w:tc>
        <w:tc>
          <w:tcPr>
            <w:tcW w:w="0" w:type="auto"/>
            <w:vAlign w:val="center"/>
          </w:tcPr>
          <w:p w14:paraId="72BB132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382,4</w:t>
            </w:r>
          </w:p>
        </w:tc>
        <w:tc>
          <w:tcPr>
            <w:tcW w:w="0" w:type="auto"/>
            <w:vAlign w:val="center"/>
          </w:tcPr>
          <w:p w14:paraId="0DD9EF1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534,9</w:t>
            </w:r>
          </w:p>
        </w:tc>
        <w:tc>
          <w:tcPr>
            <w:tcW w:w="0" w:type="auto"/>
            <w:vAlign w:val="center"/>
          </w:tcPr>
          <w:p w14:paraId="7CB558C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441,1</w:t>
            </w:r>
          </w:p>
        </w:tc>
        <w:tc>
          <w:tcPr>
            <w:tcW w:w="0" w:type="auto"/>
            <w:vAlign w:val="center"/>
          </w:tcPr>
          <w:p w14:paraId="541BE94A"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208,7</w:t>
            </w:r>
          </w:p>
        </w:tc>
        <w:tc>
          <w:tcPr>
            <w:tcW w:w="0" w:type="auto"/>
            <w:vAlign w:val="center"/>
          </w:tcPr>
          <w:p w14:paraId="4DD1A6CE"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106,8</w:t>
            </w:r>
          </w:p>
        </w:tc>
        <w:tc>
          <w:tcPr>
            <w:tcW w:w="0" w:type="auto"/>
            <w:vAlign w:val="center"/>
          </w:tcPr>
          <w:p w14:paraId="7EF90E6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69,3</w:t>
            </w:r>
          </w:p>
        </w:tc>
        <w:tc>
          <w:tcPr>
            <w:tcW w:w="0" w:type="auto"/>
            <w:vAlign w:val="center"/>
          </w:tcPr>
          <w:p w14:paraId="33A9FF33"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30,7</w:t>
            </w:r>
          </w:p>
        </w:tc>
        <w:tc>
          <w:tcPr>
            <w:tcW w:w="0" w:type="auto"/>
            <w:vAlign w:val="center"/>
          </w:tcPr>
          <w:p w14:paraId="1BB01E8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2201</w:t>
            </w:r>
          </w:p>
        </w:tc>
      </w:tr>
      <w:tr w:rsidR="004A6AAA" w:rsidRPr="0005684B" w14:paraId="65068251" w14:textId="77777777" w:rsidTr="004A6AAA">
        <w:trPr>
          <w:trHeight w:val="24"/>
          <w:jc w:val="center"/>
        </w:trPr>
        <w:tc>
          <w:tcPr>
            <w:tcW w:w="844" w:type="dxa"/>
            <w:vAlign w:val="center"/>
          </w:tcPr>
          <w:p w14:paraId="786F6DD5"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TB</w:t>
            </w:r>
          </w:p>
        </w:tc>
        <w:tc>
          <w:tcPr>
            <w:tcW w:w="0" w:type="auto"/>
            <w:vAlign w:val="center"/>
          </w:tcPr>
          <w:p w14:paraId="65D56AB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33,2</w:t>
            </w:r>
          </w:p>
        </w:tc>
        <w:tc>
          <w:tcPr>
            <w:tcW w:w="0" w:type="auto"/>
            <w:vAlign w:val="center"/>
          </w:tcPr>
          <w:p w14:paraId="476C6691"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31,4</w:t>
            </w:r>
          </w:p>
        </w:tc>
        <w:tc>
          <w:tcPr>
            <w:tcW w:w="0" w:type="auto"/>
            <w:vAlign w:val="center"/>
          </w:tcPr>
          <w:p w14:paraId="24A7B254"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58,0</w:t>
            </w:r>
          </w:p>
        </w:tc>
        <w:tc>
          <w:tcPr>
            <w:tcW w:w="0" w:type="auto"/>
            <w:vAlign w:val="center"/>
          </w:tcPr>
          <w:p w14:paraId="5070F85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135,1</w:t>
            </w:r>
          </w:p>
        </w:tc>
        <w:tc>
          <w:tcPr>
            <w:tcW w:w="0" w:type="auto"/>
            <w:vAlign w:val="center"/>
          </w:tcPr>
          <w:p w14:paraId="18F3E17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280,9</w:t>
            </w:r>
          </w:p>
        </w:tc>
        <w:tc>
          <w:tcPr>
            <w:tcW w:w="0" w:type="auto"/>
            <w:vAlign w:val="center"/>
          </w:tcPr>
          <w:p w14:paraId="5F1CA2F6"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463,7</w:t>
            </w:r>
          </w:p>
        </w:tc>
        <w:tc>
          <w:tcPr>
            <w:tcW w:w="0" w:type="auto"/>
            <w:vAlign w:val="center"/>
          </w:tcPr>
          <w:p w14:paraId="68A49B5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581,3</w:t>
            </w:r>
          </w:p>
        </w:tc>
        <w:tc>
          <w:tcPr>
            <w:tcW w:w="0" w:type="auto"/>
            <w:vAlign w:val="center"/>
          </w:tcPr>
          <w:p w14:paraId="0DE77E78"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424,4</w:t>
            </w:r>
          </w:p>
        </w:tc>
        <w:tc>
          <w:tcPr>
            <w:tcW w:w="0" w:type="auto"/>
            <w:vAlign w:val="center"/>
          </w:tcPr>
          <w:p w14:paraId="04EB87BB"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202,9</w:t>
            </w:r>
          </w:p>
        </w:tc>
        <w:tc>
          <w:tcPr>
            <w:tcW w:w="0" w:type="auto"/>
            <w:vAlign w:val="center"/>
          </w:tcPr>
          <w:p w14:paraId="5AC2C502"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123,6</w:t>
            </w:r>
          </w:p>
        </w:tc>
        <w:tc>
          <w:tcPr>
            <w:tcW w:w="0" w:type="auto"/>
            <w:vAlign w:val="center"/>
          </w:tcPr>
          <w:p w14:paraId="7D0CC0C7"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70,9</w:t>
            </w:r>
          </w:p>
        </w:tc>
        <w:tc>
          <w:tcPr>
            <w:tcW w:w="0" w:type="auto"/>
            <w:vAlign w:val="center"/>
          </w:tcPr>
          <w:p w14:paraId="6D4C9770"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32,3</w:t>
            </w:r>
          </w:p>
        </w:tc>
        <w:tc>
          <w:tcPr>
            <w:tcW w:w="0" w:type="auto"/>
            <w:vAlign w:val="center"/>
          </w:tcPr>
          <w:p w14:paraId="2E5A9B59" w14:textId="77777777" w:rsidR="00C324CB" w:rsidRPr="0005684B" w:rsidRDefault="00C324CB" w:rsidP="004A6AAA">
            <w:pPr>
              <w:spacing w:before="40" w:after="40"/>
              <w:ind w:left="-57" w:right="-57"/>
              <w:jc w:val="center"/>
              <w:rPr>
                <w:color w:val="000000" w:themeColor="text1"/>
                <w:sz w:val="24"/>
                <w:szCs w:val="24"/>
              </w:rPr>
            </w:pPr>
            <w:r w:rsidRPr="0005684B">
              <w:rPr>
                <w:color w:val="000000" w:themeColor="text1"/>
                <w:sz w:val="24"/>
                <w:szCs w:val="24"/>
              </w:rPr>
              <w:t>2437</w:t>
            </w:r>
          </w:p>
        </w:tc>
      </w:tr>
    </w:tbl>
    <w:p w14:paraId="45C24739" w14:textId="77777777" w:rsidR="00085784" w:rsidRPr="0005684B" w:rsidRDefault="00085784" w:rsidP="00330FB7">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Nguồn: Báo cáo Khí tượng, thủy văn_Hồ sơ NCKT của Dự án</w:t>
      </w:r>
    </w:p>
    <w:p w14:paraId="493341D4" w14:textId="77777777" w:rsidR="00D578E9" w:rsidRPr="0005684B" w:rsidRDefault="00D578E9" w:rsidP="00425ED9">
      <w:pPr>
        <w:spacing w:line="320" w:lineRule="exact"/>
        <w:ind w:firstLine="709"/>
        <w:rPr>
          <w:b/>
          <w:iCs/>
          <w:color w:val="000000" w:themeColor="text1"/>
          <w:szCs w:val="26"/>
        </w:rPr>
      </w:pPr>
      <w:r w:rsidRPr="0005684B">
        <w:rPr>
          <w:b/>
          <w:color w:val="000000" w:themeColor="text1"/>
          <w:szCs w:val="26"/>
        </w:rPr>
        <w:t>*</w:t>
      </w:r>
      <w:r w:rsidRPr="0005684B">
        <w:rPr>
          <w:b/>
          <w:iCs/>
          <w:color w:val="000000" w:themeColor="text1"/>
          <w:szCs w:val="26"/>
        </w:rPr>
        <w:t xml:space="preserve"> </w:t>
      </w:r>
      <w:r w:rsidR="00695233" w:rsidRPr="0005684B">
        <w:rPr>
          <w:b/>
          <w:iCs/>
          <w:color w:val="000000" w:themeColor="text1"/>
          <w:szCs w:val="26"/>
        </w:rPr>
        <w:t>L</w:t>
      </w:r>
      <w:r w:rsidRPr="0005684B">
        <w:rPr>
          <w:b/>
          <w:iCs/>
          <w:color w:val="000000" w:themeColor="text1"/>
          <w:szCs w:val="26"/>
        </w:rPr>
        <w:t>ượng mưa bình quân lưu vực nghiên cứu</w:t>
      </w:r>
    </w:p>
    <w:p w14:paraId="4E713FFA" w14:textId="77777777" w:rsidR="00D578E9" w:rsidRPr="0005684B" w:rsidRDefault="00D578E9" w:rsidP="00425ED9">
      <w:pPr>
        <w:spacing w:line="320" w:lineRule="exact"/>
        <w:ind w:firstLine="720"/>
        <w:rPr>
          <w:color w:val="000000" w:themeColor="text1"/>
          <w:szCs w:val="26"/>
        </w:rPr>
      </w:pPr>
      <w:r w:rsidRPr="0005684B">
        <w:rPr>
          <w:color w:val="000000" w:themeColor="text1"/>
          <w:szCs w:val="26"/>
        </w:rPr>
        <w:t>Phân phối lượng mưa tháng tại lưu vực công trình được ghi trong bảng sau:</w:t>
      </w:r>
    </w:p>
    <w:p w14:paraId="2672FAD0" w14:textId="616E240B" w:rsidR="00D578E9" w:rsidRPr="0005684B" w:rsidRDefault="00D578E9" w:rsidP="00C764D7">
      <w:pPr>
        <w:pStyle w:val="Caption"/>
        <w:rPr>
          <w:color w:val="000000" w:themeColor="text1"/>
        </w:rPr>
      </w:pPr>
      <w:bookmarkStart w:id="1230" w:name="_Toc239910958"/>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15</w:t>
      </w:r>
      <w:r w:rsidRPr="0005684B">
        <w:rPr>
          <w:color w:val="000000" w:themeColor="text1"/>
        </w:rPr>
        <w:fldChar w:fldCharType="end"/>
      </w:r>
      <w:r w:rsidRPr="0005684B">
        <w:rPr>
          <w:color w:val="000000" w:themeColor="text1"/>
        </w:rPr>
        <w:t>. Lượng mưa trung bình tháng tại lưu vực Nậm Cầy (mm)</w:t>
      </w:r>
      <w:bookmarkEnd w:id="1230"/>
    </w:p>
    <w:tbl>
      <w:tblPr>
        <w:tblW w:w="5081" w:type="pct"/>
        <w:jc w:val="center"/>
        <w:tblLook w:val="0000" w:firstRow="0" w:lastRow="0" w:firstColumn="0" w:lastColumn="0" w:noHBand="0" w:noVBand="0"/>
      </w:tblPr>
      <w:tblGrid>
        <w:gridCol w:w="827"/>
        <w:gridCol w:w="579"/>
        <w:gridCol w:w="579"/>
        <w:gridCol w:w="579"/>
        <w:gridCol w:w="699"/>
        <w:gridCol w:w="699"/>
        <w:gridCol w:w="699"/>
        <w:gridCol w:w="699"/>
        <w:gridCol w:w="699"/>
        <w:gridCol w:w="699"/>
        <w:gridCol w:w="699"/>
        <w:gridCol w:w="579"/>
        <w:gridCol w:w="579"/>
        <w:gridCol w:w="653"/>
      </w:tblGrid>
      <w:tr w:rsidR="003F693F" w:rsidRPr="0005684B" w14:paraId="044D2733" w14:textId="77777777" w:rsidTr="004A6AAA">
        <w:trPr>
          <w:trHeight w:val="70"/>
          <w:jc w:val="center"/>
        </w:trPr>
        <w:tc>
          <w:tcPr>
            <w:tcW w:w="517" w:type="pct"/>
            <w:tcBorders>
              <w:top w:val="single" w:sz="4" w:space="0" w:color="auto"/>
              <w:left w:val="single" w:sz="4" w:space="0" w:color="auto"/>
              <w:bottom w:val="single" w:sz="4" w:space="0" w:color="auto"/>
              <w:right w:val="single" w:sz="4" w:space="0" w:color="auto"/>
            </w:tcBorders>
            <w:vAlign w:val="center"/>
          </w:tcPr>
          <w:p w14:paraId="240CBA08"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Tháng</w:t>
            </w:r>
          </w:p>
        </w:tc>
        <w:tc>
          <w:tcPr>
            <w:tcW w:w="308" w:type="pct"/>
            <w:tcBorders>
              <w:top w:val="single" w:sz="4" w:space="0" w:color="auto"/>
              <w:left w:val="nil"/>
              <w:bottom w:val="single" w:sz="4" w:space="0" w:color="auto"/>
              <w:right w:val="single" w:sz="4" w:space="0" w:color="auto"/>
            </w:tcBorders>
            <w:vAlign w:val="center"/>
          </w:tcPr>
          <w:p w14:paraId="17498ECA"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I</w:t>
            </w:r>
          </w:p>
        </w:tc>
        <w:tc>
          <w:tcPr>
            <w:tcW w:w="308" w:type="pct"/>
            <w:tcBorders>
              <w:top w:val="single" w:sz="4" w:space="0" w:color="auto"/>
              <w:left w:val="nil"/>
              <w:bottom w:val="single" w:sz="4" w:space="0" w:color="auto"/>
              <w:right w:val="single" w:sz="4" w:space="0" w:color="auto"/>
            </w:tcBorders>
            <w:vAlign w:val="center"/>
          </w:tcPr>
          <w:p w14:paraId="7BF7929A"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II</w:t>
            </w:r>
          </w:p>
        </w:tc>
        <w:tc>
          <w:tcPr>
            <w:tcW w:w="308" w:type="pct"/>
            <w:tcBorders>
              <w:top w:val="single" w:sz="4" w:space="0" w:color="auto"/>
              <w:left w:val="nil"/>
              <w:bottom w:val="single" w:sz="4" w:space="0" w:color="auto"/>
              <w:right w:val="single" w:sz="4" w:space="0" w:color="auto"/>
            </w:tcBorders>
            <w:vAlign w:val="center"/>
          </w:tcPr>
          <w:p w14:paraId="63C01920"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III</w:t>
            </w:r>
          </w:p>
        </w:tc>
        <w:tc>
          <w:tcPr>
            <w:tcW w:w="371" w:type="pct"/>
            <w:tcBorders>
              <w:top w:val="single" w:sz="4" w:space="0" w:color="auto"/>
              <w:left w:val="nil"/>
              <w:bottom w:val="single" w:sz="4" w:space="0" w:color="auto"/>
              <w:right w:val="single" w:sz="4" w:space="0" w:color="auto"/>
            </w:tcBorders>
            <w:vAlign w:val="center"/>
          </w:tcPr>
          <w:p w14:paraId="5B90D224"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IV</w:t>
            </w:r>
          </w:p>
        </w:tc>
        <w:tc>
          <w:tcPr>
            <w:tcW w:w="371" w:type="pct"/>
            <w:tcBorders>
              <w:top w:val="single" w:sz="4" w:space="0" w:color="auto"/>
              <w:left w:val="nil"/>
              <w:bottom w:val="single" w:sz="4" w:space="0" w:color="auto"/>
              <w:right w:val="single" w:sz="4" w:space="0" w:color="auto"/>
            </w:tcBorders>
            <w:vAlign w:val="center"/>
          </w:tcPr>
          <w:p w14:paraId="5DDA9009"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V</w:t>
            </w:r>
          </w:p>
        </w:tc>
        <w:tc>
          <w:tcPr>
            <w:tcW w:w="371" w:type="pct"/>
            <w:tcBorders>
              <w:top w:val="single" w:sz="4" w:space="0" w:color="auto"/>
              <w:left w:val="nil"/>
              <w:bottom w:val="single" w:sz="4" w:space="0" w:color="auto"/>
              <w:right w:val="single" w:sz="4" w:space="0" w:color="auto"/>
            </w:tcBorders>
            <w:vAlign w:val="center"/>
          </w:tcPr>
          <w:p w14:paraId="24D484C2"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VI</w:t>
            </w:r>
          </w:p>
        </w:tc>
        <w:tc>
          <w:tcPr>
            <w:tcW w:w="371" w:type="pct"/>
            <w:tcBorders>
              <w:top w:val="single" w:sz="4" w:space="0" w:color="auto"/>
              <w:left w:val="nil"/>
              <w:bottom w:val="single" w:sz="4" w:space="0" w:color="auto"/>
              <w:right w:val="single" w:sz="4" w:space="0" w:color="auto"/>
            </w:tcBorders>
            <w:vAlign w:val="center"/>
          </w:tcPr>
          <w:p w14:paraId="07F5D801"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VII</w:t>
            </w:r>
          </w:p>
        </w:tc>
        <w:tc>
          <w:tcPr>
            <w:tcW w:w="371" w:type="pct"/>
            <w:tcBorders>
              <w:top w:val="single" w:sz="4" w:space="0" w:color="auto"/>
              <w:left w:val="nil"/>
              <w:bottom w:val="single" w:sz="4" w:space="0" w:color="auto"/>
              <w:right w:val="single" w:sz="4" w:space="0" w:color="auto"/>
            </w:tcBorders>
            <w:vAlign w:val="center"/>
          </w:tcPr>
          <w:p w14:paraId="7D6C4373"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VIII</w:t>
            </w:r>
          </w:p>
        </w:tc>
        <w:tc>
          <w:tcPr>
            <w:tcW w:w="371" w:type="pct"/>
            <w:tcBorders>
              <w:top w:val="single" w:sz="4" w:space="0" w:color="auto"/>
              <w:left w:val="nil"/>
              <w:bottom w:val="single" w:sz="4" w:space="0" w:color="auto"/>
              <w:right w:val="single" w:sz="4" w:space="0" w:color="auto"/>
            </w:tcBorders>
            <w:vAlign w:val="center"/>
          </w:tcPr>
          <w:p w14:paraId="3D648F9C"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IX</w:t>
            </w:r>
          </w:p>
        </w:tc>
        <w:tc>
          <w:tcPr>
            <w:tcW w:w="371" w:type="pct"/>
            <w:tcBorders>
              <w:top w:val="single" w:sz="4" w:space="0" w:color="auto"/>
              <w:left w:val="nil"/>
              <w:bottom w:val="single" w:sz="4" w:space="0" w:color="auto"/>
              <w:right w:val="single" w:sz="4" w:space="0" w:color="auto"/>
            </w:tcBorders>
            <w:vAlign w:val="center"/>
          </w:tcPr>
          <w:p w14:paraId="55E61ED3"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X</w:t>
            </w:r>
          </w:p>
        </w:tc>
        <w:tc>
          <w:tcPr>
            <w:tcW w:w="308" w:type="pct"/>
            <w:tcBorders>
              <w:top w:val="single" w:sz="4" w:space="0" w:color="auto"/>
              <w:left w:val="nil"/>
              <w:bottom w:val="single" w:sz="4" w:space="0" w:color="auto"/>
              <w:right w:val="single" w:sz="4" w:space="0" w:color="auto"/>
            </w:tcBorders>
            <w:vAlign w:val="center"/>
          </w:tcPr>
          <w:p w14:paraId="7839659B"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XI</w:t>
            </w:r>
          </w:p>
        </w:tc>
        <w:tc>
          <w:tcPr>
            <w:tcW w:w="308" w:type="pct"/>
            <w:tcBorders>
              <w:top w:val="single" w:sz="4" w:space="0" w:color="auto"/>
              <w:left w:val="nil"/>
              <w:bottom w:val="single" w:sz="4" w:space="0" w:color="auto"/>
              <w:right w:val="single" w:sz="4" w:space="0" w:color="auto"/>
            </w:tcBorders>
            <w:vAlign w:val="center"/>
          </w:tcPr>
          <w:p w14:paraId="4CFBED29"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XII</w:t>
            </w:r>
          </w:p>
        </w:tc>
        <w:tc>
          <w:tcPr>
            <w:tcW w:w="347" w:type="pct"/>
            <w:tcBorders>
              <w:top w:val="single" w:sz="4" w:space="0" w:color="auto"/>
              <w:left w:val="nil"/>
              <w:bottom w:val="single" w:sz="4" w:space="0" w:color="auto"/>
              <w:right w:val="single" w:sz="4" w:space="0" w:color="auto"/>
            </w:tcBorders>
            <w:vAlign w:val="center"/>
          </w:tcPr>
          <w:p w14:paraId="77C60F7D"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Năm</w:t>
            </w:r>
          </w:p>
        </w:tc>
      </w:tr>
      <w:tr w:rsidR="003F693F" w:rsidRPr="0005684B" w14:paraId="251A32C3" w14:textId="77777777" w:rsidTr="004A6AAA">
        <w:trPr>
          <w:trHeight w:val="334"/>
          <w:jc w:val="center"/>
        </w:trPr>
        <w:tc>
          <w:tcPr>
            <w:tcW w:w="517" w:type="pct"/>
            <w:tcBorders>
              <w:top w:val="nil"/>
              <w:left w:val="single" w:sz="4" w:space="0" w:color="auto"/>
              <w:bottom w:val="single" w:sz="4" w:space="0" w:color="auto"/>
              <w:right w:val="single" w:sz="4" w:space="0" w:color="auto"/>
            </w:tcBorders>
            <w:vAlign w:val="center"/>
          </w:tcPr>
          <w:p w14:paraId="1EE57B83" w14:textId="3D019E3E"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X</w:t>
            </w:r>
          </w:p>
        </w:tc>
        <w:tc>
          <w:tcPr>
            <w:tcW w:w="308" w:type="pct"/>
            <w:tcBorders>
              <w:top w:val="nil"/>
              <w:left w:val="nil"/>
              <w:bottom w:val="single" w:sz="4" w:space="0" w:color="auto"/>
              <w:right w:val="single" w:sz="4" w:space="0" w:color="auto"/>
            </w:tcBorders>
            <w:vAlign w:val="center"/>
          </w:tcPr>
          <w:p w14:paraId="64C01BF7"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34,5</w:t>
            </w:r>
          </w:p>
        </w:tc>
        <w:tc>
          <w:tcPr>
            <w:tcW w:w="308" w:type="pct"/>
            <w:tcBorders>
              <w:top w:val="nil"/>
              <w:left w:val="nil"/>
              <w:bottom w:val="single" w:sz="4" w:space="0" w:color="auto"/>
              <w:right w:val="single" w:sz="4" w:space="0" w:color="auto"/>
            </w:tcBorders>
            <w:vAlign w:val="center"/>
          </w:tcPr>
          <w:p w14:paraId="38FDC898"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32,6</w:t>
            </w:r>
          </w:p>
        </w:tc>
        <w:tc>
          <w:tcPr>
            <w:tcW w:w="308" w:type="pct"/>
            <w:tcBorders>
              <w:top w:val="nil"/>
              <w:left w:val="nil"/>
              <w:bottom w:val="single" w:sz="4" w:space="0" w:color="auto"/>
              <w:right w:val="single" w:sz="4" w:space="0" w:color="auto"/>
            </w:tcBorders>
            <w:vAlign w:val="center"/>
          </w:tcPr>
          <w:p w14:paraId="7B053E57"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60,2</w:t>
            </w:r>
          </w:p>
        </w:tc>
        <w:tc>
          <w:tcPr>
            <w:tcW w:w="371" w:type="pct"/>
            <w:tcBorders>
              <w:top w:val="nil"/>
              <w:left w:val="nil"/>
              <w:bottom w:val="single" w:sz="4" w:space="0" w:color="auto"/>
              <w:right w:val="single" w:sz="4" w:space="0" w:color="auto"/>
            </w:tcBorders>
            <w:vAlign w:val="center"/>
          </w:tcPr>
          <w:p w14:paraId="1335889E"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140,3</w:t>
            </w:r>
          </w:p>
        </w:tc>
        <w:tc>
          <w:tcPr>
            <w:tcW w:w="371" w:type="pct"/>
            <w:tcBorders>
              <w:top w:val="nil"/>
              <w:left w:val="nil"/>
              <w:bottom w:val="single" w:sz="4" w:space="0" w:color="auto"/>
              <w:right w:val="single" w:sz="4" w:space="0" w:color="auto"/>
            </w:tcBorders>
            <w:vAlign w:val="center"/>
          </w:tcPr>
          <w:p w14:paraId="07C6D65D"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291,6</w:t>
            </w:r>
          </w:p>
        </w:tc>
        <w:tc>
          <w:tcPr>
            <w:tcW w:w="371" w:type="pct"/>
            <w:tcBorders>
              <w:top w:val="nil"/>
              <w:left w:val="nil"/>
              <w:bottom w:val="single" w:sz="4" w:space="0" w:color="auto"/>
              <w:right w:val="single" w:sz="4" w:space="0" w:color="auto"/>
            </w:tcBorders>
            <w:vAlign w:val="center"/>
          </w:tcPr>
          <w:p w14:paraId="721A73C4"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481,4</w:t>
            </w:r>
          </w:p>
        </w:tc>
        <w:tc>
          <w:tcPr>
            <w:tcW w:w="371" w:type="pct"/>
            <w:tcBorders>
              <w:top w:val="nil"/>
              <w:left w:val="nil"/>
              <w:bottom w:val="single" w:sz="4" w:space="0" w:color="auto"/>
              <w:right w:val="single" w:sz="4" w:space="0" w:color="auto"/>
            </w:tcBorders>
            <w:vAlign w:val="center"/>
          </w:tcPr>
          <w:p w14:paraId="7BD81911"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603,5</w:t>
            </w:r>
          </w:p>
        </w:tc>
        <w:tc>
          <w:tcPr>
            <w:tcW w:w="371" w:type="pct"/>
            <w:tcBorders>
              <w:top w:val="nil"/>
              <w:left w:val="nil"/>
              <w:bottom w:val="single" w:sz="4" w:space="0" w:color="auto"/>
              <w:right w:val="single" w:sz="4" w:space="0" w:color="auto"/>
            </w:tcBorders>
            <w:vAlign w:val="center"/>
          </w:tcPr>
          <w:p w14:paraId="2C468C8D"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440,6</w:t>
            </w:r>
          </w:p>
        </w:tc>
        <w:tc>
          <w:tcPr>
            <w:tcW w:w="371" w:type="pct"/>
            <w:tcBorders>
              <w:top w:val="nil"/>
              <w:left w:val="nil"/>
              <w:bottom w:val="single" w:sz="4" w:space="0" w:color="auto"/>
              <w:right w:val="single" w:sz="4" w:space="0" w:color="auto"/>
            </w:tcBorders>
            <w:vAlign w:val="center"/>
          </w:tcPr>
          <w:p w14:paraId="298ABBF0"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210,6</w:t>
            </w:r>
          </w:p>
        </w:tc>
        <w:tc>
          <w:tcPr>
            <w:tcW w:w="371" w:type="pct"/>
            <w:tcBorders>
              <w:top w:val="nil"/>
              <w:left w:val="nil"/>
              <w:bottom w:val="single" w:sz="4" w:space="0" w:color="auto"/>
              <w:right w:val="single" w:sz="4" w:space="0" w:color="auto"/>
            </w:tcBorders>
            <w:vAlign w:val="center"/>
          </w:tcPr>
          <w:p w14:paraId="4A58C14D"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128,3</w:t>
            </w:r>
          </w:p>
        </w:tc>
        <w:tc>
          <w:tcPr>
            <w:tcW w:w="308" w:type="pct"/>
            <w:tcBorders>
              <w:top w:val="nil"/>
              <w:left w:val="nil"/>
              <w:bottom w:val="single" w:sz="4" w:space="0" w:color="auto"/>
              <w:right w:val="single" w:sz="4" w:space="0" w:color="auto"/>
            </w:tcBorders>
            <w:vAlign w:val="center"/>
          </w:tcPr>
          <w:p w14:paraId="49FC7C04"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73,6</w:t>
            </w:r>
          </w:p>
        </w:tc>
        <w:tc>
          <w:tcPr>
            <w:tcW w:w="308" w:type="pct"/>
            <w:tcBorders>
              <w:top w:val="nil"/>
              <w:left w:val="nil"/>
              <w:bottom w:val="single" w:sz="4" w:space="0" w:color="auto"/>
              <w:right w:val="single" w:sz="4" w:space="0" w:color="auto"/>
            </w:tcBorders>
            <w:vAlign w:val="center"/>
          </w:tcPr>
          <w:p w14:paraId="762E8582"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33,5</w:t>
            </w:r>
          </w:p>
        </w:tc>
        <w:tc>
          <w:tcPr>
            <w:tcW w:w="347" w:type="pct"/>
            <w:tcBorders>
              <w:top w:val="nil"/>
              <w:left w:val="nil"/>
              <w:bottom w:val="single" w:sz="4" w:space="0" w:color="auto"/>
              <w:right w:val="single" w:sz="4" w:space="0" w:color="auto"/>
            </w:tcBorders>
            <w:vAlign w:val="center"/>
          </w:tcPr>
          <w:p w14:paraId="71C4C72E" w14:textId="77777777" w:rsidR="00695233" w:rsidRPr="0005684B" w:rsidRDefault="00695233" w:rsidP="004A6AAA">
            <w:pPr>
              <w:spacing w:before="40" w:after="40"/>
              <w:ind w:left="-57" w:right="-57"/>
              <w:jc w:val="center"/>
              <w:rPr>
                <w:color w:val="000000" w:themeColor="text1"/>
                <w:sz w:val="24"/>
                <w:szCs w:val="24"/>
              </w:rPr>
            </w:pPr>
            <w:r w:rsidRPr="0005684B">
              <w:rPr>
                <w:color w:val="000000" w:themeColor="text1"/>
                <w:sz w:val="24"/>
                <w:szCs w:val="24"/>
              </w:rPr>
              <w:t>2530</w:t>
            </w:r>
          </w:p>
        </w:tc>
      </w:tr>
    </w:tbl>
    <w:p w14:paraId="791A30D6" w14:textId="77777777" w:rsidR="00085784" w:rsidRPr="0005684B" w:rsidRDefault="00085784" w:rsidP="00425ED9">
      <w:pPr>
        <w:spacing w:line="320" w:lineRule="exact"/>
        <w:rPr>
          <w:rFonts w:eastAsia="Times New Roman"/>
          <w:bCs/>
          <w:i/>
          <w:iCs/>
          <w:color w:val="000000" w:themeColor="text1"/>
          <w:szCs w:val="26"/>
        </w:rPr>
      </w:pPr>
      <w:r w:rsidRPr="0005684B">
        <w:rPr>
          <w:rFonts w:eastAsia="Times New Roman"/>
          <w:bCs/>
          <w:i/>
          <w:iCs/>
          <w:color w:val="000000" w:themeColor="text1"/>
          <w:szCs w:val="26"/>
        </w:rPr>
        <w:lastRenderedPageBreak/>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7CD08550" w14:textId="77777777" w:rsidR="00695233" w:rsidRPr="0005684B" w:rsidRDefault="00695233" w:rsidP="00425ED9">
      <w:pPr>
        <w:spacing w:line="320" w:lineRule="exact"/>
        <w:ind w:firstLine="720"/>
        <w:rPr>
          <w:b/>
          <w:color w:val="000000" w:themeColor="text1"/>
          <w:szCs w:val="26"/>
        </w:rPr>
      </w:pPr>
      <w:r w:rsidRPr="0005684B">
        <w:rPr>
          <w:b/>
          <w:color w:val="000000" w:themeColor="text1"/>
          <w:szCs w:val="26"/>
        </w:rPr>
        <w:t xml:space="preserve">* </w:t>
      </w:r>
      <w:r w:rsidRPr="0005684B">
        <w:rPr>
          <w:b/>
          <w:iCs/>
          <w:color w:val="000000" w:themeColor="text1"/>
          <w:szCs w:val="26"/>
        </w:rPr>
        <w:t>Lượng mưa 1 ngày lớn nhất ứng với các tần suất thiết kế</w:t>
      </w:r>
    </w:p>
    <w:p w14:paraId="66974CC4" w14:textId="77777777" w:rsidR="00695233" w:rsidRPr="0005684B" w:rsidRDefault="00695233" w:rsidP="00425ED9">
      <w:pPr>
        <w:spacing w:line="320" w:lineRule="exact"/>
        <w:ind w:firstLine="720"/>
        <w:rPr>
          <w:color w:val="000000" w:themeColor="text1"/>
          <w:spacing w:val="2"/>
          <w:szCs w:val="26"/>
        </w:rPr>
      </w:pPr>
      <w:r w:rsidRPr="0005684B">
        <w:rPr>
          <w:color w:val="000000" w:themeColor="text1"/>
          <w:spacing w:val="2"/>
          <w:szCs w:val="26"/>
        </w:rPr>
        <w:t>Lượng mưa 1 ngày lớn nhất ứng với các tần suất thiết kế tại tuyế</w:t>
      </w:r>
      <w:r w:rsidR="00603E8F" w:rsidRPr="0005684B">
        <w:rPr>
          <w:color w:val="000000" w:themeColor="text1"/>
          <w:spacing w:val="2"/>
          <w:szCs w:val="26"/>
        </w:rPr>
        <w:t>n công trình</w:t>
      </w:r>
      <w:r w:rsidRPr="0005684B">
        <w:rPr>
          <w:color w:val="000000" w:themeColor="text1"/>
          <w:spacing w:val="2"/>
          <w:szCs w:val="26"/>
        </w:rPr>
        <w:t xml:space="preserve"> như sau:</w:t>
      </w:r>
    </w:p>
    <w:p w14:paraId="5568DB09" w14:textId="41B62B85" w:rsidR="00D578E9" w:rsidRPr="0005684B" w:rsidRDefault="00695233" w:rsidP="00C764D7">
      <w:pPr>
        <w:pStyle w:val="Caption"/>
        <w:rPr>
          <w:color w:val="000000" w:themeColor="text1"/>
        </w:rPr>
      </w:pPr>
      <w:bookmarkStart w:id="1231" w:name="_Toc239910959"/>
      <w:r w:rsidRPr="0005684B">
        <w:rPr>
          <w:color w:val="000000" w:themeColor="text1"/>
        </w:rPr>
        <w:t>Bảng 2.</w:t>
      </w:r>
      <w:r w:rsidR="008F77CA" w:rsidRPr="0005684B">
        <w:rPr>
          <w:color w:val="000000" w:themeColor="text1"/>
        </w:rPr>
        <w:t xml:space="preserve"> </w:t>
      </w:r>
      <w:r w:rsidR="00D578E9" w:rsidRPr="0005684B">
        <w:rPr>
          <w:color w:val="000000" w:themeColor="text1"/>
        </w:rPr>
        <w:fldChar w:fldCharType="begin"/>
      </w:r>
      <w:r w:rsidR="00D578E9" w:rsidRPr="0005684B">
        <w:rPr>
          <w:color w:val="000000" w:themeColor="text1"/>
        </w:rPr>
        <w:instrText xml:space="preserve"> SEQ Bảng_2. \* ARABIC </w:instrText>
      </w:r>
      <w:r w:rsidR="00D578E9" w:rsidRPr="0005684B">
        <w:rPr>
          <w:color w:val="000000" w:themeColor="text1"/>
        </w:rPr>
        <w:fldChar w:fldCharType="separate"/>
      </w:r>
      <w:r w:rsidR="00260208" w:rsidRPr="0005684B">
        <w:rPr>
          <w:noProof/>
          <w:color w:val="000000" w:themeColor="text1"/>
        </w:rPr>
        <w:t>16</w:t>
      </w:r>
      <w:r w:rsidR="00D578E9" w:rsidRPr="0005684B">
        <w:rPr>
          <w:color w:val="000000" w:themeColor="text1"/>
        </w:rPr>
        <w:fldChar w:fldCharType="end"/>
      </w:r>
      <w:r w:rsidR="00D578E9" w:rsidRPr="0005684B">
        <w:rPr>
          <w:color w:val="000000" w:themeColor="text1"/>
        </w:rPr>
        <w:t>. Lượng mưa 1 ngày lớn nhất ứng với các tần suất thiết kế (mm)</w:t>
      </w:r>
      <w:bookmarkEnd w:id="123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3"/>
        <w:gridCol w:w="1064"/>
        <w:gridCol w:w="1064"/>
        <w:gridCol w:w="1064"/>
        <w:gridCol w:w="1064"/>
        <w:gridCol w:w="1064"/>
        <w:gridCol w:w="1064"/>
        <w:gridCol w:w="1064"/>
      </w:tblGrid>
      <w:tr w:rsidR="003F693F" w:rsidRPr="0005684B" w14:paraId="3835C928" w14:textId="77777777" w:rsidTr="00056B5D">
        <w:trPr>
          <w:trHeight w:val="20"/>
          <w:tblHeader/>
          <w:jc w:val="center"/>
        </w:trPr>
        <w:tc>
          <w:tcPr>
            <w:tcW w:w="890" w:type="pct"/>
            <w:vAlign w:val="center"/>
          </w:tcPr>
          <w:p w14:paraId="32A7CE53"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Trạm mưa</w:t>
            </w:r>
          </w:p>
        </w:tc>
        <w:tc>
          <w:tcPr>
            <w:tcW w:w="587" w:type="pct"/>
            <w:vAlign w:val="center"/>
          </w:tcPr>
          <w:p w14:paraId="6AA308C3"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0,1%</w:t>
            </w:r>
          </w:p>
        </w:tc>
        <w:tc>
          <w:tcPr>
            <w:tcW w:w="587" w:type="pct"/>
            <w:vAlign w:val="center"/>
          </w:tcPr>
          <w:p w14:paraId="0B940D0A"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0,2%</w:t>
            </w:r>
          </w:p>
        </w:tc>
        <w:tc>
          <w:tcPr>
            <w:tcW w:w="587" w:type="pct"/>
            <w:vAlign w:val="center"/>
          </w:tcPr>
          <w:p w14:paraId="49C4F733"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0,5%</w:t>
            </w:r>
          </w:p>
        </w:tc>
        <w:tc>
          <w:tcPr>
            <w:tcW w:w="587" w:type="pct"/>
            <w:vAlign w:val="center"/>
          </w:tcPr>
          <w:p w14:paraId="244C2CB5"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1,0%</w:t>
            </w:r>
          </w:p>
        </w:tc>
        <w:tc>
          <w:tcPr>
            <w:tcW w:w="587" w:type="pct"/>
            <w:vAlign w:val="center"/>
          </w:tcPr>
          <w:p w14:paraId="195BD2AE"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1,5%</w:t>
            </w:r>
          </w:p>
        </w:tc>
        <w:tc>
          <w:tcPr>
            <w:tcW w:w="587" w:type="pct"/>
            <w:vAlign w:val="center"/>
          </w:tcPr>
          <w:p w14:paraId="72AE1627"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5,0%</w:t>
            </w:r>
          </w:p>
        </w:tc>
        <w:tc>
          <w:tcPr>
            <w:tcW w:w="587" w:type="pct"/>
            <w:vAlign w:val="center"/>
          </w:tcPr>
          <w:p w14:paraId="1B94D82C"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10%</w:t>
            </w:r>
          </w:p>
        </w:tc>
      </w:tr>
      <w:tr w:rsidR="003F693F" w:rsidRPr="0005684B" w14:paraId="703E875C" w14:textId="77777777" w:rsidTr="00056B5D">
        <w:trPr>
          <w:trHeight w:val="20"/>
          <w:jc w:val="center"/>
        </w:trPr>
        <w:tc>
          <w:tcPr>
            <w:tcW w:w="890" w:type="pct"/>
            <w:vAlign w:val="center"/>
          </w:tcPr>
          <w:p w14:paraId="0272CDB7"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Sìn Hồ</w:t>
            </w:r>
          </w:p>
        </w:tc>
        <w:tc>
          <w:tcPr>
            <w:tcW w:w="587" w:type="pct"/>
            <w:vAlign w:val="center"/>
          </w:tcPr>
          <w:p w14:paraId="094A9237"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309</w:t>
            </w:r>
          </w:p>
        </w:tc>
        <w:tc>
          <w:tcPr>
            <w:tcW w:w="587" w:type="pct"/>
            <w:vAlign w:val="center"/>
          </w:tcPr>
          <w:p w14:paraId="0CD80C52"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290</w:t>
            </w:r>
          </w:p>
        </w:tc>
        <w:tc>
          <w:tcPr>
            <w:tcW w:w="587" w:type="pct"/>
            <w:vAlign w:val="center"/>
          </w:tcPr>
          <w:p w14:paraId="575D6312"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255</w:t>
            </w:r>
          </w:p>
        </w:tc>
        <w:tc>
          <w:tcPr>
            <w:tcW w:w="587" w:type="pct"/>
            <w:vAlign w:val="center"/>
          </w:tcPr>
          <w:p w14:paraId="34AE8A73"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236</w:t>
            </w:r>
          </w:p>
        </w:tc>
        <w:tc>
          <w:tcPr>
            <w:tcW w:w="587" w:type="pct"/>
            <w:vAlign w:val="center"/>
          </w:tcPr>
          <w:p w14:paraId="270239B7"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227</w:t>
            </w:r>
          </w:p>
        </w:tc>
        <w:tc>
          <w:tcPr>
            <w:tcW w:w="587" w:type="pct"/>
            <w:vAlign w:val="center"/>
          </w:tcPr>
          <w:p w14:paraId="1B6CF674"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188</w:t>
            </w:r>
          </w:p>
        </w:tc>
        <w:tc>
          <w:tcPr>
            <w:tcW w:w="587" w:type="pct"/>
            <w:vAlign w:val="center"/>
          </w:tcPr>
          <w:p w14:paraId="3E3772DE"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169</w:t>
            </w:r>
          </w:p>
        </w:tc>
      </w:tr>
    </w:tbl>
    <w:p w14:paraId="29DBD706" w14:textId="77777777" w:rsidR="00085784" w:rsidRPr="0005684B" w:rsidRDefault="00085784" w:rsidP="004152E9">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71D4CBBB" w14:textId="39A5F68F" w:rsidR="00085784" w:rsidRPr="0005684B" w:rsidRDefault="00085784" w:rsidP="00C764D7">
      <w:pPr>
        <w:pStyle w:val="Caption"/>
        <w:rPr>
          <w:color w:val="000000" w:themeColor="text1"/>
          <w:lang w:val="en-US"/>
        </w:rPr>
      </w:pPr>
      <w:bookmarkStart w:id="1232" w:name="_Toc239910960"/>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17</w:t>
      </w:r>
      <w:r w:rsidRPr="0005684B">
        <w:rPr>
          <w:color w:val="000000" w:themeColor="text1"/>
        </w:rPr>
        <w:fldChar w:fldCharType="end"/>
      </w:r>
      <w:r w:rsidRPr="0005684B">
        <w:rPr>
          <w:color w:val="000000" w:themeColor="text1"/>
        </w:rPr>
        <w:t xml:space="preserve">. </w:t>
      </w:r>
      <w:r w:rsidRPr="0005684B">
        <w:rPr>
          <w:color w:val="000000" w:themeColor="text1"/>
          <w:lang w:val="vi-VN"/>
        </w:rPr>
        <w:t>Lượng mưa</w:t>
      </w:r>
      <w:r w:rsidRPr="0005684B">
        <w:rPr>
          <w:color w:val="000000" w:themeColor="text1"/>
          <w:lang w:val="en-US"/>
        </w:rPr>
        <w:t xml:space="preserve"> trình bình các năm</w:t>
      </w:r>
      <w:r w:rsidRPr="0005684B">
        <w:rPr>
          <w:color w:val="000000" w:themeColor="text1"/>
          <w:lang w:val="vi-VN"/>
        </w:rPr>
        <w:t xml:space="preserve"> tại trạm </w:t>
      </w:r>
      <w:r w:rsidRPr="0005684B">
        <w:rPr>
          <w:color w:val="000000" w:themeColor="text1"/>
          <w:lang w:val="en-US"/>
        </w:rPr>
        <w:t>Sìn Hồ</w:t>
      </w:r>
      <w:r w:rsidRPr="0005684B">
        <w:rPr>
          <w:color w:val="000000" w:themeColor="text1"/>
          <w:lang w:val="vi-VN"/>
        </w:rPr>
        <w:t xml:space="preserve"> </w:t>
      </w:r>
      <w:r w:rsidRPr="0005684B">
        <w:rPr>
          <w:color w:val="000000" w:themeColor="text1"/>
          <w:spacing w:val="-22"/>
          <w:lang w:val="vi-VN"/>
        </w:rPr>
        <w:t>(mm</w:t>
      </w:r>
      <w:r w:rsidRPr="0005684B">
        <w:rPr>
          <w:color w:val="000000" w:themeColor="text1"/>
          <w:lang w:val="vi-VN"/>
        </w:rPr>
        <w:t>)</w:t>
      </w:r>
      <w:bookmarkEnd w:id="1232"/>
    </w:p>
    <w:tbl>
      <w:tblPr>
        <w:tblW w:w="5081" w:type="pct"/>
        <w:jc w:val="center"/>
        <w:tblLook w:val="0000" w:firstRow="0" w:lastRow="0" w:firstColumn="0" w:lastColumn="0" w:noHBand="0" w:noVBand="0"/>
      </w:tblPr>
      <w:tblGrid>
        <w:gridCol w:w="947"/>
        <w:gridCol w:w="562"/>
        <w:gridCol w:w="562"/>
        <w:gridCol w:w="562"/>
        <w:gridCol w:w="678"/>
        <w:gridCol w:w="678"/>
        <w:gridCol w:w="678"/>
        <w:gridCol w:w="679"/>
        <w:gridCol w:w="679"/>
        <w:gridCol w:w="679"/>
        <w:gridCol w:w="679"/>
        <w:gridCol w:w="563"/>
        <w:gridCol w:w="563"/>
        <w:gridCol w:w="699"/>
      </w:tblGrid>
      <w:tr w:rsidR="004152E9" w:rsidRPr="0005684B" w14:paraId="46B2ADE5" w14:textId="77777777" w:rsidTr="004152E9">
        <w:trPr>
          <w:trHeight w:val="70"/>
          <w:jc w:val="center"/>
        </w:trPr>
        <w:tc>
          <w:tcPr>
            <w:tcW w:w="516" w:type="pct"/>
            <w:tcBorders>
              <w:top w:val="single" w:sz="4" w:space="0" w:color="auto"/>
              <w:left w:val="single" w:sz="4" w:space="0" w:color="auto"/>
              <w:bottom w:val="single" w:sz="4" w:space="0" w:color="auto"/>
              <w:right w:val="single" w:sz="4" w:space="0" w:color="auto"/>
            </w:tcBorders>
            <w:vAlign w:val="center"/>
          </w:tcPr>
          <w:p w14:paraId="3F6FB142"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Tháng</w:t>
            </w:r>
          </w:p>
        </w:tc>
        <w:tc>
          <w:tcPr>
            <w:tcW w:w="307" w:type="pct"/>
            <w:tcBorders>
              <w:top w:val="single" w:sz="4" w:space="0" w:color="auto"/>
              <w:left w:val="nil"/>
              <w:bottom w:val="single" w:sz="4" w:space="0" w:color="auto"/>
              <w:right w:val="single" w:sz="4" w:space="0" w:color="auto"/>
            </w:tcBorders>
            <w:vAlign w:val="center"/>
          </w:tcPr>
          <w:p w14:paraId="3AF01588"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I</w:t>
            </w:r>
          </w:p>
        </w:tc>
        <w:tc>
          <w:tcPr>
            <w:tcW w:w="307" w:type="pct"/>
            <w:tcBorders>
              <w:top w:val="single" w:sz="4" w:space="0" w:color="auto"/>
              <w:left w:val="nil"/>
              <w:bottom w:val="single" w:sz="4" w:space="0" w:color="auto"/>
              <w:right w:val="single" w:sz="4" w:space="0" w:color="auto"/>
            </w:tcBorders>
            <w:vAlign w:val="center"/>
          </w:tcPr>
          <w:p w14:paraId="2776D31B"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II</w:t>
            </w:r>
          </w:p>
        </w:tc>
        <w:tc>
          <w:tcPr>
            <w:tcW w:w="307" w:type="pct"/>
            <w:tcBorders>
              <w:top w:val="single" w:sz="4" w:space="0" w:color="auto"/>
              <w:left w:val="nil"/>
              <w:bottom w:val="single" w:sz="4" w:space="0" w:color="auto"/>
              <w:right w:val="single" w:sz="4" w:space="0" w:color="auto"/>
            </w:tcBorders>
            <w:vAlign w:val="center"/>
          </w:tcPr>
          <w:p w14:paraId="148D7E57"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III</w:t>
            </w:r>
          </w:p>
        </w:tc>
        <w:tc>
          <w:tcPr>
            <w:tcW w:w="370" w:type="pct"/>
            <w:tcBorders>
              <w:top w:val="single" w:sz="4" w:space="0" w:color="auto"/>
              <w:left w:val="nil"/>
              <w:bottom w:val="single" w:sz="4" w:space="0" w:color="auto"/>
              <w:right w:val="single" w:sz="4" w:space="0" w:color="auto"/>
            </w:tcBorders>
            <w:vAlign w:val="center"/>
          </w:tcPr>
          <w:p w14:paraId="133486AE"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IV</w:t>
            </w:r>
          </w:p>
        </w:tc>
        <w:tc>
          <w:tcPr>
            <w:tcW w:w="370" w:type="pct"/>
            <w:tcBorders>
              <w:top w:val="single" w:sz="4" w:space="0" w:color="auto"/>
              <w:left w:val="nil"/>
              <w:bottom w:val="single" w:sz="4" w:space="0" w:color="auto"/>
              <w:right w:val="single" w:sz="4" w:space="0" w:color="auto"/>
            </w:tcBorders>
            <w:vAlign w:val="center"/>
          </w:tcPr>
          <w:p w14:paraId="611F8817"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V</w:t>
            </w:r>
          </w:p>
        </w:tc>
        <w:tc>
          <w:tcPr>
            <w:tcW w:w="370" w:type="pct"/>
            <w:tcBorders>
              <w:top w:val="single" w:sz="4" w:space="0" w:color="auto"/>
              <w:left w:val="nil"/>
              <w:bottom w:val="single" w:sz="4" w:space="0" w:color="auto"/>
              <w:right w:val="single" w:sz="4" w:space="0" w:color="auto"/>
            </w:tcBorders>
            <w:vAlign w:val="center"/>
          </w:tcPr>
          <w:p w14:paraId="11B4D41E"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VI</w:t>
            </w:r>
          </w:p>
        </w:tc>
        <w:tc>
          <w:tcPr>
            <w:tcW w:w="370" w:type="pct"/>
            <w:tcBorders>
              <w:top w:val="single" w:sz="4" w:space="0" w:color="auto"/>
              <w:left w:val="nil"/>
              <w:bottom w:val="single" w:sz="4" w:space="0" w:color="auto"/>
              <w:right w:val="single" w:sz="4" w:space="0" w:color="auto"/>
            </w:tcBorders>
            <w:vAlign w:val="center"/>
          </w:tcPr>
          <w:p w14:paraId="613A3CBE"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VII</w:t>
            </w:r>
          </w:p>
        </w:tc>
        <w:tc>
          <w:tcPr>
            <w:tcW w:w="370" w:type="pct"/>
            <w:tcBorders>
              <w:top w:val="single" w:sz="4" w:space="0" w:color="auto"/>
              <w:left w:val="nil"/>
              <w:bottom w:val="single" w:sz="4" w:space="0" w:color="auto"/>
              <w:right w:val="single" w:sz="4" w:space="0" w:color="auto"/>
            </w:tcBorders>
            <w:vAlign w:val="center"/>
          </w:tcPr>
          <w:p w14:paraId="1239278F"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VIII</w:t>
            </w:r>
          </w:p>
        </w:tc>
        <w:tc>
          <w:tcPr>
            <w:tcW w:w="370" w:type="pct"/>
            <w:tcBorders>
              <w:top w:val="single" w:sz="4" w:space="0" w:color="auto"/>
              <w:left w:val="nil"/>
              <w:bottom w:val="single" w:sz="4" w:space="0" w:color="auto"/>
              <w:right w:val="single" w:sz="4" w:space="0" w:color="auto"/>
            </w:tcBorders>
            <w:vAlign w:val="center"/>
          </w:tcPr>
          <w:p w14:paraId="35AF46F5"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IX</w:t>
            </w:r>
          </w:p>
        </w:tc>
        <w:tc>
          <w:tcPr>
            <w:tcW w:w="370" w:type="pct"/>
            <w:tcBorders>
              <w:top w:val="single" w:sz="4" w:space="0" w:color="auto"/>
              <w:left w:val="nil"/>
              <w:bottom w:val="single" w:sz="4" w:space="0" w:color="auto"/>
              <w:right w:val="single" w:sz="4" w:space="0" w:color="auto"/>
            </w:tcBorders>
            <w:vAlign w:val="center"/>
          </w:tcPr>
          <w:p w14:paraId="2041ECB6"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X</w:t>
            </w:r>
          </w:p>
        </w:tc>
        <w:tc>
          <w:tcPr>
            <w:tcW w:w="307" w:type="pct"/>
            <w:tcBorders>
              <w:top w:val="single" w:sz="4" w:space="0" w:color="auto"/>
              <w:left w:val="nil"/>
              <w:bottom w:val="single" w:sz="4" w:space="0" w:color="auto"/>
              <w:right w:val="single" w:sz="4" w:space="0" w:color="auto"/>
            </w:tcBorders>
            <w:vAlign w:val="center"/>
          </w:tcPr>
          <w:p w14:paraId="1C22D571"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XI</w:t>
            </w:r>
          </w:p>
        </w:tc>
        <w:tc>
          <w:tcPr>
            <w:tcW w:w="307" w:type="pct"/>
            <w:tcBorders>
              <w:top w:val="single" w:sz="4" w:space="0" w:color="auto"/>
              <w:left w:val="nil"/>
              <w:bottom w:val="single" w:sz="4" w:space="0" w:color="auto"/>
              <w:right w:val="single" w:sz="4" w:space="0" w:color="auto"/>
            </w:tcBorders>
            <w:vAlign w:val="center"/>
          </w:tcPr>
          <w:p w14:paraId="7F6302EC"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XII</w:t>
            </w:r>
          </w:p>
        </w:tc>
        <w:tc>
          <w:tcPr>
            <w:tcW w:w="355" w:type="pct"/>
            <w:tcBorders>
              <w:top w:val="single" w:sz="4" w:space="0" w:color="auto"/>
              <w:left w:val="nil"/>
              <w:bottom w:val="single" w:sz="4" w:space="0" w:color="auto"/>
              <w:right w:val="single" w:sz="4" w:space="0" w:color="auto"/>
            </w:tcBorders>
            <w:vAlign w:val="center"/>
          </w:tcPr>
          <w:p w14:paraId="147424C1" w14:textId="77777777" w:rsidR="004152E9" w:rsidRPr="0005684B" w:rsidRDefault="004152E9" w:rsidP="00046B7F">
            <w:pPr>
              <w:spacing w:before="40" w:after="40"/>
              <w:ind w:left="-57" w:right="-57"/>
              <w:jc w:val="center"/>
              <w:rPr>
                <w:b/>
                <w:bCs/>
                <w:color w:val="000000" w:themeColor="text1"/>
                <w:sz w:val="24"/>
                <w:szCs w:val="24"/>
              </w:rPr>
            </w:pPr>
            <w:r w:rsidRPr="0005684B">
              <w:rPr>
                <w:b/>
                <w:bCs/>
                <w:color w:val="000000" w:themeColor="text1"/>
                <w:sz w:val="24"/>
                <w:szCs w:val="24"/>
              </w:rPr>
              <w:t>Năm</w:t>
            </w:r>
          </w:p>
        </w:tc>
      </w:tr>
      <w:tr w:rsidR="004152E9" w:rsidRPr="0005684B" w14:paraId="33272FA5" w14:textId="77777777" w:rsidTr="004152E9">
        <w:trPr>
          <w:trHeight w:val="334"/>
          <w:jc w:val="center"/>
        </w:trPr>
        <w:tc>
          <w:tcPr>
            <w:tcW w:w="516" w:type="pct"/>
            <w:tcBorders>
              <w:top w:val="nil"/>
              <w:left w:val="single" w:sz="4" w:space="0" w:color="auto"/>
              <w:bottom w:val="single" w:sz="4" w:space="0" w:color="auto"/>
              <w:right w:val="single" w:sz="4" w:space="0" w:color="auto"/>
            </w:tcBorders>
            <w:vAlign w:val="center"/>
          </w:tcPr>
          <w:p w14:paraId="4FC6035B" w14:textId="0776E9C4"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2018</w:t>
            </w:r>
          </w:p>
        </w:tc>
        <w:tc>
          <w:tcPr>
            <w:tcW w:w="307" w:type="pct"/>
            <w:tcBorders>
              <w:top w:val="nil"/>
              <w:left w:val="nil"/>
              <w:bottom w:val="single" w:sz="4" w:space="0" w:color="auto"/>
              <w:right w:val="single" w:sz="4" w:space="0" w:color="auto"/>
            </w:tcBorders>
            <w:vAlign w:val="center"/>
          </w:tcPr>
          <w:p w14:paraId="7A7B99BD" w14:textId="77F2C11E"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75</w:t>
            </w:r>
          </w:p>
        </w:tc>
        <w:tc>
          <w:tcPr>
            <w:tcW w:w="307" w:type="pct"/>
            <w:tcBorders>
              <w:top w:val="nil"/>
              <w:left w:val="nil"/>
              <w:bottom w:val="single" w:sz="4" w:space="0" w:color="auto"/>
              <w:right w:val="single" w:sz="4" w:space="0" w:color="auto"/>
            </w:tcBorders>
            <w:vAlign w:val="center"/>
          </w:tcPr>
          <w:p w14:paraId="72C5E623" w14:textId="36E78F97"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19</w:t>
            </w:r>
          </w:p>
        </w:tc>
        <w:tc>
          <w:tcPr>
            <w:tcW w:w="307" w:type="pct"/>
            <w:tcBorders>
              <w:top w:val="nil"/>
              <w:left w:val="nil"/>
              <w:bottom w:val="single" w:sz="4" w:space="0" w:color="auto"/>
              <w:right w:val="single" w:sz="4" w:space="0" w:color="auto"/>
            </w:tcBorders>
            <w:vAlign w:val="center"/>
          </w:tcPr>
          <w:p w14:paraId="2D1ABDEF" w14:textId="6C7C58B6"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223</w:t>
            </w:r>
          </w:p>
        </w:tc>
        <w:tc>
          <w:tcPr>
            <w:tcW w:w="370" w:type="pct"/>
            <w:tcBorders>
              <w:top w:val="nil"/>
              <w:left w:val="nil"/>
              <w:bottom w:val="single" w:sz="4" w:space="0" w:color="auto"/>
              <w:right w:val="single" w:sz="4" w:space="0" w:color="auto"/>
            </w:tcBorders>
            <w:vAlign w:val="center"/>
          </w:tcPr>
          <w:p w14:paraId="75F53EFB" w14:textId="79643B8B"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226</w:t>
            </w:r>
          </w:p>
        </w:tc>
        <w:tc>
          <w:tcPr>
            <w:tcW w:w="370" w:type="pct"/>
            <w:tcBorders>
              <w:top w:val="nil"/>
              <w:left w:val="nil"/>
              <w:bottom w:val="single" w:sz="4" w:space="0" w:color="auto"/>
              <w:right w:val="single" w:sz="4" w:space="0" w:color="auto"/>
            </w:tcBorders>
            <w:vAlign w:val="center"/>
          </w:tcPr>
          <w:p w14:paraId="5C7E161F" w14:textId="154D4666"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198</w:t>
            </w:r>
          </w:p>
        </w:tc>
        <w:tc>
          <w:tcPr>
            <w:tcW w:w="370" w:type="pct"/>
            <w:tcBorders>
              <w:top w:val="nil"/>
              <w:left w:val="nil"/>
              <w:bottom w:val="single" w:sz="4" w:space="0" w:color="auto"/>
              <w:right w:val="single" w:sz="4" w:space="0" w:color="auto"/>
            </w:tcBorders>
            <w:vAlign w:val="center"/>
          </w:tcPr>
          <w:p w14:paraId="6C2395AD" w14:textId="5092771E"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559</w:t>
            </w:r>
          </w:p>
        </w:tc>
        <w:tc>
          <w:tcPr>
            <w:tcW w:w="370" w:type="pct"/>
            <w:tcBorders>
              <w:top w:val="nil"/>
              <w:left w:val="nil"/>
              <w:bottom w:val="single" w:sz="4" w:space="0" w:color="auto"/>
              <w:right w:val="single" w:sz="4" w:space="0" w:color="auto"/>
            </w:tcBorders>
            <w:vAlign w:val="center"/>
          </w:tcPr>
          <w:p w14:paraId="2C31F5B3" w14:textId="1DF09F5B"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604</w:t>
            </w:r>
          </w:p>
        </w:tc>
        <w:tc>
          <w:tcPr>
            <w:tcW w:w="370" w:type="pct"/>
            <w:tcBorders>
              <w:top w:val="nil"/>
              <w:left w:val="nil"/>
              <w:bottom w:val="single" w:sz="4" w:space="0" w:color="auto"/>
              <w:right w:val="single" w:sz="4" w:space="0" w:color="auto"/>
            </w:tcBorders>
            <w:vAlign w:val="center"/>
          </w:tcPr>
          <w:p w14:paraId="13ABA494" w14:textId="331E174A"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648</w:t>
            </w:r>
          </w:p>
        </w:tc>
        <w:tc>
          <w:tcPr>
            <w:tcW w:w="370" w:type="pct"/>
            <w:tcBorders>
              <w:top w:val="nil"/>
              <w:left w:val="nil"/>
              <w:bottom w:val="single" w:sz="4" w:space="0" w:color="auto"/>
              <w:right w:val="single" w:sz="4" w:space="0" w:color="auto"/>
            </w:tcBorders>
            <w:vAlign w:val="center"/>
          </w:tcPr>
          <w:p w14:paraId="3AD57F5B" w14:textId="24703253"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352</w:t>
            </w:r>
          </w:p>
        </w:tc>
        <w:tc>
          <w:tcPr>
            <w:tcW w:w="370" w:type="pct"/>
            <w:tcBorders>
              <w:top w:val="nil"/>
              <w:left w:val="nil"/>
              <w:bottom w:val="single" w:sz="4" w:space="0" w:color="auto"/>
              <w:right w:val="single" w:sz="4" w:space="0" w:color="auto"/>
            </w:tcBorders>
            <w:vAlign w:val="center"/>
          </w:tcPr>
          <w:p w14:paraId="2B83ABBD" w14:textId="7F4755B8"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221</w:t>
            </w:r>
          </w:p>
        </w:tc>
        <w:tc>
          <w:tcPr>
            <w:tcW w:w="307" w:type="pct"/>
            <w:tcBorders>
              <w:top w:val="nil"/>
              <w:left w:val="nil"/>
              <w:bottom w:val="single" w:sz="4" w:space="0" w:color="auto"/>
              <w:right w:val="single" w:sz="4" w:space="0" w:color="auto"/>
            </w:tcBorders>
            <w:vAlign w:val="center"/>
          </w:tcPr>
          <w:p w14:paraId="756037CA" w14:textId="6EB05D31"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122</w:t>
            </w:r>
          </w:p>
        </w:tc>
        <w:tc>
          <w:tcPr>
            <w:tcW w:w="307" w:type="pct"/>
            <w:tcBorders>
              <w:top w:val="nil"/>
              <w:left w:val="nil"/>
              <w:bottom w:val="single" w:sz="4" w:space="0" w:color="auto"/>
              <w:right w:val="single" w:sz="4" w:space="0" w:color="auto"/>
            </w:tcBorders>
            <w:vAlign w:val="center"/>
          </w:tcPr>
          <w:p w14:paraId="07494130" w14:textId="7EF4099F"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48</w:t>
            </w:r>
          </w:p>
        </w:tc>
        <w:tc>
          <w:tcPr>
            <w:tcW w:w="355" w:type="pct"/>
            <w:tcBorders>
              <w:top w:val="nil"/>
              <w:left w:val="nil"/>
              <w:bottom w:val="single" w:sz="4" w:space="0" w:color="auto"/>
              <w:right w:val="single" w:sz="4" w:space="0" w:color="auto"/>
            </w:tcBorders>
            <w:vAlign w:val="center"/>
          </w:tcPr>
          <w:p w14:paraId="20568B35" w14:textId="73221D75"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3.295</w:t>
            </w:r>
          </w:p>
        </w:tc>
      </w:tr>
      <w:tr w:rsidR="004152E9" w:rsidRPr="0005684B" w14:paraId="046D6EA0" w14:textId="77777777" w:rsidTr="004152E9">
        <w:trPr>
          <w:trHeight w:val="334"/>
          <w:jc w:val="center"/>
        </w:trPr>
        <w:tc>
          <w:tcPr>
            <w:tcW w:w="516" w:type="pct"/>
            <w:tcBorders>
              <w:top w:val="nil"/>
              <w:left w:val="single" w:sz="4" w:space="0" w:color="auto"/>
              <w:bottom w:val="single" w:sz="4" w:space="0" w:color="auto"/>
              <w:right w:val="single" w:sz="4" w:space="0" w:color="auto"/>
            </w:tcBorders>
            <w:vAlign w:val="center"/>
          </w:tcPr>
          <w:p w14:paraId="5115CE6F" w14:textId="75399476"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2019</w:t>
            </w:r>
          </w:p>
        </w:tc>
        <w:tc>
          <w:tcPr>
            <w:tcW w:w="307" w:type="pct"/>
            <w:tcBorders>
              <w:top w:val="nil"/>
              <w:left w:val="nil"/>
              <w:bottom w:val="single" w:sz="4" w:space="0" w:color="auto"/>
              <w:right w:val="single" w:sz="4" w:space="0" w:color="auto"/>
            </w:tcBorders>
            <w:vAlign w:val="center"/>
          </w:tcPr>
          <w:p w14:paraId="4C9D4AE5" w14:textId="3D0176BE"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63</w:t>
            </w:r>
          </w:p>
        </w:tc>
        <w:tc>
          <w:tcPr>
            <w:tcW w:w="307" w:type="pct"/>
            <w:tcBorders>
              <w:top w:val="nil"/>
              <w:left w:val="nil"/>
              <w:bottom w:val="single" w:sz="4" w:space="0" w:color="auto"/>
              <w:right w:val="single" w:sz="4" w:space="0" w:color="auto"/>
            </w:tcBorders>
            <w:vAlign w:val="center"/>
          </w:tcPr>
          <w:p w14:paraId="494F1379" w14:textId="7C3524DF"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11</w:t>
            </w:r>
          </w:p>
        </w:tc>
        <w:tc>
          <w:tcPr>
            <w:tcW w:w="307" w:type="pct"/>
            <w:tcBorders>
              <w:top w:val="nil"/>
              <w:left w:val="nil"/>
              <w:bottom w:val="single" w:sz="4" w:space="0" w:color="auto"/>
              <w:right w:val="single" w:sz="4" w:space="0" w:color="auto"/>
            </w:tcBorders>
            <w:vAlign w:val="center"/>
          </w:tcPr>
          <w:p w14:paraId="79AAF274" w14:textId="1DD474A7"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123</w:t>
            </w:r>
          </w:p>
        </w:tc>
        <w:tc>
          <w:tcPr>
            <w:tcW w:w="370" w:type="pct"/>
            <w:tcBorders>
              <w:top w:val="nil"/>
              <w:left w:val="nil"/>
              <w:bottom w:val="single" w:sz="4" w:space="0" w:color="auto"/>
              <w:right w:val="single" w:sz="4" w:space="0" w:color="auto"/>
            </w:tcBorders>
            <w:vAlign w:val="center"/>
          </w:tcPr>
          <w:p w14:paraId="2E2442C1" w14:textId="7A8BE509"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230</w:t>
            </w:r>
          </w:p>
        </w:tc>
        <w:tc>
          <w:tcPr>
            <w:tcW w:w="370" w:type="pct"/>
            <w:tcBorders>
              <w:top w:val="nil"/>
              <w:left w:val="nil"/>
              <w:bottom w:val="single" w:sz="4" w:space="0" w:color="auto"/>
              <w:right w:val="single" w:sz="4" w:space="0" w:color="auto"/>
            </w:tcBorders>
            <w:vAlign w:val="center"/>
          </w:tcPr>
          <w:p w14:paraId="4021AE45" w14:textId="63DE7737"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320</w:t>
            </w:r>
          </w:p>
        </w:tc>
        <w:tc>
          <w:tcPr>
            <w:tcW w:w="370" w:type="pct"/>
            <w:tcBorders>
              <w:top w:val="nil"/>
              <w:left w:val="nil"/>
              <w:bottom w:val="single" w:sz="4" w:space="0" w:color="auto"/>
              <w:right w:val="single" w:sz="4" w:space="0" w:color="auto"/>
            </w:tcBorders>
            <w:vAlign w:val="center"/>
          </w:tcPr>
          <w:p w14:paraId="672763D5" w14:textId="68905703"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773</w:t>
            </w:r>
          </w:p>
        </w:tc>
        <w:tc>
          <w:tcPr>
            <w:tcW w:w="370" w:type="pct"/>
            <w:tcBorders>
              <w:top w:val="nil"/>
              <w:left w:val="nil"/>
              <w:bottom w:val="single" w:sz="4" w:space="0" w:color="auto"/>
              <w:right w:val="single" w:sz="4" w:space="0" w:color="auto"/>
            </w:tcBorders>
            <w:vAlign w:val="center"/>
          </w:tcPr>
          <w:p w14:paraId="6D2DC941" w14:textId="04670CB9"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460</w:t>
            </w:r>
          </w:p>
        </w:tc>
        <w:tc>
          <w:tcPr>
            <w:tcW w:w="370" w:type="pct"/>
            <w:tcBorders>
              <w:top w:val="nil"/>
              <w:left w:val="nil"/>
              <w:bottom w:val="single" w:sz="4" w:space="0" w:color="auto"/>
              <w:right w:val="single" w:sz="4" w:space="0" w:color="auto"/>
            </w:tcBorders>
            <w:vAlign w:val="center"/>
          </w:tcPr>
          <w:p w14:paraId="108EAB84" w14:textId="005FC7A3"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608</w:t>
            </w:r>
          </w:p>
        </w:tc>
        <w:tc>
          <w:tcPr>
            <w:tcW w:w="370" w:type="pct"/>
            <w:tcBorders>
              <w:top w:val="nil"/>
              <w:left w:val="nil"/>
              <w:bottom w:val="single" w:sz="4" w:space="0" w:color="auto"/>
              <w:right w:val="single" w:sz="4" w:space="0" w:color="auto"/>
            </w:tcBorders>
            <w:vAlign w:val="center"/>
          </w:tcPr>
          <w:p w14:paraId="4C56A5D1" w14:textId="757A750E"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355</w:t>
            </w:r>
          </w:p>
        </w:tc>
        <w:tc>
          <w:tcPr>
            <w:tcW w:w="370" w:type="pct"/>
            <w:tcBorders>
              <w:top w:val="nil"/>
              <w:left w:val="nil"/>
              <w:bottom w:val="single" w:sz="4" w:space="0" w:color="auto"/>
              <w:right w:val="single" w:sz="4" w:space="0" w:color="auto"/>
            </w:tcBorders>
            <w:vAlign w:val="center"/>
          </w:tcPr>
          <w:p w14:paraId="33242BFA" w14:textId="75E986CE"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162</w:t>
            </w:r>
          </w:p>
        </w:tc>
        <w:tc>
          <w:tcPr>
            <w:tcW w:w="307" w:type="pct"/>
            <w:tcBorders>
              <w:top w:val="nil"/>
              <w:left w:val="nil"/>
              <w:bottom w:val="single" w:sz="4" w:space="0" w:color="auto"/>
              <w:right w:val="single" w:sz="4" w:space="0" w:color="auto"/>
            </w:tcBorders>
            <w:vAlign w:val="center"/>
          </w:tcPr>
          <w:p w14:paraId="0DB7E2A0" w14:textId="1AE58AA5"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51</w:t>
            </w:r>
          </w:p>
        </w:tc>
        <w:tc>
          <w:tcPr>
            <w:tcW w:w="307" w:type="pct"/>
            <w:tcBorders>
              <w:top w:val="nil"/>
              <w:left w:val="nil"/>
              <w:bottom w:val="single" w:sz="4" w:space="0" w:color="auto"/>
              <w:right w:val="single" w:sz="4" w:space="0" w:color="auto"/>
            </w:tcBorders>
            <w:vAlign w:val="center"/>
          </w:tcPr>
          <w:p w14:paraId="627DCE91" w14:textId="73048E84"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112</w:t>
            </w:r>
          </w:p>
        </w:tc>
        <w:tc>
          <w:tcPr>
            <w:tcW w:w="355" w:type="pct"/>
            <w:tcBorders>
              <w:top w:val="nil"/>
              <w:left w:val="nil"/>
              <w:bottom w:val="single" w:sz="4" w:space="0" w:color="auto"/>
              <w:right w:val="single" w:sz="4" w:space="0" w:color="auto"/>
            </w:tcBorders>
            <w:vAlign w:val="center"/>
          </w:tcPr>
          <w:p w14:paraId="0F6A8498" w14:textId="10DC4F19"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3.268</w:t>
            </w:r>
          </w:p>
        </w:tc>
      </w:tr>
      <w:tr w:rsidR="004152E9" w:rsidRPr="0005684B" w14:paraId="3E756B80" w14:textId="77777777" w:rsidTr="004152E9">
        <w:trPr>
          <w:trHeight w:val="334"/>
          <w:jc w:val="center"/>
        </w:trPr>
        <w:tc>
          <w:tcPr>
            <w:tcW w:w="516" w:type="pct"/>
            <w:tcBorders>
              <w:top w:val="nil"/>
              <w:left w:val="single" w:sz="4" w:space="0" w:color="auto"/>
              <w:bottom w:val="single" w:sz="4" w:space="0" w:color="auto"/>
              <w:right w:val="single" w:sz="4" w:space="0" w:color="auto"/>
            </w:tcBorders>
            <w:vAlign w:val="center"/>
          </w:tcPr>
          <w:p w14:paraId="47E1CA54" w14:textId="39A9F534"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2020</w:t>
            </w:r>
          </w:p>
        </w:tc>
        <w:tc>
          <w:tcPr>
            <w:tcW w:w="307" w:type="pct"/>
            <w:tcBorders>
              <w:top w:val="nil"/>
              <w:left w:val="nil"/>
              <w:bottom w:val="single" w:sz="4" w:space="0" w:color="auto"/>
              <w:right w:val="single" w:sz="4" w:space="0" w:color="auto"/>
            </w:tcBorders>
            <w:vAlign w:val="center"/>
          </w:tcPr>
          <w:p w14:paraId="3C1BDD38" w14:textId="48308E5A"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w:t>
            </w:r>
          </w:p>
        </w:tc>
        <w:tc>
          <w:tcPr>
            <w:tcW w:w="307" w:type="pct"/>
            <w:tcBorders>
              <w:top w:val="nil"/>
              <w:left w:val="nil"/>
              <w:bottom w:val="single" w:sz="4" w:space="0" w:color="auto"/>
              <w:right w:val="single" w:sz="4" w:space="0" w:color="auto"/>
            </w:tcBorders>
            <w:vAlign w:val="center"/>
          </w:tcPr>
          <w:p w14:paraId="14028BFB" w14:textId="09D1F0F5"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33</w:t>
            </w:r>
          </w:p>
        </w:tc>
        <w:tc>
          <w:tcPr>
            <w:tcW w:w="307" w:type="pct"/>
            <w:tcBorders>
              <w:top w:val="nil"/>
              <w:left w:val="nil"/>
              <w:bottom w:val="single" w:sz="4" w:space="0" w:color="auto"/>
              <w:right w:val="single" w:sz="4" w:space="0" w:color="auto"/>
            </w:tcBorders>
            <w:vAlign w:val="center"/>
          </w:tcPr>
          <w:p w14:paraId="40C0DF78" w14:textId="5615ADCF"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55</w:t>
            </w:r>
          </w:p>
        </w:tc>
        <w:tc>
          <w:tcPr>
            <w:tcW w:w="370" w:type="pct"/>
            <w:tcBorders>
              <w:top w:val="nil"/>
              <w:left w:val="nil"/>
              <w:bottom w:val="single" w:sz="4" w:space="0" w:color="auto"/>
              <w:right w:val="single" w:sz="4" w:space="0" w:color="auto"/>
            </w:tcBorders>
            <w:vAlign w:val="center"/>
          </w:tcPr>
          <w:p w14:paraId="4249DCC7" w14:textId="18B9D0FE"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235</w:t>
            </w:r>
          </w:p>
        </w:tc>
        <w:tc>
          <w:tcPr>
            <w:tcW w:w="370" w:type="pct"/>
            <w:tcBorders>
              <w:top w:val="nil"/>
              <w:left w:val="nil"/>
              <w:bottom w:val="single" w:sz="4" w:space="0" w:color="auto"/>
              <w:right w:val="single" w:sz="4" w:space="0" w:color="auto"/>
            </w:tcBorders>
            <w:vAlign w:val="center"/>
          </w:tcPr>
          <w:p w14:paraId="26A7A47F" w14:textId="2B935E3E"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227</w:t>
            </w:r>
          </w:p>
        </w:tc>
        <w:tc>
          <w:tcPr>
            <w:tcW w:w="370" w:type="pct"/>
            <w:tcBorders>
              <w:top w:val="nil"/>
              <w:left w:val="nil"/>
              <w:bottom w:val="single" w:sz="4" w:space="0" w:color="auto"/>
              <w:right w:val="single" w:sz="4" w:space="0" w:color="auto"/>
            </w:tcBorders>
            <w:vAlign w:val="center"/>
          </w:tcPr>
          <w:p w14:paraId="085E6CB0" w14:textId="4F932C51"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566</w:t>
            </w:r>
          </w:p>
        </w:tc>
        <w:tc>
          <w:tcPr>
            <w:tcW w:w="370" w:type="pct"/>
            <w:tcBorders>
              <w:top w:val="nil"/>
              <w:left w:val="nil"/>
              <w:bottom w:val="single" w:sz="4" w:space="0" w:color="auto"/>
              <w:right w:val="single" w:sz="4" w:space="0" w:color="auto"/>
            </w:tcBorders>
            <w:vAlign w:val="center"/>
          </w:tcPr>
          <w:p w14:paraId="297C5988" w14:textId="5C17F751"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589</w:t>
            </w:r>
          </w:p>
        </w:tc>
        <w:tc>
          <w:tcPr>
            <w:tcW w:w="370" w:type="pct"/>
            <w:tcBorders>
              <w:top w:val="nil"/>
              <w:left w:val="nil"/>
              <w:bottom w:val="single" w:sz="4" w:space="0" w:color="auto"/>
              <w:right w:val="single" w:sz="4" w:space="0" w:color="auto"/>
            </w:tcBorders>
            <w:vAlign w:val="center"/>
          </w:tcPr>
          <w:p w14:paraId="228375B9" w14:textId="1E77BABD"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686</w:t>
            </w:r>
          </w:p>
        </w:tc>
        <w:tc>
          <w:tcPr>
            <w:tcW w:w="370" w:type="pct"/>
            <w:tcBorders>
              <w:top w:val="nil"/>
              <w:left w:val="nil"/>
              <w:bottom w:val="single" w:sz="4" w:space="0" w:color="auto"/>
              <w:right w:val="single" w:sz="4" w:space="0" w:color="auto"/>
            </w:tcBorders>
            <w:vAlign w:val="center"/>
          </w:tcPr>
          <w:p w14:paraId="28480057" w14:textId="7243B61B"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394</w:t>
            </w:r>
          </w:p>
        </w:tc>
        <w:tc>
          <w:tcPr>
            <w:tcW w:w="370" w:type="pct"/>
            <w:tcBorders>
              <w:top w:val="nil"/>
              <w:left w:val="nil"/>
              <w:bottom w:val="single" w:sz="4" w:space="0" w:color="auto"/>
              <w:right w:val="single" w:sz="4" w:space="0" w:color="auto"/>
            </w:tcBorders>
            <w:vAlign w:val="center"/>
          </w:tcPr>
          <w:p w14:paraId="6D41E40B" w14:textId="2AAE14A8"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84</w:t>
            </w:r>
          </w:p>
        </w:tc>
        <w:tc>
          <w:tcPr>
            <w:tcW w:w="307" w:type="pct"/>
            <w:tcBorders>
              <w:top w:val="nil"/>
              <w:left w:val="nil"/>
              <w:bottom w:val="single" w:sz="4" w:space="0" w:color="auto"/>
              <w:right w:val="single" w:sz="4" w:space="0" w:color="auto"/>
            </w:tcBorders>
            <w:vAlign w:val="center"/>
          </w:tcPr>
          <w:p w14:paraId="13D65D0E" w14:textId="735B4BC4"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23</w:t>
            </w:r>
          </w:p>
        </w:tc>
        <w:tc>
          <w:tcPr>
            <w:tcW w:w="307" w:type="pct"/>
            <w:tcBorders>
              <w:top w:val="nil"/>
              <w:left w:val="nil"/>
              <w:bottom w:val="single" w:sz="4" w:space="0" w:color="auto"/>
              <w:right w:val="single" w:sz="4" w:space="0" w:color="auto"/>
            </w:tcBorders>
            <w:vAlign w:val="center"/>
          </w:tcPr>
          <w:p w14:paraId="21BC9AA9" w14:textId="10769D23"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w:t>
            </w:r>
          </w:p>
        </w:tc>
        <w:tc>
          <w:tcPr>
            <w:tcW w:w="355" w:type="pct"/>
            <w:tcBorders>
              <w:top w:val="nil"/>
              <w:left w:val="nil"/>
              <w:bottom w:val="single" w:sz="4" w:space="0" w:color="auto"/>
              <w:right w:val="single" w:sz="4" w:space="0" w:color="auto"/>
            </w:tcBorders>
            <w:vAlign w:val="center"/>
          </w:tcPr>
          <w:p w14:paraId="5B85FE30" w14:textId="3176EFCD" w:rsidR="004152E9" w:rsidRPr="0005684B" w:rsidRDefault="004152E9" w:rsidP="004152E9">
            <w:pPr>
              <w:spacing w:before="40" w:after="40"/>
              <w:ind w:left="-57" w:right="-57"/>
              <w:jc w:val="center"/>
              <w:rPr>
                <w:color w:val="000000" w:themeColor="text1"/>
                <w:sz w:val="24"/>
                <w:szCs w:val="24"/>
              </w:rPr>
            </w:pPr>
            <w:r w:rsidRPr="0005684B">
              <w:rPr>
                <w:color w:val="000000" w:themeColor="text1"/>
                <w:sz w:val="24"/>
                <w:szCs w:val="24"/>
              </w:rPr>
              <w:t>2.894</w:t>
            </w:r>
          </w:p>
        </w:tc>
      </w:tr>
    </w:tbl>
    <w:p w14:paraId="0797ACCE" w14:textId="77777777" w:rsidR="00085784" w:rsidRPr="0005684B" w:rsidRDefault="00085784" w:rsidP="004A6AAA">
      <w:pPr>
        <w:pStyle w:val="ghich"/>
        <w:spacing w:line="320" w:lineRule="exact"/>
        <w:rPr>
          <w:color w:val="000000" w:themeColor="text1"/>
          <w:szCs w:val="26"/>
          <w:lang w:val="nl-NL"/>
        </w:rPr>
      </w:pPr>
      <w:r w:rsidRPr="0005684B">
        <w:rPr>
          <w:color w:val="000000" w:themeColor="text1"/>
          <w:szCs w:val="26"/>
        </w:rPr>
        <w:t xml:space="preserve">Nguồn: Theo niên giám thống kê tỉnh </w:t>
      </w:r>
      <w:r w:rsidRPr="0005684B">
        <w:rPr>
          <w:color w:val="000000" w:themeColor="text1"/>
          <w:szCs w:val="26"/>
          <w:lang w:val="nl-NL"/>
        </w:rPr>
        <w:t>Lai Châu 20</w:t>
      </w:r>
      <w:r w:rsidR="00E36F09" w:rsidRPr="0005684B">
        <w:rPr>
          <w:color w:val="000000" w:themeColor="text1"/>
          <w:szCs w:val="26"/>
          <w:lang w:val="nl-NL"/>
        </w:rPr>
        <w:t>20</w:t>
      </w:r>
    </w:p>
    <w:p w14:paraId="60CD0A0A" w14:textId="2DA4F8FF" w:rsidR="00D578E9" w:rsidRPr="0005684B" w:rsidRDefault="004152E9" w:rsidP="004152E9">
      <w:pPr>
        <w:spacing w:line="320" w:lineRule="exact"/>
        <w:ind w:firstLine="720"/>
        <w:rPr>
          <w:b/>
          <w:color w:val="000000" w:themeColor="text1"/>
          <w:szCs w:val="26"/>
          <w:lang w:val="nl-NL"/>
        </w:rPr>
      </w:pPr>
      <w:r w:rsidRPr="0005684B">
        <w:rPr>
          <w:b/>
          <w:color w:val="000000" w:themeColor="text1"/>
          <w:szCs w:val="26"/>
          <w:lang w:val="nl-NL"/>
        </w:rPr>
        <w:t>c</w:t>
      </w:r>
      <w:r w:rsidR="00D578E9" w:rsidRPr="0005684B">
        <w:rPr>
          <w:b/>
          <w:color w:val="000000" w:themeColor="text1"/>
          <w:szCs w:val="26"/>
          <w:lang w:val="nl-NL"/>
        </w:rPr>
        <w:t>. Đặc trưng thủy văn</w:t>
      </w:r>
    </w:p>
    <w:p w14:paraId="35070C1B" w14:textId="652A2596" w:rsidR="00D578E9" w:rsidRPr="0005684B" w:rsidRDefault="004152E9" w:rsidP="00425ED9">
      <w:pPr>
        <w:spacing w:line="320" w:lineRule="exact"/>
        <w:ind w:firstLine="720"/>
        <w:rPr>
          <w:b/>
          <w:color w:val="000000" w:themeColor="text1"/>
          <w:szCs w:val="26"/>
          <w:lang w:val="nl-NL"/>
        </w:rPr>
      </w:pPr>
      <w:bookmarkStart w:id="1233" w:name="_Toc532198461"/>
      <w:r w:rsidRPr="0005684B">
        <w:rPr>
          <w:b/>
          <w:color w:val="000000" w:themeColor="text1"/>
          <w:szCs w:val="26"/>
          <w:lang w:val="nl-NL"/>
        </w:rPr>
        <w:t>c1</w:t>
      </w:r>
      <w:r w:rsidR="00D578E9" w:rsidRPr="0005684B">
        <w:rPr>
          <w:b/>
          <w:color w:val="000000" w:themeColor="text1"/>
          <w:szCs w:val="26"/>
          <w:lang w:val="nl-NL"/>
        </w:rPr>
        <w:t>. Dòng chảy năm và chuỗi dòng chảy năm</w:t>
      </w:r>
      <w:bookmarkEnd w:id="1233"/>
    </w:p>
    <w:p w14:paraId="6A6845EB" w14:textId="77777777" w:rsidR="004B38E4" w:rsidRPr="0005684B" w:rsidRDefault="004B38E4" w:rsidP="00425ED9">
      <w:pPr>
        <w:spacing w:line="320" w:lineRule="exact"/>
        <w:ind w:firstLine="720"/>
        <w:rPr>
          <w:color w:val="000000" w:themeColor="text1"/>
          <w:szCs w:val="26"/>
          <w:lang w:val="pt-BR"/>
        </w:rPr>
      </w:pPr>
      <w:bookmarkStart w:id="1234" w:name="_Toc417202733"/>
      <w:r w:rsidRPr="0005684B">
        <w:rPr>
          <w:color w:val="000000" w:themeColor="text1"/>
          <w:szCs w:val="26"/>
          <w:lang w:val="pt-BR"/>
        </w:rPr>
        <w:t>Trong năm, dòng chảy chia làm hai mùa: mùa lũ và mùa kiệt, giữa hai mùa có sự phân hóa sâu sắc về lượng.</w:t>
      </w:r>
      <w:bookmarkEnd w:id="1234"/>
      <w:r w:rsidRPr="0005684B">
        <w:rPr>
          <w:color w:val="000000" w:themeColor="text1"/>
          <w:szCs w:val="26"/>
          <w:lang w:val="pt-BR"/>
        </w:rPr>
        <w:t xml:space="preserve"> </w:t>
      </w:r>
    </w:p>
    <w:p w14:paraId="3D4F279B" w14:textId="77777777" w:rsidR="004B38E4" w:rsidRPr="0005684B" w:rsidRDefault="004B38E4" w:rsidP="00425ED9">
      <w:pPr>
        <w:spacing w:line="320" w:lineRule="exact"/>
        <w:ind w:firstLine="720"/>
        <w:rPr>
          <w:color w:val="000000" w:themeColor="text1"/>
          <w:szCs w:val="26"/>
          <w:lang w:val="pt-BR"/>
        </w:rPr>
      </w:pPr>
      <w:r w:rsidRPr="0005684B">
        <w:rPr>
          <w:color w:val="000000" w:themeColor="text1"/>
          <w:szCs w:val="26"/>
          <w:lang w:val="pt-BR"/>
        </w:rPr>
        <w:t>- Mùa lũ bắt đầu từ tháng VI</w:t>
      </w:r>
      <w:r w:rsidR="00FF2F31" w:rsidRPr="0005684B">
        <w:rPr>
          <w:color w:val="000000" w:themeColor="text1"/>
          <w:szCs w:val="26"/>
          <w:lang w:val="pt-BR"/>
        </w:rPr>
        <w:t>I</w:t>
      </w:r>
      <w:r w:rsidRPr="0005684B">
        <w:rPr>
          <w:color w:val="000000" w:themeColor="text1"/>
          <w:szCs w:val="26"/>
          <w:lang w:val="pt-BR"/>
        </w:rPr>
        <w:t>, kế</w:t>
      </w:r>
      <w:r w:rsidR="00FF2F31" w:rsidRPr="0005684B">
        <w:rPr>
          <w:color w:val="000000" w:themeColor="text1"/>
          <w:szCs w:val="26"/>
          <w:lang w:val="pt-BR"/>
        </w:rPr>
        <w:t>t thúc vào tháng X</w:t>
      </w:r>
      <w:r w:rsidRPr="0005684B">
        <w:rPr>
          <w:color w:val="000000" w:themeColor="text1"/>
          <w:szCs w:val="26"/>
          <w:lang w:val="pt-BR"/>
        </w:rPr>
        <w:t>. Tuy có bốn tháng xong tổng lượng dòng chảy mùa lũ chiếm (63</w:t>
      </w:r>
      <w:r w:rsidR="00E174C3" w:rsidRPr="0005684B">
        <w:rPr>
          <w:color w:val="000000" w:themeColor="text1"/>
          <w:szCs w:val="26"/>
          <w:lang w:val="pt-BR"/>
        </w:rPr>
        <w:t xml:space="preserve"> </w:t>
      </w:r>
      <w:r w:rsidRPr="0005684B">
        <w:rPr>
          <w:color w:val="000000" w:themeColor="text1"/>
          <w:szCs w:val="26"/>
        </w:rPr>
        <w:sym w:font="Symbol" w:char="F0B8"/>
      </w:r>
      <w:r w:rsidR="00E174C3" w:rsidRPr="0005684B">
        <w:rPr>
          <w:color w:val="000000" w:themeColor="text1"/>
          <w:szCs w:val="26"/>
          <w:lang w:val="pt-BR"/>
        </w:rPr>
        <w:t xml:space="preserve"> </w:t>
      </w:r>
      <w:r w:rsidRPr="0005684B">
        <w:rPr>
          <w:color w:val="000000" w:themeColor="text1"/>
          <w:szCs w:val="26"/>
          <w:lang w:val="pt-BR"/>
        </w:rPr>
        <w:t xml:space="preserve">80)% tổng lượng dòng chảy năm. Từ tháng VII đến tháng VIII là thời kỳ có lượng dòng chảy lớn nhất năm. </w:t>
      </w:r>
    </w:p>
    <w:p w14:paraId="20AF39FB" w14:textId="77777777" w:rsidR="004B38E4" w:rsidRPr="0005684B" w:rsidRDefault="004B38E4" w:rsidP="00425ED9">
      <w:pPr>
        <w:spacing w:line="320" w:lineRule="exact"/>
        <w:ind w:firstLine="720"/>
        <w:rPr>
          <w:color w:val="000000" w:themeColor="text1"/>
          <w:szCs w:val="26"/>
          <w:lang w:val="pt-BR"/>
        </w:rPr>
      </w:pPr>
      <w:bookmarkStart w:id="1235" w:name="_Toc417202734"/>
      <w:r w:rsidRPr="0005684B">
        <w:rPr>
          <w:color w:val="000000" w:themeColor="text1"/>
          <w:szCs w:val="26"/>
          <w:lang w:val="pt-BR"/>
        </w:rPr>
        <w:t>- Mùa kiệt bắt đầu từ tháng X</w:t>
      </w:r>
      <w:r w:rsidR="00FF2F31" w:rsidRPr="0005684B">
        <w:rPr>
          <w:color w:val="000000" w:themeColor="text1"/>
          <w:szCs w:val="26"/>
          <w:lang w:val="pt-BR"/>
        </w:rPr>
        <w:t>I</w:t>
      </w:r>
      <w:r w:rsidRPr="0005684B">
        <w:rPr>
          <w:color w:val="000000" w:themeColor="text1"/>
          <w:szCs w:val="26"/>
          <w:lang w:val="pt-BR"/>
        </w:rPr>
        <w:t>, kết thúc vào tháng V</w:t>
      </w:r>
      <w:r w:rsidR="00FF2F31" w:rsidRPr="0005684B">
        <w:rPr>
          <w:color w:val="000000" w:themeColor="text1"/>
          <w:szCs w:val="26"/>
          <w:lang w:val="pt-BR"/>
        </w:rPr>
        <w:t>I</w:t>
      </w:r>
      <w:r w:rsidRPr="0005684B">
        <w:rPr>
          <w:color w:val="000000" w:themeColor="text1"/>
          <w:szCs w:val="26"/>
          <w:lang w:val="pt-BR"/>
        </w:rPr>
        <w:t xml:space="preserve"> năm sau với tổng lượng dòng chảy mùa kiệt chiếm (18</w:t>
      </w:r>
      <w:r w:rsidR="00E7625E" w:rsidRPr="0005684B">
        <w:rPr>
          <w:color w:val="000000" w:themeColor="text1"/>
          <w:szCs w:val="26"/>
          <w:lang w:val="pt-BR"/>
        </w:rPr>
        <w:t xml:space="preserve"> </w:t>
      </w:r>
      <w:r w:rsidRPr="0005684B">
        <w:rPr>
          <w:color w:val="000000" w:themeColor="text1"/>
          <w:szCs w:val="26"/>
        </w:rPr>
        <w:sym w:font="Symbol" w:char="F0B8"/>
      </w:r>
      <w:r w:rsidR="00E7625E" w:rsidRPr="0005684B">
        <w:rPr>
          <w:color w:val="000000" w:themeColor="text1"/>
          <w:szCs w:val="26"/>
          <w:lang w:val="pt-BR"/>
        </w:rPr>
        <w:t xml:space="preserve"> </w:t>
      </w:r>
      <w:r w:rsidRPr="0005684B">
        <w:rPr>
          <w:color w:val="000000" w:themeColor="text1"/>
          <w:szCs w:val="26"/>
          <w:lang w:val="pt-BR"/>
        </w:rPr>
        <w:t>40)% tổng lượng dòng chảy năm. Từ tháng II đến tháng IV là thời kỳ kiệt nhất năm với tổng lượng dòng chảy chiếm (5</w:t>
      </w:r>
      <w:r w:rsidR="00E7625E" w:rsidRPr="0005684B">
        <w:rPr>
          <w:color w:val="000000" w:themeColor="text1"/>
          <w:szCs w:val="26"/>
          <w:lang w:val="pt-BR"/>
        </w:rPr>
        <w:t xml:space="preserve"> </w:t>
      </w:r>
      <w:r w:rsidRPr="0005684B">
        <w:rPr>
          <w:color w:val="000000" w:themeColor="text1"/>
          <w:szCs w:val="26"/>
        </w:rPr>
        <w:sym w:font="Symbol" w:char="F0B8"/>
      </w:r>
      <w:r w:rsidR="00E7625E" w:rsidRPr="0005684B">
        <w:rPr>
          <w:color w:val="000000" w:themeColor="text1"/>
          <w:szCs w:val="26"/>
          <w:lang w:val="pt-BR"/>
        </w:rPr>
        <w:t xml:space="preserve"> </w:t>
      </w:r>
      <w:r w:rsidRPr="0005684B">
        <w:rPr>
          <w:color w:val="000000" w:themeColor="text1"/>
          <w:szCs w:val="26"/>
          <w:lang w:val="pt-BR"/>
        </w:rPr>
        <w:t>30)% tổng lượng dòng chảy năm.</w:t>
      </w:r>
      <w:bookmarkEnd w:id="1235"/>
      <w:r w:rsidRPr="0005684B">
        <w:rPr>
          <w:color w:val="000000" w:themeColor="text1"/>
          <w:szCs w:val="26"/>
          <w:lang w:val="pt-BR"/>
        </w:rPr>
        <w:t xml:space="preserve"> </w:t>
      </w:r>
    </w:p>
    <w:p w14:paraId="7D500F66" w14:textId="77777777" w:rsidR="004B38E4" w:rsidRPr="0005684B" w:rsidRDefault="004B38E4" w:rsidP="00425ED9">
      <w:pPr>
        <w:spacing w:line="320" w:lineRule="exact"/>
        <w:ind w:firstLine="720"/>
        <w:rPr>
          <w:color w:val="000000" w:themeColor="text1"/>
          <w:szCs w:val="26"/>
          <w:lang w:val="pt-BR"/>
        </w:rPr>
      </w:pPr>
      <w:bookmarkStart w:id="1236" w:name="_Toc417202735"/>
      <w:r w:rsidRPr="0005684B">
        <w:rPr>
          <w:color w:val="000000" w:themeColor="text1"/>
          <w:szCs w:val="26"/>
          <w:lang w:val="pt-BR"/>
        </w:rPr>
        <w:t>Lưu vực Nậm Cầy nằm trong vùng thượng nguồn sông Đà, có cùng điều kiện địa hình, gây mưa, sinh dòng chảy với các sông lân cận nên chế độ dòng chảy trong suối Nậm Cầy cũng mang những đặc điểm chung nêu trên.</w:t>
      </w:r>
      <w:bookmarkEnd w:id="1236"/>
      <w:r w:rsidRPr="0005684B">
        <w:rPr>
          <w:color w:val="000000" w:themeColor="text1"/>
          <w:szCs w:val="26"/>
          <w:lang w:val="pt-BR"/>
        </w:rPr>
        <w:t xml:space="preserve">  </w:t>
      </w:r>
    </w:p>
    <w:p w14:paraId="036BA542" w14:textId="16C9E52D" w:rsidR="00D578E9" w:rsidRPr="0005684B" w:rsidRDefault="004152E9" w:rsidP="00425ED9">
      <w:pPr>
        <w:spacing w:line="320" w:lineRule="exact"/>
        <w:ind w:firstLine="720"/>
        <w:rPr>
          <w:b/>
          <w:color w:val="000000" w:themeColor="text1"/>
          <w:szCs w:val="26"/>
        </w:rPr>
      </w:pPr>
      <w:r w:rsidRPr="0005684B">
        <w:rPr>
          <w:b/>
          <w:color w:val="000000" w:themeColor="text1"/>
          <w:szCs w:val="26"/>
        </w:rPr>
        <w:t>*</w:t>
      </w:r>
      <w:r w:rsidR="0013667A" w:rsidRPr="0005684B">
        <w:rPr>
          <w:b/>
          <w:color w:val="000000" w:themeColor="text1"/>
          <w:szCs w:val="26"/>
        </w:rPr>
        <w:t xml:space="preserve"> Đ</w:t>
      </w:r>
      <w:r w:rsidR="00D578E9" w:rsidRPr="0005684B">
        <w:rPr>
          <w:b/>
          <w:color w:val="000000" w:themeColor="text1"/>
          <w:szCs w:val="26"/>
        </w:rPr>
        <w:t>ặc trưng dòng chảy năm</w:t>
      </w:r>
    </w:p>
    <w:p w14:paraId="53AF895A" w14:textId="77777777" w:rsidR="009E7172" w:rsidRPr="0005684B" w:rsidRDefault="009E7172" w:rsidP="00425ED9">
      <w:pPr>
        <w:spacing w:line="320" w:lineRule="exact"/>
        <w:ind w:firstLine="709"/>
        <w:rPr>
          <w:color w:val="000000" w:themeColor="text1"/>
          <w:szCs w:val="26"/>
          <w:lang w:val="pt-BR"/>
        </w:rPr>
      </w:pPr>
      <w:r w:rsidRPr="0005684B">
        <w:rPr>
          <w:color w:val="000000" w:themeColor="text1"/>
          <w:szCs w:val="26"/>
          <w:lang w:val="pt-BR"/>
        </w:rPr>
        <w:t>Đặc trưng dòng chảy năm tại tuyến công trình thủy điện Nậm C</w:t>
      </w:r>
      <w:r w:rsidR="0083348D" w:rsidRPr="0005684B">
        <w:rPr>
          <w:color w:val="000000" w:themeColor="text1"/>
          <w:szCs w:val="26"/>
          <w:lang w:val="pt-BR"/>
        </w:rPr>
        <w:t xml:space="preserve">ầy </w:t>
      </w:r>
      <w:r w:rsidRPr="0005684B">
        <w:rPr>
          <w:color w:val="000000" w:themeColor="text1"/>
          <w:szCs w:val="26"/>
          <w:lang w:val="pt-BR"/>
        </w:rPr>
        <w:t>như sau:</w:t>
      </w:r>
    </w:p>
    <w:p w14:paraId="10351A44" w14:textId="5969AD16" w:rsidR="00D578E9" w:rsidRPr="0005684B" w:rsidRDefault="00D578E9" w:rsidP="00C764D7">
      <w:pPr>
        <w:pStyle w:val="Caption"/>
        <w:rPr>
          <w:color w:val="000000" w:themeColor="text1"/>
        </w:rPr>
      </w:pPr>
      <w:bookmarkStart w:id="1237" w:name="_Toc239910961"/>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18</w:t>
      </w:r>
      <w:r w:rsidRPr="0005684B">
        <w:rPr>
          <w:color w:val="000000" w:themeColor="text1"/>
        </w:rPr>
        <w:fldChar w:fldCharType="end"/>
      </w:r>
      <w:r w:rsidRPr="0005684B">
        <w:rPr>
          <w:color w:val="000000" w:themeColor="text1"/>
        </w:rPr>
        <w:t>. Các đặc trưng dòng chảy năm lịch tại tuyến công trình</w:t>
      </w:r>
      <w:bookmarkEnd w:id="123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1"/>
        <w:gridCol w:w="1095"/>
        <w:gridCol w:w="674"/>
        <w:gridCol w:w="655"/>
        <w:gridCol w:w="1301"/>
        <w:gridCol w:w="1285"/>
        <w:gridCol w:w="1285"/>
        <w:gridCol w:w="1285"/>
      </w:tblGrid>
      <w:tr w:rsidR="003F693F" w:rsidRPr="0005684B" w14:paraId="15708A7E" w14:textId="77777777" w:rsidTr="00301F2A">
        <w:trPr>
          <w:trHeight w:val="20"/>
          <w:jc w:val="center"/>
        </w:trPr>
        <w:tc>
          <w:tcPr>
            <w:tcW w:w="0" w:type="auto"/>
            <w:vAlign w:val="center"/>
          </w:tcPr>
          <w:p w14:paraId="603D4AA3"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Vị trí</w:t>
            </w:r>
          </w:p>
        </w:tc>
        <w:tc>
          <w:tcPr>
            <w:tcW w:w="0" w:type="auto"/>
            <w:vAlign w:val="center"/>
          </w:tcPr>
          <w:p w14:paraId="2A65484D"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Q</w:t>
            </w:r>
            <w:r w:rsidRPr="0005684B">
              <w:rPr>
                <w:b/>
                <w:bCs/>
                <w:color w:val="000000" w:themeColor="text1"/>
                <w:sz w:val="24"/>
                <w:szCs w:val="24"/>
                <w:vertAlign w:val="subscript"/>
              </w:rPr>
              <w:t>o</w:t>
            </w:r>
            <w:r w:rsidR="00301F2A" w:rsidRPr="0005684B">
              <w:rPr>
                <w:b/>
                <w:bCs/>
                <w:color w:val="000000" w:themeColor="text1"/>
                <w:sz w:val="24"/>
                <w:szCs w:val="24"/>
                <w:vertAlign w:val="subscript"/>
              </w:rPr>
              <w:t xml:space="preserve"> </w:t>
            </w:r>
            <w:r w:rsidRPr="0005684B">
              <w:rPr>
                <w:b/>
                <w:bCs/>
                <w:color w:val="000000" w:themeColor="text1"/>
                <w:sz w:val="24"/>
                <w:szCs w:val="24"/>
              </w:rPr>
              <w:t>(m</w:t>
            </w:r>
            <w:r w:rsidRPr="0005684B">
              <w:rPr>
                <w:b/>
                <w:bCs/>
                <w:color w:val="000000" w:themeColor="text1"/>
                <w:sz w:val="24"/>
                <w:szCs w:val="24"/>
                <w:vertAlign w:val="superscript"/>
              </w:rPr>
              <w:t>3</w:t>
            </w:r>
            <w:r w:rsidRPr="0005684B">
              <w:rPr>
                <w:b/>
                <w:bCs/>
                <w:color w:val="000000" w:themeColor="text1"/>
                <w:sz w:val="24"/>
                <w:szCs w:val="24"/>
              </w:rPr>
              <w:t>/s)</w:t>
            </w:r>
          </w:p>
        </w:tc>
        <w:tc>
          <w:tcPr>
            <w:tcW w:w="0" w:type="auto"/>
            <w:vAlign w:val="center"/>
          </w:tcPr>
          <w:p w14:paraId="0A9379D5"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C</w:t>
            </w:r>
            <w:r w:rsidRPr="0005684B">
              <w:rPr>
                <w:b/>
                <w:bCs/>
                <w:color w:val="000000" w:themeColor="text1"/>
                <w:sz w:val="24"/>
                <w:szCs w:val="24"/>
                <w:vertAlign w:val="subscript"/>
              </w:rPr>
              <w:t>v</w:t>
            </w:r>
          </w:p>
        </w:tc>
        <w:tc>
          <w:tcPr>
            <w:tcW w:w="0" w:type="auto"/>
            <w:vAlign w:val="center"/>
          </w:tcPr>
          <w:p w14:paraId="56B59B46"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C</w:t>
            </w:r>
            <w:r w:rsidRPr="0005684B">
              <w:rPr>
                <w:b/>
                <w:bCs/>
                <w:color w:val="000000" w:themeColor="text1"/>
                <w:sz w:val="24"/>
                <w:szCs w:val="24"/>
                <w:vertAlign w:val="subscript"/>
              </w:rPr>
              <w:t>s</w:t>
            </w:r>
          </w:p>
        </w:tc>
        <w:tc>
          <w:tcPr>
            <w:tcW w:w="0" w:type="auto"/>
            <w:vAlign w:val="center"/>
          </w:tcPr>
          <w:p w14:paraId="10129D6E"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Q</w:t>
            </w:r>
            <w:r w:rsidRPr="0005684B">
              <w:rPr>
                <w:b/>
                <w:bCs/>
                <w:color w:val="000000" w:themeColor="text1"/>
                <w:sz w:val="24"/>
                <w:szCs w:val="24"/>
                <w:vertAlign w:val="subscript"/>
              </w:rPr>
              <w:t>15%</w:t>
            </w:r>
            <w:r w:rsidRPr="0005684B">
              <w:rPr>
                <w:b/>
                <w:bCs/>
                <w:color w:val="000000" w:themeColor="text1"/>
                <w:sz w:val="24"/>
                <w:szCs w:val="24"/>
              </w:rPr>
              <w:t xml:space="preserve"> (m</w:t>
            </w:r>
            <w:r w:rsidRPr="0005684B">
              <w:rPr>
                <w:b/>
                <w:bCs/>
                <w:color w:val="000000" w:themeColor="text1"/>
                <w:sz w:val="24"/>
                <w:szCs w:val="24"/>
                <w:vertAlign w:val="superscript"/>
              </w:rPr>
              <w:t>3</w:t>
            </w:r>
            <w:r w:rsidRPr="0005684B">
              <w:rPr>
                <w:b/>
                <w:bCs/>
                <w:color w:val="000000" w:themeColor="text1"/>
                <w:sz w:val="24"/>
                <w:szCs w:val="24"/>
              </w:rPr>
              <w:t>/s)</w:t>
            </w:r>
          </w:p>
        </w:tc>
        <w:tc>
          <w:tcPr>
            <w:tcW w:w="0" w:type="auto"/>
            <w:vAlign w:val="center"/>
          </w:tcPr>
          <w:p w14:paraId="352E4600"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Q</w:t>
            </w:r>
            <w:r w:rsidRPr="0005684B">
              <w:rPr>
                <w:b/>
                <w:bCs/>
                <w:color w:val="000000" w:themeColor="text1"/>
                <w:sz w:val="24"/>
                <w:szCs w:val="24"/>
                <w:vertAlign w:val="subscript"/>
              </w:rPr>
              <w:t xml:space="preserve">50% </w:t>
            </w:r>
            <w:r w:rsidRPr="0005684B">
              <w:rPr>
                <w:b/>
                <w:bCs/>
                <w:color w:val="000000" w:themeColor="text1"/>
                <w:sz w:val="24"/>
                <w:szCs w:val="24"/>
              </w:rPr>
              <w:t>(m</w:t>
            </w:r>
            <w:r w:rsidRPr="0005684B">
              <w:rPr>
                <w:b/>
                <w:bCs/>
                <w:color w:val="000000" w:themeColor="text1"/>
                <w:sz w:val="24"/>
                <w:szCs w:val="24"/>
                <w:vertAlign w:val="superscript"/>
              </w:rPr>
              <w:t>3</w:t>
            </w:r>
            <w:r w:rsidRPr="0005684B">
              <w:rPr>
                <w:b/>
                <w:bCs/>
                <w:color w:val="000000" w:themeColor="text1"/>
                <w:sz w:val="24"/>
                <w:szCs w:val="24"/>
              </w:rPr>
              <w:t>/s)</w:t>
            </w:r>
          </w:p>
        </w:tc>
        <w:tc>
          <w:tcPr>
            <w:tcW w:w="0" w:type="auto"/>
            <w:vAlign w:val="center"/>
          </w:tcPr>
          <w:p w14:paraId="4B403AF3"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Q</w:t>
            </w:r>
            <w:r w:rsidRPr="0005684B">
              <w:rPr>
                <w:b/>
                <w:bCs/>
                <w:color w:val="000000" w:themeColor="text1"/>
                <w:sz w:val="24"/>
                <w:szCs w:val="24"/>
                <w:vertAlign w:val="subscript"/>
              </w:rPr>
              <w:t xml:space="preserve">85% </w:t>
            </w:r>
            <w:r w:rsidRPr="0005684B">
              <w:rPr>
                <w:b/>
                <w:bCs/>
                <w:color w:val="000000" w:themeColor="text1"/>
                <w:sz w:val="24"/>
                <w:szCs w:val="24"/>
              </w:rPr>
              <w:t>(m</w:t>
            </w:r>
            <w:r w:rsidRPr="0005684B">
              <w:rPr>
                <w:b/>
                <w:bCs/>
                <w:color w:val="000000" w:themeColor="text1"/>
                <w:sz w:val="24"/>
                <w:szCs w:val="24"/>
                <w:vertAlign w:val="superscript"/>
              </w:rPr>
              <w:t>3</w:t>
            </w:r>
            <w:r w:rsidRPr="0005684B">
              <w:rPr>
                <w:b/>
                <w:bCs/>
                <w:color w:val="000000" w:themeColor="text1"/>
                <w:sz w:val="24"/>
                <w:szCs w:val="24"/>
              </w:rPr>
              <w:t>/s)</w:t>
            </w:r>
          </w:p>
        </w:tc>
        <w:tc>
          <w:tcPr>
            <w:tcW w:w="0" w:type="auto"/>
            <w:vAlign w:val="center"/>
          </w:tcPr>
          <w:p w14:paraId="7A226B05" w14:textId="77777777" w:rsidR="00D578E9" w:rsidRPr="0005684B" w:rsidRDefault="00D578E9" w:rsidP="004A6AAA">
            <w:pPr>
              <w:spacing w:before="40" w:after="40"/>
              <w:ind w:left="-57" w:right="-57"/>
              <w:jc w:val="center"/>
              <w:rPr>
                <w:b/>
                <w:bCs/>
                <w:color w:val="000000" w:themeColor="text1"/>
                <w:sz w:val="24"/>
                <w:szCs w:val="24"/>
              </w:rPr>
            </w:pPr>
            <w:r w:rsidRPr="0005684B">
              <w:rPr>
                <w:b/>
                <w:bCs/>
                <w:color w:val="000000" w:themeColor="text1"/>
                <w:sz w:val="24"/>
                <w:szCs w:val="24"/>
              </w:rPr>
              <w:t>Q</w:t>
            </w:r>
            <w:r w:rsidRPr="0005684B">
              <w:rPr>
                <w:b/>
                <w:bCs/>
                <w:color w:val="000000" w:themeColor="text1"/>
                <w:sz w:val="24"/>
                <w:szCs w:val="24"/>
                <w:vertAlign w:val="subscript"/>
              </w:rPr>
              <w:t xml:space="preserve">95% </w:t>
            </w:r>
            <w:r w:rsidRPr="0005684B">
              <w:rPr>
                <w:b/>
                <w:bCs/>
                <w:color w:val="000000" w:themeColor="text1"/>
                <w:sz w:val="24"/>
                <w:szCs w:val="24"/>
              </w:rPr>
              <w:t>(m</w:t>
            </w:r>
            <w:r w:rsidRPr="0005684B">
              <w:rPr>
                <w:b/>
                <w:bCs/>
                <w:color w:val="000000" w:themeColor="text1"/>
                <w:sz w:val="24"/>
                <w:szCs w:val="24"/>
                <w:vertAlign w:val="superscript"/>
              </w:rPr>
              <w:t>3</w:t>
            </w:r>
            <w:r w:rsidRPr="0005684B">
              <w:rPr>
                <w:b/>
                <w:bCs/>
                <w:color w:val="000000" w:themeColor="text1"/>
                <w:sz w:val="24"/>
                <w:szCs w:val="24"/>
              </w:rPr>
              <w:t>/s)</w:t>
            </w:r>
          </w:p>
        </w:tc>
      </w:tr>
      <w:tr w:rsidR="003F693F" w:rsidRPr="0005684B" w14:paraId="7EDE8C42" w14:textId="77777777" w:rsidTr="00301F2A">
        <w:trPr>
          <w:trHeight w:val="20"/>
          <w:jc w:val="center"/>
        </w:trPr>
        <w:tc>
          <w:tcPr>
            <w:tcW w:w="0" w:type="auto"/>
            <w:vAlign w:val="center"/>
          </w:tcPr>
          <w:p w14:paraId="197DB800"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 xml:space="preserve">Đập Nậm Cầy </w:t>
            </w:r>
          </w:p>
        </w:tc>
        <w:tc>
          <w:tcPr>
            <w:tcW w:w="0" w:type="auto"/>
            <w:vAlign w:val="center"/>
          </w:tcPr>
          <w:p w14:paraId="0708A2A2"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1,25</w:t>
            </w:r>
          </w:p>
        </w:tc>
        <w:tc>
          <w:tcPr>
            <w:tcW w:w="0" w:type="auto"/>
            <w:vAlign w:val="center"/>
          </w:tcPr>
          <w:p w14:paraId="7153D107"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0,30</w:t>
            </w:r>
          </w:p>
        </w:tc>
        <w:tc>
          <w:tcPr>
            <w:tcW w:w="0" w:type="auto"/>
            <w:vAlign w:val="center"/>
          </w:tcPr>
          <w:p w14:paraId="3786F1E1"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2Cv</w:t>
            </w:r>
          </w:p>
        </w:tc>
        <w:tc>
          <w:tcPr>
            <w:tcW w:w="0" w:type="auto"/>
            <w:vAlign w:val="center"/>
          </w:tcPr>
          <w:p w14:paraId="4EFA13C9"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1,65</w:t>
            </w:r>
          </w:p>
        </w:tc>
        <w:tc>
          <w:tcPr>
            <w:tcW w:w="0" w:type="auto"/>
            <w:vAlign w:val="center"/>
          </w:tcPr>
          <w:p w14:paraId="6AD5F80F"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1,22</w:t>
            </w:r>
          </w:p>
        </w:tc>
        <w:tc>
          <w:tcPr>
            <w:tcW w:w="0" w:type="auto"/>
            <w:vAlign w:val="center"/>
          </w:tcPr>
          <w:p w14:paraId="2D9A42D3"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0,874</w:t>
            </w:r>
          </w:p>
        </w:tc>
        <w:tc>
          <w:tcPr>
            <w:tcW w:w="0" w:type="auto"/>
            <w:vAlign w:val="center"/>
          </w:tcPr>
          <w:p w14:paraId="1202575F" w14:textId="77777777" w:rsidR="00D578E9" w:rsidRPr="0005684B" w:rsidRDefault="00D578E9" w:rsidP="004A6AAA">
            <w:pPr>
              <w:spacing w:before="40" w:after="40"/>
              <w:ind w:left="-57" w:right="-57"/>
              <w:jc w:val="center"/>
              <w:rPr>
                <w:color w:val="000000" w:themeColor="text1"/>
                <w:sz w:val="24"/>
                <w:szCs w:val="24"/>
              </w:rPr>
            </w:pPr>
            <w:r w:rsidRPr="0005684B">
              <w:rPr>
                <w:color w:val="000000" w:themeColor="text1"/>
                <w:sz w:val="24"/>
                <w:szCs w:val="24"/>
              </w:rPr>
              <w:t>0,716</w:t>
            </w:r>
          </w:p>
        </w:tc>
      </w:tr>
    </w:tbl>
    <w:p w14:paraId="3AB7BB62" w14:textId="77777777" w:rsidR="009E7172" w:rsidRPr="0005684B" w:rsidRDefault="009E7172" w:rsidP="004152E9">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359C7EBC" w14:textId="7000ECB0" w:rsidR="00D578E9" w:rsidRPr="0005684B" w:rsidRDefault="004152E9" w:rsidP="00425ED9">
      <w:pPr>
        <w:spacing w:line="320" w:lineRule="exact"/>
        <w:ind w:firstLine="709"/>
        <w:rPr>
          <w:b/>
          <w:color w:val="000000" w:themeColor="text1"/>
          <w:szCs w:val="26"/>
        </w:rPr>
      </w:pPr>
      <w:r w:rsidRPr="0005684B">
        <w:rPr>
          <w:b/>
          <w:color w:val="000000" w:themeColor="text1"/>
          <w:szCs w:val="26"/>
        </w:rPr>
        <w:t>*</w:t>
      </w:r>
      <w:r w:rsidR="00D578E9" w:rsidRPr="0005684B">
        <w:rPr>
          <w:b/>
          <w:color w:val="000000" w:themeColor="text1"/>
          <w:szCs w:val="26"/>
        </w:rPr>
        <w:t xml:space="preserve"> Phân phối dòng chảy trong năm</w:t>
      </w:r>
    </w:p>
    <w:p w14:paraId="4FB6CDDC" w14:textId="77777777" w:rsidR="0013667A" w:rsidRPr="0005684B" w:rsidRDefault="009E7172" w:rsidP="00425ED9">
      <w:pPr>
        <w:spacing w:line="320" w:lineRule="exact"/>
        <w:ind w:firstLine="709"/>
        <w:rPr>
          <w:color w:val="000000" w:themeColor="text1"/>
          <w:szCs w:val="26"/>
        </w:rPr>
      </w:pPr>
      <w:r w:rsidRPr="0005684B">
        <w:rPr>
          <w:color w:val="000000" w:themeColor="text1"/>
          <w:szCs w:val="26"/>
        </w:rPr>
        <w:t>Mùa lũ có tổng lượng dòng chảy chiếm đến hơn 71% tổng lượng dòng chảy cả năm</w:t>
      </w:r>
      <w:r w:rsidR="0083348D" w:rsidRPr="0005684B">
        <w:rPr>
          <w:color w:val="000000" w:themeColor="text1"/>
          <w:szCs w:val="26"/>
        </w:rPr>
        <w:t xml:space="preserve">. </w:t>
      </w:r>
      <w:r w:rsidR="008F417D" w:rsidRPr="0005684B">
        <w:rPr>
          <w:color w:val="000000" w:themeColor="text1"/>
          <w:szCs w:val="26"/>
        </w:rPr>
        <w:t>Đ</w:t>
      </w:r>
      <w:r w:rsidR="0013667A" w:rsidRPr="0005684B">
        <w:rPr>
          <w:color w:val="000000" w:themeColor="text1"/>
          <w:szCs w:val="26"/>
        </w:rPr>
        <w:t>ặc trưng dòng chảy mùa như sau:</w:t>
      </w:r>
    </w:p>
    <w:p w14:paraId="004568E8" w14:textId="77777777" w:rsidR="004152E9" w:rsidRPr="0005684B" w:rsidRDefault="004152E9" w:rsidP="00425ED9">
      <w:pPr>
        <w:spacing w:line="320" w:lineRule="exact"/>
        <w:ind w:firstLine="709"/>
        <w:rPr>
          <w:color w:val="000000" w:themeColor="text1"/>
          <w:szCs w:val="26"/>
        </w:rPr>
      </w:pPr>
    </w:p>
    <w:p w14:paraId="11815C5D" w14:textId="77777777" w:rsidR="004152E9" w:rsidRPr="0005684B" w:rsidRDefault="004152E9" w:rsidP="00425ED9">
      <w:pPr>
        <w:spacing w:line="320" w:lineRule="exact"/>
        <w:ind w:firstLine="709"/>
        <w:rPr>
          <w:color w:val="000000" w:themeColor="text1"/>
          <w:szCs w:val="26"/>
        </w:rPr>
      </w:pPr>
    </w:p>
    <w:p w14:paraId="3304496A" w14:textId="4621FED5" w:rsidR="0013667A" w:rsidRPr="0005684B" w:rsidRDefault="008F417D" w:rsidP="00C764D7">
      <w:pPr>
        <w:pStyle w:val="Caption"/>
        <w:rPr>
          <w:color w:val="000000" w:themeColor="text1"/>
        </w:rPr>
      </w:pPr>
      <w:bookmarkStart w:id="1238" w:name="_Toc239910962"/>
      <w:r w:rsidRPr="0005684B">
        <w:rPr>
          <w:color w:val="000000" w:themeColor="text1"/>
        </w:rPr>
        <w:lastRenderedPageBreak/>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19</w:t>
      </w:r>
      <w:r w:rsidRPr="0005684B">
        <w:rPr>
          <w:color w:val="000000" w:themeColor="text1"/>
        </w:rPr>
        <w:fldChar w:fldCharType="end"/>
      </w:r>
      <w:r w:rsidRPr="0005684B">
        <w:rPr>
          <w:color w:val="000000" w:themeColor="text1"/>
        </w:rPr>
        <w:t>.</w:t>
      </w:r>
      <w:r w:rsidR="0013667A" w:rsidRPr="0005684B">
        <w:rPr>
          <w:color w:val="000000" w:themeColor="text1"/>
        </w:rPr>
        <w:t xml:space="preserve"> Các đặc trưng dòng chảy mùa (theo năm TV)</w:t>
      </w:r>
      <w:bookmarkEnd w:id="123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gridCol w:w="2989"/>
        <w:gridCol w:w="1459"/>
        <w:gridCol w:w="1441"/>
        <w:gridCol w:w="2401"/>
      </w:tblGrid>
      <w:tr w:rsidR="003F693F" w:rsidRPr="0005684B" w14:paraId="07180893" w14:textId="77777777" w:rsidTr="00056B5D">
        <w:trPr>
          <w:trHeight w:val="20"/>
          <w:tblHeader/>
          <w:jc w:val="center"/>
        </w:trPr>
        <w:tc>
          <w:tcPr>
            <w:tcW w:w="425" w:type="pct"/>
            <w:tcBorders>
              <w:top w:val="single" w:sz="4" w:space="0" w:color="auto"/>
              <w:left w:val="single" w:sz="4" w:space="0" w:color="auto"/>
              <w:bottom w:val="single" w:sz="4" w:space="0" w:color="auto"/>
              <w:right w:val="single" w:sz="4" w:space="0" w:color="auto"/>
            </w:tcBorders>
            <w:vAlign w:val="center"/>
          </w:tcPr>
          <w:p w14:paraId="46812ED7" w14:textId="77777777" w:rsidR="0013667A" w:rsidRPr="0005684B" w:rsidRDefault="0013667A" w:rsidP="004A6AAA">
            <w:pPr>
              <w:spacing w:before="40" w:after="40"/>
              <w:ind w:left="-57" w:right="-57"/>
              <w:jc w:val="center"/>
              <w:rPr>
                <w:b/>
                <w:bCs/>
                <w:color w:val="000000" w:themeColor="text1"/>
                <w:sz w:val="24"/>
                <w:szCs w:val="24"/>
              </w:rPr>
            </w:pPr>
            <w:r w:rsidRPr="0005684B">
              <w:rPr>
                <w:b/>
                <w:bCs/>
                <w:color w:val="000000" w:themeColor="text1"/>
                <w:sz w:val="24"/>
                <w:szCs w:val="24"/>
              </w:rPr>
              <w:t>Vị trí</w:t>
            </w:r>
          </w:p>
        </w:tc>
        <w:tc>
          <w:tcPr>
            <w:tcW w:w="1649" w:type="pct"/>
            <w:tcBorders>
              <w:top w:val="single" w:sz="4" w:space="0" w:color="auto"/>
              <w:left w:val="single" w:sz="4" w:space="0" w:color="auto"/>
              <w:bottom w:val="single" w:sz="4" w:space="0" w:color="auto"/>
              <w:right w:val="single" w:sz="4" w:space="0" w:color="auto"/>
            </w:tcBorders>
            <w:vAlign w:val="center"/>
          </w:tcPr>
          <w:p w14:paraId="64EEC4F2" w14:textId="77777777" w:rsidR="0013667A" w:rsidRPr="0005684B" w:rsidRDefault="0013667A" w:rsidP="004A6AAA">
            <w:pPr>
              <w:spacing w:before="40" w:after="40"/>
              <w:ind w:left="-57" w:right="-57"/>
              <w:jc w:val="center"/>
              <w:rPr>
                <w:b/>
                <w:bCs/>
                <w:color w:val="000000" w:themeColor="text1"/>
                <w:sz w:val="24"/>
                <w:szCs w:val="24"/>
              </w:rPr>
            </w:pPr>
            <w:r w:rsidRPr="0005684B">
              <w:rPr>
                <w:b/>
                <w:bCs/>
                <w:color w:val="000000" w:themeColor="text1"/>
                <w:sz w:val="24"/>
                <w:szCs w:val="24"/>
              </w:rPr>
              <w:t>Đặc trưng dòng chảy năm TV, mùa</w:t>
            </w:r>
          </w:p>
        </w:tc>
        <w:tc>
          <w:tcPr>
            <w:tcW w:w="805" w:type="pct"/>
            <w:tcBorders>
              <w:top w:val="single" w:sz="4" w:space="0" w:color="auto"/>
              <w:left w:val="single" w:sz="4" w:space="0" w:color="auto"/>
              <w:bottom w:val="single" w:sz="4" w:space="0" w:color="auto"/>
              <w:right w:val="single" w:sz="4" w:space="0" w:color="auto"/>
            </w:tcBorders>
            <w:vAlign w:val="center"/>
          </w:tcPr>
          <w:p w14:paraId="370665C3" w14:textId="77777777" w:rsidR="0013667A" w:rsidRPr="0005684B" w:rsidRDefault="0013667A" w:rsidP="004A6AAA">
            <w:pPr>
              <w:spacing w:before="40" w:after="40"/>
              <w:ind w:left="-57" w:right="-57"/>
              <w:jc w:val="center"/>
              <w:rPr>
                <w:b/>
                <w:bCs/>
                <w:color w:val="000000" w:themeColor="text1"/>
                <w:sz w:val="24"/>
                <w:szCs w:val="24"/>
              </w:rPr>
            </w:pPr>
            <w:r w:rsidRPr="0005684B">
              <w:rPr>
                <w:b/>
                <w:bCs/>
                <w:color w:val="000000" w:themeColor="text1"/>
                <w:sz w:val="24"/>
                <w:szCs w:val="24"/>
              </w:rPr>
              <w:t>Q</w:t>
            </w:r>
            <w:r w:rsidRPr="0005684B">
              <w:rPr>
                <w:b/>
                <w:bCs/>
                <w:color w:val="000000" w:themeColor="text1"/>
                <w:sz w:val="24"/>
                <w:szCs w:val="24"/>
                <w:vertAlign w:val="subscript"/>
              </w:rPr>
              <w:t>TB</w:t>
            </w:r>
          </w:p>
          <w:p w14:paraId="0B7AA842" w14:textId="77777777" w:rsidR="0013667A" w:rsidRPr="0005684B" w:rsidRDefault="0013667A" w:rsidP="004A6AAA">
            <w:pPr>
              <w:spacing w:before="40" w:after="40"/>
              <w:ind w:left="-57" w:right="-57"/>
              <w:jc w:val="center"/>
              <w:rPr>
                <w:b/>
                <w:bCs/>
                <w:color w:val="000000" w:themeColor="text1"/>
                <w:sz w:val="24"/>
                <w:szCs w:val="24"/>
              </w:rPr>
            </w:pPr>
            <w:r w:rsidRPr="0005684B">
              <w:rPr>
                <w:b/>
                <w:bCs/>
                <w:color w:val="000000" w:themeColor="text1"/>
                <w:sz w:val="24"/>
                <w:szCs w:val="24"/>
              </w:rPr>
              <w:t>(m</w:t>
            </w:r>
            <w:r w:rsidRPr="0005684B">
              <w:rPr>
                <w:b/>
                <w:bCs/>
                <w:color w:val="000000" w:themeColor="text1"/>
                <w:sz w:val="24"/>
                <w:szCs w:val="24"/>
                <w:vertAlign w:val="superscript"/>
              </w:rPr>
              <w:t>3</w:t>
            </w:r>
            <w:r w:rsidRPr="0005684B">
              <w:rPr>
                <w:b/>
                <w:bCs/>
                <w:color w:val="000000" w:themeColor="text1"/>
                <w:sz w:val="24"/>
                <w:szCs w:val="24"/>
              </w:rPr>
              <w:t>/s)</w:t>
            </w:r>
          </w:p>
        </w:tc>
        <w:tc>
          <w:tcPr>
            <w:tcW w:w="795" w:type="pct"/>
            <w:tcBorders>
              <w:top w:val="single" w:sz="4" w:space="0" w:color="auto"/>
              <w:left w:val="single" w:sz="4" w:space="0" w:color="auto"/>
              <w:bottom w:val="single" w:sz="4" w:space="0" w:color="auto"/>
              <w:right w:val="single" w:sz="4" w:space="0" w:color="auto"/>
            </w:tcBorders>
            <w:vAlign w:val="center"/>
          </w:tcPr>
          <w:p w14:paraId="7B95AB36" w14:textId="77777777" w:rsidR="0013667A" w:rsidRPr="0005684B" w:rsidRDefault="0013667A" w:rsidP="004A6AAA">
            <w:pPr>
              <w:spacing w:before="40" w:after="40"/>
              <w:ind w:left="-57" w:right="-57"/>
              <w:jc w:val="center"/>
              <w:rPr>
                <w:b/>
                <w:bCs/>
                <w:color w:val="000000" w:themeColor="text1"/>
                <w:sz w:val="24"/>
                <w:szCs w:val="24"/>
              </w:rPr>
            </w:pPr>
            <w:r w:rsidRPr="0005684B">
              <w:rPr>
                <w:b/>
                <w:bCs/>
                <w:color w:val="000000" w:themeColor="text1"/>
                <w:sz w:val="24"/>
                <w:szCs w:val="24"/>
              </w:rPr>
              <w:t>W</w:t>
            </w:r>
            <w:r w:rsidRPr="0005684B">
              <w:rPr>
                <w:b/>
                <w:bCs/>
                <w:color w:val="000000" w:themeColor="text1"/>
                <w:sz w:val="24"/>
                <w:szCs w:val="24"/>
                <w:vertAlign w:val="subscript"/>
              </w:rPr>
              <w:t>TB</w:t>
            </w:r>
          </w:p>
          <w:p w14:paraId="37D64282" w14:textId="77777777" w:rsidR="0013667A" w:rsidRPr="0005684B" w:rsidRDefault="0013667A" w:rsidP="004A6AAA">
            <w:pPr>
              <w:spacing w:before="40" w:after="40"/>
              <w:ind w:left="-57" w:right="-57"/>
              <w:jc w:val="center"/>
              <w:rPr>
                <w:b/>
                <w:bCs/>
                <w:color w:val="000000" w:themeColor="text1"/>
                <w:sz w:val="24"/>
                <w:szCs w:val="24"/>
              </w:rPr>
            </w:pPr>
            <w:r w:rsidRPr="0005684B">
              <w:rPr>
                <w:b/>
                <w:bCs/>
                <w:color w:val="000000" w:themeColor="text1"/>
                <w:sz w:val="24"/>
                <w:szCs w:val="24"/>
              </w:rPr>
              <w:t>(10</w:t>
            </w:r>
            <w:r w:rsidRPr="0005684B">
              <w:rPr>
                <w:b/>
                <w:bCs/>
                <w:color w:val="000000" w:themeColor="text1"/>
                <w:sz w:val="24"/>
                <w:szCs w:val="24"/>
                <w:vertAlign w:val="superscript"/>
              </w:rPr>
              <w:t>6</w:t>
            </w:r>
            <w:r w:rsidRPr="0005684B">
              <w:rPr>
                <w:b/>
                <w:bCs/>
                <w:color w:val="000000" w:themeColor="text1"/>
                <w:sz w:val="24"/>
                <w:szCs w:val="24"/>
              </w:rPr>
              <w:t>m</w:t>
            </w:r>
            <w:r w:rsidRPr="0005684B">
              <w:rPr>
                <w:b/>
                <w:bCs/>
                <w:color w:val="000000" w:themeColor="text1"/>
                <w:sz w:val="24"/>
                <w:szCs w:val="24"/>
                <w:vertAlign w:val="superscript"/>
              </w:rPr>
              <w:t>3</w:t>
            </w:r>
            <w:r w:rsidRPr="0005684B">
              <w:rPr>
                <w:b/>
                <w:bCs/>
                <w:color w:val="000000" w:themeColor="text1"/>
                <w:sz w:val="24"/>
                <w:szCs w:val="24"/>
              </w:rPr>
              <w:t>)</w:t>
            </w:r>
          </w:p>
        </w:tc>
        <w:tc>
          <w:tcPr>
            <w:tcW w:w="1325" w:type="pct"/>
            <w:tcBorders>
              <w:top w:val="single" w:sz="4" w:space="0" w:color="auto"/>
              <w:left w:val="single" w:sz="4" w:space="0" w:color="auto"/>
              <w:bottom w:val="single" w:sz="4" w:space="0" w:color="auto"/>
              <w:right w:val="single" w:sz="4" w:space="0" w:color="auto"/>
            </w:tcBorders>
            <w:vAlign w:val="center"/>
          </w:tcPr>
          <w:p w14:paraId="31C253DD" w14:textId="77777777" w:rsidR="0013667A" w:rsidRPr="0005684B" w:rsidRDefault="0013667A" w:rsidP="004A6AAA">
            <w:pPr>
              <w:spacing w:before="40" w:after="40"/>
              <w:ind w:left="-57" w:right="-57"/>
              <w:jc w:val="center"/>
              <w:rPr>
                <w:b/>
                <w:bCs/>
                <w:color w:val="000000" w:themeColor="text1"/>
                <w:sz w:val="24"/>
                <w:szCs w:val="24"/>
              </w:rPr>
            </w:pPr>
            <w:r w:rsidRPr="0005684B">
              <w:rPr>
                <w:b/>
                <w:bCs/>
                <w:color w:val="000000" w:themeColor="text1"/>
                <w:sz w:val="24"/>
                <w:szCs w:val="24"/>
              </w:rPr>
              <w:t>Tỷ lệ % so với dòng chảy trong năm</w:t>
            </w:r>
          </w:p>
        </w:tc>
      </w:tr>
      <w:tr w:rsidR="003F693F" w:rsidRPr="0005684B" w14:paraId="777D9DB6" w14:textId="77777777" w:rsidTr="004A6AAA">
        <w:trPr>
          <w:cantSplit/>
          <w:trHeight w:val="1561"/>
          <w:jc w:val="center"/>
        </w:trPr>
        <w:tc>
          <w:tcPr>
            <w:tcW w:w="425" w:type="pct"/>
            <w:tcBorders>
              <w:top w:val="single" w:sz="4" w:space="0" w:color="auto"/>
              <w:left w:val="single" w:sz="4" w:space="0" w:color="auto"/>
              <w:bottom w:val="single" w:sz="4" w:space="0" w:color="auto"/>
              <w:right w:val="single" w:sz="4" w:space="0" w:color="auto"/>
            </w:tcBorders>
            <w:textDirection w:val="btLr"/>
            <w:vAlign w:val="center"/>
          </w:tcPr>
          <w:p w14:paraId="400DA739"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Đập Nậm Cầy</w:t>
            </w:r>
          </w:p>
        </w:tc>
        <w:tc>
          <w:tcPr>
            <w:tcW w:w="1649" w:type="pct"/>
            <w:tcBorders>
              <w:top w:val="single" w:sz="4" w:space="0" w:color="auto"/>
              <w:left w:val="single" w:sz="4" w:space="0" w:color="auto"/>
              <w:bottom w:val="single" w:sz="4" w:space="0" w:color="auto"/>
              <w:right w:val="single" w:sz="4" w:space="0" w:color="auto"/>
            </w:tcBorders>
            <w:vAlign w:val="center"/>
          </w:tcPr>
          <w:p w14:paraId="66D51BE8"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Năm</w:t>
            </w:r>
          </w:p>
          <w:p w14:paraId="189C8A32"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Mùa lũ (VI</w:t>
            </w:r>
            <w:r w:rsidR="00FF2F31" w:rsidRPr="0005684B">
              <w:rPr>
                <w:color w:val="000000" w:themeColor="text1"/>
                <w:sz w:val="24"/>
                <w:szCs w:val="24"/>
              </w:rPr>
              <w:t>I</w:t>
            </w:r>
            <w:r w:rsidRPr="0005684B">
              <w:rPr>
                <w:color w:val="000000" w:themeColor="text1"/>
                <w:sz w:val="24"/>
                <w:szCs w:val="24"/>
              </w:rPr>
              <w:t xml:space="preserve"> </w:t>
            </w:r>
            <w:r w:rsidRPr="0005684B">
              <w:rPr>
                <w:color w:val="000000" w:themeColor="text1"/>
                <w:sz w:val="24"/>
                <w:szCs w:val="24"/>
              </w:rPr>
              <w:sym w:font="Symbol" w:char="F0B8"/>
            </w:r>
            <w:r w:rsidR="00FF2F31" w:rsidRPr="0005684B">
              <w:rPr>
                <w:color w:val="000000" w:themeColor="text1"/>
                <w:sz w:val="24"/>
                <w:szCs w:val="24"/>
              </w:rPr>
              <w:t xml:space="preserve"> </w:t>
            </w:r>
            <w:r w:rsidRPr="0005684B">
              <w:rPr>
                <w:color w:val="000000" w:themeColor="text1"/>
                <w:sz w:val="24"/>
                <w:szCs w:val="24"/>
              </w:rPr>
              <w:t>X)</w:t>
            </w:r>
          </w:p>
          <w:p w14:paraId="486E5DC1"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Mùa kiệt (X</w:t>
            </w:r>
            <w:r w:rsidR="00FF2F31" w:rsidRPr="0005684B">
              <w:rPr>
                <w:color w:val="000000" w:themeColor="text1"/>
                <w:sz w:val="24"/>
                <w:szCs w:val="24"/>
              </w:rPr>
              <w:t>I</w:t>
            </w:r>
            <w:r w:rsidRPr="0005684B">
              <w:rPr>
                <w:color w:val="000000" w:themeColor="text1"/>
                <w:sz w:val="24"/>
                <w:szCs w:val="24"/>
              </w:rPr>
              <w:t xml:space="preserve"> </w:t>
            </w:r>
            <w:r w:rsidRPr="0005684B">
              <w:rPr>
                <w:color w:val="000000" w:themeColor="text1"/>
                <w:sz w:val="24"/>
                <w:szCs w:val="24"/>
              </w:rPr>
              <w:sym w:font="Symbol" w:char="F0B8"/>
            </w:r>
            <w:r w:rsidRPr="0005684B">
              <w:rPr>
                <w:color w:val="000000" w:themeColor="text1"/>
                <w:sz w:val="24"/>
                <w:szCs w:val="24"/>
              </w:rPr>
              <w:t xml:space="preserve"> V</w:t>
            </w:r>
            <w:r w:rsidR="00FF2F31" w:rsidRPr="0005684B">
              <w:rPr>
                <w:color w:val="000000" w:themeColor="text1"/>
                <w:sz w:val="24"/>
                <w:szCs w:val="24"/>
              </w:rPr>
              <w:t>I</w:t>
            </w:r>
            <w:r w:rsidRPr="0005684B">
              <w:rPr>
                <w:color w:val="000000" w:themeColor="text1"/>
                <w:sz w:val="24"/>
                <w:szCs w:val="24"/>
              </w:rPr>
              <w:t>)</w:t>
            </w:r>
          </w:p>
          <w:p w14:paraId="4D0F9ACA"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Mùa g.hạn (XI</w:t>
            </w:r>
            <w:r w:rsidR="004B5E7B" w:rsidRPr="0005684B">
              <w:rPr>
                <w:color w:val="000000" w:themeColor="text1"/>
                <w:sz w:val="24"/>
                <w:szCs w:val="24"/>
              </w:rPr>
              <w:t>I</w:t>
            </w:r>
            <w:r w:rsidRPr="0005684B">
              <w:rPr>
                <w:color w:val="000000" w:themeColor="text1"/>
                <w:sz w:val="24"/>
                <w:szCs w:val="24"/>
              </w:rPr>
              <w:t xml:space="preserve"> </w:t>
            </w:r>
            <w:r w:rsidRPr="0005684B">
              <w:rPr>
                <w:color w:val="000000" w:themeColor="text1"/>
                <w:sz w:val="24"/>
                <w:szCs w:val="24"/>
              </w:rPr>
              <w:sym w:font="Symbol" w:char="F0B8"/>
            </w:r>
            <w:r w:rsidRPr="0005684B">
              <w:rPr>
                <w:color w:val="000000" w:themeColor="text1"/>
                <w:sz w:val="24"/>
                <w:szCs w:val="24"/>
              </w:rPr>
              <w:t xml:space="preserve"> V)</w:t>
            </w:r>
          </w:p>
        </w:tc>
        <w:tc>
          <w:tcPr>
            <w:tcW w:w="805" w:type="pct"/>
            <w:tcBorders>
              <w:top w:val="single" w:sz="4" w:space="0" w:color="auto"/>
              <w:left w:val="single" w:sz="4" w:space="0" w:color="auto"/>
              <w:bottom w:val="single" w:sz="4" w:space="0" w:color="auto"/>
              <w:right w:val="single" w:sz="4" w:space="0" w:color="auto"/>
            </w:tcBorders>
            <w:vAlign w:val="center"/>
          </w:tcPr>
          <w:p w14:paraId="6AB223E0"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1,255</w:t>
            </w:r>
          </w:p>
          <w:p w14:paraId="4F17492D"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2,68</w:t>
            </w:r>
          </w:p>
          <w:p w14:paraId="4B5F2667"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0,541</w:t>
            </w:r>
          </w:p>
          <w:p w14:paraId="1C511C34"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0,439</w:t>
            </w:r>
          </w:p>
        </w:tc>
        <w:tc>
          <w:tcPr>
            <w:tcW w:w="795" w:type="pct"/>
            <w:tcBorders>
              <w:top w:val="single" w:sz="4" w:space="0" w:color="auto"/>
              <w:left w:val="single" w:sz="4" w:space="0" w:color="auto"/>
              <w:bottom w:val="single" w:sz="4" w:space="0" w:color="auto"/>
              <w:right w:val="single" w:sz="4" w:space="0" w:color="auto"/>
            </w:tcBorders>
            <w:vAlign w:val="center"/>
          </w:tcPr>
          <w:p w14:paraId="6EB3C81C"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39,58</w:t>
            </w:r>
          </w:p>
          <w:p w14:paraId="0210D67B"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28,22</w:t>
            </w:r>
          </w:p>
          <w:p w14:paraId="5B00ED58"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11,37</w:t>
            </w:r>
          </w:p>
          <w:p w14:paraId="4D9E3FCF"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6,92</w:t>
            </w:r>
          </w:p>
        </w:tc>
        <w:tc>
          <w:tcPr>
            <w:tcW w:w="1325" w:type="pct"/>
            <w:tcBorders>
              <w:top w:val="single" w:sz="4" w:space="0" w:color="auto"/>
              <w:left w:val="single" w:sz="4" w:space="0" w:color="auto"/>
              <w:bottom w:val="single" w:sz="4" w:space="0" w:color="auto"/>
              <w:right w:val="single" w:sz="4" w:space="0" w:color="auto"/>
            </w:tcBorders>
            <w:vAlign w:val="center"/>
          </w:tcPr>
          <w:p w14:paraId="4B02B5D3"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100,0</w:t>
            </w:r>
          </w:p>
          <w:p w14:paraId="42064063"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71,3</w:t>
            </w:r>
          </w:p>
          <w:p w14:paraId="04E0DC8D"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28,7</w:t>
            </w:r>
          </w:p>
          <w:p w14:paraId="4179C4BF" w14:textId="77777777" w:rsidR="0013667A" w:rsidRPr="0005684B" w:rsidRDefault="0013667A" w:rsidP="004A6AAA">
            <w:pPr>
              <w:spacing w:before="40" w:after="40"/>
              <w:ind w:left="-57" w:right="-57"/>
              <w:jc w:val="center"/>
              <w:rPr>
                <w:color w:val="000000" w:themeColor="text1"/>
                <w:sz w:val="24"/>
                <w:szCs w:val="24"/>
              </w:rPr>
            </w:pPr>
            <w:r w:rsidRPr="0005684B">
              <w:rPr>
                <w:color w:val="000000" w:themeColor="text1"/>
                <w:sz w:val="24"/>
                <w:szCs w:val="24"/>
              </w:rPr>
              <w:t>17,5</w:t>
            </w:r>
          </w:p>
        </w:tc>
      </w:tr>
    </w:tbl>
    <w:p w14:paraId="29185684" w14:textId="77777777" w:rsidR="009E7172" w:rsidRPr="0005684B" w:rsidRDefault="009E7172" w:rsidP="004152E9">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25BBC21F" w14:textId="497C9DC3" w:rsidR="0083348D" w:rsidRPr="0005684B" w:rsidRDefault="0083348D" w:rsidP="00C764D7">
      <w:pPr>
        <w:pStyle w:val="Caption"/>
        <w:rPr>
          <w:color w:val="000000" w:themeColor="text1"/>
        </w:rPr>
      </w:pPr>
      <w:bookmarkStart w:id="1239" w:name="_Toc239910963"/>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20</w:t>
      </w:r>
      <w:r w:rsidRPr="0005684B">
        <w:rPr>
          <w:color w:val="000000" w:themeColor="text1"/>
        </w:rPr>
        <w:fldChar w:fldCharType="end"/>
      </w:r>
      <w:r w:rsidRPr="0005684B">
        <w:rPr>
          <w:color w:val="000000" w:themeColor="text1"/>
        </w:rPr>
        <w:t>. Chuỗi dòng chảy tháng tuyến đập Nậm Cầy</w:t>
      </w:r>
      <w:bookmarkEnd w:id="1239"/>
      <w:r w:rsidRPr="0005684B">
        <w:rPr>
          <w:color w:val="000000" w:themeColor="text1"/>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653"/>
        <w:gridCol w:w="653"/>
        <w:gridCol w:w="653"/>
        <w:gridCol w:w="653"/>
        <w:gridCol w:w="653"/>
        <w:gridCol w:w="653"/>
        <w:gridCol w:w="653"/>
        <w:gridCol w:w="653"/>
        <w:gridCol w:w="653"/>
        <w:gridCol w:w="653"/>
        <w:gridCol w:w="653"/>
        <w:gridCol w:w="653"/>
        <w:gridCol w:w="612"/>
      </w:tblGrid>
      <w:tr w:rsidR="003F693F" w:rsidRPr="0005684B" w14:paraId="066EFA25" w14:textId="77777777" w:rsidTr="00056B5D">
        <w:trPr>
          <w:trHeight w:val="241"/>
          <w:tblHeader/>
          <w:jc w:val="center"/>
        </w:trPr>
        <w:tc>
          <w:tcPr>
            <w:tcW w:w="345" w:type="pct"/>
            <w:vAlign w:val="center"/>
          </w:tcPr>
          <w:p w14:paraId="2F12F3A2"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Năm</w:t>
            </w:r>
          </w:p>
        </w:tc>
        <w:tc>
          <w:tcPr>
            <w:tcW w:w="358" w:type="pct"/>
            <w:vAlign w:val="center"/>
          </w:tcPr>
          <w:p w14:paraId="05195590"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I</w:t>
            </w:r>
          </w:p>
        </w:tc>
        <w:tc>
          <w:tcPr>
            <w:tcW w:w="358" w:type="pct"/>
            <w:vAlign w:val="center"/>
          </w:tcPr>
          <w:p w14:paraId="37F42245"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II</w:t>
            </w:r>
          </w:p>
        </w:tc>
        <w:tc>
          <w:tcPr>
            <w:tcW w:w="358" w:type="pct"/>
            <w:vAlign w:val="center"/>
          </w:tcPr>
          <w:p w14:paraId="2BD38A4F"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III</w:t>
            </w:r>
          </w:p>
        </w:tc>
        <w:tc>
          <w:tcPr>
            <w:tcW w:w="358" w:type="pct"/>
            <w:vAlign w:val="center"/>
          </w:tcPr>
          <w:p w14:paraId="6D6DB8FC"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IV</w:t>
            </w:r>
          </w:p>
        </w:tc>
        <w:tc>
          <w:tcPr>
            <w:tcW w:w="358" w:type="pct"/>
            <w:vAlign w:val="center"/>
          </w:tcPr>
          <w:p w14:paraId="255E95E8"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V</w:t>
            </w:r>
          </w:p>
        </w:tc>
        <w:tc>
          <w:tcPr>
            <w:tcW w:w="358" w:type="pct"/>
            <w:shd w:val="clear" w:color="auto" w:fill="FFFF99"/>
            <w:vAlign w:val="center"/>
          </w:tcPr>
          <w:p w14:paraId="38A9B096"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VI</w:t>
            </w:r>
          </w:p>
        </w:tc>
        <w:tc>
          <w:tcPr>
            <w:tcW w:w="358" w:type="pct"/>
            <w:shd w:val="clear" w:color="auto" w:fill="FFFF99"/>
            <w:vAlign w:val="center"/>
          </w:tcPr>
          <w:p w14:paraId="60E83305"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VII</w:t>
            </w:r>
          </w:p>
        </w:tc>
        <w:tc>
          <w:tcPr>
            <w:tcW w:w="358" w:type="pct"/>
            <w:shd w:val="clear" w:color="auto" w:fill="FFFF99"/>
            <w:vAlign w:val="center"/>
          </w:tcPr>
          <w:p w14:paraId="46FA406D"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VIII</w:t>
            </w:r>
          </w:p>
        </w:tc>
        <w:tc>
          <w:tcPr>
            <w:tcW w:w="358" w:type="pct"/>
            <w:shd w:val="clear" w:color="auto" w:fill="FFFF99"/>
            <w:vAlign w:val="center"/>
          </w:tcPr>
          <w:p w14:paraId="098667DF"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IX</w:t>
            </w:r>
          </w:p>
        </w:tc>
        <w:tc>
          <w:tcPr>
            <w:tcW w:w="358" w:type="pct"/>
            <w:vAlign w:val="center"/>
          </w:tcPr>
          <w:p w14:paraId="044B9A6D"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X</w:t>
            </w:r>
          </w:p>
        </w:tc>
        <w:tc>
          <w:tcPr>
            <w:tcW w:w="358" w:type="pct"/>
            <w:vAlign w:val="center"/>
          </w:tcPr>
          <w:p w14:paraId="636FF4DA"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XI</w:t>
            </w:r>
          </w:p>
        </w:tc>
        <w:tc>
          <w:tcPr>
            <w:tcW w:w="358" w:type="pct"/>
            <w:vAlign w:val="center"/>
          </w:tcPr>
          <w:p w14:paraId="5911444F"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XII</w:t>
            </w:r>
          </w:p>
        </w:tc>
        <w:tc>
          <w:tcPr>
            <w:tcW w:w="358" w:type="pct"/>
            <w:vAlign w:val="center"/>
          </w:tcPr>
          <w:p w14:paraId="067660DF" w14:textId="77777777" w:rsidR="0083348D" w:rsidRPr="0005684B" w:rsidRDefault="0083348D" w:rsidP="004A6AAA">
            <w:pPr>
              <w:spacing w:before="40" w:after="40"/>
              <w:ind w:left="-57" w:right="-57"/>
              <w:jc w:val="center"/>
              <w:rPr>
                <w:b/>
                <w:bCs/>
                <w:color w:val="000000" w:themeColor="text1"/>
                <w:sz w:val="24"/>
                <w:szCs w:val="24"/>
              </w:rPr>
            </w:pPr>
            <w:r w:rsidRPr="0005684B">
              <w:rPr>
                <w:b/>
                <w:bCs/>
                <w:color w:val="000000" w:themeColor="text1"/>
                <w:sz w:val="24"/>
                <w:szCs w:val="24"/>
              </w:rPr>
              <w:t>TBN</w:t>
            </w:r>
          </w:p>
        </w:tc>
      </w:tr>
      <w:tr w:rsidR="003F693F" w:rsidRPr="0005684B" w14:paraId="06AE7AF8" w14:textId="77777777" w:rsidTr="00056B5D">
        <w:trPr>
          <w:trHeight w:val="241"/>
          <w:jc w:val="center"/>
        </w:trPr>
        <w:tc>
          <w:tcPr>
            <w:tcW w:w="345" w:type="pct"/>
            <w:vAlign w:val="center"/>
          </w:tcPr>
          <w:p w14:paraId="6A7F1A9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1968</w:t>
            </w:r>
          </w:p>
        </w:tc>
        <w:tc>
          <w:tcPr>
            <w:tcW w:w="358" w:type="pct"/>
            <w:vAlign w:val="center"/>
          </w:tcPr>
          <w:p w14:paraId="292BA85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0,370</w:t>
            </w:r>
          </w:p>
        </w:tc>
        <w:tc>
          <w:tcPr>
            <w:tcW w:w="358" w:type="pct"/>
            <w:vAlign w:val="center"/>
          </w:tcPr>
          <w:p w14:paraId="0AE6B04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0,322</w:t>
            </w:r>
          </w:p>
        </w:tc>
        <w:tc>
          <w:tcPr>
            <w:tcW w:w="358" w:type="pct"/>
            <w:vAlign w:val="center"/>
          </w:tcPr>
          <w:p w14:paraId="4F05925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0,276</w:t>
            </w:r>
          </w:p>
        </w:tc>
        <w:tc>
          <w:tcPr>
            <w:tcW w:w="358" w:type="pct"/>
            <w:vAlign w:val="center"/>
          </w:tcPr>
          <w:p w14:paraId="23CC322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0,315</w:t>
            </w:r>
          </w:p>
        </w:tc>
        <w:tc>
          <w:tcPr>
            <w:tcW w:w="358" w:type="pct"/>
            <w:vAlign w:val="center"/>
          </w:tcPr>
          <w:p w14:paraId="6BACE9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0,651</w:t>
            </w:r>
          </w:p>
        </w:tc>
        <w:tc>
          <w:tcPr>
            <w:tcW w:w="358" w:type="pct"/>
            <w:vAlign w:val="center"/>
          </w:tcPr>
          <w:p w14:paraId="6386731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1,841</w:t>
            </w:r>
          </w:p>
        </w:tc>
        <w:tc>
          <w:tcPr>
            <w:tcW w:w="358" w:type="pct"/>
            <w:vAlign w:val="center"/>
          </w:tcPr>
          <w:p w14:paraId="37FB38E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5,289</w:t>
            </w:r>
          </w:p>
        </w:tc>
        <w:tc>
          <w:tcPr>
            <w:tcW w:w="358" w:type="pct"/>
            <w:vAlign w:val="center"/>
          </w:tcPr>
          <w:p w14:paraId="3BC33BE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2,960</w:t>
            </w:r>
          </w:p>
        </w:tc>
        <w:tc>
          <w:tcPr>
            <w:tcW w:w="358" w:type="pct"/>
            <w:vAlign w:val="center"/>
          </w:tcPr>
          <w:p w14:paraId="4BDCFC8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1,742</w:t>
            </w:r>
          </w:p>
        </w:tc>
        <w:tc>
          <w:tcPr>
            <w:tcW w:w="358" w:type="pct"/>
            <w:vAlign w:val="center"/>
          </w:tcPr>
          <w:p w14:paraId="77D0C66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0,936</w:t>
            </w:r>
          </w:p>
        </w:tc>
        <w:tc>
          <w:tcPr>
            <w:tcW w:w="358" w:type="pct"/>
            <w:vAlign w:val="center"/>
          </w:tcPr>
          <w:p w14:paraId="1F58EEF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0,790</w:t>
            </w:r>
          </w:p>
        </w:tc>
        <w:tc>
          <w:tcPr>
            <w:tcW w:w="358" w:type="pct"/>
            <w:vAlign w:val="center"/>
          </w:tcPr>
          <w:p w14:paraId="31D4F39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0,513</w:t>
            </w:r>
          </w:p>
        </w:tc>
        <w:tc>
          <w:tcPr>
            <w:tcW w:w="358" w:type="pct"/>
            <w:vAlign w:val="center"/>
          </w:tcPr>
          <w:p w14:paraId="5192C57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1,33</w:t>
            </w:r>
          </w:p>
        </w:tc>
      </w:tr>
      <w:tr w:rsidR="003F693F" w:rsidRPr="0005684B" w14:paraId="10A92853" w14:textId="77777777" w:rsidTr="00056B5D">
        <w:trPr>
          <w:trHeight w:val="241"/>
          <w:jc w:val="center"/>
        </w:trPr>
        <w:tc>
          <w:tcPr>
            <w:tcW w:w="345" w:type="pct"/>
            <w:vAlign w:val="center"/>
          </w:tcPr>
          <w:p w14:paraId="6EB01E8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1969</w:t>
            </w:r>
          </w:p>
        </w:tc>
        <w:tc>
          <w:tcPr>
            <w:tcW w:w="358" w:type="pct"/>
            <w:vAlign w:val="center"/>
          </w:tcPr>
          <w:p w14:paraId="7591431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0,365</w:t>
            </w:r>
          </w:p>
        </w:tc>
        <w:tc>
          <w:tcPr>
            <w:tcW w:w="358" w:type="pct"/>
            <w:vAlign w:val="center"/>
          </w:tcPr>
          <w:p w14:paraId="60C6CB6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0,278</w:t>
            </w:r>
          </w:p>
        </w:tc>
        <w:tc>
          <w:tcPr>
            <w:tcW w:w="358" w:type="pct"/>
            <w:vAlign w:val="center"/>
          </w:tcPr>
          <w:p w14:paraId="4575FB5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0,245</w:t>
            </w:r>
          </w:p>
        </w:tc>
        <w:tc>
          <w:tcPr>
            <w:tcW w:w="358" w:type="pct"/>
            <w:vAlign w:val="center"/>
          </w:tcPr>
          <w:p w14:paraId="5A3933E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0,222</w:t>
            </w:r>
          </w:p>
        </w:tc>
        <w:tc>
          <w:tcPr>
            <w:tcW w:w="358" w:type="pct"/>
            <w:vAlign w:val="center"/>
          </w:tcPr>
          <w:p w14:paraId="5F889D8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0,440</w:t>
            </w:r>
          </w:p>
        </w:tc>
        <w:tc>
          <w:tcPr>
            <w:tcW w:w="358" w:type="pct"/>
            <w:vAlign w:val="center"/>
          </w:tcPr>
          <w:p w14:paraId="170F120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1,502</w:t>
            </w:r>
          </w:p>
        </w:tc>
        <w:tc>
          <w:tcPr>
            <w:tcW w:w="358" w:type="pct"/>
            <w:vAlign w:val="center"/>
          </w:tcPr>
          <w:p w14:paraId="3832E71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4,361</w:t>
            </w:r>
          </w:p>
        </w:tc>
        <w:tc>
          <w:tcPr>
            <w:tcW w:w="358" w:type="pct"/>
            <w:vAlign w:val="center"/>
          </w:tcPr>
          <w:p w14:paraId="13D91E3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6,947</w:t>
            </w:r>
          </w:p>
        </w:tc>
        <w:tc>
          <w:tcPr>
            <w:tcW w:w="358" w:type="pct"/>
            <w:vAlign w:val="center"/>
          </w:tcPr>
          <w:p w14:paraId="0B685C2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1,912</w:t>
            </w:r>
          </w:p>
        </w:tc>
        <w:tc>
          <w:tcPr>
            <w:tcW w:w="358" w:type="pct"/>
            <w:vAlign w:val="center"/>
          </w:tcPr>
          <w:p w14:paraId="3DA30A0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1,057</w:t>
            </w:r>
          </w:p>
        </w:tc>
        <w:tc>
          <w:tcPr>
            <w:tcW w:w="358" w:type="pct"/>
            <w:vAlign w:val="center"/>
          </w:tcPr>
          <w:p w14:paraId="32C540B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0,842</w:t>
            </w:r>
          </w:p>
        </w:tc>
        <w:tc>
          <w:tcPr>
            <w:tcW w:w="358" w:type="pct"/>
            <w:vAlign w:val="center"/>
          </w:tcPr>
          <w:p w14:paraId="54502B2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0,636</w:t>
            </w:r>
          </w:p>
        </w:tc>
        <w:tc>
          <w:tcPr>
            <w:tcW w:w="358" w:type="pct"/>
            <w:vAlign w:val="center"/>
          </w:tcPr>
          <w:p w14:paraId="229386D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1,57</w:t>
            </w:r>
          </w:p>
        </w:tc>
      </w:tr>
      <w:tr w:rsidR="003F693F" w:rsidRPr="0005684B" w14:paraId="5B94BCE9" w14:textId="77777777" w:rsidTr="00056B5D">
        <w:trPr>
          <w:trHeight w:val="241"/>
          <w:jc w:val="center"/>
        </w:trPr>
        <w:tc>
          <w:tcPr>
            <w:tcW w:w="345" w:type="pct"/>
            <w:vAlign w:val="center"/>
          </w:tcPr>
          <w:p w14:paraId="447CA46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1970</w:t>
            </w:r>
          </w:p>
        </w:tc>
        <w:tc>
          <w:tcPr>
            <w:tcW w:w="358" w:type="pct"/>
            <w:vAlign w:val="center"/>
          </w:tcPr>
          <w:p w14:paraId="7CBD1D9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0,385</w:t>
            </w:r>
          </w:p>
        </w:tc>
        <w:tc>
          <w:tcPr>
            <w:tcW w:w="358" w:type="pct"/>
            <w:vAlign w:val="center"/>
          </w:tcPr>
          <w:p w14:paraId="7E2475C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0,320</w:t>
            </w:r>
          </w:p>
        </w:tc>
        <w:tc>
          <w:tcPr>
            <w:tcW w:w="358" w:type="pct"/>
            <w:vAlign w:val="center"/>
          </w:tcPr>
          <w:p w14:paraId="57C74A5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0,259</w:t>
            </w:r>
          </w:p>
        </w:tc>
        <w:tc>
          <w:tcPr>
            <w:tcW w:w="358" w:type="pct"/>
            <w:vAlign w:val="center"/>
          </w:tcPr>
          <w:p w14:paraId="137C50A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0,264</w:t>
            </w:r>
          </w:p>
        </w:tc>
        <w:tc>
          <w:tcPr>
            <w:tcW w:w="358" w:type="pct"/>
            <w:vAlign w:val="center"/>
          </w:tcPr>
          <w:p w14:paraId="232F47C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0,778</w:t>
            </w:r>
          </w:p>
        </w:tc>
        <w:tc>
          <w:tcPr>
            <w:tcW w:w="358" w:type="pct"/>
            <w:vAlign w:val="center"/>
          </w:tcPr>
          <w:p w14:paraId="67E2463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1,614</w:t>
            </w:r>
          </w:p>
        </w:tc>
        <w:tc>
          <w:tcPr>
            <w:tcW w:w="358" w:type="pct"/>
            <w:vAlign w:val="center"/>
          </w:tcPr>
          <w:p w14:paraId="6EAD3F9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7,059</w:t>
            </w:r>
          </w:p>
        </w:tc>
        <w:tc>
          <w:tcPr>
            <w:tcW w:w="358" w:type="pct"/>
            <w:vAlign w:val="center"/>
          </w:tcPr>
          <w:p w14:paraId="076C7A5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3,092</w:t>
            </w:r>
          </w:p>
        </w:tc>
        <w:tc>
          <w:tcPr>
            <w:tcW w:w="358" w:type="pct"/>
            <w:vAlign w:val="center"/>
          </w:tcPr>
          <w:p w14:paraId="679F0FC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1,818</w:t>
            </w:r>
          </w:p>
        </w:tc>
        <w:tc>
          <w:tcPr>
            <w:tcW w:w="358" w:type="pct"/>
            <w:vAlign w:val="center"/>
          </w:tcPr>
          <w:p w14:paraId="5C2D6F3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0,932</w:t>
            </w:r>
          </w:p>
        </w:tc>
        <w:tc>
          <w:tcPr>
            <w:tcW w:w="358" w:type="pct"/>
            <w:vAlign w:val="center"/>
          </w:tcPr>
          <w:p w14:paraId="561102C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0,501</w:t>
            </w:r>
          </w:p>
        </w:tc>
        <w:tc>
          <w:tcPr>
            <w:tcW w:w="358" w:type="pct"/>
            <w:vAlign w:val="center"/>
          </w:tcPr>
          <w:p w14:paraId="65A445B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0,583</w:t>
            </w:r>
          </w:p>
        </w:tc>
        <w:tc>
          <w:tcPr>
            <w:tcW w:w="358" w:type="pct"/>
            <w:vAlign w:val="center"/>
          </w:tcPr>
          <w:p w14:paraId="6A12500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1,47</w:t>
            </w:r>
          </w:p>
        </w:tc>
      </w:tr>
      <w:tr w:rsidR="003F693F" w:rsidRPr="0005684B" w14:paraId="7582EC68" w14:textId="77777777" w:rsidTr="00056B5D">
        <w:trPr>
          <w:trHeight w:val="241"/>
          <w:jc w:val="center"/>
        </w:trPr>
        <w:tc>
          <w:tcPr>
            <w:tcW w:w="345" w:type="pct"/>
            <w:vAlign w:val="center"/>
          </w:tcPr>
          <w:p w14:paraId="7420227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1971</w:t>
            </w:r>
          </w:p>
        </w:tc>
        <w:tc>
          <w:tcPr>
            <w:tcW w:w="358" w:type="pct"/>
            <w:vAlign w:val="center"/>
          </w:tcPr>
          <w:p w14:paraId="0FD717A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0,350</w:t>
            </w:r>
          </w:p>
        </w:tc>
        <w:tc>
          <w:tcPr>
            <w:tcW w:w="358" w:type="pct"/>
            <w:vAlign w:val="center"/>
          </w:tcPr>
          <w:p w14:paraId="49B4502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0,298</w:t>
            </w:r>
          </w:p>
        </w:tc>
        <w:tc>
          <w:tcPr>
            <w:tcW w:w="358" w:type="pct"/>
            <w:vAlign w:val="center"/>
          </w:tcPr>
          <w:p w14:paraId="25735E6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0,242</w:t>
            </w:r>
          </w:p>
        </w:tc>
        <w:tc>
          <w:tcPr>
            <w:tcW w:w="358" w:type="pct"/>
            <w:vAlign w:val="center"/>
          </w:tcPr>
          <w:p w14:paraId="55FA644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0,338</w:t>
            </w:r>
          </w:p>
        </w:tc>
        <w:tc>
          <w:tcPr>
            <w:tcW w:w="358" w:type="pct"/>
            <w:vAlign w:val="center"/>
          </w:tcPr>
          <w:p w14:paraId="01E5A1C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0,517</w:t>
            </w:r>
          </w:p>
        </w:tc>
        <w:tc>
          <w:tcPr>
            <w:tcW w:w="358" w:type="pct"/>
            <w:vAlign w:val="center"/>
          </w:tcPr>
          <w:p w14:paraId="617B382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2,608</w:t>
            </w:r>
          </w:p>
        </w:tc>
        <w:tc>
          <w:tcPr>
            <w:tcW w:w="358" w:type="pct"/>
            <w:vAlign w:val="center"/>
          </w:tcPr>
          <w:p w14:paraId="4F266EF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3,003</w:t>
            </w:r>
          </w:p>
        </w:tc>
        <w:tc>
          <w:tcPr>
            <w:tcW w:w="358" w:type="pct"/>
            <w:vAlign w:val="center"/>
          </w:tcPr>
          <w:p w14:paraId="107AC93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5,539</w:t>
            </w:r>
          </w:p>
        </w:tc>
        <w:tc>
          <w:tcPr>
            <w:tcW w:w="358" w:type="pct"/>
            <w:vAlign w:val="center"/>
          </w:tcPr>
          <w:p w14:paraId="5185857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2,337</w:t>
            </w:r>
          </w:p>
        </w:tc>
        <w:tc>
          <w:tcPr>
            <w:tcW w:w="358" w:type="pct"/>
            <w:vAlign w:val="center"/>
          </w:tcPr>
          <w:p w14:paraId="0A5DFB3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0,915</w:t>
            </w:r>
          </w:p>
        </w:tc>
        <w:tc>
          <w:tcPr>
            <w:tcW w:w="358" w:type="pct"/>
            <w:vAlign w:val="center"/>
          </w:tcPr>
          <w:p w14:paraId="527AAC9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0,552</w:t>
            </w:r>
          </w:p>
        </w:tc>
        <w:tc>
          <w:tcPr>
            <w:tcW w:w="358" w:type="pct"/>
            <w:vAlign w:val="center"/>
          </w:tcPr>
          <w:p w14:paraId="473D021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0,394</w:t>
            </w:r>
          </w:p>
        </w:tc>
        <w:tc>
          <w:tcPr>
            <w:tcW w:w="358" w:type="pct"/>
            <w:vAlign w:val="center"/>
          </w:tcPr>
          <w:p w14:paraId="0A86EEC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1,42</w:t>
            </w:r>
          </w:p>
        </w:tc>
      </w:tr>
      <w:tr w:rsidR="003F693F" w:rsidRPr="0005684B" w14:paraId="598ADC62" w14:textId="77777777" w:rsidTr="00056B5D">
        <w:trPr>
          <w:trHeight w:val="241"/>
          <w:jc w:val="center"/>
        </w:trPr>
        <w:tc>
          <w:tcPr>
            <w:tcW w:w="345" w:type="pct"/>
            <w:vAlign w:val="center"/>
          </w:tcPr>
          <w:p w14:paraId="3AB440C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1972</w:t>
            </w:r>
          </w:p>
        </w:tc>
        <w:tc>
          <w:tcPr>
            <w:tcW w:w="358" w:type="pct"/>
            <w:vAlign w:val="center"/>
          </w:tcPr>
          <w:p w14:paraId="3024E00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0,324</w:t>
            </w:r>
          </w:p>
        </w:tc>
        <w:tc>
          <w:tcPr>
            <w:tcW w:w="358" w:type="pct"/>
            <w:vAlign w:val="center"/>
          </w:tcPr>
          <w:p w14:paraId="11B3B4C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0,243</w:t>
            </w:r>
          </w:p>
        </w:tc>
        <w:tc>
          <w:tcPr>
            <w:tcW w:w="358" w:type="pct"/>
            <w:vAlign w:val="center"/>
          </w:tcPr>
          <w:p w14:paraId="362A10C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0,220</w:t>
            </w:r>
          </w:p>
        </w:tc>
        <w:tc>
          <w:tcPr>
            <w:tcW w:w="358" w:type="pct"/>
            <w:vAlign w:val="center"/>
          </w:tcPr>
          <w:p w14:paraId="06D272C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0,234</w:t>
            </w:r>
          </w:p>
        </w:tc>
        <w:tc>
          <w:tcPr>
            <w:tcW w:w="358" w:type="pct"/>
            <w:vAlign w:val="center"/>
          </w:tcPr>
          <w:p w14:paraId="5289A63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0,585</w:t>
            </w:r>
          </w:p>
        </w:tc>
        <w:tc>
          <w:tcPr>
            <w:tcW w:w="358" w:type="pct"/>
            <w:vAlign w:val="center"/>
          </w:tcPr>
          <w:p w14:paraId="05B9693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2,088</w:t>
            </w:r>
          </w:p>
        </w:tc>
        <w:tc>
          <w:tcPr>
            <w:tcW w:w="358" w:type="pct"/>
            <w:vAlign w:val="center"/>
          </w:tcPr>
          <w:p w14:paraId="35070EE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4,681</w:t>
            </w:r>
          </w:p>
        </w:tc>
        <w:tc>
          <w:tcPr>
            <w:tcW w:w="358" w:type="pct"/>
            <w:vAlign w:val="center"/>
          </w:tcPr>
          <w:p w14:paraId="6AD42B5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2,155</w:t>
            </w:r>
          </w:p>
        </w:tc>
        <w:tc>
          <w:tcPr>
            <w:tcW w:w="358" w:type="pct"/>
            <w:vAlign w:val="center"/>
          </w:tcPr>
          <w:p w14:paraId="688F2D2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1,403</w:t>
            </w:r>
          </w:p>
        </w:tc>
        <w:tc>
          <w:tcPr>
            <w:tcW w:w="358" w:type="pct"/>
            <w:vAlign w:val="center"/>
          </w:tcPr>
          <w:p w14:paraId="57C4F45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1,150</w:t>
            </w:r>
          </w:p>
        </w:tc>
        <w:tc>
          <w:tcPr>
            <w:tcW w:w="358" w:type="pct"/>
            <w:vAlign w:val="center"/>
          </w:tcPr>
          <w:p w14:paraId="39DE4AA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0,827</w:t>
            </w:r>
          </w:p>
        </w:tc>
        <w:tc>
          <w:tcPr>
            <w:tcW w:w="358" w:type="pct"/>
            <w:vAlign w:val="center"/>
          </w:tcPr>
          <w:p w14:paraId="1FE3BAF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0,658</w:t>
            </w:r>
          </w:p>
        </w:tc>
        <w:tc>
          <w:tcPr>
            <w:tcW w:w="358" w:type="pct"/>
            <w:vAlign w:val="center"/>
          </w:tcPr>
          <w:p w14:paraId="7E889A0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1,21</w:t>
            </w:r>
          </w:p>
        </w:tc>
      </w:tr>
      <w:tr w:rsidR="003F693F" w:rsidRPr="0005684B" w14:paraId="10425C16" w14:textId="77777777" w:rsidTr="00056B5D">
        <w:trPr>
          <w:trHeight w:val="241"/>
          <w:jc w:val="center"/>
        </w:trPr>
        <w:tc>
          <w:tcPr>
            <w:tcW w:w="345" w:type="pct"/>
            <w:vAlign w:val="center"/>
          </w:tcPr>
          <w:p w14:paraId="3F35789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1973</w:t>
            </w:r>
          </w:p>
        </w:tc>
        <w:tc>
          <w:tcPr>
            <w:tcW w:w="358" w:type="pct"/>
            <w:vAlign w:val="center"/>
          </w:tcPr>
          <w:p w14:paraId="015FFC4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0,405</w:t>
            </w:r>
          </w:p>
        </w:tc>
        <w:tc>
          <w:tcPr>
            <w:tcW w:w="358" w:type="pct"/>
            <w:vAlign w:val="center"/>
          </w:tcPr>
          <w:p w14:paraId="5A5E8F0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0,317</w:t>
            </w:r>
          </w:p>
        </w:tc>
        <w:tc>
          <w:tcPr>
            <w:tcW w:w="358" w:type="pct"/>
            <w:vAlign w:val="center"/>
          </w:tcPr>
          <w:p w14:paraId="78A0F75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0,315</w:t>
            </w:r>
          </w:p>
        </w:tc>
        <w:tc>
          <w:tcPr>
            <w:tcW w:w="358" w:type="pct"/>
            <w:vAlign w:val="center"/>
          </w:tcPr>
          <w:p w14:paraId="523D07E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0,344</w:t>
            </w:r>
          </w:p>
        </w:tc>
        <w:tc>
          <w:tcPr>
            <w:tcW w:w="358" w:type="pct"/>
            <w:vAlign w:val="center"/>
          </w:tcPr>
          <w:p w14:paraId="0A65710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0,864</w:t>
            </w:r>
          </w:p>
        </w:tc>
        <w:tc>
          <w:tcPr>
            <w:tcW w:w="358" w:type="pct"/>
            <w:vAlign w:val="center"/>
          </w:tcPr>
          <w:p w14:paraId="70AEDFC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2,604</w:t>
            </w:r>
          </w:p>
        </w:tc>
        <w:tc>
          <w:tcPr>
            <w:tcW w:w="358" w:type="pct"/>
            <w:vAlign w:val="center"/>
          </w:tcPr>
          <w:p w14:paraId="7FCBD03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2,907</w:t>
            </w:r>
          </w:p>
        </w:tc>
        <w:tc>
          <w:tcPr>
            <w:tcW w:w="358" w:type="pct"/>
            <w:vAlign w:val="center"/>
          </w:tcPr>
          <w:p w14:paraId="490103F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2,534</w:t>
            </w:r>
          </w:p>
        </w:tc>
        <w:tc>
          <w:tcPr>
            <w:tcW w:w="358" w:type="pct"/>
            <w:vAlign w:val="center"/>
          </w:tcPr>
          <w:p w14:paraId="4700DC3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1,271</w:t>
            </w:r>
          </w:p>
        </w:tc>
        <w:tc>
          <w:tcPr>
            <w:tcW w:w="358" w:type="pct"/>
            <w:vAlign w:val="center"/>
          </w:tcPr>
          <w:p w14:paraId="070BFAA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0,837</w:t>
            </w:r>
          </w:p>
        </w:tc>
        <w:tc>
          <w:tcPr>
            <w:tcW w:w="358" w:type="pct"/>
            <w:vAlign w:val="center"/>
          </w:tcPr>
          <w:p w14:paraId="719B8AA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0,563</w:t>
            </w:r>
          </w:p>
        </w:tc>
        <w:tc>
          <w:tcPr>
            <w:tcW w:w="358" w:type="pct"/>
            <w:vAlign w:val="center"/>
          </w:tcPr>
          <w:p w14:paraId="7722BBB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0,402</w:t>
            </w:r>
          </w:p>
        </w:tc>
        <w:tc>
          <w:tcPr>
            <w:tcW w:w="358" w:type="pct"/>
            <w:vAlign w:val="center"/>
          </w:tcPr>
          <w:p w14:paraId="0A87A14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1,11</w:t>
            </w:r>
          </w:p>
        </w:tc>
      </w:tr>
      <w:tr w:rsidR="003F693F" w:rsidRPr="0005684B" w14:paraId="3F520F75" w14:textId="77777777" w:rsidTr="00056B5D">
        <w:trPr>
          <w:trHeight w:val="241"/>
          <w:jc w:val="center"/>
        </w:trPr>
        <w:tc>
          <w:tcPr>
            <w:tcW w:w="345" w:type="pct"/>
            <w:vAlign w:val="center"/>
          </w:tcPr>
          <w:p w14:paraId="5CD37C2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1974</w:t>
            </w:r>
          </w:p>
        </w:tc>
        <w:tc>
          <w:tcPr>
            <w:tcW w:w="358" w:type="pct"/>
            <w:vAlign w:val="center"/>
          </w:tcPr>
          <w:p w14:paraId="384FAF6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0,294</w:t>
            </w:r>
          </w:p>
        </w:tc>
        <w:tc>
          <w:tcPr>
            <w:tcW w:w="358" w:type="pct"/>
            <w:vAlign w:val="center"/>
          </w:tcPr>
          <w:p w14:paraId="6409C3B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0,243</w:t>
            </w:r>
          </w:p>
        </w:tc>
        <w:tc>
          <w:tcPr>
            <w:tcW w:w="358" w:type="pct"/>
            <w:vAlign w:val="center"/>
          </w:tcPr>
          <w:p w14:paraId="65A5F22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0,230</w:t>
            </w:r>
          </w:p>
        </w:tc>
        <w:tc>
          <w:tcPr>
            <w:tcW w:w="358" w:type="pct"/>
            <w:vAlign w:val="center"/>
          </w:tcPr>
          <w:p w14:paraId="2A47EEF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0,247</w:t>
            </w:r>
          </w:p>
        </w:tc>
        <w:tc>
          <w:tcPr>
            <w:tcW w:w="358" w:type="pct"/>
            <w:vAlign w:val="center"/>
          </w:tcPr>
          <w:p w14:paraId="24A6DB3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0,281</w:t>
            </w:r>
          </w:p>
        </w:tc>
        <w:tc>
          <w:tcPr>
            <w:tcW w:w="358" w:type="pct"/>
            <w:vAlign w:val="center"/>
          </w:tcPr>
          <w:p w14:paraId="3035696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1,566</w:t>
            </w:r>
          </w:p>
        </w:tc>
        <w:tc>
          <w:tcPr>
            <w:tcW w:w="358" w:type="pct"/>
            <w:vAlign w:val="center"/>
          </w:tcPr>
          <w:p w14:paraId="0C19A81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3,936</w:t>
            </w:r>
          </w:p>
        </w:tc>
        <w:tc>
          <w:tcPr>
            <w:tcW w:w="358" w:type="pct"/>
            <w:vAlign w:val="center"/>
          </w:tcPr>
          <w:p w14:paraId="4F52C7C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2,724</w:t>
            </w:r>
          </w:p>
        </w:tc>
        <w:tc>
          <w:tcPr>
            <w:tcW w:w="358" w:type="pct"/>
            <w:vAlign w:val="center"/>
          </w:tcPr>
          <w:p w14:paraId="35C82C4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3,361</w:t>
            </w:r>
          </w:p>
        </w:tc>
        <w:tc>
          <w:tcPr>
            <w:tcW w:w="358" w:type="pct"/>
            <w:vAlign w:val="center"/>
          </w:tcPr>
          <w:p w14:paraId="5B57CF6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1,609</w:t>
            </w:r>
          </w:p>
        </w:tc>
        <w:tc>
          <w:tcPr>
            <w:tcW w:w="358" w:type="pct"/>
            <w:vAlign w:val="center"/>
          </w:tcPr>
          <w:p w14:paraId="52BD597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0,662</w:t>
            </w:r>
          </w:p>
        </w:tc>
        <w:tc>
          <w:tcPr>
            <w:tcW w:w="358" w:type="pct"/>
            <w:vAlign w:val="center"/>
          </w:tcPr>
          <w:p w14:paraId="451D43E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0,426</w:t>
            </w:r>
          </w:p>
        </w:tc>
        <w:tc>
          <w:tcPr>
            <w:tcW w:w="358" w:type="pct"/>
            <w:vAlign w:val="center"/>
          </w:tcPr>
          <w:p w14:paraId="0EC1E3E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1,30</w:t>
            </w:r>
          </w:p>
        </w:tc>
      </w:tr>
      <w:tr w:rsidR="003F693F" w:rsidRPr="0005684B" w14:paraId="3326942E" w14:textId="77777777" w:rsidTr="00056B5D">
        <w:trPr>
          <w:trHeight w:val="241"/>
          <w:jc w:val="center"/>
        </w:trPr>
        <w:tc>
          <w:tcPr>
            <w:tcW w:w="345" w:type="pct"/>
            <w:vAlign w:val="center"/>
          </w:tcPr>
          <w:p w14:paraId="4A27C7D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1975</w:t>
            </w:r>
          </w:p>
        </w:tc>
        <w:tc>
          <w:tcPr>
            <w:tcW w:w="358" w:type="pct"/>
            <w:vAlign w:val="center"/>
          </w:tcPr>
          <w:p w14:paraId="732AF9E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0,265</w:t>
            </w:r>
          </w:p>
        </w:tc>
        <w:tc>
          <w:tcPr>
            <w:tcW w:w="358" w:type="pct"/>
            <w:vAlign w:val="center"/>
          </w:tcPr>
          <w:p w14:paraId="52C292A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0,211</w:t>
            </w:r>
          </w:p>
        </w:tc>
        <w:tc>
          <w:tcPr>
            <w:tcW w:w="358" w:type="pct"/>
            <w:vAlign w:val="center"/>
          </w:tcPr>
          <w:p w14:paraId="0D80C1E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0,186</w:t>
            </w:r>
          </w:p>
        </w:tc>
        <w:tc>
          <w:tcPr>
            <w:tcW w:w="358" w:type="pct"/>
            <w:vAlign w:val="center"/>
          </w:tcPr>
          <w:p w14:paraId="1F9B54F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0,217</w:t>
            </w:r>
          </w:p>
        </w:tc>
        <w:tc>
          <w:tcPr>
            <w:tcW w:w="358" w:type="pct"/>
            <w:vAlign w:val="center"/>
          </w:tcPr>
          <w:p w14:paraId="2518763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0,348</w:t>
            </w:r>
          </w:p>
        </w:tc>
        <w:tc>
          <w:tcPr>
            <w:tcW w:w="358" w:type="pct"/>
            <w:vAlign w:val="center"/>
          </w:tcPr>
          <w:p w14:paraId="367B923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1,160</w:t>
            </w:r>
          </w:p>
        </w:tc>
        <w:tc>
          <w:tcPr>
            <w:tcW w:w="358" w:type="pct"/>
            <w:vAlign w:val="center"/>
          </w:tcPr>
          <w:p w14:paraId="3DA616D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1,829</w:t>
            </w:r>
          </w:p>
        </w:tc>
        <w:tc>
          <w:tcPr>
            <w:tcW w:w="358" w:type="pct"/>
            <w:vAlign w:val="center"/>
          </w:tcPr>
          <w:p w14:paraId="27C6E01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1,067</w:t>
            </w:r>
          </w:p>
        </w:tc>
        <w:tc>
          <w:tcPr>
            <w:tcW w:w="358" w:type="pct"/>
            <w:vAlign w:val="center"/>
          </w:tcPr>
          <w:p w14:paraId="138EBB3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0,619</w:t>
            </w:r>
          </w:p>
        </w:tc>
        <w:tc>
          <w:tcPr>
            <w:tcW w:w="358" w:type="pct"/>
            <w:vAlign w:val="center"/>
          </w:tcPr>
          <w:p w14:paraId="65B16BB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0,505</w:t>
            </w:r>
          </w:p>
        </w:tc>
        <w:tc>
          <w:tcPr>
            <w:tcW w:w="358" w:type="pct"/>
            <w:vAlign w:val="center"/>
          </w:tcPr>
          <w:p w14:paraId="627F69C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0,477</w:t>
            </w:r>
          </w:p>
        </w:tc>
        <w:tc>
          <w:tcPr>
            <w:tcW w:w="358" w:type="pct"/>
            <w:vAlign w:val="center"/>
          </w:tcPr>
          <w:p w14:paraId="4D091C7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0,338</w:t>
            </w:r>
          </w:p>
        </w:tc>
        <w:tc>
          <w:tcPr>
            <w:tcW w:w="358" w:type="pct"/>
            <w:vAlign w:val="center"/>
          </w:tcPr>
          <w:p w14:paraId="71966ED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0,60</w:t>
            </w:r>
          </w:p>
        </w:tc>
      </w:tr>
      <w:tr w:rsidR="003F693F" w:rsidRPr="0005684B" w14:paraId="202FF763" w14:textId="77777777" w:rsidTr="00056B5D">
        <w:trPr>
          <w:trHeight w:val="241"/>
          <w:jc w:val="center"/>
        </w:trPr>
        <w:tc>
          <w:tcPr>
            <w:tcW w:w="345" w:type="pct"/>
            <w:vAlign w:val="center"/>
          </w:tcPr>
          <w:p w14:paraId="6A0F888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1976</w:t>
            </w:r>
          </w:p>
        </w:tc>
        <w:tc>
          <w:tcPr>
            <w:tcW w:w="358" w:type="pct"/>
            <w:vAlign w:val="center"/>
          </w:tcPr>
          <w:p w14:paraId="70F6228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0,288</w:t>
            </w:r>
          </w:p>
        </w:tc>
        <w:tc>
          <w:tcPr>
            <w:tcW w:w="358" w:type="pct"/>
            <w:vAlign w:val="center"/>
          </w:tcPr>
          <w:p w14:paraId="2D983DD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0,333</w:t>
            </w:r>
          </w:p>
        </w:tc>
        <w:tc>
          <w:tcPr>
            <w:tcW w:w="358" w:type="pct"/>
            <w:vAlign w:val="center"/>
          </w:tcPr>
          <w:p w14:paraId="448900A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0,250</w:t>
            </w:r>
          </w:p>
        </w:tc>
        <w:tc>
          <w:tcPr>
            <w:tcW w:w="358" w:type="pct"/>
            <w:vAlign w:val="center"/>
          </w:tcPr>
          <w:p w14:paraId="56EACC3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0,250</w:t>
            </w:r>
          </w:p>
        </w:tc>
        <w:tc>
          <w:tcPr>
            <w:tcW w:w="358" w:type="pct"/>
            <w:vAlign w:val="center"/>
          </w:tcPr>
          <w:p w14:paraId="08A8AFF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0,852</w:t>
            </w:r>
          </w:p>
        </w:tc>
        <w:tc>
          <w:tcPr>
            <w:tcW w:w="358" w:type="pct"/>
            <w:vAlign w:val="center"/>
          </w:tcPr>
          <w:p w14:paraId="4A72B49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1,857</w:t>
            </w:r>
          </w:p>
        </w:tc>
        <w:tc>
          <w:tcPr>
            <w:tcW w:w="358" w:type="pct"/>
            <w:vAlign w:val="center"/>
          </w:tcPr>
          <w:p w14:paraId="2D86473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3,006</w:t>
            </w:r>
          </w:p>
        </w:tc>
        <w:tc>
          <w:tcPr>
            <w:tcW w:w="358" w:type="pct"/>
            <w:vAlign w:val="center"/>
          </w:tcPr>
          <w:p w14:paraId="1365E9D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2,610</w:t>
            </w:r>
          </w:p>
        </w:tc>
        <w:tc>
          <w:tcPr>
            <w:tcW w:w="358" w:type="pct"/>
            <w:vAlign w:val="center"/>
          </w:tcPr>
          <w:p w14:paraId="47C871B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1,450</w:t>
            </w:r>
          </w:p>
        </w:tc>
        <w:tc>
          <w:tcPr>
            <w:tcW w:w="358" w:type="pct"/>
            <w:vAlign w:val="center"/>
          </w:tcPr>
          <w:p w14:paraId="6FBF2B1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0,877</w:t>
            </w:r>
          </w:p>
        </w:tc>
        <w:tc>
          <w:tcPr>
            <w:tcW w:w="358" w:type="pct"/>
            <w:vAlign w:val="center"/>
          </w:tcPr>
          <w:p w14:paraId="13E4A7E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0,715</w:t>
            </w:r>
          </w:p>
        </w:tc>
        <w:tc>
          <w:tcPr>
            <w:tcW w:w="358" w:type="pct"/>
            <w:vAlign w:val="center"/>
          </w:tcPr>
          <w:p w14:paraId="460A630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0,383</w:t>
            </w:r>
          </w:p>
        </w:tc>
        <w:tc>
          <w:tcPr>
            <w:tcW w:w="358" w:type="pct"/>
            <w:vAlign w:val="center"/>
          </w:tcPr>
          <w:p w14:paraId="17868F3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1,07</w:t>
            </w:r>
          </w:p>
        </w:tc>
      </w:tr>
      <w:tr w:rsidR="003F693F" w:rsidRPr="0005684B" w14:paraId="18552628" w14:textId="77777777" w:rsidTr="00056B5D">
        <w:trPr>
          <w:trHeight w:val="241"/>
          <w:jc w:val="center"/>
        </w:trPr>
        <w:tc>
          <w:tcPr>
            <w:tcW w:w="345" w:type="pct"/>
            <w:vAlign w:val="center"/>
          </w:tcPr>
          <w:p w14:paraId="6B32475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1977</w:t>
            </w:r>
          </w:p>
        </w:tc>
        <w:tc>
          <w:tcPr>
            <w:tcW w:w="358" w:type="pct"/>
            <w:vAlign w:val="center"/>
          </w:tcPr>
          <w:p w14:paraId="02E88FA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0,386</w:t>
            </w:r>
          </w:p>
        </w:tc>
        <w:tc>
          <w:tcPr>
            <w:tcW w:w="358" w:type="pct"/>
            <w:vAlign w:val="center"/>
          </w:tcPr>
          <w:p w14:paraId="2EDCD86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0,309</w:t>
            </w:r>
          </w:p>
        </w:tc>
        <w:tc>
          <w:tcPr>
            <w:tcW w:w="358" w:type="pct"/>
            <w:vAlign w:val="center"/>
          </w:tcPr>
          <w:p w14:paraId="6966F19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0,255</w:t>
            </w:r>
          </w:p>
        </w:tc>
        <w:tc>
          <w:tcPr>
            <w:tcW w:w="358" w:type="pct"/>
            <w:vAlign w:val="center"/>
          </w:tcPr>
          <w:p w14:paraId="2D4EF63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0,264</w:t>
            </w:r>
          </w:p>
        </w:tc>
        <w:tc>
          <w:tcPr>
            <w:tcW w:w="358" w:type="pct"/>
            <w:vAlign w:val="center"/>
          </w:tcPr>
          <w:p w14:paraId="4949477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0,357</w:t>
            </w:r>
          </w:p>
        </w:tc>
        <w:tc>
          <w:tcPr>
            <w:tcW w:w="358" w:type="pct"/>
            <w:vAlign w:val="center"/>
          </w:tcPr>
          <w:p w14:paraId="1B47A11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1,679</w:t>
            </w:r>
          </w:p>
        </w:tc>
        <w:tc>
          <w:tcPr>
            <w:tcW w:w="358" w:type="pct"/>
            <w:vAlign w:val="center"/>
          </w:tcPr>
          <w:p w14:paraId="25FC72D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3,565</w:t>
            </w:r>
          </w:p>
        </w:tc>
        <w:tc>
          <w:tcPr>
            <w:tcW w:w="358" w:type="pct"/>
            <w:vAlign w:val="center"/>
          </w:tcPr>
          <w:p w14:paraId="60CE300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2,522</w:t>
            </w:r>
          </w:p>
        </w:tc>
        <w:tc>
          <w:tcPr>
            <w:tcW w:w="358" w:type="pct"/>
            <w:vAlign w:val="center"/>
          </w:tcPr>
          <w:p w14:paraId="6115E79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1,069</w:t>
            </w:r>
          </w:p>
        </w:tc>
        <w:tc>
          <w:tcPr>
            <w:tcW w:w="358" w:type="pct"/>
            <w:vAlign w:val="center"/>
          </w:tcPr>
          <w:p w14:paraId="206284A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1,030</w:t>
            </w:r>
          </w:p>
        </w:tc>
        <w:tc>
          <w:tcPr>
            <w:tcW w:w="358" w:type="pct"/>
            <w:vAlign w:val="center"/>
          </w:tcPr>
          <w:p w14:paraId="7E8759E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0,578</w:t>
            </w:r>
          </w:p>
        </w:tc>
        <w:tc>
          <w:tcPr>
            <w:tcW w:w="358" w:type="pct"/>
            <w:vAlign w:val="center"/>
          </w:tcPr>
          <w:p w14:paraId="2991A47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0,421</w:t>
            </w:r>
          </w:p>
        </w:tc>
        <w:tc>
          <w:tcPr>
            <w:tcW w:w="358" w:type="pct"/>
            <w:vAlign w:val="center"/>
          </w:tcPr>
          <w:p w14:paraId="535FABF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1,04</w:t>
            </w:r>
          </w:p>
        </w:tc>
      </w:tr>
      <w:tr w:rsidR="003F693F" w:rsidRPr="0005684B" w14:paraId="6545E741" w14:textId="77777777" w:rsidTr="00056B5D">
        <w:trPr>
          <w:trHeight w:val="241"/>
          <w:jc w:val="center"/>
        </w:trPr>
        <w:tc>
          <w:tcPr>
            <w:tcW w:w="345" w:type="pct"/>
            <w:vAlign w:val="center"/>
          </w:tcPr>
          <w:p w14:paraId="15A596F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1978</w:t>
            </w:r>
          </w:p>
        </w:tc>
        <w:tc>
          <w:tcPr>
            <w:tcW w:w="358" w:type="pct"/>
            <w:vAlign w:val="center"/>
          </w:tcPr>
          <w:p w14:paraId="0C9C36D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0,375</w:t>
            </w:r>
          </w:p>
        </w:tc>
        <w:tc>
          <w:tcPr>
            <w:tcW w:w="358" w:type="pct"/>
            <w:vAlign w:val="center"/>
          </w:tcPr>
          <w:p w14:paraId="5FF01AF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0,288</w:t>
            </w:r>
          </w:p>
        </w:tc>
        <w:tc>
          <w:tcPr>
            <w:tcW w:w="358" w:type="pct"/>
            <w:vAlign w:val="center"/>
          </w:tcPr>
          <w:p w14:paraId="194829B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0,233</w:t>
            </w:r>
          </w:p>
        </w:tc>
        <w:tc>
          <w:tcPr>
            <w:tcW w:w="358" w:type="pct"/>
            <w:vAlign w:val="center"/>
          </w:tcPr>
          <w:p w14:paraId="00740D3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0,210</w:t>
            </w:r>
          </w:p>
        </w:tc>
        <w:tc>
          <w:tcPr>
            <w:tcW w:w="358" w:type="pct"/>
            <w:vAlign w:val="center"/>
          </w:tcPr>
          <w:p w14:paraId="7F2CE83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0,603</w:t>
            </w:r>
          </w:p>
        </w:tc>
        <w:tc>
          <w:tcPr>
            <w:tcW w:w="358" w:type="pct"/>
            <w:vAlign w:val="center"/>
          </w:tcPr>
          <w:p w14:paraId="78D5D7B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1,436</w:t>
            </w:r>
          </w:p>
        </w:tc>
        <w:tc>
          <w:tcPr>
            <w:tcW w:w="358" w:type="pct"/>
            <w:vAlign w:val="center"/>
          </w:tcPr>
          <w:p w14:paraId="3EC109A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1,550</w:t>
            </w:r>
          </w:p>
        </w:tc>
        <w:tc>
          <w:tcPr>
            <w:tcW w:w="358" w:type="pct"/>
            <w:vAlign w:val="center"/>
          </w:tcPr>
          <w:p w14:paraId="0E9C2FD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1,569</w:t>
            </w:r>
          </w:p>
        </w:tc>
        <w:tc>
          <w:tcPr>
            <w:tcW w:w="358" w:type="pct"/>
            <w:vAlign w:val="center"/>
          </w:tcPr>
          <w:p w14:paraId="18E46C0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1,192</w:t>
            </w:r>
          </w:p>
        </w:tc>
        <w:tc>
          <w:tcPr>
            <w:tcW w:w="358" w:type="pct"/>
            <w:vAlign w:val="center"/>
          </w:tcPr>
          <w:p w14:paraId="0E120ED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0,554</w:t>
            </w:r>
          </w:p>
        </w:tc>
        <w:tc>
          <w:tcPr>
            <w:tcW w:w="358" w:type="pct"/>
            <w:vAlign w:val="center"/>
          </w:tcPr>
          <w:p w14:paraId="65D0C31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0,410</w:t>
            </w:r>
          </w:p>
        </w:tc>
        <w:tc>
          <w:tcPr>
            <w:tcW w:w="358" w:type="pct"/>
            <w:vAlign w:val="center"/>
          </w:tcPr>
          <w:p w14:paraId="14DA54C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0,299</w:t>
            </w:r>
          </w:p>
        </w:tc>
        <w:tc>
          <w:tcPr>
            <w:tcW w:w="358" w:type="pct"/>
            <w:vAlign w:val="center"/>
          </w:tcPr>
          <w:p w14:paraId="16F2377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0,73</w:t>
            </w:r>
          </w:p>
        </w:tc>
      </w:tr>
      <w:tr w:rsidR="003F693F" w:rsidRPr="0005684B" w14:paraId="567BA9A0" w14:textId="77777777" w:rsidTr="00056B5D">
        <w:trPr>
          <w:trHeight w:val="241"/>
          <w:jc w:val="center"/>
        </w:trPr>
        <w:tc>
          <w:tcPr>
            <w:tcW w:w="345" w:type="pct"/>
            <w:vAlign w:val="center"/>
          </w:tcPr>
          <w:p w14:paraId="45C5967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1979</w:t>
            </w:r>
          </w:p>
        </w:tc>
        <w:tc>
          <w:tcPr>
            <w:tcW w:w="358" w:type="pct"/>
            <w:vAlign w:val="center"/>
          </w:tcPr>
          <w:p w14:paraId="4829EB4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0,267</w:t>
            </w:r>
          </w:p>
        </w:tc>
        <w:tc>
          <w:tcPr>
            <w:tcW w:w="358" w:type="pct"/>
            <w:vAlign w:val="center"/>
          </w:tcPr>
          <w:p w14:paraId="0B340EC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0,241</w:t>
            </w:r>
          </w:p>
        </w:tc>
        <w:tc>
          <w:tcPr>
            <w:tcW w:w="358" w:type="pct"/>
            <w:vAlign w:val="center"/>
          </w:tcPr>
          <w:p w14:paraId="67270E0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0,203</w:t>
            </w:r>
          </w:p>
        </w:tc>
        <w:tc>
          <w:tcPr>
            <w:tcW w:w="358" w:type="pct"/>
            <w:vAlign w:val="center"/>
          </w:tcPr>
          <w:p w14:paraId="60511AE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0,213</w:t>
            </w:r>
          </w:p>
        </w:tc>
        <w:tc>
          <w:tcPr>
            <w:tcW w:w="358" w:type="pct"/>
            <w:vAlign w:val="center"/>
          </w:tcPr>
          <w:p w14:paraId="2282B26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0,278</w:t>
            </w:r>
          </w:p>
        </w:tc>
        <w:tc>
          <w:tcPr>
            <w:tcW w:w="358" w:type="pct"/>
            <w:vAlign w:val="center"/>
          </w:tcPr>
          <w:p w14:paraId="0B036ED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1,078</w:t>
            </w:r>
          </w:p>
        </w:tc>
        <w:tc>
          <w:tcPr>
            <w:tcW w:w="358" w:type="pct"/>
            <w:vAlign w:val="center"/>
          </w:tcPr>
          <w:p w14:paraId="1DBF076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2,854</w:t>
            </w:r>
          </w:p>
        </w:tc>
        <w:tc>
          <w:tcPr>
            <w:tcW w:w="358" w:type="pct"/>
            <w:vAlign w:val="center"/>
          </w:tcPr>
          <w:p w14:paraId="448B5B6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4,222</w:t>
            </w:r>
          </w:p>
        </w:tc>
        <w:tc>
          <w:tcPr>
            <w:tcW w:w="358" w:type="pct"/>
            <w:vAlign w:val="center"/>
          </w:tcPr>
          <w:p w14:paraId="313E2A4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3,179</w:t>
            </w:r>
          </w:p>
        </w:tc>
        <w:tc>
          <w:tcPr>
            <w:tcW w:w="358" w:type="pct"/>
            <w:vAlign w:val="center"/>
          </w:tcPr>
          <w:p w14:paraId="38E7BD0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0,891</w:t>
            </w:r>
          </w:p>
        </w:tc>
        <w:tc>
          <w:tcPr>
            <w:tcW w:w="358" w:type="pct"/>
            <w:vAlign w:val="center"/>
          </w:tcPr>
          <w:p w14:paraId="2D4C99D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0,484</w:t>
            </w:r>
          </w:p>
        </w:tc>
        <w:tc>
          <w:tcPr>
            <w:tcW w:w="358" w:type="pct"/>
            <w:vAlign w:val="center"/>
          </w:tcPr>
          <w:p w14:paraId="6EB6286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0,348</w:t>
            </w:r>
          </w:p>
        </w:tc>
        <w:tc>
          <w:tcPr>
            <w:tcW w:w="358" w:type="pct"/>
            <w:vAlign w:val="center"/>
          </w:tcPr>
          <w:p w14:paraId="5D385E0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1,19</w:t>
            </w:r>
          </w:p>
        </w:tc>
      </w:tr>
      <w:tr w:rsidR="003F693F" w:rsidRPr="0005684B" w14:paraId="1F590518" w14:textId="77777777" w:rsidTr="00056B5D">
        <w:trPr>
          <w:trHeight w:val="241"/>
          <w:jc w:val="center"/>
        </w:trPr>
        <w:tc>
          <w:tcPr>
            <w:tcW w:w="345" w:type="pct"/>
            <w:vAlign w:val="center"/>
          </w:tcPr>
          <w:p w14:paraId="612747B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1980</w:t>
            </w:r>
          </w:p>
        </w:tc>
        <w:tc>
          <w:tcPr>
            <w:tcW w:w="358" w:type="pct"/>
            <w:vAlign w:val="center"/>
          </w:tcPr>
          <w:p w14:paraId="3AF773E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0,217</w:t>
            </w:r>
          </w:p>
        </w:tc>
        <w:tc>
          <w:tcPr>
            <w:tcW w:w="358" w:type="pct"/>
            <w:vAlign w:val="center"/>
          </w:tcPr>
          <w:p w14:paraId="42271E4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0,191</w:t>
            </w:r>
          </w:p>
        </w:tc>
        <w:tc>
          <w:tcPr>
            <w:tcW w:w="358" w:type="pct"/>
            <w:vAlign w:val="center"/>
          </w:tcPr>
          <w:p w14:paraId="71C1085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0,068</w:t>
            </w:r>
          </w:p>
        </w:tc>
        <w:tc>
          <w:tcPr>
            <w:tcW w:w="358" w:type="pct"/>
            <w:vAlign w:val="center"/>
          </w:tcPr>
          <w:p w14:paraId="156AED0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0,031</w:t>
            </w:r>
          </w:p>
        </w:tc>
        <w:tc>
          <w:tcPr>
            <w:tcW w:w="358" w:type="pct"/>
            <w:vAlign w:val="center"/>
          </w:tcPr>
          <w:p w14:paraId="4214923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0,091</w:t>
            </w:r>
          </w:p>
        </w:tc>
        <w:tc>
          <w:tcPr>
            <w:tcW w:w="358" w:type="pct"/>
            <w:vAlign w:val="center"/>
          </w:tcPr>
          <w:p w14:paraId="2A3B26C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0,341</w:t>
            </w:r>
          </w:p>
        </w:tc>
        <w:tc>
          <w:tcPr>
            <w:tcW w:w="358" w:type="pct"/>
            <w:vAlign w:val="center"/>
          </w:tcPr>
          <w:p w14:paraId="3A4C248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1,467</w:t>
            </w:r>
          </w:p>
        </w:tc>
        <w:tc>
          <w:tcPr>
            <w:tcW w:w="358" w:type="pct"/>
            <w:vAlign w:val="center"/>
          </w:tcPr>
          <w:p w14:paraId="1621D5F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2,559</w:t>
            </w:r>
          </w:p>
        </w:tc>
        <w:tc>
          <w:tcPr>
            <w:tcW w:w="358" w:type="pct"/>
            <w:vAlign w:val="center"/>
          </w:tcPr>
          <w:p w14:paraId="2B1926F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1,065</w:t>
            </w:r>
          </w:p>
        </w:tc>
        <w:tc>
          <w:tcPr>
            <w:tcW w:w="358" w:type="pct"/>
            <w:vAlign w:val="center"/>
          </w:tcPr>
          <w:p w14:paraId="7EF79B5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0,594</w:t>
            </w:r>
          </w:p>
        </w:tc>
        <w:tc>
          <w:tcPr>
            <w:tcW w:w="358" w:type="pct"/>
            <w:vAlign w:val="center"/>
          </w:tcPr>
          <w:p w14:paraId="7C0FC78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0,377</w:t>
            </w:r>
          </w:p>
        </w:tc>
        <w:tc>
          <w:tcPr>
            <w:tcW w:w="358" w:type="pct"/>
            <w:vAlign w:val="center"/>
          </w:tcPr>
          <w:p w14:paraId="04674FC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0,296</w:t>
            </w:r>
          </w:p>
        </w:tc>
        <w:tc>
          <w:tcPr>
            <w:tcW w:w="358" w:type="pct"/>
            <w:vAlign w:val="center"/>
          </w:tcPr>
          <w:p w14:paraId="0A6D54C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0,61</w:t>
            </w:r>
          </w:p>
        </w:tc>
      </w:tr>
      <w:tr w:rsidR="003F693F" w:rsidRPr="0005684B" w14:paraId="43823370" w14:textId="77777777" w:rsidTr="00056B5D">
        <w:trPr>
          <w:trHeight w:val="241"/>
          <w:jc w:val="center"/>
        </w:trPr>
        <w:tc>
          <w:tcPr>
            <w:tcW w:w="345" w:type="pct"/>
            <w:vAlign w:val="center"/>
          </w:tcPr>
          <w:p w14:paraId="35253E2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1981</w:t>
            </w:r>
          </w:p>
        </w:tc>
        <w:tc>
          <w:tcPr>
            <w:tcW w:w="358" w:type="pct"/>
            <w:vAlign w:val="center"/>
          </w:tcPr>
          <w:p w14:paraId="70CE9FE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0,319</w:t>
            </w:r>
          </w:p>
        </w:tc>
        <w:tc>
          <w:tcPr>
            <w:tcW w:w="358" w:type="pct"/>
            <w:vAlign w:val="center"/>
          </w:tcPr>
          <w:p w14:paraId="41DA630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0,259</w:t>
            </w:r>
          </w:p>
        </w:tc>
        <w:tc>
          <w:tcPr>
            <w:tcW w:w="358" w:type="pct"/>
            <w:vAlign w:val="center"/>
          </w:tcPr>
          <w:p w14:paraId="7215B6D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0,236</w:t>
            </w:r>
          </w:p>
        </w:tc>
        <w:tc>
          <w:tcPr>
            <w:tcW w:w="358" w:type="pct"/>
            <w:vAlign w:val="center"/>
          </w:tcPr>
          <w:p w14:paraId="46154CB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0,263</w:t>
            </w:r>
          </w:p>
        </w:tc>
        <w:tc>
          <w:tcPr>
            <w:tcW w:w="358" w:type="pct"/>
            <w:vAlign w:val="center"/>
          </w:tcPr>
          <w:p w14:paraId="3A2E1D0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0,715</w:t>
            </w:r>
          </w:p>
        </w:tc>
        <w:tc>
          <w:tcPr>
            <w:tcW w:w="358" w:type="pct"/>
            <w:vAlign w:val="center"/>
          </w:tcPr>
          <w:p w14:paraId="161C164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2,166</w:t>
            </w:r>
          </w:p>
        </w:tc>
        <w:tc>
          <w:tcPr>
            <w:tcW w:w="358" w:type="pct"/>
            <w:vAlign w:val="center"/>
          </w:tcPr>
          <w:p w14:paraId="4E900E0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3,268</w:t>
            </w:r>
          </w:p>
        </w:tc>
        <w:tc>
          <w:tcPr>
            <w:tcW w:w="358" w:type="pct"/>
            <w:vAlign w:val="center"/>
          </w:tcPr>
          <w:p w14:paraId="07778AD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3,960</w:t>
            </w:r>
          </w:p>
        </w:tc>
        <w:tc>
          <w:tcPr>
            <w:tcW w:w="358" w:type="pct"/>
            <w:vAlign w:val="center"/>
          </w:tcPr>
          <w:p w14:paraId="1015776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2,594</w:t>
            </w:r>
          </w:p>
        </w:tc>
        <w:tc>
          <w:tcPr>
            <w:tcW w:w="358" w:type="pct"/>
            <w:vAlign w:val="center"/>
          </w:tcPr>
          <w:p w14:paraId="229361F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1,607</w:t>
            </w:r>
          </w:p>
        </w:tc>
        <w:tc>
          <w:tcPr>
            <w:tcW w:w="358" w:type="pct"/>
            <w:vAlign w:val="center"/>
          </w:tcPr>
          <w:p w14:paraId="0B224AF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1,086</w:t>
            </w:r>
          </w:p>
        </w:tc>
        <w:tc>
          <w:tcPr>
            <w:tcW w:w="358" w:type="pct"/>
            <w:vAlign w:val="center"/>
          </w:tcPr>
          <w:p w14:paraId="3DA3112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0,692</w:t>
            </w:r>
          </w:p>
        </w:tc>
        <w:tc>
          <w:tcPr>
            <w:tcW w:w="358" w:type="pct"/>
            <w:vAlign w:val="center"/>
          </w:tcPr>
          <w:p w14:paraId="33D668E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1,43</w:t>
            </w:r>
          </w:p>
        </w:tc>
      </w:tr>
      <w:tr w:rsidR="003F693F" w:rsidRPr="0005684B" w14:paraId="685B7C00" w14:textId="77777777" w:rsidTr="00056B5D">
        <w:trPr>
          <w:trHeight w:val="241"/>
          <w:jc w:val="center"/>
        </w:trPr>
        <w:tc>
          <w:tcPr>
            <w:tcW w:w="345" w:type="pct"/>
            <w:vAlign w:val="center"/>
          </w:tcPr>
          <w:p w14:paraId="74FC364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1982</w:t>
            </w:r>
          </w:p>
        </w:tc>
        <w:tc>
          <w:tcPr>
            <w:tcW w:w="358" w:type="pct"/>
            <w:vAlign w:val="center"/>
          </w:tcPr>
          <w:p w14:paraId="0ABA9BB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0,457</w:t>
            </w:r>
          </w:p>
        </w:tc>
        <w:tc>
          <w:tcPr>
            <w:tcW w:w="358" w:type="pct"/>
            <w:vAlign w:val="center"/>
          </w:tcPr>
          <w:p w14:paraId="33F5244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0,357</w:t>
            </w:r>
          </w:p>
        </w:tc>
        <w:tc>
          <w:tcPr>
            <w:tcW w:w="358" w:type="pct"/>
            <w:vAlign w:val="center"/>
          </w:tcPr>
          <w:p w14:paraId="5E7DC5B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0,272</w:t>
            </w:r>
          </w:p>
        </w:tc>
        <w:tc>
          <w:tcPr>
            <w:tcW w:w="358" w:type="pct"/>
            <w:vAlign w:val="center"/>
          </w:tcPr>
          <w:p w14:paraId="1A168BA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0,369</w:t>
            </w:r>
          </w:p>
        </w:tc>
        <w:tc>
          <w:tcPr>
            <w:tcW w:w="358" w:type="pct"/>
            <w:vAlign w:val="center"/>
          </w:tcPr>
          <w:p w14:paraId="6DF7F91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0,358</w:t>
            </w:r>
          </w:p>
        </w:tc>
        <w:tc>
          <w:tcPr>
            <w:tcW w:w="358" w:type="pct"/>
            <w:vAlign w:val="center"/>
          </w:tcPr>
          <w:p w14:paraId="5D1B60A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1,522</w:t>
            </w:r>
          </w:p>
        </w:tc>
        <w:tc>
          <w:tcPr>
            <w:tcW w:w="358" w:type="pct"/>
            <w:vAlign w:val="center"/>
          </w:tcPr>
          <w:p w14:paraId="7E59137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2,460</w:t>
            </w:r>
          </w:p>
        </w:tc>
        <w:tc>
          <w:tcPr>
            <w:tcW w:w="358" w:type="pct"/>
            <w:vAlign w:val="center"/>
          </w:tcPr>
          <w:p w14:paraId="3A4D43D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3,601</w:t>
            </w:r>
          </w:p>
        </w:tc>
        <w:tc>
          <w:tcPr>
            <w:tcW w:w="358" w:type="pct"/>
            <w:vAlign w:val="center"/>
          </w:tcPr>
          <w:p w14:paraId="412FF67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2,131</w:t>
            </w:r>
          </w:p>
        </w:tc>
        <w:tc>
          <w:tcPr>
            <w:tcW w:w="358" w:type="pct"/>
            <w:vAlign w:val="center"/>
          </w:tcPr>
          <w:p w14:paraId="680EA33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1,572</w:t>
            </w:r>
          </w:p>
        </w:tc>
        <w:tc>
          <w:tcPr>
            <w:tcW w:w="358" w:type="pct"/>
            <w:vAlign w:val="center"/>
          </w:tcPr>
          <w:p w14:paraId="149793F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0,970</w:t>
            </w:r>
          </w:p>
        </w:tc>
        <w:tc>
          <w:tcPr>
            <w:tcW w:w="358" w:type="pct"/>
            <w:vAlign w:val="center"/>
          </w:tcPr>
          <w:p w14:paraId="1613A28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0,574</w:t>
            </w:r>
          </w:p>
        </w:tc>
        <w:tc>
          <w:tcPr>
            <w:tcW w:w="358" w:type="pct"/>
            <w:vAlign w:val="center"/>
          </w:tcPr>
          <w:p w14:paraId="0A4DDE7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1,22</w:t>
            </w:r>
          </w:p>
        </w:tc>
      </w:tr>
      <w:tr w:rsidR="003F693F" w:rsidRPr="0005684B" w14:paraId="507F3B39" w14:textId="77777777" w:rsidTr="00056B5D">
        <w:trPr>
          <w:trHeight w:val="241"/>
          <w:jc w:val="center"/>
        </w:trPr>
        <w:tc>
          <w:tcPr>
            <w:tcW w:w="345" w:type="pct"/>
            <w:vAlign w:val="center"/>
          </w:tcPr>
          <w:p w14:paraId="18B0FBD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1983</w:t>
            </w:r>
          </w:p>
        </w:tc>
        <w:tc>
          <w:tcPr>
            <w:tcW w:w="358" w:type="pct"/>
            <w:vAlign w:val="center"/>
          </w:tcPr>
          <w:p w14:paraId="58BB54C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0,380</w:t>
            </w:r>
          </w:p>
        </w:tc>
        <w:tc>
          <w:tcPr>
            <w:tcW w:w="358" w:type="pct"/>
            <w:vAlign w:val="center"/>
          </w:tcPr>
          <w:p w14:paraId="25AF598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0,303</w:t>
            </w:r>
          </w:p>
        </w:tc>
        <w:tc>
          <w:tcPr>
            <w:tcW w:w="358" w:type="pct"/>
            <w:vAlign w:val="center"/>
          </w:tcPr>
          <w:p w14:paraId="530ACC6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0,286</w:t>
            </w:r>
          </w:p>
        </w:tc>
        <w:tc>
          <w:tcPr>
            <w:tcW w:w="358" w:type="pct"/>
            <w:vAlign w:val="center"/>
          </w:tcPr>
          <w:p w14:paraId="6050CAB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0,243</w:t>
            </w:r>
          </w:p>
        </w:tc>
        <w:tc>
          <w:tcPr>
            <w:tcW w:w="358" w:type="pct"/>
            <w:vAlign w:val="center"/>
          </w:tcPr>
          <w:p w14:paraId="167D778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0,293</w:t>
            </w:r>
          </w:p>
        </w:tc>
        <w:tc>
          <w:tcPr>
            <w:tcW w:w="358" w:type="pct"/>
            <w:vAlign w:val="center"/>
          </w:tcPr>
          <w:p w14:paraId="665FD7A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0,692</w:t>
            </w:r>
          </w:p>
        </w:tc>
        <w:tc>
          <w:tcPr>
            <w:tcW w:w="358" w:type="pct"/>
            <w:vAlign w:val="center"/>
          </w:tcPr>
          <w:p w14:paraId="05E0F87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1,387</w:t>
            </w:r>
          </w:p>
        </w:tc>
        <w:tc>
          <w:tcPr>
            <w:tcW w:w="358" w:type="pct"/>
            <w:vAlign w:val="center"/>
          </w:tcPr>
          <w:p w14:paraId="22A7A13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2,634</w:t>
            </w:r>
          </w:p>
        </w:tc>
        <w:tc>
          <w:tcPr>
            <w:tcW w:w="358" w:type="pct"/>
            <w:vAlign w:val="center"/>
          </w:tcPr>
          <w:p w14:paraId="13E00A6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2,190</w:t>
            </w:r>
          </w:p>
        </w:tc>
        <w:tc>
          <w:tcPr>
            <w:tcW w:w="358" w:type="pct"/>
            <w:vAlign w:val="center"/>
          </w:tcPr>
          <w:p w14:paraId="14FCDCD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0,918</w:t>
            </w:r>
          </w:p>
        </w:tc>
        <w:tc>
          <w:tcPr>
            <w:tcW w:w="358" w:type="pct"/>
            <w:vAlign w:val="center"/>
          </w:tcPr>
          <w:p w14:paraId="43B073B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0,849</w:t>
            </w:r>
          </w:p>
        </w:tc>
        <w:tc>
          <w:tcPr>
            <w:tcW w:w="358" w:type="pct"/>
            <w:vAlign w:val="center"/>
          </w:tcPr>
          <w:p w14:paraId="63538D3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0,495</w:t>
            </w:r>
          </w:p>
        </w:tc>
        <w:tc>
          <w:tcPr>
            <w:tcW w:w="358" w:type="pct"/>
            <w:vAlign w:val="center"/>
          </w:tcPr>
          <w:p w14:paraId="175C719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0,89</w:t>
            </w:r>
          </w:p>
        </w:tc>
      </w:tr>
      <w:tr w:rsidR="003F693F" w:rsidRPr="0005684B" w14:paraId="2108B670" w14:textId="77777777" w:rsidTr="00056B5D">
        <w:trPr>
          <w:trHeight w:val="241"/>
          <w:jc w:val="center"/>
        </w:trPr>
        <w:tc>
          <w:tcPr>
            <w:tcW w:w="345" w:type="pct"/>
            <w:vAlign w:val="center"/>
          </w:tcPr>
          <w:p w14:paraId="3C0FD37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1984</w:t>
            </w:r>
          </w:p>
        </w:tc>
        <w:tc>
          <w:tcPr>
            <w:tcW w:w="358" w:type="pct"/>
            <w:vAlign w:val="center"/>
          </w:tcPr>
          <w:p w14:paraId="463093A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0,388</w:t>
            </w:r>
          </w:p>
        </w:tc>
        <w:tc>
          <w:tcPr>
            <w:tcW w:w="358" w:type="pct"/>
            <w:vAlign w:val="center"/>
          </w:tcPr>
          <w:p w14:paraId="509D97E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0,310</w:t>
            </w:r>
          </w:p>
        </w:tc>
        <w:tc>
          <w:tcPr>
            <w:tcW w:w="358" w:type="pct"/>
            <w:vAlign w:val="center"/>
          </w:tcPr>
          <w:p w14:paraId="48D96D2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0,269</w:t>
            </w:r>
          </w:p>
        </w:tc>
        <w:tc>
          <w:tcPr>
            <w:tcW w:w="358" w:type="pct"/>
            <w:vAlign w:val="center"/>
          </w:tcPr>
          <w:p w14:paraId="583C80A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0,305</w:t>
            </w:r>
          </w:p>
        </w:tc>
        <w:tc>
          <w:tcPr>
            <w:tcW w:w="358" w:type="pct"/>
            <w:vAlign w:val="center"/>
          </w:tcPr>
          <w:p w14:paraId="241F5AB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0,987</w:t>
            </w:r>
          </w:p>
        </w:tc>
        <w:tc>
          <w:tcPr>
            <w:tcW w:w="358" w:type="pct"/>
            <w:vAlign w:val="center"/>
          </w:tcPr>
          <w:p w14:paraId="61E7B0C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2,387</w:t>
            </w:r>
          </w:p>
        </w:tc>
        <w:tc>
          <w:tcPr>
            <w:tcW w:w="358" w:type="pct"/>
            <w:vAlign w:val="center"/>
          </w:tcPr>
          <w:p w14:paraId="10750EF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3,660</w:t>
            </w:r>
          </w:p>
        </w:tc>
        <w:tc>
          <w:tcPr>
            <w:tcW w:w="358" w:type="pct"/>
            <w:vAlign w:val="center"/>
          </w:tcPr>
          <w:p w14:paraId="75CC09A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2,038</w:t>
            </w:r>
          </w:p>
        </w:tc>
        <w:tc>
          <w:tcPr>
            <w:tcW w:w="358" w:type="pct"/>
            <w:vAlign w:val="center"/>
          </w:tcPr>
          <w:p w14:paraId="2F9BF39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1,983</w:t>
            </w:r>
          </w:p>
        </w:tc>
        <w:tc>
          <w:tcPr>
            <w:tcW w:w="358" w:type="pct"/>
            <w:vAlign w:val="center"/>
          </w:tcPr>
          <w:p w14:paraId="0CDB9A5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1,771</w:t>
            </w:r>
          </w:p>
        </w:tc>
        <w:tc>
          <w:tcPr>
            <w:tcW w:w="358" w:type="pct"/>
            <w:vAlign w:val="center"/>
          </w:tcPr>
          <w:p w14:paraId="5FBC592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0,879</w:t>
            </w:r>
          </w:p>
        </w:tc>
        <w:tc>
          <w:tcPr>
            <w:tcW w:w="358" w:type="pct"/>
            <w:vAlign w:val="center"/>
          </w:tcPr>
          <w:p w14:paraId="57B47EA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0,558</w:t>
            </w:r>
          </w:p>
        </w:tc>
        <w:tc>
          <w:tcPr>
            <w:tcW w:w="358" w:type="pct"/>
            <w:vAlign w:val="center"/>
          </w:tcPr>
          <w:p w14:paraId="426B14C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1,29</w:t>
            </w:r>
          </w:p>
        </w:tc>
      </w:tr>
      <w:tr w:rsidR="003F693F" w:rsidRPr="0005684B" w14:paraId="4D4259B7" w14:textId="77777777" w:rsidTr="00056B5D">
        <w:trPr>
          <w:trHeight w:val="241"/>
          <w:jc w:val="center"/>
        </w:trPr>
        <w:tc>
          <w:tcPr>
            <w:tcW w:w="345" w:type="pct"/>
            <w:vAlign w:val="center"/>
          </w:tcPr>
          <w:p w14:paraId="664BBD9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1985</w:t>
            </w:r>
          </w:p>
        </w:tc>
        <w:tc>
          <w:tcPr>
            <w:tcW w:w="358" w:type="pct"/>
            <w:vAlign w:val="center"/>
          </w:tcPr>
          <w:p w14:paraId="02B5B1C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0,336</w:t>
            </w:r>
          </w:p>
        </w:tc>
        <w:tc>
          <w:tcPr>
            <w:tcW w:w="358" w:type="pct"/>
            <w:vAlign w:val="center"/>
          </w:tcPr>
          <w:p w14:paraId="0F71402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0,289</w:t>
            </w:r>
          </w:p>
        </w:tc>
        <w:tc>
          <w:tcPr>
            <w:tcW w:w="358" w:type="pct"/>
            <w:vAlign w:val="center"/>
          </w:tcPr>
          <w:p w14:paraId="06B63E5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0,262</w:t>
            </w:r>
          </w:p>
        </w:tc>
        <w:tc>
          <w:tcPr>
            <w:tcW w:w="358" w:type="pct"/>
            <w:vAlign w:val="center"/>
          </w:tcPr>
          <w:p w14:paraId="1882158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0,262</w:t>
            </w:r>
          </w:p>
        </w:tc>
        <w:tc>
          <w:tcPr>
            <w:tcW w:w="358" w:type="pct"/>
            <w:vAlign w:val="center"/>
          </w:tcPr>
          <w:p w14:paraId="51809CE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0,394</w:t>
            </w:r>
          </w:p>
        </w:tc>
        <w:tc>
          <w:tcPr>
            <w:tcW w:w="358" w:type="pct"/>
            <w:vAlign w:val="center"/>
          </w:tcPr>
          <w:p w14:paraId="4E113BD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1,483</w:t>
            </w:r>
          </w:p>
        </w:tc>
        <w:tc>
          <w:tcPr>
            <w:tcW w:w="358" w:type="pct"/>
            <w:vAlign w:val="center"/>
          </w:tcPr>
          <w:p w14:paraId="063177B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2,442</w:t>
            </w:r>
          </w:p>
        </w:tc>
        <w:tc>
          <w:tcPr>
            <w:tcW w:w="358" w:type="pct"/>
            <w:vAlign w:val="center"/>
          </w:tcPr>
          <w:p w14:paraId="32CB05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1,800</w:t>
            </w:r>
          </w:p>
        </w:tc>
        <w:tc>
          <w:tcPr>
            <w:tcW w:w="358" w:type="pct"/>
            <w:vAlign w:val="center"/>
          </w:tcPr>
          <w:p w14:paraId="319E945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1,482</w:t>
            </w:r>
          </w:p>
        </w:tc>
        <w:tc>
          <w:tcPr>
            <w:tcW w:w="358" w:type="pct"/>
            <w:vAlign w:val="center"/>
          </w:tcPr>
          <w:p w14:paraId="2BAD476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0,736</w:t>
            </w:r>
          </w:p>
        </w:tc>
        <w:tc>
          <w:tcPr>
            <w:tcW w:w="358" w:type="pct"/>
            <w:vAlign w:val="center"/>
          </w:tcPr>
          <w:p w14:paraId="319877E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0,846</w:t>
            </w:r>
          </w:p>
        </w:tc>
        <w:tc>
          <w:tcPr>
            <w:tcW w:w="358" w:type="pct"/>
            <w:vAlign w:val="center"/>
          </w:tcPr>
          <w:p w14:paraId="413BE78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0,540</w:t>
            </w:r>
          </w:p>
        </w:tc>
        <w:tc>
          <w:tcPr>
            <w:tcW w:w="358" w:type="pct"/>
            <w:vAlign w:val="center"/>
          </w:tcPr>
          <w:p w14:paraId="322EECE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0,91</w:t>
            </w:r>
          </w:p>
        </w:tc>
      </w:tr>
      <w:tr w:rsidR="003F693F" w:rsidRPr="0005684B" w14:paraId="516AB398" w14:textId="77777777" w:rsidTr="00056B5D">
        <w:trPr>
          <w:trHeight w:val="241"/>
          <w:jc w:val="center"/>
        </w:trPr>
        <w:tc>
          <w:tcPr>
            <w:tcW w:w="345" w:type="pct"/>
            <w:vAlign w:val="center"/>
          </w:tcPr>
          <w:p w14:paraId="0578A3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1986</w:t>
            </w:r>
          </w:p>
        </w:tc>
        <w:tc>
          <w:tcPr>
            <w:tcW w:w="358" w:type="pct"/>
            <w:vAlign w:val="center"/>
          </w:tcPr>
          <w:p w14:paraId="0024BC5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0,351</w:t>
            </w:r>
          </w:p>
        </w:tc>
        <w:tc>
          <w:tcPr>
            <w:tcW w:w="358" w:type="pct"/>
            <w:vAlign w:val="center"/>
          </w:tcPr>
          <w:p w14:paraId="1C5B205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0,271</w:t>
            </w:r>
          </w:p>
        </w:tc>
        <w:tc>
          <w:tcPr>
            <w:tcW w:w="358" w:type="pct"/>
            <w:vAlign w:val="center"/>
          </w:tcPr>
          <w:p w14:paraId="6EF47A4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0,219</w:t>
            </w:r>
          </w:p>
        </w:tc>
        <w:tc>
          <w:tcPr>
            <w:tcW w:w="358" w:type="pct"/>
            <w:vAlign w:val="center"/>
          </w:tcPr>
          <w:p w14:paraId="3404DC4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0,266</w:t>
            </w:r>
          </w:p>
        </w:tc>
        <w:tc>
          <w:tcPr>
            <w:tcW w:w="358" w:type="pct"/>
            <w:vAlign w:val="center"/>
          </w:tcPr>
          <w:p w14:paraId="39825BE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0,594</w:t>
            </w:r>
          </w:p>
        </w:tc>
        <w:tc>
          <w:tcPr>
            <w:tcW w:w="358" w:type="pct"/>
            <w:vAlign w:val="center"/>
          </w:tcPr>
          <w:p w14:paraId="590C0F1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1,691</w:t>
            </w:r>
          </w:p>
        </w:tc>
        <w:tc>
          <w:tcPr>
            <w:tcW w:w="358" w:type="pct"/>
            <w:vAlign w:val="center"/>
          </w:tcPr>
          <w:p w14:paraId="3EAC00A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3,630</w:t>
            </w:r>
          </w:p>
        </w:tc>
        <w:tc>
          <w:tcPr>
            <w:tcW w:w="358" w:type="pct"/>
            <w:vAlign w:val="center"/>
          </w:tcPr>
          <w:p w14:paraId="67A301C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1,751</w:t>
            </w:r>
          </w:p>
        </w:tc>
        <w:tc>
          <w:tcPr>
            <w:tcW w:w="358" w:type="pct"/>
            <w:vAlign w:val="center"/>
          </w:tcPr>
          <w:p w14:paraId="7389199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1,342</w:t>
            </w:r>
          </w:p>
        </w:tc>
        <w:tc>
          <w:tcPr>
            <w:tcW w:w="358" w:type="pct"/>
            <w:vAlign w:val="center"/>
          </w:tcPr>
          <w:p w14:paraId="6DA6D8C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0,861</w:t>
            </w:r>
          </w:p>
        </w:tc>
        <w:tc>
          <w:tcPr>
            <w:tcW w:w="358" w:type="pct"/>
            <w:vAlign w:val="center"/>
          </w:tcPr>
          <w:p w14:paraId="34D7CD2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0,538</w:t>
            </w:r>
          </w:p>
        </w:tc>
        <w:tc>
          <w:tcPr>
            <w:tcW w:w="358" w:type="pct"/>
            <w:vAlign w:val="center"/>
          </w:tcPr>
          <w:p w14:paraId="55E6DA5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0,321</w:t>
            </w:r>
          </w:p>
        </w:tc>
        <w:tc>
          <w:tcPr>
            <w:tcW w:w="358" w:type="pct"/>
            <w:vAlign w:val="center"/>
          </w:tcPr>
          <w:p w14:paraId="14530EC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0,99</w:t>
            </w:r>
          </w:p>
        </w:tc>
      </w:tr>
      <w:tr w:rsidR="003F693F" w:rsidRPr="0005684B" w14:paraId="7934C7BE" w14:textId="77777777" w:rsidTr="00056B5D">
        <w:trPr>
          <w:trHeight w:val="241"/>
          <w:jc w:val="center"/>
        </w:trPr>
        <w:tc>
          <w:tcPr>
            <w:tcW w:w="345" w:type="pct"/>
            <w:vAlign w:val="center"/>
          </w:tcPr>
          <w:p w14:paraId="0578BD1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1987</w:t>
            </w:r>
          </w:p>
        </w:tc>
        <w:tc>
          <w:tcPr>
            <w:tcW w:w="358" w:type="pct"/>
            <w:vAlign w:val="center"/>
          </w:tcPr>
          <w:p w14:paraId="03FBD4C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0,417</w:t>
            </w:r>
          </w:p>
        </w:tc>
        <w:tc>
          <w:tcPr>
            <w:tcW w:w="358" w:type="pct"/>
            <w:vAlign w:val="center"/>
          </w:tcPr>
          <w:p w14:paraId="6F1ECEE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0,313</w:t>
            </w:r>
          </w:p>
        </w:tc>
        <w:tc>
          <w:tcPr>
            <w:tcW w:w="358" w:type="pct"/>
            <w:vAlign w:val="center"/>
          </w:tcPr>
          <w:p w14:paraId="0BF544E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0,277</w:t>
            </w:r>
          </w:p>
        </w:tc>
        <w:tc>
          <w:tcPr>
            <w:tcW w:w="358" w:type="pct"/>
            <w:vAlign w:val="center"/>
          </w:tcPr>
          <w:p w14:paraId="5B5FF2B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0,263</w:t>
            </w:r>
          </w:p>
        </w:tc>
        <w:tc>
          <w:tcPr>
            <w:tcW w:w="358" w:type="pct"/>
            <w:vAlign w:val="center"/>
          </w:tcPr>
          <w:p w14:paraId="0AEEDF7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0,231</w:t>
            </w:r>
          </w:p>
        </w:tc>
        <w:tc>
          <w:tcPr>
            <w:tcW w:w="358" w:type="pct"/>
            <w:vAlign w:val="center"/>
          </w:tcPr>
          <w:p w14:paraId="08FFF70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1,091</w:t>
            </w:r>
          </w:p>
        </w:tc>
        <w:tc>
          <w:tcPr>
            <w:tcW w:w="358" w:type="pct"/>
            <w:vAlign w:val="center"/>
          </w:tcPr>
          <w:p w14:paraId="5EB3B73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3,312</w:t>
            </w:r>
          </w:p>
        </w:tc>
        <w:tc>
          <w:tcPr>
            <w:tcW w:w="358" w:type="pct"/>
            <w:vAlign w:val="center"/>
          </w:tcPr>
          <w:p w14:paraId="2F89326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2,816</w:t>
            </w:r>
          </w:p>
        </w:tc>
        <w:tc>
          <w:tcPr>
            <w:tcW w:w="358" w:type="pct"/>
            <w:vAlign w:val="center"/>
          </w:tcPr>
          <w:p w14:paraId="3D60007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1,365</w:t>
            </w:r>
          </w:p>
        </w:tc>
        <w:tc>
          <w:tcPr>
            <w:tcW w:w="358" w:type="pct"/>
            <w:vAlign w:val="center"/>
          </w:tcPr>
          <w:p w14:paraId="26FFE8D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1,046</w:t>
            </w:r>
          </w:p>
        </w:tc>
        <w:tc>
          <w:tcPr>
            <w:tcW w:w="358" w:type="pct"/>
            <w:vAlign w:val="center"/>
          </w:tcPr>
          <w:p w14:paraId="4295799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1,083</w:t>
            </w:r>
          </w:p>
        </w:tc>
        <w:tc>
          <w:tcPr>
            <w:tcW w:w="358" w:type="pct"/>
            <w:vAlign w:val="center"/>
          </w:tcPr>
          <w:p w14:paraId="7B669A1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0,618</w:t>
            </w:r>
          </w:p>
        </w:tc>
        <w:tc>
          <w:tcPr>
            <w:tcW w:w="358" w:type="pct"/>
            <w:vAlign w:val="center"/>
          </w:tcPr>
          <w:p w14:paraId="2A32C82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1,07</w:t>
            </w:r>
          </w:p>
        </w:tc>
      </w:tr>
      <w:tr w:rsidR="003F693F" w:rsidRPr="0005684B" w14:paraId="3E1CA22E" w14:textId="77777777" w:rsidTr="00056B5D">
        <w:trPr>
          <w:trHeight w:val="241"/>
          <w:jc w:val="center"/>
        </w:trPr>
        <w:tc>
          <w:tcPr>
            <w:tcW w:w="345" w:type="pct"/>
            <w:vAlign w:val="center"/>
          </w:tcPr>
          <w:p w14:paraId="78DFCCD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1988</w:t>
            </w:r>
          </w:p>
        </w:tc>
        <w:tc>
          <w:tcPr>
            <w:tcW w:w="358" w:type="pct"/>
            <w:vAlign w:val="center"/>
          </w:tcPr>
          <w:p w14:paraId="3CC2480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0,436</w:t>
            </w:r>
          </w:p>
        </w:tc>
        <w:tc>
          <w:tcPr>
            <w:tcW w:w="358" w:type="pct"/>
            <w:vAlign w:val="center"/>
          </w:tcPr>
          <w:p w14:paraId="0451C1A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0,382</w:t>
            </w:r>
          </w:p>
        </w:tc>
        <w:tc>
          <w:tcPr>
            <w:tcW w:w="358" w:type="pct"/>
            <w:vAlign w:val="center"/>
          </w:tcPr>
          <w:p w14:paraId="4F7F1BB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0,314</w:t>
            </w:r>
          </w:p>
        </w:tc>
        <w:tc>
          <w:tcPr>
            <w:tcW w:w="358" w:type="pct"/>
            <w:vAlign w:val="center"/>
          </w:tcPr>
          <w:p w14:paraId="5A56A1C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0,324</w:t>
            </w:r>
          </w:p>
        </w:tc>
        <w:tc>
          <w:tcPr>
            <w:tcW w:w="358" w:type="pct"/>
            <w:vAlign w:val="center"/>
          </w:tcPr>
          <w:p w14:paraId="488943E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0,692</w:t>
            </w:r>
          </w:p>
        </w:tc>
        <w:tc>
          <w:tcPr>
            <w:tcW w:w="358" w:type="pct"/>
            <w:vAlign w:val="center"/>
          </w:tcPr>
          <w:p w14:paraId="54FE00D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0,916</w:t>
            </w:r>
          </w:p>
        </w:tc>
        <w:tc>
          <w:tcPr>
            <w:tcW w:w="358" w:type="pct"/>
            <w:vAlign w:val="center"/>
          </w:tcPr>
          <w:p w14:paraId="2F739D8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4,134</w:t>
            </w:r>
          </w:p>
        </w:tc>
        <w:tc>
          <w:tcPr>
            <w:tcW w:w="358" w:type="pct"/>
            <w:vAlign w:val="center"/>
          </w:tcPr>
          <w:p w14:paraId="016F71A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2,873</w:t>
            </w:r>
          </w:p>
        </w:tc>
        <w:tc>
          <w:tcPr>
            <w:tcW w:w="358" w:type="pct"/>
            <w:vAlign w:val="center"/>
          </w:tcPr>
          <w:p w14:paraId="2B67E83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3,354</w:t>
            </w:r>
          </w:p>
        </w:tc>
        <w:tc>
          <w:tcPr>
            <w:tcW w:w="358" w:type="pct"/>
            <w:vAlign w:val="center"/>
          </w:tcPr>
          <w:p w14:paraId="4C434F1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0,764</w:t>
            </w:r>
          </w:p>
        </w:tc>
        <w:tc>
          <w:tcPr>
            <w:tcW w:w="358" w:type="pct"/>
            <w:vAlign w:val="center"/>
          </w:tcPr>
          <w:p w14:paraId="4D3DAF3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0,400</w:t>
            </w:r>
          </w:p>
        </w:tc>
        <w:tc>
          <w:tcPr>
            <w:tcW w:w="358" w:type="pct"/>
            <w:vAlign w:val="center"/>
          </w:tcPr>
          <w:p w14:paraId="52776CD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0,291</w:t>
            </w:r>
          </w:p>
        </w:tc>
        <w:tc>
          <w:tcPr>
            <w:tcW w:w="358" w:type="pct"/>
            <w:vAlign w:val="center"/>
          </w:tcPr>
          <w:p w14:paraId="4A97D6E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1,24</w:t>
            </w:r>
          </w:p>
        </w:tc>
      </w:tr>
      <w:tr w:rsidR="003F693F" w:rsidRPr="0005684B" w14:paraId="3CC6B834" w14:textId="77777777" w:rsidTr="00056B5D">
        <w:trPr>
          <w:trHeight w:val="241"/>
          <w:jc w:val="center"/>
        </w:trPr>
        <w:tc>
          <w:tcPr>
            <w:tcW w:w="345" w:type="pct"/>
            <w:vAlign w:val="center"/>
          </w:tcPr>
          <w:p w14:paraId="6B868A0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1989</w:t>
            </w:r>
          </w:p>
        </w:tc>
        <w:tc>
          <w:tcPr>
            <w:tcW w:w="358" w:type="pct"/>
            <w:vAlign w:val="center"/>
          </w:tcPr>
          <w:p w14:paraId="236983F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0,215</w:t>
            </w:r>
          </w:p>
        </w:tc>
        <w:tc>
          <w:tcPr>
            <w:tcW w:w="358" w:type="pct"/>
            <w:vAlign w:val="center"/>
          </w:tcPr>
          <w:p w14:paraId="21F92DC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0,175</w:t>
            </w:r>
          </w:p>
        </w:tc>
        <w:tc>
          <w:tcPr>
            <w:tcW w:w="358" w:type="pct"/>
            <w:vAlign w:val="center"/>
          </w:tcPr>
          <w:p w14:paraId="6F5E970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0,189</w:t>
            </w:r>
          </w:p>
        </w:tc>
        <w:tc>
          <w:tcPr>
            <w:tcW w:w="358" w:type="pct"/>
            <w:vAlign w:val="center"/>
          </w:tcPr>
          <w:p w14:paraId="1AD45F3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0,163</w:t>
            </w:r>
          </w:p>
        </w:tc>
        <w:tc>
          <w:tcPr>
            <w:tcW w:w="358" w:type="pct"/>
            <w:vAlign w:val="center"/>
          </w:tcPr>
          <w:p w14:paraId="605607C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0,316</w:t>
            </w:r>
          </w:p>
        </w:tc>
        <w:tc>
          <w:tcPr>
            <w:tcW w:w="358" w:type="pct"/>
            <w:vAlign w:val="center"/>
          </w:tcPr>
          <w:p w14:paraId="5F74BFE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1,442</w:t>
            </w:r>
          </w:p>
        </w:tc>
        <w:tc>
          <w:tcPr>
            <w:tcW w:w="358" w:type="pct"/>
            <w:vAlign w:val="center"/>
          </w:tcPr>
          <w:p w14:paraId="1CF392C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1,996</w:t>
            </w:r>
          </w:p>
        </w:tc>
        <w:tc>
          <w:tcPr>
            <w:tcW w:w="358" w:type="pct"/>
            <w:vAlign w:val="center"/>
          </w:tcPr>
          <w:p w14:paraId="4752D88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1,311</w:t>
            </w:r>
          </w:p>
        </w:tc>
        <w:tc>
          <w:tcPr>
            <w:tcW w:w="358" w:type="pct"/>
            <w:vAlign w:val="center"/>
          </w:tcPr>
          <w:p w14:paraId="50496CA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2,017</w:t>
            </w:r>
          </w:p>
        </w:tc>
        <w:tc>
          <w:tcPr>
            <w:tcW w:w="358" w:type="pct"/>
            <w:vAlign w:val="center"/>
          </w:tcPr>
          <w:p w14:paraId="2BDA836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0,665</w:t>
            </w:r>
          </w:p>
        </w:tc>
        <w:tc>
          <w:tcPr>
            <w:tcW w:w="358" w:type="pct"/>
            <w:vAlign w:val="center"/>
          </w:tcPr>
          <w:p w14:paraId="78EF275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0,468</w:t>
            </w:r>
          </w:p>
        </w:tc>
        <w:tc>
          <w:tcPr>
            <w:tcW w:w="358" w:type="pct"/>
            <w:vAlign w:val="center"/>
          </w:tcPr>
          <w:p w14:paraId="09C4D4D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0,317</w:t>
            </w:r>
          </w:p>
        </w:tc>
        <w:tc>
          <w:tcPr>
            <w:tcW w:w="358" w:type="pct"/>
            <w:vAlign w:val="center"/>
          </w:tcPr>
          <w:p w14:paraId="5F2580B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0,77</w:t>
            </w:r>
          </w:p>
        </w:tc>
      </w:tr>
      <w:tr w:rsidR="003F693F" w:rsidRPr="0005684B" w14:paraId="0734B305" w14:textId="77777777" w:rsidTr="00056B5D">
        <w:trPr>
          <w:trHeight w:val="241"/>
          <w:jc w:val="center"/>
        </w:trPr>
        <w:tc>
          <w:tcPr>
            <w:tcW w:w="345" w:type="pct"/>
            <w:vAlign w:val="center"/>
          </w:tcPr>
          <w:p w14:paraId="2E957BA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1990</w:t>
            </w:r>
          </w:p>
        </w:tc>
        <w:tc>
          <w:tcPr>
            <w:tcW w:w="358" w:type="pct"/>
            <w:vAlign w:val="center"/>
          </w:tcPr>
          <w:p w14:paraId="37B6A56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0,271</w:t>
            </w:r>
          </w:p>
        </w:tc>
        <w:tc>
          <w:tcPr>
            <w:tcW w:w="358" w:type="pct"/>
            <w:vAlign w:val="center"/>
          </w:tcPr>
          <w:p w14:paraId="74F4C03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0,238</w:t>
            </w:r>
          </w:p>
        </w:tc>
        <w:tc>
          <w:tcPr>
            <w:tcW w:w="358" w:type="pct"/>
            <w:vAlign w:val="center"/>
          </w:tcPr>
          <w:p w14:paraId="6C7F606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0,310</w:t>
            </w:r>
          </w:p>
        </w:tc>
        <w:tc>
          <w:tcPr>
            <w:tcW w:w="358" w:type="pct"/>
            <w:vAlign w:val="center"/>
          </w:tcPr>
          <w:p w14:paraId="6DA2995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0,285</w:t>
            </w:r>
          </w:p>
        </w:tc>
        <w:tc>
          <w:tcPr>
            <w:tcW w:w="358" w:type="pct"/>
            <w:vAlign w:val="center"/>
          </w:tcPr>
          <w:p w14:paraId="11E1D94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0,734</w:t>
            </w:r>
          </w:p>
        </w:tc>
        <w:tc>
          <w:tcPr>
            <w:tcW w:w="358" w:type="pct"/>
            <w:vAlign w:val="center"/>
          </w:tcPr>
          <w:p w14:paraId="2058581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2,171</w:t>
            </w:r>
          </w:p>
        </w:tc>
        <w:tc>
          <w:tcPr>
            <w:tcW w:w="358" w:type="pct"/>
            <w:vAlign w:val="center"/>
          </w:tcPr>
          <w:p w14:paraId="783792F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4,675</w:t>
            </w:r>
          </w:p>
        </w:tc>
        <w:tc>
          <w:tcPr>
            <w:tcW w:w="358" w:type="pct"/>
            <w:vAlign w:val="center"/>
          </w:tcPr>
          <w:p w14:paraId="070ED5B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1,759</w:t>
            </w:r>
          </w:p>
        </w:tc>
        <w:tc>
          <w:tcPr>
            <w:tcW w:w="358" w:type="pct"/>
            <w:vAlign w:val="center"/>
          </w:tcPr>
          <w:p w14:paraId="5F28C2C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0,841</w:t>
            </w:r>
          </w:p>
        </w:tc>
        <w:tc>
          <w:tcPr>
            <w:tcW w:w="358" w:type="pct"/>
            <w:vAlign w:val="center"/>
          </w:tcPr>
          <w:p w14:paraId="39C590E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0,578</w:t>
            </w:r>
          </w:p>
        </w:tc>
        <w:tc>
          <w:tcPr>
            <w:tcW w:w="358" w:type="pct"/>
            <w:vAlign w:val="center"/>
          </w:tcPr>
          <w:p w14:paraId="6B54DFB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0,405</w:t>
            </w:r>
          </w:p>
        </w:tc>
        <w:tc>
          <w:tcPr>
            <w:tcW w:w="358" w:type="pct"/>
            <w:vAlign w:val="center"/>
          </w:tcPr>
          <w:p w14:paraId="321805C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0,282</w:t>
            </w:r>
          </w:p>
        </w:tc>
        <w:tc>
          <w:tcPr>
            <w:tcW w:w="358" w:type="pct"/>
            <w:vAlign w:val="center"/>
          </w:tcPr>
          <w:p w14:paraId="5EA1FB5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1,05</w:t>
            </w:r>
          </w:p>
        </w:tc>
      </w:tr>
      <w:tr w:rsidR="003F693F" w:rsidRPr="0005684B" w14:paraId="4C50DDFB" w14:textId="77777777" w:rsidTr="00056B5D">
        <w:trPr>
          <w:trHeight w:val="241"/>
          <w:jc w:val="center"/>
        </w:trPr>
        <w:tc>
          <w:tcPr>
            <w:tcW w:w="345" w:type="pct"/>
            <w:vAlign w:val="center"/>
          </w:tcPr>
          <w:p w14:paraId="0BC47BF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1991</w:t>
            </w:r>
          </w:p>
        </w:tc>
        <w:tc>
          <w:tcPr>
            <w:tcW w:w="358" w:type="pct"/>
            <w:vAlign w:val="center"/>
          </w:tcPr>
          <w:p w14:paraId="0BD39E1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0,270</w:t>
            </w:r>
          </w:p>
        </w:tc>
        <w:tc>
          <w:tcPr>
            <w:tcW w:w="358" w:type="pct"/>
            <w:vAlign w:val="center"/>
          </w:tcPr>
          <w:p w14:paraId="50640A5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0,234</w:t>
            </w:r>
          </w:p>
        </w:tc>
        <w:tc>
          <w:tcPr>
            <w:tcW w:w="358" w:type="pct"/>
            <w:vAlign w:val="center"/>
          </w:tcPr>
          <w:p w14:paraId="28EE1B8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0,215</w:t>
            </w:r>
          </w:p>
        </w:tc>
        <w:tc>
          <w:tcPr>
            <w:tcW w:w="358" w:type="pct"/>
            <w:vAlign w:val="center"/>
          </w:tcPr>
          <w:p w14:paraId="51A2D50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0,234</w:t>
            </w:r>
          </w:p>
        </w:tc>
        <w:tc>
          <w:tcPr>
            <w:tcW w:w="358" w:type="pct"/>
            <w:vAlign w:val="center"/>
          </w:tcPr>
          <w:p w14:paraId="6ED4006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0,381</w:t>
            </w:r>
          </w:p>
        </w:tc>
        <w:tc>
          <w:tcPr>
            <w:tcW w:w="358" w:type="pct"/>
            <w:vAlign w:val="center"/>
          </w:tcPr>
          <w:p w14:paraId="561F6CF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2,154</w:t>
            </w:r>
          </w:p>
        </w:tc>
        <w:tc>
          <w:tcPr>
            <w:tcW w:w="358" w:type="pct"/>
            <w:vAlign w:val="center"/>
          </w:tcPr>
          <w:p w14:paraId="0EA436F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5,190</w:t>
            </w:r>
          </w:p>
        </w:tc>
        <w:tc>
          <w:tcPr>
            <w:tcW w:w="358" w:type="pct"/>
            <w:vAlign w:val="center"/>
          </w:tcPr>
          <w:p w14:paraId="4CDC950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4,797</w:t>
            </w:r>
          </w:p>
        </w:tc>
        <w:tc>
          <w:tcPr>
            <w:tcW w:w="358" w:type="pct"/>
            <w:vAlign w:val="center"/>
          </w:tcPr>
          <w:p w14:paraId="454D8FA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1,422</w:t>
            </w:r>
          </w:p>
        </w:tc>
        <w:tc>
          <w:tcPr>
            <w:tcW w:w="358" w:type="pct"/>
            <w:vAlign w:val="center"/>
          </w:tcPr>
          <w:p w14:paraId="4B8C9AF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1,053</w:t>
            </w:r>
          </w:p>
        </w:tc>
        <w:tc>
          <w:tcPr>
            <w:tcW w:w="358" w:type="pct"/>
            <w:vAlign w:val="center"/>
          </w:tcPr>
          <w:p w14:paraId="6C20B58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0,897</w:t>
            </w:r>
          </w:p>
        </w:tc>
        <w:tc>
          <w:tcPr>
            <w:tcW w:w="358" w:type="pct"/>
            <w:vAlign w:val="center"/>
          </w:tcPr>
          <w:p w14:paraId="3DE14C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0,656</w:t>
            </w:r>
          </w:p>
        </w:tc>
        <w:tc>
          <w:tcPr>
            <w:tcW w:w="358" w:type="pct"/>
            <w:vAlign w:val="center"/>
          </w:tcPr>
          <w:p w14:paraId="0740643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1,46</w:t>
            </w:r>
          </w:p>
        </w:tc>
      </w:tr>
      <w:tr w:rsidR="003F693F" w:rsidRPr="0005684B" w14:paraId="009917F9" w14:textId="77777777" w:rsidTr="00056B5D">
        <w:trPr>
          <w:trHeight w:val="241"/>
          <w:jc w:val="center"/>
        </w:trPr>
        <w:tc>
          <w:tcPr>
            <w:tcW w:w="345" w:type="pct"/>
            <w:vAlign w:val="center"/>
          </w:tcPr>
          <w:p w14:paraId="5560BDC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1992</w:t>
            </w:r>
          </w:p>
        </w:tc>
        <w:tc>
          <w:tcPr>
            <w:tcW w:w="358" w:type="pct"/>
            <w:vAlign w:val="center"/>
          </w:tcPr>
          <w:p w14:paraId="7B5D3BB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0,466</w:t>
            </w:r>
          </w:p>
        </w:tc>
        <w:tc>
          <w:tcPr>
            <w:tcW w:w="358" w:type="pct"/>
            <w:vAlign w:val="center"/>
          </w:tcPr>
          <w:p w14:paraId="42C956D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0,419</w:t>
            </w:r>
          </w:p>
        </w:tc>
        <w:tc>
          <w:tcPr>
            <w:tcW w:w="358" w:type="pct"/>
            <w:vAlign w:val="center"/>
          </w:tcPr>
          <w:p w14:paraId="411645B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0,378</w:t>
            </w:r>
          </w:p>
        </w:tc>
        <w:tc>
          <w:tcPr>
            <w:tcW w:w="358" w:type="pct"/>
            <w:vAlign w:val="center"/>
          </w:tcPr>
          <w:p w14:paraId="0E7D206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0,329</w:t>
            </w:r>
          </w:p>
        </w:tc>
        <w:tc>
          <w:tcPr>
            <w:tcW w:w="358" w:type="pct"/>
            <w:vAlign w:val="center"/>
          </w:tcPr>
          <w:p w14:paraId="7150B54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0,479</w:t>
            </w:r>
          </w:p>
        </w:tc>
        <w:tc>
          <w:tcPr>
            <w:tcW w:w="358" w:type="pct"/>
            <w:vAlign w:val="center"/>
          </w:tcPr>
          <w:p w14:paraId="4046746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1,583</w:t>
            </w:r>
          </w:p>
        </w:tc>
        <w:tc>
          <w:tcPr>
            <w:tcW w:w="358" w:type="pct"/>
            <w:vAlign w:val="center"/>
          </w:tcPr>
          <w:p w14:paraId="69EC5B9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2,501</w:t>
            </w:r>
          </w:p>
        </w:tc>
        <w:tc>
          <w:tcPr>
            <w:tcW w:w="358" w:type="pct"/>
            <w:vAlign w:val="center"/>
          </w:tcPr>
          <w:p w14:paraId="2B81ED2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1,351</w:t>
            </w:r>
          </w:p>
        </w:tc>
        <w:tc>
          <w:tcPr>
            <w:tcW w:w="358" w:type="pct"/>
            <w:vAlign w:val="center"/>
          </w:tcPr>
          <w:p w14:paraId="3274718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1,137</w:t>
            </w:r>
          </w:p>
        </w:tc>
        <w:tc>
          <w:tcPr>
            <w:tcW w:w="358" w:type="pct"/>
            <w:vAlign w:val="center"/>
          </w:tcPr>
          <w:p w14:paraId="3832FE0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0,792</w:t>
            </w:r>
          </w:p>
        </w:tc>
        <w:tc>
          <w:tcPr>
            <w:tcW w:w="358" w:type="pct"/>
            <w:vAlign w:val="center"/>
          </w:tcPr>
          <w:p w14:paraId="1748848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0,618</w:t>
            </w:r>
          </w:p>
        </w:tc>
        <w:tc>
          <w:tcPr>
            <w:tcW w:w="358" w:type="pct"/>
            <w:vAlign w:val="center"/>
          </w:tcPr>
          <w:p w14:paraId="540FE52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0,512</w:t>
            </w:r>
          </w:p>
        </w:tc>
        <w:tc>
          <w:tcPr>
            <w:tcW w:w="358" w:type="pct"/>
            <w:vAlign w:val="center"/>
          </w:tcPr>
          <w:p w14:paraId="00D82F3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0,88</w:t>
            </w:r>
          </w:p>
        </w:tc>
      </w:tr>
      <w:tr w:rsidR="003F693F" w:rsidRPr="0005684B" w14:paraId="055F5CBD" w14:textId="77777777" w:rsidTr="00056B5D">
        <w:trPr>
          <w:trHeight w:val="241"/>
          <w:jc w:val="center"/>
        </w:trPr>
        <w:tc>
          <w:tcPr>
            <w:tcW w:w="345" w:type="pct"/>
            <w:vAlign w:val="center"/>
          </w:tcPr>
          <w:p w14:paraId="0C3952A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1993</w:t>
            </w:r>
          </w:p>
        </w:tc>
        <w:tc>
          <w:tcPr>
            <w:tcW w:w="358" w:type="pct"/>
            <w:vAlign w:val="center"/>
          </w:tcPr>
          <w:p w14:paraId="0E24693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0,433</w:t>
            </w:r>
          </w:p>
        </w:tc>
        <w:tc>
          <w:tcPr>
            <w:tcW w:w="358" w:type="pct"/>
            <w:vAlign w:val="center"/>
          </w:tcPr>
          <w:p w14:paraId="25E4D89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0,380</w:t>
            </w:r>
          </w:p>
        </w:tc>
        <w:tc>
          <w:tcPr>
            <w:tcW w:w="358" w:type="pct"/>
            <w:vAlign w:val="center"/>
          </w:tcPr>
          <w:p w14:paraId="5756CEE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0,334</w:t>
            </w:r>
          </w:p>
        </w:tc>
        <w:tc>
          <w:tcPr>
            <w:tcW w:w="358" w:type="pct"/>
            <w:vAlign w:val="center"/>
          </w:tcPr>
          <w:p w14:paraId="384C8C3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0,339</w:t>
            </w:r>
          </w:p>
        </w:tc>
        <w:tc>
          <w:tcPr>
            <w:tcW w:w="358" w:type="pct"/>
            <w:vAlign w:val="center"/>
          </w:tcPr>
          <w:p w14:paraId="6BAD314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0,705</w:t>
            </w:r>
          </w:p>
        </w:tc>
        <w:tc>
          <w:tcPr>
            <w:tcW w:w="358" w:type="pct"/>
            <w:vAlign w:val="center"/>
          </w:tcPr>
          <w:p w14:paraId="6E48CD0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1,550</w:t>
            </w:r>
          </w:p>
        </w:tc>
        <w:tc>
          <w:tcPr>
            <w:tcW w:w="358" w:type="pct"/>
            <w:vAlign w:val="center"/>
          </w:tcPr>
          <w:p w14:paraId="79ED999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3,803</w:t>
            </w:r>
          </w:p>
        </w:tc>
        <w:tc>
          <w:tcPr>
            <w:tcW w:w="358" w:type="pct"/>
            <w:vAlign w:val="center"/>
          </w:tcPr>
          <w:p w14:paraId="2B2959C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3,764</w:t>
            </w:r>
          </w:p>
        </w:tc>
        <w:tc>
          <w:tcPr>
            <w:tcW w:w="358" w:type="pct"/>
            <w:vAlign w:val="center"/>
          </w:tcPr>
          <w:p w14:paraId="6C65AB6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1,501</w:t>
            </w:r>
          </w:p>
        </w:tc>
        <w:tc>
          <w:tcPr>
            <w:tcW w:w="358" w:type="pct"/>
            <w:vAlign w:val="center"/>
          </w:tcPr>
          <w:p w14:paraId="136DDAF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0,869</w:t>
            </w:r>
          </w:p>
        </w:tc>
        <w:tc>
          <w:tcPr>
            <w:tcW w:w="358" w:type="pct"/>
            <w:vAlign w:val="center"/>
          </w:tcPr>
          <w:p w14:paraId="787657C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0,632</w:t>
            </w:r>
          </w:p>
        </w:tc>
        <w:tc>
          <w:tcPr>
            <w:tcW w:w="358" w:type="pct"/>
            <w:vAlign w:val="center"/>
          </w:tcPr>
          <w:p w14:paraId="6F13290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0,470</w:t>
            </w:r>
          </w:p>
        </w:tc>
        <w:tc>
          <w:tcPr>
            <w:tcW w:w="358" w:type="pct"/>
            <w:vAlign w:val="center"/>
          </w:tcPr>
          <w:p w14:paraId="4D1A4F4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1,23</w:t>
            </w:r>
          </w:p>
        </w:tc>
      </w:tr>
      <w:tr w:rsidR="003F693F" w:rsidRPr="0005684B" w14:paraId="0D583735" w14:textId="77777777" w:rsidTr="00056B5D">
        <w:trPr>
          <w:trHeight w:val="241"/>
          <w:jc w:val="center"/>
        </w:trPr>
        <w:tc>
          <w:tcPr>
            <w:tcW w:w="345" w:type="pct"/>
            <w:vAlign w:val="center"/>
          </w:tcPr>
          <w:p w14:paraId="3675764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1994</w:t>
            </w:r>
          </w:p>
        </w:tc>
        <w:tc>
          <w:tcPr>
            <w:tcW w:w="358" w:type="pct"/>
            <w:vAlign w:val="center"/>
          </w:tcPr>
          <w:p w14:paraId="5346934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0,344</w:t>
            </w:r>
          </w:p>
        </w:tc>
        <w:tc>
          <w:tcPr>
            <w:tcW w:w="358" w:type="pct"/>
            <w:vAlign w:val="center"/>
          </w:tcPr>
          <w:p w14:paraId="558CC15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0,290</w:t>
            </w:r>
          </w:p>
        </w:tc>
        <w:tc>
          <w:tcPr>
            <w:tcW w:w="358" w:type="pct"/>
            <w:vAlign w:val="center"/>
          </w:tcPr>
          <w:p w14:paraId="13E2097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0,273</w:t>
            </w:r>
          </w:p>
        </w:tc>
        <w:tc>
          <w:tcPr>
            <w:tcW w:w="358" w:type="pct"/>
            <w:vAlign w:val="center"/>
          </w:tcPr>
          <w:p w14:paraId="6190D79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0,268</w:t>
            </w:r>
          </w:p>
        </w:tc>
        <w:tc>
          <w:tcPr>
            <w:tcW w:w="358" w:type="pct"/>
            <w:vAlign w:val="center"/>
          </w:tcPr>
          <w:p w14:paraId="0CAAB34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0,353</w:t>
            </w:r>
          </w:p>
        </w:tc>
        <w:tc>
          <w:tcPr>
            <w:tcW w:w="358" w:type="pct"/>
            <w:vAlign w:val="center"/>
          </w:tcPr>
          <w:p w14:paraId="0BABE62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1,603</w:t>
            </w:r>
          </w:p>
        </w:tc>
        <w:tc>
          <w:tcPr>
            <w:tcW w:w="358" w:type="pct"/>
            <w:vAlign w:val="center"/>
          </w:tcPr>
          <w:p w14:paraId="5CA97E0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1,960</w:t>
            </w:r>
          </w:p>
        </w:tc>
        <w:tc>
          <w:tcPr>
            <w:tcW w:w="358" w:type="pct"/>
            <w:vAlign w:val="center"/>
          </w:tcPr>
          <w:p w14:paraId="6D55735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1,545</w:t>
            </w:r>
          </w:p>
        </w:tc>
        <w:tc>
          <w:tcPr>
            <w:tcW w:w="358" w:type="pct"/>
            <w:vAlign w:val="center"/>
          </w:tcPr>
          <w:p w14:paraId="0235C5E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1,089</w:t>
            </w:r>
          </w:p>
        </w:tc>
        <w:tc>
          <w:tcPr>
            <w:tcW w:w="358" w:type="pct"/>
            <w:vAlign w:val="center"/>
          </w:tcPr>
          <w:p w14:paraId="63F6739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1,034</w:t>
            </w:r>
          </w:p>
        </w:tc>
        <w:tc>
          <w:tcPr>
            <w:tcW w:w="358" w:type="pct"/>
            <w:vAlign w:val="center"/>
          </w:tcPr>
          <w:p w14:paraId="00BDD3B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0,611</w:t>
            </w:r>
          </w:p>
        </w:tc>
        <w:tc>
          <w:tcPr>
            <w:tcW w:w="358" w:type="pct"/>
            <w:vAlign w:val="center"/>
          </w:tcPr>
          <w:p w14:paraId="0D70964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0,499</w:t>
            </w:r>
          </w:p>
        </w:tc>
        <w:tc>
          <w:tcPr>
            <w:tcW w:w="358" w:type="pct"/>
            <w:vAlign w:val="center"/>
          </w:tcPr>
          <w:p w14:paraId="334230D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0,82</w:t>
            </w:r>
          </w:p>
        </w:tc>
      </w:tr>
      <w:tr w:rsidR="003F693F" w:rsidRPr="0005684B" w14:paraId="5385D630" w14:textId="77777777" w:rsidTr="00056B5D">
        <w:trPr>
          <w:trHeight w:val="241"/>
          <w:jc w:val="center"/>
        </w:trPr>
        <w:tc>
          <w:tcPr>
            <w:tcW w:w="345" w:type="pct"/>
            <w:vAlign w:val="center"/>
          </w:tcPr>
          <w:p w14:paraId="0C4AA39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lastRenderedPageBreak/>
              <w:t>1995</w:t>
            </w:r>
          </w:p>
        </w:tc>
        <w:tc>
          <w:tcPr>
            <w:tcW w:w="358" w:type="pct"/>
            <w:vAlign w:val="center"/>
          </w:tcPr>
          <w:p w14:paraId="2672A3F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0,522</w:t>
            </w:r>
          </w:p>
        </w:tc>
        <w:tc>
          <w:tcPr>
            <w:tcW w:w="358" w:type="pct"/>
            <w:vAlign w:val="center"/>
          </w:tcPr>
          <w:p w14:paraId="1708531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0,429</w:t>
            </w:r>
          </w:p>
        </w:tc>
        <w:tc>
          <w:tcPr>
            <w:tcW w:w="358" w:type="pct"/>
            <w:vAlign w:val="center"/>
          </w:tcPr>
          <w:p w14:paraId="356794B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0,362</w:t>
            </w:r>
          </w:p>
        </w:tc>
        <w:tc>
          <w:tcPr>
            <w:tcW w:w="358" w:type="pct"/>
            <w:vAlign w:val="center"/>
          </w:tcPr>
          <w:p w14:paraId="61C046D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0,317</w:t>
            </w:r>
          </w:p>
        </w:tc>
        <w:tc>
          <w:tcPr>
            <w:tcW w:w="358" w:type="pct"/>
            <w:vAlign w:val="center"/>
          </w:tcPr>
          <w:p w14:paraId="286B9ED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0,658</w:t>
            </w:r>
          </w:p>
        </w:tc>
        <w:tc>
          <w:tcPr>
            <w:tcW w:w="358" w:type="pct"/>
            <w:vAlign w:val="center"/>
          </w:tcPr>
          <w:p w14:paraId="43B9A96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2,637</w:t>
            </w:r>
          </w:p>
        </w:tc>
        <w:tc>
          <w:tcPr>
            <w:tcW w:w="358" w:type="pct"/>
            <w:vAlign w:val="center"/>
          </w:tcPr>
          <w:p w14:paraId="44A47B3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5,197</w:t>
            </w:r>
          </w:p>
        </w:tc>
        <w:tc>
          <w:tcPr>
            <w:tcW w:w="358" w:type="pct"/>
            <w:vAlign w:val="center"/>
          </w:tcPr>
          <w:p w14:paraId="751863B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4,113</w:t>
            </w:r>
          </w:p>
        </w:tc>
        <w:tc>
          <w:tcPr>
            <w:tcW w:w="358" w:type="pct"/>
            <w:vAlign w:val="center"/>
          </w:tcPr>
          <w:p w14:paraId="43B6692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1,622</w:t>
            </w:r>
          </w:p>
        </w:tc>
        <w:tc>
          <w:tcPr>
            <w:tcW w:w="358" w:type="pct"/>
            <w:vAlign w:val="center"/>
          </w:tcPr>
          <w:p w14:paraId="47ECD8C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0,932</w:t>
            </w:r>
          </w:p>
        </w:tc>
        <w:tc>
          <w:tcPr>
            <w:tcW w:w="358" w:type="pct"/>
            <w:vAlign w:val="center"/>
          </w:tcPr>
          <w:p w14:paraId="6446364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0,709</w:t>
            </w:r>
          </w:p>
        </w:tc>
        <w:tc>
          <w:tcPr>
            <w:tcW w:w="358" w:type="pct"/>
            <w:vAlign w:val="center"/>
          </w:tcPr>
          <w:p w14:paraId="749DC4D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0,539</w:t>
            </w:r>
          </w:p>
        </w:tc>
        <w:tc>
          <w:tcPr>
            <w:tcW w:w="358" w:type="pct"/>
            <w:vAlign w:val="center"/>
          </w:tcPr>
          <w:p w14:paraId="6394838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1,50</w:t>
            </w:r>
          </w:p>
        </w:tc>
      </w:tr>
      <w:tr w:rsidR="003F693F" w:rsidRPr="0005684B" w14:paraId="341D82E5" w14:textId="77777777" w:rsidTr="00056B5D">
        <w:trPr>
          <w:trHeight w:val="241"/>
          <w:jc w:val="center"/>
        </w:trPr>
        <w:tc>
          <w:tcPr>
            <w:tcW w:w="345" w:type="pct"/>
            <w:vAlign w:val="center"/>
          </w:tcPr>
          <w:p w14:paraId="5076BF9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1996</w:t>
            </w:r>
          </w:p>
        </w:tc>
        <w:tc>
          <w:tcPr>
            <w:tcW w:w="358" w:type="pct"/>
            <w:vAlign w:val="center"/>
          </w:tcPr>
          <w:p w14:paraId="76A1AB2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0,363</w:t>
            </w:r>
          </w:p>
        </w:tc>
        <w:tc>
          <w:tcPr>
            <w:tcW w:w="358" w:type="pct"/>
            <w:vAlign w:val="center"/>
          </w:tcPr>
          <w:p w14:paraId="332FA4B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0,316</w:t>
            </w:r>
          </w:p>
        </w:tc>
        <w:tc>
          <w:tcPr>
            <w:tcW w:w="358" w:type="pct"/>
            <w:vAlign w:val="center"/>
          </w:tcPr>
          <w:p w14:paraId="45CF37D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0,310</w:t>
            </w:r>
          </w:p>
        </w:tc>
        <w:tc>
          <w:tcPr>
            <w:tcW w:w="358" w:type="pct"/>
            <w:vAlign w:val="center"/>
          </w:tcPr>
          <w:p w14:paraId="399DAC1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0,304</w:t>
            </w:r>
          </w:p>
        </w:tc>
        <w:tc>
          <w:tcPr>
            <w:tcW w:w="358" w:type="pct"/>
            <w:vAlign w:val="center"/>
          </w:tcPr>
          <w:p w14:paraId="70DEB8C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0,811</w:t>
            </w:r>
          </w:p>
        </w:tc>
        <w:tc>
          <w:tcPr>
            <w:tcW w:w="358" w:type="pct"/>
            <w:vAlign w:val="center"/>
          </w:tcPr>
          <w:p w14:paraId="2B648C4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2,406</w:t>
            </w:r>
          </w:p>
        </w:tc>
        <w:tc>
          <w:tcPr>
            <w:tcW w:w="358" w:type="pct"/>
            <w:vAlign w:val="center"/>
          </w:tcPr>
          <w:p w14:paraId="4B65762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4,492</w:t>
            </w:r>
          </w:p>
        </w:tc>
        <w:tc>
          <w:tcPr>
            <w:tcW w:w="358" w:type="pct"/>
            <w:vAlign w:val="center"/>
          </w:tcPr>
          <w:p w14:paraId="0E72762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3,258</w:t>
            </w:r>
          </w:p>
        </w:tc>
        <w:tc>
          <w:tcPr>
            <w:tcW w:w="358" w:type="pct"/>
            <w:vAlign w:val="center"/>
          </w:tcPr>
          <w:p w14:paraId="582BBB0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1,546</w:t>
            </w:r>
          </w:p>
        </w:tc>
        <w:tc>
          <w:tcPr>
            <w:tcW w:w="358" w:type="pct"/>
            <w:vAlign w:val="center"/>
          </w:tcPr>
          <w:p w14:paraId="20B2642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1,093</w:t>
            </w:r>
          </w:p>
        </w:tc>
        <w:tc>
          <w:tcPr>
            <w:tcW w:w="358" w:type="pct"/>
            <w:vAlign w:val="center"/>
          </w:tcPr>
          <w:p w14:paraId="76B985A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0,712</w:t>
            </w:r>
          </w:p>
        </w:tc>
        <w:tc>
          <w:tcPr>
            <w:tcW w:w="358" w:type="pct"/>
            <w:vAlign w:val="center"/>
          </w:tcPr>
          <w:p w14:paraId="464A700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0,549</w:t>
            </w:r>
          </w:p>
        </w:tc>
        <w:tc>
          <w:tcPr>
            <w:tcW w:w="358" w:type="pct"/>
            <w:vAlign w:val="center"/>
          </w:tcPr>
          <w:p w14:paraId="30B8944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1,35</w:t>
            </w:r>
          </w:p>
        </w:tc>
      </w:tr>
      <w:tr w:rsidR="003F693F" w:rsidRPr="0005684B" w14:paraId="74A3765F" w14:textId="77777777" w:rsidTr="00056B5D">
        <w:trPr>
          <w:trHeight w:val="241"/>
          <w:jc w:val="center"/>
        </w:trPr>
        <w:tc>
          <w:tcPr>
            <w:tcW w:w="345" w:type="pct"/>
            <w:vAlign w:val="center"/>
          </w:tcPr>
          <w:p w14:paraId="6B3364E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1997</w:t>
            </w:r>
          </w:p>
        </w:tc>
        <w:tc>
          <w:tcPr>
            <w:tcW w:w="358" w:type="pct"/>
            <w:vAlign w:val="center"/>
          </w:tcPr>
          <w:p w14:paraId="2DB1F5D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0,422</w:t>
            </w:r>
          </w:p>
        </w:tc>
        <w:tc>
          <w:tcPr>
            <w:tcW w:w="358" w:type="pct"/>
            <w:vAlign w:val="center"/>
          </w:tcPr>
          <w:p w14:paraId="1F30F46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0,324</w:t>
            </w:r>
          </w:p>
        </w:tc>
        <w:tc>
          <w:tcPr>
            <w:tcW w:w="358" w:type="pct"/>
            <w:vAlign w:val="center"/>
          </w:tcPr>
          <w:p w14:paraId="341BD45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0,310</w:t>
            </w:r>
          </w:p>
        </w:tc>
        <w:tc>
          <w:tcPr>
            <w:tcW w:w="358" w:type="pct"/>
            <w:vAlign w:val="center"/>
          </w:tcPr>
          <w:p w14:paraId="2AAE53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0,423</w:t>
            </w:r>
          </w:p>
        </w:tc>
        <w:tc>
          <w:tcPr>
            <w:tcW w:w="358" w:type="pct"/>
            <w:vAlign w:val="center"/>
          </w:tcPr>
          <w:p w14:paraId="7CC5D79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0,383</w:t>
            </w:r>
          </w:p>
        </w:tc>
        <w:tc>
          <w:tcPr>
            <w:tcW w:w="358" w:type="pct"/>
            <w:vAlign w:val="center"/>
          </w:tcPr>
          <w:p w14:paraId="4CECE5B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1,264</w:t>
            </w:r>
          </w:p>
        </w:tc>
        <w:tc>
          <w:tcPr>
            <w:tcW w:w="358" w:type="pct"/>
            <w:vAlign w:val="center"/>
          </w:tcPr>
          <w:p w14:paraId="3735954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4,141</w:t>
            </w:r>
          </w:p>
        </w:tc>
        <w:tc>
          <w:tcPr>
            <w:tcW w:w="358" w:type="pct"/>
            <w:vAlign w:val="center"/>
          </w:tcPr>
          <w:p w14:paraId="1DAD22B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2,830</w:t>
            </w:r>
          </w:p>
        </w:tc>
        <w:tc>
          <w:tcPr>
            <w:tcW w:w="358" w:type="pct"/>
            <w:vAlign w:val="center"/>
          </w:tcPr>
          <w:p w14:paraId="161A3A8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1,835</w:t>
            </w:r>
          </w:p>
        </w:tc>
        <w:tc>
          <w:tcPr>
            <w:tcW w:w="358" w:type="pct"/>
            <w:vAlign w:val="center"/>
          </w:tcPr>
          <w:p w14:paraId="0743F15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1,308</w:t>
            </w:r>
          </w:p>
        </w:tc>
        <w:tc>
          <w:tcPr>
            <w:tcW w:w="358" w:type="pct"/>
            <w:vAlign w:val="center"/>
          </w:tcPr>
          <w:p w14:paraId="548D3A3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0,887</w:t>
            </w:r>
          </w:p>
        </w:tc>
        <w:tc>
          <w:tcPr>
            <w:tcW w:w="358" w:type="pct"/>
            <w:vAlign w:val="center"/>
          </w:tcPr>
          <w:p w14:paraId="49002E7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0,634</w:t>
            </w:r>
          </w:p>
        </w:tc>
        <w:tc>
          <w:tcPr>
            <w:tcW w:w="358" w:type="pct"/>
            <w:vAlign w:val="center"/>
          </w:tcPr>
          <w:p w14:paraId="27048D0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1,23</w:t>
            </w:r>
          </w:p>
        </w:tc>
      </w:tr>
      <w:tr w:rsidR="003F693F" w:rsidRPr="0005684B" w14:paraId="023A101B" w14:textId="77777777" w:rsidTr="00056B5D">
        <w:trPr>
          <w:trHeight w:val="241"/>
          <w:jc w:val="center"/>
        </w:trPr>
        <w:tc>
          <w:tcPr>
            <w:tcW w:w="345" w:type="pct"/>
            <w:vAlign w:val="center"/>
          </w:tcPr>
          <w:p w14:paraId="3E010E2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1998</w:t>
            </w:r>
          </w:p>
        </w:tc>
        <w:tc>
          <w:tcPr>
            <w:tcW w:w="358" w:type="pct"/>
            <w:vAlign w:val="center"/>
          </w:tcPr>
          <w:p w14:paraId="4987C5F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0,418</w:t>
            </w:r>
          </w:p>
        </w:tc>
        <w:tc>
          <w:tcPr>
            <w:tcW w:w="358" w:type="pct"/>
            <w:vAlign w:val="center"/>
          </w:tcPr>
          <w:p w14:paraId="78C203C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0,363</w:t>
            </w:r>
          </w:p>
        </w:tc>
        <w:tc>
          <w:tcPr>
            <w:tcW w:w="358" w:type="pct"/>
            <w:vAlign w:val="center"/>
          </w:tcPr>
          <w:p w14:paraId="4618810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0,325</w:t>
            </w:r>
          </w:p>
        </w:tc>
        <w:tc>
          <w:tcPr>
            <w:tcW w:w="358" w:type="pct"/>
            <w:vAlign w:val="center"/>
          </w:tcPr>
          <w:p w14:paraId="3519B96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0,350</w:t>
            </w:r>
          </w:p>
        </w:tc>
        <w:tc>
          <w:tcPr>
            <w:tcW w:w="358" w:type="pct"/>
            <w:vAlign w:val="center"/>
          </w:tcPr>
          <w:p w14:paraId="36E9E36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0,592</w:t>
            </w:r>
          </w:p>
        </w:tc>
        <w:tc>
          <w:tcPr>
            <w:tcW w:w="358" w:type="pct"/>
            <w:vAlign w:val="center"/>
          </w:tcPr>
          <w:p w14:paraId="45C4E6F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4,265</w:t>
            </w:r>
          </w:p>
        </w:tc>
        <w:tc>
          <w:tcPr>
            <w:tcW w:w="358" w:type="pct"/>
            <w:vAlign w:val="center"/>
          </w:tcPr>
          <w:p w14:paraId="2DDD6CB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7,037</w:t>
            </w:r>
          </w:p>
        </w:tc>
        <w:tc>
          <w:tcPr>
            <w:tcW w:w="358" w:type="pct"/>
            <w:vAlign w:val="center"/>
          </w:tcPr>
          <w:p w14:paraId="229FAFC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3,931</w:t>
            </w:r>
          </w:p>
        </w:tc>
        <w:tc>
          <w:tcPr>
            <w:tcW w:w="358" w:type="pct"/>
            <w:vAlign w:val="center"/>
          </w:tcPr>
          <w:p w14:paraId="632700D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1,515</w:t>
            </w:r>
          </w:p>
        </w:tc>
        <w:tc>
          <w:tcPr>
            <w:tcW w:w="358" w:type="pct"/>
            <w:vAlign w:val="center"/>
          </w:tcPr>
          <w:p w14:paraId="6A5918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0,338</w:t>
            </w:r>
          </w:p>
        </w:tc>
        <w:tc>
          <w:tcPr>
            <w:tcW w:w="358" w:type="pct"/>
            <w:vAlign w:val="center"/>
          </w:tcPr>
          <w:p w14:paraId="770D7D6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0,242</w:t>
            </w:r>
          </w:p>
        </w:tc>
        <w:tc>
          <w:tcPr>
            <w:tcW w:w="358" w:type="pct"/>
            <w:vAlign w:val="center"/>
          </w:tcPr>
          <w:p w14:paraId="5B91AEC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0,144</w:t>
            </w:r>
          </w:p>
        </w:tc>
        <w:tc>
          <w:tcPr>
            <w:tcW w:w="358" w:type="pct"/>
            <w:vAlign w:val="center"/>
          </w:tcPr>
          <w:p w14:paraId="7EEA6BE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1,63</w:t>
            </w:r>
          </w:p>
        </w:tc>
      </w:tr>
      <w:tr w:rsidR="003F693F" w:rsidRPr="0005684B" w14:paraId="195E98A8" w14:textId="77777777" w:rsidTr="00056B5D">
        <w:trPr>
          <w:trHeight w:val="241"/>
          <w:jc w:val="center"/>
        </w:trPr>
        <w:tc>
          <w:tcPr>
            <w:tcW w:w="345" w:type="pct"/>
            <w:vAlign w:val="center"/>
          </w:tcPr>
          <w:p w14:paraId="08887C1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1999</w:t>
            </w:r>
          </w:p>
        </w:tc>
        <w:tc>
          <w:tcPr>
            <w:tcW w:w="358" w:type="pct"/>
            <w:vAlign w:val="center"/>
          </w:tcPr>
          <w:p w14:paraId="770DD64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0,400</w:t>
            </w:r>
          </w:p>
        </w:tc>
        <w:tc>
          <w:tcPr>
            <w:tcW w:w="358" w:type="pct"/>
            <w:vAlign w:val="center"/>
          </w:tcPr>
          <w:p w14:paraId="68E3252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0,319</w:t>
            </w:r>
          </w:p>
        </w:tc>
        <w:tc>
          <w:tcPr>
            <w:tcW w:w="358" w:type="pct"/>
            <w:vAlign w:val="center"/>
          </w:tcPr>
          <w:p w14:paraId="6D15F88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0,285</w:t>
            </w:r>
          </w:p>
        </w:tc>
        <w:tc>
          <w:tcPr>
            <w:tcW w:w="358" w:type="pct"/>
            <w:vAlign w:val="center"/>
          </w:tcPr>
          <w:p w14:paraId="7EED24D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0,333</w:t>
            </w:r>
          </w:p>
        </w:tc>
        <w:tc>
          <w:tcPr>
            <w:tcW w:w="358" w:type="pct"/>
            <w:vAlign w:val="center"/>
          </w:tcPr>
          <w:p w14:paraId="6AAA5FD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1,124</w:t>
            </w:r>
          </w:p>
        </w:tc>
        <w:tc>
          <w:tcPr>
            <w:tcW w:w="358" w:type="pct"/>
            <w:vAlign w:val="center"/>
          </w:tcPr>
          <w:p w14:paraId="252B5C9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3,178</w:t>
            </w:r>
          </w:p>
        </w:tc>
        <w:tc>
          <w:tcPr>
            <w:tcW w:w="358" w:type="pct"/>
            <w:vAlign w:val="center"/>
          </w:tcPr>
          <w:p w14:paraId="0B8C3AD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6,881</w:t>
            </w:r>
          </w:p>
        </w:tc>
        <w:tc>
          <w:tcPr>
            <w:tcW w:w="358" w:type="pct"/>
            <w:vAlign w:val="center"/>
          </w:tcPr>
          <w:p w14:paraId="1DBA1B1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3,623</w:t>
            </w:r>
          </w:p>
        </w:tc>
        <w:tc>
          <w:tcPr>
            <w:tcW w:w="358" w:type="pct"/>
            <w:vAlign w:val="center"/>
          </w:tcPr>
          <w:p w14:paraId="07AE9BD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3,059</w:t>
            </w:r>
          </w:p>
        </w:tc>
        <w:tc>
          <w:tcPr>
            <w:tcW w:w="358" w:type="pct"/>
            <w:vAlign w:val="center"/>
          </w:tcPr>
          <w:p w14:paraId="509DA0C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1,871</w:t>
            </w:r>
          </w:p>
        </w:tc>
        <w:tc>
          <w:tcPr>
            <w:tcW w:w="358" w:type="pct"/>
            <w:vAlign w:val="center"/>
          </w:tcPr>
          <w:p w14:paraId="4A2E076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1,321</w:t>
            </w:r>
          </w:p>
        </w:tc>
        <w:tc>
          <w:tcPr>
            <w:tcW w:w="358" w:type="pct"/>
            <w:vAlign w:val="center"/>
          </w:tcPr>
          <w:p w14:paraId="62DEBFB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0,794</w:t>
            </w:r>
          </w:p>
        </w:tc>
        <w:tc>
          <w:tcPr>
            <w:tcW w:w="358" w:type="pct"/>
            <w:vAlign w:val="center"/>
          </w:tcPr>
          <w:p w14:paraId="166E1D1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1,93</w:t>
            </w:r>
          </w:p>
        </w:tc>
      </w:tr>
      <w:tr w:rsidR="003F693F" w:rsidRPr="0005684B" w14:paraId="13D5F581" w14:textId="77777777" w:rsidTr="00056B5D">
        <w:trPr>
          <w:trHeight w:val="241"/>
          <w:jc w:val="center"/>
        </w:trPr>
        <w:tc>
          <w:tcPr>
            <w:tcW w:w="345" w:type="pct"/>
            <w:vAlign w:val="center"/>
          </w:tcPr>
          <w:p w14:paraId="5D13195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2000</w:t>
            </w:r>
          </w:p>
        </w:tc>
        <w:tc>
          <w:tcPr>
            <w:tcW w:w="358" w:type="pct"/>
            <w:vAlign w:val="center"/>
          </w:tcPr>
          <w:p w14:paraId="40BFA37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0,465</w:t>
            </w:r>
          </w:p>
        </w:tc>
        <w:tc>
          <w:tcPr>
            <w:tcW w:w="358" w:type="pct"/>
            <w:vAlign w:val="center"/>
          </w:tcPr>
          <w:p w14:paraId="12EF51B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0,372</w:t>
            </w:r>
          </w:p>
        </w:tc>
        <w:tc>
          <w:tcPr>
            <w:tcW w:w="358" w:type="pct"/>
            <w:vAlign w:val="center"/>
          </w:tcPr>
          <w:p w14:paraId="021FB86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0,320</w:t>
            </w:r>
          </w:p>
        </w:tc>
        <w:tc>
          <w:tcPr>
            <w:tcW w:w="358" w:type="pct"/>
            <w:vAlign w:val="center"/>
          </w:tcPr>
          <w:p w14:paraId="15F0DFE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0,289</w:t>
            </w:r>
          </w:p>
        </w:tc>
        <w:tc>
          <w:tcPr>
            <w:tcW w:w="358" w:type="pct"/>
            <w:vAlign w:val="center"/>
          </w:tcPr>
          <w:p w14:paraId="54C9FD5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0,634</w:t>
            </w:r>
          </w:p>
        </w:tc>
        <w:tc>
          <w:tcPr>
            <w:tcW w:w="358" w:type="pct"/>
            <w:vAlign w:val="center"/>
          </w:tcPr>
          <w:p w14:paraId="640865A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2,197</w:t>
            </w:r>
          </w:p>
        </w:tc>
        <w:tc>
          <w:tcPr>
            <w:tcW w:w="358" w:type="pct"/>
            <w:vAlign w:val="center"/>
          </w:tcPr>
          <w:p w14:paraId="3130348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3,160</w:t>
            </w:r>
          </w:p>
        </w:tc>
        <w:tc>
          <w:tcPr>
            <w:tcW w:w="358" w:type="pct"/>
            <w:vAlign w:val="center"/>
          </w:tcPr>
          <w:p w14:paraId="215BBA6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3,501</w:t>
            </w:r>
          </w:p>
        </w:tc>
        <w:tc>
          <w:tcPr>
            <w:tcW w:w="358" w:type="pct"/>
            <w:vAlign w:val="center"/>
          </w:tcPr>
          <w:p w14:paraId="570A73A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1,706</w:t>
            </w:r>
          </w:p>
        </w:tc>
        <w:tc>
          <w:tcPr>
            <w:tcW w:w="358" w:type="pct"/>
            <w:vAlign w:val="center"/>
          </w:tcPr>
          <w:p w14:paraId="4702D78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1,106</w:t>
            </w:r>
          </w:p>
        </w:tc>
        <w:tc>
          <w:tcPr>
            <w:tcW w:w="358" w:type="pct"/>
            <w:vAlign w:val="center"/>
          </w:tcPr>
          <w:p w14:paraId="53125EE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0,622</w:t>
            </w:r>
          </w:p>
        </w:tc>
        <w:tc>
          <w:tcPr>
            <w:tcW w:w="358" w:type="pct"/>
            <w:vAlign w:val="center"/>
          </w:tcPr>
          <w:p w14:paraId="02CFCB7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0,470</w:t>
            </w:r>
          </w:p>
        </w:tc>
        <w:tc>
          <w:tcPr>
            <w:tcW w:w="358" w:type="pct"/>
            <w:vAlign w:val="center"/>
          </w:tcPr>
          <w:p w14:paraId="78BD5E4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1,24</w:t>
            </w:r>
          </w:p>
        </w:tc>
      </w:tr>
      <w:tr w:rsidR="003F693F" w:rsidRPr="0005684B" w14:paraId="237583DE" w14:textId="77777777" w:rsidTr="00056B5D">
        <w:trPr>
          <w:trHeight w:val="241"/>
          <w:jc w:val="center"/>
        </w:trPr>
        <w:tc>
          <w:tcPr>
            <w:tcW w:w="345" w:type="pct"/>
            <w:vAlign w:val="center"/>
          </w:tcPr>
          <w:p w14:paraId="1238131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2001</w:t>
            </w:r>
          </w:p>
        </w:tc>
        <w:tc>
          <w:tcPr>
            <w:tcW w:w="358" w:type="pct"/>
            <w:vAlign w:val="center"/>
          </w:tcPr>
          <w:p w14:paraId="0C40CF7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0,342</w:t>
            </w:r>
          </w:p>
        </w:tc>
        <w:tc>
          <w:tcPr>
            <w:tcW w:w="358" w:type="pct"/>
            <w:vAlign w:val="center"/>
          </w:tcPr>
          <w:p w14:paraId="2D63E2F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0,279</w:t>
            </w:r>
          </w:p>
        </w:tc>
        <w:tc>
          <w:tcPr>
            <w:tcW w:w="358" w:type="pct"/>
            <w:vAlign w:val="center"/>
          </w:tcPr>
          <w:p w14:paraId="6C071CA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0,283</w:t>
            </w:r>
          </w:p>
        </w:tc>
        <w:tc>
          <w:tcPr>
            <w:tcW w:w="358" w:type="pct"/>
            <w:vAlign w:val="center"/>
          </w:tcPr>
          <w:p w14:paraId="67E34DB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0,205</w:t>
            </w:r>
          </w:p>
        </w:tc>
        <w:tc>
          <w:tcPr>
            <w:tcW w:w="358" w:type="pct"/>
            <w:vAlign w:val="center"/>
          </w:tcPr>
          <w:p w14:paraId="1628787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0,917</w:t>
            </w:r>
          </w:p>
        </w:tc>
        <w:tc>
          <w:tcPr>
            <w:tcW w:w="358" w:type="pct"/>
            <w:vAlign w:val="center"/>
          </w:tcPr>
          <w:p w14:paraId="29A215B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2,147</w:t>
            </w:r>
          </w:p>
        </w:tc>
        <w:tc>
          <w:tcPr>
            <w:tcW w:w="358" w:type="pct"/>
            <w:vAlign w:val="center"/>
          </w:tcPr>
          <w:p w14:paraId="4A27047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2,788</w:t>
            </w:r>
          </w:p>
        </w:tc>
        <w:tc>
          <w:tcPr>
            <w:tcW w:w="358" w:type="pct"/>
            <w:vAlign w:val="center"/>
          </w:tcPr>
          <w:p w14:paraId="55E20E0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2,199</w:t>
            </w:r>
          </w:p>
        </w:tc>
        <w:tc>
          <w:tcPr>
            <w:tcW w:w="358" w:type="pct"/>
            <w:vAlign w:val="center"/>
          </w:tcPr>
          <w:p w14:paraId="5C42395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1,009</w:t>
            </w:r>
          </w:p>
        </w:tc>
        <w:tc>
          <w:tcPr>
            <w:tcW w:w="358" w:type="pct"/>
            <w:vAlign w:val="center"/>
          </w:tcPr>
          <w:p w14:paraId="739E2A3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0,825</w:t>
            </w:r>
          </w:p>
        </w:tc>
        <w:tc>
          <w:tcPr>
            <w:tcW w:w="358" w:type="pct"/>
            <w:vAlign w:val="center"/>
          </w:tcPr>
          <w:p w14:paraId="15C6BD5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0,712</w:t>
            </w:r>
          </w:p>
        </w:tc>
        <w:tc>
          <w:tcPr>
            <w:tcW w:w="358" w:type="pct"/>
            <w:vAlign w:val="center"/>
          </w:tcPr>
          <w:p w14:paraId="0459F34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0,454</w:t>
            </w:r>
          </w:p>
        </w:tc>
        <w:tc>
          <w:tcPr>
            <w:tcW w:w="358" w:type="pct"/>
            <w:vAlign w:val="center"/>
          </w:tcPr>
          <w:p w14:paraId="09D74B6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1,01</w:t>
            </w:r>
          </w:p>
        </w:tc>
      </w:tr>
      <w:tr w:rsidR="003F693F" w:rsidRPr="0005684B" w14:paraId="02583FB6" w14:textId="77777777" w:rsidTr="00056B5D">
        <w:trPr>
          <w:trHeight w:val="241"/>
          <w:jc w:val="center"/>
        </w:trPr>
        <w:tc>
          <w:tcPr>
            <w:tcW w:w="345" w:type="pct"/>
            <w:vAlign w:val="center"/>
          </w:tcPr>
          <w:p w14:paraId="6E50AB5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2002</w:t>
            </w:r>
          </w:p>
        </w:tc>
        <w:tc>
          <w:tcPr>
            <w:tcW w:w="358" w:type="pct"/>
            <w:vAlign w:val="center"/>
          </w:tcPr>
          <w:p w14:paraId="27CB3F8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0,421</w:t>
            </w:r>
          </w:p>
        </w:tc>
        <w:tc>
          <w:tcPr>
            <w:tcW w:w="358" w:type="pct"/>
            <w:vAlign w:val="center"/>
          </w:tcPr>
          <w:p w14:paraId="3B517DD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0,363</w:t>
            </w:r>
          </w:p>
        </w:tc>
        <w:tc>
          <w:tcPr>
            <w:tcW w:w="358" w:type="pct"/>
            <w:vAlign w:val="center"/>
          </w:tcPr>
          <w:p w14:paraId="4056038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0,333</w:t>
            </w:r>
          </w:p>
        </w:tc>
        <w:tc>
          <w:tcPr>
            <w:tcW w:w="358" w:type="pct"/>
            <w:vAlign w:val="center"/>
          </w:tcPr>
          <w:p w14:paraId="3ED29BD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0,301</w:t>
            </w:r>
          </w:p>
        </w:tc>
        <w:tc>
          <w:tcPr>
            <w:tcW w:w="358" w:type="pct"/>
            <w:vAlign w:val="center"/>
          </w:tcPr>
          <w:p w14:paraId="30B0CD9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1,378</w:t>
            </w:r>
          </w:p>
        </w:tc>
        <w:tc>
          <w:tcPr>
            <w:tcW w:w="358" w:type="pct"/>
            <w:vAlign w:val="center"/>
          </w:tcPr>
          <w:p w14:paraId="09CAD3F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3,470</w:t>
            </w:r>
          </w:p>
        </w:tc>
        <w:tc>
          <w:tcPr>
            <w:tcW w:w="358" w:type="pct"/>
            <w:vAlign w:val="center"/>
          </w:tcPr>
          <w:p w14:paraId="4532B5F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4,403</w:t>
            </w:r>
          </w:p>
        </w:tc>
        <w:tc>
          <w:tcPr>
            <w:tcW w:w="358" w:type="pct"/>
            <w:vAlign w:val="center"/>
          </w:tcPr>
          <w:p w14:paraId="457AF17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4,166</w:t>
            </w:r>
          </w:p>
        </w:tc>
        <w:tc>
          <w:tcPr>
            <w:tcW w:w="358" w:type="pct"/>
            <w:vAlign w:val="center"/>
          </w:tcPr>
          <w:p w14:paraId="188F037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1,363</w:t>
            </w:r>
          </w:p>
        </w:tc>
        <w:tc>
          <w:tcPr>
            <w:tcW w:w="358" w:type="pct"/>
            <w:vAlign w:val="center"/>
          </w:tcPr>
          <w:p w14:paraId="4184581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0,918</w:t>
            </w:r>
          </w:p>
        </w:tc>
        <w:tc>
          <w:tcPr>
            <w:tcW w:w="358" w:type="pct"/>
            <w:vAlign w:val="center"/>
          </w:tcPr>
          <w:p w14:paraId="0D33B01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0,731</w:t>
            </w:r>
          </w:p>
        </w:tc>
        <w:tc>
          <w:tcPr>
            <w:tcW w:w="358" w:type="pct"/>
            <w:vAlign w:val="center"/>
          </w:tcPr>
          <w:p w14:paraId="12F6238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0,642</w:t>
            </w:r>
          </w:p>
        </w:tc>
        <w:tc>
          <w:tcPr>
            <w:tcW w:w="358" w:type="pct"/>
            <w:vAlign w:val="center"/>
          </w:tcPr>
          <w:p w14:paraId="07BD404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1,54</w:t>
            </w:r>
          </w:p>
        </w:tc>
      </w:tr>
      <w:tr w:rsidR="003F693F" w:rsidRPr="0005684B" w14:paraId="1BD24859" w14:textId="77777777" w:rsidTr="00056B5D">
        <w:trPr>
          <w:trHeight w:val="241"/>
          <w:jc w:val="center"/>
        </w:trPr>
        <w:tc>
          <w:tcPr>
            <w:tcW w:w="345" w:type="pct"/>
            <w:vAlign w:val="center"/>
          </w:tcPr>
          <w:p w14:paraId="0E90E10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2003</w:t>
            </w:r>
          </w:p>
        </w:tc>
        <w:tc>
          <w:tcPr>
            <w:tcW w:w="358" w:type="pct"/>
            <w:vAlign w:val="center"/>
          </w:tcPr>
          <w:p w14:paraId="67151D4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0,918</w:t>
            </w:r>
          </w:p>
        </w:tc>
        <w:tc>
          <w:tcPr>
            <w:tcW w:w="358" w:type="pct"/>
            <w:vAlign w:val="center"/>
          </w:tcPr>
          <w:p w14:paraId="301076C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0,574</w:t>
            </w:r>
          </w:p>
        </w:tc>
        <w:tc>
          <w:tcPr>
            <w:tcW w:w="358" w:type="pct"/>
            <w:vAlign w:val="center"/>
          </w:tcPr>
          <w:p w14:paraId="02A93ED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0,490</w:t>
            </w:r>
          </w:p>
        </w:tc>
        <w:tc>
          <w:tcPr>
            <w:tcW w:w="358" w:type="pct"/>
            <w:vAlign w:val="center"/>
          </w:tcPr>
          <w:p w14:paraId="31DC2DF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0,529</w:t>
            </w:r>
          </w:p>
        </w:tc>
        <w:tc>
          <w:tcPr>
            <w:tcW w:w="358" w:type="pct"/>
            <w:vAlign w:val="center"/>
          </w:tcPr>
          <w:p w14:paraId="66DD677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0,635</w:t>
            </w:r>
          </w:p>
        </w:tc>
        <w:tc>
          <w:tcPr>
            <w:tcW w:w="358" w:type="pct"/>
            <w:vAlign w:val="center"/>
          </w:tcPr>
          <w:p w14:paraId="56D6B97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3,035</w:t>
            </w:r>
          </w:p>
        </w:tc>
        <w:tc>
          <w:tcPr>
            <w:tcW w:w="358" w:type="pct"/>
            <w:vAlign w:val="center"/>
          </w:tcPr>
          <w:p w14:paraId="0696BCE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5,490</w:t>
            </w:r>
          </w:p>
        </w:tc>
        <w:tc>
          <w:tcPr>
            <w:tcW w:w="358" w:type="pct"/>
            <w:vAlign w:val="center"/>
          </w:tcPr>
          <w:p w14:paraId="5FDA21F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4,267</w:t>
            </w:r>
          </w:p>
        </w:tc>
        <w:tc>
          <w:tcPr>
            <w:tcW w:w="358" w:type="pct"/>
            <w:vAlign w:val="center"/>
          </w:tcPr>
          <w:p w14:paraId="4E54F89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3,209</w:t>
            </w:r>
          </w:p>
        </w:tc>
        <w:tc>
          <w:tcPr>
            <w:tcW w:w="358" w:type="pct"/>
            <w:vAlign w:val="center"/>
          </w:tcPr>
          <w:p w14:paraId="2CD16AC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2,471</w:t>
            </w:r>
          </w:p>
        </w:tc>
        <w:tc>
          <w:tcPr>
            <w:tcW w:w="358" w:type="pct"/>
            <w:vAlign w:val="center"/>
          </w:tcPr>
          <w:p w14:paraId="78F96D4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1,667</w:t>
            </w:r>
          </w:p>
        </w:tc>
        <w:tc>
          <w:tcPr>
            <w:tcW w:w="358" w:type="pct"/>
            <w:vAlign w:val="center"/>
          </w:tcPr>
          <w:p w14:paraId="13E1ACE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1,311</w:t>
            </w:r>
          </w:p>
        </w:tc>
        <w:tc>
          <w:tcPr>
            <w:tcW w:w="358" w:type="pct"/>
            <w:vAlign w:val="center"/>
          </w:tcPr>
          <w:p w14:paraId="53B32D0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2,05</w:t>
            </w:r>
          </w:p>
        </w:tc>
      </w:tr>
      <w:tr w:rsidR="003F693F" w:rsidRPr="0005684B" w14:paraId="44ED313C" w14:textId="77777777" w:rsidTr="00056B5D">
        <w:trPr>
          <w:trHeight w:val="241"/>
          <w:jc w:val="center"/>
        </w:trPr>
        <w:tc>
          <w:tcPr>
            <w:tcW w:w="345" w:type="pct"/>
            <w:vAlign w:val="center"/>
          </w:tcPr>
          <w:p w14:paraId="6D2E2EA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2004</w:t>
            </w:r>
          </w:p>
        </w:tc>
        <w:tc>
          <w:tcPr>
            <w:tcW w:w="358" w:type="pct"/>
            <w:vAlign w:val="center"/>
          </w:tcPr>
          <w:p w14:paraId="1FC0E94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1,123</w:t>
            </w:r>
          </w:p>
        </w:tc>
        <w:tc>
          <w:tcPr>
            <w:tcW w:w="358" w:type="pct"/>
            <w:vAlign w:val="center"/>
          </w:tcPr>
          <w:p w14:paraId="46C31BF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0,973</w:t>
            </w:r>
          </w:p>
        </w:tc>
        <w:tc>
          <w:tcPr>
            <w:tcW w:w="358" w:type="pct"/>
            <w:vAlign w:val="center"/>
          </w:tcPr>
          <w:p w14:paraId="4615C42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0,943</w:t>
            </w:r>
          </w:p>
        </w:tc>
        <w:tc>
          <w:tcPr>
            <w:tcW w:w="358" w:type="pct"/>
            <w:vAlign w:val="center"/>
          </w:tcPr>
          <w:p w14:paraId="4C11EC3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1,003</w:t>
            </w:r>
          </w:p>
        </w:tc>
        <w:tc>
          <w:tcPr>
            <w:tcW w:w="358" w:type="pct"/>
            <w:vAlign w:val="center"/>
          </w:tcPr>
          <w:p w14:paraId="669F1B9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1,715</w:t>
            </w:r>
          </w:p>
        </w:tc>
        <w:tc>
          <w:tcPr>
            <w:tcW w:w="358" w:type="pct"/>
            <w:vAlign w:val="center"/>
          </w:tcPr>
          <w:p w14:paraId="00F18EF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2,327</w:t>
            </w:r>
          </w:p>
        </w:tc>
        <w:tc>
          <w:tcPr>
            <w:tcW w:w="358" w:type="pct"/>
            <w:vAlign w:val="center"/>
          </w:tcPr>
          <w:p w14:paraId="4E06C59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5,065</w:t>
            </w:r>
          </w:p>
        </w:tc>
        <w:tc>
          <w:tcPr>
            <w:tcW w:w="358" w:type="pct"/>
            <w:vAlign w:val="center"/>
          </w:tcPr>
          <w:p w14:paraId="74D80C1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3,250</w:t>
            </w:r>
          </w:p>
        </w:tc>
        <w:tc>
          <w:tcPr>
            <w:tcW w:w="358" w:type="pct"/>
            <w:vAlign w:val="center"/>
          </w:tcPr>
          <w:p w14:paraId="1F550E4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2,909</w:t>
            </w:r>
          </w:p>
        </w:tc>
        <w:tc>
          <w:tcPr>
            <w:tcW w:w="358" w:type="pct"/>
            <w:vAlign w:val="center"/>
          </w:tcPr>
          <w:p w14:paraId="1D1067C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1,755</w:t>
            </w:r>
          </w:p>
        </w:tc>
        <w:tc>
          <w:tcPr>
            <w:tcW w:w="358" w:type="pct"/>
            <w:vAlign w:val="center"/>
          </w:tcPr>
          <w:p w14:paraId="1969C51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1,384</w:t>
            </w:r>
          </w:p>
        </w:tc>
        <w:tc>
          <w:tcPr>
            <w:tcW w:w="358" w:type="pct"/>
            <w:vAlign w:val="center"/>
          </w:tcPr>
          <w:p w14:paraId="09BAB2A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1,163</w:t>
            </w:r>
          </w:p>
        </w:tc>
        <w:tc>
          <w:tcPr>
            <w:tcW w:w="358" w:type="pct"/>
            <w:vAlign w:val="center"/>
          </w:tcPr>
          <w:p w14:paraId="5A63E24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1,97</w:t>
            </w:r>
          </w:p>
        </w:tc>
      </w:tr>
      <w:tr w:rsidR="003F693F" w:rsidRPr="0005684B" w14:paraId="6CA1AB5B" w14:textId="77777777" w:rsidTr="00056B5D">
        <w:trPr>
          <w:trHeight w:val="241"/>
          <w:jc w:val="center"/>
        </w:trPr>
        <w:tc>
          <w:tcPr>
            <w:tcW w:w="345" w:type="pct"/>
            <w:vAlign w:val="center"/>
          </w:tcPr>
          <w:p w14:paraId="5A86AA6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2005</w:t>
            </w:r>
          </w:p>
        </w:tc>
        <w:tc>
          <w:tcPr>
            <w:tcW w:w="358" w:type="pct"/>
            <w:vAlign w:val="center"/>
          </w:tcPr>
          <w:p w14:paraId="7B4428E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0,850</w:t>
            </w:r>
          </w:p>
        </w:tc>
        <w:tc>
          <w:tcPr>
            <w:tcW w:w="358" w:type="pct"/>
            <w:vAlign w:val="center"/>
          </w:tcPr>
          <w:p w14:paraId="00E3017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0,746</w:t>
            </w:r>
          </w:p>
        </w:tc>
        <w:tc>
          <w:tcPr>
            <w:tcW w:w="358" w:type="pct"/>
            <w:vAlign w:val="center"/>
          </w:tcPr>
          <w:p w14:paraId="1FBAEA8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0,778</w:t>
            </w:r>
          </w:p>
        </w:tc>
        <w:tc>
          <w:tcPr>
            <w:tcW w:w="358" w:type="pct"/>
            <w:vAlign w:val="center"/>
          </w:tcPr>
          <w:p w14:paraId="60C4D3E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0,781</w:t>
            </w:r>
          </w:p>
        </w:tc>
        <w:tc>
          <w:tcPr>
            <w:tcW w:w="358" w:type="pct"/>
            <w:vAlign w:val="center"/>
          </w:tcPr>
          <w:p w14:paraId="7A0312F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0,820</w:t>
            </w:r>
          </w:p>
        </w:tc>
        <w:tc>
          <w:tcPr>
            <w:tcW w:w="358" w:type="pct"/>
            <w:vAlign w:val="center"/>
          </w:tcPr>
          <w:p w14:paraId="62FC34A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2,553</w:t>
            </w:r>
          </w:p>
        </w:tc>
        <w:tc>
          <w:tcPr>
            <w:tcW w:w="358" w:type="pct"/>
            <w:vAlign w:val="center"/>
          </w:tcPr>
          <w:p w14:paraId="007C9BC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3,757</w:t>
            </w:r>
          </w:p>
        </w:tc>
        <w:tc>
          <w:tcPr>
            <w:tcW w:w="358" w:type="pct"/>
            <w:vAlign w:val="center"/>
          </w:tcPr>
          <w:p w14:paraId="476FC74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3,689</w:t>
            </w:r>
          </w:p>
        </w:tc>
        <w:tc>
          <w:tcPr>
            <w:tcW w:w="358" w:type="pct"/>
            <w:vAlign w:val="center"/>
          </w:tcPr>
          <w:p w14:paraId="263BCC6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2,262</w:t>
            </w:r>
          </w:p>
        </w:tc>
        <w:tc>
          <w:tcPr>
            <w:tcW w:w="358" w:type="pct"/>
            <w:vAlign w:val="center"/>
          </w:tcPr>
          <w:p w14:paraId="5F1E3F4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1,359</w:t>
            </w:r>
          </w:p>
        </w:tc>
        <w:tc>
          <w:tcPr>
            <w:tcW w:w="358" w:type="pct"/>
            <w:vAlign w:val="center"/>
          </w:tcPr>
          <w:p w14:paraId="266F2E5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1,146</w:t>
            </w:r>
          </w:p>
        </w:tc>
        <w:tc>
          <w:tcPr>
            <w:tcW w:w="358" w:type="pct"/>
            <w:vAlign w:val="center"/>
          </w:tcPr>
          <w:p w14:paraId="1250758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1,058</w:t>
            </w:r>
          </w:p>
        </w:tc>
        <w:tc>
          <w:tcPr>
            <w:tcW w:w="358" w:type="pct"/>
            <w:vAlign w:val="center"/>
          </w:tcPr>
          <w:p w14:paraId="33B973F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1,65</w:t>
            </w:r>
          </w:p>
        </w:tc>
      </w:tr>
      <w:tr w:rsidR="003F693F" w:rsidRPr="0005684B" w14:paraId="2AC78928" w14:textId="77777777" w:rsidTr="00056B5D">
        <w:trPr>
          <w:trHeight w:val="241"/>
          <w:jc w:val="center"/>
        </w:trPr>
        <w:tc>
          <w:tcPr>
            <w:tcW w:w="345" w:type="pct"/>
            <w:vAlign w:val="center"/>
          </w:tcPr>
          <w:p w14:paraId="1137B4D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2006</w:t>
            </w:r>
          </w:p>
        </w:tc>
        <w:tc>
          <w:tcPr>
            <w:tcW w:w="358" w:type="pct"/>
            <w:vAlign w:val="center"/>
          </w:tcPr>
          <w:p w14:paraId="2121CD2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0,401</w:t>
            </w:r>
          </w:p>
        </w:tc>
        <w:tc>
          <w:tcPr>
            <w:tcW w:w="358" w:type="pct"/>
            <w:vAlign w:val="center"/>
          </w:tcPr>
          <w:p w14:paraId="28C8800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0,337</w:t>
            </w:r>
          </w:p>
        </w:tc>
        <w:tc>
          <w:tcPr>
            <w:tcW w:w="358" w:type="pct"/>
            <w:vAlign w:val="center"/>
          </w:tcPr>
          <w:p w14:paraId="2EE54A9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0,271</w:t>
            </w:r>
          </w:p>
        </w:tc>
        <w:tc>
          <w:tcPr>
            <w:tcW w:w="358" w:type="pct"/>
            <w:vAlign w:val="center"/>
          </w:tcPr>
          <w:p w14:paraId="2D6C455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0,290</w:t>
            </w:r>
          </w:p>
        </w:tc>
        <w:tc>
          <w:tcPr>
            <w:tcW w:w="358" w:type="pct"/>
            <w:vAlign w:val="center"/>
          </w:tcPr>
          <w:p w14:paraId="2DAD38C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0,463</w:t>
            </w:r>
          </w:p>
        </w:tc>
        <w:tc>
          <w:tcPr>
            <w:tcW w:w="358" w:type="pct"/>
            <w:vAlign w:val="center"/>
          </w:tcPr>
          <w:p w14:paraId="6968152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1,383</w:t>
            </w:r>
          </w:p>
        </w:tc>
        <w:tc>
          <w:tcPr>
            <w:tcW w:w="358" w:type="pct"/>
            <w:vAlign w:val="center"/>
          </w:tcPr>
          <w:p w14:paraId="58FFE0A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2,902</w:t>
            </w:r>
          </w:p>
        </w:tc>
        <w:tc>
          <w:tcPr>
            <w:tcW w:w="358" w:type="pct"/>
            <w:vAlign w:val="center"/>
          </w:tcPr>
          <w:p w14:paraId="6B5ACAB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1,007</w:t>
            </w:r>
          </w:p>
        </w:tc>
        <w:tc>
          <w:tcPr>
            <w:tcW w:w="358" w:type="pct"/>
            <w:vAlign w:val="center"/>
          </w:tcPr>
          <w:p w14:paraId="1520FE4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0,784</w:t>
            </w:r>
          </w:p>
        </w:tc>
        <w:tc>
          <w:tcPr>
            <w:tcW w:w="358" w:type="pct"/>
            <w:vAlign w:val="center"/>
          </w:tcPr>
          <w:p w14:paraId="2DC8554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0,927</w:t>
            </w:r>
          </w:p>
        </w:tc>
        <w:tc>
          <w:tcPr>
            <w:tcW w:w="358" w:type="pct"/>
            <w:vAlign w:val="center"/>
          </w:tcPr>
          <w:p w14:paraId="797CF41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0,472</w:t>
            </w:r>
          </w:p>
        </w:tc>
        <w:tc>
          <w:tcPr>
            <w:tcW w:w="358" w:type="pct"/>
            <w:vAlign w:val="center"/>
          </w:tcPr>
          <w:p w14:paraId="49ADDC8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0,280</w:t>
            </w:r>
          </w:p>
        </w:tc>
        <w:tc>
          <w:tcPr>
            <w:tcW w:w="358" w:type="pct"/>
            <w:vAlign w:val="center"/>
          </w:tcPr>
          <w:p w14:paraId="2DF1A80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0,79</w:t>
            </w:r>
          </w:p>
        </w:tc>
      </w:tr>
      <w:tr w:rsidR="003F693F" w:rsidRPr="0005684B" w14:paraId="6C2EC2F6" w14:textId="77777777" w:rsidTr="00056B5D">
        <w:trPr>
          <w:trHeight w:val="241"/>
          <w:jc w:val="center"/>
        </w:trPr>
        <w:tc>
          <w:tcPr>
            <w:tcW w:w="345" w:type="pct"/>
            <w:vAlign w:val="center"/>
          </w:tcPr>
          <w:p w14:paraId="43E585F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2007</w:t>
            </w:r>
          </w:p>
        </w:tc>
        <w:tc>
          <w:tcPr>
            <w:tcW w:w="358" w:type="pct"/>
            <w:vAlign w:val="center"/>
          </w:tcPr>
          <w:p w14:paraId="57523F8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0,329</w:t>
            </w:r>
          </w:p>
        </w:tc>
        <w:tc>
          <w:tcPr>
            <w:tcW w:w="358" w:type="pct"/>
            <w:vAlign w:val="center"/>
          </w:tcPr>
          <w:p w14:paraId="095C319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0,264</w:t>
            </w:r>
          </w:p>
        </w:tc>
        <w:tc>
          <w:tcPr>
            <w:tcW w:w="358" w:type="pct"/>
            <w:vAlign w:val="center"/>
          </w:tcPr>
          <w:p w14:paraId="30E6C73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0,200</w:t>
            </w:r>
          </w:p>
        </w:tc>
        <w:tc>
          <w:tcPr>
            <w:tcW w:w="358" w:type="pct"/>
            <w:vAlign w:val="center"/>
          </w:tcPr>
          <w:p w14:paraId="2074872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0,227</w:t>
            </w:r>
          </w:p>
        </w:tc>
        <w:tc>
          <w:tcPr>
            <w:tcW w:w="358" w:type="pct"/>
            <w:vAlign w:val="center"/>
          </w:tcPr>
          <w:p w14:paraId="3170DF2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0,615</w:t>
            </w:r>
          </w:p>
        </w:tc>
        <w:tc>
          <w:tcPr>
            <w:tcW w:w="358" w:type="pct"/>
            <w:vAlign w:val="center"/>
          </w:tcPr>
          <w:p w14:paraId="522D665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1,508</w:t>
            </w:r>
          </w:p>
        </w:tc>
        <w:tc>
          <w:tcPr>
            <w:tcW w:w="358" w:type="pct"/>
            <w:vAlign w:val="center"/>
          </w:tcPr>
          <w:p w14:paraId="32BBA73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3,164</w:t>
            </w:r>
          </w:p>
        </w:tc>
        <w:tc>
          <w:tcPr>
            <w:tcW w:w="358" w:type="pct"/>
            <w:vAlign w:val="center"/>
          </w:tcPr>
          <w:p w14:paraId="6409D43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2,652</w:t>
            </w:r>
          </w:p>
        </w:tc>
        <w:tc>
          <w:tcPr>
            <w:tcW w:w="358" w:type="pct"/>
            <w:vAlign w:val="center"/>
          </w:tcPr>
          <w:p w14:paraId="68205FB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1,708</w:t>
            </w:r>
          </w:p>
        </w:tc>
        <w:tc>
          <w:tcPr>
            <w:tcW w:w="358" w:type="pct"/>
            <w:vAlign w:val="center"/>
          </w:tcPr>
          <w:p w14:paraId="3D0589E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0,809</w:t>
            </w:r>
          </w:p>
        </w:tc>
        <w:tc>
          <w:tcPr>
            <w:tcW w:w="358" w:type="pct"/>
            <w:vAlign w:val="center"/>
          </w:tcPr>
          <w:p w14:paraId="1887941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0,532</w:t>
            </w:r>
          </w:p>
        </w:tc>
        <w:tc>
          <w:tcPr>
            <w:tcW w:w="358" w:type="pct"/>
            <w:vAlign w:val="center"/>
          </w:tcPr>
          <w:p w14:paraId="2449334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0,328</w:t>
            </w:r>
          </w:p>
        </w:tc>
        <w:tc>
          <w:tcPr>
            <w:tcW w:w="358" w:type="pct"/>
            <w:vAlign w:val="center"/>
          </w:tcPr>
          <w:p w14:paraId="2740635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1,03</w:t>
            </w:r>
          </w:p>
        </w:tc>
      </w:tr>
      <w:tr w:rsidR="003F693F" w:rsidRPr="0005684B" w14:paraId="5EC9BE68" w14:textId="77777777" w:rsidTr="00056B5D">
        <w:trPr>
          <w:trHeight w:val="241"/>
          <w:jc w:val="center"/>
        </w:trPr>
        <w:tc>
          <w:tcPr>
            <w:tcW w:w="345" w:type="pct"/>
            <w:vAlign w:val="center"/>
          </w:tcPr>
          <w:p w14:paraId="58FA3B7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2008</w:t>
            </w:r>
          </w:p>
        </w:tc>
        <w:tc>
          <w:tcPr>
            <w:tcW w:w="358" w:type="pct"/>
            <w:vAlign w:val="center"/>
          </w:tcPr>
          <w:p w14:paraId="12C85E3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0,323</w:t>
            </w:r>
          </w:p>
        </w:tc>
        <w:tc>
          <w:tcPr>
            <w:tcW w:w="358" w:type="pct"/>
            <w:vAlign w:val="center"/>
          </w:tcPr>
          <w:p w14:paraId="2BD2FB8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0,367</w:t>
            </w:r>
          </w:p>
        </w:tc>
        <w:tc>
          <w:tcPr>
            <w:tcW w:w="358" w:type="pct"/>
            <w:vAlign w:val="center"/>
          </w:tcPr>
          <w:p w14:paraId="5807856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0,296</w:t>
            </w:r>
          </w:p>
        </w:tc>
        <w:tc>
          <w:tcPr>
            <w:tcW w:w="358" w:type="pct"/>
            <w:vAlign w:val="center"/>
          </w:tcPr>
          <w:p w14:paraId="33960F8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0,356</w:t>
            </w:r>
          </w:p>
        </w:tc>
        <w:tc>
          <w:tcPr>
            <w:tcW w:w="358" w:type="pct"/>
            <w:vAlign w:val="center"/>
          </w:tcPr>
          <w:p w14:paraId="1EDE3D4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0,582</w:t>
            </w:r>
          </w:p>
        </w:tc>
        <w:tc>
          <w:tcPr>
            <w:tcW w:w="358" w:type="pct"/>
            <w:vAlign w:val="center"/>
          </w:tcPr>
          <w:p w14:paraId="4EE0BB9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3,298</w:t>
            </w:r>
          </w:p>
        </w:tc>
        <w:tc>
          <w:tcPr>
            <w:tcW w:w="358" w:type="pct"/>
            <w:vAlign w:val="center"/>
          </w:tcPr>
          <w:p w14:paraId="1E891C3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5,708</w:t>
            </w:r>
          </w:p>
        </w:tc>
        <w:tc>
          <w:tcPr>
            <w:tcW w:w="358" w:type="pct"/>
            <w:vAlign w:val="center"/>
          </w:tcPr>
          <w:p w14:paraId="0D0C691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4,020</w:t>
            </w:r>
          </w:p>
        </w:tc>
        <w:tc>
          <w:tcPr>
            <w:tcW w:w="358" w:type="pct"/>
            <w:vAlign w:val="center"/>
          </w:tcPr>
          <w:p w14:paraId="302740B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2,342</w:t>
            </w:r>
          </w:p>
        </w:tc>
        <w:tc>
          <w:tcPr>
            <w:tcW w:w="358" w:type="pct"/>
            <w:vAlign w:val="center"/>
          </w:tcPr>
          <w:p w14:paraId="6CE96A6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1,190</w:t>
            </w:r>
          </w:p>
        </w:tc>
        <w:tc>
          <w:tcPr>
            <w:tcW w:w="358" w:type="pct"/>
            <w:vAlign w:val="center"/>
          </w:tcPr>
          <w:p w14:paraId="51A4537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1,171</w:t>
            </w:r>
          </w:p>
        </w:tc>
        <w:tc>
          <w:tcPr>
            <w:tcW w:w="358" w:type="pct"/>
            <w:vAlign w:val="center"/>
          </w:tcPr>
          <w:p w14:paraId="2823499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0,662</w:t>
            </w:r>
          </w:p>
        </w:tc>
        <w:tc>
          <w:tcPr>
            <w:tcW w:w="358" w:type="pct"/>
            <w:vAlign w:val="center"/>
          </w:tcPr>
          <w:p w14:paraId="6CCBBAC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1,69</w:t>
            </w:r>
          </w:p>
        </w:tc>
      </w:tr>
      <w:tr w:rsidR="003F693F" w:rsidRPr="0005684B" w14:paraId="3FF989BF" w14:textId="77777777" w:rsidTr="00056B5D">
        <w:trPr>
          <w:trHeight w:val="241"/>
          <w:jc w:val="center"/>
        </w:trPr>
        <w:tc>
          <w:tcPr>
            <w:tcW w:w="345" w:type="pct"/>
            <w:vAlign w:val="center"/>
          </w:tcPr>
          <w:p w14:paraId="7C9A92B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2009</w:t>
            </w:r>
          </w:p>
        </w:tc>
        <w:tc>
          <w:tcPr>
            <w:tcW w:w="358" w:type="pct"/>
            <w:vAlign w:val="center"/>
          </w:tcPr>
          <w:p w14:paraId="50FA744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0,453</w:t>
            </w:r>
          </w:p>
        </w:tc>
        <w:tc>
          <w:tcPr>
            <w:tcW w:w="358" w:type="pct"/>
            <w:vAlign w:val="center"/>
          </w:tcPr>
          <w:p w14:paraId="334AC77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0,349</w:t>
            </w:r>
          </w:p>
        </w:tc>
        <w:tc>
          <w:tcPr>
            <w:tcW w:w="358" w:type="pct"/>
            <w:vAlign w:val="center"/>
          </w:tcPr>
          <w:p w14:paraId="56D20E1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0,296</w:t>
            </w:r>
          </w:p>
        </w:tc>
        <w:tc>
          <w:tcPr>
            <w:tcW w:w="358" w:type="pct"/>
            <w:vAlign w:val="center"/>
          </w:tcPr>
          <w:p w14:paraId="53748D7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0,471</w:t>
            </w:r>
          </w:p>
        </w:tc>
        <w:tc>
          <w:tcPr>
            <w:tcW w:w="358" w:type="pct"/>
            <w:vAlign w:val="center"/>
          </w:tcPr>
          <w:p w14:paraId="3963A54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1,231</w:t>
            </w:r>
          </w:p>
        </w:tc>
        <w:tc>
          <w:tcPr>
            <w:tcW w:w="358" w:type="pct"/>
            <w:vAlign w:val="center"/>
          </w:tcPr>
          <w:p w14:paraId="3EC99F7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3,645</w:t>
            </w:r>
          </w:p>
        </w:tc>
        <w:tc>
          <w:tcPr>
            <w:tcW w:w="358" w:type="pct"/>
            <w:vAlign w:val="center"/>
          </w:tcPr>
          <w:p w14:paraId="57F6806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6,068</w:t>
            </w:r>
          </w:p>
        </w:tc>
        <w:tc>
          <w:tcPr>
            <w:tcW w:w="358" w:type="pct"/>
            <w:vAlign w:val="center"/>
          </w:tcPr>
          <w:p w14:paraId="26A9AF4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3,537</w:t>
            </w:r>
          </w:p>
        </w:tc>
        <w:tc>
          <w:tcPr>
            <w:tcW w:w="358" w:type="pct"/>
            <w:vAlign w:val="center"/>
          </w:tcPr>
          <w:p w14:paraId="56B66D9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1,769</w:t>
            </w:r>
          </w:p>
        </w:tc>
        <w:tc>
          <w:tcPr>
            <w:tcW w:w="358" w:type="pct"/>
            <w:vAlign w:val="center"/>
          </w:tcPr>
          <w:p w14:paraId="2F98280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1,153</w:t>
            </w:r>
          </w:p>
        </w:tc>
        <w:tc>
          <w:tcPr>
            <w:tcW w:w="358" w:type="pct"/>
            <w:vAlign w:val="center"/>
          </w:tcPr>
          <w:p w14:paraId="7B44886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0,852</w:t>
            </w:r>
          </w:p>
        </w:tc>
        <w:tc>
          <w:tcPr>
            <w:tcW w:w="358" w:type="pct"/>
            <w:vAlign w:val="center"/>
          </w:tcPr>
          <w:p w14:paraId="0F30EA6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0,639</w:t>
            </w:r>
          </w:p>
        </w:tc>
        <w:tc>
          <w:tcPr>
            <w:tcW w:w="358" w:type="pct"/>
            <w:vAlign w:val="center"/>
          </w:tcPr>
          <w:p w14:paraId="629D19F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1,71</w:t>
            </w:r>
          </w:p>
        </w:tc>
      </w:tr>
      <w:tr w:rsidR="003F693F" w:rsidRPr="0005684B" w14:paraId="182CC121" w14:textId="77777777" w:rsidTr="00056B5D">
        <w:trPr>
          <w:trHeight w:val="241"/>
          <w:jc w:val="center"/>
        </w:trPr>
        <w:tc>
          <w:tcPr>
            <w:tcW w:w="345" w:type="pct"/>
            <w:vAlign w:val="center"/>
          </w:tcPr>
          <w:p w14:paraId="632631A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2010</w:t>
            </w:r>
          </w:p>
        </w:tc>
        <w:tc>
          <w:tcPr>
            <w:tcW w:w="358" w:type="pct"/>
            <w:vAlign w:val="center"/>
          </w:tcPr>
          <w:p w14:paraId="4B4B1E7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0,572</w:t>
            </w:r>
          </w:p>
        </w:tc>
        <w:tc>
          <w:tcPr>
            <w:tcW w:w="358" w:type="pct"/>
            <w:vAlign w:val="center"/>
          </w:tcPr>
          <w:p w14:paraId="1BDCBCC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0,463</w:t>
            </w:r>
          </w:p>
        </w:tc>
        <w:tc>
          <w:tcPr>
            <w:tcW w:w="358" w:type="pct"/>
            <w:vAlign w:val="center"/>
          </w:tcPr>
          <w:p w14:paraId="7E4320A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0,401</w:t>
            </w:r>
          </w:p>
        </w:tc>
        <w:tc>
          <w:tcPr>
            <w:tcW w:w="358" w:type="pct"/>
            <w:vAlign w:val="center"/>
          </w:tcPr>
          <w:p w14:paraId="70491C0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0,430</w:t>
            </w:r>
          </w:p>
        </w:tc>
        <w:tc>
          <w:tcPr>
            <w:tcW w:w="358" w:type="pct"/>
            <w:vAlign w:val="center"/>
          </w:tcPr>
          <w:p w14:paraId="3FC640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0,627</w:t>
            </w:r>
          </w:p>
        </w:tc>
        <w:tc>
          <w:tcPr>
            <w:tcW w:w="358" w:type="pct"/>
            <w:vAlign w:val="center"/>
          </w:tcPr>
          <w:p w14:paraId="33A501E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3,225</w:t>
            </w:r>
          </w:p>
        </w:tc>
        <w:tc>
          <w:tcPr>
            <w:tcW w:w="358" w:type="pct"/>
            <w:vAlign w:val="center"/>
          </w:tcPr>
          <w:p w14:paraId="5C46FCD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5,823</w:t>
            </w:r>
          </w:p>
        </w:tc>
        <w:tc>
          <w:tcPr>
            <w:tcW w:w="358" w:type="pct"/>
            <w:vAlign w:val="center"/>
          </w:tcPr>
          <w:p w14:paraId="2A5EC2F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4,519</w:t>
            </w:r>
          </w:p>
        </w:tc>
        <w:tc>
          <w:tcPr>
            <w:tcW w:w="358" w:type="pct"/>
            <w:vAlign w:val="center"/>
          </w:tcPr>
          <w:p w14:paraId="106A1EB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3,384</w:t>
            </w:r>
          </w:p>
        </w:tc>
        <w:tc>
          <w:tcPr>
            <w:tcW w:w="358" w:type="pct"/>
            <w:vAlign w:val="center"/>
          </w:tcPr>
          <w:p w14:paraId="52288FD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1,603</w:t>
            </w:r>
          </w:p>
        </w:tc>
        <w:tc>
          <w:tcPr>
            <w:tcW w:w="358" w:type="pct"/>
            <w:vAlign w:val="center"/>
          </w:tcPr>
          <w:p w14:paraId="7924257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0,795</w:t>
            </w:r>
          </w:p>
        </w:tc>
        <w:tc>
          <w:tcPr>
            <w:tcW w:w="358" w:type="pct"/>
            <w:vAlign w:val="center"/>
          </w:tcPr>
          <w:p w14:paraId="7ABF378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0,770</w:t>
            </w:r>
          </w:p>
        </w:tc>
        <w:tc>
          <w:tcPr>
            <w:tcW w:w="358" w:type="pct"/>
            <w:vAlign w:val="center"/>
          </w:tcPr>
          <w:p w14:paraId="14C301E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1,88</w:t>
            </w:r>
          </w:p>
        </w:tc>
      </w:tr>
      <w:tr w:rsidR="003F693F" w:rsidRPr="0005684B" w14:paraId="0B102BC0" w14:textId="77777777" w:rsidTr="00056B5D">
        <w:trPr>
          <w:trHeight w:val="241"/>
          <w:jc w:val="center"/>
        </w:trPr>
        <w:tc>
          <w:tcPr>
            <w:tcW w:w="345" w:type="pct"/>
            <w:vAlign w:val="center"/>
          </w:tcPr>
          <w:p w14:paraId="07F9CA0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2011</w:t>
            </w:r>
          </w:p>
        </w:tc>
        <w:tc>
          <w:tcPr>
            <w:tcW w:w="358" w:type="pct"/>
            <w:vAlign w:val="center"/>
          </w:tcPr>
          <w:p w14:paraId="14C873D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0,570</w:t>
            </w:r>
          </w:p>
        </w:tc>
        <w:tc>
          <w:tcPr>
            <w:tcW w:w="358" w:type="pct"/>
            <w:vAlign w:val="center"/>
          </w:tcPr>
          <w:p w14:paraId="6910DE4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0,374</w:t>
            </w:r>
          </w:p>
        </w:tc>
        <w:tc>
          <w:tcPr>
            <w:tcW w:w="358" w:type="pct"/>
            <w:vAlign w:val="center"/>
          </w:tcPr>
          <w:p w14:paraId="472BA46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0,361</w:t>
            </w:r>
          </w:p>
        </w:tc>
        <w:tc>
          <w:tcPr>
            <w:tcW w:w="358" w:type="pct"/>
            <w:vAlign w:val="center"/>
          </w:tcPr>
          <w:p w14:paraId="704EEB1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0,402</w:t>
            </w:r>
          </w:p>
        </w:tc>
        <w:tc>
          <w:tcPr>
            <w:tcW w:w="358" w:type="pct"/>
            <w:vAlign w:val="center"/>
          </w:tcPr>
          <w:p w14:paraId="1E9EC6B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1,118</w:t>
            </w:r>
          </w:p>
        </w:tc>
        <w:tc>
          <w:tcPr>
            <w:tcW w:w="358" w:type="pct"/>
            <w:vAlign w:val="center"/>
          </w:tcPr>
          <w:p w14:paraId="4C3A858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2,099</w:t>
            </w:r>
          </w:p>
        </w:tc>
        <w:tc>
          <w:tcPr>
            <w:tcW w:w="358" w:type="pct"/>
            <w:vAlign w:val="center"/>
          </w:tcPr>
          <w:p w14:paraId="7C21F34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5,398</w:t>
            </w:r>
          </w:p>
        </w:tc>
        <w:tc>
          <w:tcPr>
            <w:tcW w:w="358" w:type="pct"/>
            <w:vAlign w:val="center"/>
          </w:tcPr>
          <w:p w14:paraId="3D7E8CB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2,099</w:t>
            </w:r>
          </w:p>
        </w:tc>
        <w:tc>
          <w:tcPr>
            <w:tcW w:w="358" w:type="pct"/>
            <w:vAlign w:val="center"/>
          </w:tcPr>
          <w:p w14:paraId="3AE9ED1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0,918</w:t>
            </w:r>
          </w:p>
        </w:tc>
        <w:tc>
          <w:tcPr>
            <w:tcW w:w="358" w:type="pct"/>
            <w:vAlign w:val="center"/>
          </w:tcPr>
          <w:p w14:paraId="3B38D78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0,604</w:t>
            </w:r>
          </w:p>
        </w:tc>
        <w:tc>
          <w:tcPr>
            <w:tcW w:w="358" w:type="pct"/>
            <w:vAlign w:val="center"/>
          </w:tcPr>
          <w:p w14:paraId="0EB0556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0,438</w:t>
            </w:r>
          </w:p>
        </w:tc>
        <w:tc>
          <w:tcPr>
            <w:tcW w:w="358" w:type="pct"/>
            <w:vAlign w:val="center"/>
          </w:tcPr>
          <w:p w14:paraId="1DC8BBE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0,344</w:t>
            </w:r>
          </w:p>
        </w:tc>
        <w:tc>
          <w:tcPr>
            <w:tcW w:w="358" w:type="pct"/>
            <w:vAlign w:val="center"/>
          </w:tcPr>
          <w:p w14:paraId="38DCD62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1,23</w:t>
            </w:r>
          </w:p>
        </w:tc>
      </w:tr>
      <w:tr w:rsidR="003F693F" w:rsidRPr="0005684B" w14:paraId="0806A25A" w14:textId="77777777" w:rsidTr="00056B5D">
        <w:trPr>
          <w:trHeight w:val="241"/>
          <w:jc w:val="center"/>
        </w:trPr>
        <w:tc>
          <w:tcPr>
            <w:tcW w:w="345" w:type="pct"/>
            <w:vAlign w:val="center"/>
          </w:tcPr>
          <w:p w14:paraId="066B243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2012</w:t>
            </w:r>
          </w:p>
        </w:tc>
        <w:tc>
          <w:tcPr>
            <w:tcW w:w="358" w:type="pct"/>
            <w:vAlign w:val="center"/>
          </w:tcPr>
          <w:p w14:paraId="5759260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0,333</w:t>
            </w:r>
          </w:p>
        </w:tc>
        <w:tc>
          <w:tcPr>
            <w:tcW w:w="358" w:type="pct"/>
            <w:vAlign w:val="center"/>
          </w:tcPr>
          <w:p w14:paraId="121592E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0,275</w:t>
            </w:r>
          </w:p>
        </w:tc>
        <w:tc>
          <w:tcPr>
            <w:tcW w:w="358" w:type="pct"/>
            <w:vAlign w:val="center"/>
          </w:tcPr>
          <w:p w14:paraId="60B2252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0,254</w:t>
            </w:r>
          </w:p>
        </w:tc>
        <w:tc>
          <w:tcPr>
            <w:tcW w:w="358" w:type="pct"/>
            <w:vAlign w:val="center"/>
          </w:tcPr>
          <w:p w14:paraId="2D49071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0,420</w:t>
            </w:r>
          </w:p>
        </w:tc>
        <w:tc>
          <w:tcPr>
            <w:tcW w:w="358" w:type="pct"/>
            <w:vAlign w:val="center"/>
          </w:tcPr>
          <w:p w14:paraId="65A1CBB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1,073</w:t>
            </w:r>
          </w:p>
        </w:tc>
        <w:tc>
          <w:tcPr>
            <w:tcW w:w="358" w:type="pct"/>
            <w:vAlign w:val="center"/>
          </w:tcPr>
          <w:p w14:paraId="0B119EA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2,458</w:t>
            </w:r>
          </w:p>
        </w:tc>
        <w:tc>
          <w:tcPr>
            <w:tcW w:w="358" w:type="pct"/>
            <w:vAlign w:val="center"/>
          </w:tcPr>
          <w:p w14:paraId="3DFF23D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5,302</w:t>
            </w:r>
          </w:p>
        </w:tc>
        <w:tc>
          <w:tcPr>
            <w:tcW w:w="358" w:type="pct"/>
            <w:vAlign w:val="center"/>
          </w:tcPr>
          <w:p w14:paraId="000F908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1,825</w:t>
            </w:r>
          </w:p>
        </w:tc>
        <w:tc>
          <w:tcPr>
            <w:tcW w:w="358" w:type="pct"/>
            <w:vAlign w:val="center"/>
          </w:tcPr>
          <w:p w14:paraId="7029650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1,358</w:t>
            </w:r>
          </w:p>
        </w:tc>
        <w:tc>
          <w:tcPr>
            <w:tcW w:w="358" w:type="pct"/>
            <w:vAlign w:val="center"/>
          </w:tcPr>
          <w:p w14:paraId="7F16E99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1,073</w:t>
            </w:r>
          </w:p>
        </w:tc>
        <w:tc>
          <w:tcPr>
            <w:tcW w:w="358" w:type="pct"/>
            <w:vAlign w:val="center"/>
          </w:tcPr>
          <w:p w14:paraId="2D0CE23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0,618</w:t>
            </w:r>
          </w:p>
        </w:tc>
        <w:tc>
          <w:tcPr>
            <w:tcW w:w="358" w:type="pct"/>
            <w:vAlign w:val="center"/>
          </w:tcPr>
          <w:p w14:paraId="624EF1A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0,307</w:t>
            </w:r>
          </w:p>
        </w:tc>
        <w:tc>
          <w:tcPr>
            <w:tcW w:w="358" w:type="pct"/>
            <w:vAlign w:val="center"/>
          </w:tcPr>
          <w:p w14:paraId="099A85A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1,27</w:t>
            </w:r>
          </w:p>
        </w:tc>
      </w:tr>
      <w:tr w:rsidR="003F693F" w:rsidRPr="0005684B" w14:paraId="258E84B6" w14:textId="77777777" w:rsidTr="00056B5D">
        <w:trPr>
          <w:trHeight w:val="241"/>
          <w:jc w:val="center"/>
        </w:trPr>
        <w:tc>
          <w:tcPr>
            <w:tcW w:w="345" w:type="pct"/>
            <w:vAlign w:val="center"/>
          </w:tcPr>
          <w:p w14:paraId="018F172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2013</w:t>
            </w:r>
          </w:p>
        </w:tc>
        <w:tc>
          <w:tcPr>
            <w:tcW w:w="358" w:type="pct"/>
            <w:vAlign w:val="center"/>
          </w:tcPr>
          <w:p w14:paraId="6977554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0,245</w:t>
            </w:r>
          </w:p>
        </w:tc>
        <w:tc>
          <w:tcPr>
            <w:tcW w:w="358" w:type="pct"/>
            <w:vAlign w:val="center"/>
          </w:tcPr>
          <w:p w14:paraId="220F948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0,228</w:t>
            </w:r>
          </w:p>
        </w:tc>
        <w:tc>
          <w:tcPr>
            <w:tcW w:w="358" w:type="pct"/>
            <w:vAlign w:val="center"/>
          </w:tcPr>
          <w:p w14:paraId="4AC10D0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0,212</w:t>
            </w:r>
          </w:p>
        </w:tc>
        <w:tc>
          <w:tcPr>
            <w:tcW w:w="358" w:type="pct"/>
            <w:vAlign w:val="center"/>
          </w:tcPr>
          <w:p w14:paraId="6B1CA7A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0,211</w:t>
            </w:r>
          </w:p>
        </w:tc>
        <w:tc>
          <w:tcPr>
            <w:tcW w:w="358" w:type="pct"/>
            <w:vAlign w:val="center"/>
          </w:tcPr>
          <w:p w14:paraId="45592FD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0,891</w:t>
            </w:r>
          </w:p>
        </w:tc>
        <w:tc>
          <w:tcPr>
            <w:tcW w:w="358" w:type="pct"/>
            <w:vAlign w:val="center"/>
          </w:tcPr>
          <w:p w14:paraId="098C904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2,357</w:t>
            </w:r>
          </w:p>
        </w:tc>
        <w:tc>
          <w:tcPr>
            <w:tcW w:w="358" w:type="pct"/>
            <w:vAlign w:val="center"/>
          </w:tcPr>
          <w:p w14:paraId="70882A2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4,776</w:t>
            </w:r>
          </w:p>
        </w:tc>
        <w:tc>
          <w:tcPr>
            <w:tcW w:w="358" w:type="pct"/>
            <w:vAlign w:val="center"/>
          </w:tcPr>
          <w:p w14:paraId="32C691C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2,052</w:t>
            </w:r>
          </w:p>
        </w:tc>
        <w:tc>
          <w:tcPr>
            <w:tcW w:w="358" w:type="pct"/>
            <w:vAlign w:val="center"/>
          </w:tcPr>
          <w:p w14:paraId="06D4721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1,801</w:t>
            </w:r>
          </w:p>
        </w:tc>
        <w:tc>
          <w:tcPr>
            <w:tcW w:w="358" w:type="pct"/>
            <w:vAlign w:val="center"/>
          </w:tcPr>
          <w:p w14:paraId="1F2A9A0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0,471</w:t>
            </w:r>
          </w:p>
        </w:tc>
        <w:tc>
          <w:tcPr>
            <w:tcW w:w="358" w:type="pct"/>
            <w:vAlign w:val="center"/>
          </w:tcPr>
          <w:p w14:paraId="4064C48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0,332</w:t>
            </w:r>
          </w:p>
        </w:tc>
        <w:tc>
          <w:tcPr>
            <w:tcW w:w="358" w:type="pct"/>
            <w:vAlign w:val="center"/>
          </w:tcPr>
          <w:p w14:paraId="74D561A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0,359</w:t>
            </w:r>
          </w:p>
        </w:tc>
        <w:tc>
          <w:tcPr>
            <w:tcW w:w="358" w:type="pct"/>
            <w:vAlign w:val="center"/>
          </w:tcPr>
          <w:p w14:paraId="390F933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1,16</w:t>
            </w:r>
          </w:p>
        </w:tc>
      </w:tr>
      <w:tr w:rsidR="003F693F" w:rsidRPr="0005684B" w14:paraId="60B34C09" w14:textId="77777777" w:rsidTr="00056B5D">
        <w:trPr>
          <w:trHeight w:val="241"/>
          <w:jc w:val="center"/>
        </w:trPr>
        <w:tc>
          <w:tcPr>
            <w:tcW w:w="345" w:type="pct"/>
            <w:vAlign w:val="center"/>
          </w:tcPr>
          <w:p w14:paraId="6785FFA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2014</w:t>
            </w:r>
          </w:p>
        </w:tc>
        <w:tc>
          <w:tcPr>
            <w:tcW w:w="358" w:type="pct"/>
            <w:vAlign w:val="center"/>
          </w:tcPr>
          <w:p w14:paraId="1AAD72B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0,348</w:t>
            </w:r>
          </w:p>
        </w:tc>
        <w:tc>
          <w:tcPr>
            <w:tcW w:w="358" w:type="pct"/>
            <w:vAlign w:val="center"/>
          </w:tcPr>
          <w:p w14:paraId="0B1700D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0,286</w:t>
            </w:r>
          </w:p>
        </w:tc>
        <w:tc>
          <w:tcPr>
            <w:tcW w:w="358" w:type="pct"/>
            <w:vAlign w:val="center"/>
          </w:tcPr>
          <w:p w14:paraId="0C89207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0,245</w:t>
            </w:r>
          </w:p>
        </w:tc>
        <w:tc>
          <w:tcPr>
            <w:tcW w:w="358" w:type="pct"/>
            <w:vAlign w:val="center"/>
          </w:tcPr>
          <w:p w14:paraId="03AE2FB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0,238</w:t>
            </w:r>
          </w:p>
        </w:tc>
        <w:tc>
          <w:tcPr>
            <w:tcW w:w="358" w:type="pct"/>
            <w:vAlign w:val="center"/>
          </w:tcPr>
          <w:p w14:paraId="4C69872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0,522</w:t>
            </w:r>
          </w:p>
        </w:tc>
        <w:tc>
          <w:tcPr>
            <w:tcW w:w="358" w:type="pct"/>
            <w:vAlign w:val="center"/>
          </w:tcPr>
          <w:p w14:paraId="0773A15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1,414</w:t>
            </w:r>
          </w:p>
        </w:tc>
        <w:tc>
          <w:tcPr>
            <w:tcW w:w="358" w:type="pct"/>
            <w:vAlign w:val="center"/>
          </w:tcPr>
          <w:p w14:paraId="7A005D5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3,766</w:t>
            </w:r>
          </w:p>
        </w:tc>
        <w:tc>
          <w:tcPr>
            <w:tcW w:w="358" w:type="pct"/>
            <w:vAlign w:val="center"/>
          </w:tcPr>
          <w:p w14:paraId="7B09C64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3,720</w:t>
            </w:r>
          </w:p>
        </w:tc>
        <w:tc>
          <w:tcPr>
            <w:tcW w:w="358" w:type="pct"/>
            <w:vAlign w:val="center"/>
          </w:tcPr>
          <w:p w14:paraId="4109167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1,477</w:t>
            </w:r>
          </w:p>
        </w:tc>
        <w:tc>
          <w:tcPr>
            <w:tcW w:w="358" w:type="pct"/>
            <w:vAlign w:val="center"/>
          </w:tcPr>
          <w:p w14:paraId="14AFD0B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0,901</w:t>
            </w:r>
          </w:p>
        </w:tc>
        <w:tc>
          <w:tcPr>
            <w:tcW w:w="358" w:type="pct"/>
            <w:vAlign w:val="center"/>
          </w:tcPr>
          <w:p w14:paraId="37E79FA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0,780</w:t>
            </w:r>
          </w:p>
        </w:tc>
        <w:tc>
          <w:tcPr>
            <w:tcW w:w="358" w:type="pct"/>
            <w:vAlign w:val="center"/>
          </w:tcPr>
          <w:p w14:paraId="4BE49DF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0,529</w:t>
            </w:r>
          </w:p>
        </w:tc>
        <w:tc>
          <w:tcPr>
            <w:tcW w:w="358" w:type="pct"/>
            <w:vAlign w:val="center"/>
          </w:tcPr>
          <w:p w14:paraId="1C8CCD7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1,19</w:t>
            </w:r>
          </w:p>
        </w:tc>
      </w:tr>
      <w:tr w:rsidR="003F693F" w:rsidRPr="0005684B" w14:paraId="5103F700" w14:textId="77777777" w:rsidTr="00056B5D">
        <w:trPr>
          <w:trHeight w:val="241"/>
          <w:jc w:val="center"/>
        </w:trPr>
        <w:tc>
          <w:tcPr>
            <w:tcW w:w="345" w:type="pct"/>
            <w:vAlign w:val="center"/>
          </w:tcPr>
          <w:p w14:paraId="5978CE2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2015</w:t>
            </w:r>
          </w:p>
        </w:tc>
        <w:tc>
          <w:tcPr>
            <w:tcW w:w="358" w:type="pct"/>
            <w:vAlign w:val="center"/>
          </w:tcPr>
          <w:p w14:paraId="0A88D88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0,376</w:t>
            </w:r>
          </w:p>
        </w:tc>
        <w:tc>
          <w:tcPr>
            <w:tcW w:w="358" w:type="pct"/>
            <w:vAlign w:val="center"/>
          </w:tcPr>
          <w:p w14:paraId="3EE7754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0,289</w:t>
            </w:r>
          </w:p>
        </w:tc>
        <w:tc>
          <w:tcPr>
            <w:tcW w:w="358" w:type="pct"/>
            <w:vAlign w:val="center"/>
          </w:tcPr>
          <w:p w14:paraId="508B148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0,244</w:t>
            </w:r>
          </w:p>
        </w:tc>
        <w:tc>
          <w:tcPr>
            <w:tcW w:w="358" w:type="pct"/>
            <w:vAlign w:val="center"/>
          </w:tcPr>
          <w:p w14:paraId="029EB8C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0,254</w:t>
            </w:r>
          </w:p>
        </w:tc>
        <w:tc>
          <w:tcPr>
            <w:tcW w:w="358" w:type="pct"/>
            <w:vAlign w:val="center"/>
          </w:tcPr>
          <w:p w14:paraId="1E22DC2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0,517</w:t>
            </w:r>
          </w:p>
        </w:tc>
        <w:tc>
          <w:tcPr>
            <w:tcW w:w="358" w:type="pct"/>
            <w:vAlign w:val="center"/>
          </w:tcPr>
          <w:p w14:paraId="3A643FF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1,235</w:t>
            </w:r>
          </w:p>
        </w:tc>
        <w:tc>
          <w:tcPr>
            <w:tcW w:w="358" w:type="pct"/>
            <w:vAlign w:val="center"/>
          </w:tcPr>
          <w:p w14:paraId="32F71DB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2,277</w:t>
            </w:r>
          </w:p>
        </w:tc>
        <w:tc>
          <w:tcPr>
            <w:tcW w:w="358" w:type="pct"/>
            <w:vAlign w:val="center"/>
          </w:tcPr>
          <w:p w14:paraId="4D3B71F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2,990</w:t>
            </w:r>
          </w:p>
        </w:tc>
        <w:tc>
          <w:tcPr>
            <w:tcW w:w="358" w:type="pct"/>
            <w:vAlign w:val="center"/>
          </w:tcPr>
          <w:p w14:paraId="7C8FAF9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2,004</w:t>
            </w:r>
          </w:p>
        </w:tc>
        <w:tc>
          <w:tcPr>
            <w:tcW w:w="358" w:type="pct"/>
            <w:vAlign w:val="center"/>
          </w:tcPr>
          <w:p w14:paraId="2F507A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1,555</w:t>
            </w:r>
          </w:p>
        </w:tc>
        <w:tc>
          <w:tcPr>
            <w:tcW w:w="358" w:type="pct"/>
            <w:vAlign w:val="center"/>
          </w:tcPr>
          <w:p w14:paraId="3D77FBA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0,813</w:t>
            </w:r>
          </w:p>
        </w:tc>
        <w:tc>
          <w:tcPr>
            <w:tcW w:w="358" w:type="pct"/>
            <w:vAlign w:val="center"/>
          </w:tcPr>
          <w:p w14:paraId="3EFD30B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0,652</w:t>
            </w:r>
          </w:p>
        </w:tc>
        <w:tc>
          <w:tcPr>
            <w:tcW w:w="358" w:type="pct"/>
            <w:vAlign w:val="center"/>
          </w:tcPr>
          <w:p w14:paraId="1243E06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1,10</w:t>
            </w:r>
          </w:p>
        </w:tc>
      </w:tr>
      <w:tr w:rsidR="003F693F" w:rsidRPr="0005684B" w14:paraId="3F04B0C5" w14:textId="77777777" w:rsidTr="00056B5D">
        <w:trPr>
          <w:trHeight w:val="241"/>
          <w:jc w:val="center"/>
        </w:trPr>
        <w:tc>
          <w:tcPr>
            <w:tcW w:w="345" w:type="pct"/>
            <w:vAlign w:val="center"/>
          </w:tcPr>
          <w:p w14:paraId="2027AE5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2016</w:t>
            </w:r>
          </w:p>
        </w:tc>
        <w:tc>
          <w:tcPr>
            <w:tcW w:w="358" w:type="pct"/>
            <w:vAlign w:val="center"/>
          </w:tcPr>
          <w:p w14:paraId="2D5721C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0,465</w:t>
            </w:r>
          </w:p>
        </w:tc>
        <w:tc>
          <w:tcPr>
            <w:tcW w:w="358" w:type="pct"/>
            <w:vAlign w:val="center"/>
          </w:tcPr>
          <w:p w14:paraId="02B8C78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0,334</w:t>
            </w:r>
          </w:p>
        </w:tc>
        <w:tc>
          <w:tcPr>
            <w:tcW w:w="358" w:type="pct"/>
            <w:vAlign w:val="center"/>
          </w:tcPr>
          <w:p w14:paraId="05CAA0B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0,271</w:t>
            </w:r>
          </w:p>
        </w:tc>
        <w:tc>
          <w:tcPr>
            <w:tcW w:w="358" w:type="pct"/>
            <w:vAlign w:val="center"/>
          </w:tcPr>
          <w:p w14:paraId="49855CB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0,244</w:t>
            </w:r>
          </w:p>
        </w:tc>
        <w:tc>
          <w:tcPr>
            <w:tcW w:w="358" w:type="pct"/>
            <w:vAlign w:val="center"/>
          </w:tcPr>
          <w:p w14:paraId="1C41973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0,365</w:t>
            </w:r>
          </w:p>
        </w:tc>
        <w:tc>
          <w:tcPr>
            <w:tcW w:w="358" w:type="pct"/>
            <w:vAlign w:val="center"/>
          </w:tcPr>
          <w:p w14:paraId="1B53920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1,235</w:t>
            </w:r>
          </w:p>
        </w:tc>
        <w:tc>
          <w:tcPr>
            <w:tcW w:w="358" w:type="pct"/>
            <w:vAlign w:val="center"/>
          </w:tcPr>
          <w:p w14:paraId="7016812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2,400</w:t>
            </w:r>
          </w:p>
        </w:tc>
        <w:tc>
          <w:tcPr>
            <w:tcW w:w="358" w:type="pct"/>
            <w:vAlign w:val="center"/>
          </w:tcPr>
          <w:p w14:paraId="2A65376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1,409</w:t>
            </w:r>
          </w:p>
        </w:tc>
        <w:tc>
          <w:tcPr>
            <w:tcW w:w="358" w:type="pct"/>
            <w:vAlign w:val="center"/>
          </w:tcPr>
          <w:p w14:paraId="080BC8B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1,626</w:t>
            </w:r>
          </w:p>
        </w:tc>
        <w:tc>
          <w:tcPr>
            <w:tcW w:w="358" w:type="pct"/>
            <w:vAlign w:val="center"/>
          </w:tcPr>
          <w:p w14:paraId="4720850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0,762</w:t>
            </w:r>
          </w:p>
        </w:tc>
        <w:tc>
          <w:tcPr>
            <w:tcW w:w="358" w:type="pct"/>
            <w:vAlign w:val="center"/>
          </w:tcPr>
          <w:p w14:paraId="459B2D6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0,634</w:t>
            </w:r>
          </w:p>
        </w:tc>
        <w:tc>
          <w:tcPr>
            <w:tcW w:w="358" w:type="pct"/>
            <w:vAlign w:val="center"/>
          </w:tcPr>
          <w:p w14:paraId="6D29076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0,393</w:t>
            </w:r>
          </w:p>
        </w:tc>
        <w:tc>
          <w:tcPr>
            <w:tcW w:w="358" w:type="pct"/>
            <w:vAlign w:val="center"/>
          </w:tcPr>
          <w:p w14:paraId="5A0CFAF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0,84</w:t>
            </w:r>
          </w:p>
        </w:tc>
      </w:tr>
      <w:tr w:rsidR="003F693F" w:rsidRPr="0005684B" w14:paraId="63822E88" w14:textId="77777777" w:rsidTr="00056B5D">
        <w:trPr>
          <w:trHeight w:val="241"/>
          <w:jc w:val="center"/>
        </w:trPr>
        <w:tc>
          <w:tcPr>
            <w:tcW w:w="345" w:type="pct"/>
            <w:vAlign w:val="center"/>
          </w:tcPr>
          <w:p w14:paraId="31FE43A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2017</w:t>
            </w:r>
          </w:p>
        </w:tc>
        <w:tc>
          <w:tcPr>
            <w:tcW w:w="358" w:type="pct"/>
            <w:vAlign w:val="center"/>
          </w:tcPr>
          <w:p w14:paraId="0275CEC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0,402</w:t>
            </w:r>
          </w:p>
        </w:tc>
        <w:tc>
          <w:tcPr>
            <w:tcW w:w="358" w:type="pct"/>
            <w:vAlign w:val="center"/>
          </w:tcPr>
          <w:p w14:paraId="7C89BCB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0,319</w:t>
            </w:r>
          </w:p>
        </w:tc>
        <w:tc>
          <w:tcPr>
            <w:tcW w:w="358" w:type="pct"/>
            <w:vAlign w:val="center"/>
          </w:tcPr>
          <w:p w14:paraId="4B18D8C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0,330</w:t>
            </w:r>
          </w:p>
        </w:tc>
        <w:tc>
          <w:tcPr>
            <w:tcW w:w="358" w:type="pct"/>
            <w:vAlign w:val="center"/>
          </w:tcPr>
          <w:p w14:paraId="1341FCA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0,381</w:t>
            </w:r>
          </w:p>
        </w:tc>
        <w:tc>
          <w:tcPr>
            <w:tcW w:w="358" w:type="pct"/>
            <w:vAlign w:val="center"/>
          </w:tcPr>
          <w:p w14:paraId="65874845"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0,732</w:t>
            </w:r>
          </w:p>
        </w:tc>
        <w:tc>
          <w:tcPr>
            <w:tcW w:w="358" w:type="pct"/>
            <w:vAlign w:val="center"/>
          </w:tcPr>
          <w:p w14:paraId="11EC6D9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3,692</w:t>
            </w:r>
          </w:p>
        </w:tc>
        <w:tc>
          <w:tcPr>
            <w:tcW w:w="358" w:type="pct"/>
            <w:vAlign w:val="center"/>
          </w:tcPr>
          <w:p w14:paraId="3634EA4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5,752</w:t>
            </w:r>
          </w:p>
        </w:tc>
        <w:tc>
          <w:tcPr>
            <w:tcW w:w="358" w:type="pct"/>
            <w:vAlign w:val="center"/>
          </w:tcPr>
          <w:p w14:paraId="270BCCD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4,345</w:t>
            </w:r>
          </w:p>
        </w:tc>
        <w:tc>
          <w:tcPr>
            <w:tcW w:w="358" w:type="pct"/>
            <w:vAlign w:val="center"/>
          </w:tcPr>
          <w:p w14:paraId="0ABEB01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2,094</w:t>
            </w:r>
          </w:p>
        </w:tc>
        <w:tc>
          <w:tcPr>
            <w:tcW w:w="358" w:type="pct"/>
            <w:vAlign w:val="center"/>
          </w:tcPr>
          <w:p w14:paraId="50766DF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1,411</w:t>
            </w:r>
          </w:p>
        </w:tc>
        <w:tc>
          <w:tcPr>
            <w:tcW w:w="358" w:type="pct"/>
            <w:vAlign w:val="center"/>
          </w:tcPr>
          <w:p w14:paraId="6A64C5F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1,018</w:t>
            </w:r>
          </w:p>
        </w:tc>
        <w:tc>
          <w:tcPr>
            <w:tcW w:w="358" w:type="pct"/>
            <w:vAlign w:val="center"/>
          </w:tcPr>
          <w:p w14:paraId="370B618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0,735</w:t>
            </w:r>
          </w:p>
        </w:tc>
        <w:tc>
          <w:tcPr>
            <w:tcW w:w="358" w:type="pct"/>
            <w:vAlign w:val="center"/>
          </w:tcPr>
          <w:p w14:paraId="4AA97F3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1,77</w:t>
            </w:r>
          </w:p>
        </w:tc>
      </w:tr>
      <w:tr w:rsidR="003F693F" w:rsidRPr="0005684B" w14:paraId="33C3A360" w14:textId="77777777" w:rsidTr="00056B5D">
        <w:trPr>
          <w:trHeight w:val="241"/>
          <w:jc w:val="center"/>
        </w:trPr>
        <w:tc>
          <w:tcPr>
            <w:tcW w:w="345" w:type="pct"/>
            <w:vAlign w:val="center"/>
          </w:tcPr>
          <w:p w14:paraId="143FF12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2018</w:t>
            </w:r>
          </w:p>
        </w:tc>
        <w:tc>
          <w:tcPr>
            <w:tcW w:w="358" w:type="pct"/>
            <w:vAlign w:val="center"/>
          </w:tcPr>
          <w:p w14:paraId="7413EFA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0,518</w:t>
            </w:r>
          </w:p>
        </w:tc>
        <w:tc>
          <w:tcPr>
            <w:tcW w:w="358" w:type="pct"/>
            <w:vAlign w:val="center"/>
          </w:tcPr>
          <w:p w14:paraId="3BDF107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0,390</w:t>
            </w:r>
          </w:p>
        </w:tc>
        <w:tc>
          <w:tcPr>
            <w:tcW w:w="358" w:type="pct"/>
            <w:vAlign w:val="center"/>
          </w:tcPr>
          <w:p w14:paraId="7786D9A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0,366</w:t>
            </w:r>
          </w:p>
        </w:tc>
        <w:tc>
          <w:tcPr>
            <w:tcW w:w="358" w:type="pct"/>
            <w:vAlign w:val="center"/>
          </w:tcPr>
          <w:p w14:paraId="0B57C4C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0,397</w:t>
            </w:r>
          </w:p>
        </w:tc>
        <w:tc>
          <w:tcPr>
            <w:tcW w:w="358" w:type="pct"/>
            <w:vAlign w:val="center"/>
          </w:tcPr>
          <w:p w14:paraId="41244D9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0,581</w:t>
            </w:r>
          </w:p>
        </w:tc>
        <w:tc>
          <w:tcPr>
            <w:tcW w:w="358" w:type="pct"/>
            <w:vAlign w:val="center"/>
          </w:tcPr>
          <w:p w14:paraId="28C0C6F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3,263</w:t>
            </w:r>
          </w:p>
        </w:tc>
        <w:tc>
          <w:tcPr>
            <w:tcW w:w="358" w:type="pct"/>
            <w:vAlign w:val="center"/>
          </w:tcPr>
          <w:p w14:paraId="069E8F7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2,528</w:t>
            </w:r>
          </w:p>
        </w:tc>
        <w:tc>
          <w:tcPr>
            <w:tcW w:w="358" w:type="pct"/>
            <w:vAlign w:val="center"/>
          </w:tcPr>
          <w:p w14:paraId="0BF15FA8"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3,342</w:t>
            </w:r>
          </w:p>
        </w:tc>
        <w:tc>
          <w:tcPr>
            <w:tcW w:w="358" w:type="pct"/>
            <w:vAlign w:val="center"/>
          </w:tcPr>
          <w:p w14:paraId="45EF6AB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2,265</w:t>
            </w:r>
          </w:p>
        </w:tc>
        <w:tc>
          <w:tcPr>
            <w:tcW w:w="358" w:type="pct"/>
            <w:vAlign w:val="center"/>
          </w:tcPr>
          <w:p w14:paraId="0CDD377D"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1,114</w:t>
            </w:r>
          </w:p>
        </w:tc>
        <w:tc>
          <w:tcPr>
            <w:tcW w:w="358" w:type="pct"/>
            <w:vAlign w:val="center"/>
          </w:tcPr>
          <w:p w14:paraId="1DA65D7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0,722</w:t>
            </w:r>
          </w:p>
        </w:tc>
        <w:tc>
          <w:tcPr>
            <w:tcW w:w="358" w:type="pct"/>
            <w:vAlign w:val="center"/>
          </w:tcPr>
          <w:p w14:paraId="125BD09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0,522</w:t>
            </w:r>
          </w:p>
        </w:tc>
        <w:tc>
          <w:tcPr>
            <w:tcW w:w="358" w:type="pct"/>
            <w:vAlign w:val="center"/>
          </w:tcPr>
          <w:p w14:paraId="675E9D4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1,33</w:t>
            </w:r>
          </w:p>
        </w:tc>
      </w:tr>
      <w:tr w:rsidR="003F693F" w:rsidRPr="0005684B" w14:paraId="13AD8098" w14:textId="77777777" w:rsidTr="00056B5D">
        <w:trPr>
          <w:trHeight w:val="241"/>
          <w:jc w:val="center"/>
        </w:trPr>
        <w:tc>
          <w:tcPr>
            <w:tcW w:w="345" w:type="pct"/>
            <w:vAlign w:val="center"/>
          </w:tcPr>
          <w:p w14:paraId="735F6EC4"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2019</w:t>
            </w:r>
          </w:p>
        </w:tc>
        <w:tc>
          <w:tcPr>
            <w:tcW w:w="358" w:type="pct"/>
            <w:vAlign w:val="center"/>
          </w:tcPr>
          <w:p w14:paraId="2F294DB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0,595</w:t>
            </w:r>
          </w:p>
        </w:tc>
        <w:tc>
          <w:tcPr>
            <w:tcW w:w="358" w:type="pct"/>
            <w:vAlign w:val="center"/>
          </w:tcPr>
          <w:p w14:paraId="5E9635C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0,347</w:t>
            </w:r>
          </w:p>
        </w:tc>
        <w:tc>
          <w:tcPr>
            <w:tcW w:w="358" w:type="pct"/>
            <w:vAlign w:val="center"/>
          </w:tcPr>
          <w:p w14:paraId="4399C8C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0,297</w:t>
            </w:r>
          </w:p>
        </w:tc>
        <w:tc>
          <w:tcPr>
            <w:tcW w:w="358" w:type="pct"/>
            <w:vAlign w:val="center"/>
          </w:tcPr>
          <w:p w14:paraId="7DB8E1B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0,279</w:t>
            </w:r>
          </w:p>
        </w:tc>
        <w:tc>
          <w:tcPr>
            <w:tcW w:w="358" w:type="pct"/>
            <w:vAlign w:val="center"/>
          </w:tcPr>
          <w:p w14:paraId="38B9399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0,347</w:t>
            </w:r>
          </w:p>
        </w:tc>
        <w:tc>
          <w:tcPr>
            <w:tcW w:w="358" w:type="pct"/>
            <w:vAlign w:val="center"/>
          </w:tcPr>
          <w:p w14:paraId="34E37AE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2,038</w:t>
            </w:r>
          </w:p>
        </w:tc>
        <w:tc>
          <w:tcPr>
            <w:tcW w:w="358" w:type="pct"/>
            <w:vAlign w:val="center"/>
          </w:tcPr>
          <w:p w14:paraId="15EF8F7F"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3,898</w:t>
            </w:r>
          </w:p>
        </w:tc>
        <w:tc>
          <w:tcPr>
            <w:tcW w:w="358" w:type="pct"/>
            <w:vAlign w:val="center"/>
          </w:tcPr>
          <w:p w14:paraId="2260B3DC"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2,299</w:t>
            </w:r>
          </w:p>
        </w:tc>
        <w:tc>
          <w:tcPr>
            <w:tcW w:w="358" w:type="pct"/>
            <w:vAlign w:val="center"/>
          </w:tcPr>
          <w:p w14:paraId="72E0C5A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1,384</w:t>
            </w:r>
          </w:p>
        </w:tc>
        <w:tc>
          <w:tcPr>
            <w:tcW w:w="358" w:type="pct"/>
            <w:vAlign w:val="center"/>
          </w:tcPr>
          <w:p w14:paraId="340B837E"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1,176</w:t>
            </w:r>
          </w:p>
        </w:tc>
        <w:tc>
          <w:tcPr>
            <w:tcW w:w="358" w:type="pct"/>
            <w:vAlign w:val="center"/>
          </w:tcPr>
          <w:p w14:paraId="38C03AF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0,682</w:t>
            </w:r>
          </w:p>
        </w:tc>
        <w:tc>
          <w:tcPr>
            <w:tcW w:w="358" w:type="pct"/>
            <w:vAlign w:val="center"/>
          </w:tcPr>
          <w:p w14:paraId="41A1CB9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0,434</w:t>
            </w:r>
          </w:p>
        </w:tc>
        <w:tc>
          <w:tcPr>
            <w:tcW w:w="358" w:type="pct"/>
            <w:vAlign w:val="center"/>
          </w:tcPr>
          <w:p w14:paraId="770B9DB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1,15</w:t>
            </w:r>
          </w:p>
        </w:tc>
      </w:tr>
      <w:tr w:rsidR="003F693F" w:rsidRPr="0005684B" w14:paraId="178D1E9B" w14:textId="77777777" w:rsidTr="00056B5D">
        <w:trPr>
          <w:trHeight w:val="241"/>
          <w:jc w:val="center"/>
        </w:trPr>
        <w:tc>
          <w:tcPr>
            <w:tcW w:w="345" w:type="pct"/>
            <w:vAlign w:val="center"/>
          </w:tcPr>
          <w:p w14:paraId="022B134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TB</w:t>
            </w:r>
          </w:p>
        </w:tc>
        <w:tc>
          <w:tcPr>
            <w:tcW w:w="358" w:type="pct"/>
            <w:vAlign w:val="center"/>
          </w:tcPr>
          <w:p w14:paraId="498F25E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0,414</w:t>
            </w:r>
          </w:p>
        </w:tc>
        <w:tc>
          <w:tcPr>
            <w:tcW w:w="358" w:type="pct"/>
            <w:vAlign w:val="center"/>
          </w:tcPr>
          <w:p w14:paraId="13AE78C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0,336</w:t>
            </w:r>
          </w:p>
        </w:tc>
        <w:tc>
          <w:tcPr>
            <w:tcW w:w="358" w:type="pct"/>
            <w:vAlign w:val="center"/>
          </w:tcPr>
          <w:p w14:paraId="275C0A97"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0,302</w:t>
            </w:r>
          </w:p>
        </w:tc>
        <w:tc>
          <w:tcPr>
            <w:tcW w:w="358" w:type="pct"/>
            <w:vAlign w:val="center"/>
          </w:tcPr>
          <w:p w14:paraId="110F0159"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0,319</w:t>
            </w:r>
          </w:p>
        </w:tc>
        <w:tc>
          <w:tcPr>
            <w:tcW w:w="358" w:type="pct"/>
            <w:vAlign w:val="center"/>
          </w:tcPr>
          <w:p w14:paraId="07B3798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0,641</w:t>
            </w:r>
          </w:p>
        </w:tc>
        <w:tc>
          <w:tcPr>
            <w:tcW w:w="358" w:type="pct"/>
            <w:vAlign w:val="center"/>
          </w:tcPr>
          <w:p w14:paraId="0B4A848B"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2,041</w:t>
            </w:r>
          </w:p>
        </w:tc>
        <w:tc>
          <w:tcPr>
            <w:tcW w:w="358" w:type="pct"/>
            <w:vAlign w:val="center"/>
          </w:tcPr>
          <w:p w14:paraId="44CB811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3,887</w:t>
            </w:r>
          </w:p>
        </w:tc>
        <w:tc>
          <w:tcPr>
            <w:tcW w:w="358" w:type="pct"/>
            <w:vAlign w:val="center"/>
          </w:tcPr>
          <w:p w14:paraId="4E234856"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2,984</w:t>
            </w:r>
          </w:p>
        </w:tc>
        <w:tc>
          <w:tcPr>
            <w:tcW w:w="358" w:type="pct"/>
            <w:vAlign w:val="center"/>
          </w:tcPr>
          <w:p w14:paraId="3A9AD8F2"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1,804</w:t>
            </w:r>
          </w:p>
        </w:tc>
        <w:tc>
          <w:tcPr>
            <w:tcW w:w="358" w:type="pct"/>
            <w:vAlign w:val="center"/>
          </w:tcPr>
          <w:p w14:paraId="61817D40"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1,055</w:t>
            </w:r>
          </w:p>
        </w:tc>
        <w:tc>
          <w:tcPr>
            <w:tcW w:w="358" w:type="pct"/>
            <w:vAlign w:val="center"/>
          </w:tcPr>
          <w:p w14:paraId="3FAEE913"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0,732</w:t>
            </w:r>
          </w:p>
        </w:tc>
        <w:tc>
          <w:tcPr>
            <w:tcW w:w="358" w:type="pct"/>
            <w:vAlign w:val="center"/>
          </w:tcPr>
          <w:p w14:paraId="34305C2A"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0,524</w:t>
            </w:r>
          </w:p>
        </w:tc>
        <w:tc>
          <w:tcPr>
            <w:tcW w:w="358" w:type="pct"/>
            <w:vAlign w:val="center"/>
          </w:tcPr>
          <w:p w14:paraId="3E4C7E11" w14:textId="77777777" w:rsidR="0083348D" w:rsidRPr="0005684B" w:rsidRDefault="0083348D" w:rsidP="004A6AAA">
            <w:pPr>
              <w:spacing w:before="40" w:after="40"/>
              <w:ind w:left="-57" w:right="-57"/>
              <w:jc w:val="center"/>
              <w:rPr>
                <w:color w:val="000000" w:themeColor="text1"/>
                <w:sz w:val="24"/>
                <w:szCs w:val="24"/>
              </w:rPr>
            </w:pPr>
            <w:r w:rsidRPr="0005684B">
              <w:rPr>
                <w:color w:val="000000" w:themeColor="text1"/>
                <w:sz w:val="24"/>
                <w:szCs w:val="24"/>
              </w:rPr>
              <w:t>1,25</w:t>
            </w:r>
          </w:p>
        </w:tc>
      </w:tr>
    </w:tbl>
    <w:p w14:paraId="1BDBDE47" w14:textId="77777777" w:rsidR="0083348D" w:rsidRPr="0005684B" w:rsidRDefault="0083348D" w:rsidP="004152E9">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5CEB0596" w14:textId="5A754F33" w:rsidR="00D578E9" w:rsidRPr="0005684B" w:rsidRDefault="004152E9" w:rsidP="00425ED9">
      <w:pPr>
        <w:spacing w:line="320" w:lineRule="exact"/>
        <w:ind w:firstLine="709"/>
        <w:rPr>
          <w:b/>
          <w:color w:val="000000" w:themeColor="text1"/>
          <w:szCs w:val="26"/>
        </w:rPr>
      </w:pPr>
      <w:r w:rsidRPr="0005684B">
        <w:rPr>
          <w:b/>
          <w:color w:val="000000" w:themeColor="text1"/>
          <w:szCs w:val="26"/>
        </w:rPr>
        <w:t>*</w:t>
      </w:r>
      <w:r w:rsidR="00D578E9" w:rsidRPr="0005684B">
        <w:rPr>
          <w:b/>
          <w:color w:val="000000" w:themeColor="text1"/>
          <w:szCs w:val="26"/>
        </w:rPr>
        <w:t xml:space="preserve"> Đường duy trì lưu lượng trung bình ngày đêm</w:t>
      </w:r>
    </w:p>
    <w:p w14:paraId="3F422362" w14:textId="77777777" w:rsidR="0083348D" w:rsidRPr="0005684B" w:rsidRDefault="0083348D" w:rsidP="00425ED9">
      <w:pPr>
        <w:spacing w:line="320" w:lineRule="exact"/>
        <w:ind w:firstLine="709"/>
        <w:rPr>
          <w:color w:val="000000" w:themeColor="text1"/>
          <w:szCs w:val="26"/>
        </w:rPr>
      </w:pPr>
      <w:bookmarkStart w:id="1240" w:name="_Toc532198462"/>
      <w:r w:rsidRPr="0005684B">
        <w:rPr>
          <w:color w:val="000000" w:themeColor="text1"/>
          <w:szCs w:val="26"/>
        </w:rPr>
        <w:t>Đ</w:t>
      </w:r>
      <w:r w:rsidRPr="0005684B">
        <w:rPr>
          <w:color w:val="000000" w:themeColor="text1"/>
          <w:szCs w:val="26"/>
          <w:lang w:val="vi-VN"/>
        </w:rPr>
        <w:t>ường duy trì lưu lượng trung bình ngày đêm tại tuyến công trình Nậm C</w:t>
      </w:r>
      <w:r w:rsidRPr="0005684B">
        <w:rPr>
          <w:color w:val="000000" w:themeColor="text1"/>
          <w:szCs w:val="26"/>
        </w:rPr>
        <w:t>ầy như sau:</w:t>
      </w:r>
    </w:p>
    <w:p w14:paraId="675442E9" w14:textId="77777777" w:rsidR="00D578E9" w:rsidRPr="0005684B" w:rsidRDefault="00D578E9" w:rsidP="00885621">
      <w:pPr>
        <w:spacing w:line="240" w:lineRule="auto"/>
        <w:rPr>
          <w:b/>
          <w:bCs/>
          <w:color w:val="000000" w:themeColor="text1"/>
          <w:szCs w:val="26"/>
        </w:rPr>
      </w:pPr>
      <w:r w:rsidRPr="0005684B">
        <w:rPr>
          <w:noProof/>
          <w:color w:val="000000" w:themeColor="text1"/>
          <w:szCs w:val="26"/>
        </w:rPr>
        <w:lastRenderedPageBreak/>
        <w:drawing>
          <wp:inline distT="0" distB="0" distL="0" distR="0" wp14:anchorId="143F6895" wp14:editId="5F9BD30D">
            <wp:extent cx="5770710" cy="33432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10799" cy="3366501"/>
                    </a:xfrm>
                    <a:prstGeom prst="rect">
                      <a:avLst/>
                    </a:prstGeom>
                    <a:noFill/>
                    <a:ln>
                      <a:noFill/>
                    </a:ln>
                  </pic:spPr>
                </pic:pic>
              </a:graphicData>
            </a:graphic>
          </wp:inline>
        </w:drawing>
      </w:r>
    </w:p>
    <w:p w14:paraId="2697DC75" w14:textId="77777777" w:rsidR="00D578E9" w:rsidRPr="0005684B" w:rsidRDefault="00D578E9" w:rsidP="00C764D7">
      <w:pPr>
        <w:pStyle w:val="Caption"/>
        <w:rPr>
          <w:color w:val="000000" w:themeColor="text1"/>
        </w:rPr>
      </w:pPr>
      <w:bookmarkStart w:id="1241" w:name="_Toc239910602"/>
      <w:r w:rsidRPr="0005684B">
        <w:rPr>
          <w:color w:val="000000" w:themeColor="text1"/>
        </w:rPr>
        <w:t>Hình 2.</w:t>
      </w:r>
      <w:r w:rsidRPr="0005684B">
        <w:rPr>
          <w:color w:val="000000" w:themeColor="text1"/>
        </w:rPr>
        <w:fldChar w:fldCharType="begin"/>
      </w:r>
      <w:r w:rsidRPr="0005684B">
        <w:rPr>
          <w:color w:val="000000" w:themeColor="text1"/>
        </w:rPr>
        <w:instrText xml:space="preserve"> SEQ Hình_2. \* ARABIC </w:instrText>
      </w:r>
      <w:r w:rsidRPr="0005684B">
        <w:rPr>
          <w:color w:val="000000" w:themeColor="text1"/>
        </w:rPr>
        <w:fldChar w:fldCharType="separate"/>
      </w:r>
      <w:r w:rsidR="00F77DA6" w:rsidRPr="0005684B">
        <w:rPr>
          <w:noProof/>
          <w:color w:val="000000" w:themeColor="text1"/>
        </w:rPr>
        <w:t>5</w:t>
      </w:r>
      <w:r w:rsidRPr="0005684B">
        <w:rPr>
          <w:color w:val="000000" w:themeColor="text1"/>
        </w:rPr>
        <w:fldChar w:fldCharType="end"/>
      </w:r>
      <w:r w:rsidRPr="0005684B">
        <w:rPr>
          <w:color w:val="000000" w:themeColor="text1"/>
        </w:rPr>
        <w:t>. Đường duy trì lưu lượng ngày đêm tuyến đập Nậm Cầy</w:t>
      </w:r>
      <w:bookmarkEnd w:id="1241"/>
    </w:p>
    <w:p w14:paraId="2AF138FD" w14:textId="77777777" w:rsidR="00843B9A" w:rsidRPr="0005684B" w:rsidRDefault="00843B9A" w:rsidP="004152E9">
      <w:pPr>
        <w:spacing w:line="320" w:lineRule="exact"/>
        <w:jc w:val="right"/>
        <w:rPr>
          <w:i/>
          <w:color w:val="000000" w:themeColor="text1"/>
          <w:szCs w:val="26"/>
          <w:lang w:val="pt-BR"/>
        </w:rPr>
      </w:pPr>
      <w:r w:rsidRPr="0005684B">
        <w:rPr>
          <w:i/>
          <w:color w:val="000000" w:themeColor="text1"/>
          <w:szCs w:val="26"/>
          <w:lang w:val="pt-BR"/>
        </w:rPr>
        <w:t>Nguồn: Báo cáo khí tượng, thủy văn_Hồ sơ NCKT của Dự án</w:t>
      </w:r>
    </w:p>
    <w:p w14:paraId="03241C81" w14:textId="10654544" w:rsidR="00D578E9" w:rsidRPr="0005684B" w:rsidRDefault="004152E9" w:rsidP="00425ED9">
      <w:pPr>
        <w:spacing w:line="320" w:lineRule="exact"/>
        <w:ind w:firstLine="720"/>
        <w:rPr>
          <w:b/>
          <w:color w:val="000000" w:themeColor="text1"/>
          <w:szCs w:val="26"/>
          <w:lang w:val="nl-NL"/>
        </w:rPr>
      </w:pPr>
      <w:r w:rsidRPr="0005684B">
        <w:rPr>
          <w:b/>
          <w:color w:val="000000" w:themeColor="text1"/>
          <w:szCs w:val="26"/>
          <w:lang w:val="nl-NL"/>
        </w:rPr>
        <w:t>c2</w:t>
      </w:r>
      <w:r w:rsidR="00D578E9" w:rsidRPr="0005684B">
        <w:rPr>
          <w:b/>
          <w:color w:val="000000" w:themeColor="text1"/>
          <w:szCs w:val="26"/>
          <w:lang w:val="nl-NL"/>
        </w:rPr>
        <w:t>. Dòng chảy lũ</w:t>
      </w:r>
      <w:bookmarkEnd w:id="1240"/>
      <w:r w:rsidR="004939A2" w:rsidRPr="0005684B">
        <w:rPr>
          <w:b/>
          <w:color w:val="000000" w:themeColor="text1"/>
          <w:szCs w:val="26"/>
          <w:lang w:val="nl-NL"/>
        </w:rPr>
        <w:t xml:space="preserve"> thiết kế</w:t>
      </w:r>
    </w:p>
    <w:p w14:paraId="1B662522" w14:textId="68CA206D" w:rsidR="004939A2" w:rsidRPr="0005684B" w:rsidRDefault="004152E9" w:rsidP="00425ED9">
      <w:pPr>
        <w:spacing w:line="320" w:lineRule="exact"/>
        <w:ind w:firstLine="720"/>
        <w:rPr>
          <w:b/>
          <w:color w:val="000000" w:themeColor="text1"/>
          <w:szCs w:val="26"/>
          <w:lang w:val="nl-NL"/>
        </w:rPr>
      </w:pPr>
      <w:bookmarkStart w:id="1242" w:name="_Toc249443889"/>
      <w:bookmarkStart w:id="1243" w:name="_Toc450569212"/>
      <w:bookmarkStart w:id="1244" w:name="_Toc455150232"/>
      <w:bookmarkStart w:id="1245" w:name="_Toc4420649"/>
      <w:bookmarkStart w:id="1246" w:name="_Toc5632816"/>
      <w:bookmarkStart w:id="1247" w:name="_Toc67319249"/>
      <w:bookmarkStart w:id="1248" w:name="_Toc532198463"/>
      <w:r w:rsidRPr="0005684B">
        <w:rPr>
          <w:b/>
          <w:color w:val="000000" w:themeColor="text1"/>
          <w:szCs w:val="26"/>
          <w:lang w:val="nl-NL"/>
        </w:rPr>
        <w:t>*</w:t>
      </w:r>
      <w:r w:rsidR="004939A2" w:rsidRPr="0005684B">
        <w:rPr>
          <w:b/>
          <w:color w:val="000000" w:themeColor="text1"/>
          <w:szCs w:val="26"/>
          <w:lang w:val="nl-NL"/>
        </w:rPr>
        <w:t xml:space="preserve"> Lưu lượng đỉnh lũ thiết kế</w:t>
      </w:r>
      <w:bookmarkEnd w:id="1242"/>
      <w:bookmarkEnd w:id="1243"/>
      <w:bookmarkEnd w:id="1244"/>
      <w:bookmarkEnd w:id="1245"/>
      <w:bookmarkEnd w:id="1246"/>
      <w:bookmarkEnd w:id="1247"/>
    </w:p>
    <w:p w14:paraId="38AB3989" w14:textId="77777777" w:rsidR="0083348D" w:rsidRPr="0005684B" w:rsidRDefault="0083348D" w:rsidP="00425ED9">
      <w:pPr>
        <w:tabs>
          <w:tab w:val="left" w:pos="8647"/>
        </w:tabs>
        <w:spacing w:line="320" w:lineRule="exact"/>
        <w:ind w:firstLine="709"/>
        <w:rPr>
          <w:rFonts w:eastAsia="Times New Roman"/>
          <w:color w:val="000000" w:themeColor="text1"/>
          <w:szCs w:val="26"/>
          <w:lang w:val="nb-NO"/>
        </w:rPr>
      </w:pPr>
      <w:r w:rsidRPr="0005684B">
        <w:rPr>
          <w:rFonts w:eastAsia="Times New Roman"/>
          <w:color w:val="000000" w:themeColor="text1"/>
          <w:szCs w:val="26"/>
          <w:lang w:val="pt-BR"/>
        </w:rPr>
        <w:t xml:space="preserve">Lưu lượng đỉnh lũ tại tuyến Nậm Cầy </w:t>
      </w:r>
      <w:r w:rsidRPr="0005684B">
        <w:rPr>
          <w:rFonts w:eastAsia="Times New Roman"/>
          <w:color w:val="000000" w:themeColor="text1"/>
          <w:szCs w:val="26"/>
          <w:lang w:val="nb-NO"/>
        </w:rPr>
        <w:t>trình bày trong bảng sau:</w:t>
      </w:r>
    </w:p>
    <w:p w14:paraId="55B4186F" w14:textId="4CBD0D98" w:rsidR="004939A2" w:rsidRPr="0005684B" w:rsidRDefault="001D6A7A" w:rsidP="00C764D7">
      <w:pPr>
        <w:pStyle w:val="Caption"/>
        <w:rPr>
          <w:color w:val="000000" w:themeColor="text1"/>
        </w:rPr>
      </w:pPr>
      <w:bookmarkStart w:id="1249" w:name="_Toc239910964"/>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21</w:t>
      </w:r>
      <w:r w:rsidRPr="0005684B">
        <w:rPr>
          <w:color w:val="000000" w:themeColor="text1"/>
        </w:rPr>
        <w:fldChar w:fldCharType="end"/>
      </w:r>
      <w:r w:rsidRPr="0005684B">
        <w:rPr>
          <w:color w:val="000000" w:themeColor="text1"/>
        </w:rPr>
        <w:t>.</w:t>
      </w:r>
      <w:r w:rsidR="004939A2" w:rsidRPr="0005684B">
        <w:rPr>
          <w:color w:val="000000" w:themeColor="text1"/>
        </w:rPr>
        <w:t xml:space="preserve"> Lưu lượng lũ thiết kế</w:t>
      </w:r>
      <w:bookmarkEnd w:id="1249"/>
      <w:r w:rsidR="004939A2" w:rsidRPr="0005684B">
        <w:rPr>
          <w:color w:val="000000" w:themeColor="text1"/>
        </w:rPr>
        <w:t xml:space="preserve"> </w:t>
      </w:r>
    </w:p>
    <w:tbl>
      <w:tblPr>
        <w:tblW w:w="9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4"/>
        <w:gridCol w:w="950"/>
        <w:gridCol w:w="950"/>
        <w:gridCol w:w="951"/>
        <w:gridCol w:w="951"/>
        <w:gridCol w:w="951"/>
        <w:gridCol w:w="951"/>
        <w:gridCol w:w="951"/>
      </w:tblGrid>
      <w:tr w:rsidR="003F693F" w:rsidRPr="0005684B" w14:paraId="4067A022" w14:textId="77777777" w:rsidTr="00AA2D79">
        <w:trPr>
          <w:trHeight w:val="20"/>
          <w:tblHeader/>
          <w:jc w:val="center"/>
        </w:trPr>
        <w:tc>
          <w:tcPr>
            <w:tcW w:w="2494" w:type="dxa"/>
            <w:vAlign w:val="center"/>
          </w:tcPr>
          <w:p w14:paraId="791A3F40"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Tuyến</w:t>
            </w:r>
          </w:p>
        </w:tc>
        <w:tc>
          <w:tcPr>
            <w:tcW w:w="950" w:type="dxa"/>
            <w:vAlign w:val="center"/>
          </w:tcPr>
          <w:p w14:paraId="7EF96DC9"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0,1%</w:t>
            </w:r>
          </w:p>
        </w:tc>
        <w:tc>
          <w:tcPr>
            <w:tcW w:w="950" w:type="dxa"/>
            <w:vAlign w:val="center"/>
          </w:tcPr>
          <w:p w14:paraId="41F5BBD2"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0,2%</w:t>
            </w:r>
          </w:p>
        </w:tc>
        <w:tc>
          <w:tcPr>
            <w:tcW w:w="951" w:type="dxa"/>
            <w:vAlign w:val="center"/>
          </w:tcPr>
          <w:p w14:paraId="0B332E40"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0,5%</w:t>
            </w:r>
          </w:p>
        </w:tc>
        <w:tc>
          <w:tcPr>
            <w:tcW w:w="951" w:type="dxa"/>
            <w:vAlign w:val="center"/>
          </w:tcPr>
          <w:p w14:paraId="45820140"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1,0%</w:t>
            </w:r>
          </w:p>
        </w:tc>
        <w:tc>
          <w:tcPr>
            <w:tcW w:w="951" w:type="dxa"/>
            <w:vAlign w:val="center"/>
          </w:tcPr>
          <w:p w14:paraId="2776D057"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1,5%</w:t>
            </w:r>
          </w:p>
        </w:tc>
        <w:tc>
          <w:tcPr>
            <w:tcW w:w="951" w:type="dxa"/>
            <w:vAlign w:val="center"/>
          </w:tcPr>
          <w:p w14:paraId="14235627"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5,0%</w:t>
            </w:r>
          </w:p>
        </w:tc>
        <w:tc>
          <w:tcPr>
            <w:tcW w:w="951" w:type="dxa"/>
            <w:vAlign w:val="center"/>
          </w:tcPr>
          <w:p w14:paraId="2AACC0A7"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10,0%</w:t>
            </w:r>
          </w:p>
        </w:tc>
      </w:tr>
      <w:tr w:rsidR="003F693F" w:rsidRPr="0005684B" w14:paraId="2DCFE5C7" w14:textId="77777777" w:rsidTr="00AA2D79">
        <w:trPr>
          <w:trHeight w:val="20"/>
          <w:jc w:val="center"/>
        </w:trPr>
        <w:tc>
          <w:tcPr>
            <w:tcW w:w="2494" w:type="dxa"/>
            <w:vAlign w:val="center"/>
          </w:tcPr>
          <w:p w14:paraId="62770D8B"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Tuyến đập Nậm Cầy</w:t>
            </w:r>
          </w:p>
        </w:tc>
        <w:tc>
          <w:tcPr>
            <w:tcW w:w="950" w:type="dxa"/>
            <w:vAlign w:val="center"/>
          </w:tcPr>
          <w:p w14:paraId="0C4F7B7F"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296</w:t>
            </w:r>
          </w:p>
        </w:tc>
        <w:tc>
          <w:tcPr>
            <w:tcW w:w="950" w:type="dxa"/>
            <w:vAlign w:val="center"/>
          </w:tcPr>
          <w:p w14:paraId="60415D20"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268</w:t>
            </w:r>
          </w:p>
        </w:tc>
        <w:tc>
          <w:tcPr>
            <w:tcW w:w="951" w:type="dxa"/>
            <w:vAlign w:val="center"/>
          </w:tcPr>
          <w:p w14:paraId="469E71FC"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227</w:t>
            </w:r>
          </w:p>
        </w:tc>
        <w:tc>
          <w:tcPr>
            <w:tcW w:w="951" w:type="dxa"/>
            <w:vAlign w:val="center"/>
          </w:tcPr>
          <w:p w14:paraId="4787B6D3"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202</w:t>
            </w:r>
          </w:p>
        </w:tc>
        <w:tc>
          <w:tcPr>
            <w:tcW w:w="951" w:type="dxa"/>
            <w:vAlign w:val="center"/>
          </w:tcPr>
          <w:p w14:paraId="3C7D942B"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187</w:t>
            </w:r>
          </w:p>
        </w:tc>
        <w:tc>
          <w:tcPr>
            <w:tcW w:w="951" w:type="dxa"/>
            <w:vAlign w:val="center"/>
          </w:tcPr>
          <w:p w14:paraId="38AA1575"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142</w:t>
            </w:r>
          </w:p>
        </w:tc>
        <w:tc>
          <w:tcPr>
            <w:tcW w:w="951" w:type="dxa"/>
            <w:vAlign w:val="center"/>
          </w:tcPr>
          <w:p w14:paraId="7005E931"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121</w:t>
            </w:r>
          </w:p>
        </w:tc>
      </w:tr>
      <w:tr w:rsidR="003F693F" w:rsidRPr="0005684B" w14:paraId="133010CA" w14:textId="77777777" w:rsidTr="00AA2D79">
        <w:trPr>
          <w:trHeight w:val="20"/>
          <w:jc w:val="center"/>
        </w:trPr>
        <w:tc>
          <w:tcPr>
            <w:tcW w:w="2494" w:type="dxa"/>
            <w:vAlign w:val="center"/>
          </w:tcPr>
          <w:p w14:paraId="1BAEC934"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Nhà máy Nậm Cầy</w:t>
            </w:r>
          </w:p>
        </w:tc>
        <w:tc>
          <w:tcPr>
            <w:tcW w:w="950" w:type="dxa"/>
            <w:vAlign w:val="center"/>
          </w:tcPr>
          <w:p w14:paraId="1B69956D"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379</w:t>
            </w:r>
          </w:p>
        </w:tc>
        <w:tc>
          <w:tcPr>
            <w:tcW w:w="950" w:type="dxa"/>
            <w:vAlign w:val="center"/>
          </w:tcPr>
          <w:p w14:paraId="3C963FA7"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344</w:t>
            </w:r>
          </w:p>
        </w:tc>
        <w:tc>
          <w:tcPr>
            <w:tcW w:w="951" w:type="dxa"/>
            <w:vAlign w:val="center"/>
          </w:tcPr>
          <w:p w14:paraId="6B14C753"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298</w:t>
            </w:r>
          </w:p>
        </w:tc>
        <w:tc>
          <w:tcPr>
            <w:tcW w:w="951" w:type="dxa"/>
            <w:vAlign w:val="center"/>
          </w:tcPr>
          <w:p w14:paraId="172FBD4E"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264</w:t>
            </w:r>
          </w:p>
        </w:tc>
        <w:tc>
          <w:tcPr>
            <w:tcW w:w="951" w:type="dxa"/>
            <w:vAlign w:val="center"/>
          </w:tcPr>
          <w:p w14:paraId="1D7E2072"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245</w:t>
            </w:r>
          </w:p>
        </w:tc>
        <w:tc>
          <w:tcPr>
            <w:tcW w:w="951" w:type="dxa"/>
            <w:vAlign w:val="center"/>
          </w:tcPr>
          <w:p w14:paraId="0AAF775B"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186</w:t>
            </w:r>
          </w:p>
        </w:tc>
        <w:tc>
          <w:tcPr>
            <w:tcW w:w="951" w:type="dxa"/>
            <w:vAlign w:val="center"/>
          </w:tcPr>
          <w:p w14:paraId="08828B8B"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159</w:t>
            </w:r>
          </w:p>
        </w:tc>
      </w:tr>
    </w:tbl>
    <w:p w14:paraId="3600DF30" w14:textId="77777777" w:rsidR="0083348D" w:rsidRPr="0005684B" w:rsidRDefault="0083348D" w:rsidP="004152E9">
      <w:pPr>
        <w:spacing w:line="320" w:lineRule="exact"/>
        <w:jc w:val="right"/>
        <w:rPr>
          <w:rFonts w:eastAsia="Times New Roman"/>
          <w:bCs/>
          <w:i/>
          <w:iCs/>
          <w:color w:val="000000" w:themeColor="text1"/>
          <w:szCs w:val="26"/>
        </w:rPr>
      </w:pPr>
      <w:bookmarkStart w:id="1250" w:name="_Toc249443890"/>
      <w:bookmarkStart w:id="1251" w:name="_Toc450569213"/>
      <w:bookmarkStart w:id="1252" w:name="_Toc455150233"/>
      <w:bookmarkStart w:id="1253" w:name="_Toc4420650"/>
      <w:bookmarkStart w:id="1254" w:name="_Toc5632817"/>
      <w:bookmarkStart w:id="1255" w:name="_Toc67319250"/>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5A7F0B0E" w14:textId="31ED95E1" w:rsidR="004939A2" w:rsidRPr="0005684B" w:rsidRDefault="004152E9" w:rsidP="00425ED9">
      <w:pPr>
        <w:spacing w:line="320" w:lineRule="exact"/>
        <w:ind w:firstLine="720"/>
        <w:rPr>
          <w:b/>
          <w:color w:val="000000" w:themeColor="text1"/>
          <w:szCs w:val="26"/>
        </w:rPr>
      </w:pPr>
      <w:r w:rsidRPr="0005684B">
        <w:rPr>
          <w:b/>
          <w:color w:val="000000" w:themeColor="text1"/>
          <w:szCs w:val="26"/>
        </w:rPr>
        <w:t>*</w:t>
      </w:r>
      <w:r w:rsidR="004939A2" w:rsidRPr="0005684B">
        <w:rPr>
          <w:b/>
          <w:color w:val="000000" w:themeColor="text1"/>
          <w:szCs w:val="26"/>
        </w:rPr>
        <w:t xml:space="preserve"> Tổng lượng lũ thiết kế</w:t>
      </w:r>
      <w:bookmarkEnd w:id="1250"/>
      <w:bookmarkEnd w:id="1251"/>
      <w:bookmarkEnd w:id="1252"/>
      <w:bookmarkEnd w:id="1253"/>
      <w:bookmarkEnd w:id="1254"/>
      <w:bookmarkEnd w:id="1255"/>
    </w:p>
    <w:p w14:paraId="56D7F106" w14:textId="77777777" w:rsidR="004939A2" w:rsidRPr="0005684B" w:rsidRDefault="001D6A7A" w:rsidP="00425ED9">
      <w:pPr>
        <w:spacing w:line="320" w:lineRule="exact"/>
        <w:ind w:firstLine="720"/>
        <w:rPr>
          <w:color w:val="000000" w:themeColor="text1"/>
          <w:szCs w:val="26"/>
          <w:lang w:val="en-GB"/>
        </w:rPr>
      </w:pPr>
      <w:bookmarkStart w:id="1256" w:name="_Toc249443891"/>
      <w:r w:rsidRPr="0005684B">
        <w:rPr>
          <w:color w:val="000000" w:themeColor="text1"/>
          <w:szCs w:val="26"/>
          <w:lang w:val="en-GB"/>
        </w:rPr>
        <w:t>T</w:t>
      </w:r>
      <w:r w:rsidR="004939A2" w:rsidRPr="0005684B">
        <w:rPr>
          <w:color w:val="000000" w:themeColor="text1"/>
          <w:szCs w:val="26"/>
          <w:lang w:val="en-GB"/>
        </w:rPr>
        <w:t>ổng lượng thiết kế từ mưa ngày lớn nhất Sìn Hồ</w:t>
      </w:r>
      <w:r w:rsidRPr="0005684B">
        <w:rPr>
          <w:color w:val="000000" w:themeColor="text1"/>
          <w:szCs w:val="26"/>
          <w:lang w:val="en-GB"/>
        </w:rPr>
        <w:t xml:space="preserve"> </w:t>
      </w:r>
      <w:r w:rsidR="004939A2" w:rsidRPr="0005684B">
        <w:rPr>
          <w:color w:val="000000" w:themeColor="text1"/>
          <w:szCs w:val="26"/>
        </w:rPr>
        <w:t>như bảng sau:</w:t>
      </w:r>
    </w:p>
    <w:p w14:paraId="35466453" w14:textId="0BBF4C33" w:rsidR="004939A2" w:rsidRPr="0005684B" w:rsidRDefault="001D6A7A" w:rsidP="00C764D7">
      <w:pPr>
        <w:pStyle w:val="Caption"/>
        <w:rPr>
          <w:color w:val="000000" w:themeColor="text1"/>
          <w:lang w:eastAsia="ru-RU"/>
        </w:rPr>
      </w:pPr>
      <w:bookmarkStart w:id="1257" w:name="_Toc239910965"/>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22</w:t>
      </w:r>
      <w:r w:rsidRPr="0005684B">
        <w:rPr>
          <w:color w:val="000000" w:themeColor="text1"/>
        </w:rPr>
        <w:fldChar w:fldCharType="end"/>
      </w:r>
      <w:r w:rsidRPr="0005684B">
        <w:rPr>
          <w:color w:val="000000" w:themeColor="text1"/>
        </w:rPr>
        <w:t>.</w:t>
      </w:r>
      <w:r w:rsidR="004939A2" w:rsidRPr="0005684B">
        <w:rPr>
          <w:color w:val="000000" w:themeColor="text1"/>
          <w:lang w:eastAsia="ru-RU"/>
        </w:rPr>
        <w:t xml:space="preserve"> Tổng lượng lũ thiết kế tuyến Nậm Cầy W</w:t>
      </w:r>
      <w:r w:rsidR="004939A2" w:rsidRPr="0005684B">
        <w:rPr>
          <w:color w:val="000000" w:themeColor="text1"/>
          <w:vertAlign w:val="subscript"/>
          <w:lang w:eastAsia="ru-RU"/>
        </w:rPr>
        <w:t>p</w:t>
      </w:r>
      <w:r w:rsidR="004939A2" w:rsidRPr="0005684B">
        <w:rPr>
          <w:color w:val="000000" w:themeColor="text1"/>
          <w:lang w:eastAsia="ru-RU"/>
        </w:rPr>
        <w:t xml:space="preserve"> (10</w:t>
      </w:r>
      <w:r w:rsidR="004939A2" w:rsidRPr="0005684B">
        <w:rPr>
          <w:color w:val="000000" w:themeColor="text1"/>
          <w:vertAlign w:val="superscript"/>
          <w:lang w:eastAsia="ru-RU"/>
        </w:rPr>
        <w:t>6</w:t>
      </w:r>
      <w:r w:rsidR="004939A2" w:rsidRPr="0005684B">
        <w:rPr>
          <w:color w:val="000000" w:themeColor="text1"/>
          <w:lang w:eastAsia="ru-RU"/>
        </w:rPr>
        <w:t>m</w:t>
      </w:r>
      <w:r w:rsidR="004939A2" w:rsidRPr="0005684B">
        <w:rPr>
          <w:color w:val="000000" w:themeColor="text1"/>
          <w:vertAlign w:val="superscript"/>
          <w:lang w:eastAsia="ru-RU"/>
        </w:rPr>
        <w:t>3</w:t>
      </w:r>
      <w:r w:rsidR="004939A2" w:rsidRPr="0005684B">
        <w:rPr>
          <w:color w:val="000000" w:themeColor="text1"/>
          <w:lang w:eastAsia="ru-RU"/>
        </w:rPr>
        <w:t>)</w:t>
      </w:r>
      <w:bookmarkEnd w:id="1257"/>
      <w:r w:rsidR="004939A2" w:rsidRPr="0005684B">
        <w:rPr>
          <w:color w:val="000000" w:themeColor="text1"/>
          <w:lang w:eastAsia="ru-RU"/>
        </w:rPr>
        <w:t xml:space="preserve"> </w:t>
      </w:r>
    </w:p>
    <w:tbl>
      <w:tblPr>
        <w:tblW w:w="48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838"/>
        <w:gridCol w:w="946"/>
        <w:gridCol w:w="946"/>
        <w:gridCol w:w="946"/>
        <w:gridCol w:w="946"/>
        <w:gridCol w:w="854"/>
      </w:tblGrid>
      <w:tr w:rsidR="003F693F" w:rsidRPr="0005684B" w14:paraId="3AD597B2" w14:textId="77777777" w:rsidTr="00885621">
        <w:trPr>
          <w:trHeight w:val="20"/>
          <w:jc w:val="center"/>
        </w:trPr>
        <w:tc>
          <w:tcPr>
            <w:tcW w:w="1914" w:type="pct"/>
            <w:vAlign w:val="center"/>
          </w:tcPr>
          <w:p w14:paraId="68838244" w14:textId="77777777" w:rsidR="004939A2" w:rsidRPr="0005684B" w:rsidRDefault="004939A2" w:rsidP="00885621">
            <w:pPr>
              <w:spacing w:before="40" w:after="40"/>
              <w:ind w:left="-57" w:right="-57"/>
              <w:jc w:val="center"/>
              <w:rPr>
                <w:b/>
                <w:bCs/>
                <w:color w:val="000000" w:themeColor="text1"/>
                <w:sz w:val="24"/>
                <w:szCs w:val="24"/>
              </w:rPr>
            </w:pPr>
            <w:r w:rsidRPr="0005684B">
              <w:rPr>
                <w:b/>
                <w:bCs/>
                <w:color w:val="000000" w:themeColor="text1"/>
                <w:sz w:val="24"/>
                <w:szCs w:val="24"/>
              </w:rPr>
              <w:t>P%</w:t>
            </w:r>
          </w:p>
        </w:tc>
        <w:tc>
          <w:tcPr>
            <w:tcW w:w="472" w:type="pct"/>
            <w:vAlign w:val="center"/>
          </w:tcPr>
          <w:p w14:paraId="18295ACC" w14:textId="77777777" w:rsidR="004939A2" w:rsidRPr="0005684B" w:rsidRDefault="004939A2" w:rsidP="00885621">
            <w:pPr>
              <w:spacing w:before="40" w:after="40"/>
              <w:ind w:left="-57" w:right="-57"/>
              <w:jc w:val="center"/>
              <w:rPr>
                <w:b/>
                <w:bCs/>
                <w:color w:val="000000" w:themeColor="text1"/>
                <w:sz w:val="24"/>
                <w:szCs w:val="24"/>
              </w:rPr>
            </w:pPr>
            <w:r w:rsidRPr="0005684B">
              <w:rPr>
                <w:b/>
                <w:bCs/>
                <w:color w:val="000000" w:themeColor="text1"/>
                <w:sz w:val="24"/>
                <w:szCs w:val="24"/>
              </w:rPr>
              <w:t>0</w:t>
            </w:r>
            <w:r w:rsidR="00717F2B" w:rsidRPr="0005684B">
              <w:rPr>
                <w:b/>
                <w:bCs/>
                <w:color w:val="000000" w:themeColor="text1"/>
                <w:sz w:val="24"/>
                <w:szCs w:val="24"/>
              </w:rPr>
              <w:t>,</w:t>
            </w:r>
            <w:r w:rsidRPr="0005684B">
              <w:rPr>
                <w:b/>
                <w:bCs/>
                <w:color w:val="000000" w:themeColor="text1"/>
                <w:sz w:val="24"/>
                <w:szCs w:val="24"/>
              </w:rPr>
              <w:t>2%</w:t>
            </w:r>
          </w:p>
        </w:tc>
        <w:tc>
          <w:tcPr>
            <w:tcW w:w="533" w:type="pct"/>
            <w:vAlign w:val="center"/>
          </w:tcPr>
          <w:p w14:paraId="058D13C3" w14:textId="77777777" w:rsidR="004939A2" w:rsidRPr="0005684B" w:rsidRDefault="004939A2" w:rsidP="00885621">
            <w:pPr>
              <w:spacing w:before="40" w:after="40"/>
              <w:ind w:left="-57" w:right="-57"/>
              <w:jc w:val="center"/>
              <w:rPr>
                <w:b/>
                <w:bCs/>
                <w:color w:val="000000" w:themeColor="text1"/>
                <w:sz w:val="24"/>
                <w:szCs w:val="24"/>
              </w:rPr>
            </w:pPr>
            <w:r w:rsidRPr="0005684B">
              <w:rPr>
                <w:b/>
                <w:bCs/>
                <w:color w:val="000000" w:themeColor="text1"/>
                <w:sz w:val="24"/>
                <w:szCs w:val="24"/>
              </w:rPr>
              <w:t>0</w:t>
            </w:r>
            <w:r w:rsidR="00717F2B" w:rsidRPr="0005684B">
              <w:rPr>
                <w:b/>
                <w:bCs/>
                <w:color w:val="000000" w:themeColor="text1"/>
                <w:sz w:val="24"/>
                <w:szCs w:val="24"/>
              </w:rPr>
              <w:t>,</w:t>
            </w:r>
            <w:r w:rsidRPr="0005684B">
              <w:rPr>
                <w:b/>
                <w:bCs/>
                <w:color w:val="000000" w:themeColor="text1"/>
                <w:sz w:val="24"/>
                <w:szCs w:val="24"/>
              </w:rPr>
              <w:t>5%</w:t>
            </w:r>
          </w:p>
        </w:tc>
        <w:tc>
          <w:tcPr>
            <w:tcW w:w="533" w:type="pct"/>
            <w:vAlign w:val="center"/>
          </w:tcPr>
          <w:p w14:paraId="103BD68A" w14:textId="77777777" w:rsidR="004939A2" w:rsidRPr="0005684B" w:rsidRDefault="004939A2" w:rsidP="00885621">
            <w:pPr>
              <w:spacing w:before="40" w:after="40"/>
              <w:ind w:left="-57" w:right="-57"/>
              <w:jc w:val="center"/>
              <w:rPr>
                <w:b/>
                <w:bCs/>
                <w:color w:val="000000" w:themeColor="text1"/>
                <w:sz w:val="24"/>
                <w:szCs w:val="24"/>
              </w:rPr>
            </w:pPr>
            <w:r w:rsidRPr="0005684B">
              <w:rPr>
                <w:b/>
                <w:bCs/>
                <w:color w:val="000000" w:themeColor="text1"/>
                <w:sz w:val="24"/>
                <w:szCs w:val="24"/>
              </w:rPr>
              <w:t>1%</w:t>
            </w:r>
          </w:p>
        </w:tc>
        <w:tc>
          <w:tcPr>
            <w:tcW w:w="533" w:type="pct"/>
            <w:vAlign w:val="center"/>
          </w:tcPr>
          <w:p w14:paraId="62A23689" w14:textId="77777777" w:rsidR="004939A2" w:rsidRPr="0005684B" w:rsidRDefault="004939A2" w:rsidP="00885621">
            <w:pPr>
              <w:spacing w:before="40" w:after="40"/>
              <w:ind w:left="-57" w:right="-57"/>
              <w:jc w:val="center"/>
              <w:rPr>
                <w:b/>
                <w:bCs/>
                <w:color w:val="000000" w:themeColor="text1"/>
                <w:sz w:val="24"/>
                <w:szCs w:val="24"/>
              </w:rPr>
            </w:pPr>
            <w:r w:rsidRPr="0005684B">
              <w:rPr>
                <w:b/>
                <w:bCs/>
                <w:color w:val="000000" w:themeColor="text1"/>
                <w:sz w:val="24"/>
                <w:szCs w:val="24"/>
              </w:rPr>
              <w:t>1</w:t>
            </w:r>
            <w:r w:rsidR="00717F2B" w:rsidRPr="0005684B">
              <w:rPr>
                <w:b/>
                <w:bCs/>
                <w:color w:val="000000" w:themeColor="text1"/>
                <w:sz w:val="24"/>
                <w:szCs w:val="24"/>
              </w:rPr>
              <w:t>,</w:t>
            </w:r>
            <w:r w:rsidRPr="0005684B">
              <w:rPr>
                <w:b/>
                <w:bCs/>
                <w:color w:val="000000" w:themeColor="text1"/>
                <w:sz w:val="24"/>
                <w:szCs w:val="24"/>
              </w:rPr>
              <w:t>5%</w:t>
            </w:r>
          </w:p>
        </w:tc>
        <w:tc>
          <w:tcPr>
            <w:tcW w:w="533" w:type="pct"/>
            <w:vAlign w:val="center"/>
          </w:tcPr>
          <w:p w14:paraId="04130DC6" w14:textId="77777777" w:rsidR="004939A2" w:rsidRPr="0005684B" w:rsidRDefault="004939A2" w:rsidP="00885621">
            <w:pPr>
              <w:spacing w:before="40" w:after="40"/>
              <w:ind w:left="-57" w:right="-57"/>
              <w:jc w:val="center"/>
              <w:rPr>
                <w:b/>
                <w:bCs/>
                <w:color w:val="000000" w:themeColor="text1"/>
                <w:sz w:val="24"/>
                <w:szCs w:val="24"/>
              </w:rPr>
            </w:pPr>
            <w:r w:rsidRPr="0005684B">
              <w:rPr>
                <w:b/>
                <w:bCs/>
                <w:color w:val="000000" w:themeColor="text1"/>
                <w:sz w:val="24"/>
                <w:szCs w:val="24"/>
              </w:rPr>
              <w:t>5%</w:t>
            </w:r>
          </w:p>
        </w:tc>
        <w:tc>
          <w:tcPr>
            <w:tcW w:w="481" w:type="pct"/>
            <w:vAlign w:val="center"/>
          </w:tcPr>
          <w:p w14:paraId="6A041CE6" w14:textId="77777777" w:rsidR="004939A2" w:rsidRPr="0005684B" w:rsidRDefault="004939A2" w:rsidP="00885621">
            <w:pPr>
              <w:spacing w:before="40" w:after="40"/>
              <w:ind w:left="-57" w:right="-57"/>
              <w:jc w:val="center"/>
              <w:rPr>
                <w:b/>
                <w:bCs/>
                <w:color w:val="000000" w:themeColor="text1"/>
                <w:sz w:val="24"/>
                <w:szCs w:val="24"/>
              </w:rPr>
            </w:pPr>
            <w:r w:rsidRPr="0005684B">
              <w:rPr>
                <w:b/>
                <w:bCs/>
                <w:color w:val="000000" w:themeColor="text1"/>
                <w:sz w:val="24"/>
                <w:szCs w:val="24"/>
              </w:rPr>
              <w:t>10%</w:t>
            </w:r>
          </w:p>
        </w:tc>
      </w:tr>
      <w:tr w:rsidR="003F693F" w:rsidRPr="0005684B" w14:paraId="38DE55E0" w14:textId="77777777" w:rsidTr="00885621">
        <w:trPr>
          <w:trHeight w:val="20"/>
          <w:jc w:val="center"/>
        </w:trPr>
        <w:tc>
          <w:tcPr>
            <w:tcW w:w="1914" w:type="pct"/>
            <w:vAlign w:val="center"/>
          </w:tcPr>
          <w:p w14:paraId="2F294FF9"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Q</w:t>
            </w:r>
            <w:r w:rsidRPr="0005684B">
              <w:rPr>
                <w:color w:val="000000" w:themeColor="text1"/>
                <w:sz w:val="24"/>
                <w:szCs w:val="24"/>
                <w:vertAlign w:val="subscript"/>
              </w:rPr>
              <w:t>max</w:t>
            </w:r>
            <w:r w:rsidRPr="0005684B">
              <w:rPr>
                <w:color w:val="000000" w:themeColor="text1"/>
                <w:sz w:val="24"/>
                <w:szCs w:val="24"/>
              </w:rPr>
              <w:t>P (m</w:t>
            </w:r>
            <w:r w:rsidRPr="0005684B">
              <w:rPr>
                <w:color w:val="000000" w:themeColor="text1"/>
                <w:sz w:val="24"/>
                <w:szCs w:val="24"/>
                <w:vertAlign w:val="superscript"/>
              </w:rPr>
              <w:t>3</w:t>
            </w:r>
            <w:r w:rsidRPr="0005684B">
              <w:rPr>
                <w:color w:val="000000" w:themeColor="text1"/>
                <w:sz w:val="24"/>
                <w:szCs w:val="24"/>
              </w:rPr>
              <w:t>/s)</w:t>
            </w:r>
          </w:p>
        </w:tc>
        <w:tc>
          <w:tcPr>
            <w:tcW w:w="472" w:type="pct"/>
            <w:vAlign w:val="center"/>
          </w:tcPr>
          <w:p w14:paraId="5EEDC1CC"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268</w:t>
            </w:r>
          </w:p>
        </w:tc>
        <w:tc>
          <w:tcPr>
            <w:tcW w:w="533" w:type="pct"/>
            <w:vAlign w:val="center"/>
          </w:tcPr>
          <w:p w14:paraId="62308DBE"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227</w:t>
            </w:r>
          </w:p>
        </w:tc>
        <w:tc>
          <w:tcPr>
            <w:tcW w:w="533" w:type="pct"/>
            <w:vAlign w:val="center"/>
          </w:tcPr>
          <w:p w14:paraId="7BBA9BAB"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202</w:t>
            </w:r>
          </w:p>
        </w:tc>
        <w:tc>
          <w:tcPr>
            <w:tcW w:w="533" w:type="pct"/>
            <w:vAlign w:val="center"/>
          </w:tcPr>
          <w:p w14:paraId="40F2F3AB"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187</w:t>
            </w:r>
          </w:p>
        </w:tc>
        <w:tc>
          <w:tcPr>
            <w:tcW w:w="533" w:type="pct"/>
            <w:vAlign w:val="center"/>
          </w:tcPr>
          <w:p w14:paraId="437ACD66"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142</w:t>
            </w:r>
          </w:p>
        </w:tc>
        <w:tc>
          <w:tcPr>
            <w:tcW w:w="481" w:type="pct"/>
            <w:vAlign w:val="center"/>
          </w:tcPr>
          <w:p w14:paraId="59269992"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121</w:t>
            </w:r>
          </w:p>
        </w:tc>
      </w:tr>
      <w:tr w:rsidR="003F693F" w:rsidRPr="0005684B" w14:paraId="6681A8C1" w14:textId="77777777" w:rsidTr="00885621">
        <w:trPr>
          <w:trHeight w:val="20"/>
          <w:jc w:val="center"/>
        </w:trPr>
        <w:tc>
          <w:tcPr>
            <w:tcW w:w="1914" w:type="pct"/>
            <w:vAlign w:val="center"/>
          </w:tcPr>
          <w:p w14:paraId="44913210"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W</w:t>
            </w:r>
            <w:r w:rsidRPr="0005684B">
              <w:rPr>
                <w:color w:val="000000" w:themeColor="text1"/>
                <w:sz w:val="24"/>
                <w:szCs w:val="24"/>
                <w:vertAlign w:val="subscript"/>
              </w:rPr>
              <w:t>P</w:t>
            </w:r>
            <w:r w:rsidRPr="0005684B">
              <w:rPr>
                <w:color w:val="000000" w:themeColor="text1"/>
                <w:sz w:val="24"/>
                <w:szCs w:val="24"/>
              </w:rPr>
              <w:t xml:space="preserve"> Nậm Cầy (theo trận lũ từ Hp)</w:t>
            </w:r>
          </w:p>
        </w:tc>
        <w:tc>
          <w:tcPr>
            <w:tcW w:w="472" w:type="pct"/>
            <w:vAlign w:val="center"/>
          </w:tcPr>
          <w:p w14:paraId="113A78CA"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4,13</w:t>
            </w:r>
          </w:p>
        </w:tc>
        <w:tc>
          <w:tcPr>
            <w:tcW w:w="533" w:type="pct"/>
            <w:vAlign w:val="center"/>
          </w:tcPr>
          <w:p w14:paraId="0B38A338"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3,64</w:t>
            </w:r>
          </w:p>
        </w:tc>
        <w:tc>
          <w:tcPr>
            <w:tcW w:w="533" w:type="pct"/>
            <w:vAlign w:val="center"/>
          </w:tcPr>
          <w:p w14:paraId="16DA59E9"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3,36</w:t>
            </w:r>
          </w:p>
        </w:tc>
        <w:tc>
          <w:tcPr>
            <w:tcW w:w="533" w:type="pct"/>
            <w:vAlign w:val="center"/>
          </w:tcPr>
          <w:p w14:paraId="51B80CD2"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3,24</w:t>
            </w:r>
          </w:p>
        </w:tc>
        <w:tc>
          <w:tcPr>
            <w:tcW w:w="533" w:type="pct"/>
            <w:vAlign w:val="center"/>
          </w:tcPr>
          <w:p w14:paraId="1CD0B194"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2,68</w:t>
            </w:r>
          </w:p>
        </w:tc>
        <w:tc>
          <w:tcPr>
            <w:tcW w:w="481" w:type="pct"/>
            <w:vAlign w:val="center"/>
          </w:tcPr>
          <w:p w14:paraId="0D3933B7" w14:textId="77777777" w:rsidR="004939A2" w:rsidRPr="0005684B" w:rsidRDefault="004939A2" w:rsidP="00885621">
            <w:pPr>
              <w:spacing w:before="40" w:after="40"/>
              <w:ind w:left="-57" w:right="-57"/>
              <w:jc w:val="center"/>
              <w:rPr>
                <w:color w:val="000000" w:themeColor="text1"/>
                <w:sz w:val="24"/>
                <w:szCs w:val="24"/>
              </w:rPr>
            </w:pPr>
            <w:r w:rsidRPr="0005684B">
              <w:rPr>
                <w:color w:val="000000" w:themeColor="text1"/>
                <w:sz w:val="24"/>
                <w:szCs w:val="24"/>
              </w:rPr>
              <w:t>2,40</w:t>
            </w:r>
          </w:p>
        </w:tc>
      </w:tr>
    </w:tbl>
    <w:p w14:paraId="1733D393" w14:textId="77777777" w:rsidR="0083348D" w:rsidRPr="0005684B" w:rsidRDefault="0083348D" w:rsidP="004152E9">
      <w:pPr>
        <w:spacing w:line="320" w:lineRule="exact"/>
        <w:jc w:val="right"/>
        <w:rPr>
          <w:rFonts w:eastAsia="Times New Roman"/>
          <w:bCs/>
          <w:i/>
          <w:iCs/>
          <w:color w:val="000000" w:themeColor="text1"/>
          <w:szCs w:val="26"/>
        </w:rPr>
      </w:pPr>
      <w:bookmarkStart w:id="1258" w:name="_Toc450569214"/>
      <w:bookmarkStart w:id="1259" w:name="_Toc455150234"/>
      <w:bookmarkStart w:id="1260" w:name="_Toc4420651"/>
      <w:bookmarkStart w:id="1261" w:name="_Toc5632818"/>
      <w:bookmarkStart w:id="1262" w:name="_Toc67319251"/>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3A48719D" w14:textId="11927515" w:rsidR="004939A2" w:rsidRPr="0005684B" w:rsidRDefault="004152E9" w:rsidP="00425ED9">
      <w:pPr>
        <w:spacing w:line="320" w:lineRule="exact"/>
        <w:ind w:firstLine="720"/>
        <w:rPr>
          <w:b/>
          <w:color w:val="000000" w:themeColor="text1"/>
          <w:szCs w:val="26"/>
        </w:rPr>
      </w:pPr>
      <w:r w:rsidRPr="0005684B">
        <w:rPr>
          <w:b/>
          <w:color w:val="000000" w:themeColor="text1"/>
          <w:szCs w:val="26"/>
        </w:rPr>
        <w:t>*</w:t>
      </w:r>
      <w:r w:rsidR="004939A2" w:rsidRPr="0005684B">
        <w:rPr>
          <w:b/>
          <w:color w:val="000000" w:themeColor="text1"/>
          <w:szCs w:val="26"/>
        </w:rPr>
        <w:t xml:space="preserve"> Quá trình lũ thiết kế</w:t>
      </w:r>
      <w:bookmarkEnd w:id="1256"/>
      <w:bookmarkEnd w:id="1258"/>
      <w:bookmarkEnd w:id="1259"/>
      <w:bookmarkEnd w:id="1260"/>
      <w:bookmarkEnd w:id="1261"/>
      <w:bookmarkEnd w:id="1262"/>
    </w:p>
    <w:p w14:paraId="083B6B41" w14:textId="77777777" w:rsidR="001D6A7A" w:rsidRPr="0005684B" w:rsidRDefault="004939A2" w:rsidP="00425ED9">
      <w:pPr>
        <w:spacing w:line="320" w:lineRule="exact"/>
        <w:ind w:firstLine="720"/>
        <w:rPr>
          <w:color w:val="000000" w:themeColor="text1"/>
          <w:szCs w:val="26"/>
        </w:rPr>
      </w:pPr>
      <w:r w:rsidRPr="0005684B">
        <w:rPr>
          <w:color w:val="000000" w:themeColor="text1"/>
          <w:szCs w:val="26"/>
        </w:rPr>
        <w:t xml:space="preserve">Quá trình lũ thiết kế </w:t>
      </w:r>
      <w:r w:rsidR="001D6A7A" w:rsidRPr="0005684B">
        <w:rPr>
          <w:color w:val="000000" w:themeColor="text1"/>
          <w:szCs w:val="26"/>
        </w:rPr>
        <w:t>như bảng sau:</w:t>
      </w:r>
    </w:p>
    <w:p w14:paraId="6A8E6092" w14:textId="1B7CC062" w:rsidR="001D6A7A" w:rsidRPr="0005684B" w:rsidRDefault="001D6A7A" w:rsidP="00C764D7">
      <w:pPr>
        <w:pStyle w:val="Caption"/>
        <w:rPr>
          <w:color w:val="000000" w:themeColor="text1"/>
        </w:rPr>
      </w:pPr>
      <w:bookmarkStart w:id="1263" w:name="_Toc239910966"/>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23</w:t>
      </w:r>
      <w:r w:rsidRPr="0005684B">
        <w:rPr>
          <w:color w:val="000000" w:themeColor="text1"/>
        </w:rPr>
        <w:fldChar w:fldCharType="end"/>
      </w:r>
      <w:r w:rsidRPr="0005684B">
        <w:rPr>
          <w:color w:val="000000" w:themeColor="text1"/>
        </w:rPr>
        <w:t>. Đường quá trình lũ thiết kế tuyến đập Nậm Cầy</w:t>
      </w:r>
      <w:bookmarkEnd w:id="1263"/>
    </w:p>
    <w:tbl>
      <w:tblPr>
        <w:tblW w:w="48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7"/>
        <w:gridCol w:w="1207"/>
        <w:gridCol w:w="1208"/>
        <w:gridCol w:w="1208"/>
        <w:gridCol w:w="1208"/>
        <w:gridCol w:w="1208"/>
        <w:gridCol w:w="1201"/>
      </w:tblGrid>
      <w:tr w:rsidR="003F693F" w:rsidRPr="0005684B" w14:paraId="4958E786" w14:textId="77777777" w:rsidTr="00717F2B">
        <w:trPr>
          <w:trHeight w:val="20"/>
          <w:tblHeader/>
          <w:jc w:val="center"/>
        </w:trPr>
        <w:tc>
          <w:tcPr>
            <w:tcW w:w="918" w:type="pct"/>
            <w:vMerge w:val="restart"/>
            <w:vAlign w:val="center"/>
          </w:tcPr>
          <w:p w14:paraId="731BB793"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Thời gian</w:t>
            </w:r>
          </w:p>
          <w:p w14:paraId="095E69E2"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(giờ)</w:t>
            </w:r>
          </w:p>
        </w:tc>
        <w:tc>
          <w:tcPr>
            <w:tcW w:w="4082" w:type="pct"/>
            <w:gridSpan w:val="6"/>
            <w:vAlign w:val="center"/>
          </w:tcPr>
          <w:p w14:paraId="0610B0BD"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Lưu lượng lũ ứng với tần suất thiết kế (m3/s)</w:t>
            </w:r>
          </w:p>
        </w:tc>
      </w:tr>
      <w:tr w:rsidR="003F693F" w:rsidRPr="0005684B" w14:paraId="76834AE9" w14:textId="77777777" w:rsidTr="00717F2B">
        <w:trPr>
          <w:trHeight w:val="20"/>
          <w:tblHeader/>
          <w:jc w:val="center"/>
        </w:trPr>
        <w:tc>
          <w:tcPr>
            <w:tcW w:w="918" w:type="pct"/>
            <w:vMerge/>
            <w:vAlign w:val="center"/>
          </w:tcPr>
          <w:p w14:paraId="72B6E79A" w14:textId="77777777" w:rsidR="001D6A7A" w:rsidRPr="0005684B" w:rsidRDefault="001D6A7A" w:rsidP="00885621">
            <w:pPr>
              <w:spacing w:before="40" w:after="40"/>
              <w:ind w:left="-57" w:right="-57"/>
              <w:jc w:val="center"/>
              <w:rPr>
                <w:b/>
                <w:bCs/>
                <w:color w:val="000000" w:themeColor="text1"/>
                <w:sz w:val="24"/>
                <w:szCs w:val="24"/>
              </w:rPr>
            </w:pPr>
          </w:p>
        </w:tc>
        <w:tc>
          <w:tcPr>
            <w:tcW w:w="681" w:type="pct"/>
            <w:vAlign w:val="center"/>
          </w:tcPr>
          <w:p w14:paraId="6DDFFCAC"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0,2%</w:t>
            </w:r>
          </w:p>
        </w:tc>
        <w:tc>
          <w:tcPr>
            <w:tcW w:w="681" w:type="pct"/>
            <w:vAlign w:val="center"/>
          </w:tcPr>
          <w:p w14:paraId="44ED4AE5"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0,5%</w:t>
            </w:r>
          </w:p>
        </w:tc>
        <w:tc>
          <w:tcPr>
            <w:tcW w:w="681" w:type="pct"/>
            <w:vAlign w:val="center"/>
          </w:tcPr>
          <w:p w14:paraId="5E5F0922"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1%</w:t>
            </w:r>
          </w:p>
        </w:tc>
        <w:tc>
          <w:tcPr>
            <w:tcW w:w="681" w:type="pct"/>
            <w:vAlign w:val="center"/>
          </w:tcPr>
          <w:p w14:paraId="7EEE444D"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1.5%</w:t>
            </w:r>
          </w:p>
        </w:tc>
        <w:tc>
          <w:tcPr>
            <w:tcW w:w="681" w:type="pct"/>
            <w:vAlign w:val="center"/>
          </w:tcPr>
          <w:p w14:paraId="15BF2DD8"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5%</w:t>
            </w:r>
          </w:p>
        </w:tc>
        <w:tc>
          <w:tcPr>
            <w:tcW w:w="679" w:type="pct"/>
            <w:vAlign w:val="center"/>
          </w:tcPr>
          <w:p w14:paraId="624E7249" w14:textId="77777777" w:rsidR="001D6A7A" w:rsidRPr="0005684B" w:rsidRDefault="001D6A7A" w:rsidP="00885621">
            <w:pPr>
              <w:spacing w:before="40" w:after="40"/>
              <w:ind w:left="-57" w:right="-57"/>
              <w:jc w:val="center"/>
              <w:rPr>
                <w:b/>
                <w:bCs/>
                <w:color w:val="000000" w:themeColor="text1"/>
                <w:sz w:val="24"/>
                <w:szCs w:val="24"/>
              </w:rPr>
            </w:pPr>
            <w:r w:rsidRPr="0005684B">
              <w:rPr>
                <w:b/>
                <w:bCs/>
                <w:color w:val="000000" w:themeColor="text1"/>
                <w:sz w:val="24"/>
                <w:szCs w:val="24"/>
              </w:rPr>
              <w:t>10%</w:t>
            </w:r>
          </w:p>
        </w:tc>
      </w:tr>
      <w:tr w:rsidR="003F693F" w:rsidRPr="0005684B" w14:paraId="57D6AE97" w14:textId="77777777" w:rsidTr="00717F2B">
        <w:trPr>
          <w:trHeight w:val="20"/>
          <w:jc w:val="center"/>
        </w:trPr>
        <w:tc>
          <w:tcPr>
            <w:tcW w:w="918" w:type="pct"/>
            <w:vAlign w:val="center"/>
          </w:tcPr>
          <w:p w14:paraId="25DDB82B"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w:t>
            </w:r>
          </w:p>
        </w:tc>
        <w:tc>
          <w:tcPr>
            <w:tcW w:w="681" w:type="pct"/>
            <w:vAlign w:val="center"/>
          </w:tcPr>
          <w:p w14:paraId="45EF1646"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0,0</w:t>
            </w:r>
          </w:p>
        </w:tc>
        <w:tc>
          <w:tcPr>
            <w:tcW w:w="681" w:type="pct"/>
            <w:vAlign w:val="center"/>
          </w:tcPr>
          <w:p w14:paraId="00364E4E"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0,0</w:t>
            </w:r>
          </w:p>
        </w:tc>
        <w:tc>
          <w:tcPr>
            <w:tcW w:w="681" w:type="pct"/>
            <w:vAlign w:val="center"/>
          </w:tcPr>
          <w:p w14:paraId="3E66B5C4"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0,0</w:t>
            </w:r>
          </w:p>
        </w:tc>
        <w:tc>
          <w:tcPr>
            <w:tcW w:w="681" w:type="pct"/>
            <w:vAlign w:val="center"/>
          </w:tcPr>
          <w:p w14:paraId="0557F93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0,0</w:t>
            </w:r>
          </w:p>
        </w:tc>
        <w:tc>
          <w:tcPr>
            <w:tcW w:w="681" w:type="pct"/>
            <w:vAlign w:val="center"/>
          </w:tcPr>
          <w:p w14:paraId="1B00B97B"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0,0</w:t>
            </w:r>
          </w:p>
        </w:tc>
        <w:tc>
          <w:tcPr>
            <w:tcW w:w="679" w:type="pct"/>
            <w:vAlign w:val="center"/>
          </w:tcPr>
          <w:p w14:paraId="05D858E3"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0,0</w:t>
            </w:r>
          </w:p>
        </w:tc>
      </w:tr>
      <w:tr w:rsidR="003F693F" w:rsidRPr="0005684B" w14:paraId="73C39AC7" w14:textId="77777777" w:rsidTr="00717F2B">
        <w:trPr>
          <w:trHeight w:val="20"/>
          <w:jc w:val="center"/>
        </w:trPr>
        <w:tc>
          <w:tcPr>
            <w:tcW w:w="918" w:type="pct"/>
            <w:vAlign w:val="center"/>
          </w:tcPr>
          <w:p w14:paraId="61F4C48C"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lastRenderedPageBreak/>
              <w:t>0,25</w:t>
            </w:r>
          </w:p>
        </w:tc>
        <w:tc>
          <w:tcPr>
            <w:tcW w:w="681" w:type="pct"/>
            <w:vAlign w:val="center"/>
          </w:tcPr>
          <w:p w14:paraId="06252C1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37,4</w:t>
            </w:r>
          </w:p>
        </w:tc>
        <w:tc>
          <w:tcPr>
            <w:tcW w:w="681" w:type="pct"/>
            <w:vAlign w:val="center"/>
          </w:tcPr>
          <w:p w14:paraId="5B184FA8"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34,1</w:t>
            </w:r>
          </w:p>
        </w:tc>
        <w:tc>
          <w:tcPr>
            <w:tcW w:w="681" w:type="pct"/>
            <w:vAlign w:val="center"/>
          </w:tcPr>
          <w:p w14:paraId="4EB4C4CF"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32,6</w:t>
            </w:r>
          </w:p>
        </w:tc>
        <w:tc>
          <w:tcPr>
            <w:tcW w:w="681" w:type="pct"/>
            <w:vAlign w:val="center"/>
          </w:tcPr>
          <w:p w14:paraId="07EF1ECE"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32,5</w:t>
            </w:r>
          </w:p>
        </w:tc>
        <w:tc>
          <w:tcPr>
            <w:tcW w:w="681" w:type="pct"/>
            <w:vAlign w:val="center"/>
          </w:tcPr>
          <w:p w14:paraId="7B7D83FF"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28,5</w:t>
            </w:r>
          </w:p>
        </w:tc>
        <w:tc>
          <w:tcPr>
            <w:tcW w:w="679" w:type="pct"/>
            <w:vAlign w:val="center"/>
          </w:tcPr>
          <w:p w14:paraId="193DD290"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26,2</w:t>
            </w:r>
          </w:p>
        </w:tc>
      </w:tr>
      <w:tr w:rsidR="003F693F" w:rsidRPr="0005684B" w14:paraId="45FB2AE6" w14:textId="77777777" w:rsidTr="00717F2B">
        <w:trPr>
          <w:trHeight w:val="20"/>
          <w:jc w:val="center"/>
        </w:trPr>
        <w:tc>
          <w:tcPr>
            <w:tcW w:w="918" w:type="pct"/>
            <w:vAlign w:val="center"/>
          </w:tcPr>
          <w:p w14:paraId="3215B48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0,5</w:t>
            </w:r>
          </w:p>
        </w:tc>
        <w:tc>
          <w:tcPr>
            <w:tcW w:w="681" w:type="pct"/>
            <w:vAlign w:val="center"/>
          </w:tcPr>
          <w:p w14:paraId="05BBC98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216,5</w:t>
            </w:r>
          </w:p>
        </w:tc>
        <w:tc>
          <w:tcPr>
            <w:tcW w:w="681" w:type="pct"/>
            <w:vAlign w:val="center"/>
          </w:tcPr>
          <w:p w14:paraId="102E3C9F"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184,7</w:t>
            </w:r>
          </w:p>
        </w:tc>
        <w:tc>
          <w:tcPr>
            <w:tcW w:w="681" w:type="pct"/>
            <w:vAlign w:val="center"/>
          </w:tcPr>
          <w:p w14:paraId="58D862AC"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165,5</w:t>
            </w:r>
          </w:p>
        </w:tc>
        <w:tc>
          <w:tcPr>
            <w:tcW w:w="681" w:type="pct"/>
            <w:vAlign w:val="center"/>
          </w:tcPr>
          <w:p w14:paraId="004E423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154,3</w:t>
            </w:r>
          </w:p>
        </w:tc>
        <w:tc>
          <w:tcPr>
            <w:tcW w:w="681" w:type="pct"/>
            <w:vAlign w:val="center"/>
          </w:tcPr>
          <w:p w14:paraId="554E263E"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119,0</w:t>
            </w:r>
          </w:p>
        </w:tc>
        <w:tc>
          <w:tcPr>
            <w:tcW w:w="679" w:type="pct"/>
            <w:vAlign w:val="center"/>
          </w:tcPr>
          <w:p w14:paraId="321E0D90"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102,5</w:t>
            </w:r>
          </w:p>
        </w:tc>
      </w:tr>
      <w:tr w:rsidR="003F693F" w:rsidRPr="0005684B" w14:paraId="71BB2DD7" w14:textId="77777777" w:rsidTr="00717F2B">
        <w:trPr>
          <w:trHeight w:val="20"/>
          <w:jc w:val="center"/>
        </w:trPr>
        <w:tc>
          <w:tcPr>
            <w:tcW w:w="918" w:type="pct"/>
            <w:vAlign w:val="center"/>
          </w:tcPr>
          <w:p w14:paraId="4FA98E5F"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0,72</w:t>
            </w:r>
          </w:p>
        </w:tc>
        <w:tc>
          <w:tcPr>
            <w:tcW w:w="681" w:type="pct"/>
            <w:vAlign w:val="center"/>
          </w:tcPr>
          <w:p w14:paraId="36C7C407"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268,3</w:t>
            </w:r>
          </w:p>
        </w:tc>
        <w:tc>
          <w:tcPr>
            <w:tcW w:w="681" w:type="pct"/>
            <w:vAlign w:val="center"/>
          </w:tcPr>
          <w:p w14:paraId="28B82180"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227,1</w:t>
            </w:r>
          </w:p>
        </w:tc>
        <w:tc>
          <w:tcPr>
            <w:tcW w:w="681" w:type="pct"/>
            <w:vAlign w:val="center"/>
          </w:tcPr>
          <w:p w14:paraId="3AEA06FD"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201,8</w:t>
            </w:r>
          </w:p>
        </w:tc>
        <w:tc>
          <w:tcPr>
            <w:tcW w:w="681" w:type="pct"/>
            <w:vAlign w:val="center"/>
          </w:tcPr>
          <w:p w14:paraId="3F1AE96F"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186,7</w:t>
            </w:r>
          </w:p>
        </w:tc>
        <w:tc>
          <w:tcPr>
            <w:tcW w:w="681" w:type="pct"/>
            <w:vAlign w:val="center"/>
          </w:tcPr>
          <w:p w14:paraId="067A12C8"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141,7</w:t>
            </w:r>
          </w:p>
        </w:tc>
        <w:tc>
          <w:tcPr>
            <w:tcW w:w="679" w:type="pct"/>
            <w:vAlign w:val="center"/>
          </w:tcPr>
          <w:p w14:paraId="142F32C3"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121,0</w:t>
            </w:r>
          </w:p>
        </w:tc>
      </w:tr>
      <w:tr w:rsidR="003F693F" w:rsidRPr="0005684B" w14:paraId="3435BBFA" w14:textId="77777777" w:rsidTr="00717F2B">
        <w:trPr>
          <w:trHeight w:val="20"/>
          <w:jc w:val="center"/>
        </w:trPr>
        <w:tc>
          <w:tcPr>
            <w:tcW w:w="918" w:type="pct"/>
            <w:vAlign w:val="center"/>
          </w:tcPr>
          <w:p w14:paraId="34DA8A7E"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0,75</w:t>
            </w:r>
          </w:p>
        </w:tc>
        <w:tc>
          <w:tcPr>
            <w:tcW w:w="681" w:type="pct"/>
            <w:vAlign w:val="center"/>
          </w:tcPr>
          <w:p w14:paraId="3EFFC124"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267,5</w:t>
            </w:r>
          </w:p>
        </w:tc>
        <w:tc>
          <w:tcPr>
            <w:tcW w:w="681" w:type="pct"/>
            <w:vAlign w:val="center"/>
          </w:tcPr>
          <w:p w14:paraId="74A152D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226,5</w:t>
            </w:r>
          </w:p>
        </w:tc>
        <w:tc>
          <w:tcPr>
            <w:tcW w:w="681" w:type="pct"/>
            <w:vAlign w:val="center"/>
          </w:tcPr>
          <w:p w14:paraId="6BF447B0"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201,3</w:t>
            </w:r>
          </w:p>
        </w:tc>
        <w:tc>
          <w:tcPr>
            <w:tcW w:w="681" w:type="pct"/>
            <w:vAlign w:val="center"/>
          </w:tcPr>
          <w:p w14:paraId="156F2AB1"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186,2</w:t>
            </w:r>
          </w:p>
        </w:tc>
        <w:tc>
          <w:tcPr>
            <w:tcW w:w="681" w:type="pct"/>
            <w:vAlign w:val="center"/>
          </w:tcPr>
          <w:p w14:paraId="64C5969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141,3</w:t>
            </w:r>
          </w:p>
        </w:tc>
        <w:tc>
          <w:tcPr>
            <w:tcW w:w="679" w:type="pct"/>
            <w:vAlign w:val="center"/>
          </w:tcPr>
          <w:p w14:paraId="0B2F64AB"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120,8</w:t>
            </w:r>
          </w:p>
        </w:tc>
      </w:tr>
      <w:tr w:rsidR="003F693F" w:rsidRPr="0005684B" w14:paraId="13A44071" w14:textId="77777777" w:rsidTr="00717F2B">
        <w:trPr>
          <w:trHeight w:val="20"/>
          <w:jc w:val="center"/>
        </w:trPr>
        <w:tc>
          <w:tcPr>
            <w:tcW w:w="918" w:type="pct"/>
            <w:vAlign w:val="center"/>
          </w:tcPr>
          <w:p w14:paraId="0C79471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w:t>
            </w:r>
          </w:p>
        </w:tc>
        <w:tc>
          <w:tcPr>
            <w:tcW w:w="681" w:type="pct"/>
            <w:vAlign w:val="center"/>
          </w:tcPr>
          <w:p w14:paraId="23A89B44"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224,6</w:t>
            </w:r>
          </w:p>
        </w:tc>
        <w:tc>
          <w:tcPr>
            <w:tcW w:w="681" w:type="pct"/>
            <w:vAlign w:val="center"/>
          </w:tcPr>
          <w:p w14:paraId="165940BE"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191,4</w:t>
            </w:r>
          </w:p>
        </w:tc>
        <w:tc>
          <w:tcPr>
            <w:tcW w:w="681" w:type="pct"/>
            <w:vAlign w:val="center"/>
          </w:tcPr>
          <w:p w14:paraId="791585F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171,2</w:t>
            </w:r>
          </w:p>
        </w:tc>
        <w:tc>
          <w:tcPr>
            <w:tcW w:w="681" w:type="pct"/>
            <w:vAlign w:val="center"/>
          </w:tcPr>
          <w:p w14:paraId="49C19033"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159,5</w:t>
            </w:r>
          </w:p>
        </w:tc>
        <w:tc>
          <w:tcPr>
            <w:tcW w:w="681" w:type="pct"/>
            <w:vAlign w:val="center"/>
          </w:tcPr>
          <w:p w14:paraId="21C5E05A"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122,6</w:t>
            </w:r>
          </w:p>
        </w:tc>
        <w:tc>
          <w:tcPr>
            <w:tcW w:w="679" w:type="pct"/>
            <w:vAlign w:val="center"/>
          </w:tcPr>
          <w:p w14:paraId="3F3C9EC8"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105,5</w:t>
            </w:r>
          </w:p>
        </w:tc>
      </w:tr>
      <w:tr w:rsidR="003F693F" w:rsidRPr="0005684B" w14:paraId="739B9ADD" w14:textId="77777777" w:rsidTr="00717F2B">
        <w:trPr>
          <w:trHeight w:val="20"/>
          <w:jc w:val="center"/>
        </w:trPr>
        <w:tc>
          <w:tcPr>
            <w:tcW w:w="918" w:type="pct"/>
            <w:vAlign w:val="center"/>
          </w:tcPr>
          <w:p w14:paraId="1F48E41A"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1,5</w:t>
            </w:r>
          </w:p>
        </w:tc>
        <w:tc>
          <w:tcPr>
            <w:tcW w:w="681" w:type="pct"/>
            <w:vAlign w:val="center"/>
          </w:tcPr>
          <w:p w14:paraId="4A638400"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107,6</w:t>
            </w:r>
          </w:p>
        </w:tc>
        <w:tc>
          <w:tcPr>
            <w:tcW w:w="681" w:type="pct"/>
            <w:vAlign w:val="center"/>
          </w:tcPr>
          <w:p w14:paraId="66CBC39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94,3</w:t>
            </w:r>
          </w:p>
        </w:tc>
        <w:tc>
          <w:tcPr>
            <w:tcW w:w="681" w:type="pct"/>
            <w:vAlign w:val="center"/>
          </w:tcPr>
          <w:p w14:paraId="321AB47F"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86,7</w:t>
            </w:r>
          </w:p>
        </w:tc>
        <w:tc>
          <w:tcPr>
            <w:tcW w:w="681" w:type="pct"/>
            <w:vAlign w:val="center"/>
          </w:tcPr>
          <w:p w14:paraId="458B3AA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83,0</w:t>
            </w:r>
          </w:p>
        </w:tc>
        <w:tc>
          <w:tcPr>
            <w:tcW w:w="681" w:type="pct"/>
            <w:vAlign w:val="center"/>
          </w:tcPr>
          <w:p w14:paraId="09564D06"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67,4</w:t>
            </w:r>
          </w:p>
        </w:tc>
        <w:tc>
          <w:tcPr>
            <w:tcW w:w="679" w:type="pct"/>
            <w:vAlign w:val="center"/>
          </w:tcPr>
          <w:p w14:paraId="4ED59AAC"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59,6</w:t>
            </w:r>
          </w:p>
        </w:tc>
      </w:tr>
      <w:tr w:rsidR="003F693F" w:rsidRPr="0005684B" w14:paraId="2B912794" w14:textId="77777777" w:rsidTr="00717F2B">
        <w:trPr>
          <w:trHeight w:val="20"/>
          <w:jc w:val="center"/>
        </w:trPr>
        <w:tc>
          <w:tcPr>
            <w:tcW w:w="918" w:type="pct"/>
            <w:vAlign w:val="center"/>
          </w:tcPr>
          <w:p w14:paraId="3390FD1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1,75</w:t>
            </w:r>
          </w:p>
        </w:tc>
        <w:tc>
          <w:tcPr>
            <w:tcW w:w="681" w:type="pct"/>
            <w:vAlign w:val="center"/>
          </w:tcPr>
          <w:p w14:paraId="5C49DE93"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68,6</w:t>
            </w:r>
          </w:p>
        </w:tc>
        <w:tc>
          <w:tcPr>
            <w:tcW w:w="681" w:type="pct"/>
            <w:vAlign w:val="center"/>
          </w:tcPr>
          <w:p w14:paraId="18ECA657"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61,1</w:t>
            </w:r>
          </w:p>
        </w:tc>
        <w:tc>
          <w:tcPr>
            <w:tcW w:w="681" w:type="pct"/>
            <w:vAlign w:val="center"/>
          </w:tcPr>
          <w:p w14:paraId="49B61186"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57,1</w:t>
            </w:r>
          </w:p>
        </w:tc>
        <w:tc>
          <w:tcPr>
            <w:tcW w:w="681" w:type="pct"/>
            <w:vAlign w:val="center"/>
          </w:tcPr>
          <w:p w14:paraId="68CB2B2D"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55,6</w:t>
            </w:r>
          </w:p>
        </w:tc>
        <w:tc>
          <w:tcPr>
            <w:tcW w:w="681" w:type="pct"/>
            <w:vAlign w:val="center"/>
          </w:tcPr>
          <w:p w14:paraId="554453F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46,7</w:t>
            </w:r>
          </w:p>
        </w:tc>
        <w:tc>
          <w:tcPr>
            <w:tcW w:w="679" w:type="pct"/>
            <w:vAlign w:val="center"/>
          </w:tcPr>
          <w:p w14:paraId="3955CC73"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42,0</w:t>
            </w:r>
          </w:p>
        </w:tc>
      </w:tr>
      <w:tr w:rsidR="003F693F" w:rsidRPr="0005684B" w14:paraId="2E32ACAE" w14:textId="77777777" w:rsidTr="00717F2B">
        <w:trPr>
          <w:trHeight w:val="20"/>
          <w:jc w:val="center"/>
        </w:trPr>
        <w:tc>
          <w:tcPr>
            <w:tcW w:w="918" w:type="pct"/>
            <w:vAlign w:val="center"/>
          </w:tcPr>
          <w:p w14:paraId="7AA81D66"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w:t>
            </w:r>
          </w:p>
        </w:tc>
        <w:tc>
          <w:tcPr>
            <w:tcW w:w="681" w:type="pct"/>
            <w:vAlign w:val="center"/>
          </w:tcPr>
          <w:p w14:paraId="1E7CBA9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42,5</w:t>
            </w:r>
          </w:p>
        </w:tc>
        <w:tc>
          <w:tcPr>
            <w:tcW w:w="681" w:type="pct"/>
            <w:vAlign w:val="center"/>
          </w:tcPr>
          <w:p w14:paraId="320EA897"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38,5</w:t>
            </w:r>
          </w:p>
        </w:tc>
        <w:tc>
          <w:tcPr>
            <w:tcW w:w="681" w:type="pct"/>
            <w:vAlign w:val="center"/>
          </w:tcPr>
          <w:p w14:paraId="7766871D"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36,7</w:t>
            </w:r>
          </w:p>
        </w:tc>
        <w:tc>
          <w:tcPr>
            <w:tcW w:w="681" w:type="pct"/>
            <w:vAlign w:val="center"/>
          </w:tcPr>
          <w:p w14:paraId="335A50B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36,4</w:t>
            </w:r>
          </w:p>
        </w:tc>
        <w:tc>
          <w:tcPr>
            <w:tcW w:w="681" w:type="pct"/>
            <w:vAlign w:val="center"/>
          </w:tcPr>
          <w:p w14:paraId="2AD6FC4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31,7</w:t>
            </w:r>
          </w:p>
        </w:tc>
        <w:tc>
          <w:tcPr>
            <w:tcW w:w="679" w:type="pct"/>
            <w:vAlign w:val="center"/>
          </w:tcPr>
          <w:p w14:paraId="149834EA"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29,0</w:t>
            </w:r>
          </w:p>
        </w:tc>
      </w:tr>
      <w:tr w:rsidR="003F693F" w:rsidRPr="0005684B" w14:paraId="257D9F17" w14:textId="77777777" w:rsidTr="00717F2B">
        <w:trPr>
          <w:trHeight w:val="20"/>
          <w:jc w:val="center"/>
        </w:trPr>
        <w:tc>
          <w:tcPr>
            <w:tcW w:w="918" w:type="pct"/>
            <w:vAlign w:val="center"/>
          </w:tcPr>
          <w:p w14:paraId="6917677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2,25</w:t>
            </w:r>
          </w:p>
        </w:tc>
        <w:tc>
          <w:tcPr>
            <w:tcW w:w="681" w:type="pct"/>
            <w:vAlign w:val="center"/>
          </w:tcPr>
          <w:p w14:paraId="41E98C1C"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25,9</w:t>
            </w:r>
          </w:p>
        </w:tc>
        <w:tc>
          <w:tcPr>
            <w:tcW w:w="681" w:type="pct"/>
            <w:vAlign w:val="center"/>
          </w:tcPr>
          <w:p w14:paraId="37B0F161"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23,9</w:t>
            </w:r>
          </w:p>
        </w:tc>
        <w:tc>
          <w:tcPr>
            <w:tcW w:w="681" w:type="pct"/>
            <w:vAlign w:val="center"/>
          </w:tcPr>
          <w:p w14:paraId="1A28DC9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23,2</w:t>
            </w:r>
          </w:p>
        </w:tc>
        <w:tc>
          <w:tcPr>
            <w:tcW w:w="681" w:type="pct"/>
            <w:vAlign w:val="center"/>
          </w:tcPr>
          <w:p w14:paraId="2CA3A290"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23,4</w:t>
            </w:r>
          </w:p>
        </w:tc>
        <w:tc>
          <w:tcPr>
            <w:tcW w:w="681" w:type="pct"/>
            <w:vAlign w:val="center"/>
          </w:tcPr>
          <w:p w14:paraId="1CA0450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21,1</w:t>
            </w:r>
          </w:p>
        </w:tc>
        <w:tc>
          <w:tcPr>
            <w:tcW w:w="679" w:type="pct"/>
            <w:vAlign w:val="center"/>
          </w:tcPr>
          <w:p w14:paraId="4B84174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19,7</w:t>
            </w:r>
          </w:p>
        </w:tc>
      </w:tr>
      <w:tr w:rsidR="003F693F" w:rsidRPr="0005684B" w14:paraId="08994D94" w14:textId="77777777" w:rsidTr="00717F2B">
        <w:trPr>
          <w:trHeight w:val="20"/>
          <w:jc w:val="center"/>
        </w:trPr>
        <w:tc>
          <w:tcPr>
            <w:tcW w:w="918" w:type="pct"/>
            <w:vAlign w:val="center"/>
          </w:tcPr>
          <w:p w14:paraId="5F4CF3D8"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2,5</w:t>
            </w:r>
          </w:p>
        </w:tc>
        <w:tc>
          <w:tcPr>
            <w:tcW w:w="681" w:type="pct"/>
            <w:vAlign w:val="center"/>
          </w:tcPr>
          <w:p w14:paraId="2633920B"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15,5</w:t>
            </w:r>
          </w:p>
        </w:tc>
        <w:tc>
          <w:tcPr>
            <w:tcW w:w="681" w:type="pct"/>
            <w:vAlign w:val="center"/>
          </w:tcPr>
          <w:p w14:paraId="23766B0B"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14,6</w:t>
            </w:r>
          </w:p>
        </w:tc>
        <w:tc>
          <w:tcPr>
            <w:tcW w:w="681" w:type="pct"/>
            <w:vAlign w:val="center"/>
          </w:tcPr>
          <w:p w14:paraId="10F53D9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14,5</w:t>
            </w:r>
          </w:p>
        </w:tc>
        <w:tc>
          <w:tcPr>
            <w:tcW w:w="681" w:type="pct"/>
            <w:vAlign w:val="center"/>
          </w:tcPr>
          <w:p w14:paraId="2B47C2D6"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14,9</w:t>
            </w:r>
          </w:p>
        </w:tc>
        <w:tc>
          <w:tcPr>
            <w:tcW w:w="681" w:type="pct"/>
            <w:vAlign w:val="center"/>
          </w:tcPr>
          <w:p w14:paraId="7B0A5971"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14,0</w:t>
            </w:r>
          </w:p>
        </w:tc>
        <w:tc>
          <w:tcPr>
            <w:tcW w:w="679" w:type="pct"/>
            <w:vAlign w:val="center"/>
          </w:tcPr>
          <w:p w14:paraId="57162BC0"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13,3</w:t>
            </w:r>
          </w:p>
        </w:tc>
      </w:tr>
      <w:tr w:rsidR="003F693F" w:rsidRPr="0005684B" w14:paraId="7FB353DC" w14:textId="77777777" w:rsidTr="00717F2B">
        <w:trPr>
          <w:trHeight w:val="20"/>
          <w:jc w:val="center"/>
        </w:trPr>
        <w:tc>
          <w:tcPr>
            <w:tcW w:w="918" w:type="pct"/>
            <w:vAlign w:val="center"/>
          </w:tcPr>
          <w:p w14:paraId="7C41DEA9"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2,75</w:t>
            </w:r>
          </w:p>
        </w:tc>
        <w:tc>
          <w:tcPr>
            <w:tcW w:w="681" w:type="pct"/>
            <w:vAlign w:val="center"/>
          </w:tcPr>
          <w:p w14:paraId="0607E69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9,24</w:t>
            </w:r>
          </w:p>
        </w:tc>
        <w:tc>
          <w:tcPr>
            <w:tcW w:w="681" w:type="pct"/>
            <w:vAlign w:val="center"/>
          </w:tcPr>
          <w:p w14:paraId="7825152D"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8,87</w:t>
            </w:r>
          </w:p>
        </w:tc>
        <w:tc>
          <w:tcPr>
            <w:tcW w:w="681" w:type="pct"/>
            <w:vAlign w:val="center"/>
          </w:tcPr>
          <w:p w14:paraId="41AA4AA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8,94</w:t>
            </w:r>
          </w:p>
        </w:tc>
        <w:tc>
          <w:tcPr>
            <w:tcW w:w="681" w:type="pct"/>
            <w:vAlign w:val="center"/>
          </w:tcPr>
          <w:p w14:paraId="3CFE79FA"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9,38</w:t>
            </w:r>
          </w:p>
        </w:tc>
        <w:tc>
          <w:tcPr>
            <w:tcW w:w="681" w:type="pct"/>
            <w:vAlign w:val="center"/>
          </w:tcPr>
          <w:p w14:paraId="099A4417"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9,16</w:t>
            </w:r>
          </w:p>
        </w:tc>
        <w:tc>
          <w:tcPr>
            <w:tcW w:w="679" w:type="pct"/>
            <w:vAlign w:val="center"/>
          </w:tcPr>
          <w:p w14:paraId="7E32D8C7"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8,87</w:t>
            </w:r>
          </w:p>
        </w:tc>
      </w:tr>
      <w:tr w:rsidR="003F693F" w:rsidRPr="0005684B" w14:paraId="2C429B0D" w14:textId="77777777" w:rsidTr="00717F2B">
        <w:trPr>
          <w:trHeight w:val="20"/>
          <w:jc w:val="center"/>
        </w:trPr>
        <w:tc>
          <w:tcPr>
            <w:tcW w:w="918" w:type="pct"/>
            <w:vAlign w:val="center"/>
          </w:tcPr>
          <w:p w14:paraId="1DA50BA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w:t>
            </w:r>
          </w:p>
        </w:tc>
        <w:tc>
          <w:tcPr>
            <w:tcW w:w="681" w:type="pct"/>
            <w:vAlign w:val="center"/>
          </w:tcPr>
          <w:p w14:paraId="5FBC81FF"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5,46</w:t>
            </w:r>
          </w:p>
        </w:tc>
        <w:tc>
          <w:tcPr>
            <w:tcW w:w="681" w:type="pct"/>
            <w:vAlign w:val="center"/>
          </w:tcPr>
          <w:p w14:paraId="5DD3F14C"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5,35</w:t>
            </w:r>
          </w:p>
        </w:tc>
        <w:tc>
          <w:tcPr>
            <w:tcW w:w="681" w:type="pct"/>
            <w:vAlign w:val="center"/>
          </w:tcPr>
          <w:p w14:paraId="26DCCC66"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5,49</w:t>
            </w:r>
          </w:p>
        </w:tc>
        <w:tc>
          <w:tcPr>
            <w:tcW w:w="681" w:type="pct"/>
            <w:vAlign w:val="center"/>
          </w:tcPr>
          <w:p w14:paraId="7F9A2C1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5,88</w:t>
            </w:r>
          </w:p>
        </w:tc>
        <w:tc>
          <w:tcPr>
            <w:tcW w:w="681" w:type="pct"/>
            <w:vAlign w:val="center"/>
          </w:tcPr>
          <w:p w14:paraId="589A2953"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5,97</w:t>
            </w:r>
          </w:p>
        </w:tc>
        <w:tc>
          <w:tcPr>
            <w:tcW w:w="679" w:type="pct"/>
            <w:vAlign w:val="center"/>
          </w:tcPr>
          <w:p w14:paraId="2D302D3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5,90</w:t>
            </w:r>
          </w:p>
        </w:tc>
      </w:tr>
      <w:tr w:rsidR="003F693F" w:rsidRPr="0005684B" w14:paraId="55F38BB2" w14:textId="77777777" w:rsidTr="00717F2B">
        <w:trPr>
          <w:trHeight w:val="20"/>
          <w:jc w:val="center"/>
        </w:trPr>
        <w:tc>
          <w:tcPr>
            <w:tcW w:w="918" w:type="pct"/>
            <w:vAlign w:val="center"/>
          </w:tcPr>
          <w:p w14:paraId="12430AEE"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3,25</w:t>
            </w:r>
          </w:p>
        </w:tc>
        <w:tc>
          <w:tcPr>
            <w:tcW w:w="681" w:type="pct"/>
            <w:vAlign w:val="center"/>
          </w:tcPr>
          <w:p w14:paraId="310711B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3,21</w:t>
            </w:r>
          </w:p>
        </w:tc>
        <w:tc>
          <w:tcPr>
            <w:tcW w:w="681" w:type="pct"/>
            <w:vAlign w:val="center"/>
          </w:tcPr>
          <w:p w14:paraId="773EAD3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3,20</w:t>
            </w:r>
          </w:p>
        </w:tc>
        <w:tc>
          <w:tcPr>
            <w:tcW w:w="681" w:type="pct"/>
            <w:vAlign w:val="center"/>
          </w:tcPr>
          <w:p w14:paraId="3A87B866"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3,36</w:t>
            </w:r>
          </w:p>
        </w:tc>
        <w:tc>
          <w:tcPr>
            <w:tcW w:w="681" w:type="pct"/>
            <w:vAlign w:val="center"/>
          </w:tcPr>
          <w:p w14:paraId="03B9FB7F"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3,67</w:t>
            </w:r>
          </w:p>
        </w:tc>
        <w:tc>
          <w:tcPr>
            <w:tcW w:w="681" w:type="pct"/>
            <w:vAlign w:val="center"/>
          </w:tcPr>
          <w:p w14:paraId="10F1F3D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3,87</w:t>
            </w:r>
          </w:p>
        </w:tc>
        <w:tc>
          <w:tcPr>
            <w:tcW w:w="679" w:type="pct"/>
            <w:vAlign w:val="center"/>
          </w:tcPr>
          <w:p w14:paraId="2D23EACD"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3,91</w:t>
            </w:r>
          </w:p>
        </w:tc>
      </w:tr>
      <w:tr w:rsidR="003F693F" w:rsidRPr="0005684B" w14:paraId="603FD5CD" w14:textId="77777777" w:rsidTr="00717F2B">
        <w:trPr>
          <w:trHeight w:val="20"/>
          <w:jc w:val="center"/>
        </w:trPr>
        <w:tc>
          <w:tcPr>
            <w:tcW w:w="918" w:type="pct"/>
            <w:vAlign w:val="center"/>
          </w:tcPr>
          <w:p w14:paraId="7B43019B"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3,5</w:t>
            </w:r>
          </w:p>
        </w:tc>
        <w:tc>
          <w:tcPr>
            <w:tcW w:w="681" w:type="pct"/>
            <w:vAlign w:val="center"/>
          </w:tcPr>
          <w:p w14:paraId="54A17E4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1,88</w:t>
            </w:r>
          </w:p>
        </w:tc>
        <w:tc>
          <w:tcPr>
            <w:tcW w:w="681" w:type="pct"/>
            <w:vAlign w:val="center"/>
          </w:tcPr>
          <w:p w14:paraId="527599FE"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1,91</w:t>
            </w:r>
          </w:p>
        </w:tc>
        <w:tc>
          <w:tcPr>
            <w:tcW w:w="681" w:type="pct"/>
            <w:vAlign w:val="center"/>
          </w:tcPr>
          <w:p w14:paraId="04A1945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2,05</w:t>
            </w:r>
          </w:p>
        </w:tc>
        <w:tc>
          <w:tcPr>
            <w:tcW w:w="681" w:type="pct"/>
            <w:vAlign w:val="center"/>
          </w:tcPr>
          <w:p w14:paraId="45C3C89C"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2,28</w:t>
            </w:r>
          </w:p>
        </w:tc>
        <w:tc>
          <w:tcPr>
            <w:tcW w:w="681" w:type="pct"/>
            <w:vAlign w:val="center"/>
          </w:tcPr>
          <w:p w14:paraId="02F3D2B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2,51</w:t>
            </w:r>
          </w:p>
        </w:tc>
        <w:tc>
          <w:tcPr>
            <w:tcW w:w="679" w:type="pct"/>
            <w:vAlign w:val="center"/>
          </w:tcPr>
          <w:p w14:paraId="5EE7088C"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2,58</w:t>
            </w:r>
          </w:p>
        </w:tc>
      </w:tr>
      <w:tr w:rsidR="003F693F" w:rsidRPr="0005684B" w14:paraId="6D3BDEF0" w14:textId="77777777" w:rsidTr="00717F2B">
        <w:trPr>
          <w:trHeight w:val="20"/>
          <w:jc w:val="center"/>
        </w:trPr>
        <w:tc>
          <w:tcPr>
            <w:tcW w:w="918" w:type="pct"/>
            <w:vAlign w:val="center"/>
          </w:tcPr>
          <w:p w14:paraId="0BF9FC62"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3,75</w:t>
            </w:r>
          </w:p>
        </w:tc>
        <w:tc>
          <w:tcPr>
            <w:tcW w:w="681" w:type="pct"/>
            <w:vAlign w:val="center"/>
          </w:tcPr>
          <w:p w14:paraId="1053E617"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1,09</w:t>
            </w:r>
          </w:p>
        </w:tc>
        <w:tc>
          <w:tcPr>
            <w:tcW w:w="681" w:type="pct"/>
            <w:vAlign w:val="center"/>
          </w:tcPr>
          <w:p w14:paraId="7DAEB374"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1,14</w:t>
            </w:r>
          </w:p>
        </w:tc>
        <w:tc>
          <w:tcPr>
            <w:tcW w:w="681" w:type="pct"/>
            <w:vAlign w:val="center"/>
          </w:tcPr>
          <w:p w14:paraId="322764B3"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1,24</w:t>
            </w:r>
          </w:p>
        </w:tc>
        <w:tc>
          <w:tcPr>
            <w:tcW w:w="681" w:type="pct"/>
            <w:vAlign w:val="center"/>
          </w:tcPr>
          <w:p w14:paraId="2C4EEEBC"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1,41</w:t>
            </w:r>
          </w:p>
        </w:tc>
        <w:tc>
          <w:tcPr>
            <w:tcW w:w="681" w:type="pct"/>
            <w:vAlign w:val="center"/>
          </w:tcPr>
          <w:p w14:paraId="6B29759D"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1,62</w:t>
            </w:r>
          </w:p>
        </w:tc>
        <w:tc>
          <w:tcPr>
            <w:tcW w:w="679" w:type="pct"/>
            <w:vAlign w:val="center"/>
          </w:tcPr>
          <w:p w14:paraId="309207A4"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1,70</w:t>
            </w:r>
          </w:p>
        </w:tc>
      </w:tr>
      <w:tr w:rsidR="003F693F" w:rsidRPr="0005684B" w14:paraId="275A74B6" w14:textId="77777777" w:rsidTr="00717F2B">
        <w:trPr>
          <w:trHeight w:val="20"/>
          <w:jc w:val="center"/>
        </w:trPr>
        <w:tc>
          <w:tcPr>
            <w:tcW w:w="918" w:type="pct"/>
            <w:vAlign w:val="center"/>
          </w:tcPr>
          <w:p w14:paraId="2CE49E84"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4</w:t>
            </w:r>
          </w:p>
        </w:tc>
        <w:tc>
          <w:tcPr>
            <w:tcW w:w="681" w:type="pct"/>
            <w:vAlign w:val="center"/>
          </w:tcPr>
          <w:p w14:paraId="59A1F535"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0,64</w:t>
            </w:r>
          </w:p>
        </w:tc>
        <w:tc>
          <w:tcPr>
            <w:tcW w:w="681" w:type="pct"/>
            <w:vAlign w:val="center"/>
          </w:tcPr>
          <w:p w14:paraId="3548E87E"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0,68</w:t>
            </w:r>
          </w:p>
        </w:tc>
        <w:tc>
          <w:tcPr>
            <w:tcW w:w="681" w:type="pct"/>
            <w:vAlign w:val="center"/>
          </w:tcPr>
          <w:p w14:paraId="490BF560"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0,75</w:t>
            </w:r>
          </w:p>
        </w:tc>
        <w:tc>
          <w:tcPr>
            <w:tcW w:w="681" w:type="pct"/>
            <w:vAlign w:val="center"/>
          </w:tcPr>
          <w:p w14:paraId="6AD14847"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0,87</w:t>
            </w:r>
          </w:p>
        </w:tc>
        <w:tc>
          <w:tcPr>
            <w:tcW w:w="681" w:type="pct"/>
            <w:vAlign w:val="center"/>
          </w:tcPr>
          <w:p w14:paraId="79CEB4EA"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1,04</w:t>
            </w:r>
          </w:p>
        </w:tc>
        <w:tc>
          <w:tcPr>
            <w:tcW w:w="679" w:type="pct"/>
            <w:vAlign w:val="center"/>
          </w:tcPr>
          <w:p w14:paraId="09FF6F38" w14:textId="77777777" w:rsidR="001D6A7A" w:rsidRPr="0005684B" w:rsidRDefault="001D6A7A" w:rsidP="00885621">
            <w:pPr>
              <w:spacing w:before="40" w:after="40"/>
              <w:ind w:left="-57" w:right="-57"/>
              <w:jc w:val="center"/>
              <w:rPr>
                <w:color w:val="000000" w:themeColor="text1"/>
                <w:sz w:val="24"/>
                <w:szCs w:val="24"/>
              </w:rPr>
            </w:pPr>
            <w:r w:rsidRPr="0005684B">
              <w:rPr>
                <w:color w:val="000000" w:themeColor="text1"/>
                <w:sz w:val="24"/>
                <w:szCs w:val="24"/>
              </w:rPr>
              <w:t>1,11</w:t>
            </w:r>
          </w:p>
        </w:tc>
      </w:tr>
    </w:tbl>
    <w:p w14:paraId="543C3AE4" w14:textId="77777777" w:rsidR="0083348D" w:rsidRPr="0005684B" w:rsidRDefault="0083348D" w:rsidP="00885621">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25AC0F53" w14:textId="1B96DF0D" w:rsidR="00D578E9" w:rsidRPr="0005684B" w:rsidRDefault="004152E9" w:rsidP="00425ED9">
      <w:pPr>
        <w:spacing w:line="320" w:lineRule="exact"/>
        <w:ind w:firstLine="720"/>
        <w:rPr>
          <w:b/>
          <w:color w:val="000000" w:themeColor="text1"/>
          <w:szCs w:val="26"/>
          <w:lang w:val="nl-NL"/>
        </w:rPr>
      </w:pPr>
      <w:r w:rsidRPr="0005684B">
        <w:rPr>
          <w:b/>
          <w:color w:val="000000" w:themeColor="text1"/>
          <w:szCs w:val="26"/>
          <w:lang w:val="nl-NL"/>
        </w:rPr>
        <w:t>c3</w:t>
      </w:r>
      <w:r w:rsidR="00D578E9" w:rsidRPr="0005684B">
        <w:rPr>
          <w:b/>
          <w:color w:val="000000" w:themeColor="text1"/>
          <w:szCs w:val="26"/>
          <w:lang w:val="nl-NL"/>
        </w:rPr>
        <w:t>. Dòng chảy lũ thi công mùa kiệt</w:t>
      </w:r>
      <w:bookmarkEnd w:id="1248"/>
    </w:p>
    <w:p w14:paraId="54D4BC77" w14:textId="3A743FA5" w:rsidR="00704DB3" w:rsidRPr="0005684B" w:rsidRDefault="004152E9" w:rsidP="00425ED9">
      <w:pPr>
        <w:spacing w:line="320" w:lineRule="exact"/>
        <w:ind w:firstLine="720"/>
        <w:rPr>
          <w:b/>
          <w:color w:val="000000" w:themeColor="text1"/>
          <w:szCs w:val="26"/>
          <w:lang w:val="nl-NL"/>
        </w:rPr>
      </w:pPr>
      <w:bookmarkStart w:id="1264" w:name="_Toc532198464"/>
      <w:r w:rsidRPr="0005684B">
        <w:rPr>
          <w:b/>
          <w:color w:val="000000" w:themeColor="text1"/>
          <w:szCs w:val="26"/>
          <w:lang w:val="nl-NL"/>
        </w:rPr>
        <w:t>*</w:t>
      </w:r>
      <w:r w:rsidR="00704DB3" w:rsidRPr="0005684B">
        <w:rPr>
          <w:b/>
          <w:color w:val="000000" w:themeColor="text1"/>
          <w:szCs w:val="26"/>
          <w:lang w:val="nl-NL"/>
        </w:rPr>
        <w:t xml:space="preserve"> Dòng chảy lớn nhất mùa kiệt</w:t>
      </w:r>
    </w:p>
    <w:p w14:paraId="004F0EDB" w14:textId="77777777" w:rsidR="00704DB3" w:rsidRPr="0005684B" w:rsidRDefault="00704DB3" w:rsidP="00425ED9">
      <w:pPr>
        <w:spacing w:line="320" w:lineRule="exact"/>
        <w:ind w:firstLine="720"/>
        <w:rPr>
          <w:color w:val="000000" w:themeColor="text1"/>
          <w:szCs w:val="26"/>
          <w:lang w:val="nl-NL"/>
        </w:rPr>
      </w:pPr>
      <w:r w:rsidRPr="0005684B">
        <w:rPr>
          <w:color w:val="000000" w:themeColor="text1"/>
          <w:szCs w:val="26"/>
          <w:lang w:val="nl-NL"/>
        </w:rPr>
        <w:t>Lưu lượng lớn nhất mùa kiệt tại ứng với các tần suất thiết kế xem bảng sau:</w:t>
      </w:r>
    </w:p>
    <w:p w14:paraId="483F2B25" w14:textId="167B2724" w:rsidR="00704DB3" w:rsidRPr="0005684B" w:rsidRDefault="00704DB3" w:rsidP="00C764D7">
      <w:pPr>
        <w:pStyle w:val="Caption"/>
        <w:rPr>
          <w:color w:val="000000" w:themeColor="text1"/>
          <w:lang w:eastAsia="ru-RU"/>
        </w:rPr>
      </w:pPr>
      <w:bookmarkStart w:id="1265" w:name="_Toc239910967"/>
      <w:r w:rsidRPr="0005684B">
        <w:rPr>
          <w:color w:val="000000" w:themeColor="text1"/>
        </w:rPr>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24</w:t>
      </w:r>
      <w:r w:rsidRPr="0005684B">
        <w:rPr>
          <w:color w:val="000000" w:themeColor="text1"/>
        </w:rPr>
        <w:fldChar w:fldCharType="end"/>
      </w:r>
      <w:r w:rsidRPr="0005684B">
        <w:rPr>
          <w:color w:val="000000" w:themeColor="text1"/>
        </w:rPr>
        <w:t>.</w:t>
      </w:r>
      <w:r w:rsidRPr="0005684B">
        <w:rPr>
          <w:color w:val="000000" w:themeColor="text1"/>
          <w:lang w:eastAsia="ru-RU"/>
        </w:rPr>
        <w:t xml:space="preserve"> Lưu lượng đỉnh lũ thi công mùa kiệt và lũ thi công thời đoạn</w:t>
      </w:r>
      <w:bookmarkEnd w:id="1265"/>
    </w:p>
    <w:tbl>
      <w:tblPr>
        <w:tblW w:w="4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3"/>
        <w:gridCol w:w="3052"/>
        <w:gridCol w:w="2280"/>
        <w:gridCol w:w="2280"/>
      </w:tblGrid>
      <w:tr w:rsidR="003F693F" w:rsidRPr="0005684B" w14:paraId="125205CD" w14:textId="77777777" w:rsidTr="0068209B">
        <w:trPr>
          <w:jc w:val="center"/>
        </w:trPr>
        <w:tc>
          <w:tcPr>
            <w:tcW w:w="682" w:type="pct"/>
            <w:vAlign w:val="center"/>
          </w:tcPr>
          <w:p w14:paraId="3A66F6F2"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Vị trí</w:t>
            </w:r>
          </w:p>
        </w:tc>
        <w:tc>
          <w:tcPr>
            <w:tcW w:w="1731" w:type="pct"/>
            <w:vAlign w:val="center"/>
          </w:tcPr>
          <w:p w14:paraId="1B1C66DA"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P%</w:t>
            </w:r>
          </w:p>
        </w:tc>
        <w:tc>
          <w:tcPr>
            <w:tcW w:w="1293" w:type="pct"/>
            <w:vAlign w:val="center"/>
          </w:tcPr>
          <w:p w14:paraId="2BA270DE"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5%</w:t>
            </w:r>
          </w:p>
        </w:tc>
        <w:tc>
          <w:tcPr>
            <w:tcW w:w="1293" w:type="pct"/>
            <w:vAlign w:val="center"/>
          </w:tcPr>
          <w:p w14:paraId="11D0CCEB"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10%</w:t>
            </w:r>
          </w:p>
        </w:tc>
      </w:tr>
      <w:tr w:rsidR="003F693F" w:rsidRPr="0005684B" w14:paraId="49806919" w14:textId="77777777" w:rsidTr="0068209B">
        <w:trPr>
          <w:jc w:val="center"/>
        </w:trPr>
        <w:tc>
          <w:tcPr>
            <w:tcW w:w="682" w:type="pct"/>
            <w:vMerge w:val="restart"/>
            <w:textDirection w:val="btLr"/>
            <w:vAlign w:val="center"/>
          </w:tcPr>
          <w:p w14:paraId="6FB5465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Nậm Cầy</w:t>
            </w:r>
          </w:p>
        </w:tc>
        <w:tc>
          <w:tcPr>
            <w:tcW w:w="1731" w:type="pct"/>
            <w:vAlign w:val="center"/>
          </w:tcPr>
          <w:p w14:paraId="185757C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Mùa kiệt (X</w:t>
            </w:r>
            <w:r w:rsidR="00E90FEB" w:rsidRPr="0005684B">
              <w:rPr>
                <w:color w:val="000000" w:themeColor="text1"/>
                <w:sz w:val="24"/>
                <w:szCs w:val="24"/>
              </w:rPr>
              <w:t>I</w:t>
            </w:r>
            <w:r w:rsidRPr="0005684B">
              <w:rPr>
                <w:color w:val="000000" w:themeColor="text1"/>
                <w:sz w:val="24"/>
                <w:szCs w:val="24"/>
              </w:rPr>
              <w:t xml:space="preserve"> </w:t>
            </w:r>
            <w:r w:rsidR="009C50F9" w:rsidRPr="0005684B">
              <w:rPr>
                <w:color w:val="000000" w:themeColor="text1"/>
                <w:sz w:val="24"/>
                <w:szCs w:val="24"/>
              </w:rPr>
              <w:t>-</w:t>
            </w:r>
            <w:r w:rsidRPr="0005684B">
              <w:rPr>
                <w:color w:val="000000" w:themeColor="text1"/>
                <w:sz w:val="24"/>
                <w:szCs w:val="24"/>
              </w:rPr>
              <w:t xml:space="preserve"> V</w:t>
            </w:r>
            <w:r w:rsidR="004B5E7B" w:rsidRPr="0005684B">
              <w:rPr>
                <w:color w:val="000000" w:themeColor="text1"/>
                <w:sz w:val="24"/>
                <w:szCs w:val="24"/>
              </w:rPr>
              <w:t>I</w:t>
            </w:r>
            <w:r w:rsidRPr="0005684B">
              <w:rPr>
                <w:color w:val="000000" w:themeColor="text1"/>
                <w:sz w:val="24"/>
                <w:szCs w:val="24"/>
              </w:rPr>
              <w:t>)</w:t>
            </w:r>
          </w:p>
        </w:tc>
        <w:tc>
          <w:tcPr>
            <w:tcW w:w="1293" w:type="pct"/>
            <w:vAlign w:val="center"/>
          </w:tcPr>
          <w:p w14:paraId="69CF831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28,0</w:t>
            </w:r>
          </w:p>
        </w:tc>
        <w:tc>
          <w:tcPr>
            <w:tcW w:w="1293" w:type="pct"/>
            <w:vAlign w:val="center"/>
          </w:tcPr>
          <w:p w14:paraId="58E44D9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22,2</w:t>
            </w:r>
          </w:p>
        </w:tc>
      </w:tr>
      <w:tr w:rsidR="003F693F" w:rsidRPr="0005684B" w14:paraId="12E0E3AE" w14:textId="77777777" w:rsidTr="0068209B">
        <w:trPr>
          <w:jc w:val="center"/>
        </w:trPr>
        <w:tc>
          <w:tcPr>
            <w:tcW w:w="682" w:type="pct"/>
            <w:vMerge/>
            <w:vAlign w:val="center"/>
          </w:tcPr>
          <w:p w14:paraId="5E4CD17A" w14:textId="77777777" w:rsidR="00704DB3" w:rsidRPr="0005684B" w:rsidRDefault="00704DB3" w:rsidP="00885621">
            <w:pPr>
              <w:spacing w:before="40" w:after="40"/>
              <w:ind w:left="-57" w:right="-57"/>
              <w:jc w:val="center"/>
              <w:rPr>
                <w:color w:val="000000" w:themeColor="text1"/>
                <w:sz w:val="24"/>
                <w:szCs w:val="24"/>
              </w:rPr>
            </w:pPr>
          </w:p>
        </w:tc>
        <w:tc>
          <w:tcPr>
            <w:tcW w:w="1731" w:type="pct"/>
            <w:vAlign w:val="center"/>
          </w:tcPr>
          <w:p w14:paraId="440D16A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Thời kỳ kiệt (X</w:t>
            </w:r>
            <w:r w:rsidR="004B5E7B" w:rsidRPr="0005684B">
              <w:rPr>
                <w:color w:val="000000" w:themeColor="text1"/>
                <w:sz w:val="24"/>
                <w:szCs w:val="24"/>
              </w:rPr>
              <w:t>I</w:t>
            </w:r>
            <w:r w:rsidRPr="0005684B">
              <w:rPr>
                <w:color w:val="000000" w:themeColor="text1"/>
                <w:sz w:val="24"/>
                <w:szCs w:val="24"/>
              </w:rPr>
              <w:t xml:space="preserve"> </w:t>
            </w:r>
            <w:r w:rsidR="009C50F9" w:rsidRPr="0005684B">
              <w:rPr>
                <w:color w:val="000000" w:themeColor="text1"/>
                <w:sz w:val="24"/>
                <w:szCs w:val="24"/>
              </w:rPr>
              <w:t>-</w:t>
            </w:r>
            <w:r w:rsidR="004B5E7B" w:rsidRPr="0005684B">
              <w:rPr>
                <w:color w:val="000000" w:themeColor="text1"/>
                <w:sz w:val="24"/>
                <w:szCs w:val="24"/>
              </w:rPr>
              <w:t xml:space="preserve"> </w:t>
            </w:r>
            <w:r w:rsidRPr="0005684B">
              <w:rPr>
                <w:color w:val="000000" w:themeColor="text1"/>
                <w:sz w:val="24"/>
                <w:szCs w:val="24"/>
              </w:rPr>
              <w:t>V)</w:t>
            </w:r>
          </w:p>
        </w:tc>
        <w:tc>
          <w:tcPr>
            <w:tcW w:w="1293" w:type="pct"/>
            <w:vAlign w:val="center"/>
          </w:tcPr>
          <w:p w14:paraId="452ADCA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19,1</w:t>
            </w:r>
          </w:p>
        </w:tc>
        <w:tc>
          <w:tcPr>
            <w:tcW w:w="1293" w:type="pct"/>
            <w:vAlign w:val="center"/>
          </w:tcPr>
          <w:p w14:paraId="185F162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14,8</w:t>
            </w:r>
          </w:p>
        </w:tc>
      </w:tr>
      <w:tr w:rsidR="003F693F" w:rsidRPr="0005684B" w14:paraId="7F9988DC" w14:textId="77777777" w:rsidTr="0068209B">
        <w:trPr>
          <w:jc w:val="center"/>
        </w:trPr>
        <w:tc>
          <w:tcPr>
            <w:tcW w:w="682" w:type="pct"/>
            <w:vMerge/>
            <w:vAlign w:val="center"/>
          </w:tcPr>
          <w:p w14:paraId="588B4F12" w14:textId="77777777" w:rsidR="00704DB3" w:rsidRPr="0005684B" w:rsidRDefault="00704DB3" w:rsidP="00885621">
            <w:pPr>
              <w:spacing w:before="40" w:after="40"/>
              <w:ind w:left="-57" w:right="-57"/>
              <w:jc w:val="center"/>
              <w:rPr>
                <w:color w:val="000000" w:themeColor="text1"/>
                <w:sz w:val="24"/>
                <w:szCs w:val="24"/>
              </w:rPr>
            </w:pPr>
          </w:p>
        </w:tc>
        <w:tc>
          <w:tcPr>
            <w:tcW w:w="1731" w:type="pct"/>
            <w:vAlign w:val="center"/>
          </w:tcPr>
          <w:p w14:paraId="73653C9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Thời kỳ kiệt (XI</w:t>
            </w:r>
            <w:r w:rsidR="004B5E7B" w:rsidRPr="0005684B">
              <w:rPr>
                <w:color w:val="000000" w:themeColor="text1"/>
                <w:sz w:val="24"/>
                <w:szCs w:val="24"/>
              </w:rPr>
              <w:t>I</w:t>
            </w:r>
            <w:r w:rsidRPr="0005684B">
              <w:rPr>
                <w:color w:val="000000" w:themeColor="text1"/>
                <w:sz w:val="24"/>
                <w:szCs w:val="24"/>
              </w:rPr>
              <w:t xml:space="preserve"> </w:t>
            </w:r>
            <w:r w:rsidR="009C50F9" w:rsidRPr="0005684B">
              <w:rPr>
                <w:color w:val="000000" w:themeColor="text1"/>
                <w:sz w:val="24"/>
                <w:szCs w:val="24"/>
              </w:rPr>
              <w:t>-</w:t>
            </w:r>
            <w:r w:rsidR="004B5E7B" w:rsidRPr="0005684B">
              <w:rPr>
                <w:color w:val="000000" w:themeColor="text1"/>
                <w:sz w:val="24"/>
                <w:szCs w:val="24"/>
              </w:rPr>
              <w:t xml:space="preserve"> </w:t>
            </w:r>
            <w:r w:rsidRPr="0005684B">
              <w:rPr>
                <w:color w:val="000000" w:themeColor="text1"/>
                <w:sz w:val="24"/>
                <w:szCs w:val="24"/>
              </w:rPr>
              <w:t>V)</w:t>
            </w:r>
          </w:p>
        </w:tc>
        <w:tc>
          <w:tcPr>
            <w:tcW w:w="1293" w:type="pct"/>
            <w:vAlign w:val="center"/>
          </w:tcPr>
          <w:p w14:paraId="0DD2E2B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12,4</w:t>
            </w:r>
          </w:p>
        </w:tc>
        <w:tc>
          <w:tcPr>
            <w:tcW w:w="1293" w:type="pct"/>
            <w:vAlign w:val="center"/>
          </w:tcPr>
          <w:p w14:paraId="6E4F9F2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9,7</w:t>
            </w:r>
          </w:p>
        </w:tc>
      </w:tr>
      <w:tr w:rsidR="003F693F" w:rsidRPr="0005684B" w14:paraId="2EDE5244" w14:textId="77777777" w:rsidTr="0068209B">
        <w:trPr>
          <w:jc w:val="center"/>
        </w:trPr>
        <w:tc>
          <w:tcPr>
            <w:tcW w:w="682" w:type="pct"/>
            <w:vMerge/>
            <w:vAlign w:val="center"/>
          </w:tcPr>
          <w:p w14:paraId="40245D21" w14:textId="77777777" w:rsidR="00704DB3" w:rsidRPr="0005684B" w:rsidRDefault="00704DB3" w:rsidP="00885621">
            <w:pPr>
              <w:spacing w:before="40" w:after="40"/>
              <w:ind w:left="-57" w:right="-57"/>
              <w:jc w:val="center"/>
              <w:rPr>
                <w:color w:val="000000" w:themeColor="text1"/>
                <w:sz w:val="24"/>
                <w:szCs w:val="24"/>
              </w:rPr>
            </w:pPr>
          </w:p>
        </w:tc>
        <w:tc>
          <w:tcPr>
            <w:tcW w:w="1731" w:type="pct"/>
            <w:vAlign w:val="center"/>
          </w:tcPr>
          <w:p w14:paraId="4E15828B"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Thời kỳ kiệt (XI</w:t>
            </w:r>
            <w:r w:rsidR="004B5E7B" w:rsidRPr="0005684B">
              <w:rPr>
                <w:color w:val="000000" w:themeColor="text1"/>
                <w:sz w:val="24"/>
                <w:szCs w:val="24"/>
              </w:rPr>
              <w:t>I</w:t>
            </w:r>
            <w:r w:rsidRPr="0005684B">
              <w:rPr>
                <w:color w:val="000000" w:themeColor="text1"/>
                <w:sz w:val="24"/>
                <w:szCs w:val="24"/>
              </w:rPr>
              <w:t xml:space="preserve"> </w:t>
            </w:r>
            <w:r w:rsidR="009C50F9" w:rsidRPr="0005684B">
              <w:rPr>
                <w:color w:val="000000" w:themeColor="text1"/>
                <w:sz w:val="24"/>
                <w:szCs w:val="24"/>
              </w:rPr>
              <w:t>-</w:t>
            </w:r>
            <w:r w:rsidRPr="0005684B">
              <w:rPr>
                <w:color w:val="000000" w:themeColor="text1"/>
                <w:sz w:val="24"/>
                <w:szCs w:val="24"/>
              </w:rPr>
              <w:t xml:space="preserve"> V</w:t>
            </w:r>
            <w:r w:rsidR="004B5E7B" w:rsidRPr="0005684B">
              <w:rPr>
                <w:color w:val="000000" w:themeColor="text1"/>
                <w:sz w:val="24"/>
                <w:szCs w:val="24"/>
              </w:rPr>
              <w:t>I</w:t>
            </w:r>
            <w:r w:rsidRPr="0005684B">
              <w:rPr>
                <w:color w:val="000000" w:themeColor="text1"/>
                <w:sz w:val="24"/>
                <w:szCs w:val="24"/>
              </w:rPr>
              <w:t>)</w:t>
            </w:r>
          </w:p>
        </w:tc>
        <w:tc>
          <w:tcPr>
            <w:tcW w:w="1293" w:type="pct"/>
            <w:vAlign w:val="center"/>
          </w:tcPr>
          <w:p w14:paraId="2A3DFA3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25,5</w:t>
            </w:r>
          </w:p>
        </w:tc>
        <w:tc>
          <w:tcPr>
            <w:tcW w:w="1293" w:type="pct"/>
            <w:vAlign w:val="center"/>
          </w:tcPr>
          <w:p w14:paraId="26B5FE0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20,0</w:t>
            </w:r>
          </w:p>
        </w:tc>
      </w:tr>
      <w:tr w:rsidR="003F693F" w:rsidRPr="0005684B" w14:paraId="705C16F3" w14:textId="77777777" w:rsidTr="0068209B">
        <w:trPr>
          <w:jc w:val="center"/>
        </w:trPr>
        <w:tc>
          <w:tcPr>
            <w:tcW w:w="682" w:type="pct"/>
            <w:vMerge/>
            <w:vAlign w:val="center"/>
          </w:tcPr>
          <w:p w14:paraId="2206D5BE" w14:textId="77777777" w:rsidR="00704DB3" w:rsidRPr="0005684B" w:rsidRDefault="00704DB3" w:rsidP="00885621">
            <w:pPr>
              <w:spacing w:before="40" w:after="40"/>
              <w:ind w:left="-57" w:right="-57"/>
              <w:jc w:val="center"/>
              <w:rPr>
                <w:color w:val="000000" w:themeColor="text1"/>
                <w:sz w:val="24"/>
                <w:szCs w:val="24"/>
              </w:rPr>
            </w:pPr>
          </w:p>
        </w:tc>
        <w:tc>
          <w:tcPr>
            <w:tcW w:w="1731" w:type="pct"/>
            <w:vAlign w:val="center"/>
          </w:tcPr>
          <w:p w14:paraId="7B42A81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Thời kỳ kiệ</w:t>
            </w:r>
            <w:r w:rsidR="004B5E7B" w:rsidRPr="0005684B">
              <w:rPr>
                <w:color w:val="000000" w:themeColor="text1"/>
                <w:sz w:val="24"/>
                <w:szCs w:val="24"/>
              </w:rPr>
              <w:t>t (I-</w:t>
            </w:r>
            <w:r w:rsidRPr="0005684B">
              <w:rPr>
                <w:color w:val="000000" w:themeColor="text1"/>
                <w:sz w:val="24"/>
                <w:szCs w:val="24"/>
              </w:rPr>
              <w:t>V)</w:t>
            </w:r>
          </w:p>
        </w:tc>
        <w:tc>
          <w:tcPr>
            <w:tcW w:w="1293" w:type="pct"/>
            <w:vAlign w:val="center"/>
          </w:tcPr>
          <w:p w14:paraId="4737AB4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10,3</w:t>
            </w:r>
          </w:p>
        </w:tc>
        <w:tc>
          <w:tcPr>
            <w:tcW w:w="1293" w:type="pct"/>
            <w:vAlign w:val="center"/>
          </w:tcPr>
          <w:p w14:paraId="3DB1FDA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7,7</w:t>
            </w:r>
          </w:p>
        </w:tc>
      </w:tr>
      <w:tr w:rsidR="003F693F" w:rsidRPr="0005684B" w14:paraId="13033C42" w14:textId="77777777" w:rsidTr="0068209B">
        <w:trPr>
          <w:jc w:val="center"/>
        </w:trPr>
        <w:tc>
          <w:tcPr>
            <w:tcW w:w="682" w:type="pct"/>
            <w:vMerge w:val="restart"/>
            <w:textDirection w:val="btLr"/>
            <w:vAlign w:val="center"/>
          </w:tcPr>
          <w:p w14:paraId="17E9661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Nhà máy Nậm Cầy</w:t>
            </w:r>
          </w:p>
        </w:tc>
        <w:tc>
          <w:tcPr>
            <w:tcW w:w="1731" w:type="pct"/>
            <w:vAlign w:val="center"/>
          </w:tcPr>
          <w:p w14:paraId="6FFE0C9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Mùa kiệt (X</w:t>
            </w:r>
            <w:r w:rsidR="004B5E7B" w:rsidRPr="0005684B">
              <w:rPr>
                <w:color w:val="000000" w:themeColor="text1"/>
                <w:sz w:val="24"/>
                <w:szCs w:val="24"/>
              </w:rPr>
              <w:t>I</w:t>
            </w:r>
            <w:r w:rsidRPr="0005684B">
              <w:rPr>
                <w:color w:val="000000" w:themeColor="text1"/>
                <w:sz w:val="24"/>
                <w:szCs w:val="24"/>
              </w:rPr>
              <w:t xml:space="preserve"> </w:t>
            </w:r>
            <w:r w:rsidR="009C50F9" w:rsidRPr="0005684B">
              <w:rPr>
                <w:color w:val="000000" w:themeColor="text1"/>
                <w:sz w:val="24"/>
                <w:szCs w:val="24"/>
              </w:rPr>
              <w:t>-</w:t>
            </w:r>
            <w:r w:rsidRPr="0005684B">
              <w:rPr>
                <w:color w:val="000000" w:themeColor="text1"/>
                <w:sz w:val="24"/>
                <w:szCs w:val="24"/>
              </w:rPr>
              <w:t xml:space="preserve"> V</w:t>
            </w:r>
            <w:r w:rsidR="004B5E7B" w:rsidRPr="0005684B">
              <w:rPr>
                <w:color w:val="000000" w:themeColor="text1"/>
                <w:sz w:val="24"/>
                <w:szCs w:val="24"/>
              </w:rPr>
              <w:t>I</w:t>
            </w:r>
            <w:r w:rsidRPr="0005684B">
              <w:rPr>
                <w:color w:val="000000" w:themeColor="text1"/>
                <w:sz w:val="24"/>
                <w:szCs w:val="24"/>
              </w:rPr>
              <w:t>)</w:t>
            </w:r>
          </w:p>
        </w:tc>
        <w:tc>
          <w:tcPr>
            <w:tcW w:w="1293" w:type="pct"/>
            <w:vAlign w:val="center"/>
          </w:tcPr>
          <w:p w14:paraId="003507D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37,5</w:t>
            </w:r>
          </w:p>
        </w:tc>
        <w:tc>
          <w:tcPr>
            <w:tcW w:w="1293" w:type="pct"/>
            <w:vAlign w:val="center"/>
          </w:tcPr>
          <w:p w14:paraId="0D79C18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29,8</w:t>
            </w:r>
          </w:p>
        </w:tc>
      </w:tr>
      <w:tr w:rsidR="003F693F" w:rsidRPr="0005684B" w14:paraId="1340231C" w14:textId="77777777" w:rsidTr="0068209B">
        <w:trPr>
          <w:jc w:val="center"/>
        </w:trPr>
        <w:tc>
          <w:tcPr>
            <w:tcW w:w="682" w:type="pct"/>
            <w:vMerge/>
            <w:vAlign w:val="center"/>
          </w:tcPr>
          <w:p w14:paraId="7E2B5F62" w14:textId="77777777" w:rsidR="00704DB3" w:rsidRPr="0005684B" w:rsidRDefault="00704DB3" w:rsidP="00885621">
            <w:pPr>
              <w:spacing w:before="40" w:after="40"/>
              <w:ind w:left="-57" w:right="-57"/>
              <w:jc w:val="center"/>
              <w:rPr>
                <w:color w:val="000000" w:themeColor="text1"/>
                <w:sz w:val="24"/>
                <w:szCs w:val="24"/>
              </w:rPr>
            </w:pPr>
          </w:p>
        </w:tc>
        <w:tc>
          <w:tcPr>
            <w:tcW w:w="1731" w:type="pct"/>
            <w:vAlign w:val="center"/>
          </w:tcPr>
          <w:p w14:paraId="60F739D4"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Thời kỳ kiệt (X</w:t>
            </w:r>
            <w:r w:rsidR="004B5E7B" w:rsidRPr="0005684B">
              <w:rPr>
                <w:color w:val="000000" w:themeColor="text1"/>
                <w:sz w:val="24"/>
                <w:szCs w:val="24"/>
              </w:rPr>
              <w:t>I</w:t>
            </w:r>
            <w:r w:rsidRPr="0005684B">
              <w:rPr>
                <w:color w:val="000000" w:themeColor="text1"/>
                <w:sz w:val="24"/>
                <w:szCs w:val="24"/>
              </w:rPr>
              <w:t xml:space="preserve"> </w:t>
            </w:r>
            <w:r w:rsidR="009C50F9" w:rsidRPr="0005684B">
              <w:rPr>
                <w:color w:val="000000" w:themeColor="text1"/>
                <w:sz w:val="24"/>
                <w:szCs w:val="24"/>
              </w:rPr>
              <w:t>-</w:t>
            </w:r>
            <w:r w:rsidR="004B5E7B" w:rsidRPr="0005684B">
              <w:rPr>
                <w:color w:val="000000" w:themeColor="text1"/>
                <w:sz w:val="24"/>
                <w:szCs w:val="24"/>
              </w:rPr>
              <w:t xml:space="preserve"> </w:t>
            </w:r>
            <w:r w:rsidRPr="0005684B">
              <w:rPr>
                <w:color w:val="000000" w:themeColor="text1"/>
                <w:sz w:val="24"/>
                <w:szCs w:val="24"/>
              </w:rPr>
              <w:t>V)</w:t>
            </w:r>
          </w:p>
        </w:tc>
        <w:tc>
          <w:tcPr>
            <w:tcW w:w="1293" w:type="pct"/>
            <w:vAlign w:val="center"/>
          </w:tcPr>
          <w:p w14:paraId="0772566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25,6</w:t>
            </w:r>
          </w:p>
        </w:tc>
        <w:tc>
          <w:tcPr>
            <w:tcW w:w="1293" w:type="pct"/>
            <w:vAlign w:val="center"/>
          </w:tcPr>
          <w:p w14:paraId="486985D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19,8</w:t>
            </w:r>
          </w:p>
        </w:tc>
      </w:tr>
      <w:tr w:rsidR="003F693F" w:rsidRPr="0005684B" w14:paraId="36C69AD5" w14:textId="77777777" w:rsidTr="0068209B">
        <w:trPr>
          <w:jc w:val="center"/>
        </w:trPr>
        <w:tc>
          <w:tcPr>
            <w:tcW w:w="682" w:type="pct"/>
            <w:vMerge/>
            <w:vAlign w:val="center"/>
          </w:tcPr>
          <w:p w14:paraId="1E8F9DC6" w14:textId="77777777" w:rsidR="00704DB3" w:rsidRPr="0005684B" w:rsidRDefault="00704DB3" w:rsidP="00885621">
            <w:pPr>
              <w:spacing w:before="40" w:after="40"/>
              <w:ind w:left="-57" w:right="-57"/>
              <w:jc w:val="center"/>
              <w:rPr>
                <w:color w:val="000000" w:themeColor="text1"/>
                <w:sz w:val="24"/>
                <w:szCs w:val="24"/>
              </w:rPr>
            </w:pPr>
          </w:p>
        </w:tc>
        <w:tc>
          <w:tcPr>
            <w:tcW w:w="1731" w:type="pct"/>
            <w:vAlign w:val="center"/>
          </w:tcPr>
          <w:p w14:paraId="06A47C0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Thời kỳ kiệt (X</w:t>
            </w:r>
            <w:r w:rsidR="004B5E7B" w:rsidRPr="0005684B">
              <w:rPr>
                <w:color w:val="000000" w:themeColor="text1"/>
                <w:sz w:val="24"/>
                <w:szCs w:val="24"/>
              </w:rPr>
              <w:t>I</w:t>
            </w:r>
            <w:r w:rsidRPr="0005684B">
              <w:rPr>
                <w:color w:val="000000" w:themeColor="text1"/>
                <w:sz w:val="24"/>
                <w:szCs w:val="24"/>
              </w:rPr>
              <w:t xml:space="preserve">I </w:t>
            </w:r>
            <w:r w:rsidR="009C50F9" w:rsidRPr="0005684B">
              <w:rPr>
                <w:color w:val="000000" w:themeColor="text1"/>
                <w:sz w:val="24"/>
                <w:szCs w:val="24"/>
              </w:rPr>
              <w:t>-</w:t>
            </w:r>
            <w:r w:rsidR="004B5E7B" w:rsidRPr="0005684B">
              <w:rPr>
                <w:color w:val="000000" w:themeColor="text1"/>
                <w:sz w:val="24"/>
                <w:szCs w:val="24"/>
              </w:rPr>
              <w:t xml:space="preserve"> </w:t>
            </w:r>
            <w:r w:rsidRPr="0005684B">
              <w:rPr>
                <w:color w:val="000000" w:themeColor="text1"/>
                <w:sz w:val="24"/>
                <w:szCs w:val="24"/>
              </w:rPr>
              <w:t>V)</w:t>
            </w:r>
          </w:p>
        </w:tc>
        <w:tc>
          <w:tcPr>
            <w:tcW w:w="1293" w:type="pct"/>
            <w:vAlign w:val="center"/>
          </w:tcPr>
          <w:p w14:paraId="6F374D9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16,7</w:t>
            </w:r>
          </w:p>
        </w:tc>
        <w:tc>
          <w:tcPr>
            <w:tcW w:w="1293" w:type="pct"/>
            <w:vAlign w:val="center"/>
          </w:tcPr>
          <w:p w14:paraId="37A7ADE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12,9</w:t>
            </w:r>
          </w:p>
        </w:tc>
      </w:tr>
      <w:tr w:rsidR="003F693F" w:rsidRPr="0005684B" w14:paraId="5D7009A8" w14:textId="77777777" w:rsidTr="0068209B">
        <w:trPr>
          <w:jc w:val="center"/>
        </w:trPr>
        <w:tc>
          <w:tcPr>
            <w:tcW w:w="682" w:type="pct"/>
            <w:vMerge/>
            <w:vAlign w:val="center"/>
          </w:tcPr>
          <w:p w14:paraId="7C2EAE26" w14:textId="77777777" w:rsidR="00704DB3" w:rsidRPr="0005684B" w:rsidRDefault="00704DB3" w:rsidP="00885621">
            <w:pPr>
              <w:spacing w:before="40" w:after="40"/>
              <w:ind w:left="-57" w:right="-57"/>
              <w:jc w:val="center"/>
              <w:rPr>
                <w:color w:val="000000" w:themeColor="text1"/>
                <w:sz w:val="24"/>
                <w:szCs w:val="24"/>
              </w:rPr>
            </w:pPr>
          </w:p>
        </w:tc>
        <w:tc>
          <w:tcPr>
            <w:tcW w:w="1731" w:type="pct"/>
            <w:vAlign w:val="center"/>
          </w:tcPr>
          <w:p w14:paraId="25DBE0A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Thời kỳ kiệt (XI</w:t>
            </w:r>
            <w:r w:rsidR="004B5E7B" w:rsidRPr="0005684B">
              <w:rPr>
                <w:color w:val="000000" w:themeColor="text1"/>
                <w:sz w:val="24"/>
                <w:szCs w:val="24"/>
              </w:rPr>
              <w:t>I</w:t>
            </w:r>
            <w:r w:rsidRPr="0005684B">
              <w:rPr>
                <w:color w:val="000000" w:themeColor="text1"/>
                <w:sz w:val="24"/>
                <w:szCs w:val="24"/>
              </w:rPr>
              <w:t xml:space="preserve"> </w:t>
            </w:r>
            <w:r w:rsidR="009C50F9" w:rsidRPr="0005684B">
              <w:rPr>
                <w:color w:val="000000" w:themeColor="text1"/>
                <w:sz w:val="24"/>
                <w:szCs w:val="24"/>
              </w:rPr>
              <w:t>-</w:t>
            </w:r>
            <w:r w:rsidRPr="0005684B">
              <w:rPr>
                <w:color w:val="000000" w:themeColor="text1"/>
                <w:sz w:val="24"/>
                <w:szCs w:val="24"/>
              </w:rPr>
              <w:t xml:space="preserve"> V</w:t>
            </w:r>
            <w:r w:rsidR="004B5E7B" w:rsidRPr="0005684B">
              <w:rPr>
                <w:color w:val="000000" w:themeColor="text1"/>
                <w:sz w:val="24"/>
                <w:szCs w:val="24"/>
              </w:rPr>
              <w:t>I</w:t>
            </w:r>
            <w:r w:rsidRPr="0005684B">
              <w:rPr>
                <w:color w:val="000000" w:themeColor="text1"/>
                <w:sz w:val="24"/>
                <w:szCs w:val="24"/>
              </w:rPr>
              <w:t>)</w:t>
            </w:r>
          </w:p>
        </w:tc>
        <w:tc>
          <w:tcPr>
            <w:tcW w:w="1293" w:type="pct"/>
            <w:vAlign w:val="center"/>
          </w:tcPr>
          <w:p w14:paraId="7F46B32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34,2</w:t>
            </w:r>
          </w:p>
        </w:tc>
        <w:tc>
          <w:tcPr>
            <w:tcW w:w="1293" w:type="pct"/>
            <w:vAlign w:val="center"/>
          </w:tcPr>
          <w:p w14:paraId="5653870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26,8</w:t>
            </w:r>
          </w:p>
        </w:tc>
      </w:tr>
      <w:tr w:rsidR="003F693F" w:rsidRPr="0005684B" w14:paraId="274B126B" w14:textId="77777777" w:rsidTr="0068209B">
        <w:trPr>
          <w:jc w:val="center"/>
        </w:trPr>
        <w:tc>
          <w:tcPr>
            <w:tcW w:w="682" w:type="pct"/>
            <w:vMerge/>
            <w:vAlign w:val="center"/>
          </w:tcPr>
          <w:p w14:paraId="2E2F6460" w14:textId="77777777" w:rsidR="00704DB3" w:rsidRPr="0005684B" w:rsidRDefault="00704DB3" w:rsidP="00885621">
            <w:pPr>
              <w:spacing w:before="40" w:after="40"/>
              <w:ind w:left="-57" w:right="-57"/>
              <w:jc w:val="center"/>
              <w:rPr>
                <w:color w:val="000000" w:themeColor="text1"/>
                <w:sz w:val="24"/>
                <w:szCs w:val="24"/>
              </w:rPr>
            </w:pPr>
          </w:p>
        </w:tc>
        <w:tc>
          <w:tcPr>
            <w:tcW w:w="1731" w:type="pct"/>
            <w:vAlign w:val="center"/>
          </w:tcPr>
          <w:p w14:paraId="6B2A7164"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Thời kỳ kiệt (</w:t>
            </w:r>
            <w:r w:rsidR="004B5E7B" w:rsidRPr="0005684B">
              <w:rPr>
                <w:color w:val="000000" w:themeColor="text1"/>
                <w:sz w:val="24"/>
                <w:szCs w:val="24"/>
              </w:rPr>
              <w:t>I-</w:t>
            </w:r>
            <w:r w:rsidRPr="0005684B">
              <w:rPr>
                <w:color w:val="000000" w:themeColor="text1"/>
                <w:sz w:val="24"/>
                <w:szCs w:val="24"/>
              </w:rPr>
              <w:t>V)</w:t>
            </w:r>
          </w:p>
        </w:tc>
        <w:tc>
          <w:tcPr>
            <w:tcW w:w="1293" w:type="pct"/>
            <w:vAlign w:val="center"/>
          </w:tcPr>
          <w:p w14:paraId="564D043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13,8</w:t>
            </w:r>
          </w:p>
        </w:tc>
        <w:tc>
          <w:tcPr>
            <w:tcW w:w="1293" w:type="pct"/>
            <w:vAlign w:val="center"/>
          </w:tcPr>
          <w:p w14:paraId="63A7614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10,3</w:t>
            </w:r>
          </w:p>
        </w:tc>
      </w:tr>
    </w:tbl>
    <w:p w14:paraId="060E6CDD" w14:textId="77777777" w:rsidR="0083348D" w:rsidRPr="0005684B" w:rsidRDefault="0083348D" w:rsidP="00885621">
      <w:pPr>
        <w:spacing w:line="320" w:lineRule="exact"/>
        <w:jc w:val="right"/>
        <w:rPr>
          <w:rFonts w:eastAsia="Times New Roman"/>
          <w:bCs/>
          <w:i/>
          <w:iCs/>
          <w:color w:val="000000" w:themeColor="text1"/>
          <w:szCs w:val="26"/>
        </w:rPr>
      </w:pPr>
      <w:bookmarkStart w:id="1266" w:name="_Toc249443894"/>
      <w:bookmarkStart w:id="1267" w:name="_Toc450569217"/>
      <w:bookmarkStart w:id="1268" w:name="_Toc455150237"/>
      <w:bookmarkStart w:id="1269" w:name="_Toc4420654"/>
      <w:bookmarkStart w:id="1270" w:name="_Toc5632821"/>
      <w:bookmarkStart w:id="1271" w:name="_Toc67319254"/>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72731387" w14:textId="4454E3A2" w:rsidR="00704DB3" w:rsidRPr="0005684B" w:rsidRDefault="004152E9" w:rsidP="00425ED9">
      <w:pPr>
        <w:spacing w:line="320" w:lineRule="exact"/>
        <w:ind w:firstLine="720"/>
        <w:rPr>
          <w:b/>
          <w:color w:val="000000" w:themeColor="text1"/>
          <w:szCs w:val="26"/>
        </w:rPr>
      </w:pPr>
      <w:r w:rsidRPr="0005684B">
        <w:rPr>
          <w:b/>
          <w:color w:val="000000" w:themeColor="text1"/>
          <w:szCs w:val="26"/>
        </w:rPr>
        <w:t>*</w:t>
      </w:r>
      <w:r w:rsidR="00704DB3" w:rsidRPr="0005684B">
        <w:rPr>
          <w:b/>
          <w:color w:val="000000" w:themeColor="text1"/>
          <w:szCs w:val="26"/>
        </w:rPr>
        <w:t xml:space="preserve"> Dòng chảy lớn nhất các tháng mùa kiệt</w:t>
      </w:r>
      <w:bookmarkEnd w:id="1266"/>
      <w:bookmarkEnd w:id="1267"/>
      <w:bookmarkEnd w:id="1268"/>
      <w:bookmarkEnd w:id="1269"/>
      <w:bookmarkEnd w:id="1270"/>
      <w:bookmarkEnd w:id="1271"/>
    </w:p>
    <w:p w14:paraId="43C1198E" w14:textId="77777777" w:rsidR="00704DB3" w:rsidRPr="0005684B" w:rsidRDefault="00704DB3" w:rsidP="00425ED9">
      <w:pPr>
        <w:spacing w:line="320" w:lineRule="exact"/>
        <w:ind w:firstLine="720"/>
        <w:rPr>
          <w:color w:val="000000" w:themeColor="text1"/>
          <w:szCs w:val="26"/>
        </w:rPr>
      </w:pPr>
      <w:r w:rsidRPr="0005684B">
        <w:rPr>
          <w:color w:val="000000" w:themeColor="text1"/>
          <w:szCs w:val="26"/>
        </w:rPr>
        <w:lastRenderedPageBreak/>
        <w:t>Dòng chảy lớn nhất các tháng mùa kiệt tại tuyến công trình ứng với các tần suất thiết kế như bảng sau:</w:t>
      </w:r>
    </w:p>
    <w:p w14:paraId="61FE2BA2" w14:textId="5F14720C" w:rsidR="00704DB3" w:rsidRPr="0005684B" w:rsidRDefault="00704DB3" w:rsidP="004152E9">
      <w:pPr>
        <w:spacing w:line="320" w:lineRule="exact"/>
        <w:jc w:val="center"/>
        <w:rPr>
          <w:rFonts w:eastAsia="Times New Roman"/>
          <w:b/>
          <w:bCs/>
          <w:color w:val="000000" w:themeColor="text1"/>
          <w:spacing w:val="-6"/>
          <w:kern w:val="2"/>
          <w:szCs w:val="26"/>
          <w:lang w:val="es-ES"/>
        </w:rPr>
      </w:pPr>
      <w:bookmarkStart w:id="1272" w:name="_Toc239910968"/>
      <w:r w:rsidRPr="0005684B">
        <w:rPr>
          <w:b/>
          <w:color w:val="000000" w:themeColor="text1"/>
          <w:szCs w:val="26"/>
        </w:rPr>
        <w:t>Bảng 2.</w:t>
      </w:r>
      <w:r w:rsidR="008F77CA" w:rsidRPr="0005684B">
        <w:rPr>
          <w:b/>
          <w:color w:val="000000" w:themeColor="text1"/>
          <w:szCs w:val="26"/>
        </w:rPr>
        <w:t xml:space="preserve"> </w:t>
      </w:r>
      <w:r w:rsidRPr="0005684B">
        <w:rPr>
          <w:b/>
          <w:color w:val="000000" w:themeColor="text1"/>
          <w:szCs w:val="26"/>
        </w:rPr>
        <w:fldChar w:fldCharType="begin"/>
      </w:r>
      <w:r w:rsidRPr="0005684B">
        <w:rPr>
          <w:b/>
          <w:color w:val="000000" w:themeColor="text1"/>
          <w:szCs w:val="26"/>
        </w:rPr>
        <w:instrText xml:space="preserve"> SEQ Bảng_2. \* ARABIC </w:instrText>
      </w:r>
      <w:r w:rsidRPr="0005684B">
        <w:rPr>
          <w:b/>
          <w:color w:val="000000" w:themeColor="text1"/>
          <w:szCs w:val="26"/>
        </w:rPr>
        <w:fldChar w:fldCharType="separate"/>
      </w:r>
      <w:r w:rsidR="00260208" w:rsidRPr="0005684B">
        <w:rPr>
          <w:b/>
          <w:noProof/>
          <w:color w:val="000000" w:themeColor="text1"/>
          <w:szCs w:val="26"/>
        </w:rPr>
        <w:t>25</w:t>
      </w:r>
      <w:r w:rsidRPr="0005684B">
        <w:rPr>
          <w:b/>
          <w:color w:val="000000" w:themeColor="text1"/>
          <w:szCs w:val="26"/>
        </w:rPr>
        <w:fldChar w:fldCharType="end"/>
      </w:r>
      <w:r w:rsidRPr="0005684B">
        <w:rPr>
          <w:b/>
          <w:color w:val="000000" w:themeColor="text1"/>
          <w:szCs w:val="26"/>
        </w:rPr>
        <w:t>.</w:t>
      </w:r>
      <w:r w:rsidRPr="0005684B">
        <w:rPr>
          <w:b/>
          <w:bCs/>
          <w:color w:val="000000" w:themeColor="text1"/>
          <w:szCs w:val="26"/>
        </w:rPr>
        <w:t xml:space="preserve"> Lưu lượng lớn nhất tháng và thời khoảng mùa kiệt ứng với các tần suất thiết kế tại tuyến công trình</w:t>
      </w:r>
      <w:bookmarkEnd w:id="12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2"/>
        <w:gridCol w:w="850"/>
        <w:gridCol w:w="846"/>
        <w:gridCol w:w="850"/>
        <w:gridCol w:w="846"/>
        <w:gridCol w:w="852"/>
        <w:gridCol w:w="846"/>
        <w:gridCol w:w="852"/>
        <w:gridCol w:w="801"/>
        <w:gridCol w:w="786"/>
      </w:tblGrid>
      <w:tr w:rsidR="003F693F" w:rsidRPr="0005684B" w14:paraId="45612037" w14:textId="77777777" w:rsidTr="004737C4">
        <w:trPr>
          <w:trHeight w:val="57"/>
          <w:tblHeader/>
          <w:jc w:val="center"/>
        </w:trPr>
        <w:tc>
          <w:tcPr>
            <w:tcW w:w="845" w:type="pct"/>
            <w:vAlign w:val="center"/>
          </w:tcPr>
          <w:p w14:paraId="6EDCD7E4"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Tuyến</w:t>
            </w:r>
          </w:p>
        </w:tc>
        <w:tc>
          <w:tcPr>
            <w:tcW w:w="469" w:type="pct"/>
            <w:vAlign w:val="center"/>
          </w:tcPr>
          <w:p w14:paraId="29533134"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P%</w:t>
            </w:r>
          </w:p>
        </w:tc>
        <w:tc>
          <w:tcPr>
            <w:tcW w:w="467" w:type="pct"/>
            <w:vAlign w:val="center"/>
          </w:tcPr>
          <w:p w14:paraId="7793569A"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I</w:t>
            </w:r>
          </w:p>
        </w:tc>
        <w:tc>
          <w:tcPr>
            <w:tcW w:w="469" w:type="pct"/>
            <w:vAlign w:val="center"/>
          </w:tcPr>
          <w:p w14:paraId="6A6E536B"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II</w:t>
            </w:r>
          </w:p>
        </w:tc>
        <w:tc>
          <w:tcPr>
            <w:tcW w:w="467" w:type="pct"/>
            <w:vAlign w:val="center"/>
          </w:tcPr>
          <w:p w14:paraId="25832B48"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III</w:t>
            </w:r>
          </w:p>
        </w:tc>
        <w:tc>
          <w:tcPr>
            <w:tcW w:w="470" w:type="pct"/>
            <w:vAlign w:val="center"/>
          </w:tcPr>
          <w:p w14:paraId="342022DA"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IV</w:t>
            </w:r>
          </w:p>
        </w:tc>
        <w:tc>
          <w:tcPr>
            <w:tcW w:w="467" w:type="pct"/>
            <w:vAlign w:val="center"/>
          </w:tcPr>
          <w:p w14:paraId="4FE5D9CA"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V</w:t>
            </w:r>
          </w:p>
        </w:tc>
        <w:tc>
          <w:tcPr>
            <w:tcW w:w="470" w:type="pct"/>
            <w:vAlign w:val="center"/>
          </w:tcPr>
          <w:p w14:paraId="3FE0F6FF"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X</w:t>
            </w:r>
          </w:p>
        </w:tc>
        <w:tc>
          <w:tcPr>
            <w:tcW w:w="442" w:type="pct"/>
            <w:vAlign w:val="center"/>
          </w:tcPr>
          <w:p w14:paraId="34705B98"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XI</w:t>
            </w:r>
          </w:p>
        </w:tc>
        <w:tc>
          <w:tcPr>
            <w:tcW w:w="434" w:type="pct"/>
            <w:vAlign w:val="center"/>
          </w:tcPr>
          <w:p w14:paraId="5576B095"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XII</w:t>
            </w:r>
          </w:p>
        </w:tc>
      </w:tr>
      <w:tr w:rsidR="003F693F" w:rsidRPr="0005684B" w14:paraId="3C50306A" w14:textId="77777777" w:rsidTr="004737C4">
        <w:trPr>
          <w:trHeight w:val="57"/>
          <w:jc w:val="center"/>
        </w:trPr>
        <w:tc>
          <w:tcPr>
            <w:tcW w:w="845" w:type="pct"/>
            <w:vMerge w:val="restart"/>
            <w:vAlign w:val="center"/>
          </w:tcPr>
          <w:p w14:paraId="3A1DC0E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Đập Nậm Cầy</w:t>
            </w:r>
          </w:p>
        </w:tc>
        <w:tc>
          <w:tcPr>
            <w:tcW w:w="469" w:type="pct"/>
            <w:vAlign w:val="center"/>
          </w:tcPr>
          <w:p w14:paraId="227D955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w:t>
            </w:r>
          </w:p>
        </w:tc>
        <w:tc>
          <w:tcPr>
            <w:tcW w:w="467" w:type="pct"/>
            <w:vAlign w:val="center"/>
          </w:tcPr>
          <w:p w14:paraId="46D5F78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5,92</w:t>
            </w:r>
          </w:p>
        </w:tc>
        <w:tc>
          <w:tcPr>
            <w:tcW w:w="469" w:type="pct"/>
            <w:vAlign w:val="center"/>
          </w:tcPr>
          <w:p w14:paraId="1985CB3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3,79</w:t>
            </w:r>
          </w:p>
        </w:tc>
        <w:tc>
          <w:tcPr>
            <w:tcW w:w="467" w:type="pct"/>
            <w:vAlign w:val="center"/>
          </w:tcPr>
          <w:p w14:paraId="3CD2AACB"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3,80</w:t>
            </w:r>
          </w:p>
        </w:tc>
        <w:tc>
          <w:tcPr>
            <w:tcW w:w="470" w:type="pct"/>
            <w:vAlign w:val="center"/>
          </w:tcPr>
          <w:p w14:paraId="78EEFA1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8,10</w:t>
            </w:r>
          </w:p>
        </w:tc>
        <w:tc>
          <w:tcPr>
            <w:tcW w:w="467" w:type="pct"/>
            <w:vAlign w:val="center"/>
          </w:tcPr>
          <w:p w14:paraId="02FD6E7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25,3</w:t>
            </w:r>
          </w:p>
        </w:tc>
        <w:tc>
          <w:tcPr>
            <w:tcW w:w="470" w:type="pct"/>
            <w:vAlign w:val="center"/>
          </w:tcPr>
          <w:p w14:paraId="4F82CB7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17,6</w:t>
            </w:r>
          </w:p>
        </w:tc>
        <w:tc>
          <w:tcPr>
            <w:tcW w:w="442" w:type="pct"/>
            <w:vAlign w:val="center"/>
          </w:tcPr>
          <w:p w14:paraId="67C4ECC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9,27</w:t>
            </w:r>
          </w:p>
        </w:tc>
        <w:tc>
          <w:tcPr>
            <w:tcW w:w="434" w:type="pct"/>
            <w:vAlign w:val="center"/>
          </w:tcPr>
          <w:p w14:paraId="08BC568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5,86</w:t>
            </w:r>
          </w:p>
        </w:tc>
      </w:tr>
      <w:tr w:rsidR="003F693F" w:rsidRPr="0005684B" w14:paraId="0F6F3BDF" w14:textId="77777777" w:rsidTr="004737C4">
        <w:trPr>
          <w:trHeight w:val="57"/>
          <w:jc w:val="center"/>
        </w:trPr>
        <w:tc>
          <w:tcPr>
            <w:tcW w:w="845" w:type="pct"/>
            <w:vMerge/>
            <w:vAlign w:val="center"/>
          </w:tcPr>
          <w:p w14:paraId="6B5E3543" w14:textId="77777777" w:rsidR="00704DB3" w:rsidRPr="0005684B" w:rsidRDefault="00704DB3" w:rsidP="00885621">
            <w:pPr>
              <w:spacing w:before="40" w:after="40"/>
              <w:ind w:left="-57" w:right="-57"/>
              <w:jc w:val="center"/>
              <w:rPr>
                <w:color w:val="000000" w:themeColor="text1"/>
                <w:sz w:val="24"/>
                <w:szCs w:val="24"/>
              </w:rPr>
            </w:pPr>
          </w:p>
        </w:tc>
        <w:tc>
          <w:tcPr>
            <w:tcW w:w="469" w:type="pct"/>
            <w:vAlign w:val="center"/>
          </w:tcPr>
          <w:p w14:paraId="182E349E"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10%</w:t>
            </w:r>
          </w:p>
        </w:tc>
        <w:tc>
          <w:tcPr>
            <w:tcW w:w="467" w:type="pct"/>
            <w:vAlign w:val="center"/>
          </w:tcPr>
          <w:p w14:paraId="3FA54CD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4,27</w:t>
            </w:r>
          </w:p>
        </w:tc>
        <w:tc>
          <w:tcPr>
            <w:tcW w:w="469" w:type="pct"/>
            <w:vAlign w:val="center"/>
          </w:tcPr>
          <w:p w14:paraId="4380C95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2,90</w:t>
            </w:r>
          </w:p>
        </w:tc>
        <w:tc>
          <w:tcPr>
            <w:tcW w:w="467" w:type="pct"/>
            <w:vAlign w:val="center"/>
          </w:tcPr>
          <w:p w14:paraId="3EB8D92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2,93</w:t>
            </w:r>
          </w:p>
        </w:tc>
        <w:tc>
          <w:tcPr>
            <w:tcW w:w="470" w:type="pct"/>
            <w:vAlign w:val="center"/>
          </w:tcPr>
          <w:p w14:paraId="546FC97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5,84</w:t>
            </w:r>
          </w:p>
        </w:tc>
        <w:tc>
          <w:tcPr>
            <w:tcW w:w="467" w:type="pct"/>
            <w:vAlign w:val="center"/>
          </w:tcPr>
          <w:p w14:paraId="5F90D6A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19,4</w:t>
            </w:r>
          </w:p>
        </w:tc>
        <w:tc>
          <w:tcPr>
            <w:tcW w:w="470" w:type="pct"/>
            <w:vAlign w:val="center"/>
          </w:tcPr>
          <w:p w14:paraId="5288EC7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13,3</w:t>
            </w:r>
          </w:p>
        </w:tc>
        <w:tc>
          <w:tcPr>
            <w:tcW w:w="442" w:type="pct"/>
            <w:vAlign w:val="center"/>
          </w:tcPr>
          <w:p w14:paraId="69E4527E"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7,23</w:t>
            </w:r>
          </w:p>
        </w:tc>
        <w:tc>
          <w:tcPr>
            <w:tcW w:w="434" w:type="pct"/>
            <w:vAlign w:val="center"/>
          </w:tcPr>
          <w:p w14:paraId="773D8DA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4,48</w:t>
            </w:r>
          </w:p>
        </w:tc>
      </w:tr>
      <w:tr w:rsidR="003F693F" w:rsidRPr="0005684B" w14:paraId="0EFA1D73" w14:textId="77777777" w:rsidTr="004737C4">
        <w:trPr>
          <w:trHeight w:val="57"/>
          <w:jc w:val="center"/>
        </w:trPr>
        <w:tc>
          <w:tcPr>
            <w:tcW w:w="845" w:type="pct"/>
            <w:vMerge w:val="restart"/>
            <w:vAlign w:val="center"/>
          </w:tcPr>
          <w:p w14:paraId="3958A08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Nhà máy Nậm Cầy</w:t>
            </w:r>
          </w:p>
        </w:tc>
        <w:tc>
          <w:tcPr>
            <w:tcW w:w="469" w:type="pct"/>
            <w:vAlign w:val="center"/>
          </w:tcPr>
          <w:p w14:paraId="1812E53C"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w:t>
            </w:r>
          </w:p>
        </w:tc>
        <w:tc>
          <w:tcPr>
            <w:tcW w:w="467" w:type="pct"/>
            <w:vAlign w:val="center"/>
          </w:tcPr>
          <w:p w14:paraId="27F0FD4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7,93</w:t>
            </w:r>
          </w:p>
        </w:tc>
        <w:tc>
          <w:tcPr>
            <w:tcW w:w="469" w:type="pct"/>
            <w:vAlign w:val="center"/>
          </w:tcPr>
          <w:p w14:paraId="63303A8B"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5,07</w:t>
            </w:r>
          </w:p>
        </w:tc>
        <w:tc>
          <w:tcPr>
            <w:tcW w:w="467" w:type="pct"/>
            <w:vAlign w:val="center"/>
          </w:tcPr>
          <w:p w14:paraId="4C42CC7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5,09</w:t>
            </w:r>
          </w:p>
        </w:tc>
        <w:tc>
          <w:tcPr>
            <w:tcW w:w="470" w:type="pct"/>
            <w:vAlign w:val="center"/>
          </w:tcPr>
          <w:p w14:paraId="39AB1FF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10,85</w:t>
            </w:r>
          </w:p>
        </w:tc>
        <w:tc>
          <w:tcPr>
            <w:tcW w:w="467" w:type="pct"/>
            <w:vAlign w:val="center"/>
          </w:tcPr>
          <w:p w14:paraId="74F610A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33,8</w:t>
            </w:r>
          </w:p>
        </w:tc>
        <w:tc>
          <w:tcPr>
            <w:tcW w:w="470" w:type="pct"/>
            <w:vAlign w:val="center"/>
          </w:tcPr>
          <w:p w14:paraId="1EEAEE2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23,5</w:t>
            </w:r>
          </w:p>
        </w:tc>
        <w:tc>
          <w:tcPr>
            <w:tcW w:w="442" w:type="pct"/>
            <w:vAlign w:val="center"/>
          </w:tcPr>
          <w:p w14:paraId="35BE38D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12,42</w:t>
            </w:r>
          </w:p>
        </w:tc>
        <w:tc>
          <w:tcPr>
            <w:tcW w:w="434" w:type="pct"/>
            <w:vAlign w:val="center"/>
          </w:tcPr>
          <w:p w14:paraId="5D97433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7,85</w:t>
            </w:r>
          </w:p>
        </w:tc>
      </w:tr>
      <w:tr w:rsidR="003F693F" w:rsidRPr="0005684B" w14:paraId="26EF9DF3" w14:textId="77777777" w:rsidTr="004737C4">
        <w:trPr>
          <w:trHeight w:val="57"/>
          <w:jc w:val="center"/>
        </w:trPr>
        <w:tc>
          <w:tcPr>
            <w:tcW w:w="845" w:type="pct"/>
            <w:vMerge/>
            <w:vAlign w:val="center"/>
          </w:tcPr>
          <w:p w14:paraId="2C488C69" w14:textId="77777777" w:rsidR="00704DB3" w:rsidRPr="0005684B" w:rsidRDefault="00704DB3" w:rsidP="00885621">
            <w:pPr>
              <w:spacing w:before="40" w:after="40"/>
              <w:ind w:left="-57" w:right="-57"/>
              <w:jc w:val="center"/>
              <w:rPr>
                <w:color w:val="000000" w:themeColor="text1"/>
                <w:sz w:val="24"/>
                <w:szCs w:val="24"/>
              </w:rPr>
            </w:pPr>
          </w:p>
        </w:tc>
        <w:tc>
          <w:tcPr>
            <w:tcW w:w="469" w:type="pct"/>
            <w:vAlign w:val="center"/>
          </w:tcPr>
          <w:p w14:paraId="763F647E"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10%</w:t>
            </w:r>
          </w:p>
        </w:tc>
        <w:tc>
          <w:tcPr>
            <w:tcW w:w="467" w:type="pct"/>
            <w:vAlign w:val="center"/>
          </w:tcPr>
          <w:p w14:paraId="78FF397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5,73</w:t>
            </w:r>
          </w:p>
        </w:tc>
        <w:tc>
          <w:tcPr>
            <w:tcW w:w="469" w:type="pct"/>
            <w:vAlign w:val="center"/>
          </w:tcPr>
          <w:p w14:paraId="724DA39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3,88</w:t>
            </w:r>
          </w:p>
        </w:tc>
        <w:tc>
          <w:tcPr>
            <w:tcW w:w="467" w:type="pct"/>
            <w:vAlign w:val="center"/>
          </w:tcPr>
          <w:p w14:paraId="2788B0D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3,93</w:t>
            </w:r>
          </w:p>
        </w:tc>
        <w:tc>
          <w:tcPr>
            <w:tcW w:w="470" w:type="pct"/>
            <w:vAlign w:val="center"/>
          </w:tcPr>
          <w:p w14:paraId="41F506B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7,82</w:t>
            </w:r>
          </w:p>
        </w:tc>
        <w:tc>
          <w:tcPr>
            <w:tcW w:w="467" w:type="pct"/>
            <w:vAlign w:val="center"/>
          </w:tcPr>
          <w:p w14:paraId="70106A4E"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26,0</w:t>
            </w:r>
          </w:p>
        </w:tc>
        <w:tc>
          <w:tcPr>
            <w:tcW w:w="470" w:type="pct"/>
            <w:vAlign w:val="center"/>
          </w:tcPr>
          <w:p w14:paraId="40CB36E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17,9</w:t>
            </w:r>
          </w:p>
        </w:tc>
        <w:tc>
          <w:tcPr>
            <w:tcW w:w="442" w:type="pct"/>
            <w:vAlign w:val="center"/>
          </w:tcPr>
          <w:p w14:paraId="4F05626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9,69</w:t>
            </w:r>
          </w:p>
        </w:tc>
        <w:tc>
          <w:tcPr>
            <w:tcW w:w="434" w:type="pct"/>
            <w:vAlign w:val="center"/>
          </w:tcPr>
          <w:p w14:paraId="1C9BFAC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6,00</w:t>
            </w:r>
          </w:p>
        </w:tc>
      </w:tr>
    </w:tbl>
    <w:p w14:paraId="518B32F7" w14:textId="77777777" w:rsidR="0083348D" w:rsidRPr="0005684B" w:rsidRDefault="0083348D" w:rsidP="004152E9">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642F16B4" w14:textId="3B8F93CE" w:rsidR="00704DB3" w:rsidRPr="0005684B" w:rsidRDefault="004152E9" w:rsidP="00425ED9">
      <w:pPr>
        <w:spacing w:line="320" w:lineRule="exact"/>
        <w:ind w:firstLine="720"/>
        <w:rPr>
          <w:b/>
          <w:color w:val="000000" w:themeColor="text1"/>
          <w:szCs w:val="26"/>
        </w:rPr>
      </w:pPr>
      <w:r w:rsidRPr="0005684B">
        <w:rPr>
          <w:b/>
          <w:color w:val="000000" w:themeColor="text1"/>
          <w:szCs w:val="26"/>
          <w:lang w:val="nl-NL"/>
        </w:rPr>
        <w:t>c4</w:t>
      </w:r>
      <w:r w:rsidR="00D578E9" w:rsidRPr="0005684B">
        <w:rPr>
          <w:b/>
          <w:color w:val="000000" w:themeColor="text1"/>
          <w:szCs w:val="26"/>
          <w:lang w:val="nl-NL"/>
        </w:rPr>
        <w:t xml:space="preserve">. Dòng chảy </w:t>
      </w:r>
      <w:bookmarkEnd w:id="1264"/>
      <w:r w:rsidR="00704DB3" w:rsidRPr="0005684B">
        <w:rPr>
          <w:b/>
          <w:color w:val="000000" w:themeColor="text1"/>
          <w:szCs w:val="26"/>
        </w:rPr>
        <w:t>nhỏ nhất</w:t>
      </w:r>
    </w:p>
    <w:p w14:paraId="7D86E395" w14:textId="77777777" w:rsidR="00704DB3" w:rsidRPr="0005684B" w:rsidRDefault="00704DB3" w:rsidP="00425ED9">
      <w:pPr>
        <w:spacing w:line="320" w:lineRule="exact"/>
        <w:ind w:firstLine="720"/>
        <w:rPr>
          <w:snapToGrid w:val="0"/>
          <w:color w:val="000000" w:themeColor="text1"/>
          <w:spacing w:val="-2"/>
          <w:szCs w:val="26"/>
        </w:rPr>
      </w:pPr>
      <w:r w:rsidRPr="0005684B">
        <w:rPr>
          <w:snapToGrid w:val="0"/>
          <w:color w:val="000000" w:themeColor="text1"/>
          <w:spacing w:val="-2"/>
          <w:szCs w:val="26"/>
        </w:rPr>
        <w:t xml:space="preserve">Lưu lượng dòng chảy nhỏ nhất mùa kiệt và lưu lượng dòng chảy nhỏ nhất thiết kế từng tháng mùa kiệt tại tuyến công trình Nậm Cầy được </w:t>
      </w:r>
      <w:r w:rsidR="0083348D" w:rsidRPr="0005684B">
        <w:rPr>
          <w:snapToGrid w:val="0"/>
          <w:color w:val="000000" w:themeColor="text1"/>
          <w:spacing w:val="-2"/>
          <w:szCs w:val="26"/>
        </w:rPr>
        <w:t>trình bày</w:t>
      </w:r>
      <w:r w:rsidRPr="0005684B">
        <w:rPr>
          <w:snapToGrid w:val="0"/>
          <w:color w:val="000000" w:themeColor="text1"/>
          <w:spacing w:val="-2"/>
          <w:szCs w:val="26"/>
        </w:rPr>
        <w:t xml:space="preserve"> trong các bảng sau:</w:t>
      </w:r>
    </w:p>
    <w:p w14:paraId="3AD5D66C" w14:textId="322F5109" w:rsidR="00704DB3" w:rsidRPr="0005684B" w:rsidRDefault="00704DB3" w:rsidP="00C764D7">
      <w:pPr>
        <w:pStyle w:val="Caption"/>
        <w:rPr>
          <w:snapToGrid w:val="0"/>
          <w:color w:val="000000" w:themeColor="text1"/>
        </w:rPr>
      </w:pPr>
      <w:bookmarkStart w:id="1273" w:name="_Toc239910969"/>
      <w:r w:rsidRPr="0005684B">
        <w:rPr>
          <w:color w:val="000000" w:themeColor="text1"/>
        </w:rPr>
        <w:t xml:space="preserve">Bảng 2.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26</w:t>
      </w:r>
      <w:r w:rsidRPr="0005684B">
        <w:rPr>
          <w:color w:val="000000" w:themeColor="text1"/>
        </w:rPr>
        <w:fldChar w:fldCharType="end"/>
      </w:r>
      <w:r w:rsidRPr="0005684B">
        <w:rPr>
          <w:color w:val="000000" w:themeColor="text1"/>
        </w:rPr>
        <w:t>.</w:t>
      </w:r>
      <w:r w:rsidRPr="0005684B">
        <w:rPr>
          <w:snapToGrid w:val="0"/>
          <w:color w:val="000000" w:themeColor="text1"/>
        </w:rPr>
        <w:t xml:space="preserve"> Dòng chảy nhỏ nhất mùa kiệt theo các tần suất thiết kế</w:t>
      </w:r>
      <w:bookmarkEnd w:id="1273"/>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828"/>
        <w:gridCol w:w="828"/>
        <w:gridCol w:w="828"/>
        <w:gridCol w:w="831"/>
        <w:gridCol w:w="831"/>
        <w:gridCol w:w="831"/>
        <w:gridCol w:w="831"/>
        <w:gridCol w:w="831"/>
        <w:gridCol w:w="1512"/>
      </w:tblGrid>
      <w:tr w:rsidR="003F693F" w:rsidRPr="0005684B" w14:paraId="6CA86428" w14:textId="77777777" w:rsidTr="005845A0">
        <w:trPr>
          <w:tblHeader/>
          <w:jc w:val="center"/>
        </w:trPr>
        <w:tc>
          <w:tcPr>
            <w:tcW w:w="450" w:type="pct"/>
            <w:vMerge w:val="restart"/>
            <w:noWrap/>
            <w:vAlign w:val="center"/>
          </w:tcPr>
          <w:p w14:paraId="388FBA7C"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P%</w:t>
            </w:r>
          </w:p>
        </w:tc>
        <w:tc>
          <w:tcPr>
            <w:tcW w:w="4550" w:type="pct"/>
            <w:gridSpan w:val="9"/>
            <w:vAlign w:val="center"/>
          </w:tcPr>
          <w:p w14:paraId="7CF20B4C"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Tháng</w:t>
            </w:r>
          </w:p>
        </w:tc>
      </w:tr>
      <w:tr w:rsidR="003F693F" w:rsidRPr="0005684B" w14:paraId="23A3C03D" w14:textId="77777777" w:rsidTr="005845A0">
        <w:trPr>
          <w:tblHeader/>
          <w:jc w:val="center"/>
        </w:trPr>
        <w:tc>
          <w:tcPr>
            <w:tcW w:w="450" w:type="pct"/>
            <w:vMerge/>
            <w:vAlign w:val="center"/>
          </w:tcPr>
          <w:p w14:paraId="131754FC" w14:textId="77777777" w:rsidR="00704DB3" w:rsidRPr="0005684B" w:rsidRDefault="00704DB3" w:rsidP="00885621">
            <w:pPr>
              <w:spacing w:before="40" w:after="40"/>
              <w:ind w:left="-57" w:right="-57"/>
              <w:jc w:val="center"/>
              <w:rPr>
                <w:b/>
                <w:bCs/>
                <w:color w:val="000000" w:themeColor="text1"/>
                <w:sz w:val="24"/>
                <w:szCs w:val="24"/>
              </w:rPr>
            </w:pPr>
          </w:p>
        </w:tc>
        <w:tc>
          <w:tcPr>
            <w:tcW w:w="462" w:type="pct"/>
            <w:noWrap/>
            <w:vAlign w:val="center"/>
          </w:tcPr>
          <w:p w14:paraId="0124042B"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I</w:t>
            </w:r>
          </w:p>
        </w:tc>
        <w:tc>
          <w:tcPr>
            <w:tcW w:w="462" w:type="pct"/>
            <w:vAlign w:val="center"/>
          </w:tcPr>
          <w:p w14:paraId="5DC09713"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II</w:t>
            </w:r>
          </w:p>
        </w:tc>
        <w:tc>
          <w:tcPr>
            <w:tcW w:w="462" w:type="pct"/>
            <w:noWrap/>
            <w:vAlign w:val="center"/>
          </w:tcPr>
          <w:p w14:paraId="4070893F"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III</w:t>
            </w:r>
          </w:p>
        </w:tc>
        <w:tc>
          <w:tcPr>
            <w:tcW w:w="464" w:type="pct"/>
            <w:vAlign w:val="center"/>
          </w:tcPr>
          <w:p w14:paraId="384E16EB"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IV</w:t>
            </w:r>
          </w:p>
        </w:tc>
        <w:tc>
          <w:tcPr>
            <w:tcW w:w="464" w:type="pct"/>
            <w:noWrap/>
            <w:vAlign w:val="center"/>
          </w:tcPr>
          <w:p w14:paraId="26D217D4"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V</w:t>
            </w:r>
          </w:p>
        </w:tc>
        <w:tc>
          <w:tcPr>
            <w:tcW w:w="464" w:type="pct"/>
            <w:noWrap/>
            <w:vAlign w:val="center"/>
          </w:tcPr>
          <w:p w14:paraId="64E8ED6A"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X</w:t>
            </w:r>
          </w:p>
        </w:tc>
        <w:tc>
          <w:tcPr>
            <w:tcW w:w="464" w:type="pct"/>
            <w:noWrap/>
            <w:vAlign w:val="center"/>
          </w:tcPr>
          <w:p w14:paraId="56E8EDB3"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XI</w:t>
            </w:r>
          </w:p>
        </w:tc>
        <w:tc>
          <w:tcPr>
            <w:tcW w:w="464" w:type="pct"/>
            <w:noWrap/>
            <w:vAlign w:val="center"/>
          </w:tcPr>
          <w:p w14:paraId="40F3BEF9"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XII</w:t>
            </w:r>
          </w:p>
        </w:tc>
        <w:tc>
          <w:tcPr>
            <w:tcW w:w="845" w:type="pct"/>
            <w:noWrap/>
            <w:vAlign w:val="center"/>
          </w:tcPr>
          <w:p w14:paraId="61F23337" w14:textId="77777777" w:rsidR="00704DB3" w:rsidRPr="0005684B" w:rsidRDefault="00704DB3" w:rsidP="00885621">
            <w:pPr>
              <w:spacing w:before="40" w:after="40"/>
              <w:ind w:left="-57" w:right="-57"/>
              <w:jc w:val="center"/>
              <w:rPr>
                <w:b/>
                <w:bCs/>
                <w:color w:val="000000" w:themeColor="text1"/>
                <w:sz w:val="24"/>
                <w:szCs w:val="24"/>
              </w:rPr>
            </w:pPr>
            <w:r w:rsidRPr="0005684B">
              <w:rPr>
                <w:b/>
                <w:bCs/>
                <w:color w:val="000000" w:themeColor="text1"/>
                <w:sz w:val="24"/>
                <w:szCs w:val="24"/>
              </w:rPr>
              <w:t>Min mùa kiệt</w:t>
            </w:r>
          </w:p>
        </w:tc>
      </w:tr>
      <w:tr w:rsidR="003F693F" w:rsidRPr="0005684B" w14:paraId="54E7C4FE" w14:textId="77777777" w:rsidTr="005845A0">
        <w:trPr>
          <w:jc w:val="center"/>
        </w:trPr>
        <w:tc>
          <w:tcPr>
            <w:tcW w:w="5000" w:type="pct"/>
            <w:gridSpan w:val="10"/>
            <w:noWrap/>
            <w:vAlign w:val="center"/>
          </w:tcPr>
          <w:p w14:paraId="5C12B64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Tuyến đập Nậm Cầy</w:t>
            </w:r>
          </w:p>
        </w:tc>
      </w:tr>
      <w:tr w:rsidR="003F693F" w:rsidRPr="0005684B" w14:paraId="7A8D9F53" w14:textId="77777777" w:rsidTr="005845A0">
        <w:trPr>
          <w:jc w:val="center"/>
        </w:trPr>
        <w:tc>
          <w:tcPr>
            <w:tcW w:w="450" w:type="pct"/>
            <w:noWrap/>
            <w:vAlign w:val="center"/>
          </w:tcPr>
          <w:p w14:paraId="5A7D202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50%</w:t>
            </w:r>
          </w:p>
        </w:tc>
        <w:tc>
          <w:tcPr>
            <w:tcW w:w="462" w:type="pct"/>
            <w:noWrap/>
            <w:vAlign w:val="center"/>
          </w:tcPr>
          <w:p w14:paraId="0D46ACB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0,459</w:t>
            </w:r>
          </w:p>
        </w:tc>
        <w:tc>
          <w:tcPr>
            <w:tcW w:w="462" w:type="pct"/>
            <w:noWrap/>
            <w:vAlign w:val="center"/>
          </w:tcPr>
          <w:p w14:paraId="6B5CC5B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0,389</w:t>
            </w:r>
          </w:p>
        </w:tc>
        <w:tc>
          <w:tcPr>
            <w:tcW w:w="462" w:type="pct"/>
            <w:noWrap/>
            <w:vAlign w:val="center"/>
          </w:tcPr>
          <w:p w14:paraId="6118EFA4"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0,335</w:t>
            </w:r>
          </w:p>
        </w:tc>
        <w:tc>
          <w:tcPr>
            <w:tcW w:w="464" w:type="pct"/>
            <w:noWrap/>
            <w:vAlign w:val="center"/>
          </w:tcPr>
          <w:p w14:paraId="14AE466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0,302</w:t>
            </w:r>
          </w:p>
        </w:tc>
        <w:tc>
          <w:tcPr>
            <w:tcW w:w="464" w:type="pct"/>
            <w:noWrap/>
            <w:vAlign w:val="center"/>
          </w:tcPr>
          <w:p w14:paraId="7CD0103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0,348</w:t>
            </w:r>
          </w:p>
        </w:tc>
        <w:tc>
          <w:tcPr>
            <w:tcW w:w="464" w:type="pct"/>
            <w:noWrap/>
            <w:vAlign w:val="center"/>
          </w:tcPr>
          <w:p w14:paraId="550A372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1,008</w:t>
            </w:r>
          </w:p>
        </w:tc>
        <w:tc>
          <w:tcPr>
            <w:tcW w:w="464" w:type="pct"/>
            <w:noWrap/>
            <w:vAlign w:val="center"/>
          </w:tcPr>
          <w:p w14:paraId="03F225F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0,730</w:t>
            </w:r>
          </w:p>
        </w:tc>
        <w:tc>
          <w:tcPr>
            <w:tcW w:w="464" w:type="pct"/>
            <w:noWrap/>
            <w:vAlign w:val="center"/>
          </w:tcPr>
          <w:p w14:paraId="7BA8207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0,557</w:t>
            </w:r>
          </w:p>
        </w:tc>
        <w:tc>
          <w:tcPr>
            <w:tcW w:w="845" w:type="pct"/>
            <w:noWrap/>
            <w:vAlign w:val="center"/>
          </w:tcPr>
          <w:p w14:paraId="7BF17E7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0,295</w:t>
            </w:r>
          </w:p>
        </w:tc>
      </w:tr>
      <w:tr w:rsidR="003F693F" w:rsidRPr="0005684B" w14:paraId="5403415F" w14:textId="77777777" w:rsidTr="005845A0">
        <w:trPr>
          <w:jc w:val="center"/>
        </w:trPr>
        <w:tc>
          <w:tcPr>
            <w:tcW w:w="450" w:type="pct"/>
            <w:noWrap/>
            <w:vAlign w:val="center"/>
          </w:tcPr>
          <w:p w14:paraId="26263C5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80%</w:t>
            </w:r>
          </w:p>
        </w:tc>
        <w:tc>
          <w:tcPr>
            <w:tcW w:w="462" w:type="pct"/>
            <w:noWrap/>
            <w:vAlign w:val="center"/>
          </w:tcPr>
          <w:p w14:paraId="23E5EC4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0,346</w:t>
            </w:r>
          </w:p>
        </w:tc>
        <w:tc>
          <w:tcPr>
            <w:tcW w:w="462" w:type="pct"/>
            <w:noWrap/>
            <w:vAlign w:val="center"/>
          </w:tcPr>
          <w:p w14:paraId="46A6911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0,286</w:t>
            </w:r>
          </w:p>
        </w:tc>
        <w:tc>
          <w:tcPr>
            <w:tcW w:w="462" w:type="pct"/>
            <w:noWrap/>
            <w:vAlign w:val="center"/>
          </w:tcPr>
          <w:p w14:paraId="7F18569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0,237</w:t>
            </w:r>
          </w:p>
        </w:tc>
        <w:tc>
          <w:tcPr>
            <w:tcW w:w="464" w:type="pct"/>
            <w:noWrap/>
            <w:vAlign w:val="center"/>
          </w:tcPr>
          <w:p w14:paraId="63BF1D7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0,206</w:t>
            </w:r>
          </w:p>
        </w:tc>
        <w:tc>
          <w:tcPr>
            <w:tcW w:w="464" w:type="pct"/>
            <w:noWrap/>
            <w:vAlign w:val="center"/>
          </w:tcPr>
          <w:p w14:paraId="35DA886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0,241</w:t>
            </w:r>
          </w:p>
        </w:tc>
        <w:tc>
          <w:tcPr>
            <w:tcW w:w="464" w:type="pct"/>
            <w:noWrap/>
            <w:vAlign w:val="center"/>
          </w:tcPr>
          <w:p w14:paraId="1BAF519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0,752</w:t>
            </w:r>
          </w:p>
        </w:tc>
        <w:tc>
          <w:tcPr>
            <w:tcW w:w="464" w:type="pct"/>
            <w:noWrap/>
            <w:vAlign w:val="center"/>
          </w:tcPr>
          <w:p w14:paraId="2FD947C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0,535</w:t>
            </w:r>
          </w:p>
        </w:tc>
        <w:tc>
          <w:tcPr>
            <w:tcW w:w="464" w:type="pct"/>
            <w:noWrap/>
            <w:vAlign w:val="center"/>
          </w:tcPr>
          <w:p w14:paraId="3DA43D5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0,396</w:t>
            </w:r>
          </w:p>
        </w:tc>
        <w:tc>
          <w:tcPr>
            <w:tcW w:w="845" w:type="pct"/>
            <w:noWrap/>
            <w:vAlign w:val="center"/>
          </w:tcPr>
          <w:p w14:paraId="60D12EF4"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0,191</w:t>
            </w:r>
          </w:p>
        </w:tc>
      </w:tr>
      <w:tr w:rsidR="003F693F" w:rsidRPr="0005684B" w14:paraId="04CA286A" w14:textId="77777777" w:rsidTr="005845A0">
        <w:trPr>
          <w:jc w:val="center"/>
        </w:trPr>
        <w:tc>
          <w:tcPr>
            <w:tcW w:w="450" w:type="pct"/>
            <w:noWrap/>
            <w:vAlign w:val="center"/>
          </w:tcPr>
          <w:p w14:paraId="1BEFC79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85%</w:t>
            </w:r>
          </w:p>
        </w:tc>
        <w:tc>
          <w:tcPr>
            <w:tcW w:w="462" w:type="pct"/>
            <w:noWrap/>
            <w:vAlign w:val="center"/>
          </w:tcPr>
          <w:p w14:paraId="58C8727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0,322</w:t>
            </w:r>
          </w:p>
        </w:tc>
        <w:tc>
          <w:tcPr>
            <w:tcW w:w="462" w:type="pct"/>
            <w:noWrap/>
            <w:vAlign w:val="center"/>
          </w:tcPr>
          <w:p w14:paraId="1CDB7F0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0,264</w:t>
            </w:r>
          </w:p>
        </w:tc>
        <w:tc>
          <w:tcPr>
            <w:tcW w:w="462" w:type="pct"/>
            <w:noWrap/>
            <w:vAlign w:val="center"/>
          </w:tcPr>
          <w:p w14:paraId="2BA4A31B"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0,217</w:t>
            </w:r>
          </w:p>
        </w:tc>
        <w:tc>
          <w:tcPr>
            <w:tcW w:w="464" w:type="pct"/>
            <w:noWrap/>
            <w:vAlign w:val="center"/>
          </w:tcPr>
          <w:p w14:paraId="661216C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0,188</w:t>
            </w:r>
          </w:p>
        </w:tc>
        <w:tc>
          <w:tcPr>
            <w:tcW w:w="464" w:type="pct"/>
            <w:noWrap/>
            <w:vAlign w:val="center"/>
          </w:tcPr>
          <w:p w14:paraId="5F01A81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0,220</w:t>
            </w:r>
          </w:p>
        </w:tc>
        <w:tc>
          <w:tcPr>
            <w:tcW w:w="464" w:type="pct"/>
            <w:noWrap/>
            <w:vAlign w:val="center"/>
          </w:tcPr>
          <w:p w14:paraId="5D9955B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0,699</w:t>
            </w:r>
          </w:p>
        </w:tc>
        <w:tc>
          <w:tcPr>
            <w:tcW w:w="464" w:type="pct"/>
            <w:noWrap/>
            <w:vAlign w:val="center"/>
          </w:tcPr>
          <w:p w14:paraId="5E7B0B0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0,493</w:t>
            </w:r>
          </w:p>
        </w:tc>
        <w:tc>
          <w:tcPr>
            <w:tcW w:w="464" w:type="pct"/>
            <w:noWrap/>
            <w:vAlign w:val="center"/>
          </w:tcPr>
          <w:p w14:paraId="3162DD7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0,362</w:t>
            </w:r>
          </w:p>
        </w:tc>
        <w:tc>
          <w:tcPr>
            <w:tcW w:w="845" w:type="pct"/>
            <w:noWrap/>
            <w:vAlign w:val="center"/>
          </w:tcPr>
          <w:p w14:paraId="38D5FFFC"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0,169</w:t>
            </w:r>
          </w:p>
        </w:tc>
      </w:tr>
      <w:tr w:rsidR="003F693F" w:rsidRPr="0005684B" w14:paraId="3157BC23" w14:textId="77777777" w:rsidTr="005845A0">
        <w:trPr>
          <w:jc w:val="center"/>
        </w:trPr>
        <w:tc>
          <w:tcPr>
            <w:tcW w:w="450" w:type="pct"/>
            <w:noWrap/>
            <w:vAlign w:val="center"/>
          </w:tcPr>
          <w:p w14:paraId="5A7D110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90%</w:t>
            </w:r>
          </w:p>
        </w:tc>
        <w:tc>
          <w:tcPr>
            <w:tcW w:w="462" w:type="pct"/>
            <w:noWrap/>
            <w:vAlign w:val="center"/>
          </w:tcPr>
          <w:p w14:paraId="0B02D49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0,298</w:t>
            </w:r>
          </w:p>
        </w:tc>
        <w:tc>
          <w:tcPr>
            <w:tcW w:w="462" w:type="pct"/>
            <w:noWrap/>
            <w:vAlign w:val="center"/>
          </w:tcPr>
          <w:p w14:paraId="06A294A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0,242</w:t>
            </w:r>
          </w:p>
        </w:tc>
        <w:tc>
          <w:tcPr>
            <w:tcW w:w="462" w:type="pct"/>
            <w:noWrap/>
            <w:vAlign w:val="center"/>
          </w:tcPr>
          <w:p w14:paraId="262D7E7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0,197</w:t>
            </w:r>
          </w:p>
        </w:tc>
        <w:tc>
          <w:tcPr>
            <w:tcW w:w="464" w:type="pct"/>
            <w:noWrap/>
            <w:vAlign w:val="center"/>
          </w:tcPr>
          <w:p w14:paraId="3A58A29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0,170</w:t>
            </w:r>
          </w:p>
        </w:tc>
        <w:tc>
          <w:tcPr>
            <w:tcW w:w="464" w:type="pct"/>
            <w:noWrap/>
            <w:vAlign w:val="center"/>
          </w:tcPr>
          <w:p w14:paraId="7562907C"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0,199</w:t>
            </w:r>
          </w:p>
        </w:tc>
        <w:tc>
          <w:tcPr>
            <w:tcW w:w="464" w:type="pct"/>
            <w:noWrap/>
            <w:vAlign w:val="center"/>
          </w:tcPr>
          <w:p w14:paraId="614DDB2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0,646</w:t>
            </w:r>
          </w:p>
        </w:tc>
        <w:tc>
          <w:tcPr>
            <w:tcW w:w="464" w:type="pct"/>
            <w:noWrap/>
            <w:vAlign w:val="center"/>
          </w:tcPr>
          <w:p w14:paraId="02DC8B6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0,451</w:t>
            </w:r>
          </w:p>
        </w:tc>
        <w:tc>
          <w:tcPr>
            <w:tcW w:w="464" w:type="pct"/>
            <w:noWrap/>
            <w:vAlign w:val="center"/>
          </w:tcPr>
          <w:p w14:paraId="61DBF4E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0,329</w:t>
            </w:r>
          </w:p>
        </w:tc>
        <w:tc>
          <w:tcPr>
            <w:tcW w:w="845" w:type="pct"/>
            <w:noWrap/>
            <w:vAlign w:val="center"/>
          </w:tcPr>
          <w:p w14:paraId="4E4E6A7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0,147</w:t>
            </w:r>
          </w:p>
        </w:tc>
      </w:tr>
      <w:tr w:rsidR="003F693F" w:rsidRPr="0005684B" w14:paraId="75FAAA3C" w14:textId="77777777" w:rsidTr="005845A0">
        <w:trPr>
          <w:jc w:val="center"/>
        </w:trPr>
        <w:tc>
          <w:tcPr>
            <w:tcW w:w="450" w:type="pct"/>
            <w:noWrap/>
            <w:vAlign w:val="center"/>
          </w:tcPr>
          <w:p w14:paraId="0DD9612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95%</w:t>
            </w:r>
          </w:p>
        </w:tc>
        <w:tc>
          <w:tcPr>
            <w:tcW w:w="462" w:type="pct"/>
            <w:noWrap/>
            <w:vAlign w:val="center"/>
          </w:tcPr>
          <w:p w14:paraId="6772131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0,267</w:t>
            </w:r>
          </w:p>
        </w:tc>
        <w:tc>
          <w:tcPr>
            <w:tcW w:w="462" w:type="pct"/>
            <w:noWrap/>
            <w:vAlign w:val="center"/>
          </w:tcPr>
          <w:p w14:paraId="1E52B94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0,213</w:t>
            </w:r>
          </w:p>
        </w:tc>
        <w:tc>
          <w:tcPr>
            <w:tcW w:w="462" w:type="pct"/>
            <w:noWrap/>
            <w:vAlign w:val="center"/>
          </w:tcPr>
          <w:p w14:paraId="669B093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0,170</w:t>
            </w:r>
          </w:p>
        </w:tc>
        <w:tc>
          <w:tcPr>
            <w:tcW w:w="464" w:type="pct"/>
            <w:noWrap/>
            <w:vAlign w:val="center"/>
          </w:tcPr>
          <w:p w14:paraId="64BEAD0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0,144</w:t>
            </w:r>
          </w:p>
        </w:tc>
        <w:tc>
          <w:tcPr>
            <w:tcW w:w="464" w:type="pct"/>
            <w:noWrap/>
            <w:vAlign w:val="center"/>
          </w:tcPr>
          <w:p w14:paraId="020091AE"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0,171</w:t>
            </w:r>
          </w:p>
        </w:tc>
        <w:tc>
          <w:tcPr>
            <w:tcW w:w="464" w:type="pct"/>
            <w:noWrap/>
            <w:vAlign w:val="center"/>
          </w:tcPr>
          <w:p w14:paraId="6AE1732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0,578</w:t>
            </w:r>
          </w:p>
        </w:tc>
        <w:tc>
          <w:tcPr>
            <w:tcW w:w="464" w:type="pct"/>
            <w:noWrap/>
            <w:vAlign w:val="center"/>
          </w:tcPr>
          <w:p w14:paraId="660BD984"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0,395</w:t>
            </w:r>
          </w:p>
        </w:tc>
        <w:tc>
          <w:tcPr>
            <w:tcW w:w="464" w:type="pct"/>
            <w:noWrap/>
            <w:vAlign w:val="center"/>
          </w:tcPr>
          <w:p w14:paraId="6FA483D4"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0,283</w:t>
            </w:r>
          </w:p>
        </w:tc>
        <w:tc>
          <w:tcPr>
            <w:tcW w:w="845" w:type="pct"/>
            <w:noWrap/>
            <w:vAlign w:val="center"/>
          </w:tcPr>
          <w:p w14:paraId="156244EB"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0,117</w:t>
            </w:r>
          </w:p>
        </w:tc>
      </w:tr>
      <w:tr w:rsidR="003F693F" w:rsidRPr="0005684B" w14:paraId="399759C9" w14:textId="77777777" w:rsidTr="005845A0">
        <w:trPr>
          <w:jc w:val="center"/>
        </w:trPr>
        <w:tc>
          <w:tcPr>
            <w:tcW w:w="5000" w:type="pct"/>
            <w:gridSpan w:val="10"/>
            <w:noWrap/>
            <w:vAlign w:val="center"/>
          </w:tcPr>
          <w:p w14:paraId="2C61A8D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Tuyến NM Nậm Cầy</w:t>
            </w:r>
          </w:p>
        </w:tc>
      </w:tr>
      <w:tr w:rsidR="003F693F" w:rsidRPr="0005684B" w14:paraId="37A7F170" w14:textId="77777777" w:rsidTr="005845A0">
        <w:trPr>
          <w:jc w:val="center"/>
        </w:trPr>
        <w:tc>
          <w:tcPr>
            <w:tcW w:w="450" w:type="pct"/>
            <w:noWrap/>
            <w:vAlign w:val="center"/>
          </w:tcPr>
          <w:p w14:paraId="7E5C3C6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50%</w:t>
            </w:r>
          </w:p>
        </w:tc>
        <w:tc>
          <w:tcPr>
            <w:tcW w:w="462" w:type="pct"/>
            <w:noWrap/>
            <w:vAlign w:val="center"/>
          </w:tcPr>
          <w:p w14:paraId="338600B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0,720</w:t>
            </w:r>
          </w:p>
        </w:tc>
        <w:tc>
          <w:tcPr>
            <w:tcW w:w="462" w:type="pct"/>
            <w:noWrap/>
            <w:vAlign w:val="center"/>
          </w:tcPr>
          <w:p w14:paraId="36D6BA2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0,611</w:t>
            </w:r>
          </w:p>
        </w:tc>
        <w:tc>
          <w:tcPr>
            <w:tcW w:w="462" w:type="pct"/>
            <w:noWrap/>
            <w:vAlign w:val="center"/>
          </w:tcPr>
          <w:p w14:paraId="66B0818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0,525</w:t>
            </w:r>
          </w:p>
        </w:tc>
        <w:tc>
          <w:tcPr>
            <w:tcW w:w="464" w:type="pct"/>
            <w:noWrap/>
            <w:vAlign w:val="center"/>
          </w:tcPr>
          <w:p w14:paraId="1C65C83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0,474</w:t>
            </w:r>
          </w:p>
        </w:tc>
        <w:tc>
          <w:tcPr>
            <w:tcW w:w="464" w:type="pct"/>
            <w:noWrap/>
            <w:vAlign w:val="center"/>
          </w:tcPr>
          <w:p w14:paraId="07BF04A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0,545</w:t>
            </w:r>
          </w:p>
        </w:tc>
        <w:tc>
          <w:tcPr>
            <w:tcW w:w="464" w:type="pct"/>
            <w:noWrap/>
            <w:vAlign w:val="center"/>
          </w:tcPr>
          <w:p w14:paraId="4623561C"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1,581</w:t>
            </w:r>
          </w:p>
        </w:tc>
        <w:tc>
          <w:tcPr>
            <w:tcW w:w="464" w:type="pct"/>
            <w:noWrap/>
            <w:vAlign w:val="center"/>
          </w:tcPr>
          <w:p w14:paraId="54AB544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1,146</w:t>
            </w:r>
          </w:p>
        </w:tc>
        <w:tc>
          <w:tcPr>
            <w:tcW w:w="464" w:type="pct"/>
            <w:noWrap/>
            <w:vAlign w:val="center"/>
          </w:tcPr>
          <w:p w14:paraId="4BCCF50B"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0,874</w:t>
            </w:r>
          </w:p>
        </w:tc>
        <w:tc>
          <w:tcPr>
            <w:tcW w:w="845" w:type="pct"/>
            <w:noWrap/>
            <w:vAlign w:val="center"/>
          </w:tcPr>
          <w:p w14:paraId="10E18B4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0,462</w:t>
            </w:r>
          </w:p>
        </w:tc>
      </w:tr>
      <w:tr w:rsidR="003F693F" w:rsidRPr="0005684B" w14:paraId="24230363" w14:textId="77777777" w:rsidTr="005845A0">
        <w:trPr>
          <w:jc w:val="center"/>
        </w:trPr>
        <w:tc>
          <w:tcPr>
            <w:tcW w:w="450" w:type="pct"/>
            <w:noWrap/>
            <w:vAlign w:val="center"/>
          </w:tcPr>
          <w:p w14:paraId="40E631B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80%</w:t>
            </w:r>
          </w:p>
        </w:tc>
        <w:tc>
          <w:tcPr>
            <w:tcW w:w="462" w:type="pct"/>
            <w:noWrap/>
            <w:vAlign w:val="center"/>
          </w:tcPr>
          <w:p w14:paraId="5A0D7BF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0,543</w:t>
            </w:r>
          </w:p>
        </w:tc>
        <w:tc>
          <w:tcPr>
            <w:tcW w:w="462" w:type="pct"/>
            <w:noWrap/>
            <w:vAlign w:val="center"/>
          </w:tcPr>
          <w:p w14:paraId="525987B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0,449</w:t>
            </w:r>
          </w:p>
        </w:tc>
        <w:tc>
          <w:tcPr>
            <w:tcW w:w="462" w:type="pct"/>
            <w:noWrap/>
            <w:vAlign w:val="center"/>
          </w:tcPr>
          <w:p w14:paraId="4FB7B71E"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0,371</w:t>
            </w:r>
          </w:p>
        </w:tc>
        <w:tc>
          <w:tcPr>
            <w:tcW w:w="464" w:type="pct"/>
            <w:noWrap/>
            <w:vAlign w:val="center"/>
          </w:tcPr>
          <w:p w14:paraId="55F8D29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0,322</w:t>
            </w:r>
          </w:p>
        </w:tc>
        <w:tc>
          <w:tcPr>
            <w:tcW w:w="464" w:type="pct"/>
            <w:noWrap/>
            <w:vAlign w:val="center"/>
          </w:tcPr>
          <w:p w14:paraId="45B4AD46"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0,378</w:t>
            </w:r>
          </w:p>
        </w:tc>
        <w:tc>
          <w:tcPr>
            <w:tcW w:w="464" w:type="pct"/>
            <w:noWrap/>
            <w:vAlign w:val="center"/>
          </w:tcPr>
          <w:p w14:paraId="3F6820E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1,180</w:t>
            </w:r>
          </w:p>
        </w:tc>
        <w:tc>
          <w:tcPr>
            <w:tcW w:w="464" w:type="pct"/>
            <w:noWrap/>
            <w:vAlign w:val="center"/>
          </w:tcPr>
          <w:p w14:paraId="18C3534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0,839</w:t>
            </w:r>
          </w:p>
        </w:tc>
        <w:tc>
          <w:tcPr>
            <w:tcW w:w="464" w:type="pct"/>
            <w:noWrap/>
            <w:vAlign w:val="center"/>
          </w:tcPr>
          <w:p w14:paraId="185D987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0,621</w:t>
            </w:r>
          </w:p>
        </w:tc>
        <w:tc>
          <w:tcPr>
            <w:tcW w:w="845" w:type="pct"/>
            <w:noWrap/>
            <w:vAlign w:val="center"/>
          </w:tcPr>
          <w:p w14:paraId="59AEDB6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0,300</w:t>
            </w:r>
          </w:p>
        </w:tc>
      </w:tr>
      <w:tr w:rsidR="003F693F" w:rsidRPr="0005684B" w14:paraId="37342C88" w14:textId="77777777" w:rsidTr="005845A0">
        <w:trPr>
          <w:jc w:val="center"/>
        </w:trPr>
        <w:tc>
          <w:tcPr>
            <w:tcW w:w="450" w:type="pct"/>
            <w:noWrap/>
            <w:vAlign w:val="center"/>
          </w:tcPr>
          <w:p w14:paraId="6E45BD1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85%</w:t>
            </w:r>
          </w:p>
        </w:tc>
        <w:tc>
          <w:tcPr>
            <w:tcW w:w="462" w:type="pct"/>
            <w:noWrap/>
            <w:vAlign w:val="center"/>
          </w:tcPr>
          <w:p w14:paraId="0472EF5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0,505</w:t>
            </w:r>
          </w:p>
        </w:tc>
        <w:tc>
          <w:tcPr>
            <w:tcW w:w="462" w:type="pct"/>
            <w:noWrap/>
            <w:vAlign w:val="center"/>
          </w:tcPr>
          <w:p w14:paraId="4853F4D4"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0,415</w:t>
            </w:r>
          </w:p>
        </w:tc>
        <w:tc>
          <w:tcPr>
            <w:tcW w:w="462" w:type="pct"/>
            <w:noWrap/>
            <w:vAlign w:val="center"/>
          </w:tcPr>
          <w:p w14:paraId="57E4534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0,340</w:t>
            </w:r>
          </w:p>
        </w:tc>
        <w:tc>
          <w:tcPr>
            <w:tcW w:w="464" w:type="pct"/>
            <w:noWrap/>
            <w:vAlign w:val="center"/>
          </w:tcPr>
          <w:p w14:paraId="6D5B20E8"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0,294</w:t>
            </w:r>
          </w:p>
        </w:tc>
        <w:tc>
          <w:tcPr>
            <w:tcW w:w="464" w:type="pct"/>
            <w:noWrap/>
            <w:vAlign w:val="center"/>
          </w:tcPr>
          <w:p w14:paraId="5C0A4FE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0,345</w:t>
            </w:r>
          </w:p>
        </w:tc>
        <w:tc>
          <w:tcPr>
            <w:tcW w:w="464" w:type="pct"/>
            <w:noWrap/>
            <w:vAlign w:val="center"/>
          </w:tcPr>
          <w:p w14:paraId="12A73E4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1,096</w:t>
            </w:r>
          </w:p>
        </w:tc>
        <w:tc>
          <w:tcPr>
            <w:tcW w:w="464" w:type="pct"/>
            <w:noWrap/>
            <w:vAlign w:val="center"/>
          </w:tcPr>
          <w:p w14:paraId="350D3E4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0,773</w:t>
            </w:r>
          </w:p>
        </w:tc>
        <w:tc>
          <w:tcPr>
            <w:tcW w:w="464" w:type="pct"/>
            <w:noWrap/>
            <w:vAlign w:val="center"/>
          </w:tcPr>
          <w:p w14:paraId="581BEA4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0,569</w:t>
            </w:r>
          </w:p>
        </w:tc>
        <w:tc>
          <w:tcPr>
            <w:tcW w:w="845" w:type="pct"/>
            <w:noWrap/>
            <w:vAlign w:val="center"/>
          </w:tcPr>
          <w:p w14:paraId="41F6E17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0,265</w:t>
            </w:r>
          </w:p>
        </w:tc>
      </w:tr>
      <w:tr w:rsidR="003F693F" w:rsidRPr="0005684B" w14:paraId="49EB0AA6" w14:textId="77777777" w:rsidTr="005845A0">
        <w:trPr>
          <w:jc w:val="center"/>
        </w:trPr>
        <w:tc>
          <w:tcPr>
            <w:tcW w:w="450" w:type="pct"/>
            <w:noWrap/>
            <w:vAlign w:val="center"/>
          </w:tcPr>
          <w:p w14:paraId="679D2DE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90%</w:t>
            </w:r>
          </w:p>
        </w:tc>
        <w:tc>
          <w:tcPr>
            <w:tcW w:w="462" w:type="pct"/>
            <w:noWrap/>
            <w:vAlign w:val="center"/>
          </w:tcPr>
          <w:p w14:paraId="13F5EDB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0,468</w:t>
            </w:r>
          </w:p>
        </w:tc>
        <w:tc>
          <w:tcPr>
            <w:tcW w:w="462" w:type="pct"/>
            <w:noWrap/>
            <w:vAlign w:val="center"/>
          </w:tcPr>
          <w:p w14:paraId="5CADBC0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0,380</w:t>
            </w:r>
          </w:p>
        </w:tc>
        <w:tc>
          <w:tcPr>
            <w:tcW w:w="462" w:type="pct"/>
            <w:noWrap/>
            <w:vAlign w:val="center"/>
          </w:tcPr>
          <w:p w14:paraId="10125E7D"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0,309</w:t>
            </w:r>
          </w:p>
        </w:tc>
        <w:tc>
          <w:tcPr>
            <w:tcW w:w="464" w:type="pct"/>
            <w:noWrap/>
            <w:vAlign w:val="center"/>
          </w:tcPr>
          <w:p w14:paraId="2BBF9902"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0,266</w:t>
            </w:r>
          </w:p>
        </w:tc>
        <w:tc>
          <w:tcPr>
            <w:tcW w:w="464" w:type="pct"/>
            <w:noWrap/>
            <w:vAlign w:val="center"/>
          </w:tcPr>
          <w:p w14:paraId="705DB305"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0,312</w:t>
            </w:r>
          </w:p>
        </w:tc>
        <w:tc>
          <w:tcPr>
            <w:tcW w:w="464" w:type="pct"/>
            <w:noWrap/>
            <w:vAlign w:val="center"/>
          </w:tcPr>
          <w:p w14:paraId="55A9CA1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1,013</w:t>
            </w:r>
          </w:p>
        </w:tc>
        <w:tc>
          <w:tcPr>
            <w:tcW w:w="464" w:type="pct"/>
            <w:noWrap/>
            <w:vAlign w:val="center"/>
          </w:tcPr>
          <w:p w14:paraId="6DBAB72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0,707</w:t>
            </w:r>
          </w:p>
        </w:tc>
        <w:tc>
          <w:tcPr>
            <w:tcW w:w="464" w:type="pct"/>
            <w:noWrap/>
            <w:vAlign w:val="center"/>
          </w:tcPr>
          <w:p w14:paraId="2F127651"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0,516</w:t>
            </w:r>
          </w:p>
        </w:tc>
        <w:tc>
          <w:tcPr>
            <w:tcW w:w="845" w:type="pct"/>
            <w:noWrap/>
            <w:vAlign w:val="center"/>
          </w:tcPr>
          <w:p w14:paraId="7251DF29"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0,231</w:t>
            </w:r>
          </w:p>
        </w:tc>
      </w:tr>
      <w:tr w:rsidR="003F693F" w:rsidRPr="0005684B" w14:paraId="12D914E7" w14:textId="77777777" w:rsidTr="005845A0">
        <w:trPr>
          <w:jc w:val="center"/>
        </w:trPr>
        <w:tc>
          <w:tcPr>
            <w:tcW w:w="450" w:type="pct"/>
            <w:noWrap/>
            <w:vAlign w:val="center"/>
          </w:tcPr>
          <w:p w14:paraId="59046BBA"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95%</w:t>
            </w:r>
          </w:p>
        </w:tc>
        <w:tc>
          <w:tcPr>
            <w:tcW w:w="462" w:type="pct"/>
            <w:noWrap/>
            <w:vAlign w:val="center"/>
          </w:tcPr>
          <w:p w14:paraId="19A5AE3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0,419</w:t>
            </w:r>
          </w:p>
        </w:tc>
        <w:tc>
          <w:tcPr>
            <w:tcW w:w="462" w:type="pct"/>
            <w:noWrap/>
            <w:vAlign w:val="center"/>
          </w:tcPr>
          <w:p w14:paraId="04194030"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0,334</w:t>
            </w:r>
          </w:p>
        </w:tc>
        <w:tc>
          <w:tcPr>
            <w:tcW w:w="462" w:type="pct"/>
            <w:noWrap/>
            <w:vAlign w:val="center"/>
          </w:tcPr>
          <w:p w14:paraId="57C01A7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0,267</w:t>
            </w:r>
          </w:p>
        </w:tc>
        <w:tc>
          <w:tcPr>
            <w:tcW w:w="464" w:type="pct"/>
            <w:noWrap/>
            <w:vAlign w:val="center"/>
          </w:tcPr>
          <w:p w14:paraId="7FC568A7"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0,226</w:t>
            </w:r>
          </w:p>
        </w:tc>
        <w:tc>
          <w:tcPr>
            <w:tcW w:w="464" w:type="pct"/>
            <w:noWrap/>
            <w:vAlign w:val="center"/>
          </w:tcPr>
          <w:p w14:paraId="534CCBCC"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0,267</w:t>
            </w:r>
          </w:p>
        </w:tc>
        <w:tc>
          <w:tcPr>
            <w:tcW w:w="464" w:type="pct"/>
            <w:noWrap/>
            <w:vAlign w:val="center"/>
          </w:tcPr>
          <w:p w14:paraId="44333823"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0,907</w:t>
            </w:r>
          </w:p>
        </w:tc>
        <w:tc>
          <w:tcPr>
            <w:tcW w:w="464" w:type="pct"/>
            <w:noWrap/>
            <w:vAlign w:val="center"/>
          </w:tcPr>
          <w:p w14:paraId="7BFD672F"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0,619</w:t>
            </w:r>
          </w:p>
        </w:tc>
        <w:tc>
          <w:tcPr>
            <w:tcW w:w="464" w:type="pct"/>
            <w:noWrap/>
            <w:vAlign w:val="center"/>
          </w:tcPr>
          <w:p w14:paraId="436C796C"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0,445</w:t>
            </w:r>
          </w:p>
        </w:tc>
        <w:tc>
          <w:tcPr>
            <w:tcW w:w="845" w:type="pct"/>
            <w:noWrap/>
            <w:vAlign w:val="center"/>
          </w:tcPr>
          <w:p w14:paraId="337B0E1C" w14:textId="77777777" w:rsidR="00704DB3" w:rsidRPr="0005684B" w:rsidRDefault="00704DB3" w:rsidP="00885621">
            <w:pPr>
              <w:spacing w:before="40" w:after="40"/>
              <w:ind w:left="-57" w:right="-57"/>
              <w:jc w:val="center"/>
              <w:rPr>
                <w:color w:val="000000" w:themeColor="text1"/>
                <w:sz w:val="24"/>
                <w:szCs w:val="24"/>
              </w:rPr>
            </w:pPr>
            <w:r w:rsidRPr="0005684B">
              <w:rPr>
                <w:color w:val="000000" w:themeColor="text1"/>
                <w:sz w:val="24"/>
                <w:szCs w:val="24"/>
              </w:rPr>
              <w:t>0,184</w:t>
            </w:r>
          </w:p>
        </w:tc>
      </w:tr>
    </w:tbl>
    <w:p w14:paraId="2D039565" w14:textId="77777777" w:rsidR="0083348D" w:rsidRPr="0005684B" w:rsidRDefault="0083348D" w:rsidP="004152E9">
      <w:pPr>
        <w:spacing w:line="320" w:lineRule="exact"/>
        <w:jc w:val="right"/>
        <w:rPr>
          <w:rFonts w:eastAsia="Times New Roman"/>
          <w:bCs/>
          <w:i/>
          <w:iCs/>
          <w:color w:val="000000" w:themeColor="text1"/>
          <w:szCs w:val="26"/>
        </w:rPr>
      </w:pPr>
      <w:bookmarkStart w:id="1274" w:name="_Toc5632823"/>
      <w:bookmarkStart w:id="1275" w:name="_Toc67319256"/>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7D87155C" w14:textId="1F97B23D" w:rsidR="00704DB3" w:rsidRPr="0005684B" w:rsidRDefault="004152E9" w:rsidP="00425ED9">
      <w:pPr>
        <w:spacing w:line="320" w:lineRule="exact"/>
        <w:ind w:firstLine="720"/>
        <w:rPr>
          <w:b/>
          <w:color w:val="000000" w:themeColor="text1"/>
          <w:szCs w:val="26"/>
        </w:rPr>
      </w:pPr>
      <w:r w:rsidRPr="0005684B">
        <w:rPr>
          <w:b/>
          <w:color w:val="000000" w:themeColor="text1"/>
          <w:szCs w:val="26"/>
        </w:rPr>
        <w:t>c5.</w:t>
      </w:r>
      <w:r w:rsidR="00704DB3" w:rsidRPr="0005684B">
        <w:rPr>
          <w:b/>
          <w:color w:val="000000" w:themeColor="text1"/>
          <w:szCs w:val="26"/>
        </w:rPr>
        <w:t xml:space="preserve"> Đường quan hệ Q</w:t>
      </w:r>
      <w:r w:rsidR="00C70D39" w:rsidRPr="0005684B">
        <w:rPr>
          <w:b/>
          <w:color w:val="000000" w:themeColor="text1"/>
          <w:szCs w:val="26"/>
        </w:rPr>
        <w:t xml:space="preserve"> </w:t>
      </w:r>
      <w:r w:rsidR="00704DB3" w:rsidRPr="0005684B">
        <w:rPr>
          <w:b/>
          <w:color w:val="000000" w:themeColor="text1"/>
          <w:szCs w:val="26"/>
        </w:rPr>
        <w:t>= F(Z)</w:t>
      </w:r>
      <w:bookmarkEnd w:id="1274"/>
      <w:bookmarkEnd w:id="1275"/>
      <w:r w:rsidR="00704DB3" w:rsidRPr="0005684B">
        <w:rPr>
          <w:b/>
          <w:color w:val="000000" w:themeColor="text1"/>
          <w:szCs w:val="26"/>
        </w:rPr>
        <w:t xml:space="preserve"> </w:t>
      </w:r>
    </w:p>
    <w:p w14:paraId="424B6A2D" w14:textId="77777777" w:rsidR="0083348D" w:rsidRPr="0005684B" w:rsidRDefault="0083348D" w:rsidP="00425ED9">
      <w:pPr>
        <w:spacing w:line="320" w:lineRule="exact"/>
        <w:ind w:firstLine="709"/>
        <w:rPr>
          <w:rFonts w:eastAsia="Times New Roman"/>
          <w:color w:val="000000" w:themeColor="text1"/>
          <w:szCs w:val="26"/>
          <w:lang w:val="pt-BR"/>
        </w:rPr>
      </w:pPr>
      <w:r w:rsidRPr="0005684B">
        <w:rPr>
          <w:color w:val="000000" w:themeColor="text1"/>
          <w:szCs w:val="26"/>
          <w:lang w:val="vi-VN"/>
        </w:rPr>
        <w:t xml:space="preserve">Đường quan hệ Q = F(Z) tại </w:t>
      </w:r>
      <w:r w:rsidRPr="0005684B">
        <w:rPr>
          <w:color w:val="000000" w:themeColor="text1"/>
          <w:szCs w:val="26"/>
        </w:rPr>
        <w:t xml:space="preserve">tuyến đập và nhà máy thủy điện Nậm Cầy </w:t>
      </w:r>
      <w:r w:rsidRPr="0005684B">
        <w:rPr>
          <w:color w:val="000000" w:themeColor="text1"/>
          <w:szCs w:val="26"/>
          <w:lang w:val="pt-BR"/>
        </w:rPr>
        <w:t>được thể hiện ở các đồ thị dưới đây:</w:t>
      </w:r>
      <w:r w:rsidRPr="0005684B">
        <w:rPr>
          <w:rFonts w:eastAsia="Times New Roman"/>
          <w:color w:val="000000" w:themeColor="text1"/>
          <w:szCs w:val="26"/>
          <w:lang w:val="vi-VN"/>
        </w:rPr>
        <w:t xml:space="preserve"> </w:t>
      </w:r>
    </w:p>
    <w:p w14:paraId="62350EA5" w14:textId="77777777" w:rsidR="00402155" w:rsidRPr="0005684B" w:rsidRDefault="00402155" w:rsidP="00885621">
      <w:pPr>
        <w:spacing w:line="240" w:lineRule="auto"/>
        <w:rPr>
          <w:color w:val="000000" w:themeColor="text1"/>
          <w:szCs w:val="26"/>
          <w:lang w:val="fr-FR"/>
        </w:rPr>
      </w:pPr>
      <w:r w:rsidRPr="0005684B">
        <w:rPr>
          <w:noProof/>
          <w:color w:val="000000" w:themeColor="text1"/>
          <w:szCs w:val="26"/>
        </w:rPr>
        <w:lastRenderedPageBreak/>
        <w:drawing>
          <wp:inline distT="0" distB="0" distL="0" distR="0" wp14:anchorId="77FC7907" wp14:editId="2BBC038C">
            <wp:extent cx="5734050" cy="3657600"/>
            <wp:effectExtent l="0" t="0" r="0" b="0"/>
            <wp:docPr id="817155" name="Picture 817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4050" cy="3657600"/>
                    </a:xfrm>
                    <a:prstGeom prst="rect">
                      <a:avLst/>
                    </a:prstGeom>
                    <a:noFill/>
                    <a:ln>
                      <a:noFill/>
                    </a:ln>
                  </pic:spPr>
                </pic:pic>
              </a:graphicData>
            </a:graphic>
          </wp:inline>
        </w:drawing>
      </w:r>
    </w:p>
    <w:p w14:paraId="287FC907" w14:textId="020CEF5A" w:rsidR="00402155" w:rsidRPr="0005684B" w:rsidRDefault="00402155" w:rsidP="00C764D7">
      <w:pPr>
        <w:pStyle w:val="Caption"/>
        <w:rPr>
          <w:color w:val="000000" w:themeColor="text1"/>
        </w:rPr>
      </w:pPr>
      <w:r w:rsidRPr="0005684B">
        <w:rPr>
          <w:color w:val="000000" w:themeColor="text1"/>
        </w:rPr>
        <w:tab/>
      </w:r>
      <w:bookmarkStart w:id="1276" w:name="_Toc239910603"/>
      <w:r w:rsidR="00A4463C" w:rsidRPr="0005684B">
        <w:rPr>
          <w:color w:val="000000" w:themeColor="text1"/>
        </w:rPr>
        <w:t>Hình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Hình_2. \* ARABIC </w:instrText>
      </w:r>
      <w:r w:rsidRPr="0005684B">
        <w:rPr>
          <w:color w:val="000000" w:themeColor="text1"/>
        </w:rPr>
        <w:fldChar w:fldCharType="separate"/>
      </w:r>
      <w:r w:rsidR="00F77DA6" w:rsidRPr="0005684B">
        <w:rPr>
          <w:noProof/>
          <w:color w:val="000000" w:themeColor="text1"/>
        </w:rPr>
        <w:t>6</w:t>
      </w:r>
      <w:r w:rsidRPr="0005684B">
        <w:rPr>
          <w:color w:val="000000" w:themeColor="text1"/>
        </w:rPr>
        <w:fldChar w:fldCharType="end"/>
      </w:r>
      <w:r w:rsidRPr="0005684B">
        <w:rPr>
          <w:color w:val="000000" w:themeColor="text1"/>
        </w:rPr>
        <w:t xml:space="preserve">. </w:t>
      </w:r>
      <w:r w:rsidR="00A4463C" w:rsidRPr="0005684B">
        <w:rPr>
          <w:color w:val="000000" w:themeColor="text1"/>
        </w:rPr>
        <w:t>Đường quan hệ Q~Z tại vị trí tuyến đập</w:t>
      </w:r>
      <w:bookmarkEnd w:id="1276"/>
    </w:p>
    <w:p w14:paraId="494FD966" w14:textId="77777777" w:rsidR="00527C28" w:rsidRPr="0005684B" w:rsidRDefault="00527C28" w:rsidP="00885621">
      <w:pPr>
        <w:spacing w:line="320" w:lineRule="exact"/>
        <w:jc w:val="right"/>
        <w:rPr>
          <w:i/>
          <w:color w:val="000000" w:themeColor="text1"/>
          <w:szCs w:val="26"/>
          <w:lang w:val="pt-BR"/>
        </w:rPr>
      </w:pPr>
      <w:r w:rsidRPr="0005684B">
        <w:rPr>
          <w:i/>
          <w:color w:val="000000" w:themeColor="text1"/>
          <w:szCs w:val="26"/>
          <w:lang w:val="pt-BR"/>
        </w:rPr>
        <w:t>Nguồn: Báo cáo khí tượng, thủy văn_Hồ sơ NCKT của Dự án</w:t>
      </w:r>
    </w:p>
    <w:p w14:paraId="1753FF50" w14:textId="77777777" w:rsidR="00402155" w:rsidRPr="0005684B" w:rsidRDefault="00402155" w:rsidP="00885621">
      <w:pPr>
        <w:spacing w:line="240" w:lineRule="auto"/>
        <w:rPr>
          <w:color w:val="000000" w:themeColor="text1"/>
          <w:szCs w:val="26"/>
        </w:rPr>
      </w:pPr>
      <w:bookmarkStart w:id="1277" w:name="_Toc5632824"/>
      <w:bookmarkStart w:id="1278" w:name="_Toc67319257"/>
      <w:r w:rsidRPr="0005684B">
        <w:rPr>
          <w:noProof/>
          <w:color w:val="000000" w:themeColor="text1"/>
          <w:szCs w:val="26"/>
        </w:rPr>
        <w:drawing>
          <wp:inline distT="0" distB="0" distL="0" distR="0" wp14:anchorId="66E0CB07" wp14:editId="58D9BC16">
            <wp:extent cx="5734050" cy="3624147"/>
            <wp:effectExtent l="0" t="0" r="0" b="0"/>
            <wp:docPr id="817156" name="Picture 817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4050" cy="3624147"/>
                    </a:xfrm>
                    <a:prstGeom prst="rect">
                      <a:avLst/>
                    </a:prstGeom>
                    <a:noFill/>
                    <a:ln>
                      <a:noFill/>
                    </a:ln>
                  </pic:spPr>
                </pic:pic>
              </a:graphicData>
            </a:graphic>
          </wp:inline>
        </w:drawing>
      </w:r>
    </w:p>
    <w:p w14:paraId="0C767110" w14:textId="2E6825DB" w:rsidR="00402155" w:rsidRPr="0005684B" w:rsidRDefault="00A4463C" w:rsidP="00C764D7">
      <w:pPr>
        <w:pStyle w:val="Caption"/>
        <w:rPr>
          <w:color w:val="000000" w:themeColor="text1"/>
        </w:rPr>
      </w:pPr>
      <w:r w:rsidRPr="0005684B">
        <w:rPr>
          <w:color w:val="000000" w:themeColor="text1"/>
        </w:rPr>
        <w:tab/>
      </w:r>
      <w:bookmarkStart w:id="1279" w:name="_Toc239910604"/>
      <w:r w:rsidRPr="0005684B">
        <w:rPr>
          <w:color w:val="000000" w:themeColor="text1"/>
        </w:rPr>
        <w:t>Hình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Hình_2. \* ARABIC </w:instrText>
      </w:r>
      <w:r w:rsidRPr="0005684B">
        <w:rPr>
          <w:color w:val="000000" w:themeColor="text1"/>
        </w:rPr>
        <w:fldChar w:fldCharType="separate"/>
      </w:r>
      <w:r w:rsidR="00F77DA6" w:rsidRPr="0005684B">
        <w:rPr>
          <w:noProof/>
          <w:color w:val="000000" w:themeColor="text1"/>
        </w:rPr>
        <w:t>7</w:t>
      </w:r>
      <w:r w:rsidRPr="0005684B">
        <w:rPr>
          <w:color w:val="000000" w:themeColor="text1"/>
        </w:rPr>
        <w:fldChar w:fldCharType="end"/>
      </w:r>
      <w:r w:rsidRPr="0005684B">
        <w:rPr>
          <w:color w:val="000000" w:themeColor="text1"/>
        </w:rPr>
        <w:t>. Đường quan hệ Q~Z tại vị trí nhà máy thủy điện</w:t>
      </w:r>
      <w:bookmarkEnd w:id="1279"/>
    </w:p>
    <w:p w14:paraId="36DC33DA" w14:textId="77777777" w:rsidR="00527C28" w:rsidRPr="0005684B" w:rsidRDefault="00527C28" w:rsidP="004152E9">
      <w:pPr>
        <w:spacing w:line="320" w:lineRule="exact"/>
        <w:jc w:val="right"/>
        <w:rPr>
          <w:i/>
          <w:color w:val="000000" w:themeColor="text1"/>
          <w:szCs w:val="26"/>
          <w:lang w:val="pt-BR"/>
        </w:rPr>
      </w:pPr>
      <w:r w:rsidRPr="0005684B">
        <w:rPr>
          <w:i/>
          <w:color w:val="000000" w:themeColor="text1"/>
          <w:szCs w:val="26"/>
          <w:lang w:val="pt-BR"/>
        </w:rPr>
        <w:t>Nguồn: Báo cáo khí tượng, thủy văn_Hồ sơ NCKT của Dự án</w:t>
      </w:r>
    </w:p>
    <w:p w14:paraId="38BDFF26" w14:textId="2603E373" w:rsidR="00704DB3" w:rsidRPr="0005684B" w:rsidRDefault="004152E9" w:rsidP="00425ED9">
      <w:pPr>
        <w:spacing w:line="320" w:lineRule="exact"/>
        <w:ind w:firstLine="720"/>
        <w:rPr>
          <w:b/>
          <w:color w:val="000000" w:themeColor="text1"/>
          <w:szCs w:val="26"/>
          <w:lang w:val="es-ES"/>
        </w:rPr>
      </w:pPr>
      <w:r w:rsidRPr="0005684B">
        <w:rPr>
          <w:b/>
          <w:color w:val="000000" w:themeColor="text1"/>
          <w:szCs w:val="26"/>
          <w:lang w:val="es-ES"/>
        </w:rPr>
        <w:t>c6</w:t>
      </w:r>
      <w:r w:rsidR="00A4463C" w:rsidRPr="0005684B">
        <w:rPr>
          <w:b/>
          <w:color w:val="000000" w:themeColor="text1"/>
          <w:szCs w:val="26"/>
          <w:lang w:val="es-ES"/>
        </w:rPr>
        <w:t>.</w:t>
      </w:r>
      <w:r w:rsidR="00704DB3" w:rsidRPr="0005684B">
        <w:rPr>
          <w:b/>
          <w:color w:val="000000" w:themeColor="text1"/>
          <w:szCs w:val="26"/>
          <w:lang w:val="es-ES"/>
        </w:rPr>
        <w:t xml:space="preserve"> Dòng chảy phù sa</w:t>
      </w:r>
      <w:bookmarkEnd w:id="1277"/>
      <w:bookmarkEnd w:id="1278"/>
    </w:p>
    <w:p w14:paraId="6BF21D2F" w14:textId="77777777" w:rsidR="0083348D" w:rsidRPr="0005684B" w:rsidRDefault="0083348D" w:rsidP="00425ED9">
      <w:pPr>
        <w:spacing w:line="320" w:lineRule="exact"/>
        <w:ind w:firstLine="709"/>
        <w:rPr>
          <w:rFonts w:eastAsia="Times New Roman"/>
          <w:color w:val="000000" w:themeColor="text1"/>
          <w:spacing w:val="-4"/>
          <w:szCs w:val="26"/>
          <w:lang w:val="pt-BR"/>
        </w:rPr>
      </w:pPr>
      <w:r w:rsidRPr="0005684B">
        <w:rPr>
          <w:rFonts w:eastAsia="Times New Roman"/>
          <w:color w:val="000000" w:themeColor="text1"/>
          <w:spacing w:val="-4"/>
          <w:szCs w:val="26"/>
          <w:lang w:val="pt-BR"/>
        </w:rPr>
        <w:t>Tổng lượng phù sa hàng năm tại các tuyến công trình được tính toán như bảng sau:</w:t>
      </w:r>
    </w:p>
    <w:p w14:paraId="7E61B743" w14:textId="77777777" w:rsidR="004152E9" w:rsidRPr="0005684B" w:rsidRDefault="004152E9">
      <w:pPr>
        <w:spacing w:before="120" w:after="0" w:line="276" w:lineRule="auto"/>
        <w:rPr>
          <w:rFonts w:eastAsia="Times New Roman"/>
          <w:b/>
          <w:bCs/>
          <w:color w:val="000000" w:themeColor="text1"/>
          <w:spacing w:val="-6"/>
          <w:kern w:val="2"/>
          <w:szCs w:val="26"/>
          <w:lang w:val="es-ES"/>
        </w:rPr>
      </w:pPr>
      <w:r w:rsidRPr="0005684B">
        <w:rPr>
          <w:color w:val="000000" w:themeColor="text1"/>
        </w:rPr>
        <w:br w:type="page"/>
      </w:r>
    </w:p>
    <w:p w14:paraId="42567FBF" w14:textId="4546EEB7" w:rsidR="00704DB3" w:rsidRPr="0005684B" w:rsidRDefault="00A4463C" w:rsidP="00C764D7">
      <w:pPr>
        <w:pStyle w:val="Caption"/>
        <w:rPr>
          <w:snapToGrid w:val="0"/>
          <w:color w:val="000000" w:themeColor="text1"/>
        </w:rPr>
      </w:pPr>
      <w:bookmarkStart w:id="1280" w:name="_Toc239910970"/>
      <w:r w:rsidRPr="0005684B">
        <w:rPr>
          <w:color w:val="000000" w:themeColor="text1"/>
        </w:rPr>
        <w:lastRenderedPageBreak/>
        <w:t>Bảng 2.</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Bảng_2. \* ARABIC </w:instrText>
      </w:r>
      <w:r w:rsidRPr="0005684B">
        <w:rPr>
          <w:color w:val="000000" w:themeColor="text1"/>
        </w:rPr>
        <w:fldChar w:fldCharType="separate"/>
      </w:r>
      <w:r w:rsidR="00260208" w:rsidRPr="0005684B">
        <w:rPr>
          <w:noProof/>
          <w:color w:val="000000" w:themeColor="text1"/>
        </w:rPr>
        <w:t>27</w:t>
      </w:r>
      <w:r w:rsidRPr="0005684B">
        <w:rPr>
          <w:color w:val="000000" w:themeColor="text1"/>
        </w:rPr>
        <w:fldChar w:fldCharType="end"/>
      </w:r>
      <w:r w:rsidRPr="0005684B">
        <w:rPr>
          <w:color w:val="000000" w:themeColor="text1"/>
        </w:rPr>
        <w:t>.</w:t>
      </w:r>
      <w:r w:rsidR="00704DB3" w:rsidRPr="0005684B">
        <w:rPr>
          <w:snapToGrid w:val="0"/>
          <w:color w:val="000000" w:themeColor="text1"/>
        </w:rPr>
        <w:t xml:space="preserve"> Tổng lượng phù sa tính đến tuyến công trình</w:t>
      </w:r>
      <w:bookmarkEnd w:id="1280"/>
    </w:p>
    <w:tbl>
      <w:tblPr>
        <w:tblW w:w="48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5"/>
        <w:gridCol w:w="822"/>
        <w:gridCol w:w="931"/>
        <w:gridCol w:w="930"/>
        <w:gridCol w:w="930"/>
        <w:gridCol w:w="930"/>
        <w:gridCol w:w="930"/>
        <w:gridCol w:w="930"/>
        <w:gridCol w:w="927"/>
      </w:tblGrid>
      <w:tr w:rsidR="003F693F" w:rsidRPr="0005684B" w14:paraId="38E270A4" w14:textId="77777777" w:rsidTr="00885621">
        <w:trPr>
          <w:trHeight w:val="20"/>
          <w:jc w:val="center"/>
        </w:trPr>
        <w:tc>
          <w:tcPr>
            <w:tcW w:w="823" w:type="pct"/>
            <w:tcBorders>
              <w:top w:val="single" w:sz="4" w:space="0" w:color="auto"/>
              <w:left w:val="single" w:sz="4" w:space="0" w:color="auto"/>
              <w:bottom w:val="single" w:sz="4" w:space="0" w:color="auto"/>
              <w:right w:val="single" w:sz="4" w:space="0" w:color="auto"/>
            </w:tcBorders>
            <w:vAlign w:val="center"/>
          </w:tcPr>
          <w:p w14:paraId="0B6F9CFB"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Tuyến</w:t>
            </w:r>
          </w:p>
        </w:tc>
        <w:tc>
          <w:tcPr>
            <w:tcW w:w="468" w:type="pct"/>
            <w:tcBorders>
              <w:top w:val="single" w:sz="4" w:space="0" w:color="auto"/>
              <w:left w:val="single" w:sz="4" w:space="0" w:color="auto"/>
              <w:bottom w:val="single" w:sz="4" w:space="0" w:color="auto"/>
              <w:right w:val="single" w:sz="4" w:space="0" w:color="auto"/>
            </w:tcBorders>
            <w:vAlign w:val="center"/>
          </w:tcPr>
          <w:p w14:paraId="53E5ED73"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rFonts w:ascii="Symbol" w:hAnsi="Symbol"/>
                <w:b/>
                <w:color w:val="000000" w:themeColor="text1"/>
                <w:szCs w:val="26"/>
              </w:rPr>
              <w:t></w:t>
            </w:r>
            <w:r w:rsidRPr="0005684B">
              <w:rPr>
                <w:b/>
                <w:color w:val="000000" w:themeColor="text1"/>
                <w:szCs w:val="26"/>
                <w:vertAlign w:val="subscript"/>
              </w:rPr>
              <w:t>o</w:t>
            </w:r>
          </w:p>
          <w:p w14:paraId="36D32B52"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(g/m</w:t>
            </w:r>
            <w:r w:rsidRPr="0005684B">
              <w:rPr>
                <w:b/>
                <w:color w:val="000000" w:themeColor="text1"/>
                <w:szCs w:val="26"/>
                <w:vertAlign w:val="superscript"/>
              </w:rPr>
              <w:t>3</w:t>
            </w:r>
            <w:r w:rsidRPr="0005684B">
              <w:rPr>
                <w:b/>
                <w:color w:val="000000" w:themeColor="text1"/>
                <w:szCs w:val="26"/>
              </w:rPr>
              <w:t>)</w:t>
            </w:r>
          </w:p>
        </w:tc>
        <w:tc>
          <w:tcPr>
            <w:tcW w:w="530" w:type="pct"/>
            <w:tcBorders>
              <w:top w:val="single" w:sz="4" w:space="0" w:color="auto"/>
              <w:left w:val="single" w:sz="4" w:space="0" w:color="auto"/>
              <w:bottom w:val="single" w:sz="4" w:space="0" w:color="auto"/>
              <w:right w:val="single" w:sz="4" w:space="0" w:color="auto"/>
            </w:tcBorders>
            <w:vAlign w:val="center"/>
          </w:tcPr>
          <w:p w14:paraId="5E31BAC2"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R</w:t>
            </w:r>
            <w:r w:rsidRPr="0005684B">
              <w:rPr>
                <w:b/>
                <w:color w:val="000000" w:themeColor="text1"/>
                <w:szCs w:val="26"/>
                <w:vertAlign w:val="subscript"/>
              </w:rPr>
              <w:t>o</w:t>
            </w:r>
          </w:p>
          <w:p w14:paraId="34D699BE"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(kg/s)</w:t>
            </w:r>
          </w:p>
        </w:tc>
        <w:tc>
          <w:tcPr>
            <w:tcW w:w="530" w:type="pct"/>
            <w:tcBorders>
              <w:top w:val="single" w:sz="4" w:space="0" w:color="auto"/>
              <w:left w:val="single" w:sz="4" w:space="0" w:color="auto"/>
              <w:bottom w:val="single" w:sz="4" w:space="0" w:color="auto"/>
              <w:right w:val="single" w:sz="4" w:space="0" w:color="auto"/>
            </w:tcBorders>
            <w:vAlign w:val="center"/>
          </w:tcPr>
          <w:p w14:paraId="27D4CBC4"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W</w:t>
            </w:r>
            <w:r w:rsidRPr="0005684B">
              <w:rPr>
                <w:b/>
                <w:color w:val="000000" w:themeColor="text1"/>
                <w:szCs w:val="26"/>
                <w:vertAlign w:val="subscript"/>
              </w:rPr>
              <w:t>ll</w:t>
            </w:r>
          </w:p>
          <w:p w14:paraId="2999EB75"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(10</w:t>
            </w:r>
            <w:r w:rsidRPr="0005684B">
              <w:rPr>
                <w:b/>
                <w:color w:val="000000" w:themeColor="text1"/>
                <w:szCs w:val="26"/>
                <w:vertAlign w:val="superscript"/>
              </w:rPr>
              <w:t>3</w:t>
            </w:r>
            <w:r w:rsidRPr="0005684B">
              <w:rPr>
                <w:b/>
                <w:color w:val="000000" w:themeColor="text1"/>
                <w:szCs w:val="26"/>
              </w:rPr>
              <w:t>T)</w:t>
            </w:r>
          </w:p>
        </w:tc>
        <w:tc>
          <w:tcPr>
            <w:tcW w:w="530" w:type="pct"/>
            <w:tcBorders>
              <w:top w:val="single" w:sz="4" w:space="0" w:color="auto"/>
              <w:left w:val="single" w:sz="4" w:space="0" w:color="auto"/>
              <w:bottom w:val="single" w:sz="4" w:space="0" w:color="auto"/>
              <w:right w:val="single" w:sz="4" w:space="0" w:color="auto"/>
            </w:tcBorders>
            <w:vAlign w:val="center"/>
          </w:tcPr>
          <w:p w14:paraId="10EAA566"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W</w:t>
            </w:r>
            <w:r w:rsidRPr="0005684B">
              <w:rPr>
                <w:b/>
                <w:color w:val="000000" w:themeColor="text1"/>
                <w:szCs w:val="26"/>
                <w:vertAlign w:val="subscript"/>
              </w:rPr>
              <w:t>dđ</w:t>
            </w:r>
          </w:p>
          <w:p w14:paraId="14D7EEE2"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(10</w:t>
            </w:r>
            <w:r w:rsidRPr="0005684B">
              <w:rPr>
                <w:b/>
                <w:color w:val="000000" w:themeColor="text1"/>
                <w:szCs w:val="26"/>
                <w:vertAlign w:val="superscript"/>
              </w:rPr>
              <w:t>3</w:t>
            </w:r>
            <w:r w:rsidRPr="0005684B">
              <w:rPr>
                <w:b/>
                <w:color w:val="000000" w:themeColor="text1"/>
                <w:szCs w:val="26"/>
              </w:rPr>
              <w:t>T)</w:t>
            </w:r>
          </w:p>
        </w:tc>
        <w:tc>
          <w:tcPr>
            <w:tcW w:w="530" w:type="pct"/>
            <w:tcBorders>
              <w:top w:val="single" w:sz="4" w:space="0" w:color="auto"/>
              <w:left w:val="single" w:sz="4" w:space="0" w:color="auto"/>
              <w:bottom w:val="single" w:sz="4" w:space="0" w:color="auto"/>
              <w:right w:val="single" w:sz="4" w:space="0" w:color="auto"/>
            </w:tcBorders>
            <w:vAlign w:val="center"/>
          </w:tcPr>
          <w:p w14:paraId="3AF409C0"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V</w:t>
            </w:r>
            <w:r w:rsidRPr="0005684B">
              <w:rPr>
                <w:b/>
                <w:color w:val="000000" w:themeColor="text1"/>
                <w:szCs w:val="26"/>
                <w:vertAlign w:val="subscript"/>
              </w:rPr>
              <w:t>ll</w:t>
            </w:r>
          </w:p>
          <w:p w14:paraId="3F26E6B0"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(10</w:t>
            </w:r>
            <w:r w:rsidRPr="0005684B">
              <w:rPr>
                <w:b/>
                <w:color w:val="000000" w:themeColor="text1"/>
                <w:szCs w:val="26"/>
                <w:vertAlign w:val="superscript"/>
              </w:rPr>
              <w:t>3</w:t>
            </w:r>
            <w:r w:rsidRPr="0005684B">
              <w:rPr>
                <w:b/>
                <w:color w:val="000000" w:themeColor="text1"/>
                <w:szCs w:val="26"/>
              </w:rPr>
              <w:t>m</w:t>
            </w:r>
            <w:r w:rsidRPr="0005684B">
              <w:rPr>
                <w:b/>
                <w:color w:val="000000" w:themeColor="text1"/>
                <w:szCs w:val="26"/>
                <w:vertAlign w:val="superscript"/>
              </w:rPr>
              <w:t>3</w:t>
            </w:r>
            <w:r w:rsidRPr="0005684B">
              <w:rPr>
                <w:b/>
                <w:color w:val="000000" w:themeColor="text1"/>
                <w:szCs w:val="26"/>
              </w:rPr>
              <w:t>)</w:t>
            </w:r>
          </w:p>
        </w:tc>
        <w:tc>
          <w:tcPr>
            <w:tcW w:w="530" w:type="pct"/>
            <w:tcBorders>
              <w:top w:val="single" w:sz="4" w:space="0" w:color="auto"/>
              <w:left w:val="single" w:sz="4" w:space="0" w:color="auto"/>
              <w:bottom w:val="single" w:sz="4" w:space="0" w:color="auto"/>
              <w:right w:val="single" w:sz="4" w:space="0" w:color="auto"/>
            </w:tcBorders>
            <w:vAlign w:val="center"/>
          </w:tcPr>
          <w:p w14:paraId="526CC2E8"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V</w:t>
            </w:r>
            <w:r w:rsidRPr="0005684B">
              <w:rPr>
                <w:b/>
                <w:color w:val="000000" w:themeColor="text1"/>
                <w:szCs w:val="26"/>
                <w:vertAlign w:val="subscript"/>
              </w:rPr>
              <w:t>dđ</w:t>
            </w:r>
          </w:p>
          <w:p w14:paraId="317E175F"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(10</w:t>
            </w:r>
            <w:r w:rsidRPr="0005684B">
              <w:rPr>
                <w:b/>
                <w:color w:val="000000" w:themeColor="text1"/>
                <w:szCs w:val="26"/>
                <w:vertAlign w:val="superscript"/>
              </w:rPr>
              <w:t>3</w:t>
            </w:r>
            <w:r w:rsidRPr="0005684B">
              <w:rPr>
                <w:b/>
                <w:color w:val="000000" w:themeColor="text1"/>
                <w:szCs w:val="26"/>
              </w:rPr>
              <w:t>m</w:t>
            </w:r>
            <w:r w:rsidRPr="0005684B">
              <w:rPr>
                <w:b/>
                <w:color w:val="000000" w:themeColor="text1"/>
                <w:szCs w:val="26"/>
                <w:vertAlign w:val="superscript"/>
              </w:rPr>
              <w:t>3</w:t>
            </w:r>
            <w:r w:rsidRPr="0005684B">
              <w:rPr>
                <w:b/>
                <w:color w:val="000000" w:themeColor="text1"/>
                <w:szCs w:val="26"/>
              </w:rPr>
              <w:t>)</w:t>
            </w:r>
          </w:p>
        </w:tc>
        <w:tc>
          <w:tcPr>
            <w:tcW w:w="530" w:type="pct"/>
            <w:tcBorders>
              <w:top w:val="single" w:sz="4" w:space="0" w:color="auto"/>
              <w:left w:val="single" w:sz="4" w:space="0" w:color="auto"/>
              <w:bottom w:val="single" w:sz="4" w:space="0" w:color="auto"/>
              <w:right w:val="single" w:sz="4" w:space="0" w:color="auto"/>
            </w:tcBorders>
            <w:vAlign w:val="center"/>
          </w:tcPr>
          <w:p w14:paraId="4D53703A"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W</w:t>
            </w:r>
            <w:r w:rsidRPr="0005684B">
              <w:rPr>
                <w:b/>
                <w:color w:val="000000" w:themeColor="text1"/>
                <w:szCs w:val="26"/>
                <w:vertAlign w:val="subscript"/>
              </w:rPr>
              <w:t>TC</w:t>
            </w:r>
          </w:p>
          <w:p w14:paraId="15053D4F"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(10</w:t>
            </w:r>
            <w:r w:rsidRPr="0005684B">
              <w:rPr>
                <w:b/>
                <w:color w:val="000000" w:themeColor="text1"/>
                <w:szCs w:val="26"/>
                <w:vertAlign w:val="superscript"/>
              </w:rPr>
              <w:t>3</w:t>
            </w:r>
            <w:r w:rsidRPr="0005684B">
              <w:rPr>
                <w:b/>
                <w:color w:val="000000" w:themeColor="text1"/>
                <w:szCs w:val="26"/>
              </w:rPr>
              <w:t>T)</w:t>
            </w:r>
          </w:p>
        </w:tc>
        <w:tc>
          <w:tcPr>
            <w:tcW w:w="528" w:type="pct"/>
            <w:tcBorders>
              <w:top w:val="single" w:sz="4" w:space="0" w:color="auto"/>
              <w:left w:val="single" w:sz="4" w:space="0" w:color="auto"/>
              <w:bottom w:val="single" w:sz="4" w:space="0" w:color="auto"/>
              <w:right w:val="single" w:sz="4" w:space="0" w:color="auto"/>
            </w:tcBorders>
            <w:vAlign w:val="center"/>
          </w:tcPr>
          <w:p w14:paraId="050DCA2F"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V</w:t>
            </w:r>
            <w:r w:rsidRPr="0005684B">
              <w:rPr>
                <w:b/>
                <w:color w:val="000000" w:themeColor="text1"/>
                <w:szCs w:val="26"/>
                <w:vertAlign w:val="subscript"/>
              </w:rPr>
              <w:t>TC</w:t>
            </w:r>
          </w:p>
          <w:p w14:paraId="7D120F50" w14:textId="77777777" w:rsidR="00704DB3" w:rsidRPr="0005684B" w:rsidRDefault="00704DB3" w:rsidP="00885621">
            <w:pPr>
              <w:widowControl w:val="0"/>
              <w:adjustRightInd w:val="0"/>
              <w:spacing w:line="320" w:lineRule="exact"/>
              <w:ind w:left="-57" w:right="-57"/>
              <w:jc w:val="center"/>
              <w:textAlignment w:val="baseline"/>
              <w:rPr>
                <w:b/>
                <w:color w:val="000000" w:themeColor="text1"/>
                <w:szCs w:val="26"/>
              </w:rPr>
            </w:pPr>
            <w:r w:rsidRPr="0005684B">
              <w:rPr>
                <w:b/>
                <w:color w:val="000000" w:themeColor="text1"/>
                <w:szCs w:val="26"/>
              </w:rPr>
              <w:t>(10</w:t>
            </w:r>
            <w:r w:rsidRPr="0005684B">
              <w:rPr>
                <w:b/>
                <w:color w:val="000000" w:themeColor="text1"/>
                <w:szCs w:val="26"/>
                <w:vertAlign w:val="superscript"/>
              </w:rPr>
              <w:t>3</w:t>
            </w:r>
            <w:r w:rsidRPr="0005684B">
              <w:rPr>
                <w:b/>
                <w:color w:val="000000" w:themeColor="text1"/>
                <w:szCs w:val="26"/>
              </w:rPr>
              <w:t>m</w:t>
            </w:r>
            <w:r w:rsidRPr="0005684B">
              <w:rPr>
                <w:b/>
                <w:color w:val="000000" w:themeColor="text1"/>
                <w:szCs w:val="26"/>
                <w:vertAlign w:val="superscript"/>
              </w:rPr>
              <w:t>3</w:t>
            </w:r>
            <w:r w:rsidRPr="0005684B">
              <w:rPr>
                <w:b/>
                <w:color w:val="000000" w:themeColor="text1"/>
                <w:szCs w:val="26"/>
              </w:rPr>
              <w:t>)</w:t>
            </w:r>
          </w:p>
        </w:tc>
      </w:tr>
      <w:tr w:rsidR="003F693F" w:rsidRPr="0005684B" w14:paraId="2A749FC3" w14:textId="77777777" w:rsidTr="00885621">
        <w:trPr>
          <w:trHeight w:val="20"/>
          <w:jc w:val="center"/>
        </w:trPr>
        <w:tc>
          <w:tcPr>
            <w:tcW w:w="823" w:type="pct"/>
            <w:tcBorders>
              <w:top w:val="dotted" w:sz="4" w:space="0" w:color="auto"/>
              <w:left w:val="single" w:sz="4" w:space="0" w:color="auto"/>
              <w:bottom w:val="single" w:sz="4" w:space="0" w:color="auto"/>
              <w:right w:val="single" w:sz="4" w:space="0" w:color="auto"/>
            </w:tcBorders>
            <w:vAlign w:val="center"/>
          </w:tcPr>
          <w:p w14:paraId="620811BA" w14:textId="77777777" w:rsidR="00704DB3" w:rsidRPr="0005684B" w:rsidRDefault="00704DB3" w:rsidP="00885621">
            <w:pPr>
              <w:widowControl w:val="0"/>
              <w:adjustRightInd w:val="0"/>
              <w:spacing w:line="320" w:lineRule="exact"/>
              <w:ind w:left="-57" w:right="-57"/>
              <w:jc w:val="center"/>
              <w:textAlignment w:val="baseline"/>
              <w:rPr>
                <w:bCs/>
                <w:color w:val="000000" w:themeColor="text1"/>
                <w:szCs w:val="26"/>
              </w:rPr>
            </w:pPr>
            <w:r w:rsidRPr="0005684B">
              <w:rPr>
                <w:bCs/>
                <w:color w:val="000000" w:themeColor="text1"/>
                <w:szCs w:val="26"/>
              </w:rPr>
              <w:t>Nậm Cầy</w:t>
            </w:r>
          </w:p>
        </w:tc>
        <w:tc>
          <w:tcPr>
            <w:tcW w:w="468" w:type="pct"/>
            <w:tcBorders>
              <w:top w:val="dotted" w:sz="4" w:space="0" w:color="auto"/>
              <w:left w:val="single" w:sz="4" w:space="0" w:color="auto"/>
              <w:bottom w:val="single" w:sz="4" w:space="0" w:color="auto"/>
              <w:right w:val="single" w:sz="4" w:space="0" w:color="auto"/>
            </w:tcBorders>
            <w:vAlign w:val="center"/>
          </w:tcPr>
          <w:p w14:paraId="6A9CF7B7" w14:textId="77777777" w:rsidR="00704DB3" w:rsidRPr="0005684B" w:rsidRDefault="00704DB3" w:rsidP="00885621">
            <w:pPr>
              <w:spacing w:line="320" w:lineRule="exact"/>
              <w:ind w:left="-57" w:right="-57"/>
              <w:jc w:val="center"/>
              <w:rPr>
                <w:color w:val="000000" w:themeColor="text1"/>
                <w:szCs w:val="26"/>
              </w:rPr>
            </w:pPr>
            <w:r w:rsidRPr="0005684B">
              <w:rPr>
                <w:color w:val="000000" w:themeColor="text1"/>
                <w:szCs w:val="26"/>
              </w:rPr>
              <w:t>514,2</w:t>
            </w:r>
          </w:p>
        </w:tc>
        <w:tc>
          <w:tcPr>
            <w:tcW w:w="530" w:type="pct"/>
            <w:tcBorders>
              <w:top w:val="dotted" w:sz="4" w:space="0" w:color="auto"/>
              <w:left w:val="single" w:sz="4" w:space="0" w:color="auto"/>
              <w:bottom w:val="single" w:sz="4" w:space="0" w:color="auto"/>
              <w:right w:val="single" w:sz="4" w:space="0" w:color="auto"/>
            </w:tcBorders>
            <w:vAlign w:val="center"/>
          </w:tcPr>
          <w:p w14:paraId="22D81DF2" w14:textId="77777777" w:rsidR="00704DB3" w:rsidRPr="0005684B" w:rsidRDefault="00704DB3" w:rsidP="00885621">
            <w:pPr>
              <w:spacing w:line="320" w:lineRule="exact"/>
              <w:ind w:left="-57" w:right="-57"/>
              <w:jc w:val="center"/>
              <w:rPr>
                <w:color w:val="000000" w:themeColor="text1"/>
                <w:szCs w:val="26"/>
              </w:rPr>
            </w:pPr>
            <w:r w:rsidRPr="0005684B">
              <w:rPr>
                <w:color w:val="000000" w:themeColor="text1"/>
                <w:szCs w:val="26"/>
              </w:rPr>
              <w:t>0,644</w:t>
            </w:r>
          </w:p>
        </w:tc>
        <w:tc>
          <w:tcPr>
            <w:tcW w:w="530" w:type="pct"/>
            <w:tcBorders>
              <w:top w:val="dotted" w:sz="4" w:space="0" w:color="auto"/>
              <w:left w:val="single" w:sz="4" w:space="0" w:color="auto"/>
              <w:bottom w:val="single" w:sz="4" w:space="0" w:color="auto"/>
              <w:right w:val="single" w:sz="4" w:space="0" w:color="auto"/>
            </w:tcBorders>
            <w:vAlign w:val="center"/>
          </w:tcPr>
          <w:p w14:paraId="5801870F" w14:textId="77777777" w:rsidR="00704DB3" w:rsidRPr="0005684B" w:rsidRDefault="00704DB3" w:rsidP="00885621">
            <w:pPr>
              <w:spacing w:line="320" w:lineRule="exact"/>
              <w:ind w:left="-57" w:right="-57"/>
              <w:jc w:val="center"/>
              <w:rPr>
                <w:color w:val="000000" w:themeColor="text1"/>
                <w:szCs w:val="26"/>
              </w:rPr>
            </w:pPr>
            <w:r w:rsidRPr="0005684B">
              <w:rPr>
                <w:color w:val="000000" w:themeColor="text1"/>
                <w:szCs w:val="26"/>
              </w:rPr>
              <w:t>20,3</w:t>
            </w:r>
          </w:p>
        </w:tc>
        <w:tc>
          <w:tcPr>
            <w:tcW w:w="530" w:type="pct"/>
            <w:tcBorders>
              <w:top w:val="dotted" w:sz="4" w:space="0" w:color="auto"/>
              <w:left w:val="single" w:sz="4" w:space="0" w:color="auto"/>
              <w:bottom w:val="single" w:sz="4" w:space="0" w:color="auto"/>
              <w:right w:val="single" w:sz="4" w:space="0" w:color="auto"/>
            </w:tcBorders>
            <w:vAlign w:val="center"/>
          </w:tcPr>
          <w:p w14:paraId="4DA7227D" w14:textId="77777777" w:rsidR="00704DB3" w:rsidRPr="0005684B" w:rsidRDefault="00704DB3" w:rsidP="00885621">
            <w:pPr>
              <w:spacing w:line="320" w:lineRule="exact"/>
              <w:ind w:left="-57" w:right="-57"/>
              <w:jc w:val="center"/>
              <w:rPr>
                <w:color w:val="000000" w:themeColor="text1"/>
                <w:szCs w:val="26"/>
              </w:rPr>
            </w:pPr>
            <w:r w:rsidRPr="0005684B">
              <w:rPr>
                <w:color w:val="000000" w:themeColor="text1"/>
                <w:szCs w:val="26"/>
              </w:rPr>
              <w:t>8,13</w:t>
            </w:r>
          </w:p>
        </w:tc>
        <w:tc>
          <w:tcPr>
            <w:tcW w:w="530" w:type="pct"/>
            <w:tcBorders>
              <w:top w:val="dotted" w:sz="4" w:space="0" w:color="auto"/>
              <w:left w:val="single" w:sz="4" w:space="0" w:color="auto"/>
              <w:bottom w:val="single" w:sz="4" w:space="0" w:color="auto"/>
              <w:right w:val="single" w:sz="4" w:space="0" w:color="auto"/>
            </w:tcBorders>
            <w:vAlign w:val="center"/>
          </w:tcPr>
          <w:p w14:paraId="1FE2FFA9" w14:textId="77777777" w:rsidR="00704DB3" w:rsidRPr="0005684B" w:rsidRDefault="00704DB3" w:rsidP="00885621">
            <w:pPr>
              <w:spacing w:line="320" w:lineRule="exact"/>
              <w:ind w:left="-57" w:right="-57"/>
              <w:jc w:val="center"/>
              <w:rPr>
                <w:color w:val="000000" w:themeColor="text1"/>
                <w:szCs w:val="26"/>
              </w:rPr>
            </w:pPr>
            <w:r w:rsidRPr="0005684B">
              <w:rPr>
                <w:color w:val="000000" w:themeColor="text1"/>
                <w:szCs w:val="26"/>
              </w:rPr>
              <w:t>18,2</w:t>
            </w:r>
          </w:p>
        </w:tc>
        <w:tc>
          <w:tcPr>
            <w:tcW w:w="530" w:type="pct"/>
            <w:tcBorders>
              <w:top w:val="dotted" w:sz="4" w:space="0" w:color="auto"/>
              <w:left w:val="single" w:sz="4" w:space="0" w:color="auto"/>
              <w:bottom w:val="single" w:sz="4" w:space="0" w:color="auto"/>
              <w:right w:val="single" w:sz="4" w:space="0" w:color="auto"/>
            </w:tcBorders>
            <w:vAlign w:val="center"/>
          </w:tcPr>
          <w:p w14:paraId="6276BF99" w14:textId="77777777" w:rsidR="00704DB3" w:rsidRPr="0005684B" w:rsidRDefault="00704DB3" w:rsidP="00885621">
            <w:pPr>
              <w:spacing w:line="320" w:lineRule="exact"/>
              <w:ind w:left="-57" w:right="-57"/>
              <w:jc w:val="center"/>
              <w:rPr>
                <w:color w:val="000000" w:themeColor="text1"/>
                <w:szCs w:val="26"/>
              </w:rPr>
            </w:pPr>
            <w:r w:rsidRPr="0005684B">
              <w:rPr>
                <w:color w:val="000000" w:themeColor="text1"/>
                <w:szCs w:val="26"/>
              </w:rPr>
              <w:t>5,23</w:t>
            </w:r>
          </w:p>
        </w:tc>
        <w:tc>
          <w:tcPr>
            <w:tcW w:w="530" w:type="pct"/>
            <w:tcBorders>
              <w:top w:val="dotted" w:sz="4" w:space="0" w:color="auto"/>
              <w:left w:val="single" w:sz="4" w:space="0" w:color="auto"/>
              <w:bottom w:val="single" w:sz="4" w:space="0" w:color="auto"/>
              <w:right w:val="single" w:sz="4" w:space="0" w:color="auto"/>
            </w:tcBorders>
            <w:vAlign w:val="center"/>
          </w:tcPr>
          <w:p w14:paraId="00A13C2F" w14:textId="77777777" w:rsidR="00704DB3" w:rsidRPr="0005684B" w:rsidRDefault="00704DB3" w:rsidP="00885621">
            <w:pPr>
              <w:spacing w:line="320" w:lineRule="exact"/>
              <w:ind w:left="-57" w:right="-57"/>
              <w:jc w:val="center"/>
              <w:rPr>
                <w:color w:val="000000" w:themeColor="text1"/>
                <w:szCs w:val="26"/>
              </w:rPr>
            </w:pPr>
            <w:r w:rsidRPr="0005684B">
              <w:rPr>
                <w:color w:val="000000" w:themeColor="text1"/>
                <w:szCs w:val="26"/>
              </w:rPr>
              <w:t>28,5</w:t>
            </w:r>
          </w:p>
        </w:tc>
        <w:tc>
          <w:tcPr>
            <w:tcW w:w="528" w:type="pct"/>
            <w:tcBorders>
              <w:top w:val="dotted" w:sz="4" w:space="0" w:color="auto"/>
              <w:left w:val="single" w:sz="4" w:space="0" w:color="auto"/>
              <w:bottom w:val="single" w:sz="4" w:space="0" w:color="auto"/>
              <w:right w:val="single" w:sz="4" w:space="0" w:color="auto"/>
            </w:tcBorders>
            <w:vAlign w:val="center"/>
          </w:tcPr>
          <w:p w14:paraId="448E8442" w14:textId="77777777" w:rsidR="00704DB3" w:rsidRPr="0005684B" w:rsidRDefault="00704DB3" w:rsidP="00885621">
            <w:pPr>
              <w:spacing w:line="320" w:lineRule="exact"/>
              <w:ind w:left="-57" w:right="-57"/>
              <w:jc w:val="center"/>
              <w:rPr>
                <w:color w:val="000000" w:themeColor="text1"/>
                <w:szCs w:val="26"/>
              </w:rPr>
            </w:pPr>
            <w:r w:rsidRPr="0005684B">
              <w:rPr>
                <w:color w:val="000000" w:themeColor="text1"/>
                <w:szCs w:val="26"/>
              </w:rPr>
              <w:t>23,4</w:t>
            </w:r>
          </w:p>
        </w:tc>
      </w:tr>
    </w:tbl>
    <w:p w14:paraId="5721BB3A" w14:textId="77777777" w:rsidR="0083348D" w:rsidRPr="0005684B" w:rsidRDefault="0083348D" w:rsidP="004152E9">
      <w:pPr>
        <w:spacing w:line="320" w:lineRule="exact"/>
        <w:jc w:val="right"/>
        <w:rPr>
          <w:rFonts w:eastAsia="Times New Roman"/>
          <w:bCs/>
          <w:i/>
          <w:iCs/>
          <w:color w:val="000000" w:themeColor="text1"/>
          <w:szCs w:val="26"/>
        </w:rPr>
      </w:pPr>
      <w:r w:rsidRPr="0005684B">
        <w:rPr>
          <w:rFonts w:eastAsia="Times New Roman"/>
          <w:bCs/>
          <w:i/>
          <w:iCs/>
          <w:color w:val="000000" w:themeColor="text1"/>
          <w:szCs w:val="26"/>
        </w:rPr>
        <w:t xml:space="preserve">Nguồn: </w:t>
      </w:r>
      <w:r w:rsidRPr="0005684B">
        <w:rPr>
          <w:rFonts w:eastAsia="Times New Roman"/>
          <w:i/>
          <w:color w:val="000000" w:themeColor="text1"/>
          <w:szCs w:val="26"/>
        </w:rPr>
        <w:t>Báo cáo Khí tượng, thủy văn_</w:t>
      </w:r>
      <w:r w:rsidRPr="0005684B">
        <w:rPr>
          <w:rFonts w:eastAsia="Times New Roman"/>
          <w:bCs/>
          <w:i/>
          <w:iCs/>
          <w:color w:val="000000" w:themeColor="text1"/>
          <w:szCs w:val="26"/>
        </w:rPr>
        <w:t>Hồ sơ NCKT của Dự án</w:t>
      </w:r>
    </w:p>
    <w:p w14:paraId="44189389" w14:textId="2B4F36C4" w:rsidR="00D578E9" w:rsidRPr="0005684B" w:rsidRDefault="004152E9" w:rsidP="004152E9">
      <w:pPr>
        <w:spacing w:line="320" w:lineRule="exact"/>
        <w:ind w:firstLine="709"/>
        <w:rPr>
          <w:b/>
          <w:bCs/>
          <w:iCs/>
          <w:color w:val="000000" w:themeColor="text1"/>
          <w:szCs w:val="26"/>
        </w:rPr>
      </w:pPr>
      <w:r w:rsidRPr="0005684B">
        <w:rPr>
          <w:b/>
          <w:bCs/>
          <w:iCs/>
          <w:color w:val="000000" w:themeColor="text1"/>
          <w:szCs w:val="26"/>
        </w:rPr>
        <w:t>d</w:t>
      </w:r>
      <w:r w:rsidR="00D578E9" w:rsidRPr="0005684B">
        <w:rPr>
          <w:b/>
          <w:bCs/>
          <w:iCs/>
          <w:color w:val="000000" w:themeColor="text1"/>
          <w:szCs w:val="26"/>
        </w:rPr>
        <w:t>. Các điều kiện thời tiết bất thường</w:t>
      </w:r>
    </w:p>
    <w:p w14:paraId="7DE0C515" w14:textId="77777777" w:rsidR="0083348D" w:rsidRPr="0005684B" w:rsidRDefault="0083348D" w:rsidP="00425ED9">
      <w:pPr>
        <w:spacing w:line="320" w:lineRule="exact"/>
        <w:ind w:firstLine="709"/>
        <w:rPr>
          <w:color w:val="000000" w:themeColor="text1"/>
          <w:szCs w:val="26"/>
        </w:rPr>
      </w:pPr>
      <w:bookmarkStart w:id="1281" w:name="_Toc12628610"/>
      <w:bookmarkStart w:id="1282" w:name="_Toc12628826"/>
      <w:bookmarkStart w:id="1283" w:name="_Toc13037652"/>
      <w:bookmarkStart w:id="1284" w:name="_Toc13041547"/>
      <w:bookmarkStart w:id="1285" w:name="_Toc13042527"/>
      <w:bookmarkStart w:id="1286" w:name="_Toc14271135"/>
      <w:bookmarkStart w:id="1287" w:name="_Toc14271937"/>
      <w:bookmarkStart w:id="1288" w:name="_Toc23431282"/>
      <w:r w:rsidRPr="0005684B">
        <w:rPr>
          <w:color w:val="000000" w:themeColor="text1"/>
          <w:szCs w:val="26"/>
        </w:rPr>
        <w:t>Mưa lớn: Thường diễn ra vào tháng 7 - 9 hàng năm, kéo dài vài ngày với lượng mưa lớn, khi kết hợp với địa hình dốc của khu vực thường dễ dẫn đến hiện tượng lũ ống, lũ quét.</w:t>
      </w:r>
    </w:p>
    <w:p w14:paraId="32F5C06C" w14:textId="77777777" w:rsidR="0083348D" w:rsidRPr="0005684B" w:rsidRDefault="0083348D" w:rsidP="00425ED9">
      <w:pPr>
        <w:spacing w:line="320" w:lineRule="exact"/>
        <w:ind w:firstLine="709"/>
        <w:rPr>
          <w:color w:val="000000" w:themeColor="text1"/>
          <w:szCs w:val="26"/>
        </w:rPr>
      </w:pPr>
      <w:r w:rsidRPr="0005684B">
        <w:rPr>
          <w:color w:val="000000" w:themeColor="text1"/>
          <w:szCs w:val="26"/>
        </w:rPr>
        <w:t>Bão lũ: Do điều kiện tự nhiên và địa hình của khu vực nên tần suất lũ ống, lũ quét của khu vực khá cao. Lũ thường diễn ra vào đầu mùa mưa.</w:t>
      </w:r>
    </w:p>
    <w:p w14:paraId="18E3CA93" w14:textId="77777777" w:rsidR="0083348D" w:rsidRPr="0005684B" w:rsidRDefault="0083348D" w:rsidP="00425ED9">
      <w:pPr>
        <w:spacing w:line="320" w:lineRule="exact"/>
        <w:ind w:firstLine="709"/>
        <w:rPr>
          <w:color w:val="000000" w:themeColor="text1"/>
          <w:spacing w:val="2"/>
          <w:szCs w:val="26"/>
          <w:shd w:val="clear" w:color="auto" w:fill="FFFFFF"/>
          <w:lang w:val="vi-VN"/>
        </w:rPr>
      </w:pPr>
      <w:r w:rsidRPr="0005684B">
        <w:rPr>
          <w:color w:val="000000" w:themeColor="text1"/>
          <w:spacing w:val="2"/>
          <w:szCs w:val="26"/>
          <w:lang w:val="vi-VN"/>
        </w:rPr>
        <w:t xml:space="preserve">Mưa phùn: </w:t>
      </w:r>
      <w:r w:rsidRPr="0005684B">
        <w:rPr>
          <w:color w:val="000000" w:themeColor="text1"/>
          <w:spacing w:val="2"/>
          <w:szCs w:val="26"/>
          <w:shd w:val="clear" w:color="auto" w:fill="FFFFFF"/>
          <w:lang w:val="vi-VN"/>
        </w:rPr>
        <w:t>số ngày mưa phùn trung bình năm đạt</w:t>
      </w:r>
      <w:r w:rsidRPr="0005684B">
        <w:rPr>
          <w:color w:val="000000" w:themeColor="text1"/>
          <w:spacing w:val="2"/>
          <w:szCs w:val="26"/>
          <w:lang w:val="vi-VN"/>
        </w:rPr>
        <w:t xml:space="preserve"> </w:t>
      </w:r>
      <w:r w:rsidRPr="0005684B">
        <w:rPr>
          <w:color w:val="000000" w:themeColor="text1"/>
          <w:spacing w:val="2"/>
          <w:szCs w:val="26"/>
          <w:shd w:val="clear" w:color="auto" w:fill="FFFFFF"/>
          <w:lang w:val="vi-VN"/>
        </w:rPr>
        <w:t>11,1 ngày/năm. Số ngày mưa phùn trung bình tháng có sự dao động lớn trong các</w:t>
      </w:r>
      <w:r w:rsidRPr="0005684B">
        <w:rPr>
          <w:color w:val="000000" w:themeColor="text1"/>
          <w:spacing w:val="2"/>
          <w:szCs w:val="26"/>
          <w:lang w:val="vi-VN"/>
        </w:rPr>
        <w:t xml:space="preserve"> </w:t>
      </w:r>
      <w:r w:rsidRPr="0005684B">
        <w:rPr>
          <w:color w:val="000000" w:themeColor="text1"/>
          <w:spacing w:val="2"/>
          <w:szCs w:val="26"/>
          <w:shd w:val="clear" w:color="auto" w:fill="FFFFFF"/>
          <w:lang w:val="vi-VN"/>
        </w:rPr>
        <w:t xml:space="preserve">tháng từ 0,0-,5 ngày/tháng, chịu sự chi phối khá rõ rệt của gió mùa. </w:t>
      </w:r>
    </w:p>
    <w:p w14:paraId="75DF2CFC" w14:textId="77777777" w:rsidR="0083348D" w:rsidRPr="0005684B" w:rsidRDefault="0083348D" w:rsidP="00425ED9">
      <w:pPr>
        <w:spacing w:line="320" w:lineRule="exact"/>
        <w:ind w:firstLine="709"/>
        <w:rPr>
          <w:color w:val="000000" w:themeColor="text1"/>
          <w:szCs w:val="26"/>
          <w:shd w:val="clear" w:color="auto" w:fill="FFFFFF"/>
          <w:lang w:val="vi-VN"/>
        </w:rPr>
      </w:pPr>
      <w:r w:rsidRPr="0005684B">
        <w:rPr>
          <w:color w:val="000000" w:themeColor="text1"/>
          <w:szCs w:val="26"/>
          <w:lang w:val="vi-VN"/>
        </w:rPr>
        <w:t xml:space="preserve">Giông sét: </w:t>
      </w:r>
      <w:bookmarkStart w:id="1289" w:name="_Toc384732428"/>
      <w:r w:rsidRPr="0005684B">
        <w:rPr>
          <w:color w:val="000000" w:themeColor="text1"/>
          <w:szCs w:val="26"/>
          <w:shd w:val="clear" w:color="auto" w:fill="FFFFFF"/>
          <w:lang w:val="vi-VN"/>
        </w:rPr>
        <w:t>số ngày có giông đạt 70,0</w:t>
      </w:r>
      <w:r w:rsidRPr="0005684B">
        <w:rPr>
          <w:color w:val="000000" w:themeColor="text1"/>
          <w:szCs w:val="26"/>
          <w:lang w:val="vi-VN"/>
        </w:rPr>
        <w:t xml:space="preserve"> </w:t>
      </w:r>
      <w:r w:rsidRPr="0005684B">
        <w:rPr>
          <w:color w:val="000000" w:themeColor="text1"/>
          <w:szCs w:val="26"/>
          <w:shd w:val="clear" w:color="auto" w:fill="FFFFFF"/>
          <w:lang w:val="vi-VN"/>
        </w:rPr>
        <w:t>ngày/năm. Các tháng nhiều giông từ tháng IV - VIII có tới 12,8 ngày/tháng; các</w:t>
      </w:r>
      <w:r w:rsidRPr="0005684B">
        <w:rPr>
          <w:color w:val="000000" w:themeColor="text1"/>
          <w:szCs w:val="26"/>
          <w:lang w:val="vi-VN"/>
        </w:rPr>
        <w:t xml:space="preserve"> </w:t>
      </w:r>
      <w:r w:rsidRPr="0005684B">
        <w:rPr>
          <w:color w:val="000000" w:themeColor="text1"/>
          <w:szCs w:val="26"/>
          <w:shd w:val="clear" w:color="auto" w:fill="FFFFFF"/>
          <w:lang w:val="vi-VN"/>
        </w:rPr>
        <w:t>tháng ít giông từ tháng IX - III năm sau chỉ dao động trong khoảng 0,3 - 5,8</w:t>
      </w:r>
      <w:r w:rsidRPr="0005684B">
        <w:rPr>
          <w:color w:val="000000" w:themeColor="text1"/>
          <w:szCs w:val="26"/>
          <w:lang w:val="vi-VN"/>
        </w:rPr>
        <w:t xml:space="preserve"> </w:t>
      </w:r>
      <w:r w:rsidRPr="0005684B">
        <w:rPr>
          <w:color w:val="000000" w:themeColor="text1"/>
          <w:szCs w:val="26"/>
          <w:shd w:val="clear" w:color="auto" w:fill="FFFFFF"/>
          <w:lang w:val="vi-VN"/>
        </w:rPr>
        <w:t>ngày/tháng, tháng ít giông nhất là tháng XII: 0,3 ngày/tháng.</w:t>
      </w:r>
    </w:p>
    <w:p w14:paraId="0DCDB99C" w14:textId="77777777" w:rsidR="0083348D" w:rsidRPr="0005684B" w:rsidRDefault="0083348D" w:rsidP="00425ED9">
      <w:pPr>
        <w:spacing w:line="320" w:lineRule="exact"/>
        <w:ind w:firstLine="709"/>
        <w:rPr>
          <w:color w:val="000000" w:themeColor="text1"/>
          <w:szCs w:val="26"/>
          <w:shd w:val="clear" w:color="auto" w:fill="FFFFFF"/>
          <w:lang w:val="vi-VN"/>
        </w:rPr>
      </w:pPr>
      <w:r w:rsidRPr="0005684B">
        <w:rPr>
          <w:color w:val="000000" w:themeColor="text1"/>
          <w:szCs w:val="26"/>
          <w:shd w:val="clear" w:color="auto" w:fill="FFFFFF"/>
          <w:lang w:val="vi-VN"/>
        </w:rPr>
        <w:t>Mưa đá: Thường xảy ra trên diện rộng, số ngày có mưa đá xảy ra trung bình 1,3-2,2 ngày/tháng, chủ yếu là các tháng cuối mùa đông.</w:t>
      </w:r>
    </w:p>
    <w:bookmarkEnd w:id="1289"/>
    <w:p w14:paraId="2856451A" w14:textId="77777777" w:rsidR="0083348D" w:rsidRPr="0005684B" w:rsidRDefault="0083348D" w:rsidP="00425ED9">
      <w:pPr>
        <w:spacing w:line="320" w:lineRule="exact"/>
        <w:ind w:firstLine="709"/>
        <w:rPr>
          <w:color w:val="000000" w:themeColor="text1"/>
          <w:szCs w:val="26"/>
          <w:lang w:val="vi-VN"/>
        </w:rPr>
      </w:pPr>
      <w:r w:rsidRPr="0005684B">
        <w:rPr>
          <w:color w:val="000000" w:themeColor="text1"/>
          <w:szCs w:val="26"/>
          <w:lang w:val="vi-VN"/>
        </w:rPr>
        <w:t xml:space="preserve">Sương mù: Số ngày sương mù trung bình năm đạt 31,7 ngày/năm. Số ngày sương mù trung bình tháng có sự dao động lớn trong các tháng từ 0,0 - 9,9 ngày/tháng, chịu sự chi phối khá rõ rệt của gió mùa. </w:t>
      </w:r>
    </w:p>
    <w:p w14:paraId="10A5CF77" w14:textId="77777777" w:rsidR="0083348D" w:rsidRPr="0005684B" w:rsidRDefault="0083348D" w:rsidP="00425ED9">
      <w:pPr>
        <w:spacing w:line="320" w:lineRule="exact"/>
        <w:ind w:firstLine="709"/>
        <w:rPr>
          <w:color w:val="000000" w:themeColor="text1"/>
          <w:szCs w:val="26"/>
          <w:shd w:val="clear" w:color="auto" w:fill="FFFFFF"/>
          <w:lang w:val="vi-VN"/>
        </w:rPr>
      </w:pPr>
      <w:r w:rsidRPr="0005684B">
        <w:rPr>
          <w:color w:val="000000" w:themeColor="text1"/>
          <w:szCs w:val="26"/>
          <w:lang w:val="vi-VN"/>
        </w:rPr>
        <w:t xml:space="preserve">Sương muối: </w:t>
      </w:r>
      <w:r w:rsidRPr="0005684B">
        <w:rPr>
          <w:color w:val="000000" w:themeColor="text1"/>
          <w:szCs w:val="26"/>
          <w:shd w:val="clear" w:color="auto" w:fill="FFFFFF"/>
          <w:lang w:val="vi-VN"/>
        </w:rPr>
        <w:t>Số</w:t>
      </w:r>
      <w:r w:rsidRPr="0005684B">
        <w:rPr>
          <w:color w:val="000000" w:themeColor="text1"/>
          <w:szCs w:val="26"/>
          <w:lang w:val="vi-VN"/>
        </w:rPr>
        <w:t xml:space="preserve"> </w:t>
      </w:r>
      <w:r w:rsidRPr="0005684B">
        <w:rPr>
          <w:color w:val="000000" w:themeColor="text1"/>
          <w:szCs w:val="26"/>
          <w:shd w:val="clear" w:color="auto" w:fill="FFFFFF"/>
          <w:lang w:val="vi-VN"/>
        </w:rPr>
        <w:t>ngày sương muối trung bình tháng đạt từ 1,3 - 11,9 ngày/tháng, chủ yếu là các tháng mùa Đông, đại đa số sương muối xảy ra</w:t>
      </w:r>
      <w:r w:rsidRPr="0005684B">
        <w:rPr>
          <w:color w:val="000000" w:themeColor="text1"/>
          <w:szCs w:val="26"/>
          <w:lang w:val="vi-VN"/>
        </w:rPr>
        <w:t xml:space="preserve"> </w:t>
      </w:r>
      <w:r w:rsidRPr="0005684B">
        <w:rPr>
          <w:color w:val="000000" w:themeColor="text1"/>
          <w:szCs w:val="26"/>
          <w:shd w:val="clear" w:color="auto" w:fill="FFFFFF"/>
          <w:lang w:val="vi-VN"/>
        </w:rPr>
        <w:t>vào tháng I, có khả năng xuất hiện nhiều, 3 - 5 năm xảy ra 1 lần. Tuy nhiên, có thời</w:t>
      </w:r>
      <w:r w:rsidRPr="0005684B">
        <w:rPr>
          <w:color w:val="000000" w:themeColor="text1"/>
          <w:szCs w:val="26"/>
          <w:lang w:val="vi-VN"/>
        </w:rPr>
        <w:t xml:space="preserve"> </w:t>
      </w:r>
      <w:r w:rsidRPr="0005684B">
        <w:rPr>
          <w:color w:val="000000" w:themeColor="text1"/>
          <w:szCs w:val="26"/>
          <w:shd w:val="clear" w:color="auto" w:fill="FFFFFF"/>
          <w:lang w:val="vi-VN"/>
        </w:rPr>
        <w:t>kỳ sương muối xuất hiện 1 đợt tới 10 ngày liền, gây thiệt hại nghiêm trọng đến sản</w:t>
      </w:r>
      <w:r w:rsidRPr="0005684B">
        <w:rPr>
          <w:color w:val="000000" w:themeColor="text1"/>
          <w:szCs w:val="26"/>
          <w:lang w:val="vi-VN"/>
        </w:rPr>
        <w:t xml:space="preserve"> </w:t>
      </w:r>
      <w:r w:rsidRPr="0005684B">
        <w:rPr>
          <w:color w:val="000000" w:themeColor="text1"/>
          <w:szCs w:val="26"/>
          <w:shd w:val="clear" w:color="auto" w:fill="FFFFFF"/>
          <w:lang w:val="vi-VN"/>
        </w:rPr>
        <w:t>xuất nông nghiệp.</w:t>
      </w:r>
    </w:p>
    <w:p w14:paraId="4414B39D" w14:textId="6862539A" w:rsidR="00D578E9" w:rsidRPr="0005684B" w:rsidRDefault="00D578E9" w:rsidP="00425ED9">
      <w:pPr>
        <w:pStyle w:val="22"/>
        <w:spacing w:line="320" w:lineRule="exact"/>
        <w:rPr>
          <w:i w:val="0"/>
          <w:color w:val="000000" w:themeColor="text1"/>
          <w:szCs w:val="26"/>
          <w:lang w:val="es-ES_tradnl"/>
        </w:rPr>
      </w:pPr>
      <w:bookmarkStart w:id="1290" w:name="_Toc24301518"/>
      <w:bookmarkStart w:id="1291" w:name="_Toc47107569"/>
      <w:bookmarkStart w:id="1292" w:name="_Toc239911589"/>
      <w:r w:rsidRPr="0005684B">
        <w:rPr>
          <w:i w:val="0"/>
          <w:color w:val="000000" w:themeColor="text1"/>
          <w:szCs w:val="26"/>
          <w:lang w:val="es-ES_tradnl"/>
        </w:rPr>
        <w:t xml:space="preserve">2.1.2. Điều kiện </w:t>
      </w:r>
      <w:r w:rsidR="004152E9" w:rsidRPr="0005684B">
        <w:rPr>
          <w:i w:val="0"/>
          <w:color w:val="000000" w:themeColor="text1"/>
          <w:szCs w:val="26"/>
          <w:lang w:val="es-ES_tradnl"/>
        </w:rPr>
        <w:t>KT-XH</w:t>
      </w:r>
      <w:r w:rsidRPr="0005684B">
        <w:rPr>
          <w:i w:val="0"/>
          <w:color w:val="000000" w:themeColor="text1"/>
          <w:szCs w:val="26"/>
          <w:lang w:val="es-ES_tradnl"/>
        </w:rPr>
        <w:t xml:space="preserve"> khu vực dự án</w:t>
      </w:r>
      <w:bookmarkEnd w:id="1281"/>
      <w:bookmarkEnd w:id="1282"/>
      <w:bookmarkEnd w:id="1283"/>
      <w:bookmarkEnd w:id="1284"/>
      <w:bookmarkEnd w:id="1285"/>
      <w:bookmarkEnd w:id="1286"/>
      <w:bookmarkEnd w:id="1287"/>
      <w:bookmarkEnd w:id="1288"/>
      <w:bookmarkEnd w:id="1290"/>
      <w:bookmarkEnd w:id="1291"/>
      <w:bookmarkEnd w:id="1292"/>
    </w:p>
    <w:p w14:paraId="4BEBD39C"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Dự án Thủy điện Nậm Cầy được triển khai chủ yếu trên địa bàn xã Sìn Hồ và xã Tủa Sín Chải, tỉnh Lai Châu. Theo phương án điều chỉnh chủ trương đầu tư lần thứ tư, Dự án có công suất lắp máy 22,5 MW, gồm 02 tổ máy; các hạng mục chính gồm đập chính và hồ chứa trên suối Nậm Cầy, đập phụ, hầm chuyển nước, tuyến năng lượng, nhà máy thủy điện trên suối Nậm Hổ, trạm biến áp, tuyến đường dây 110 kV, đường thi công - vận hành, khu phụ trợ và bãi thải.</w:t>
      </w:r>
    </w:p>
    <w:p w14:paraId="7C6AA989" w14:textId="11F0C7FC" w:rsidR="004E0DE1" w:rsidRPr="0005684B" w:rsidRDefault="004E0DE1" w:rsidP="004E0DE1">
      <w:pPr>
        <w:pStyle w:val="33"/>
        <w:spacing w:after="60" w:line="320" w:lineRule="exact"/>
        <w:ind w:firstLine="720"/>
        <w:rPr>
          <w:i w:val="0"/>
          <w:color w:val="000000" w:themeColor="text1"/>
          <w:lang w:val="en-US"/>
        </w:rPr>
      </w:pPr>
      <w:r w:rsidRPr="0005684B">
        <w:rPr>
          <w:i w:val="0"/>
          <w:color w:val="000000" w:themeColor="text1"/>
        </w:rPr>
        <w:t>Sau sắp xếp đơn vị hành chính năm 2025, xã Sìn Hồ mới được hình thành trên cơ sở sắp xếp thị trấn Sìn Hồ và các xã Sà Dề Phìn, Phăng Sô Lin, Tả Phìn; xã Tủa Sín Chải mới được hình thành trên cơ sở sắp xếp các xã Làng Mô, Tả Ngảo và Tủa Sín Chải. Vì vậy, điều kiện KT-XH phục vụ đánh giá tác động của Dự án cần được cập nhật theo địa giới hành chính hiện hành</w:t>
      </w:r>
      <w:r w:rsidRPr="0005684B">
        <w:rPr>
          <w:i w:val="0"/>
          <w:color w:val="000000" w:themeColor="text1"/>
          <w:lang w:val="en-US"/>
        </w:rPr>
        <w:t>.</w:t>
      </w:r>
    </w:p>
    <w:p w14:paraId="2D0306FD" w14:textId="77777777" w:rsidR="004E0DE1" w:rsidRPr="0005684B" w:rsidRDefault="004E0DE1" w:rsidP="004E0DE1">
      <w:pPr>
        <w:pStyle w:val="33"/>
        <w:spacing w:after="60" w:line="320" w:lineRule="exact"/>
        <w:rPr>
          <w:b/>
          <w:color w:val="000000" w:themeColor="text1"/>
          <w:lang w:val="es-ES_tradnl"/>
        </w:rPr>
      </w:pPr>
      <w:r w:rsidRPr="0005684B">
        <w:rPr>
          <w:b/>
          <w:i w:val="0"/>
          <w:iCs/>
          <w:color w:val="000000" w:themeColor="text1"/>
        </w:rPr>
        <w:t>2.1.2.1. Điều kiện KT-XH</w:t>
      </w:r>
      <w:r w:rsidRPr="0005684B">
        <w:rPr>
          <w:b/>
          <w:i w:val="0"/>
          <w:iCs/>
          <w:color w:val="000000" w:themeColor="text1"/>
          <w:lang w:val="es-ES_tradnl"/>
        </w:rPr>
        <w:t xml:space="preserve"> </w:t>
      </w:r>
    </w:p>
    <w:p w14:paraId="686BF04E" w14:textId="77777777" w:rsidR="004E0DE1" w:rsidRPr="0005684B" w:rsidRDefault="004E0DE1" w:rsidP="004E0DE1">
      <w:pPr>
        <w:pStyle w:val="33"/>
        <w:spacing w:after="60" w:line="320" w:lineRule="exact"/>
        <w:ind w:firstLine="720"/>
        <w:rPr>
          <w:b/>
          <w:bCs/>
          <w:i w:val="0"/>
          <w:color w:val="000000" w:themeColor="text1"/>
        </w:rPr>
      </w:pPr>
      <w:r w:rsidRPr="0005684B">
        <w:rPr>
          <w:b/>
          <w:bCs/>
          <w:i w:val="0"/>
          <w:color w:val="000000" w:themeColor="text1"/>
        </w:rPr>
        <w:t>a. Đặc điểm dân cư và sinh kế</w:t>
      </w:r>
    </w:p>
    <w:p w14:paraId="58A1F164"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lastRenderedPageBreak/>
        <w:t>Xã Sìn Hồ và xã Tủa Sín Chải đều thuộc khu vực miền núi cao của tỉnh Lai Châu, địa hình bị chia cắt mạnh, dân cư phân bố không đồng đều, tập trung thành các bản xen giữa các khu vực sản xuất nông nghiệp, đất lâm nghiệp và các thung lũng, khe suối. Đây là khu vực có nhiều đồng bào dân tộc thiểu số sinh sống; đời sống người dân còn gắn chặt với đất sản xuất, tài nguyên rừng và các nguồn nước tự nhiên.</w:t>
      </w:r>
    </w:p>
    <w:p w14:paraId="0E76D2B9"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Sinh kế của người dân khu vực dự án chủ yếu dựa vào sản xuất nông - lâm nghiệp, chăn nuôi hộ gia đình, kết hợp với hoạt động thương mại, dịch vụ, lao động tự do và một số hoạt động du lịch tại khu vực trung tâm xã Sìn Hồ. Đặc điểm này cho thấy đất sản xuất, đường giao thông, nguồn nước tưới và các khu vực rừng có vai trò trực tiếp đối với đời sống và thu nhập của cộng đồng dân cư.</w:t>
      </w:r>
    </w:p>
    <w:p w14:paraId="3BDFA17D"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Đối với Dự án Nậm Cầy, các khu dân cư có liên quan đáng chú ý trên địa bàn xã Sìn Hồ gồm khu vực các bản Sà Dề Phìn, Sảng Phìn, Hắt Hơ và các bản nằm dọc hệ thống đường tiếp cận, vận chuyển của Dự án. Hồ sơ thu hồi đất năm 2026 cũng xác định việc thực hiện Dự án có liên quan đến đất do UBND xã Sìn Hồ và Ban Quản lý rừng phòng hộ quản lý.</w:t>
      </w:r>
    </w:p>
    <w:p w14:paraId="5E8510ED" w14:textId="77777777" w:rsidR="004E0DE1" w:rsidRPr="0005684B" w:rsidRDefault="004E0DE1" w:rsidP="004E0DE1">
      <w:pPr>
        <w:pStyle w:val="33"/>
        <w:spacing w:after="60" w:line="320" w:lineRule="exact"/>
        <w:ind w:firstLine="720"/>
        <w:rPr>
          <w:b/>
          <w:bCs/>
          <w:i w:val="0"/>
          <w:color w:val="000000" w:themeColor="text1"/>
        </w:rPr>
      </w:pPr>
      <w:r w:rsidRPr="0005684B">
        <w:rPr>
          <w:b/>
          <w:bCs/>
          <w:i w:val="0"/>
          <w:color w:val="000000" w:themeColor="text1"/>
        </w:rPr>
        <w:t>b. Sản xuất nông nghiệp</w:t>
      </w:r>
    </w:p>
    <w:p w14:paraId="0C55E7D0"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Nông nghiệp tiếp tục giữ vai trò quan trọng trong cơ cấu sinh kế của hai xã. Hoạt động trồng trọt chủ yếu gồm cây lương thực như lúa, ngô và các loại cây hàng năm; bên cạnh đó phát triển chè, cây ăn quả ôn đới, rau màu và một số cây trồng có giá trị kinh tế phù hợp với điều kiện khí hậu vùng cao.</w:t>
      </w:r>
    </w:p>
    <w:p w14:paraId="70AE37F5"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Đối với xã Sìn Hồ, điều kiện khí hậu mát, quỹ đất nông nghiệp và kinh nghiệm canh tác của người dân tạo thuận lợi cho phát triển các vùng sản xuất tập trung. Một số mô hình rau an toàn, cây ăn quả, chè và sản phẩm đặc trưng địa phương đang được định hướng phát triển theo hướng hàng hóa và gắn với chương trình OCOP. Khu vực trung tâm Sìn Hồ đã hình thành vùng sản xuất rau an toàn khoảng 6 ha, sản lượng trên 300 tấn/năm, cho thấy xu hướng chuyển dần từ sản xuất tự cung, tự cấp sang nâng cao giá trị sản phẩm.</w:t>
      </w:r>
    </w:p>
    <w:p w14:paraId="7CDDB691"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Tại xã Tủa Sín Chải, sản xuất nông nghiệp vẫn chủ yếu dựa trên điều kiện đất dốc, các thung lũng và diện tích nương rẫy phân tán; khả năng mở rộng diện tích sản xuất tập trung bị hạn chế bởi địa hình. Vì vậy, việc bảo đảm ổn định diện tích đất canh tác, nguồn nước và hệ thống đường giao thông phục vụ sản xuất có ý nghĩa quan trọng đối với sinh kế của người dân.</w:t>
      </w:r>
    </w:p>
    <w:p w14:paraId="22895986"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Đối với việc thực hiện Dự án, cần lưu ý tác động đến đất sản xuất và sinh kế không chỉ ở phần diện tích bị chiếm dụng vĩnh viễn mà còn có thể phát sinh gián tiếp do thi công đường, vận chuyển, đất đá tràn đổ, thay đổi khả năng tiếp cận khu sản xuất hoặc thay đổi chế độ dòng chảy tại các khe, suối liên quan.</w:t>
      </w:r>
    </w:p>
    <w:p w14:paraId="41B85C5D" w14:textId="77777777" w:rsidR="004E0DE1" w:rsidRPr="0005684B" w:rsidRDefault="004E0DE1" w:rsidP="004E0DE1">
      <w:pPr>
        <w:pStyle w:val="33"/>
        <w:spacing w:after="60" w:line="320" w:lineRule="exact"/>
        <w:ind w:firstLine="720"/>
        <w:rPr>
          <w:b/>
          <w:bCs/>
          <w:i w:val="0"/>
          <w:color w:val="000000" w:themeColor="text1"/>
        </w:rPr>
      </w:pPr>
      <w:r w:rsidRPr="0005684B">
        <w:rPr>
          <w:b/>
          <w:bCs/>
          <w:i w:val="0"/>
          <w:color w:val="000000" w:themeColor="text1"/>
        </w:rPr>
        <w:t>c. Chăn nuôi</w:t>
      </w:r>
    </w:p>
    <w:p w14:paraId="4792EA99"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Hoạt động chăn nuôi tại hai xã chủ yếu được thực hiện ở quy mô hộ gia đình với các loại vật nuôi phổ biến như trâu, bò, lợn, dê và gia cầm. Chăn nuôi vừa là nguồn thực phẩm tại chỗ vừa là nguồn tích lũy và thu nhập bổ sung cho các hộ dân.</w:t>
      </w:r>
    </w:p>
    <w:p w14:paraId="06B09B2D"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 xml:space="preserve">Phương thức chăn nuôi tại khu vực miền núi vẫn có sự kết hợp giữa nuôi nhốt và chăn thả, do đó diện tích đất rừng, đất trống, nguồn nước tự nhiên và các tuyến đường dân sinh có mối liên hệ nhất định với hoạt động chăn nuôi. Trong quá trình thi công, sự </w:t>
      </w:r>
      <w:r w:rsidRPr="0005684B">
        <w:rPr>
          <w:i w:val="0"/>
          <w:color w:val="000000" w:themeColor="text1"/>
        </w:rPr>
        <w:lastRenderedPageBreak/>
        <w:t>gia tăng phương tiện, công nhân, tiếng ồn và việc chiếm dụng một số khu vực đất có thể gây xáo trộn cục bộ đối với hoạt động chăn thả của người dân ở gần khu vực công trình.</w:t>
      </w:r>
    </w:p>
    <w:p w14:paraId="1C858B8B" w14:textId="77777777" w:rsidR="004E0DE1" w:rsidRPr="0005684B" w:rsidRDefault="004E0DE1" w:rsidP="004E0DE1">
      <w:pPr>
        <w:pStyle w:val="33"/>
        <w:spacing w:after="60" w:line="320" w:lineRule="exact"/>
        <w:ind w:firstLine="720"/>
        <w:rPr>
          <w:b/>
          <w:bCs/>
          <w:i w:val="0"/>
          <w:color w:val="000000" w:themeColor="text1"/>
        </w:rPr>
      </w:pPr>
      <w:r w:rsidRPr="0005684B">
        <w:rPr>
          <w:b/>
          <w:bCs/>
          <w:i w:val="0"/>
          <w:color w:val="000000" w:themeColor="text1"/>
        </w:rPr>
        <w:t>d. Lâm nghiệp</w:t>
      </w:r>
    </w:p>
    <w:p w14:paraId="21F76F3A"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Lâm nghiệp có vai trò quan trọng đối với cả hai xã do diện tích đất lâm nghiệp tương đối lớn. Hoạt động quản lý, bảo vệ rừng, khoanh nuôi tái sinh, phòng cháy chữa cháy rừng và phát triển rừng được địa phương duy trì, đồng thời góp phần bảo vệ đất, nước và giảm nguy cơ xói mòn, sạt lở tại khu vực miền núi.</w:t>
      </w:r>
    </w:p>
    <w:p w14:paraId="3B4619DF" w14:textId="77777777" w:rsidR="004E0DE1" w:rsidRPr="0005684B" w:rsidRDefault="004E0DE1" w:rsidP="004E0DE1">
      <w:pPr>
        <w:pStyle w:val="33"/>
        <w:spacing w:after="60" w:line="320" w:lineRule="exact"/>
        <w:ind w:firstLine="720"/>
        <w:rPr>
          <w:b/>
          <w:bCs/>
          <w:i w:val="0"/>
          <w:color w:val="000000" w:themeColor="text1"/>
        </w:rPr>
      </w:pPr>
      <w:r w:rsidRPr="0005684B">
        <w:rPr>
          <w:b/>
          <w:bCs/>
          <w:i w:val="0"/>
          <w:color w:val="000000" w:themeColor="text1"/>
        </w:rPr>
        <w:t>e. Công nghiệp, tiểu thủ công nghiệp, thương mại và dịch vụ</w:t>
      </w:r>
    </w:p>
    <w:p w14:paraId="47D8514B"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Hoạt động công nghiệp - tiểu thủ công nghiệp tại khu vực nhìn chung chưa phải ngành kinh tế chủ đạo; chủ yếu gồm chế biến nông sản quy mô nhỏ, xây dựng, sửa chữa cơ khí, sản xuất vật liệu và một số cơ sở sản xuất, kinh doanh phục vụ nhu cầu tại chỗ.</w:t>
      </w:r>
    </w:p>
    <w:p w14:paraId="12662B97"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Thương mại - dịch vụ tập trung nhiều hơn tại khu vực trung tâm xã Sìn Hồ và dọc các tuyến giao thông chính. Các hoạt động bán lẻ hàng hóa, ăn uống, vận tải, dịch vụ phục vụ dân cư và khách du lịch có xu hướng phát triển cùng với quá trình đầu tư hạ tầng giao thông.</w:t>
      </w:r>
    </w:p>
    <w:p w14:paraId="2A04B990"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Sìn Hồ cũng có lợi thế về cảnh quan, khí hậu vùng cao và bản sắc văn hóa các dân tộc để phát triển du lịch sinh thái, du lịch cộng đồng. Năm 2024, khu vực Sìn Hồ đón trên 23.000 lượt khách và tiếp tục xác định du lịch xanh, du lịch cộng đồng là một trong các hướng phát triển kinh tế.</w:t>
      </w:r>
    </w:p>
    <w:p w14:paraId="3A99DCCD" w14:textId="77777777" w:rsidR="004E0DE1" w:rsidRPr="0005684B" w:rsidRDefault="004E0DE1" w:rsidP="004E0DE1">
      <w:pPr>
        <w:pStyle w:val="33"/>
        <w:spacing w:after="60" w:line="320" w:lineRule="exact"/>
        <w:ind w:firstLine="720"/>
        <w:rPr>
          <w:b/>
          <w:bCs/>
          <w:i w:val="0"/>
          <w:color w:val="000000" w:themeColor="text1"/>
        </w:rPr>
      </w:pPr>
      <w:r w:rsidRPr="0005684B">
        <w:rPr>
          <w:b/>
          <w:bCs/>
          <w:i w:val="0"/>
          <w:color w:val="000000" w:themeColor="text1"/>
        </w:rPr>
        <w:t>f. Giao thông và cơ sở hạ tầng</w:t>
      </w:r>
    </w:p>
    <w:p w14:paraId="2D65B0AC"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Hệ thống giao thông khu vực đã từng bước được đầu tư, tuy nhiên do đặc điểm địa hình miền núi, một số tuyến đường liên bản và đường sản xuất vẫn có mặt đường hẹp, độ dốc lớn và khả năng lưu thông chịu ảnh hưởng rõ trong mùa mưa.</w:t>
      </w:r>
    </w:p>
    <w:p w14:paraId="3702875E"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Các khu dân cư cơ bản đã được tiếp cận điện lưới quốc gia và thông tin liên lạc. Tuy nhiên, tại các khu vực bản xa, nguồn nước sinh hoạt còn phụ thuộc đáng kể vào nước khe, mó nước và các công trình cấp nước quy mô nhỏ; hệ thống cấp nước sạch và thoát nước tập trung chưa đồng bộ.</w:t>
      </w:r>
    </w:p>
    <w:p w14:paraId="51D91252" w14:textId="77777777" w:rsidR="004E0DE1" w:rsidRPr="0005684B" w:rsidRDefault="004E0DE1" w:rsidP="004E0DE1">
      <w:pPr>
        <w:pStyle w:val="33"/>
        <w:spacing w:after="60" w:line="320" w:lineRule="exact"/>
        <w:ind w:firstLine="720"/>
        <w:rPr>
          <w:b/>
          <w:bCs/>
          <w:i w:val="0"/>
          <w:color w:val="000000" w:themeColor="text1"/>
        </w:rPr>
      </w:pPr>
      <w:r w:rsidRPr="0005684B">
        <w:rPr>
          <w:b/>
          <w:bCs/>
          <w:i w:val="0"/>
          <w:color w:val="000000" w:themeColor="text1"/>
        </w:rPr>
        <w:t>g. Giáo dục, y tế và an sinh xã hội</w:t>
      </w:r>
    </w:p>
    <w:p w14:paraId="20CD5B33"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Mạng lưới trường học tại hai xã cơ bản được bố trí theo khu vực trung tâm xã và các điểm trường ở các bản, đáp ứng nhu cầu học tập của trẻ em trên địa bàn. Tuy nhiên, điều kiện đi lại, đặc biệt đối với học sinh tại các bản xa, vẫn phụ thuộc nhiều vào chất lượng đường giao thông và thời tiết.</w:t>
      </w:r>
    </w:p>
    <w:p w14:paraId="3AB28E9A"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Mạng lưới chăm sóc sức khỏe ban đầu được thực hiện thông qua trạm y tế xã và đội ngũ y tế cơ sở. Các chương trình tiêm chủng, phòng chống dịch bệnh, chăm sóc bà mẹ và trẻ em được địa phương duy trì. Hệ thống cơ sở y tế tuyến xã là đối tượng cần được xem xét khi tổ chức thi công do sự gia tăng tạm thời số lượng lao động ngoài địa phương có thể làm tăng nhu cầu khám chữa bệnh, cấp cứu và phòng chống dịch.</w:t>
      </w:r>
    </w:p>
    <w:p w14:paraId="2784921F"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Công tác giảm nghèo, hỗ trợ các hộ khó khăn, đào tạo nghề và giải quyết việc làm tiếp tục là nhiệm vụ quan trọng của địa phương. Vì một bộ phận dân cư vẫn phụ thuộc trực tiếp vào đất nông nghiệp và lâm nghiệp, việc thu hồi đất của Dự án cần được gắn với bồi thường, hỗ trợ và phục hồi sinh kế nhằm hạn chế nguy cơ giảm thu nhập của các hộ chịu ảnh hưởng.</w:t>
      </w:r>
    </w:p>
    <w:p w14:paraId="77F03DE9" w14:textId="17624B06" w:rsidR="004E0DE1" w:rsidRPr="0005684B" w:rsidRDefault="004E0DE1" w:rsidP="004E0DE1">
      <w:pPr>
        <w:pStyle w:val="33"/>
        <w:spacing w:after="60" w:line="320" w:lineRule="exact"/>
        <w:ind w:firstLine="720"/>
        <w:rPr>
          <w:b/>
          <w:bCs/>
          <w:i w:val="0"/>
          <w:color w:val="000000" w:themeColor="text1"/>
        </w:rPr>
      </w:pPr>
      <w:r w:rsidRPr="0005684B">
        <w:rPr>
          <w:b/>
          <w:bCs/>
          <w:i w:val="0"/>
          <w:color w:val="000000" w:themeColor="text1"/>
        </w:rPr>
        <w:lastRenderedPageBreak/>
        <w:t>h. Văn hóa, tín ngưỡng, tôn giáo và phong tục tập quán</w:t>
      </w:r>
    </w:p>
    <w:p w14:paraId="5683F8B9"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Khu vực xã Sìn Hồ và xã Tủa Sín Chải là địa bàn miền núi có cộng đồng các dân tộc thiểu số sinh sống lâu đời. Đối với khu vực chịu ảnh hưởng trực tiếp của Dự án Nậm Cầy, hồ sơ trước đây xác định người dân tại khu vực Sà Dề Phìn chủ yếu là đồng bào dân tộc Mông, sinh kế gắn nhiều với canh tác lúa nước, lúa nương, nương rẫy và tài nguyên rừng. Sau khi sắp xếp đơn vị hành chính và mở rộng phạm vi Dự án sang xã Sìn Hồ và xã Tủa Sín Chải, thành phần cộng đồng dân cư trong phạm vi nghiên cứu đa dạng hơn; do đó các giá trị văn hóa, phong tục và tập quán của từng cộng đồng cần được xem xét trong quá trình thực hiện Dự án.</w:t>
      </w:r>
    </w:p>
    <w:p w14:paraId="1FE9AC66"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Đời sống văn hóa của cộng đồng dân cư khu vực mang đậm đặc trưng của vùng cao, thể hiện thông qua ngôn ngữ, trang phục truyền thống, kiến trúc nhà ở, sinh hoạt cộng đồng, văn hóa ẩm thực, các hình thức văn nghệ dân gian và các phong tục trong cưới hỏi, ma chay, lễ tết và sinh hoạt gia đình. Các giá trị văn hóa truyền thống được duy trì trong phạm vi gia đình, dòng họ và cộng đồng bản, đồng thời có vai trò quan trọng trong việc duy trì sự gắn kết cộng đồng.</w:t>
      </w:r>
    </w:p>
    <w:p w14:paraId="62877AB4"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Hoạt động tín ngưỡng của người dân chủ yếu gắn với đời sống gia đình và cộng đồng; các nghi thức truyền thống có mối liên hệ với tổ tiên, dòng họ, chu kỳ đời người, sản xuất nông nghiệp, mùa vụ và môi trường tự nhiên. Một số khu vực rừng, nguồn nước, khe suối hoặc địa điểm sinh hoạt cộng đồng có thể đồng thời mang ý nghĩa về sinh kế, văn hóa hoặc tín ngưỡng đối với người dân địa phương. Vì vậy, khi thực hiện thu hồi đất, phát quang, mở đường, bố trí bãi thải và các công trình phụ trợ, ngoài giá trị kinh tế của đất và tài sản trên đất cần lưu ý đến khả năng ảnh hưởng đến các địa điểm có ý nghĩa văn hóa, tín ngưỡng hoặc tập quán sử dụng truyền thống của cộng đồng.</w:t>
      </w:r>
    </w:p>
    <w:p w14:paraId="027B2755" w14:textId="77777777" w:rsidR="004E0DE1" w:rsidRPr="0005684B" w:rsidRDefault="004E0DE1" w:rsidP="004E0DE1">
      <w:pPr>
        <w:pStyle w:val="33"/>
        <w:spacing w:after="60" w:line="320" w:lineRule="exact"/>
        <w:ind w:firstLine="720"/>
        <w:rPr>
          <w:i w:val="0"/>
          <w:color w:val="000000" w:themeColor="text1"/>
        </w:rPr>
      </w:pPr>
      <w:r w:rsidRPr="0005684B">
        <w:rPr>
          <w:i w:val="0"/>
          <w:color w:val="000000" w:themeColor="text1"/>
        </w:rPr>
        <w:t>Đối với tôn giáo, các hoạt động sinh hoạt tôn giáo, tín ngưỡng của người dân trên địa bàn được thực hiện theo quy định và chịu sự quản lý của chính quyền địa phương. Trong phạm vi nghiên cứu ĐTM cần phân biệt giữa cơ sở tôn giáo, cơ sở tín ngưỡng chính thức với các địa điểm thực hành tín ngưỡng truyền thống tại hộ gia đình, dòng họ hoặc cộng đồng để tránh bỏ sót các đối tượng có khả năng chịu tác động.</w:t>
      </w:r>
    </w:p>
    <w:p w14:paraId="3CC2777F" w14:textId="77777777" w:rsidR="004E0DE1" w:rsidRPr="0005684B" w:rsidRDefault="004E0DE1" w:rsidP="004E0DE1">
      <w:pPr>
        <w:pStyle w:val="33"/>
        <w:spacing w:after="60" w:line="320" w:lineRule="exact"/>
        <w:ind w:firstLine="720"/>
        <w:rPr>
          <w:i w:val="0"/>
          <w:color w:val="000000" w:themeColor="text1"/>
        </w:rPr>
      </w:pPr>
      <w:r w:rsidRPr="0005684B">
        <w:rPr>
          <w:iCs/>
          <w:color w:val="000000" w:themeColor="text1"/>
        </w:rPr>
        <w:t>Đánh giá chung:</w:t>
      </w:r>
      <w:r w:rsidRPr="0005684B">
        <w:rPr>
          <w:i w:val="0"/>
          <w:color w:val="000000" w:themeColor="text1"/>
        </w:rPr>
        <w:t xml:space="preserve"> Các giá trị văn hóa, tín ngưỡng và phong tục tập quán là một thành phần quan trọng của điều kiện KT-XH khu vực Dự án, đặc biệt do cộng đồng dân cư còn duy trì mối liên hệ chặt chẽ với đất đai, rừng, nguồn nước và không gian cộng đồng. Dự án không chỉ cần xem xét các công trình văn hóa, tín ngưỡng hữu hình mà còn cần lưu ý đến các giá trị văn hóa phi vật thể, tập quán sử dụng tài nguyên và các địa điểm có ý nghĩa truyền thống đối với cộng đồng. Trong quá trình triển khai, cần bảo đảm không làm ảnh hưởng hoặc hạn chế khả năng tiếp cận của người dân đối với các công trình, địa điểm văn hóa và tín ngưỡng hiện có; trường hợp phát hiện đối tượng có</w:t>
      </w:r>
      <w:r w:rsidRPr="0005684B">
        <w:rPr>
          <w:color w:val="000000" w:themeColor="text1"/>
        </w:rPr>
        <w:t xml:space="preserve"> </w:t>
      </w:r>
      <w:r w:rsidRPr="0005684B">
        <w:rPr>
          <w:i w:val="0"/>
          <w:color w:val="000000" w:themeColor="text1"/>
        </w:rPr>
        <w:t>khả năng bị ảnh hưởng phải phối hợp với chính quyền và cộng đồng để thống nhất phương án xử lý trước khi thực hiện.</w:t>
      </w:r>
    </w:p>
    <w:p w14:paraId="30E4E28C" w14:textId="77777777" w:rsidR="00744C44" w:rsidRPr="0005684B" w:rsidRDefault="00744C44" w:rsidP="00744C44">
      <w:pPr>
        <w:pStyle w:val="33"/>
        <w:spacing w:after="60" w:line="320" w:lineRule="exact"/>
        <w:ind w:firstLine="720"/>
        <w:rPr>
          <w:b/>
          <w:bCs/>
          <w:i w:val="0"/>
          <w:color w:val="000000" w:themeColor="text1"/>
        </w:rPr>
      </w:pPr>
      <w:r w:rsidRPr="0005684B">
        <w:rPr>
          <w:b/>
          <w:bCs/>
          <w:i w:val="0"/>
          <w:color w:val="000000" w:themeColor="text1"/>
        </w:rPr>
        <w:t>i. Quốc phòng - an ninh và trật tự xã hội</w:t>
      </w:r>
    </w:p>
    <w:p w14:paraId="57D3E5A2"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Tình hình quốc phòng - an ninh tại khu vực nhìn chung được duy trì ổn định. Chính quyền địa phương tiếp tục thực hiện công tác quản lý địa bàn, quản lý cư trú, phòng chống tội phạm và bảo đảm trật tự an toàn xã hội.</w:t>
      </w:r>
    </w:p>
    <w:p w14:paraId="771D4A58" w14:textId="77777777" w:rsidR="00744C44" w:rsidRPr="0005684B" w:rsidRDefault="00744C44" w:rsidP="00744C44">
      <w:pPr>
        <w:pStyle w:val="33"/>
        <w:spacing w:after="60" w:line="320" w:lineRule="exact"/>
        <w:ind w:firstLine="720"/>
        <w:rPr>
          <w:i w:val="0"/>
          <w:color w:val="000000" w:themeColor="text1"/>
          <w:lang w:val="en-US"/>
        </w:rPr>
      </w:pPr>
      <w:r w:rsidRPr="0005684B">
        <w:rPr>
          <w:i w:val="0"/>
          <w:color w:val="000000" w:themeColor="text1"/>
        </w:rPr>
        <w:t xml:space="preserve">Khi Dự án triển khai xây dựng, số lượng công nhân, phương tiện và vật tư tập trung tại khu vực sẽ tăng so với hiện trạng, do đó cần phối hợp với chính quyền hai xã </w:t>
      </w:r>
      <w:r w:rsidRPr="0005684B">
        <w:rPr>
          <w:i w:val="0"/>
          <w:color w:val="000000" w:themeColor="text1"/>
        </w:rPr>
        <w:lastRenderedPageBreak/>
        <w:t>trong quản lý nhân khẩu, tạm trú, an ninh công trường, an toàn giao thông, phòng cháy chữa cháy và phòng ngừa các tệ nạn xã hội.</w:t>
      </w:r>
    </w:p>
    <w:p w14:paraId="37CD45B6" w14:textId="16CC0E05" w:rsidR="004E0DE1" w:rsidRPr="0005684B" w:rsidRDefault="004E0DE1" w:rsidP="00744C44">
      <w:pPr>
        <w:pStyle w:val="33"/>
        <w:spacing w:after="60" w:line="320" w:lineRule="exact"/>
        <w:rPr>
          <w:b/>
          <w:bCs/>
          <w:i w:val="0"/>
          <w:color w:val="000000" w:themeColor="text1"/>
        </w:rPr>
      </w:pPr>
      <w:r w:rsidRPr="0005684B">
        <w:rPr>
          <w:b/>
          <w:bCs/>
          <w:i w:val="0"/>
          <w:color w:val="000000" w:themeColor="text1"/>
        </w:rPr>
        <w:t xml:space="preserve">2.1.2.2. Điều kiện </w:t>
      </w:r>
      <w:r w:rsidRPr="0005684B">
        <w:rPr>
          <w:b/>
          <w:bCs/>
          <w:i w:val="0"/>
          <w:color w:val="000000" w:themeColor="text1"/>
          <w:lang w:val="en-US"/>
        </w:rPr>
        <w:t>KT-XH</w:t>
      </w:r>
      <w:r w:rsidRPr="0005684B">
        <w:rPr>
          <w:b/>
          <w:bCs/>
          <w:i w:val="0"/>
          <w:color w:val="000000" w:themeColor="text1"/>
        </w:rPr>
        <w:t xml:space="preserve"> tại khu vực chịu tác động trực tiếp của Dự án</w:t>
      </w:r>
    </w:p>
    <w:p w14:paraId="396E5F1B"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 xml:space="preserve">Hiện nay, trong phạm vi chiếm đất của dự án Thủy điện Nậm Cầy không có dân cư sinh sống, do vậy, dự án không phải thực hiện di dân, tái định cư. </w:t>
      </w:r>
    </w:p>
    <w:p w14:paraId="5A4363B3"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Khu vực thượng lưu tuyến đập, không có dân cư sinh sống ven suối Nậm Cầy.</w:t>
      </w:r>
    </w:p>
    <w:p w14:paraId="6654C283"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Khu vực phía hạ lưu tuyến đập đến điểm nhập lưu với sông Nậm Na có khu dân cư bản Nậm Cầy sinh sống hai bên bờ suối (cách tuyến đập hơn 8,5 km về phía Tây Nam). Các khu dân cư nằm cao hơn suối Nậm Cầy, cách bờ suối gần 100m.</w:t>
      </w:r>
    </w:p>
    <w:p w14:paraId="5CB6F86D"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 xml:space="preserve">Phía hạ du nhà máy đến điểm nhập lưu của suối Nậm Cầy với sông Nậm Na, không có dân cư sinh sống ven sông, suối.  </w:t>
      </w:r>
    </w:p>
    <w:p w14:paraId="72654975"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 xml:space="preserve">Từ điểm nhập lưu suối Nậm Cầy và sông Nậm Na về phía nam hơn 5km có các khu dân cư của xã Nậm Pì và Chăn Nưa sinh sống 2 bên bờ sông Nậm Na. </w:t>
      </w:r>
    </w:p>
    <w:p w14:paraId="32C001DE"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 xml:space="preserve">Dân cư bản Nậm Cầy phần lớn là người Mông. Trình độ dân trí của người dân ngày càng được nâng cao và lành mạnh, trẻ em được đến trường. Mỗi gia đình có từ 4-8 người. Số người trong độ tuổi lao động của mỗi gia đình từ 2-5 người. Tỉ lệ người trong độ tuổi lao động chiếm khoảng 70%. Người dân sinh sống chủ yếu bằng nghề sản xuất nông, lâm nghiệp với nghề trồng lúa nước và một số hoa màu như màu (khoai, ngô, sắn...); chăn nuôi gia súc, gia cầm (trâu, bò, lợn, gà, vịt…) với quy mô hộ gia đình phục vụ nhu cầu thực phẩm, cải thiện đời sống và lấy sức kéo cho sản xuất nông nghiệp. Ngoài ra, một số người dân còn có thu nhập từ kinh doanh buôn bán nhỏ lẻ hoăc việc làm thuê theo mùa vụ. Mức thu nhập của mỗi gia đình từ khoảng 1-4 triệu đồng/tháng. </w:t>
      </w:r>
    </w:p>
    <w:p w14:paraId="0B147EF0"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 xml:space="preserve">Người dân trước kia có lối sống du canh, du cư, phá rừng làm nương, nhưng giờ đây nhận thức về chăm sóc, bảo vệ rừng của bà con đã thay đổi rất nhiều do việc đẩy mạnh tuyên truyền về các chính sách chăm sóc, bảo vệ rừng. Nguồn kinh phí dịch vụ môi trường rừng đã giúp bà con có nguồn thu nhập ổn định, vươn lên làm kinh tế, xóa đói giảm nghèo bền vững. </w:t>
      </w:r>
    </w:p>
    <w:p w14:paraId="2C567622" w14:textId="7777777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 xml:space="preserve">Về vệ sinh môi trường: rác sinh họat được người dân tự xử lý bằng biện pháp đốt hoặc chôn lấp. Đa số nhà vệ sinh chưa đạt tiêu chuẩn, nước thải sinh hoạt chưa qua xử lý chảy tự nhiên theo địa hình xuống khe, suối, sông hoặc ngấm vào đất.  </w:t>
      </w:r>
    </w:p>
    <w:p w14:paraId="5858196C" w14:textId="5C3BAD27" w:rsidR="00744C44" w:rsidRPr="0005684B" w:rsidRDefault="00744C44" w:rsidP="00744C44">
      <w:pPr>
        <w:pStyle w:val="33"/>
        <w:spacing w:after="60" w:line="320" w:lineRule="exact"/>
        <w:ind w:firstLine="720"/>
        <w:rPr>
          <w:i w:val="0"/>
          <w:color w:val="000000" w:themeColor="text1"/>
        </w:rPr>
      </w:pPr>
      <w:r w:rsidRPr="0005684B">
        <w:rPr>
          <w:i w:val="0"/>
          <w:color w:val="000000" w:themeColor="text1"/>
        </w:rPr>
        <w:t>Tập quán canh tác và hiện trạng sử dụng nước của người dân</w:t>
      </w:r>
      <w:r w:rsidRPr="0005684B">
        <w:rPr>
          <w:i w:val="0"/>
          <w:color w:val="000000" w:themeColor="text1"/>
          <w:lang w:val="en-US"/>
        </w:rPr>
        <w:t xml:space="preserve">: </w:t>
      </w:r>
      <w:r w:rsidRPr="0005684B">
        <w:rPr>
          <w:i w:val="0"/>
          <w:color w:val="000000" w:themeColor="text1"/>
        </w:rPr>
        <w:t>Theo kết quả điều tra, khảo sát của đơn vị CDA và đơn vị tư vấn ĐTM, điều kiện địa hình tại khu vực dự án chủ yếu là đồi núi cao so với nguồn nước; vào mùa khô sông suối thường khô cạn, thiếu nước cho sinh hoạt và sản xuất; mùa mưa có lũ lụt, lũ quét, sạt lở gây ảnh hưởng đến tính mạng và tài sản con người, gây xói mòn mạnh; dẫn đến khả năng lấy nước từ suối Nậm Cầy để sử dụng cho sinh hoạt và sản xuất là không khả thi. Đồng thời, trong khu vực dự án phía thượng lưu, hạ lưu đập đầu mối và hạ lưu nhà máy cũng không có công trình thủy lợi nào khai thác sử dụng nước của các công trình thủy lợi, công trình nước sinh hoạt.</w:t>
      </w:r>
      <w:r w:rsidRPr="0005684B">
        <w:rPr>
          <w:i w:val="0"/>
          <w:color w:val="000000" w:themeColor="text1"/>
          <w:lang w:val="en-US"/>
        </w:rPr>
        <w:t xml:space="preserve"> </w:t>
      </w:r>
      <w:r w:rsidRPr="0005684B">
        <w:rPr>
          <w:i w:val="0"/>
          <w:color w:val="000000" w:themeColor="text1"/>
        </w:rPr>
        <w:t xml:space="preserve">Để đảm bảo có được nước để phục vụ cho các hoạt động ăn uống, tắm giặt, sinh hoạt và phục vụ tưới tiêu, sản xuất nông nghiệp, tập quán của người dân nơi đây là trữ nước mưa và tìm nguồn nước chảy từ các khe suối trên cao, bắc đường ống dẫn nước về bản bằng các nguyên vật liệu địa phương như tre, luồng hoặc mua các ống </w:t>
      </w:r>
      <w:r w:rsidRPr="0005684B">
        <w:rPr>
          <w:i w:val="0"/>
          <w:color w:val="000000" w:themeColor="text1"/>
        </w:rPr>
        <w:lastRenderedPageBreak/>
        <w:t>nhựa để đưa nước về.</w:t>
      </w:r>
      <w:r w:rsidRPr="0005684B">
        <w:rPr>
          <w:i w:val="0"/>
          <w:color w:val="000000" w:themeColor="text1"/>
          <w:lang w:val="en-US"/>
        </w:rPr>
        <w:t xml:space="preserve"> </w:t>
      </w:r>
      <w:r w:rsidRPr="0005684B">
        <w:rPr>
          <w:i w:val="0"/>
          <w:color w:val="000000" w:themeColor="text1"/>
        </w:rPr>
        <w:t>Như vậy, việc xây đập tích nước phát điện của Dự án không ảnh hưởng đến nhu cầu sử dụng nước sinh hoạt và sản xuất của người dân.</w:t>
      </w:r>
    </w:p>
    <w:p w14:paraId="12400867" w14:textId="199117EC" w:rsidR="004E0DE1" w:rsidRPr="0005684B" w:rsidRDefault="00744C44" w:rsidP="00744C44">
      <w:pPr>
        <w:pStyle w:val="33"/>
        <w:spacing w:after="60" w:line="320" w:lineRule="exact"/>
        <w:ind w:firstLine="720"/>
        <w:rPr>
          <w:i w:val="0"/>
          <w:color w:val="000000" w:themeColor="text1"/>
        </w:rPr>
      </w:pPr>
      <w:r w:rsidRPr="0005684B">
        <w:rPr>
          <w:i w:val="0"/>
          <w:color w:val="000000" w:themeColor="text1"/>
        </w:rPr>
        <w:t>Hiện trạng khai thác khoáng sản trong khu vực dự án</w:t>
      </w:r>
      <w:r w:rsidRPr="0005684B">
        <w:rPr>
          <w:i w:val="0"/>
          <w:color w:val="000000" w:themeColor="text1"/>
          <w:lang w:val="en-US"/>
        </w:rPr>
        <w:t xml:space="preserve">: </w:t>
      </w:r>
      <w:r w:rsidRPr="0005684B">
        <w:rPr>
          <w:i w:val="0"/>
          <w:color w:val="000000" w:themeColor="text1"/>
        </w:rPr>
        <w:t xml:space="preserve">Tại khu vực Dự án, hiện nay không có bất kỳ loại hoạt động khai thác tài nguyên khoáng sản. </w:t>
      </w:r>
      <w:r w:rsidR="004E0DE1" w:rsidRPr="0005684B">
        <w:rPr>
          <w:i w:val="0"/>
          <w:color w:val="000000" w:themeColor="text1"/>
        </w:rPr>
        <w:t>Tuy nhiên, Dự án vẫn có tác động trực tiếp đến sử dụng đất và sinh kế thông qua việc thu hồi, chuyển mục đích sử dụng đất và rừng. Riêng trên địa bàn xã Sìn Hồ, Quyết định số 197/QĐ-UBND ngày 25/3/2026 đã thu hồi 16.415,3 m², gồm 6.556,4 m² đất do UBND xã quản lý và 9.858,9 m² do Ban Quản lý rừng phòng hộ quản lý để thực hiện Dự án.</w:t>
      </w:r>
      <w:r w:rsidRPr="0005684B">
        <w:rPr>
          <w:i w:val="0"/>
          <w:color w:val="000000" w:themeColor="text1"/>
          <w:lang w:val="en-US"/>
        </w:rPr>
        <w:t xml:space="preserve"> </w:t>
      </w:r>
      <w:r w:rsidR="004E0DE1" w:rsidRPr="0005684B">
        <w:rPr>
          <w:i w:val="0"/>
          <w:color w:val="000000" w:themeColor="text1"/>
        </w:rPr>
        <w:t>Ngoài diện tích chiếm dụng trực tiếp, các hoạt động đào đắp, thi công đường, bãi thải, vận chuyển vật liệu và tập trung lao động có khả năng ảnh hưởng gián tiếp đến hoạt động sản xuất, giao thông và sinh hoạt của người dân tại các bản lân cận.</w:t>
      </w:r>
    </w:p>
    <w:p w14:paraId="34F215BC" w14:textId="77777777" w:rsidR="004E0DE1" w:rsidRPr="0005684B" w:rsidRDefault="004E0DE1" w:rsidP="004E0DE1">
      <w:pPr>
        <w:pStyle w:val="33"/>
        <w:spacing w:line="320" w:lineRule="exact"/>
        <w:ind w:firstLine="720"/>
        <w:rPr>
          <w:i w:val="0"/>
          <w:color w:val="000000" w:themeColor="text1"/>
        </w:rPr>
      </w:pPr>
      <w:r w:rsidRPr="0005684B">
        <w:rPr>
          <w:i w:val="0"/>
          <w:color w:val="000000" w:themeColor="text1"/>
        </w:rPr>
        <w:t>Một nội dung đặc thù cần xem xét là việc khai thác nước trên suối Nậm Cầy và chuyển nước qua nhà máy để xả sang suối Nậm Hổ. Vì vậy, điều kiện KT-XH của khu vực hạ lưu liên quan chặt chẽ đến nhu cầu sử dụng nước cho sản xuất, sinh hoạt và các công trình thủy lợi, cần được nhận diện và đánh giá đầy đủ trong Chương 3 thay vì chỉ đánh giá tác động trong phạm vi diện tích chiếm đất của công trình.</w:t>
      </w:r>
    </w:p>
    <w:p w14:paraId="031B01CD" w14:textId="06D12E05" w:rsidR="004E0DE1" w:rsidRPr="0005684B" w:rsidRDefault="004E0DE1" w:rsidP="00744C44">
      <w:pPr>
        <w:pStyle w:val="33"/>
        <w:spacing w:after="60" w:line="320" w:lineRule="exact"/>
        <w:rPr>
          <w:b/>
          <w:bCs/>
          <w:i w:val="0"/>
          <w:color w:val="000000" w:themeColor="text1"/>
        </w:rPr>
      </w:pPr>
      <w:r w:rsidRPr="0005684B">
        <w:rPr>
          <w:b/>
          <w:bCs/>
          <w:i w:val="0"/>
          <w:color w:val="000000" w:themeColor="text1"/>
        </w:rPr>
        <w:t xml:space="preserve">2.1.2.3. Đánh giá chung về điều kiện </w:t>
      </w:r>
      <w:r w:rsidR="00744C44" w:rsidRPr="0005684B">
        <w:rPr>
          <w:b/>
          <w:bCs/>
          <w:i w:val="0"/>
          <w:color w:val="000000" w:themeColor="text1"/>
          <w:lang w:val="en-US"/>
        </w:rPr>
        <w:t>KT-XH</w:t>
      </w:r>
      <w:r w:rsidRPr="0005684B">
        <w:rPr>
          <w:b/>
          <w:bCs/>
          <w:i w:val="0"/>
          <w:color w:val="000000" w:themeColor="text1"/>
        </w:rPr>
        <w:t xml:space="preserve"> khu vực dự án</w:t>
      </w:r>
    </w:p>
    <w:p w14:paraId="0A2BCB11" w14:textId="77777777" w:rsidR="004E0DE1" w:rsidRPr="0005684B" w:rsidRDefault="004E0DE1" w:rsidP="004E0DE1">
      <w:pPr>
        <w:pStyle w:val="33"/>
        <w:spacing w:line="320" w:lineRule="exact"/>
        <w:ind w:firstLine="720"/>
        <w:rPr>
          <w:i w:val="0"/>
          <w:color w:val="000000" w:themeColor="text1"/>
        </w:rPr>
      </w:pPr>
      <w:r w:rsidRPr="0005684B">
        <w:rPr>
          <w:i w:val="0"/>
          <w:color w:val="000000" w:themeColor="text1"/>
        </w:rPr>
        <w:t>Qua tổng hợp điều kiện KT-XH cho thấy khu vực Dự án Nậm Cầy có đặc điểm của vùng miền núi, dân cư phân bố theo các bản, sinh kế còn phụ thuộc tương đối lớn vào đất nông nghiệp, chăn nuôi, lâm nghiệp và nguồn nước tự nhiên. Hạ tầng giao thông, điện, thông tin liên lạc, giáo dục và y tế đã được đầu tư nhưng mức độ tiếp cận giữa khu vực trung tâm và các bản xa còn có sự khác biệt.</w:t>
      </w:r>
    </w:p>
    <w:p w14:paraId="7C253D7D" w14:textId="77777777" w:rsidR="004E0DE1" w:rsidRPr="0005684B" w:rsidRDefault="004E0DE1" w:rsidP="004E0DE1">
      <w:pPr>
        <w:pStyle w:val="33"/>
        <w:spacing w:line="320" w:lineRule="exact"/>
        <w:ind w:firstLine="720"/>
        <w:rPr>
          <w:i w:val="0"/>
          <w:color w:val="000000" w:themeColor="text1"/>
        </w:rPr>
      </w:pPr>
      <w:r w:rsidRPr="0005684B">
        <w:rPr>
          <w:i w:val="0"/>
          <w:color w:val="000000" w:themeColor="text1"/>
        </w:rPr>
        <w:t>Các đặc điểm KT-XH nêu trên cho thấy những vấn đề cần tập trung đánh giá đối với Dự án gồm: tác động do thu hồi đất và rừng đến sinh kế; ảnh hưởng của thi công và vận chuyển đến giao thông, sản xuất và sinh hoạt; tác động của thay đổi chế độ dòng chảy và chuyển nước giữa lưu vực suối Nậm Cầy - suối Nậm Hổ đối với nhu cầu sử dụng nước; tác động của việc tập trung lao động đến an ninh trật tự và dịch vụ xã hội; đồng thời xem xét các tác động tích cực từ việc tạo việc làm, tăng nhu cầu dịch vụ, cải thiện hạ tầng và bổ sung nguồn điện cho khu vực.</w:t>
      </w:r>
    </w:p>
    <w:p w14:paraId="23FE4071" w14:textId="77777777" w:rsidR="004E0DE1" w:rsidRPr="0005684B" w:rsidRDefault="004E0DE1" w:rsidP="004E0DE1">
      <w:pPr>
        <w:pStyle w:val="33"/>
        <w:spacing w:line="320" w:lineRule="exact"/>
        <w:ind w:firstLine="720"/>
        <w:rPr>
          <w:i w:val="0"/>
          <w:color w:val="000000" w:themeColor="text1"/>
        </w:rPr>
      </w:pPr>
      <w:r w:rsidRPr="0005684B">
        <w:rPr>
          <w:i w:val="0"/>
          <w:color w:val="000000" w:themeColor="text1"/>
        </w:rPr>
        <w:t>Nhìn chung, không gian dân cư tập trung không nằm trực tiếp trong phạm vi lòng hồ và các công trình chính, do đó mức độ tác động trực tiếp đến nhà ở và bố trí dân cư không lớn. Tuy nhiên, do Dự án có liên quan đến đất lâm nghiệp, rừng tự nhiên, các tuyến giao thông và sự phân bố lại nguồn nước giữa hai lưu vực, các tác động gián tiếp đến sinh kế và hoạt động sản xuất của cộng đồng cần được đánh giá, giám sát trong toàn bộ quá trình xây dựng và vận hành Dự án.</w:t>
      </w:r>
    </w:p>
    <w:p w14:paraId="70C4907A" w14:textId="77777777" w:rsidR="00D578E9" w:rsidRPr="0005684B" w:rsidRDefault="00D578E9" w:rsidP="00425ED9">
      <w:pPr>
        <w:pStyle w:val="11"/>
        <w:spacing w:line="320" w:lineRule="exact"/>
        <w:rPr>
          <w:color w:val="000000" w:themeColor="text1"/>
          <w:spacing w:val="4"/>
        </w:rPr>
      </w:pPr>
      <w:bookmarkStart w:id="1293" w:name="_Toc12628611"/>
      <w:bookmarkStart w:id="1294" w:name="_Toc12628827"/>
      <w:bookmarkStart w:id="1295" w:name="_Toc13037653"/>
      <w:bookmarkStart w:id="1296" w:name="_Toc13041548"/>
      <w:bookmarkStart w:id="1297" w:name="_Toc13042528"/>
      <w:bookmarkStart w:id="1298" w:name="_Toc14271136"/>
      <w:bookmarkStart w:id="1299" w:name="_Toc14271938"/>
      <w:bookmarkStart w:id="1300" w:name="_Toc23431283"/>
      <w:bookmarkStart w:id="1301" w:name="_Toc24301519"/>
      <w:bookmarkStart w:id="1302" w:name="_Toc47107570"/>
      <w:bookmarkStart w:id="1303" w:name="_Toc239911590"/>
      <w:r w:rsidRPr="0005684B">
        <w:rPr>
          <w:color w:val="000000" w:themeColor="text1"/>
          <w:spacing w:val="4"/>
        </w:rPr>
        <w:t xml:space="preserve">2.2. </w:t>
      </w:r>
      <w:bookmarkStart w:id="1304" w:name="_Toc23431284"/>
      <w:bookmarkStart w:id="1305" w:name="_Toc24301520"/>
      <w:bookmarkStart w:id="1306" w:name="_Toc518855789"/>
      <w:bookmarkStart w:id="1307" w:name="_Toc519348153"/>
      <w:bookmarkStart w:id="1308" w:name="_Toc519348755"/>
      <w:bookmarkStart w:id="1309" w:name="_Toc534730924"/>
      <w:bookmarkStart w:id="1310" w:name="_Toc8020082"/>
      <w:bookmarkStart w:id="1311" w:name="_Toc8020322"/>
      <w:bookmarkStart w:id="1312" w:name="_Toc8022390"/>
      <w:bookmarkStart w:id="1313" w:name="_Toc12628615"/>
      <w:bookmarkStart w:id="1314" w:name="_Toc12628831"/>
      <w:bookmarkStart w:id="1315" w:name="_Toc13037656"/>
      <w:bookmarkStart w:id="1316" w:name="_Toc13041551"/>
      <w:bookmarkStart w:id="1317" w:name="_Toc13042531"/>
      <w:bookmarkStart w:id="1318" w:name="_Toc14271137"/>
      <w:bookmarkStart w:id="1319" w:name="_Toc14271939"/>
      <w:bookmarkEnd w:id="1293"/>
      <w:bookmarkEnd w:id="1294"/>
      <w:bookmarkEnd w:id="1295"/>
      <w:bookmarkEnd w:id="1296"/>
      <w:bookmarkEnd w:id="1297"/>
      <w:bookmarkEnd w:id="1298"/>
      <w:bookmarkEnd w:id="1299"/>
      <w:bookmarkEnd w:id="1300"/>
      <w:bookmarkEnd w:id="1301"/>
      <w:r w:rsidRPr="0005684B">
        <w:rPr>
          <w:color w:val="000000" w:themeColor="text1"/>
          <w:spacing w:val="4"/>
        </w:rPr>
        <w:t>HIỆN TRẠNG MÔI TRƯỜNG VÀ TÀI NGUYÊN SINH VẬT KHU VỰC DỰ ÁN</w:t>
      </w:r>
      <w:bookmarkEnd w:id="1302"/>
      <w:bookmarkEnd w:id="1303"/>
    </w:p>
    <w:p w14:paraId="4DCB932D" w14:textId="3B7E742E" w:rsidR="00D578E9" w:rsidRPr="0005684B" w:rsidRDefault="00D578E9" w:rsidP="00425ED9">
      <w:pPr>
        <w:pStyle w:val="22"/>
        <w:spacing w:line="320" w:lineRule="exact"/>
        <w:rPr>
          <w:i w:val="0"/>
          <w:color w:val="000000" w:themeColor="text1"/>
          <w:szCs w:val="26"/>
          <w:lang w:val="vi-VN"/>
        </w:rPr>
      </w:pPr>
      <w:bookmarkStart w:id="1320" w:name="_Toc517364945"/>
      <w:bookmarkStart w:id="1321" w:name="_Toc23431285"/>
      <w:bookmarkStart w:id="1322" w:name="_Toc24301521"/>
      <w:bookmarkStart w:id="1323" w:name="_Toc47107572"/>
      <w:bookmarkStart w:id="1324" w:name="_Toc239911591"/>
      <w:bookmarkEnd w:id="1304"/>
      <w:bookmarkEnd w:id="1305"/>
      <w:r w:rsidRPr="0005684B">
        <w:rPr>
          <w:i w:val="0"/>
          <w:color w:val="000000" w:themeColor="text1"/>
          <w:szCs w:val="26"/>
          <w:lang w:val="vi-VN"/>
        </w:rPr>
        <w:t>2.2.</w:t>
      </w:r>
      <w:r w:rsidR="00260208" w:rsidRPr="0005684B">
        <w:rPr>
          <w:i w:val="0"/>
          <w:color w:val="000000" w:themeColor="text1"/>
          <w:szCs w:val="26"/>
        </w:rPr>
        <w:t>1</w:t>
      </w:r>
      <w:r w:rsidRPr="0005684B">
        <w:rPr>
          <w:i w:val="0"/>
          <w:color w:val="000000" w:themeColor="text1"/>
          <w:szCs w:val="26"/>
          <w:lang w:val="vi-VN"/>
        </w:rPr>
        <w:t xml:space="preserve">. Hiện trạng môi trường </w:t>
      </w:r>
      <w:bookmarkEnd w:id="1306"/>
      <w:bookmarkEnd w:id="1307"/>
      <w:bookmarkEnd w:id="1308"/>
      <w:bookmarkEnd w:id="1309"/>
      <w:bookmarkEnd w:id="1310"/>
      <w:bookmarkEnd w:id="1311"/>
      <w:bookmarkEnd w:id="1312"/>
      <w:bookmarkEnd w:id="1320"/>
      <w:r w:rsidRPr="0005684B">
        <w:rPr>
          <w:i w:val="0"/>
          <w:color w:val="000000" w:themeColor="text1"/>
          <w:szCs w:val="26"/>
          <w:lang w:val="vi-VN"/>
        </w:rPr>
        <w:t>các thành phần môi trường đất, nước, không khí</w:t>
      </w:r>
      <w:bookmarkEnd w:id="1313"/>
      <w:bookmarkEnd w:id="1314"/>
      <w:bookmarkEnd w:id="1315"/>
      <w:bookmarkEnd w:id="1316"/>
      <w:bookmarkEnd w:id="1317"/>
      <w:bookmarkEnd w:id="1318"/>
      <w:bookmarkEnd w:id="1319"/>
      <w:bookmarkEnd w:id="1321"/>
      <w:bookmarkEnd w:id="1322"/>
      <w:bookmarkEnd w:id="1323"/>
      <w:bookmarkEnd w:id="1324"/>
    </w:p>
    <w:p w14:paraId="360E20E4" w14:textId="640C72A1"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 xml:space="preserve">Nội dung đánh giá hiện trạng chất lượng môi trường nền của Dự án Thủy điện Nậm Cầy được kế thừa từ kết quả khảo sát, đo đạc và phân tích môi trường đã thực hiện trong quá trình lập báo cáo ĐTM trước đây. </w:t>
      </w:r>
    </w:p>
    <w:p w14:paraId="738DFEB7" w14:textId="1D3B67A9" w:rsidR="00F1381A" w:rsidRPr="0005684B" w:rsidRDefault="00744C44" w:rsidP="00744C44">
      <w:pPr>
        <w:spacing w:line="320" w:lineRule="exact"/>
        <w:rPr>
          <w:b/>
          <w:bCs/>
          <w:iCs/>
          <w:color w:val="000000" w:themeColor="text1"/>
          <w:szCs w:val="26"/>
        </w:rPr>
      </w:pPr>
      <w:r w:rsidRPr="0005684B">
        <w:rPr>
          <w:b/>
          <w:bCs/>
          <w:iCs/>
          <w:color w:val="000000" w:themeColor="text1"/>
          <w:szCs w:val="26"/>
        </w:rPr>
        <w:t xml:space="preserve">2.2.1.1. </w:t>
      </w:r>
      <w:r w:rsidR="00F1381A" w:rsidRPr="0005684B">
        <w:rPr>
          <w:b/>
          <w:bCs/>
          <w:iCs/>
          <w:color w:val="000000" w:themeColor="text1"/>
          <w:szCs w:val="26"/>
          <w:lang w:val="vi-VN"/>
        </w:rPr>
        <w:t>Hiện trạng chất lượng môi trường không khí và tiếng ồn</w:t>
      </w:r>
    </w:p>
    <w:p w14:paraId="09485C41" w14:textId="77777777" w:rsidR="00F1381A" w:rsidRPr="0005684B" w:rsidRDefault="00F1381A" w:rsidP="00F1381A">
      <w:pPr>
        <w:spacing w:line="320" w:lineRule="exact"/>
        <w:ind w:firstLine="720"/>
        <w:rPr>
          <w:iCs/>
          <w:color w:val="000000" w:themeColor="text1"/>
          <w:spacing w:val="4"/>
          <w:szCs w:val="26"/>
          <w:lang w:val="vi-VN"/>
        </w:rPr>
      </w:pPr>
      <w:r w:rsidRPr="0005684B">
        <w:rPr>
          <w:iCs/>
          <w:color w:val="000000" w:themeColor="text1"/>
          <w:spacing w:val="4"/>
          <w:szCs w:val="26"/>
          <w:lang w:val="vi-VN"/>
        </w:rPr>
        <w:lastRenderedPageBreak/>
        <w:t>Chất lượng môi trường không khí được khảo sát tại khu vực xây dựng tuyến đập và khu vực xây dựng nhà máy thủy điện. Thời điểm quan trắc có thời tiết nắng nhẹ, có gió; nhiệt độ dao động từ 22,2–25,1°C, độ ẩm từ 65,4–78,8% và tốc độ gió từ 2,2–3,3 m/s.</w:t>
      </w:r>
    </w:p>
    <w:p w14:paraId="20FBAA0E" w14:textId="2D7DB798" w:rsidR="00F1381A" w:rsidRPr="0005684B" w:rsidRDefault="00F1381A" w:rsidP="00F1381A">
      <w:pPr>
        <w:spacing w:line="320" w:lineRule="exact"/>
        <w:ind w:firstLine="720"/>
        <w:rPr>
          <w:iCs/>
          <w:color w:val="000000" w:themeColor="text1"/>
          <w:szCs w:val="26"/>
          <w:lang w:val="vi-VN"/>
        </w:rPr>
      </w:pPr>
      <w:r w:rsidRPr="0005684B">
        <w:rPr>
          <w:iCs/>
          <w:color w:val="000000" w:themeColor="text1"/>
          <w:spacing w:val="4"/>
          <w:szCs w:val="26"/>
          <w:lang w:val="vi-VN"/>
        </w:rPr>
        <w:t>Kết</w:t>
      </w:r>
      <w:r w:rsidRPr="0005684B">
        <w:rPr>
          <w:iCs/>
          <w:color w:val="000000" w:themeColor="text1"/>
          <w:szCs w:val="26"/>
          <w:lang w:val="vi-VN"/>
        </w:rPr>
        <w:t xml:space="preserve"> quả phân tích cho thấy nồng độ bụi tổng số TSP dao động từ 58–75 µg/m³; CO từ 295–450 µg/m³; NO₂ từ 32,6–47,7 µg/m³ và SO₂ từ 28,5–45,3 µg/m³. Các giá trị này đều thấp hơn giới hạn cho phép theo QCVN </w:t>
      </w:r>
      <w:r w:rsidR="008F77CA" w:rsidRPr="0005684B">
        <w:rPr>
          <w:iCs/>
          <w:color w:val="000000" w:themeColor="text1"/>
          <w:szCs w:val="26"/>
          <w:lang w:val="vi-VN"/>
        </w:rPr>
        <w:t>05:2023/BTNMT</w:t>
      </w:r>
      <w:r w:rsidRPr="0005684B">
        <w:rPr>
          <w:iCs/>
          <w:color w:val="000000" w:themeColor="text1"/>
          <w:szCs w:val="26"/>
          <w:lang w:val="vi-VN"/>
        </w:rPr>
        <w:t xml:space="preserve"> được áp dụng tại thời điểm thực hiện quan trắc.</w:t>
      </w:r>
    </w:p>
    <w:p w14:paraId="2CDEB9B7"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Mức tiếng ồn tại các vị trí khảo sát dao động từ 51,3–60,4 dBA và được báo cáo ĐTM trước đây đánh giá nằm trong giới hạn cho phép của QCVN 26:2010/BTNMT. Kết quả cho thấy tại thời điểm khảo sát, môi trường không khí khu vực dự án có chất lượng tương đối tốt, chưa chịu ảnh hưởng đáng kể từ hoạt động công nghiệp, xây dựng hoặc giao thông có quy mô lớn.</w:t>
      </w:r>
    </w:p>
    <w:p w14:paraId="20D56A05" w14:textId="5EBA024E" w:rsidR="00F1381A" w:rsidRPr="0005684B" w:rsidRDefault="00744C44" w:rsidP="00744C44">
      <w:pPr>
        <w:spacing w:line="320" w:lineRule="exact"/>
        <w:rPr>
          <w:b/>
          <w:bCs/>
          <w:iCs/>
          <w:color w:val="000000" w:themeColor="text1"/>
          <w:szCs w:val="26"/>
        </w:rPr>
      </w:pPr>
      <w:r w:rsidRPr="0005684B">
        <w:rPr>
          <w:b/>
          <w:bCs/>
          <w:iCs/>
          <w:color w:val="000000" w:themeColor="text1"/>
          <w:szCs w:val="26"/>
        </w:rPr>
        <w:t xml:space="preserve">2.2.1.2. </w:t>
      </w:r>
      <w:r w:rsidR="00F1381A" w:rsidRPr="0005684B">
        <w:rPr>
          <w:b/>
          <w:bCs/>
          <w:iCs/>
          <w:color w:val="000000" w:themeColor="text1"/>
          <w:szCs w:val="26"/>
        </w:rPr>
        <w:t>Hiện trạng chất lượng môi trường nước mặt</w:t>
      </w:r>
    </w:p>
    <w:p w14:paraId="5C0A0277"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Chất lượng nước mặt được đánh giá tại hai vị trí gồm suối Nậm Cầy, khu vực xây dựng tuyến đập và suối Nậm Hổ, khu vực xây dựng nhà máy thủy điện. Đây là hai nguồn nước mặt có liên quan trực tiếp đến hoạt động tích nước, dẫn nước và xả nước sau phát điện của dự án.</w:t>
      </w:r>
    </w:p>
    <w:p w14:paraId="2D363327"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Kết quả của 03 đợt quan trắc cho thấy pH của nước mặt dao động từ 6,8–7,4; hàm lượng oxy hòa tan DO từ 7,1–7,6 mg/L; BOD₅ từ 4,3–5,4 mg/L; COD từ 19,1–21,5 mg/L và TSS từ 19,8–23,4 mg/L. Hàm lượng amoni tính theo nitơ dao động từ 0,18–0,25 mg/L; nitrat từ 0,35–0,46 mg/L; phosphat từ 0,069–0,094 mg/L; sắt từ 0,05–0,12 mg/L và tổng dầu mỡ từ 0,01–0,05 mg/L. Mật độ Coliform dao động từ 1.400–1.700 MPN/100 mL.</w:t>
      </w:r>
    </w:p>
    <w:p w14:paraId="47F74DB5"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Các thông số quan trắc tại thời điểm khảo sát đều nằm trong giới hạn của cột B1, QCVN 08-MT:2015/BTNMT được sử dụng trong báo cáo ĐTM trước đây. Hàm lượng DO tương đối cao, trong khi các thông số hữu cơ, chất rắn lơ lửng, dinh dưỡng, kim loại và dầu mỡ ở mức thấp. Qua đó cho thấy nước suối Nậm Cầy và suối Nậm Hổ tại thời điểm quan trắc chưa có dấu hiệu bị ô nhiễm đáng kể, chất lượng nước còn tương đối tốt.</w:t>
      </w:r>
    </w:p>
    <w:p w14:paraId="7124B18F" w14:textId="53CD6A0F" w:rsidR="00F1381A" w:rsidRPr="0005684B" w:rsidRDefault="00744C44" w:rsidP="00744C44">
      <w:pPr>
        <w:spacing w:line="320" w:lineRule="exact"/>
        <w:rPr>
          <w:b/>
          <w:bCs/>
          <w:iCs/>
          <w:color w:val="000000" w:themeColor="text1"/>
          <w:szCs w:val="26"/>
        </w:rPr>
      </w:pPr>
      <w:r w:rsidRPr="0005684B">
        <w:rPr>
          <w:b/>
          <w:bCs/>
          <w:iCs/>
          <w:color w:val="000000" w:themeColor="text1"/>
          <w:szCs w:val="26"/>
        </w:rPr>
        <w:t xml:space="preserve">2.2.1.3. </w:t>
      </w:r>
      <w:r w:rsidR="00F1381A" w:rsidRPr="0005684B">
        <w:rPr>
          <w:b/>
          <w:bCs/>
          <w:iCs/>
          <w:color w:val="000000" w:themeColor="text1"/>
          <w:szCs w:val="26"/>
        </w:rPr>
        <w:t>Hiện trạng chất lượng nước dưới đất</w:t>
      </w:r>
    </w:p>
    <w:p w14:paraId="0C0EB3D1"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Mẫu nước dưới đất được lấy tại điểm lộ nước gần tuyến đập và điểm lộ nước gần khu vực nhà máy thủy điện. Các vị trí này được lựa chọn nhằm phản ánh chất lượng nước dưới đất trong khu vực và làm cơ sở đánh giá khả năng ảnh hưởng của hoạt động đào hầm, thi công các giếng đứng và các công trình ngầm.</w:t>
      </w:r>
    </w:p>
    <w:p w14:paraId="647D9B13"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Kết quả phân tích cho thấy pH dao động từ 6,5–7,1; độ cứng từ 150–175 mg/L; chỉ số permanganat từ 0,02–0,06 mg/L; hàm lượng amoni từ 0,12–0,21 mg/L; nitrit từ 0,004–0,007 mg/L; nitrat từ 0,66–0,80 mg/L và mangan từ 0,20–0,30 mg/L. Sắt, asen và Coliform không phát hiện trong các mẫu phân tích.</w:t>
      </w:r>
    </w:p>
    <w:p w14:paraId="0F9256F1"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Các thông số đều nằm trong giới hạn cho phép của QCVN 09-MT:2015/BTNMT được áp dụng trong báo cáo ĐTM trước đây. Kết quả cho thấy nguồn nước dưới đất tại các điểm lộ nước gần tuyến đập và nhà máy có chất lượng tương đối tốt, chưa ghi nhận dấu hiệu ô nhiễm hữu cơ, kim loại nặng hoặc vi sinh vật.</w:t>
      </w:r>
    </w:p>
    <w:p w14:paraId="2B04D0C1" w14:textId="760186AC" w:rsidR="00F1381A" w:rsidRPr="0005684B" w:rsidRDefault="00744C44" w:rsidP="00744C44">
      <w:pPr>
        <w:spacing w:line="320" w:lineRule="exact"/>
        <w:rPr>
          <w:b/>
          <w:bCs/>
          <w:iCs/>
          <w:color w:val="000000" w:themeColor="text1"/>
          <w:szCs w:val="26"/>
        </w:rPr>
      </w:pPr>
      <w:r w:rsidRPr="0005684B">
        <w:rPr>
          <w:b/>
          <w:bCs/>
          <w:iCs/>
          <w:color w:val="000000" w:themeColor="text1"/>
          <w:szCs w:val="26"/>
        </w:rPr>
        <w:t xml:space="preserve">2.2.1.4. </w:t>
      </w:r>
      <w:r w:rsidR="00F1381A" w:rsidRPr="0005684B">
        <w:rPr>
          <w:b/>
          <w:bCs/>
          <w:iCs/>
          <w:color w:val="000000" w:themeColor="text1"/>
          <w:szCs w:val="26"/>
        </w:rPr>
        <w:t xml:space="preserve"> Hiện trạng chất lượng môi trường đất</w:t>
      </w:r>
    </w:p>
    <w:p w14:paraId="311B8181"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lastRenderedPageBreak/>
        <w:t>Chất lượng đất được khảo sát tại khu vực xây dựng tuyến đập và khu vực xây dựng nhà máy thủy điện. Các thông số phân tích tập trung vào một số kim loại nặng có khả năng tích lũy trong đất.</w:t>
      </w:r>
    </w:p>
    <w:p w14:paraId="558AEC34"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Kết quả quan trắc cho thấy hàm lượng đồng dao động từ 34,69–39,56 mg/kg đất khô; kẽm từ 8,32–9,83 mg/kg đất khô; chì từ 17,22–18,76 mg/kg đất khô. Hàm lượng cadimi nhỏ hơn 0,3 mg/kg đất khô và asen nhỏ hơn 0,5 mg/kg đất khô.</w:t>
      </w:r>
    </w:p>
    <w:p w14:paraId="524F6096" w14:textId="77777777" w:rsidR="00F1381A" w:rsidRPr="0005684B" w:rsidRDefault="00F1381A" w:rsidP="00F1381A">
      <w:pPr>
        <w:spacing w:line="320" w:lineRule="exact"/>
        <w:ind w:firstLine="720"/>
        <w:rPr>
          <w:iCs/>
          <w:color w:val="000000" w:themeColor="text1"/>
          <w:szCs w:val="26"/>
          <w:lang w:val="vi-VN"/>
        </w:rPr>
      </w:pPr>
      <w:r w:rsidRPr="0005684B">
        <w:rPr>
          <w:iCs/>
          <w:color w:val="000000" w:themeColor="text1"/>
          <w:szCs w:val="26"/>
          <w:lang w:val="vi-VN"/>
        </w:rPr>
        <w:t>Các thông số kim loại nặng đều thấp hơn giới hạn cho phép đối với đất lâm nghiệp và đất nông nghiệp theo QCVN 03-MT:2015/BTNMT được sử dụng tại thời điểm đánh giá. Như vậy, tại thời điểm lấy mẫu, đất khu vực dự án chưa có dấu hiệu ô nhiễm kim loại nặng và còn bảo đảm chất lượng phục vụ mục đích sản xuất nông, lâm nghiệp.</w:t>
      </w:r>
    </w:p>
    <w:p w14:paraId="37F75B79" w14:textId="03D41F8A" w:rsidR="00F1381A" w:rsidRPr="0005684B" w:rsidRDefault="00F1381A" w:rsidP="00F1381A">
      <w:pPr>
        <w:spacing w:line="320" w:lineRule="exact"/>
        <w:ind w:firstLine="720"/>
        <w:rPr>
          <w:iCs/>
          <w:color w:val="000000" w:themeColor="text1"/>
          <w:szCs w:val="26"/>
          <w:lang w:val="vi-VN"/>
        </w:rPr>
      </w:pPr>
      <w:r w:rsidRPr="0005684B">
        <w:rPr>
          <w:i/>
          <w:color w:val="000000" w:themeColor="text1"/>
          <w:szCs w:val="26"/>
        </w:rPr>
        <w:t xml:space="preserve">* </w:t>
      </w:r>
      <w:r w:rsidRPr="0005684B">
        <w:rPr>
          <w:iCs/>
          <w:color w:val="000000" w:themeColor="text1"/>
          <w:szCs w:val="26"/>
          <w:lang w:val="vi-VN"/>
        </w:rPr>
        <w:t>Đánh giá chung</w:t>
      </w:r>
      <w:r w:rsidRPr="0005684B">
        <w:rPr>
          <w:iCs/>
          <w:color w:val="000000" w:themeColor="text1"/>
          <w:szCs w:val="26"/>
        </w:rPr>
        <w:t xml:space="preserve">: </w:t>
      </w:r>
      <w:r w:rsidRPr="0005684B">
        <w:rPr>
          <w:iCs/>
          <w:color w:val="000000" w:themeColor="text1"/>
          <w:szCs w:val="26"/>
          <w:lang w:val="vi-VN"/>
        </w:rPr>
        <w:t>Kết quả quan trắc được kế thừa từ báo cáo ĐTM đã được phê duyệt cho thấy tại thời điểm khảo sát năm 2021, chất lượng không khí, nước mặt, nước dưới đất và đất tại khu vực Dự án Thủy điện Nậm Cầy nhìn chung còn tương đối tốt, chưa ghi nhận dấu hiệu ô nhiễm đáng kể. Khu vực dự án chủ yếu là địa hình đồi núi, mật độ dân cư thưa và chưa có nhiều nguồn thải công nghiệp tập trung nên sức ép lên môi trường nền còn thấp.</w:t>
      </w:r>
    </w:p>
    <w:p w14:paraId="7C0315CB" w14:textId="60BB19E3" w:rsidR="00D578E9" w:rsidRPr="0005684B" w:rsidRDefault="00D578E9" w:rsidP="00425ED9">
      <w:pPr>
        <w:pStyle w:val="22"/>
        <w:spacing w:line="320" w:lineRule="exact"/>
        <w:rPr>
          <w:i w:val="0"/>
          <w:color w:val="000000" w:themeColor="text1"/>
          <w:szCs w:val="26"/>
          <w:lang w:val="pt-BR"/>
        </w:rPr>
      </w:pPr>
      <w:bookmarkStart w:id="1325" w:name="_Toc12628612"/>
      <w:bookmarkStart w:id="1326" w:name="_Toc12628828"/>
      <w:bookmarkStart w:id="1327" w:name="_Toc13037654"/>
      <w:bookmarkStart w:id="1328" w:name="_Toc13041549"/>
      <w:bookmarkStart w:id="1329" w:name="_Toc13042529"/>
      <w:bookmarkStart w:id="1330" w:name="_Toc14271146"/>
      <w:bookmarkStart w:id="1331" w:name="_Toc14271948"/>
      <w:bookmarkStart w:id="1332" w:name="_Toc23431286"/>
      <w:bookmarkStart w:id="1333" w:name="_Toc24301522"/>
      <w:bookmarkStart w:id="1334" w:name="_Toc47107573"/>
      <w:bookmarkStart w:id="1335" w:name="_Toc239911592"/>
      <w:r w:rsidRPr="0005684B">
        <w:rPr>
          <w:i w:val="0"/>
          <w:color w:val="000000" w:themeColor="text1"/>
          <w:szCs w:val="26"/>
          <w:lang w:val="pt-BR"/>
        </w:rPr>
        <w:t>2.2.</w:t>
      </w:r>
      <w:r w:rsidR="005F7FEB" w:rsidRPr="0005684B">
        <w:rPr>
          <w:i w:val="0"/>
          <w:color w:val="000000" w:themeColor="text1"/>
          <w:szCs w:val="26"/>
          <w:lang w:val="pt-BR"/>
        </w:rPr>
        <w:t>2</w:t>
      </w:r>
      <w:r w:rsidRPr="0005684B">
        <w:rPr>
          <w:i w:val="0"/>
          <w:color w:val="000000" w:themeColor="text1"/>
          <w:szCs w:val="26"/>
          <w:lang w:val="pt-BR"/>
        </w:rPr>
        <w:t>. Hiện trạng tài nguyên sinh vật</w:t>
      </w:r>
      <w:bookmarkEnd w:id="1325"/>
      <w:bookmarkEnd w:id="1326"/>
      <w:bookmarkEnd w:id="1327"/>
      <w:bookmarkEnd w:id="1328"/>
      <w:bookmarkEnd w:id="1329"/>
      <w:bookmarkEnd w:id="1330"/>
      <w:bookmarkEnd w:id="1331"/>
      <w:bookmarkEnd w:id="1332"/>
      <w:bookmarkEnd w:id="1333"/>
      <w:r w:rsidRPr="0005684B">
        <w:rPr>
          <w:i w:val="0"/>
          <w:color w:val="000000" w:themeColor="text1"/>
          <w:szCs w:val="26"/>
          <w:lang w:val="pt-BR"/>
        </w:rPr>
        <w:t xml:space="preserve"> khu vực dự án</w:t>
      </w:r>
      <w:bookmarkEnd w:id="1334"/>
      <w:bookmarkEnd w:id="1335"/>
    </w:p>
    <w:p w14:paraId="3C7AAFF4" w14:textId="48AAB146" w:rsidR="00D578E9" w:rsidRPr="0005684B" w:rsidRDefault="00D578E9" w:rsidP="00425ED9">
      <w:pPr>
        <w:pStyle w:val="33"/>
        <w:spacing w:after="60" w:line="320" w:lineRule="exact"/>
        <w:rPr>
          <w:b/>
          <w:i w:val="0"/>
          <w:iCs/>
          <w:color w:val="000000" w:themeColor="text1"/>
        </w:rPr>
      </w:pPr>
      <w:r w:rsidRPr="0005684B">
        <w:rPr>
          <w:b/>
          <w:i w:val="0"/>
          <w:iCs/>
          <w:color w:val="000000" w:themeColor="text1"/>
        </w:rPr>
        <w:t>2.2.</w:t>
      </w:r>
      <w:r w:rsidR="008F77CA" w:rsidRPr="0005684B">
        <w:rPr>
          <w:b/>
          <w:i w:val="0"/>
          <w:iCs/>
          <w:color w:val="000000" w:themeColor="text1"/>
          <w:lang w:val="en-US"/>
        </w:rPr>
        <w:t>2</w:t>
      </w:r>
      <w:r w:rsidRPr="0005684B">
        <w:rPr>
          <w:b/>
          <w:i w:val="0"/>
          <w:iCs/>
          <w:color w:val="000000" w:themeColor="text1"/>
        </w:rPr>
        <w:t>.1. Hệ động vật</w:t>
      </w:r>
    </w:p>
    <w:p w14:paraId="49BCED85" w14:textId="77777777" w:rsidR="00D578E9" w:rsidRPr="0005684B" w:rsidRDefault="007D1CCC" w:rsidP="00425ED9">
      <w:pPr>
        <w:spacing w:line="320" w:lineRule="exact"/>
        <w:ind w:firstLine="720"/>
        <w:rPr>
          <w:color w:val="000000" w:themeColor="text1"/>
          <w:spacing w:val="2"/>
          <w:szCs w:val="26"/>
          <w:lang w:val="pt-BR"/>
        </w:rPr>
      </w:pPr>
      <w:r w:rsidRPr="0005684B">
        <w:rPr>
          <w:color w:val="000000" w:themeColor="text1"/>
          <w:spacing w:val="2"/>
          <w:szCs w:val="26"/>
          <w:lang w:val="pt-BR"/>
        </w:rPr>
        <w:t>Theo</w:t>
      </w:r>
      <w:r w:rsidR="00D578E9" w:rsidRPr="0005684B">
        <w:rPr>
          <w:color w:val="000000" w:themeColor="text1"/>
          <w:spacing w:val="2"/>
          <w:szCs w:val="26"/>
          <w:lang w:val="pt-BR"/>
        </w:rPr>
        <w:t xml:space="preserve"> kết quả điều tra khảo sát cũng như phỏng vấn người dân địa phương cho thấy </w:t>
      </w:r>
      <w:r w:rsidRPr="0005684B">
        <w:rPr>
          <w:color w:val="000000" w:themeColor="text1"/>
          <w:spacing w:val="2"/>
          <w:szCs w:val="26"/>
          <w:lang w:val="pt-BR"/>
        </w:rPr>
        <w:t>trong khu vực Dự án</w:t>
      </w:r>
      <w:r w:rsidR="00412D8C" w:rsidRPr="0005684B">
        <w:rPr>
          <w:color w:val="000000" w:themeColor="text1"/>
          <w:spacing w:val="2"/>
          <w:szCs w:val="26"/>
          <w:lang w:val="pt-BR"/>
        </w:rPr>
        <w:t xml:space="preserve"> </w:t>
      </w:r>
      <w:r w:rsidR="00D578E9" w:rsidRPr="0005684B">
        <w:rPr>
          <w:color w:val="000000" w:themeColor="text1"/>
          <w:spacing w:val="2"/>
          <w:szCs w:val="26"/>
          <w:lang w:val="pt-BR"/>
        </w:rPr>
        <w:t xml:space="preserve">không có những loài sinh vật quý hiếm. </w:t>
      </w:r>
      <w:r w:rsidR="00412D8C" w:rsidRPr="0005684B">
        <w:rPr>
          <w:color w:val="000000" w:themeColor="text1"/>
          <w:spacing w:val="2"/>
          <w:szCs w:val="26"/>
          <w:lang w:val="pt-BR"/>
        </w:rPr>
        <w:t xml:space="preserve">Các </w:t>
      </w:r>
      <w:r w:rsidR="00D578E9" w:rsidRPr="0005684B">
        <w:rPr>
          <w:color w:val="000000" w:themeColor="text1"/>
          <w:spacing w:val="2"/>
          <w:szCs w:val="26"/>
          <w:lang w:val="pt-BR"/>
        </w:rPr>
        <w:t>loài tiêu biểu thường gặp ở khu vực dự</w:t>
      </w:r>
      <w:r w:rsidR="00AA31E3" w:rsidRPr="0005684B">
        <w:rPr>
          <w:color w:val="000000" w:themeColor="text1"/>
          <w:spacing w:val="2"/>
          <w:szCs w:val="26"/>
          <w:lang w:val="pt-BR"/>
        </w:rPr>
        <w:t xml:space="preserve"> án là các loài thú, bò sát, chim, lưỡng cư, côn trùng, thủy sinh vật</w:t>
      </w:r>
      <w:r w:rsidR="00D578E9" w:rsidRPr="0005684B">
        <w:rPr>
          <w:color w:val="000000" w:themeColor="text1"/>
          <w:spacing w:val="2"/>
          <w:szCs w:val="26"/>
          <w:lang w:val="pt-BR"/>
        </w:rPr>
        <w:t>…</w:t>
      </w:r>
    </w:p>
    <w:p w14:paraId="6FF0E4E6" w14:textId="77777777" w:rsidR="00D578E9" w:rsidRPr="0005684B" w:rsidRDefault="00AA31E3" w:rsidP="00425ED9">
      <w:pPr>
        <w:spacing w:line="320" w:lineRule="exact"/>
        <w:ind w:firstLine="720"/>
        <w:rPr>
          <w:rFonts w:eastAsia="Times New Roman"/>
          <w:i/>
          <w:color w:val="000000" w:themeColor="text1"/>
          <w:szCs w:val="26"/>
          <w:lang w:val="pt-BR"/>
        </w:rPr>
      </w:pPr>
      <w:r w:rsidRPr="0005684B">
        <w:rPr>
          <w:rFonts w:eastAsia="Times New Roman"/>
          <w:i/>
          <w:color w:val="000000" w:themeColor="text1"/>
          <w:szCs w:val="26"/>
          <w:lang w:val="pt-BR"/>
        </w:rPr>
        <w:t xml:space="preserve">- Thú: </w:t>
      </w:r>
      <w:r w:rsidR="00D578E9" w:rsidRPr="0005684B">
        <w:rPr>
          <w:rFonts w:eastAsia="Times New Roman"/>
          <w:color w:val="000000" w:themeColor="text1"/>
          <w:szCs w:val="26"/>
          <w:lang w:val="pt-BR"/>
        </w:rPr>
        <w:t>Bộ ăn sâu bọ</w:t>
      </w:r>
      <w:r w:rsidR="00851419" w:rsidRPr="0005684B">
        <w:rPr>
          <w:rFonts w:eastAsia="Times New Roman"/>
          <w:color w:val="000000" w:themeColor="text1"/>
          <w:szCs w:val="26"/>
          <w:lang w:val="pt-BR"/>
        </w:rPr>
        <w:t xml:space="preserve"> (chuột chù, chuột chũi…)</w:t>
      </w:r>
      <w:r w:rsidR="00D578E9" w:rsidRPr="0005684B">
        <w:rPr>
          <w:rFonts w:eastAsia="Times New Roman"/>
          <w:color w:val="000000" w:themeColor="text1"/>
          <w:szCs w:val="26"/>
          <w:lang w:val="pt-BR"/>
        </w:rPr>
        <w:t>, Bộ dơi, Bộ ăn thịt</w:t>
      </w:r>
      <w:r w:rsidR="00D704AA" w:rsidRPr="0005684B">
        <w:rPr>
          <w:rFonts w:eastAsia="Times New Roman"/>
          <w:color w:val="000000" w:themeColor="text1"/>
          <w:szCs w:val="26"/>
          <w:lang w:val="pt-BR"/>
        </w:rPr>
        <w:t xml:space="preserve"> (mèo, cáo, chồn…)</w:t>
      </w:r>
      <w:r w:rsidR="00D578E9" w:rsidRPr="0005684B">
        <w:rPr>
          <w:rFonts w:eastAsia="Times New Roman"/>
          <w:color w:val="000000" w:themeColor="text1"/>
          <w:szCs w:val="26"/>
          <w:lang w:val="pt-BR"/>
        </w:rPr>
        <w:t xml:space="preserve">, </w:t>
      </w:r>
      <w:r w:rsidR="00851419" w:rsidRPr="0005684B">
        <w:rPr>
          <w:rFonts w:eastAsia="Times New Roman"/>
          <w:color w:val="000000" w:themeColor="text1"/>
          <w:szCs w:val="26"/>
          <w:lang w:val="pt-BR"/>
        </w:rPr>
        <w:t xml:space="preserve">Bộ nhiều răng, </w:t>
      </w:r>
      <w:r w:rsidR="00D578E9" w:rsidRPr="0005684B">
        <w:rPr>
          <w:rFonts w:eastAsia="Times New Roman"/>
          <w:color w:val="000000" w:themeColor="text1"/>
          <w:szCs w:val="26"/>
          <w:lang w:val="pt-BR"/>
        </w:rPr>
        <w:t>Bộ móng vuốt ngón chẵn</w:t>
      </w:r>
      <w:r w:rsidR="00D704AA" w:rsidRPr="0005684B">
        <w:rPr>
          <w:rFonts w:eastAsia="Times New Roman"/>
          <w:color w:val="000000" w:themeColor="text1"/>
          <w:szCs w:val="26"/>
          <w:lang w:val="pt-BR"/>
        </w:rPr>
        <w:t xml:space="preserve"> (lợn, dê,…)</w:t>
      </w:r>
      <w:r w:rsidR="00D578E9" w:rsidRPr="0005684B">
        <w:rPr>
          <w:rFonts w:eastAsia="Times New Roman"/>
          <w:color w:val="000000" w:themeColor="text1"/>
          <w:szCs w:val="26"/>
          <w:lang w:val="pt-BR"/>
        </w:rPr>
        <w:t xml:space="preserve"> và Bộ gặm nhấm</w:t>
      </w:r>
      <w:r w:rsidR="00851419" w:rsidRPr="0005684B">
        <w:rPr>
          <w:rFonts w:eastAsia="Times New Roman"/>
          <w:color w:val="000000" w:themeColor="text1"/>
          <w:szCs w:val="26"/>
          <w:lang w:val="pt-BR"/>
        </w:rPr>
        <w:t xml:space="preserve"> (chuột đồng</w:t>
      </w:r>
      <w:r w:rsidR="00D704AA" w:rsidRPr="0005684B">
        <w:rPr>
          <w:rFonts w:eastAsia="Times New Roman"/>
          <w:color w:val="000000" w:themeColor="text1"/>
          <w:szCs w:val="26"/>
          <w:lang w:val="pt-BR"/>
        </w:rPr>
        <w:t>, sóc,</w:t>
      </w:r>
      <w:r w:rsidR="00851419" w:rsidRPr="0005684B">
        <w:rPr>
          <w:rFonts w:eastAsia="Times New Roman"/>
          <w:color w:val="000000" w:themeColor="text1"/>
          <w:szCs w:val="26"/>
          <w:lang w:val="pt-BR"/>
        </w:rPr>
        <w:t>…)</w:t>
      </w:r>
      <w:r w:rsidR="00D578E9" w:rsidRPr="0005684B">
        <w:rPr>
          <w:rFonts w:eastAsia="Times New Roman"/>
          <w:color w:val="000000" w:themeColor="text1"/>
          <w:szCs w:val="26"/>
          <w:lang w:val="pt-BR"/>
        </w:rPr>
        <w:t>. Trong đó thấy được loài dơi, nhóm Gặm nhấm và nhóm ăn thịt có số loài đông nhất. Các nhóm còn lại có số loài thấp từ 1 đến 3 loài.</w:t>
      </w:r>
    </w:p>
    <w:p w14:paraId="078A46BE" w14:textId="77777777" w:rsidR="00412D8C" w:rsidRPr="0005684B" w:rsidRDefault="00AA31E3" w:rsidP="00425ED9">
      <w:pPr>
        <w:spacing w:line="320" w:lineRule="exact"/>
        <w:ind w:firstLine="720"/>
        <w:rPr>
          <w:rFonts w:eastAsia="Times New Roman"/>
          <w:i/>
          <w:color w:val="000000" w:themeColor="text1"/>
          <w:spacing w:val="-4"/>
          <w:szCs w:val="26"/>
          <w:lang w:val="pt-BR"/>
        </w:rPr>
      </w:pPr>
      <w:r w:rsidRPr="0005684B">
        <w:rPr>
          <w:rFonts w:eastAsia="Times New Roman"/>
          <w:i/>
          <w:color w:val="000000" w:themeColor="text1"/>
          <w:spacing w:val="-4"/>
          <w:szCs w:val="26"/>
          <w:lang w:val="pt-BR"/>
        </w:rPr>
        <w:t>- Chim: C</w:t>
      </w:r>
      <w:r w:rsidR="00D704AA" w:rsidRPr="0005684B">
        <w:rPr>
          <w:rFonts w:eastAsia="Times New Roman"/>
          <w:color w:val="000000" w:themeColor="text1"/>
          <w:spacing w:val="-4"/>
          <w:szCs w:val="26"/>
          <w:lang w:val="pt-BR"/>
        </w:rPr>
        <w:t>hèo bẻo, chích bông, cành cạch, cú, cu cu, gà rừng, chim cắt</w:t>
      </w:r>
      <w:r w:rsidRPr="0005684B">
        <w:rPr>
          <w:rFonts w:eastAsia="Times New Roman"/>
          <w:color w:val="000000" w:themeColor="text1"/>
          <w:spacing w:val="-4"/>
          <w:szCs w:val="26"/>
          <w:lang w:val="pt-BR"/>
        </w:rPr>
        <w:t>, sẻ, sáo</w:t>
      </w:r>
      <w:r w:rsidR="00D704AA" w:rsidRPr="0005684B">
        <w:rPr>
          <w:rFonts w:eastAsia="Times New Roman"/>
          <w:color w:val="000000" w:themeColor="text1"/>
          <w:spacing w:val="-4"/>
          <w:szCs w:val="26"/>
          <w:lang w:val="pt-BR"/>
        </w:rPr>
        <w:t>…</w:t>
      </w:r>
    </w:p>
    <w:p w14:paraId="5EC88BD0" w14:textId="77777777" w:rsidR="00AA31E3" w:rsidRPr="0005684B" w:rsidRDefault="00AA31E3" w:rsidP="00425ED9">
      <w:pPr>
        <w:spacing w:line="320" w:lineRule="exact"/>
        <w:ind w:firstLine="720"/>
        <w:rPr>
          <w:rFonts w:eastAsia="Times New Roman"/>
          <w:color w:val="000000" w:themeColor="text1"/>
          <w:szCs w:val="26"/>
          <w:lang w:val="pt-BR"/>
        </w:rPr>
      </w:pPr>
      <w:r w:rsidRPr="0005684B">
        <w:rPr>
          <w:rFonts w:eastAsia="Times New Roman"/>
          <w:i/>
          <w:color w:val="000000" w:themeColor="text1"/>
          <w:szCs w:val="26"/>
          <w:lang w:val="pt-BR"/>
        </w:rPr>
        <w:t>- Bò sát:</w:t>
      </w:r>
      <w:r w:rsidRPr="0005684B">
        <w:rPr>
          <w:rFonts w:eastAsia="Times New Roman"/>
          <w:color w:val="000000" w:themeColor="text1"/>
          <w:szCs w:val="26"/>
          <w:lang w:val="pt-BR"/>
        </w:rPr>
        <w:t xml:space="preserve"> thằn lằn, thạch sùng, rắn…</w:t>
      </w:r>
    </w:p>
    <w:p w14:paraId="4EA88B85" w14:textId="77777777" w:rsidR="00AA31E3" w:rsidRPr="0005684B" w:rsidRDefault="00AA31E3" w:rsidP="00425ED9">
      <w:pPr>
        <w:spacing w:line="320" w:lineRule="exact"/>
        <w:ind w:firstLine="720"/>
        <w:rPr>
          <w:rFonts w:eastAsia="Times New Roman"/>
          <w:color w:val="000000" w:themeColor="text1"/>
          <w:szCs w:val="26"/>
          <w:lang w:val="pt-BR"/>
        </w:rPr>
      </w:pPr>
      <w:r w:rsidRPr="0005684B">
        <w:rPr>
          <w:rFonts w:eastAsia="Times New Roman"/>
          <w:i/>
          <w:color w:val="000000" w:themeColor="text1"/>
          <w:szCs w:val="26"/>
          <w:lang w:val="pt-BR"/>
        </w:rPr>
        <w:t>- Lưỡng cư:</w:t>
      </w:r>
      <w:r w:rsidRPr="0005684B">
        <w:rPr>
          <w:rFonts w:eastAsia="Times New Roman"/>
          <w:color w:val="000000" w:themeColor="text1"/>
          <w:szCs w:val="26"/>
          <w:lang w:val="pt-BR"/>
        </w:rPr>
        <w:t xml:space="preserve"> cóc, nhái, ếch…</w:t>
      </w:r>
    </w:p>
    <w:p w14:paraId="32FD48CE" w14:textId="77777777" w:rsidR="00AA31E3" w:rsidRPr="0005684B" w:rsidRDefault="00934450" w:rsidP="00425ED9">
      <w:pPr>
        <w:spacing w:line="320" w:lineRule="exact"/>
        <w:ind w:firstLine="720"/>
        <w:rPr>
          <w:rFonts w:eastAsia="Times New Roman"/>
          <w:color w:val="000000" w:themeColor="text1"/>
          <w:szCs w:val="26"/>
          <w:lang w:val="pt-BR"/>
        </w:rPr>
      </w:pPr>
      <w:r w:rsidRPr="0005684B">
        <w:rPr>
          <w:rFonts w:eastAsia="Times New Roman"/>
          <w:i/>
          <w:color w:val="000000" w:themeColor="text1"/>
          <w:szCs w:val="26"/>
          <w:lang w:val="pt-BR"/>
        </w:rPr>
        <w:t>- Côn</w:t>
      </w:r>
      <w:r w:rsidR="00AA31E3" w:rsidRPr="0005684B">
        <w:rPr>
          <w:rFonts w:eastAsia="Times New Roman"/>
          <w:i/>
          <w:color w:val="000000" w:themeColor="text1"/>
          <w:szCs w:val="26"/>
          <w:lang w:val="pt-BR"/>
        </w:rPr>
        <w:t xml:space="preserve"> trùng:</w:t>
      </w:r>
      <w:r w:rsidR="00AA31E3" w:rsidRPr="0005684B">
        <w:rPr>
          <w:rFonts w:eastAsia="Times New Roman"/>
          <w:color w:val="000000" w:themeColor="text1"/>
          <w:szCs w:val="26"/>
          <w:lang w:val="pt-BR"/>
        </w:rPr>
        <w:t xml:space="preserve"> bướm, chuồn chuồn, bọ cánh cứng, muỗi, ruồi…</w:t>
      </w:r>
    </w:p>
    <w:p w14:paraId="39DED85C" w14:textId="77777777" w:rsidR="00D578E9" w:rsidRPr="0005684B" w:rsidRDefault="00D578E9" w:rsidP="00425ED9">
      <w:pPr>
        <w:spacing w:line="320" w:lineRule="exact"/>
        <w:ind w:firstLine="720"/>
        <w:rPr>
          <w:rFonts w:eastAsia="Times New Roman"/>
          <w:i/>
          <w:color w:val="000000" w:themeColor="text1"/>
          <w:szCs w:val="26"/>
          <w:lang w:val="pt-BR"/>
        </w:rPr>
      </w:pPr>
      <w:r w:rsidRPr="0005684B">
        <w:rPr>
          <w:rFonts w:eastAsia="Times New Roman"/>
          <w:i/>
          <w:color w:val="000000" w:themeColor="text1"/>
          <w:szCs w:val="26"/>
          <w:lang w:val="pt-BR"/>
        </w:rPr>
        <w:t>- Thủy sinh vật:</w:t>
      </w:r>
    </w:p>
    <w:p w14:paraId="351F0CE0" w14:textId="77777777" w:rsidR="00D578E9" w:rsidRPr="0005684B" w:rsidRDefault="00AA31E3" w:rsidP="00425ED9">
      <w:pPr>
        <w:spacing w:line="320" w:lineRule="exact"/>
        <w:ind w:firstLine="720"/>
        <w:rPr>
          <w:color w:val="000000" w:themeColor="text1"/>
          <w:szCs w:val="26"/>
          <w:lang w:val="vi-VN"/>
        </w:rPr>
      </w:pPr>
      <w:r w:rsidRPr="0005684B">
        <w:rPr>
          <w:rFonts w:eastAsia="Times New Roman"/>
          <w:color w:val="000000" w:themeColor="text1"/>
          <w:szCs w:val="26"/>
          <w:lang w:val="pt-BR"/>
        </w:rPr>
        <w:t>+ Cá: Có khoảng hơn</w:t>
      </w:r>
      <w:r w:rsidR="00D578E9" w:rsidRPr="0005684B">
        <w:rPr>
          <w:rFonts w:eastAsia="Times New Roman"/>
          <w:color w:val="000000" w:themeColor="text1"/>
          <w:szCs w:val="26"/>
          <w:lang w:val="pt-BR"/>
        </w:rPr>
        <w:t xml:space="preserve"> 30 loài cá tự nhiên khu vực dự án với đa phần là các loài là cá bản địa</w:t>
      </w:r>
      <w:r w:rsidRPr="0005684B">
        <w:rPr>
          <w:rFonts w:eastAsia="Times New Roman"/>
          <w:color w:val="000000" w:themeColor="text1"/>
          <w:szCs w:val="26"/>
          <w:lang w:val="pt-BR"/>
        </w:rPr>
        <w:t xml:space="preserve"> (chép, mè, bống, chạch, đòng đong…)</w:t>
      </w:r>
      <w:r w:rsidR="00D578E9" w:rsidRPr="0005684B">
        <w:rPr>
          <w:rFonts w:eastAsia="Times New Roman"/>
          <w:color w:val="000000" w:themeColor="text1"/>
          <w:szCs w:val="26"/>
          <w:lang w:val="pt-BR"/>
        </w:rPr>
        <w:t xml:space="preserve">, chỉ có loài cá Rô phi là loài cá di nhập từ nơi khác tới nhưng nay chúng đã có mặt ngoài tự nhiên. Không thấy có loài cá đặc hữu hay quý hiếm được ghi trong sách đỏ Việt Nam sinh sống tại đây. </w:t>
      </w:r>
      <w:r w:rsidR="00D578E9" w:rsidRPr="0005684B">
        <w:rPr>
          <w:color w:val="000000" w:themeColor="text1"/>
          <w:szCs w:val="26"/>
          <w:lang w:val="vi-VN"/>
        </w:rPr>
        <w:t xml:space="preserve">Khai thác cá tại sông, suối bằng nhiều hình thức như đánh cá bằng lưới, chặn dòng. Tuy nhiên do thành phần cá đa phần là những loài có kích thước nhỏ, số lượng không nhiều nên khai thác cá hiện nay chỉ phục vụ nhu cầu tại chỗ cho gia đình. </w:t>
      </w:r>
    </w:p>
    <w:p w14:paraId="033DC3D9" w14:textId="77777777" w:rsidR="00361578" w:rsidRPr="0005684B" w:rsidRDefault="00361578" w:rsidP="00425ED9">
      <w:pPr>
        <w:tabs>
          <w:tab w:val="left" w:pos="851"/>
          <w:tab w:val="left" w:pos="993"/>
        </w:tabs>
        <w:spacing w:line="320" w:lineRule="exact"/>
        <w:ind w:firstLine="709"/>
        <w:rPr>
          <w:rFonts w:eastAsia="Times New Roman"/>
          <w:color w:val="000000" w:themeColor="text1"/>
          <w:szCs w:val="26"/>
          <w:lang w:val="vi-VN"/>
        </w:rPr>
      </w:pPr>
      <w:r w:rsidRPr="0005684B">
        <w:rPr>
          <w:rFonts w:eastAsia="Times New Roman"/>
          <w:color w:val="000000" w:themeColor="text1"/>
          <w:szCs w:val="26"/>
          <w:lang w:val="vi-VN"/>
        </w:rPr>
        <w:t>+ Động vật nổi: Giáp xác Chân chèo, giáp xác Râu ngành, trùng bánh xe và các nhóm khác thuộc nhóm ấu trùng giáp xác, ấu trùng thân mềm và ấu trùng côn trùng…</w:t>
      </w:r>
    </w:p>
    <w:p w14:paraId="738F0078" w14:textId="77777777" w:rsidR="00361578" w:rsidRPr="0005684B" w:rsidRDefault="00361578" w:rsidP="00425ED9">
      <w:pPr>
        <w:tabs>
          <w:tab w:val="left" w:pos="851"/>
          <w:tab w:val="left" w:pos="993"/>
        </w:tabs>
        <w:spacing w:line="320" w:lineRule="exact"/>
        <w:ind w:firstLine="709"/>
        <w:rPr>
          <w:rFonts w:eastAsia="Times New Roman"/>
          <w:color w:val="000000" w:themeColor="text1"/>
          <w:szCs w:val="26"/>
          <w:lang w:val="vi-VN"/>
        </w:rPr>
      </w:pPr>
      <w:r w:rsidRPr="0005684B">
        <w:rPr>
          <w:rFonts w:eastAsia="Times New Roman"/>
          <w:color w:val="000000" w:themeColor="text1"/>
          <w:szCs w:val="26"/>
          <w:lang w:val="vi-VN"/>
        </w:rPr>
        <w:t>+ Động vật đáy: Ốc, hến, trai, tôm và ấu trùng côn trùng…</w:t>
      </w:r>
    </w:p>
    <w:p w14:paraId="5011F4FB" w14:textId="77777777" w:rsidR="00D578E9" w:rsidRPr="0005684B" w:rsidRDefault="00DF47DF" w:rsidP="00425ED9">
      <w:pPr>
        <w:spacing w:line="320" w:lineRule="exact"/>
        <w:ind w:firstLine="720"/>
        <w:rPr>
          <w:color w:val="000000" w:themeColor="text1"/>
          <w:szCs w:val="26"/>
          <w:lang w:val="vi-VN"/>
        </w:rPr>
      </w:pPr>
      <w:r w:rsidRPr="0005684B">
        <w:rPr>
          <w:color w:val="000000" w:themeColor="text1"/>
          <w:szCs w:val="26"/>
          <w:lang w:val="vi-VN"/>
        </w:rPr>
        <w:lastRenderedPageBreak/>
        <w:t xml:space="preserve">=&gt; </w:t>
      </w:r>
      <w:r w:rsidR="00D578E9" w:rsidRPr="0005684B">
        <w:rPr>
          <w:color w:val="000000" w:themeColor="text1"/>
          <w:szCs w:val="26"/>
          <w:lang w:val="vi-VN"/>
        </w:rPr>
        <w:t>Nguồn lợi động vật: Từ kết quả khảo sát trên các tuyến cho thấy nguồn tài nguyên động vật tại khu vực dự án thuộc loại nghèo.</w:t>
      </w:r>
    </w:p>
    <w:p w14:paraId="5BF015A0" w14:textId="09FFEA52" w:rsidR="00D578E9" w:rsidRPr="0005684B" w:rsidRDefault="00D578E9" w:rsidP="00425ED9">
      <w:pPr>
        <w:pStyle w:val="33"/>
        <w:spacing w:after="60" w:line="320" w:lineRule="exact"/>
        <w:rPr>
          <w:b/>
          <w:i w:val="0"/>
          <w:iCs/>
          <w:color w:val="000000" w:themeColor="text1"/>
        </w:rPr>
      </w:pPr>
      <w:r w:rsidRPr="0005684B">
        <w:rPr>
          <w:b/>
          <w:i w:val="0"/>
          <w:iCs/>
          <w:color w:val="000000" w:themeColor="text1"/>
        </w:rPr>
        <w:t>2.2.</w:t>
      </w:r>
      <w:r w:rsidR="008F77CA" w:rsidRPr="0005684B">
        <w:rPr>
          <w:b/>
          <w:i w:val="0"/>
          <w:iCs/>
          <w:color w:val="000000" w:themeColor="text1"/>
          <w:lang w:val="en-US"/>
        </w:rPr>
        <w:t>2</w:t>
      </w:r>
      <w:r w:rsidRPr="0005684B">
        <w:rPr>
          <w:b/>
          <w:i w:val="0"/>
          <w:iCs/>
          <w:color w:val="000000" w:themeColor="text1"/>
        </w:rPr>
        <w:t>.2. Thảm phủ thực vật</w:t>
      </w:r>
    </w:p>
    <w:p w14:paraId="247A902A" w14:textId="77777777" w:rsidR="00D578E9" w:rsidRPr="0005684B" w:rsidRDefault="00D578E9" w:rsidP="00425ED9">
      <w:pPr>
        <w:spacing w:line="320" w:lineRule="exact"/>
        <w:ind w:firstLine="720"/>
        <w:rPr>
          <w:color w:val="000000" w:themeColor="text1"/>
          <w:spacing w:val="-4"/>
          <w:szCs w:val="26"/>
          <w:lang w:val="vi-VN"/>
        </w:rPr>
      </w:pPr>
      <w:r w:rsidRPr="0005684B">
        <w:rPr>
          <w:color w:val="000000" w:themeColor="text1"/>
          <w:spacing w:val="-4"/>
          <w:szCs w:val="26"/>
          <w:lang w:val="pt-BR"/>
        </w:rPr>
        <w:t xml:space="preserve">Theo kết quả thực địa đo vẽ địa hình của đơn vị CDA cũng như kết quả khảo sát của tư vấn ĐTM, lớp phủ thực vật trong khu vực chiếm đất Dự án tương đối mỏng, không có loài thực vật quý hiếm, chủ yếu là các loài bản địa như </w:t>
      </w:r>
      <w:r w:rsidR="009066F8" w:rsidRPr="0005684B">
        <w:rPr>
          <w:color w:val="000000" w:themeColor="text1"/>
          <w:spacing w:val="-4"/>
          <w:szCs w:val="26"/>
          <w:lang w:val="pt-BR"/>
        </w:rPr>
        <w:t xml:space="preserve">cây hảng năm, </w:t>
      </w:r>
      <w:r w:rsidRPr="0005684B">
        <w:rPr>
          <w:color w:val="000000" w:themeColor="text1"/>
          <w:spacing w:val="-4"/>
          <w:szCs w:val="26"/>
          <w:lang w:val="pt-BR"/>
        </w:rPr>
        <w:t>hoa màu (ngô, lạc, sắ</w:t>
      </w:r>
      <w:r w:rsidR="009066F8" w:rsidRPr="0005684B">
        <w:rPr>
          <w:color w:val="000000" w:themeColor="text1"/>
          <w:spacing w:val="-4"/>
          <w:szCs w:val="26"/>
          <w:lang w:val="pt-BR"/>
        </w:rPr>
        <w:t xml:space="preserve">n...); </w:t>
      </w:r>
      <w:r w:rsidRPr="0005684B">
        <w:rPr>
          <w:color w:val="000000" w:themeColor="text1"/>
          <w:spacing w:val="-4"/>
          <w:szCs w:val="26"/>
          <w:lang w:val="pt-BR"/>
        </w:rPr>
        <w:t>cây bụi</w:t>
      </w:r>
      <w:r w:rsidR="009066F8" w:rsidRPr="0005684B">
        <w:rPr>
          <w:color w:val="000000" w:themeColor="text1"/>
          <w:spacing w:val="-4"/>
          <w:szCs w:val="26"/>
          <w:lang w:val="pt-BR"/>
        </w:rPr>
        <w:t>,</w:t>
      </w:r>
      <w:r w:rsidRPr="0005684B">
        <w:rPr>
          <w:color w:val="000000" w:themeColor="text1"/>
          <w:spacing w:val="-4"/>
          <w:szCs w:val="26"/>
          <w:lang w:val="pt-BR"/>
        </w:rPr>
        <w:t xml:space="preserve"> trảng cỏ</w:t>
      </w:r>
      <w:r w:rsidR="009066F8" w:rsidRPr="0005684B">
        <w:rPr>
          <w:color w:val="000000" w:themeColor="text1"/>
          <w:spacing w:val="-4"/>
          <w:szCs w:val="26"/>
          <w:lang w:val="pt-BR"/>
        </w:rPr>
        <w:t xml:space="preserve"> xen lẫy cây gỗ nhỏ</w:t>
      </w:r>
      <w:r w:rsidRPr="0005684B">
        <w:rPr>
          <w:color w:val="000000" w:themeColor="text1"/>
          <w:spacing w:val="-4"/>
          <w:szCs w:val="26"/>
          <w:lang w:val="pt-BR"/>
        </w:rPr>
        <w:t xml:space="preserve">; các loài </w:t>
      </w:r>
      <w:r w:rsidRPr="0005684B">
        <w:rPr>
          <w:color w:val="000000" w:themeColor="text1"/>
          <w:spacing w:val="-4"/>
          <w:szCs w:val="26"/>
          <w:lang w:val="vi-VN"/>
        </w:rPr>
        <w:t>dây leo gỗ, dây leo cỏ mọc phổ biến như: dây gắm, dây gối, dây khế, hoàng liên, bách bộ, tiết dê...</w:t>
      </w:r>
      <w:r w:rsidRPr="0005684B">
        <w:rPr>
          <w:color w:val="000000" w:themeColor="text1"/>
          <w:spacing w:val="-4"/>
          <w:szCs w:val="26"/>
          <w:lang w:val="pt-BR"/>
        </w:rPr>
        <w:t xml:space="preserve"> </w:t>
      </w:r>
      <w:r w:rsidRPr="0005684B">
        <w:rPr>
          <w:color w:val="000000" w:themeColor="text1"/>
          <w:spacing w:val="-4"/>
          <w:szCs w:val="26"/>
          <w:lang w:val="vi-VN"/>
        </w:rPr>
        <w:t xml:space="preserve">Có thể nhận xét đặc điểm và thành phần các loài thực vật thuộc </w:t>
      </w:r>
      <w:r w:rsidRPr="0005684B">
        <w:rPr>
          <w:color w:val="000000" w:themeColor="text1"/>
          <w:spacing w:val="-4"/>
          <w:szCs w:val="26"/>
          <w:lang w:val="pt-BR"/>
        </w:rPr>
        <w:t xml:space="preserve">diện tích chiếm đất của </w:t>
      </w:r>
      <w:r w:rsidRPr="0005684B">
        <w:rPr>
          <w:color w:val="000000" w:themeColor="text1"/>
          <w:spacing w:val="-4"/>
          <w:szCs w:val="26"/>
          <w:lang w:val="vi-VN"/>
        </w:rPr>
        <w:t>dự án như sau:</w:t>
      </w:r>
    </w:p>
    <w:p w14:paraId="0CF96A76" w14:textId="77777777" w:rsidR="00D578E9" w:rsidRPr="0005684B" w:rsidRDefault="00D578E9" w:rsidP="00425ED9">
      <w:pPr>
        <w:spacing w:line="320" w:lineRule="exact"/>
        <w:ind w:firstLine="709"/>
        <w:rPr>
          <w:rFonts w:eastAsia="Times New Roman"/>
          <w:color w:val="000000" w:themeColor="text1"/>
          <w:szCs w:val="26"/>
          <w:lang w:val="nl-NL"/>
        </w:rPr>
      </w:pPr>
      <w:r w:rsidRPr="0005684B">
        <w:rPr>
          <w:color w:val="000000" w:themeColor="text1"/>
          <w:szCs w:val="26"/>
          <w:lang w:val="pt-BR"/>
        </w:rPr>
        <w:t xml:space="preserve">+ Hệ sinh thái nương rẫy trồng cây hàng năm (ngô, lạc, đậu, sắn...): </w:t>
      </w:r>
      <w:r w:rsidR="007A3F80" w:rsidRPr="0005684B">
        <w:rPr>
          <w:color w:val="000000" w:themeColor="text1"/>
          <w:szCs w:val="26"/>
          <w:lang w:val="pt-BR"/>
        </w:rPr>
        <w:t xml:space="preserve">loại hình này </w:t>
      </w:r>
      <w:r w:rsidRPr="0005684B">
        <w:rPr>
          <w:color w:val="000000" w:themeColor="text1"/>
          <w:szCs w:val="26"/>
          <w:lang w:val="pt-BR"/>
        </w:rPr>
        <w:t xml:space="preserve">phân bố </w:t>
      </w:r>
      <w:r w:rsidRPr="0005684B">
        <w:rPr>
          <w:color w:val="000000" w:themeColor="text1"/>
          <w:szCs w:val="26"/>
          <w:lang w:val="vi-VN"/>
        </w:rPr>
        <w:t xml:space="preserve">rải rác tại </w:t>
      </w:r>
      <w:r w:rsidR="007A3F80" w:rsidRPr="0005684B">
        <w:rPr>
          <w:color w:val="000000" w:themeColor="text1"/>
          <w:szCs w:val="26"/>
          <w:lang w:val="vi-VN"/>
        </w:rPr>
        <w:t xml:space="preserve">tuyến </w:t>
      </w:r>
      <w:r w:rsidRPr="0005684B">
        <w:rPr>
          <w:color w:val="000000" w:themeColor="text1"/>
          <w:szCs w:val="26"/>
          <w:lang w:val="vi-VN"/>
        </w:rPr>
        <w:t xml:space="preserve">đường ống áp lực, hầm phụ, </w:t>
      </w:r>
      <w:r w:rsidR="007A3F80" w:rsidRPr="0005684B">
        <w:rPr>
          <w:color w:val="000000" w:themeColor="text1"/>
          <w:szCs w:val="26"/>
          <w:lang w:val="vi-VN"/>
        </w:rPr>
        <w:t>giếng đứng</w:t>
      </w:r>
      <w:r w:rsidRPr="0005684B">
        <w:rPr>
          <w:color w:val="000000" w:themeColor="text1"/>
          <w:szCs w:val="26"/>
          <w:lang w:val="vi-VN"/>
        </w:rPr>
        <w:t xml:space="preserve"> và khu phụ trợ.</w:t>
      </w:r>
      <w:r w:rsidRPr="0005684B">
        <w:rPr>
          <w:color w:val="000000" w:themeColor="text1"/>
          <w:spacing w:val="4"/>
          <w:szCs w:val="26"/>
          <w:lang w:val="vi-VN"/>
        </w:rPr>
        <w:t xml:space="preserve"> Quá trình khảo sát cho thấy lượng hoa màu người dân trồng quanh khu vực vị trí công trình tương đối ít, rải rác theo từng hộ gia đình.</w:t>
      </w:r>
    </w:p>
    <w:p w14:paraId="5775E41E" w14:textId="77777777" w:rsidR="00D578E9" w:rsidRPr="0005684B" w:rsidRDefault="00D578E9" w:rsidP="00425ED9">
      <w:pPr>
        <w:spacing w:line="320" w:lineRule="exact"/>
        <w:ind w:firstLine="720"/>
        <w:rPr>
          <w:color w:val="000000" w:themeColor="text1"/>
          <w:szCs w:val="26"/>
          <w:lang w:val="vi-VN"/>
        </w:rPr>
      </w:pPr>
      <w:r w:rsidRPr="0005684B">
        <w:rPr>
          <w:color w:val="000000" w:themeColor="text1"/>
          <w:szCs w:val="26"/>
          <w:lang w:val="pt-BR"/>
        </w:rPr>
        <w:t>+</w:t>
      </w:r>
      <w:r w:rsidRPr="0005684B">
        <w:rPr>
          <w:color w:val="000000" w:themeColor="text1"/>
          <w:szCs w:val="26"/>
          <w:lang w:val="vi-VN"/>
        </w:rPr>
        <w:t xml:space="preserve"> Thảm cây bụi thứ sinh</w:t>
      </w:r>
      <w:r w:rsidRPr="0005684B">
        <w:rPr>
          <w:color w:val="000000" w:themeColor="text1"/>
          <w:szCs w:val="26"/>
          <w:lang w:val="nl-NL"/>
        </w:rPr>
        <w:t xml:space="preserve"> có gỗ nhỏ rải rác</w:t>
      </w:r>
      <w:r w:rsidRPr="0005684B">
        <w:rPr>
          <w:color w:val="000000" w:themeColor="text1"/>
          <w:szCs w:val="26"/>
          <w:lang w:val="vi-VN"/>
        </w:rPr>
        <w:t xml:space="preserve">: loại hình này phân bố </w:t>
      </w:r>
      <w:r w:rsidRPr="0005684B">
        <w:rPr>
          <w:color w:val="000000" w:themeColor="text1"/>
          <w:szCs w:val="26"/>
          <w:lang w:val="nl-NL"/>
        </w:rPr>
        <w:t>chủ yếu</w:t>
      </w:r>
      <w:r w:rsidRPr="0005684B">
        <w:rPr>
          <w:color w:val="000000" w:themeColor="text1"/>
          <w:szCs w:val="26"/>
          <w:lang w:val="vi-VN"/>
        </w:rPr>
        <w:t xml:space="preserve"> ở khu vực </w:t>
      </w:r>
      <w:r w:rsidRPr="0005684B">
        <w:rPr>
          <w:color w:val="000000" w:themeColor="text1"/>
          <w:szCs w:val="26"/>
          <w:lang w:val="nl-NL"/>
        </w:rPr>
        <w:t xml:space="preserve">lòng hồ, </w:t>
      </w:r>
      <w:r w:rsidR="007A3F80" w:rsidRPr="0005684B">
        <w:rPr>
          <w:color w:val="000000" w:themeColor="text1"/>
          <w:szCs w:val="26"/>
          <w:lang w:val="nl-NL"/>
        </w:rPr>
        <w:t xml:space="preserve">tuyến đường ống áp lực, </w:t>
      </w:r>
      <w:r w:rsidRPr="0005684B">
        <w:rPr>
          <w:color w:val="000000" w:themeColor="text1"/>
          <w:szCs w:val="26"/>
          <w:lang w:val="vi-VN"/>
        </w:rPr>
        <w:t>khu vực nhà máy</w:t>
      </w:r>
      <w:r w:rsidR="007A3F80" w:rsidRPr="0005684B">
        <w:rPr>
          <w:color w:val="000000" w:themeColor="text1"/>
          <w:szCs w:val="26"/>
          <w:lang w:val="nl-NL"/>
        </w:rPr>
        <w:t>, đường TC-VH</w:t>
      </w:r>
      <w:r w:rsidRPr="0005684B">
        <w:rPr>
          <w:color w:val="000000" w:themeColor="text1"/>
          <w:szCs w:val="26"/>
          <w:lang w:val="vi-VN"/>
        </w:rPr>
        <w:t xml:space="preserve"> và</w:t>
      </w:r>
      <w:r w:rsidRPr="0005684B">
        <w:rPr>
          <w:color w:val="000000" w:themeColor="text1"/>
          <w:szCs w:val="26"/>
          <w:lang w:val="nl-NL"/>
        </w:rPr>
        <w:t xml:space="preserve"> khu phụ trợ.</w:t>
      </w:r>
      <w:r w:rsidRPr="0005684B">
        <w:rPr>
          <w:color w:val="000000" w:themeColor="text1"/>
          <w:szCs w:val="26"/>
          <w:lang w:val="vi-VN"/>
        </w:rPr>
        <w:t xml:space="preserve"> Trên các diện tích này xuất hiện cây gỗ thân nhỏ rải rác, trảng cây bụi với thành phần loài nghèo nàn, chiều cao quần xã từ 2-3m, chủ yếu gồm các loài cây bụi, dây leo, cây thân thảo ưa sáng, chịu hạn, có khả năng sinh trưởng và phát triển trên nền đất nghèo dinh dưỡng. Các loài thực vật thường gặp là sầm, mua, ba chạc, bồ cu vẽ, cỏ lào, cỏ tranh, đắng cảy, chè vè, chít…</w:t>
      </w:r>
    </w:p>
    <w:p w14:paraId="60BD3607" w14:textId="77777777" w:rsidR="00DF47DF" w:rsidRPr="0005684B" w:rsidRDefault="00DF47DF" w:rsidP="00425ED9">
      <w:pPr>
        <w:spacing w:line="320" w:lineRule="exact"/>
        <w:ind w:firstLine="720"/>
        <w:rPr>
          <w:rFonts w:eastAsia="Times New Roman"/>
          <w:color w:val="000000" w:themeColor="text1"/>
          <w:szCs w:val="26"/>
          <w:lang w:val="pl-PL"/>
        </w:rPr>
      </w:pPr>
      <w:r w:rsidRPr="0005684B">
        <w:rPr>
          <w:rFonts w:eastAsia="Times New Roman"/>
          <w:i/>
          <w:color w:val="000000" w:themeColor="text1"/>
          <w:szCs w:val="26"/>
          <w:lang w:val="vi-VN"/>
        </w:rPr>
        <w:t>+</w:t>
      </w:r>
      <w:r w:rsidRPr="0005684B">
        <w:rPr>
          <w:rFonts w:eastAsia="Times New Roman"/>
          <w:i/>
          <w:color w:val="000000" w:themeColor="text1"/>
          <w:szCs w:val="26"/>
          <w:lang w:val="pl-PL"/>
        </w:rPr>
        <w:t xml:space="preserve"> </w:t>
      </w:r>
      <w:r w:rsidRPr="0005684B">
        <w:rPr>
          <w:rFonts w:eastAsia="Times New Roman"/>
          <w:color w:val="000000" w:themeColor="text1"/>
          <w:szCs w:val="26"/>
          <w:lang w:val="pl-PL"/>
        </w:rPr>
        <w:t xml:space="preserve">Hệ thực vật thủy sinh: </w:t>
      </w:r>
      <w:r w:rsidRPr="0005684B">
        <w:rPr>
          <w:rFonts w:eastAsia="Times New Roman"/>
          <w:color w:val="000000" w:themeColor="text1"/>
          <w:szCs w:val="26"/>
          <w:lang w:val="vi-VN"/>
        </w:rPr>
        <w:t xml:space="preserve">các loài chiếm ưu thế gồm bèo, rau dừa nước, rong đuôi chó, </w:t>
      </w:r>
      <w:r w:rsidRPr="0005684B">
        <w:rPr>
          <w:rFonts w:eastAsia="Times New Roman"/>
          <w:color w:val="000000" w:themeColor="text1"/>
          <w:szCs w:val="26"/>
          <w:lang w:val="pl-PL"/>
        </w:rPr>
        <w:t>rêu...</w:t>
      </w:r>
    </w:p>
    <w:p w14:paraId="55CE904B" w14:textId="09F373A9" w:rsidR="00D578E9" w:rsidRPr="0005684B" w:rsidRDefault="00D578E9" w:rsidP="00425ED9">
      <w:pPr>
        <w:pStyle w:val="33"/>
        <w:spacing w:after="60" w:line="320" w:lineRule="exact"/>
        <w:rPr>
          <w:b/>
          <w:i w:val="0"/>
          <w:iCs/>
          <w:color w:val="000000" w:themeColor="text1"/>
        </w:rPr>
      </w:pPr>
      <w:r w:rsidRPr="0005684B">
        <w:rPr>
          <w:b/>
          <w:i w:val="0"/>
          <w:iCs/>
          <w:color w:val="000000" w:themeColor="text1"/>
        </w:rPr>
        <w:t>2.2.</w:t>
      </w:r>
      <w:r w:rsidR="008F77CA" w:rsidRPr="0005684B">
        <w:rPr>
          <w:b/>
          <w:i w:val="0"/>
          <w:iCs/>
          <w:color w:val="000000" w:themeColor="text1"/>
          <w:lang w:val="en-US"/>
        </w:rPr>
        <w:t>2</w:t>
      </w:r>
      <w:r w:rsidRPr="0005684B">
        <w:rPr>
          <w:b/>
          <w:i w:val="0"/>
          <w:iCs/>
          <w:color w:val="000000" w:themeColor="text1"/>
        </w:rPr>
        <w:t>.3. Các khu bảo tồn thiên nhiên, danh lam thắng cảnh</w:t>
      </w:r>
    </w:p>
    <w:p w14:paraId="708280B5" w14:textId="4CA5CAAB" w:rsidR="00CB6211" w:rsidRPr="0005684B" w:rsidRDefault="00DF47DF" w:rsidP="00425ED9">
      <w:pPr>
        <w:spacing w:line="320" w:lineRule="exact"/>
        <w:ind w:firstLine="720"/>
        <w:rPr>
          <w:rFonts w:eastAsia="Times New Roman"/>
          <w:color w:val="000000" w:themeColor="text1"/>
          <w:spacing w:val="2"/>
          <w:szCs w:val="26"/>
          <w:lang w:val="vi-VN"/>
        </w:rPr>
      </w:pPr>
      <w:r w:rsidRPr="0005684B">
        <w:rPr>
          <w:color w:val="000000" w:themeColor="text1"/>
          <w:szCs w:val="26"/>
        </w:rPr>
        <w:t xml:space="preserve">Theo hồ sơ điều chỉnh năm 2026, phạm vi dự án có khoảng 2,8451 ha rừng tự nhiên dự kiến phải chuyển mục đích sử dụng. </w:t>
      </w:r>
      <w:r w:rsidR="00C9657C" w:rsidRPr="0005684B">
        <w:rPr>
          <w:color w:val="000000" w:themeColor="text1"/>
          <w:szCs w:val="26"/>
        </w:rPr>
        <w:t>CDA</w:t>
      </w:r>
      <w:r w:rsidRPr="0005684B">
        <w:rPr>
          <w:color w:val="000000" w:themeColor="text1"/>
          <w:szCs w:val="26"/>
        </w:rPr>
        <w:t xml:space="preserve"> phải phối hợp cơ quan chuyên môn xác định chính xác diện tích, hiện trạng, nguồn gốc và hoàn thành thủ tục chuyển mục đích sử dụng rừng, trồng rừng thay thế hoặc nộp tiền trồng rừng thay thế theo quy định trước khi tác động. Dự án không nằm trong khu bảo tồn thiên nhiên, vườn quốc gia hoặc khu dự trữ sinh quyển theo hồ sơ đã cung cấp.</w:t>
      </w:r>
    </w:p>
    <w:p w14:paraId="59909C6F" w14:textId="77777777" w:rsidR="00CB6211" w:rsidRPr="0005684B" w:rsidRDefault="00CB6211" w:rsidP="00425ED9">
      <w:pPr>
        <w:spacing w:line="320" w:lineRule="exact"/>
        <w:ind w:firstLine="720"/>
        <w:rPr>
          <w:rFonts w:eastAsia="Times New Roman"/>
          <w:color w:val="000000" w:themeColor="text1"/>
          <w:spacing w:val="2"/>
          <w:szCs w:val="26"/>
          <w:lang w:val="vi-VN"/>
        </w:rPr>
      </w:pPr>
    </w:p>
    <w:p w14:paraId="1BCE31C2" w14:textId="77777777" w:rsidR="00EB47B6" w:rsidRPr="0005684B" w:rsidRDefault="00EB47B6" w:rsidP="00425ED9">
      <w:pPr>
        <w:spacing w:line="320" w:lineRule="exact"/>
        <w:ind w:firstLine="720"/>
        <w:rPr>
          <w:rFonts w:eastAsiaTheme="majorEastAsia"/>
          <w:b/>
          <w:bCs/>
          <w:color w:val="000000" w:themeColor="text1"/>
          <w:szCs w:val="26"/>
          <w:lang w:val="vi-VN"/>
        </w:rPr>
      </w:pPr>
      <w:r w:rsidRPr="0005684B">
        <w:rPr>
          <w:rFonts w:eastAsiaTheme="majorEastAsia"/>
          <w:b/>
          <w:bCs/>
          <w:color w:val="000000" w:themeColor="text1"/>
          <w:szCs w:val="26"/>
          <w:lang w:val="vi-VN"/>
        </w:rPr>
        <w:br w:type="page"/>
      </w:r>
    </w:p>
    <w:p w14:paraId="2A80EAAB" w14:textId="13765FC0" w:rsidR="00F1381A" w:rsidRPr="0005684B" w:rsidRDefault="00B72E53" w:rsidP="00EC482B">
      <w:pPr>
        <w:pStyle w:val="00"/>
        <w:rPr>
          <w:rFonts w:asciiTheme="minorHAnsi" w:hAnsiTheme="minorHAnsi"/>
          <w:color w:val="000000" w:themeColor="text1"/>
        </w:rPr>
      </w:pPr>
      <w:bookmarkStart w:id="1336" w:name="_Toc239911593"/>
      <w:bookmarkStart w:id="1337" w:name="_Toc24301523"/>
      <w:bookmarkStart w:id="1338" w:name="_Toc47107574"/>
      <w:r w:rsidRPr="0005684B">
        <w:rPr>
          <w:color w:val="000000" w:themeColor="text1"/>
        </w:rPr>
        <w:lastRenderedPageBreak/>
        <w:t>C</w:t>
      </w:r>
      <w:bookmarkEnd w:id="1105"/>
      <w:r w:rsidR="00F1381A" w:rsidRPr="0005684B">
        <w:rPr>
          <w:color w:val="000000" w:themeColor="text1"/>
        </w:rPr>
        <w:t>h</w:t>
      </w:r>
      <w:r w:rsidR="00F1381A" w:rsidRPr="0005684B">
        <w:rPr>
          <w:rFonts w:hint="eastAsia"/>
          <w:color w:val="000000" w:themeColor="text1"/>
        </w:rPr>
        <w:t>ươ</w:t>
      </w:r>
      <w:r w:rsidR="00F1381A" w:rsidRPr="0005684B">
        <w:rPr>
          <w:color w:val="000000" w:themeColor="text1"/>
        </w:rPr>
        <w:t>ng</w:t>
      </w:r>
      <w:r w:rsidRPr="0005684B">
        <w:rPr>
          <w:color w:val="000000" w:themeColor="text1"/>
        </w:rPr>
        <w:t xml:space="preserve"> 3.</w:t>
      </w:r>
      <w:bookmarkEnd w:id="1336"/>
      <w:r w:rsidRPr="0005684B">
        <w:rPr>
          <w:color w:val="000000" w:themeColor="text1"/>
        </w:rPr>
        <w:t xml:space="preserve"> </w:t>
      </w:r>
    </w:p>
    <w:p w14:paraId="50579460" w14:textId="753F421D" w:rsidR="00B72E53" w:rsidRPr="0005684B" w:rsidRDefault="00B72E53" w:rsidP="00EC482B">
      <w:pPr>
        <w:pStyle w:val="00"/>
        <w:rPr>
          <w:color w:val="000000" w:themeColor="text1"/>
        </w:rPr>
      </w:pPr>
      <w:bookmarkStart w:id="1339" w:name="_Toc239911594"/>
      <w:r w:rsidRPr="0005684B">
        <w:rPr>
          <w:color w:val="000000" w:themeColor="text1"/>
        </w:rPr>
        <w:t xml:space="preserve">ĐÁNH GIÁ, DỰ BÁO TÁC ĐỘNG MÔI TRƯỜNG </w:t>
      </w:r>
      <w:r w:rsidR="002D10C4" w:rsidRPr="0005684B">
        <w:rPr>
          <w:color w:val="000000" w:themeColor="text1"/>
        </w:rPr>
        <w:br/>
      </w:r>
      <w:r w:rsidRPr="0005684B">
        <w:rPr>
          <w:color w:val="000000" w:themeColor="text1"/>
        </w:rPr>
        <w:t xml:space="preserve">CỦA DỰ ÁN VÀ ĐỀ XUẤT CÁC BIỆN PHÁP, CÔNG TRÌNH </w:t>
      </w:r>
      <w:r w:rsidR="00C9657C" w:rsidRPr="0005684B">
        <w:rPr>
          <w:color w:val="000000" w:themeColor="text1"/>
        </w:rPr>
        <w:t>BVMT</w:t>
      </w:r>
      <w:r w:rsidRPr="0005684B">
        <w:rPr>
          <w:color w:val="000000" w:themeColor="text1"/>
        </w:rPr>
        <w:t>, ỨNG PHÓ SỰ CỐ MÔI TRƯỜNG</w:t>
      </w:r>
      <w:bookmarkEnd w:id="1106"/>
      <w:bookmarkEnd w:id="1337"/>
      <w:bookmarkEnd w:id="1338"/>
      <w:bookmarkEnd w:id="1339"/>
    </w:p>
    <w:p w14:paraId="4A5F3EF8" w14:textId="159ABA4E" w:rsidR="007E7585" w:rsidRPr="0005684B" w:rsidRDefault="007E7585" w:rsidP="007E7585">
      <w:pPr>
        <w:spacing w:line="320" w:lineRule="exact"/>
        <w:ind w:firstLine="720"/>
        <w:rPr>
          <w:rFonts w:eastAsiaTheme="minorHAnsi"/>
          <w:color w:val="000000" w:themeColor="text1"/>
          <w:szCs w:val="26"/>
          <w:lang w:val="vi-VN"/>
        </w:rPr>
      </w:pPr>
      <w:bookmarkStart w:id="1340" w:name="_Toc22552937"/>
      <w:bookmarkStart w:id="1341" w:name="_Toc24301524"/>
      <w:r w:rsidRPr="0005684B">
        <w:rPr>
          <w:rFonts w:eastAsiaTheme="minorHAnsi"/>
          <w:color w:val="000000" w:themeColor="text1"/>
          <w:szCs w:val="26"/>
          <w:lang w:val="vi-VN"/>
        </w:rPr>
        <w:t xml:space="preserve">Phạm vi </w:t>
      </w:r>
      <w:r w:rsidR="00834B71" w:rsidRPr="0005684B">
        <w:rPr>
          <w:rFonts w:eastAsiaTheme="minorHAnsi"/>
          <w:color w:val="000000" w:themeColor="text1"/>
          <w:szCs w:val="26"/>
          <w:lang w:val="vi-VN"/>
        </w:rPr>
        <w:t>ĐTM</w:t>
      </w:r>
      <w:r w:rsidRPr="0005684B">
        <w:rPr>
          <w:rFonts w:eastAsiaTheme="minorHAnsi"/>
          <w:color w:val="000000" w:themeColor="text1"/>
          <w:szCs w:val="26"/>
          <w:lang w:val="vi-VN"/>
        </w:rPr>
        <w:t xml:space="preserve"> của </w:t>
      </w:r>
      <w:r w:rsidRPr="0005684B">
        <w:rPr>
          <w:rFonts w:eastAsiaTheme="minorHAnsi"/>
          <w:color w:val="000000" w:themeColor="text1"/>
          <w:szCs w:val="26"/>
        </w:rPr>
        <w:t>d</w:t>
      </w:r>
      <w:r w:rsidRPr="0005684B">
        <w:rPr>
          <w:rFonts w:eastAsiaTheme="minorHAnsi"/>
          <w:color w:val="000000" w:themeColor="text1"/>
          <w:szCs w:val="26"/>
          <w:lang w:val="vi-VN"/>
        </w:rPr>
        <w:t>ự án Thủy điện Nậm Cầy được xác định bao gồm toàn bộ phạm vi công trình đã được xem xét trong báo cáo ĐTM được phê duyệt năm 2021 và phần diện tích, hạng mục công trình điều chỉnh, bổ sung theo phương án đầu tư năm 2026. Việc đánh giá được thực hiện trên nguyên tắc xem xét tổng thể dự án sau điều chỉnh, không chỉ đánh giá riêng phần diện tích tăng thêm.</w:t>
      </w:r>
    </w:p>
    <w:p w14:paraId="6274EF4F" w14:textId="00A3942D"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Đối với phạm vi đã được phê duyệt trước đây, báo cáo tiếp tục kế thừa kết quả đánh giá đối với các hạng mục chính và phụ trợ của dự án có tổng diện tích sử dụng đất khoảng 12,54 ha, gồm: khu vực lòng hồ và đập đầu mối trên suối Nậm Cầy; công trình lấy nước; tuyến năng lượng; hầm dẫn nước; các hầm phụ, hầm thi công và giếng đứng; khu vực nhà máy thủy điện, kênh xả; trạm biến áp, trạm phân phối điện; đường dây đấu nối; các tuyến đường thi công – vận hành; bãi thải, khu phụ trợ, lán trại và các công trình </w:t>
      </w:r>
      <w:r w:rsidR="00C9657C" w:rsidRPr="0005684B">
        <w:rPr>
          <w:rFonts w:eastAsiaTheme="minorHAnsi"/>
          <w:color w:val="000000" w:themeColor="text1"/>
          <w:szCs w:val="26"/>
          <w:lang w:val="vi-VN"/>
        </w:rPr>
        <w:t>BVMT</w:t>
      </w:r>
      <w:r w:rsidRPr="0005684B">
        <w:rPr>
          <w:rFonts w:eastAsiaTheme="minorHAnsi"/>
          <w:color w:val="000000" w:themeColor="text1"/>
          <w:szCs w:val="26"/>
          <w:lang w:val="vi-VN"/>
        </w:rPr>
        <w:t xml:space="preserve"> liên quan.</w:t>
      </w:r>
    </w:p>
    <w:p w14:paraId="15A93B30"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Đối với phần điều chỉnh, bổ sung, phạm vi đánh giá được mở rộng đến toàn bộ ranh giới chiếm đất theo hồ sơ thiết kế và phương án đầu tư cập nhật năm 2026, với tổng diện tích dự kiến khoảng 15,8845 ha. So với diện tích 12,54 ha đã được xác định trong báo cáo ĐTM năm 2021, tổng diện tích sử dụng đất của dự án sau điều chỉnh tăng khoảng 3,3445 ha. Phần diện tích này bao gồm các khu vực điều chỉnh ranh giới công trình, diện tích chiếm đất bổ sung và các hạng mục phát sinh theo phương án mới.</w:t>
      </w:r>
    </w:p>
    <w:p w14:paraId="5F5F0AC5" w14:textId="020C6FFB"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Các nội dung điều chỉnh, bổ sung thuộc phạm vi đánh giá gồm: điều chỉnh quy mô và thông số một số hạng mục công trình; nâng công suất lắp máy từ 15 MW lên 22,5 MW; cập nhật phạm vi chiếm đất của hồ chứa, công trình đầu mối, tuyến năng lượng, hầm dẫn nước, các giếng đứng, nhà máy và công trình xả; bổ sung đường thi công HP1 dài khoảng 3.530 m; điều chỉnh, dịch chuyển tuyến đường TC-VH2 thành đường thi công HP2 dài khoảng 1.429 m; đồng thời cập nhật vị trí, diện tích các bãi thải, khu phụ trợ và công trình </w:t>
      </w:r>
      <w:r w:rsidR="00C9657C" w:rsidRPr="0005684B">
        <w:rPr>
          <w:rFonts w:eastAsiaTheme="minorHAnsi"/>
          <w:color w:val="000000" w:themeColor="text1"/>
          <w:szCs w:val="26"/>
          <w:lang w:val="vi-VN"/>
        </w:rPr>
        <w:t>BVMT</w:t>
      </w:r>
      <w:r w:rsidRPr="0005684B">
        <w:rPr>
          <w:rFonts w:eastAsiaTheme="minorHAnsi"/>
          <w:color w:val="000000" w:themeColor="text1"/>
          <w:szCs w:val="26"/>
          <w:lang w:val="vi-VN"/>
        </w:rPr>
        <w:t xml:space="preserve"> có liên quan.</w:t>
      </w:r>
    </w:p>
    <w:p w14:paraId="476A8FA2"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Phạm vi không gian đánh giá trực tiếp bao gồm toàn bộ diện tích đất chiếm dụng vĩnh viễn và tạm thời của dự án sau điều chỉnh; khu vực thi công, san gạt, đào đắp, khoan nổ mìn; các tuyến đường vận chuyển; bãi tập kết nguyên vật liệu; bãi thải đất đá; khu vực lán trại, phụ trợ và hành lang an toàn của các công trình điện. Đối với các hạng mục nằm trong ranh giới cũ nhưng có thay đổi về quy mô, vị trí hoặc giải pháp thiết kế, báo cáo thực hiện đánh giá lại mức độ tác động tương ứng với phương án năm 2026.</w:t>
      </w:r>
    </w:p>
    <w:p w14:paraId="67DDF346"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Ngoài phạm vi chiếm đất trực tiếp, báo cáo còn xem xét các khu vực có khả năng tiếp nhận hoặc chịu ảnh hưởng từ hoạt động của dự án, bao gồm:</w:t>
      </w:r>
    </w:p>
    <w:p w14:paraId="250EB63A"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Đoạn suối Nậm Cầy tại khu vực lòng hồ, tuyến đập và phía hạ lưu đập đến khu vực nhập lưu;</w:t>
      </w:r>
    </w:p>
    <w:p w14:paraId="40718445"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Suối Nậm Hổ tại khu vực nhà máy và tiếp nhận nước sau phát điện;</w:t>
      </w:r>
    </w:p>
    <w:p w14:paraId="5DEC238E"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Sông Nậm Na là nguồn tiếp nhận nước gián tiếp sau khi nước từ suối Nậm Hổ chảy về;</w:t>
      </w:r>
    </w:p>
    <w:p w14:paraId="471CEC48"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lastRenderedPageBreak/>
        <w:t>Các khe, suối nhỏ, điểm lộ nước dưới đất, mó nước và tuyến ống dẫn nước tự chảy có khả năng bị ảnh hưởng bởi đào hầm, mở đường và thi công công trình;</w:t>
      </w:r>
    </w:p>
    <w:p w14:paraId="3BA15D00"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Khu vực rừng tự nhiên, đất lâm nghiệp và thảm thực vật nằm trong hoặc tiếp giáp ranh giới chiếm đất sau điều chỉnh, trong đó có khoảng 2,8451 ha rừng tự nhiên tạm xác định có chức năng sản xuất;</w:t>
      </w:r>
    </w:p>
    <w:p w14:paraId="3879907B"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Các mái dốc, sườn núi, taluy đường, cửa hầm, giếng đứng, bãi thải và bờ hồ có nguy cơ xói mòn, trượt sạt;</w:t>
      </w:r>
    </w:p>
    <w:p w14:paraId="2AA8A377"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Các khu dân cư, công trình giao thông và khu vực sản xuất của người dân nằm dọc tuyến vận chuyển hoặc có khả năng chịu ảnh hưởng bởi bụi, tiếng ồn, rung chấn, thay đổi nguồn nước và hoạt động thi công;</w:t>
      </w:r>
    </w:p>
    <w:p w14:paraId="2293CB79"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Khu vực hành lang tuyến đường dây 110 kV và vị trí đấu nối vào hệ thống điện quốc gia.</w:t>
      </w:r>
    </w:p>
    <w:p w14:paraId="4298A3D2" w14:textId="0B4F854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Về phạm vi hoạt động, báo cáo đánh giá đầy đủ các tác động phát sinh trong thi công xây dựng, tích nước, vận hành và bảo dưỡng công trình. Các hoạt động được xem xét gồm thu hồi, chuyển mục đích sử dụng đất và rừng; phát quang thảm thực vật; đào đắp, san nền; khoan nổ mìn; đào hầm và giếng đứng; xây dựng đường, bãi thải, đập, nhà máy và đường dây điện; vận chuyển nguyên vật liệu; tập trung công nhân; tích nước hồ; dẫn nước phát điện; xả </w:t>
      </w:r>
      <w:r w:rsidR="00834B71" w:rsidRPr="0005684B">
        <w:rPr>
          <w:rFonts w:eastAsiaTheme="minorHAnsi"/>
          <w:color w:val="000000" w:themeColor="text1"/>
          <w:szCs w:val="26"/>
          <w:lang w:val="vi-VN"/>
        </w:rPr>
        <w:t>DCTT</w:t>
      </w:r>
      <w:r w:rsidRPr="0005684B">
        <w:rPr>
          <w:rFonts w:eastAsiaTheme="minorHAnsi"/>
          <w:color w:val="000000" w:themeColor="text1"/>
          <w:szCs w:val="26"/>
          <w:lang w:val="vi-VN"/>
        </w:rPr>
        <w:t>; xả nước sau phát điện; bảo dưỡng tổ máy, máy biến áp và quản lý các loại chất thải.</w:t>
      </w:r>
    </w:p>
    <w:p w14:paraId="4AE409DB" w14:textId="26D9B967" w:rsidR="00101EA8" w:rsidRPr="0005684B" w:rsidRDefault="007E7585" w:rsidP="007E7585">
      <w:pPr>
        <w:spacing w:line="320" w:lineRule="exact"/>
        <w:ind w:firstLine="720"/>
        <w:rPr>
          <w:rFonts w:eastAsiaTheme="minorHAnsi"/>
          <w:color w:val="000000" w:themeColor="text1"/>
          <w:szCs w:val="26"/>
          <w:lang w:val="nl-NL"/>
        </w:rPr>
      </w:pPr>
      <w:r w:rsidRPr="0005684B">
        <w:rPr>
          <w:rFonts w:eastAsiaTheme="minorHAnsi"/>
          <w:color w:val="000000" w:themeColor="text1"/>
          <w:szCs w:val="26"/>
          <w:lang w:val="vi-VN"/>
        </w:rPr>
        <w:t>Việc xác định phạm vi nêu trên bảo đảm đánh giá đồng thời tác động của các hạng mục đã được phê duyệt năm 2021 và tác động bổ sung do phương án điều chỉnh năm 2026. Trong đó, báo cáo tập trung làm rõ sự thay đổi về diện tích chiếm đất, ảnh hưởng đến đất rừng và thảm thực vật, khối lượng đào đắp và đất đá thải, tác động của các tuyến đường bổ sung, nguy cơ xói mòn và trượt sạt, ảnh hưởng đến nước mặt và nước dưới đất, thay đổi chế độ dòng chảy, cũng như tác động phát sinh từ việc nâng công suất nhà máy lên 22,5 MW.</w:t>
      </w:r>
      <w:r w:rsidR="00101EA8" w:rsidRPr="0005684B">
        <w:rPr>
          <w:rFonts w:eastAsiaTheme="minorHAnsi"/>
          <w:color w:val="000000" w:themeColor="text1"/>
          <w:szCs w:val="26"/>
          <w:lang w:val="vi-VN"/>
        </w:rPr>
        <w:t>.</w:t>
      </w:r>
    </w:p>
    <w:p w14:paraId="295AEE60" w14:textId="0D8F1CD2" w:rsidR="00B72E53" w:rsidRPr="0005684B" w:rsidRDefault="00B72E53" w:rsidP="00425ED9">
      <w:pPr>
        <w:pStyle w:val="11"/>
        <w:spacing w:line="320" w:lineRule="exact"/>
        <w:rPr>
          <w:rFonts w:eastAsiaTheme="majorEastAsia"/>
          <w:color w:val="000000" w:themeColor="text1"/>
          <w:spacing w:val="-6"/>
        </w:rPr>
      </w:pPr>
      <w:bookmarkStart w:id="1342" w:name="_Toc47107575"/>
      <w:bookmarkStart w:id="1343" w:name="_Toc239911595"/>
      <w:r w:rsidRPr="0005684B">
        <w:rPr>
          <w:rFonts w:eastAsiaTheme="majorEastAsia"/>
          <w:color w:val="000000" w:themeColor="text1"/>
          <w:spacing w:val="-6"/>
        </w:rPr>
        <w:t xml:space="preserve">3.1. ĐÁNH GIÁ TÁC ĐỘNG VÀ ĐỀ XUẤT CÁC BIỆN PHÁP, CÔNG TRÌNH </w:t>
      </w:r>
      <w:r w:rsidR="00C9657C" w:rsidRPr="0005684B">
        <w:rPr>
          <w:rFonts w:eastAsiaTheme="majorEastAsia"/>
          <w:color w:val="000000" w:themeColor="text1"/>
          <w:spacing w:val="-6"/>
        </w:rPr>
        <w:t>BVMT</w:t>
      </w:r>
      <w:r w:rsidRPr="0005684B">
        <w:rPr>
          <w:rFonts w:eastAsiaTheme="majorEastAsia"/>
          <w:color w:val="000000" w:themeColor="text1"/>
          <w:spacing w:val="-6"/>
        </w:rPr>
        <w:t xml:space="preserve"> TRONG GIAI ĐOẠN TRIỂN KHAI XÂY DỰNG DỰ ÁN</w:t>
      </w:r>
      <w:bookmarkEnd w:id="1340"/>
      <w:bookmarkEnd w:id="1341"/>
      <w:bookmarkEnd w:id="1342"/>
      <w:bookmarkEnd w:id="1343"/>
    </w:p>
    <w:p w14:paraId="2077AE38" w14:textId="77777777" w:rsidR="00B72E53" w:rsidRPr="0005684B" w:rsidRDefault="00B72E53" w:rsidP="00425ED9">
      <w:pPr>
        <w:pStyle w:val="22"/>
        <w:spacing w:line="320" w:lineRule="exact"/>
        <w:rPr>
          <w:rFonts w:eastAsiaTheme="majorEastAsia"/>
          <w:i w:val="0"/>
          <w:color w:val="000000" w:themeColor="text1"/>
          <w:szCs w:val="26"/>
          <w:lang w:val="vi-VN"/>
        </w:rPr>
      </w:pPr>
      <w:bookmarkStart w:id="1344" w:name="_Toc22552938"/>
      <w:bookmarkStart w:id="1345" w:name="_Toc24301525"/>
      <w:bookmarkStart w:id="1346" w:name="_Toc47107576"/>
      <w:bookmarkStart w:id="1347" w:name="_Toc239911596"/>
      <w:r w:rsidRPr="0005684B">
        <w:rPr>
          <w:rFonts w:eastAsiaTheme="majorEastAsia"/>
          <w:i w:val="0"/>
          <w:color w:val="000000" w:themeColor="text1"/>
          <w:szCs w:val="26"/>
          <w:lang w:val="vi-VN"/>
        </w:rPr>
        <w:t>3.1.1. Đánh giá, dự báo các tác động</w:t>
      </w:r>
      <w:bookmarkEnd w:id="1344"/>
      <w:bookmarkEnd w:id="1345"/>
      <w:bookmarkEnd w:id="1346"/>
      <w:bookmarkEnd w:id="1347"/>
    </w:p>
    <w:p w14:paraId="5F6EB83E" w14:textId="71C99459" w:rsidR="00E235D5" w:rsidRPr="0005684B" w:rsidRDefault="00E235D5" w:rsidP="001F658E">
      <w:pPr>
        <w:pStyle w:val="Heading3"/>
        <w:keepNext w:val="0"/>
        <w:keepLines w:val="0"/>
        <w:spacing w:line="320" w:lineRule="exact"/>
        <w:rPr>
          <w:rFonts w:ascii="Times New Roman Bold" w:hAnsi="Times New Roman Bold"/>
          <w:bCs w:val="0"/>
          <w:color w:val="000000" w:themeColor="text1"/>
          <w:szCs w:val="26"/>
          <w:lang w:val="es-ES"/>
        </w:rPr>
      </w:pPr>
      <w:r w:rsidRPr="0005684B">
        <w:rPr>
          <w:rFonts w:ascii="Times New Roman Bold" w:hAnsi="Times New Roman Bold"/>
          <w:bCs w:val="0"/>
          <w:color w:val="000000" w:themeColor="text1"/>
          <w:szCs w:val="26"/>
          <w:lang w:val="es-ES"/>
        </w:rPr>
        <w:t xml:space="preserve">3.1.1.1. </w:t>
      </w:r>
      <w:r w:rsidR="00234D5C" w:rsidRPr="0005684B">
        <w:rPr>
          <w:rFonts w:ascii="Times New Roman Bold" w:hAnsi="Times New Roman Bold"/>
          <w:bCs w:val="0"/>
          <w:color w:val="000000" w:themeColor="text1"/>
          <w:szCs w:val="26"/>
          <w:lang w:val="es-ES"/>
        </w:rPr>
        <w:t>Đánh giá</w:t>
      </w:r>
      <w:r w:rsidRPr="0005684B">
        <w:rPr>
          <w:rFonts w:ascii="Times New Roman Bold" w:hAnsi="Times New Roman Bold"/>
          <w:bCs w:val="0"/>
          <w:color w:val="000000" w:themeColor="text1"/>
          <w:szCs w:val="26"/>
          <w:lang w:val="es-ES"/>
        </w:rPr>
        <w:t xml:space="preserve"> tác động liên quan đến chất thải</w:t>
      </w:r>
    </w:p>
    <w:p w14:paraId="74100CC8" w14:textId="7FDD30A3" w:rsidR="00B72E53" w:rsidRPr="0005684B" w:rsidRDefault="005A6B12" w:rsidP="00425ED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rPr>
        <w:t>a</w:t>
      </w:r>
      <w:r w:rsidR="00B72E53" w:rsidRPr="0005684B">
        <w:rPr>
          <w:rFonts w:eastAsiaTheme="minorHAnsi"/>
          <w:b/>
          <w:bCs/>
          <w:color w:val="000000" w:themeColor="text1"/>
          <w:szCs w:val="26"/>
          <w:lang w:val="vi-VN"/>
        </w:rPr>
        <w:t xml:space="preserve">. </w:t>
      </w:r>
      <w:r w:rsidR="00C52347" w:rsidRPr="0005684B">
        <w:rPr>
          <w:rFonts w:eastAsiaTheme="minorHAnsi"/>
          <w:b/>
          <w:bCs/>
          <w:color w:val="000000" w:themeColor="text1"/>
          <w:szCs w:val="26"/>
        </w:rPr>
        <w:t>Tác động do</w:t>
      </w:r>
      <w:r w:rsidR="00B72E53" w:rsidRPr="0005684B">
        <w:rPr>
          <w:rFonts w:eastAsiaTheme="minorHAnsi"/>
          <w:b/>
          <w:bCs/>
          <w:color w:val="000000" w:themeColor="text1"/>
          <w:szCs w:val="26"/>
          <w:lang w:val="vi-VN"/>
        </w:rPr>
        <w:t xml:space="preserve"> nước thải</w:t>
      </w:r>
    </w:p>
    <w:p w14:paraId="591DE014" w14:textId="4B870A09" w:rsidR="00B72E53" w:rsidRPr="0005684B" w:rsidRDefault="005A6B12" w:rsidP="00425ED9">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a</w:t>
      </w:r>
      <w:r w:rsidR="00B72E53" w:rsidRPr="0005684B">
        <w:rPr>
          <w:rFonts w:eastAsiaTheme="minorHAnsi"/>
          <w:b/>
          <w:bCs/>
          <w:iCs/>
          <w:color w:val="000000" w:themeColor="text1"/>
          <w:szCs w:val="26"/>
        </w:rPr>
        <w:t>1. Tác động do nước thải sinh hoạt</w:t>
      </w:r>
    </w:p>
    <w:p w14:paraId="6A2A4970" w14:textId="77777777" w:rsidR="00B72E53" w:rsidRPr="0005684B" w:rsidRDefault="00B72E53" w:rsidP="00425ED9">
      <w:pPr>
        <w:spacing w:line="320" w:lineRule="exact"/>
        <w:ind w:firstLine="720"/>
        <w:rPr>
          <w:rFonts w:eastAsiaTheme="minorHAnsi"/>
          <w:color w:val="000000" w:themeColor="text1"/>
          <w:szCs w:val="26"/>
        </w:rPr>
      </w:pPr>
      <w:bookmarkStart w:id="1348" w:name="_Toc501529788"/>
      <w:bookmarkStart w:id="1349" w:name="_Toc513711432"/>
      <w:bookmarkStart w:id="1350" w:name="_Toc516112836"/>
      <w:bookmarkStart w:id="1351" w:name="_Toc517365226"/>
      <w:bookmarkStart w:id="1352" w:name="_Toc517365696"/>
      <w:bookmarkStart w:id="1353" w:name="_Toc536003832"/>
      <w:bookmarkStart w:id="1354" w:name="_Toc531254330"/>
      <w:bookmarkStart w:id="1355" w:name="_Toc6877553"/>
      <w:bookmarkStart w:id="1356" w:name="_Toc6905437"/>
      <w:bookmarkStart w:id="1357" w:name="_Toc8045339"/>
      <w:r w:rsidRPr="0005684B">
        <w:rPr>
          <w:rFonts w:eastAsiaTheme="minorHAnsi"/>
          <w:color w:val="000000" w:themeColor="text1"/>
          <w:szCs w:val="26"/>
        </w:rPr>
        <w:t>Trong giai đoạn triển khai xây dựng, nguồn phát sinh nước thải chủ yếu xuất phát từ sinh hoạt của công nhân tại công trường. Với lượng công nhân/ngày lớn nhất trên toàn công trường là 1</w:t>
      </w:r>
      <w:r w:rsidR="00CB030C" w:rsidRPr="0005684B">
        <w:rPr>
          <w:rFonts w:eastAsiaTheme="minorHAnsi"/>
          <w:color w:val="000000" w:themeColor="text1"/>
          <w:szCs w:val="26"/>
        </w:rPr>
        <w:t>8</w:t>
      </w:r>
      <w:r w:rsidR="00DD1EDC" w:rsidRPr="0005684B">
        <w:rPr>
          <w:rFonts w:eastAsiaTheme="minorHAnsi"/>
          <w:color w:val="000000" w:themeColor="text1"/>
          <w:szCs w:val="26"/>
        </w:rPr>
        <w:t>0</w:t>
      </w:r>
      <w:r w:rsidRPr="0005684B">
        <w:rPr>
          <w:rFonts w:eastAsiaTheme="minorHAnsi"/>
          <w:color w:val="000000" w:themeColor="text1"/>
          <w:szCs w:val="26"/>
        </w:rPr>
        <w:t xml:space="preserve"> người, lượng nước thải sinh hoạt một ngày lớn nhấ</w:t>
      </w:r>
      <w:r w:rsidR="00604CA0" w:rsidRPr="0005684B">
        <w:rPr>
          <w:rFonts w:eastAsiaTheme="minorHAnsi"/>
          <w:color w:val="000000" w:themeColor="text1"/>
          <w:szCs w:val="26"/>
        </w:rPr>
        <w:t>t là 18.</w:t>
      </w:r>
      <w:r w:rsidRPr="0005684B">
        <w:rPr>
          <w:rFonts w:eastAsiaTheme="minorHAnsi"/>
          <w:color w:val="000000" w:themeColor="text1"/>
          <w:szCs w:val="26"/>
        </w:rPr>
        <w:t xml:space="preserve">000 lít/ngày </w:t>
      </w:r>
      <w:r w:rsidRPr="0005684B">
        <w:rPr>
          <w:rFonts w:eastAsiaTheme="minorHAnsi"/>
          <w:color w:val="000000" w:themeColor="text1"/>
          <w:szCs w:val="26"/>
        </w:rPr>
        <w:sym w:font="Wingdings" w:char="F0F3"/>
      </w:r>
      <w:r w:rsidRPr="0005684B">
        <w:rPr>
          <w:rFonts w:eastAsiaTheme="minorHAnsi"/>
          <w:color w:val="000000" w:themeColor="text1"/>
          <w:szCs w:val="26"/>
        </w:rPr>
        <w:t xml:space="preserve"> 1</w:t>
      </w:r>
      <w:r w:rsidR="00604CA0" w:rsidRPr="0005684B">
        <w:rPr>
          <w:rFonts w:eastAsiaTheme="minorHAnsi"/>
          <w:color w:val="000000" w:themeColor="text1"/>
          <w:szCs w:val="26"/>
        </w:rPr>
        <w:t>8</w:t>
      </w:r>
      <w:r w:rsidRPr="0005684B">
        <w:rPr>
          <w:rFonts w:eastAsiaTheme="minorHAnsi"/>
          <w:color w:val="000000" w:themeColor="text1"/>
          <w:szCs w:val="26"/>
        </w:rPr>
        <w:t xml:space="preserve"> m</w:t>
      </w:r>
      <w:r w:rsidRPr="0005684B">
        <w:rPr>
          <w:rFonts w:eastAsiaTheme="minorHAnsi"/>
          <w:color w:val="000000" w:themeColor="text1"/>
          <w:szCs w:val="26"/>
          <w:vertAlign w:val="superscript"/>
        </w:rPr>
        <w:t>3</w:t>
      </w:r>
      <w:r w:rsidRPr="0005684B">
        <w:rPr>
          <w:rFonts w:eastAsiaTheme="minorHAnsi"/>
          <w:color w:val="000000" w:themeColor="text1"/>
          <w:szCs w:val="26"/>
        </w:rPr>
        <w:t>/ngày (</w:t>
      </w:r>
      <w:r w:rsidR="00604CA0" w:rsidRPr="0005684B">
        <w:rPr>
          <w:rFonts w:eastAsiaTheme="minorHAnsi"/>
          <w:color w:val="000000" w:themeColor="text1"/>
          <w:szCs w:val="26"/>
        </w:rPr>
        <w:t>8</w:t>
      </w:r>
      <w:r w:rsidRPr="0005684B">
        <w:rPr>
          <w:rFonts w:eastAsiaTheme="minorHAnsi"/>
          <w:color w:val="000000" w:themeColor="text1"/>
          <w:szCs w:val="26"/>
        </w:rPr>
        <w:t xml:space="preserve"> m</w:t>
      </w:r>
      <w:r w:rsidRPr="0005684B">
        <w:rPr>
          <w:rFonts w:eastAsiaTheme="minorHAnsi"/>
          <w:color w:val="000000" w:themeColor="text1"/>
          <w:szCs w:val="26"/>
          <w:vertAlign w:val="superscript"/>
        </w:rPr>
        <w:t>3</w:t>
      </w:r>
      <w:r w:rsidRPr="0005684B">
        <w:rPr>
          <w:rFonts w:eastAsiaTheme="minorHAnsi"/>
          <w:color w:val="000000" w:themeColor="text1"/>
          <w:szCs w:val="26"/>
        </w:rPr>
        <w:t xml:space="preserve">/ngày tại lán trại phục vụ thi công công trình đầu mối và </w:t>
      </w:r>
      <w:r w:rsidR="00604CA0" w:rsidRPr="0005684B">
        <w:rPr>
          <w:rFonts w:eastAsiaTheme="minorHAnsi"/>
          <w:color w:val="000000" w:themeColor="text1"/>
          <w:szCs w:val="26"/>
        </w:rPr>
        <w:t>10</w:t>
      </w:r>
      <w:r w:rsidRPr="0005684B">
        <w:rPr>
          <w:rFonts w:eastAsiaTheme="minorHAnsi"/>
          <w:color w:val="000000" w:themeColor="text1"/>
          <w:szCs w:val="26"/>
        </w:rPr>
        <w:t xml:space="preserve"> m</w:t>
      </w:r>
      <w:r w:rsidRPr="0005684B">
        <w:rPr>
          <w:rFonts w:eastAsiaTheme="minorHAnsi"/>
          <w:color w:val="000000" w:themeColor="text1"/>
          <w:szCs w:val="26"/>
          <w:vertAlign w:val="superscript"/>
        </w:rPr>
        <w:t>3</w:t>
      </w:r>
      <w:r w:rsidRPr="0005684B">
        <w:rPr>
          <w:rFonts w:eastAsiaTheme="minorHAnsi"/>
          <w:color w:val="000000" w:themeColor="text1"/>
          <w:szCs w:val="26"/>
        </w:rPr>
        <w:t>/ngày tại khu lán trại phục vụ thi công nhà máy).</w:t>
      </w:r>
    </w:p>
    <w:p w14:paraId="73503649" w14:textId="77777777" w:rsidR="004310B8" w:rsidRPr="0005684B" w:rsidRDefault="008347DB" w:rsidP="00425ED9">
      <w:pPr>
        <w:widowControl w:val="0"/>
        <w:spacing w:line="320" w:lineRule="exact"/>
        <w:ind w:firstLine="720"/>
        <w:rPr>
          <w:color w:val="000000" w:themeColor="text1"/>
          <w:spacing w:val="-2"/>
          <w:szCs w:val="26"/>
        </w:rPr>
      </w:pPr>
      <w:bookmarkStart w:id="1358" w:name="_Toc18841923"/>
      <w:bookmarkStart w:id="1359" w:name="_Toc22517541"/>
      <w:bookmarkStart w:id="1360" w:name="_Toc24301897"/>
      <w:r w:rsidRPr="0005684B">
        <w:rPr>
          <w:color w:val="000000" w:themeColor="text1"/>
          <w:spacing w:val="-2"/>
          <w:szCs w:val="26"/>
          <w:lang w:val="vi-VN"/>
        </w:rPr>
        <w:t xml:space="preserve">Theo thống kê đối với những </w:t>
      </w:r>
      <w:r w:rsidR="00625C31" w:rsidRPr="0005684B">
        <w:rPr>
          <w:color w:val="000000" w:themeColor="text1"/>
          <w:spacing w:val="-2"/>
          <w:szCs w:val="26"/>
        </w:rPr>
        <w:t>q</w:t>
      </w:r>
      <w:r w:rsidRPr="0005684B">
        <w:rPr>
          <w:color w:val="000000" w:themeColor="text1"/>
          <w:spacing w:val="-2"/>
          <w:szCs w:val="26"/>
          <w:lang w:val="vi-VN"/>
        </w:rPr>
        <w:t>uốc gia đang phát triển của Tổ chức Y tế Thế giới, có thể ước tính được nồng độ và tải lượng các chất ô nhiễm trong nước thải sinh hoạt</w:t>
      </w:r>
      <w:r w:rsidR="007A2263" w:rsidRPr="0005684B">
        <w:rPr>
          <w:color w:val="000000" w:themeColor="text1"/>
          <w:spacing w:val="-2"/>
          <w:szCs w:val="26"/>
        </w:rPr>
        <w:t>:</w:t>
      </w:r>
    </w:p>
    <w:p w14:paraId="17D0C653" w14:textId="77777777" w:rsidR="007E7585" w:rsidRPr="0005684B" w:rsidRDefault="007E7585" w:rsidP="00425ED9">
      <w:pPr>
        <w:widowControl w:val="0"/>
        <w:spacing w:line="320" w:lineRule="exact"/>
        <w:ind w:firstLine="720"/>
        <w:rPr>
          <w:color w:val="000000" w:themeColor="text1"/>
          <w:spacing w:val="-2"/>
          <w:szCs w:val="26"/>
        </w:rPr>
      </w:pPr>
    </w:p>
    <w:p w14:paraId="67FF57BE" w14:textId="77777777" w:rsidR="007E7585" w:rsidRPr="0005684B" w:rsidRDefault="007E7585" w:rsidP="00425ED9">
      <w:pPr>
        <w:widowControl w:val="0"/>
        <w:spacing w:line="320" w:lineRule="exact"/>
        <w:ind w:firstLine="720"/>
        <w:rPr>
          <w:color w:val="000000" w:themeColor="text1"/>
          <w:spacing w:val="-2"/>
          <w:szCs w:val="26"/>
        </w:rPr>
      </w:pPr>
    </w:p>
    <w:p w14:paraId="0624E2EE" w14:textId="77777777" w:rsidR="007E7585" w:rsidRPr="0005684B" w:rsidRDefault="007E7585" w:rsidP="00425ED9">
      <w:pPr>
        <w:widowControl w:val="0"/>
        <w:spacing w:line="320" w:lineRule="exact"/>
        <w:ind w:firstLine="720"/>
        <w:rPr>
          <w:color w:val="000000" w:themeColor="text1"/>
          <w:spacing w:val="-2"/>
          <w:szCs w:val="26"/>
        </w:rPr>
      </w:pPr>
    </w:p>
    <w:p w14:paraId="673F7E3C" w14:textId="58CE5C42" w:rsidR="00B72E53" w:rsidRPr="0005684B" w:rsidRDefault="005A6B12" w:rsidP="00C764D7">
      <w:pPr>
        <w:pStyle w:val="Caption"/>
        <w:rPr>
          <w:color w:val="000000" w:themeColor="text1"/>
        </w:rPr>
      </w:pPr>
      <w:bookmarkStart w:id="1361" w:name="_Toc45200559"/>
      <w:bookmarkStart w:id="1362" w:name="_Toc47111388"/>
      <w:bookmarkStart w:id="1363" w:name="_Toc239913648"/>
      <w:r w:rsidRPr="0005684B">
        <w:rPr>
          <w:color w:val="000000" w:themeColor="text1"/>
        </w:rPr>
        <w:lastRenderedPageBreak/>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w:t>
      </w:r>
      <w:r w:rsidRPr="0005684B">
        <w:rPr>
          <w:color w:val="000000" w:themeColor="text1"/>
        </w:rPr>
        <w:fldChar w:fldCharType="end"/>
      </w:r>
      <w:r w:rsidR="008347DB" w:rsidRPr="0005684B">
        <w:rPr>
          <w:color w:val="000000" w:themeColor="text1"/>
        </w:rPr>
        <w:t>.</w:t>
      </w:r>
      <w:r w:rsidR="00B72E53" w:rsidRPr="0005684B">
        <w:rPr>
          <w:color w:val="000000" w:themeColor="text1"/>
        </w:rPr>
        <w:t xml:space="preserve"> Ước tính nồng độ các chất ô nhiễm chính trong nước thải sinh hoạt</w:t>
      </w:r>
      <w:bookmarkEnd w:id="1348"/>
      <w:bookmarkEnd w:id="1349"/>
      <w:bookmarkEnd w:id="1350"/>
      <w:bookmarkEnd w:id="1351"/>
      <w:bookmarkEnd w:id="1352"/>
      <w:bookmarkEnd w:id="1353"/>
      <w:bookmarkEnd w:id="1354"/>
      <w:bookmarkEnd w:id="1355"/>
      <w:bookmarkEnd w:id="1356"/>
      <w:bookmarkEnd w:id="1357"/>
      <w:r w:rsidR="00B72E53" w:rsidRPr="0005684B">
        <w:rPr>
          <w:color w:val="000000" w:themeColor="text1"/>
        </w:rPr>
        <w:t xml:space="preserve"> phát sinh từ lán trại công nhân giai đoạn triển khai xây dựng</w:t>
      </w:r>
      <w:bookmarkEnd w:id="1358"/>
      <w:bookmarkEnd w:id="1359"/>
      <w:bookmarkEnd w:id="1360"/>
      <w:bookmarkEnd w:id="1361"/>
      <w:bookmarkEnd w:id="1362"/>
      <w:bookmarkEnd w:id="1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0"/>
        <w:gridCol w:w="2644"/>
        <w:gridCol w:w="2222"/>
        <w:gridCol w:w="2115"/>
      </w:tblGrid>
      <w:tr w:rsidR="003F693F" w:rsidRPr="0005684B" w14:paraId="69804A39" w14:textId="77777777" w:rsidTr="0044794E">
        <w:trPr>
          <w:trHeight w:val="57"/>
          <w:tblHeader/>
        </w:trPr>
        <w:tc>
          <w:tcPr>
            <w:tcW w:w="1148" w:type="pct"/>
            <w:tcBorders>
              <w:top w:val="single" w:sz="4" w:space="0" w:color="auto"/>
              <w:left w:val="single" w:sz="4" w:space="0" w:color="auto"/>
              <w:bottom w:val="single" w:sz="4" w:space="0" w:color="auto"/>
              <w:right w:val="single" w:sz="4" w:space="0" w:color="auto"/>
            </w:tcBorders>
            <w:vAlign w:val="center"/>
            <w:hideMark/>
          </w:tcPr>
          <w:p w14:paraId="09DABD69" w14:textId="77777777" w:rsidR="00B72E53" w:rsidRPr="0005684B" w:rsidRDefault="00B72E53" w:rsidP="005A6B12">
            <w:pPr>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Chất ô nhiễm</w:t>
            </w:r>
          </w:p>
        </w:tc>
        <w:tc>
          <w:tcPr>
            <w:tcW w:w="1459" w:type="pct"/>
            <w:tcBorders>
              <w:top w:val="single" w:sz="4" w:space="0" w:color="auto"/>
              <w:left w:val="single" w:sz="4" w:space="0" w:color="auto"/>
              <w:bottom w:val="single" w:sz="4" w:space="0" w:color="auto"/>
              <w:right w:val="single" w:sz="4" w:space="0" w:color="auto"/>
            </w:tcBorders>
            <w:vAlign w:val="center"/>
            <w:hideMark/>
          </w:tcPr>
          <w:p w14:paraId="27A1110E" w14:textId="77777777" w:rsidR="00B72E53" w:rsidRPr="0005684B" w:rsidRDefault="00B72E53" w:rsidP="005A6B12">
            <w:pPr>
              <w:spacing w:before="40" w:after="40"/>
              <w:ind w:left="-57" w:right="-57"/>
              <w:jc w:val="center"/>
              <w:rPr>
                <w:rFonts w:eastAsiaTheme="minorHAnsi"/>
                <w:color w:val="000000" w:themeColor="text1"/>
                <w:sz w:val="24"/>
                <w:szCs w:val="24"/>
                <w:lang w:val="vi-VN"/>
              </w:rPr>
            </w:pPr>
            <w:r w:rsidRPr="0005684B">
              <w:rPr>
                <w:rFonts w:eastAsiaTheme="minorHAnsi"/>
                <w:b/>
                <w:color w:val="000000" w:themeColor="text1"/>
                <w:sz w:val="24"/>
                <w:szCs w:val="24"/>
                <w:lang w:val="vi-VN"/>
              </w:rPr>
              <w:t>Hệ số các chất ô nhiễm</w:t>
            </w:r>
            <w:r w:rsidR="00743FA9" w:rsidRPr="0005684B">
              <w:rPr>
                <w:rFonts w:eastAsiaTheme="minorHAnsi"/>
                <w:color w:val="000000" w:themeColor="text1"/>
                <w:sz w:val="24"/>
                <w:szCs w:val="24"/>
                <w:lang w:val="vi-VN"/>
              </w:rPr>
              <w:t xml:space="preserve"> </w:t>
            </w:r>
            <w:r w:rsidRPr="0005684B">
              <w:rPr>
                <w:rFonts w:eastAsiaTheme="minorHAnsi"/>
                <w:color w:val="000000" w:themeColor="text1"/>
                <w:sz w:val="24"/>
                <w:szCs w:val="24"/>
                <w:lang w:val="vi-VN"/>
              </w:rPr>
              <w:t>(g/người/ngày)</w:t>
            </w:r>
          </w:p>
        </w:tc>
        <w:tc>
          <w:tcPr>
            <w:tcW w:w="1226" w:type="pct"/>
            <w:tcBorders>
              <w:top w:val="single" w:sz="4" w:space="0" w:color="auto"/>
              <w:left w:val="single" w:sz="4" w:space="0" w:color="auto"/>
              <w:bottom w:val="single" w:sz="4" w:space="0" w:color="auto"/>
              <w:right w:val="single" w:sz="4" w:space="0" w:color="auto"/>
            </w:tcBorders>
            <w:vAlign w:val="center"/>
            <w:hideMark/>
          </w:tcPr>
          <w:p w14:paraId="69180A7E"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b/>
                <w:color w:val="000000" w:themeColor="text1"/>
                <w:sz w:val="24"/>
                <w:szCs w:val="24"/>
                <w:lang w:val="vi-VN"/>
              </w:rPr>
              <w:t>Nồng độ các chất ô nhiễm</w:t>
            </w:r>
            <w:r w:rsidR="00743FA9" w:rsidRPr="0005684B">
              <w:rPr>
                <w:rFonts w:eastAsiaTheme="minorHAnsi"/>
                <w:color w:val="000000" w:themeColor="text1"/>
                <w:sz w:val="24"/>
                <w:szCs w:val="24"/>
                <w:lang w:val="vi-VN"/>
              </w:rPr>
              <w:t xml:space="preserve"> </w:t>
            </w:r>
            <w:r w:rsidRPr="0005684B">
              <w:rPr>
                <w:rFonts w:eastAsiaTheme="minorHAnsi"/>
                <w:color w:val="000000" w:themeColor="text1"/>
                <w:sz w:val="24"/>
                <w:szCs w:val="24"/>
                <w:lang w:val="vi-VN"/>
              </w:rPr>
              <w:t>(mg/l)</w:t>
            </w:r>
          </w:p>
        </w:tc>
        <w:tc>
          <w:tcPr>
            <w:tcW w:w="1167" w:type="pct"/>
            <w:tcBorders>
              <w:top w:val="single" w:sz="4" w:space="0" w:color="auto"/>
              <w:left w:val="single" w:sz="4" w:space="0" w:color="auto"/>
              <w:bottom w:val="single" w:sz="4" w:space="0" w:color="auto"/>
              <w:right w:val="single" w:sz="4" w:space="0" w:color="auto"/>
            </w:tcBorders>
            <w:vAlign w:val="center"/>
            <w:hideMark/>
          </w:tcPr>
          <w:p w14:paraId="5A577DC1"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b/>
                <w:color w:val="000000" w:themeColor="text1"/>
                <w:sz w:val="24"/>
                <w:szCs w:val="24"/>
                <w:lang w:val="vi-VN"/>
              </w:rPr>
              <w:t>QCVN 14:2008/</w:t>
            </w:r>
            <w:r w:rsidR="00743FA9" w:rsidRPr="0005684B">
              <w:rPr>
                <w:rFonts w:eastAsiaTheme="minorHAnsi"/>
                <w:b/>
                <w:color w:val="000000" w:themeColor="text1"/>
                <w:sz w:val="24"/>
                <w:szCs w:val="24"/>
              </w:rPr>
              <w:t xml:space="preserve"> </w:t>
            </w:r>
            <w:r w:rsidRPr="0005684B">
              <w:rPr>
                <w:rFonts w:eastAsiaTheme="minorHAnsi"/>
                <w:b/>
                <w:color w:val="000000" w:themeColor="text1"/>
                <w:sz w:val="24"/>
                <w:szCs w:val="24"/>
                <w:lang w:val="vi-VN"/>
              </w:rPr>
              <w:t>BTNMT (Cột B</w:t>
            </w:r>
            <w:r w:rsidRPr="0005684B">
              <w:rPr>
                <w:rFonts w:eastAsiaTheme="minorHAnsi"/>
                <w:color w:val="000000" w:themeColor="text1"/>
                <w:sz w:val="24"/>
                <w:szCs w:val="24"/>
                <w:lang w:val="vi-VN"/>
              </w:rPr>
              <w:t>)</w:t>
            </w:r>
          </w:p>
        </w:tc>
      </w:tr>
      <w:tr w:rsidR="003F693F" w:rsidRPr="0005684B" w14:paraId="690828BA" w14:textId="77777777" w:rsidTr="0044794E">
        <w:trPr>
          <w:trHeight w:val="57"/>
        </w:trPr>
        <w:tc>
          <w:tcPr>
            <w:tcW w:w="1148" w:type="pct"/>
            <w:tcBorders>
              <w:top w:val="single" w:sz="4" w:space="0" w:color="auto"/>
              <w:left w:val="single" w:sz="4" w:space="0" w:color="auto"/>
              <w:bottom w:val="single" w:sz="4" w:space="0" w:color="auto"/>
              <w:right w:val="single" w:sz="4" w:space="0" w:color="auto"/>
            </w:tcBorders>
            <w:vAlign w:val="center"/>
            <w:hideMark/>
          </w:tcPr>
          <w:p w14:paraId="79AC693C" w14:textId="77777777" w:rsidR="00B72E53" w:rsidRPr="0005684B" w:rsidRDefault="00B72E53" w:rsidP="005A6B12">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BOD</w:t>
            </w:r>
            <w:r w:rsidRPr="0005684B">
              <w:rPr>
                <w:rFonts w:eastAsiaTheme="minorHAnsi"/>
                <w:color w:val="000000" w:themeColor="text1"/>
                <w:sz w:val="24"/>
                <w:szCs w:val="24"/>
                <w:vertAlign w:val="subscript"/>
                <w:lang w:val="vi-VN"/>
              </w:rPr>
              <w:t>5</w:t>
            </w:r>
          </w:p>
        </w:tc>
        <w:tc>
          <w:tcPr>
            <w:tcW w:w="1459" w:type="pct"/>
            <w:tcBorders>
              <w:top w:val="single" w:sz="4" w:space="0" w:color="auto"/>
              <w:left w:val="single" w:sz="4" w:space="0" w:color="auto"/>
              <w:bottom w:val="single" w:sz="4" w:space="0" w:color="auto"/>
              <w:right w:val="single" w:sz="4" w:space="0" w:color="auto"/>
            </w:tcBorders>
            <w:vAlign w:val="center"/>
            <w:hideMark/>
          </w:tcPr>
          <w:p w14:paraId="664E1EA7"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45 - 54 (49,5)</w:t>
            </w:r>
          </w:p>
        </w:tc>
        <w:tc>
          <w:tcPr>
            <w:tcW w:w="1226" w:type="pct"/>
            <w:tcBorders>
              <w:top w:val="single" w:sz="4" w:space="0" w:color="auto"/>
              <w:left w:val="single" w:sz="4" w:space="0" w:color="auto"/>
              <w:bottom w:val="single" w:sz="4" w:space="0" w:color="auto"/>
              <w:right w:val="single" w:sz="4" w:space="0" w:color="auto"/>
            </w:tcBorders>
            <w:vAlign w:val="center"/>
            <w:hideMark/>
          </w:tcPr>
          <w:p w14:paraId="5DFAD03F" w14:textId="77777777" w:rsidR="00B72E53" w:rsidRPr="0005684B" w:rsidRDefault="006E30C9"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495,0</w:t>
            </w:r>
          </w:p>
        </w:tc>
        <w:tc>
          <w:tcPr>
            <w:tcW w:w="1167" w:type="pct"/>
            <w:tcBorders>
              <w:top w:val="single" w:sz="4" w:space="0" w:color="auto"/>
              <w:left w:val="single" w:sz="4" w:space="0" w:color="auto"/>
              <w:bottom w:val="single" w:sz="4" w:space="0" w:color="auto"/>
              <w:right w:val="single" w:sz="4" w:space="0" w:color="auto"/>
            </w:tcBorders>
            <w:vAlign w:val="center"/>
            <w:hideMark/>
          </w:tcPr>
          <w:p w14:paraId="7A13EA15"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50</w:t>
            </w:r>
          </w:p>
        </w:tc>
      </w:tr>
      <w:tr w:rsidR="003F693F" w:rsidRPr="0005684B" w14:paraId="06E80F3A" w14:textId="77777777" w:rsidTr="0044794E">
        <w:trPr>
          <w:trHeight w:val="57"/>
        </w:trPr>
        <w:tc>
          <w:tcPr>
            <w:tcW w:w="1148" w:type="pct"/>
            <w:tcBorders>
              <w:top w:val="single" w:sz="4" w:space="0" w:color="auto"/>
              <w:left w:val="single" w:sz="4" w:space="0" w:color="auto"/>
              <w:bottom w:val="single" w:sz="4" w:space="0" w:color="auto"/>
              <w:right w:val="single" w:sz="4" w:space="0" w:color="auto"/>
            </w:tcBorders>
            <w:vAlign w:val="center"/>
            <w:hideMark/>
          </w:tcPr>
          <w:p w14:paraId="790F6692" w14:textId="77777777" w:rsidR="00B72E53" w:rsidRPr="0005684B" w:rsidRDefault="00B72E53" w:rsidP="005A6B12">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COD</w:t>
            </w:r>
          </w:p>
        </w:tc>
        <w:tc>
          <w:tcPr>
            <w:tcW w:w="1459" w:type="pct"/>
            <w:tcBorders>
              <w:top w:val="single" w:sz="4" w:space="0" w:color="auto"/>
              <w:left w:val="single" w:sz="4" w:space="0" w:color="auto"/>
              <w:bottom w:val="single" w:sz="4" w:space="0" w:color="auto"/>
              <w:right w:val="single" w:sz="4" w:space="0" w:color="auto"/>
            </w:tcBorders>
            <w:vAlign w:val="center"/>
            <w:hideMark/>
          </w:tcPr>
          <w:p w14:paraId="5EDEEAAB"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72 - 102 (87)</w:t>
            </w:r>
          </w:p>
        </w:tc>
        <w:tc>
          <w:tcPr>
            <w:tcW w:w="1226" w:type="pct"/>
            <w:tcBorders>
              <w:top w:val="single" w:sz="4" w:space="0" w:color="auto"/>
              <w:left w:val="single" w:sz="4" w:space="0" w:color="auto"/>
              <w:bottom w:val="single" w:sz="4" w:space="0" w:color="auto"/>
              <w:right w:val="single" w:sz="4" w:space="0" w:color="auto"/>
            </w:tcBorders>
            <w:vAlign w:val="center"/>
            <w:hideMark/>
          </w:tcPr>
          <w:p w14:paraId="28DD973C" w14:textId="77777777" w:rsidR="00B72E53" w:rsidRPr="0005684B" w:rsidRDefault="006E30C9"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870</w:t>
            </w:r>
          </w:p>
        </w:tc>
        <w:tc>
          <w:tcPr>
            <w:tcW w:w="1167" w:type="pct"/>
            <w:tcBorders>
              <w:top w:val="single" w:sz="4" w:space="0" w:color="auto"/>
              <w:left w:val="single" w:sz="4" w:space="0" w:color="auto"/>
              <w:bottom w:val="single" w:sz="4" w:space="0" w:color="auto"/>
              <w:right w:val="single" w:sz="4" w:space="0" w:color="auto"/>
            </w:tcBorders>
            <w:vAlign w:val="center"/>
            <w:hideMark/>
          </w:tcPr>
          <w:p w14:paraId="57FFAEF7"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r>
      <w:tr w:rsidR="003F693F" w:rsidRPr="0005684B" w14:paraId="28A62299" w14:textId="77777777" w:rsidTr="0044794E">
        <w:trPr>
          <w:trHeight w:val="57"/>
        </w:trPr>
        <w:tc>
          <w:tcPr>
            <w:tcW w:w="1148" w:type="pct"/>
            <w:tcBorders>
              <w:top w:val="single" w:sz="4" w:space="0" w:color="auto"/>
              <w:left w:val="single" w:sz="4" w:space="0" w:color="auto"/>
              <w:bottom w:val="single" w:sz="4" w:space="0" w:color="auto"/>
              <w:right w:val="single" w:sz="4" w:space="0" w:color="auto"/>
            </w:tcBorders>
            <w:vAlign w:val="center"/>
            <w:hideMark/>
          </w:tcPr>
          <w:p w14:paraId="0F9CE137" w14:textId="77777777" w:rsidR="00B72E53" w:rsidRPr="0005684B" w:rsidRDefault="00B72E53" w:rsidP="005A6B12">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Chất rắn lơ lửng</w:t>
            </w:r>
          </w:p>
        </w:tc>
        <w:tc>
          <w:tcPr>
            <w:tcW w:w="1459" w:type="pct"/>
            <w:tcBorders>
              <w:top w:val="single" w:sz="4" w:space="0" w:color="auto"/>
              <w:left w:val="single" w:sz="4" w:space="0" w:color="auto"/>
              <w:bottom w:val="single" w:sz="4" w:space="0" w:color="auto"/>
              <w:right w:val="single" w:sz="4" w:space="0" w:color="auto"/>
            </w:tcBorders>
            <w:vAlign w:val="center"/>
            <w:hideMark/>
          </w:tcPr>
          <w:p w14:paraId="1078B6DA"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70 - 145 (107,5)</w:t>
            </w:r>
          </w:p>
        </w:tc>
        <w:tc>
          <w:tcPr>
            <w:tcW w:w="1226" w:type="pct"/>
            <w:tcBorders>
              <w:top w:val="single" w:sz="4" w:space="0" w:color="auto"/>
              <w:left w:val="single" w:sz="4" w:space="0" w:color="auto"/>
              <w:bottom w:val="single" w:sz="4" w:space="0" w:color="auto"/>
              <w:right w:val="single" w:sz="4" w:space="0" w:color="auto"/>
            </w:tcBorders>
            <w:vAlign w:val="center"/>
            <w:hideMark/>
          </w:tcPr>
          <w:p w14:paraId="020B81B2" w14:textId="77777777" w:rsidR="00B72E53" w:rsidRPr="0005684B" w:rsidRDefault="006E30C9"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1075</w:t>
            </w:r>
          </w:p>
        </w:tc>
        <w:tc>
          <w:tcPr>
            <w:tcW w:w="1167" w:type="pct"/>
            <w:tcBorders>
              <w:top w:val="single" w:sz="4" w:space="0" w:color="auto"/>
              <w:left w:val="single" w:sz="4" w:space="0" w:color="auto"/>
              <w:bottom w:val="single" w:sz="4" w:space="0" w:color="auto"/>
              <w:right w:val="single" w:sz="4" w:space="0" w:color="auto"/>
            </w:tcBorders>
            <w:vAlign w:val="center"/>
            <w:hideMark/>
          </w:tcPr>
          <w:p w14:paraId="0E7B3B7F"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w:t>
            </w:r>
          </w:p>
        </w:tc>
      </w:tr>
      <w:tr w:rsidR="003F693F" w:rsidRPr="0005684B" w14:paraId="0A5703A6" w14:textId="77777777" w:rsidTr="0044794E">
        <w:trPr>
          <w:trHeight w:val="57"/>
        </w:trPr>
        <w:tc>
          <w:tcPr>
            <w:tcW w:w="1148" w:type="pct"/>
            <w:tcBorders>
              <w:top w:val="single" w:sz="4" w:space="0" w:color="auto"/>
              <w:left w:val="single" w:sz="4" w:space="0" w:color="auto"/>
              <w:bottom w:val="single" w:sz="4" w:space="0" w:color="auto"/>
              <w:right w:val="single" w:sz="4" w:space="0" w:color="auto"/>
            </w:tcBorders>
            <w:vAlign w:val="center"/>
            <w:hideMark/>
          </w:tcPr>
          <w:p w14:paraId="088A1F8D" w14:textId="77777777" w:rsidR="00B72E53" w:rsidRPr="0005684B" w:rsidRDefault="00B72E53" w:rsidP="005A6B12">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Tổng Nitơ</w:t>
            </w:r>
          </w:p>
        </w:tc>
        <w:tc>
          <w:tcPr>
            <w:tcW w:w="1459" w:type="pct"/>
            <w:tcBorders>
              <w:top w:val="single" w:sz="4" w:space="0" w:color="auto"/>
              <w:left w:val="single" w:sz="4" w:space="0" w:color="auto"/>
              <w:bottom w:val="single" w:sz="4" w:space="0" w:color="auto"/>
              <w:right w:val="single" w:sz="4" w:space="0" w:color="auto"/>
            </w:tcBorders>
            <w:vAlign w:val="center"/>
            <w:hideMark/>
          </w:tcPr>
          <w:p w14:paraId="35E92124"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6 - 12 (9)</w:t>
            </w:r>
          </w:p>
        </w:tc>
        <w:tc>
          <w:tcPr>
            <w:tcW w:w="1226" w:type="pct"/>
            <w:tcBorders>
              <w:top w:val="single" w:sz="4" w:space="0" w:color="auto"/>
              <w:left w:val="single" w:sz="4" w:space="0" w:color="auto"/>
              <w:bottom w:val="single" w:sz="4" w:space="0" w:color="auto"/>
              <w:right w:val="single" w:sz="4" w:space="0" w:color="auto"/>
            </w:tcBorders>
            <w:vAlign w:val="center"/>
            <w:hideMark/>
          </w:tcPr>
          <w:p w14:paraId="4BA92F67" w14:textId="77777777" w:rsidR="00B72E53" w:rsidRPr="0005684B" w:rsidRDefault="006E30C9"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90</w:t>
            </w:r>
          </w:p>
        </w:tc>
        <w:tc>
          <w:tcPr>
            <w:tcW w:w="1167" w:type="pct"/>
            <w:tcBorders>
              <w:top w:val="single" w:sz="4" w:space="0" w:color="auto"/>
              <w:left w:val="single" w:sz="4" w:space="0" w:color="auto"/>
              <w:bottom w:val="single" w:sz="4" w:space="0" w:color="auto"/>
              <w:right w:val="single" w:sz="4" w:space="0" w:color="auto"/>
            </w:tcBorders>
            <w:vAlign w:val="center"/>
            <w:hideMark/>
          </w:tcPr>
          <w:p w14:paraId="348C6DA4"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r>
      <w:tr w:rsidR="003F693F" w:rsidRPr="0005684B" w14:paraId="6995CE86" w14:textId="77777777" w:rsidTr="0044794E">
        <w:trPr>
          <w:trHeight w:val="57"/>
        </w:trPr>
        <w:tc>
          <w:tcPr>
            <w:tcW w:w="1148" w:type="pct"/>
            <w:tcBorders>
              <w:top w:val="single" w:sz="4" w:space="0" w:color="auto"/>
              <w:left w:val="single" w:sz="4" w:space="0" w:color="auto"/>
              <w:bottom w:val="single" w:sz="4" w:space="0" w:color="auto"/>
              <w:right w:val="single" w:sz="4" w:space="0" w:color="auto"/>
            </w:tcBorders>
            <w:vAlign w:val="center"/>
            <w:hideMark/>
          </w:tcPr>
          <w:p w14:paraId="4733AD54" w14:textId="77777777" w:rsidR="00B72E53" w:rsidRPr="0005684B" w:rsidRDefault="00A96A39" w:rsidP="005A6B12">
            <w:pPr>
              <w:spacing w:before="40" w:after="40"/>
              <w:rPr>
                <w:rFonts w:eastAsiaTheme="minorHAnsi"/>
                <w:color w:val="000000" w:themeColor="text1"/>
                <w:sz w:val="24"/>
                <w:szCs w:val="24"/>
                <w:lang w:val="vi-VN"/>
              </w:rPr>
            </w:pPr>
            <w:r w:rsidRPr="0005684B">
              <w:rPr>
                <w:color w:val="000000" w:themeColor="text1"/>
                <w:sz w:val="24"/>
                <w:szCs w:val="24"/>
              </w:rPr>
              <w:t>NH</w:t>
            </w:r>
            <w:r w:rsidRPr="0005684B">
              <w:rPr>
                <w:color w:val="000000" w:themeColor="text1"/>
                <w:sz w:val="24"/>
                <w:szCs w:val="24"/>
                <w:vertAlign w:val="subscript"/>
              </w:rPr>
              <w:t>4</w:t>
            </w:r>
            <w:r w:rsidRPr="0005684B">
              <w:rPr>
                <w:color w:val="000000" w:themeColor="text1"/>
                <w:sz w:val="24"/>
                <w:szCs w:val="24"/>
                <w:vertAlign w:val="superscript"/>
              </w:rPr>
              <w:t>+</w:t>
            </w:r>
          </w:p>
        </w:tc>
        <w:tc>
          <w:tcPr>
            <w:tcW w:w="1459" w:type="pct"/>
            <w:tcBorders>
              <w:top w:val="single" w:sz="4" w:space="0" w:color="auto"/>
              <w:left w:val="single" w:sz="4" w:space="0" w:color="auto"/>
              <w:bottom w:val="single" w:sz="4" w:space="0" w:color="auto"/>
              <w:right w:val="single" w:sz="4" w:space="0" w:color="auto"/>
            </w:tcBorders>
            <w:vAlign w:val="center"/>
            <w:hideMark/>
          </w:tcPr>
          <w:p w14:paraId="248D47EF"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2,4 - 4,8 (3,6)</w:t>
            </w:r>
          </w:p>
        </w:tc>
        <w:tc>
          <w:tcPr>
            <w:tcW w:w="1226" w:type="pct"/>
            <w:tcBorders>
              <w:top w:val="single" w:sz="4" w:space="0" w:color="auto"/>
              <w:left w:val="single" w:sz="4" w:space="0" w:color="auto"/>
              <w:bottom w:val="single" w:sz="4" w:space="0" w:color="auto"/>
              <w:right w:val="single" w:sz="4" w:space="0" w:color="auto"/>
            </w:tcBorders>
            <w:vAlign w:val="center"/>
            <w:hideMark/>
          </w:tcPr>
          <w:p w14:paraId="5B0D5C30" w14:textId="77777777" w:rsidR="00B72E53" w:rsidRPr="0005684B" w:rsidRDefault="006E30C9"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36</w:t>
            </w:r>
          </w:p>
        </w:tc>
        <w:tc>
          <w:tcPr>
            <w:tcW w:w="1167" w:type="pct"/>
            <w:tcBorders>
              <w:top w:val="single" w:sz="4" w:space="0" w:color="auto"/>
              <w:left w:val="single" w:sz="4" w:space="0" w:color="auto"/>
              <w:bottom w:val="single" w:sz="4" w:space="0" w:color="auto"/>
              <w:right w:val="single" w:sz="4" w:space="0" w:color="auto"/>
            </w:tcBorders>
            <w:vAlign w:val="center"/>
            <w:hideMark/>
          </w:tcPr>
          <w:p w14:paraId="2A967867"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r>
      <w:tr w:rsidR="003F693F" w:rsidRPr="0005684B" w14:paraId="5788A07F" w14:textId="77777777" w:rsidTr="0044794E">
        <w:trPr>
          <w:trHeight w:val="57"/>
        </w:trPr>
        <w:tc>
          <w:tcPr>
            <w:tcW w:w="1148" w:type="pct"/>
            <w:tcBorders>
              <w:top w:val="single" w:sz="4" w:space="0" w:color="auto"/>
              <w:left w:val="single" w:sz="4" w:space="0" w:color="auto"/>
              <w:bottom w:val="single" w:sz="4" w:space="0" w:color="auto"/>
              <w:right w:val="single" w:sz="4" w:space="0" w:color="auto"/>
            </w:tcBorders>
            <w:vAlign w:val="center"/>
            <w:hideMark/>
          </w:tcPr>
          <w:p w14:paraId="3320D2FB" w14:textId="77777777" w:rsidR="00B72E53" w:rsidRPr="0005684B" w:rsidRDefault="00B72E53" w:rsidP="005A6B12">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Tổng Phốt pho</w:t>
            </w:r>
          </w:p>
        </w:tc>
        <w:tc>
          <w:tcPr>
            <w:tcW w:w="1459" w:type="pct"/>
            <w:tcBorders>
              <w:top w:val="single" w:sz="4" w:space="0" w:color="auto"/>
              <w:left w:val="single" w:sz="4" w:space="0" w:color="auto"/>
              <w:bottom w:val="single" w:sz="4" w:space="0" w:color="auto"/>
              <w:right w:val="single" w:sz="4" w:space="0" w:color="auto"/>
            </w:tcBorders>
            <w:vAlign w:val="center"/>
            <w:hideMark/>
          </w:tcPr>
          <w:p w14:paraId="0D4ABB08"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0,8 - 4,0 (2,4)</w:t>
            </w:r>
          </w:p>
        </w:tc>
        <w:tc>
          <w:tcPr>
            <w:tcW w:w="1226" w:type="pct"/>
            <w:tcBorders>
              <w:top w:val="single" w:sz="4" w:space="0" w:color="auto"/>
              <w:left w:val="single" w:sz="4" w:space="0" w:color="auto"/>
              <w:bottom w:val="single" w:sz="4" w:space="0" w:color="auto"/>
              <w:right w:val="single" w:sz="4" w:space="0" w:color="auto"/>
            </w:tcBorders>
            <w:vAlign w:val="center"/>
            <w:hideMark/>
          </w:tcPr>
          <w:p w14:paraId="06F5DF34" w14:textId="77777777" w:rsidR="00B72E53" w:rsidRPr="0005684B" w:rsidRDefault="006E30C9"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24</w:t>
            </w:r>
          </w:p>
        </w:tc>
        <w:tc>
          <w:tcPr>
            <w:tcW w:w="1167" w:type="pct"/>
            <w:tcBorders>
              <w:top w:val="single" w:sz="4" w:space="0" w:color="auto"/>
              <w:left w:val="single" w:sz="4" w:space="0" w:color="auto"/>
              <w:bottom w:val="single" w:sz="4" w:space="0" w:color="auto"/>
              <w:right w:val="single" w:sz="4" w:space="0" w:color="auto"/>
            </w:tcBorders>
            <w:vAlign w:val="center"/>
            <w:hideMark/>
          </w:tcPr>
          <w:p w14:paraId="21807155"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r>
      <w:tr w:rsidR="003F693F" w:rsidRPr="0005684B" w14:paraId="14F96960" w14:textId="77777777" w:rsidTr="0044794E">
        <w:trPr>
          <w:trHeight w:val="57"/>
        </w:trPr>
        <w:tc>
          <w:tcPr>
            <w:tcW w:w="1148" w:type="pct"/>
            <w:tcBorders>
              <w:top w:val="single" w:sz="4" w:space="0" w:color="auto"/>
              <w:left w:val="single" w:sz="4" w:space="0" w:color="auto"/>
              <w:bottom w:val="single" w:sz="4" w:space="0" w:color="auto"/>
              <w:right w:val="single" w:sz="4" w:space="0" w:color="auto"/>
            </w:tcBorders>
            <w:vAlign w:val="center"/>
            <w:hideMark/>
          </w:tcPr>
          <w:p w14:paraId="2F820114" w14:textId="77777777" w:rsidR="00B72E53" w:rsidRPr="0005684B" w:rsidRDefault="00B72E53" w:rsidP="005A6B12">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Dầu mỡ</w:t>
            </w:r>
          </w:p>
        </w:tc>
        <w:tc>
          <w:tcPr>
            <w:tcW w:w="1459" w:type="pct"/>
            <w:tcBorders>
              <w:top w:val="single" w:sz="4" w:space="0" w:color="auto"/>
              <w:left w:val="single" w:sz="4" w:space="0" w:color="auto"/>
              <w:bottom w:val="single" w:sz="4" w:space="0" w:color="auto"/>
              <w:right w:val="single" w:sz="4" w:space="0" w:color="auto"/>
            </w:tcBorders>
            <w:vAlign w:val="center"/>
            <w:hideMark/>
          </w:tcPr>
          <w:p w14:paraId="2970270C"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10 - 30 (20)</w:t>
            </w:r>
          </w:p>
        </w:tc>
        <w:tc>
          <w:tcPr>
            <w:tcW w:w="1226" w:type="pct"/>
            <w:tcBorders>
              <w:top w:val="single" w:sz="4" w:space="0" w:color="auto"/>
              <w:left w:val="single" w:sz="4" w:space="0" w:color="auto"/>
              <w:bottom w:val="single" w:sz="4" w:space="0" w:color="auto"/>
              <w:right w:val="single" w:sz="4" w:space="0" w:color="auto"/>
            </w:tcBorders>
            <w:vAlign w:val="center"/>
            <w:hideMark/>
          </w:tcPr>
          <w:p w14:paraId="4E96B579" w14:textId="77777777" w:rsidR="00B72E53" w:rsidRPr="0005684B" w:rsidRDefault="006E30C9"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20</w:t>
            </w:r>
          </w:p>
        </w:tc>
        <w:tc>
          <w:tcPr>
            <w:tcW w:w="1167" w:type="pct"/>
            <w:tcBorders>
              <w:top w:val="single" w:sz="4" w:space="0" w:color="auto"/>
              <w:left w:val="single" w:sz="4" w:space="0" w:color="auto"/>
              <w:bottom w:val="single" w:sz="4" w:space="0" w:color="auto"/>
              <w:right w:val="single" w:sz="4" w:space="0" w:color="auto"/>
            </w:tcBorders>
            <w:vAlign w:val="center"/>
            <w:hideMark/>
          </w:tcPr>
          <w:p w14:paraId="06BCD30E"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w:t>
            </w:r>
          </w:p>
        </w:tc>
      </w:tr>
      <w:tr w:rsidR="003F693F" w:rsidRPr="0005684B" w14:paraId="1EB6260B" w14:textId="77777777" w:rsidTr="0044794E">
        <w:trPr>
          <w:trHeight w:val="57"/>
        </w:trPr>
        <w:tc>
          <w:tcPr>
            <w:tcW w:w="1148" w:type="pct"/>
            <w:tcBorders>
              <w:top w:val="single" w:sz="4" w:space="0" w:color="auto"/>
              <w:left w:val="single" w:sz="4" w:space="0" w:color="auto"/>
              <w:bottom w:val="single" w:sz="4" w:space="0" w:color="auto"/>
              <w:right w:val="single" w:sz="4" w:space="0" w:color="auto"/>
            </w:tcBorders>
            <w:vAlign w:val="center"/>
            <w:hideMark/>
          </w:tcPr>
          <w:p w14:paraId="3F4C3E93" w14:textId="77777777" w:rsidR="00B72E53" w:rsidRPr="0005684B" w:rsidRDefault="00B72E53" w:rsidP="005A6B12">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Tổng coliform</w:t>
            </w:r>
          </w:p>
        </w:tc>
        <w:tc>
          <w:tcPr>
            <w:tcW w:w="1459" w:type="pct"/>
            <w:tcBorders>
              <w:top w:val="single" w:sz="4" w:space="0" w:color="auto"/>
              <w:left w:val="single" w:sz="4" w:space="0" w:color="auto"/>
              <w:bottom w:val="single" w:sz="4" w:space="0" w:color="auto"/>
              <w:right w:val="single" w:sz="4" w:space="0" w:color="auto"/>
            </w:tcBorders>
            <w:vAlign w:val="center"/>
            <w:hideMark/>
          </w:tcPr>
          <w:p w14:paraId="6B0957CE"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106 - 109</w:t>
            </w:r>
          </w:p>
        </w:tc>
        <w:tc>
          <w:tcPr>
            <w:tcW w:w="1226" w:type="pct"/>
            <w:tcBorders>
              <w:top w:val="single" w:sz="4" w:space="0" w:color="auto"/>
              <w:left w:val="single" w:sz="4" w:space="0" w:color="auto"/>
              <w:bottom w:val="single" w:sz="4" w:space="0" w:color="auto"/>
              <w:right w:val="single" w:sz="4" w:space="0" w:color="auto"/>
            </w:tcBorders>
            <w:vAlign w:val="center"/>
            <w:hideMark/>
          </w:tcPr>
          <w:p w14:paraId="607A61D6" w14:textId="77777777" w:rsidR="00B72E53" w:rsidRPr="0005684B" w:rsidRDefault="00B72E53"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lang w:val="vi-VN"/>
              </w:rPr>
              <w:t>50051.10</w:t>
            </w:r>
            <w:r w:rsidR="00FE5F72" w:rsidRPr="0005684B">
              <w:rPr>
                <w:rFonts w:eastAsiaTheme="minorHAnsi"/>
                <w:color w:val="000000" w:themeColor="text1"/>
                <w:sz w:val="24"/>
                <w:szCs w:val="24"/>
                <w:vertAlign w:val="superscript"/>
              </w:rPr>
              <w:t>5</w:t>
            </w:r>
          </w:p>
        </w:tc>
        <w:tc>
          <w:tcPr>
            <w:tcW w:w="1167" w:type="pct"/>
            <w:tcBorders>
              <w:top w:val="single" w:sz="4" w:space="0" w:color="auto"/>
              <w:left w:val="single" w:sz="4" w:space="0" w:color="auto"/>
              <w:bottom w:val="single" w:sz="4" w:space="0" w:color="auto"/>
              <w:right w:val="single" w:sz="4" w:space="0" w:color="auto"/>
            </w:tcBorders>
            <w:vAlign w:val="center"/>
            <w:hideMark/>
          </w:tcPr>
          <w:p w14:paraId="52082D13" w14:textId="77777777" w:rsidR="00B72E53" w:rsidRPr="0005684B" w:rsidRDefault="00B72E53"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5.000</w:t>
            </w:r>
          </w:p>
        </w:tc>
      </w:tr>
    </w:tbl>
    <w:p w14:paraId="4CDE3C4D" w14:textId="77777777" w:rsidR="00B72E53" w:rsidRPr="0005684B" w:rsidRDefault="00B72E53" w:rsidP="005A6B12">
      <w:pPr>
        <w:spacing w:line="320" w:lineRule="exact"/>
        <w:jc w:val="right"/>
        <w:rPr>
          <w:rFonts w:eastAsia="Times New Roman"/>
          <w:i/>
          <w:iCs/>
          <w:color w:val="000000" w:themeColor="text1"/>
          <w:szCs w:val="26"/>
          <w:lang w:val="vi-VN"/>
        </w:rPr>
      </w:pPr>
      <w:r w:rsidRPr="0005684B">
        <w:rPr>
          <w:rFonts w:eastAsia="Times New Roman"/>
          <w:i/>
          <w:iCs/>
          <w:color w:val="000000" w:themeColor="text1"/>
          <w:szCs w:val="26"/>
          <w:lang w:val="vi-VN"/>
        </w:rPr>
        <w:t>Nguồn: Hướng dẫn đánh giá nhanh tác động môi trường của WHO - 1993</w:t>
      </w:r>
    </w:p>
    <w:p w14:paraId="04BC3AAE" w14:textId="77777777" w:rsidR="003021BE" w:rsidRPr="0005684B" w:rsidRDefault="00B72E53" w:rsidP="00425ED9">
      <w:pPr>
        <w:spacing w:line="320" w:lineRule="exact"/>
        <w:rPr>
          <w:rFonts w:eastAsiaTheme="minorHAnsi"/>
          <w:color w:val="000000" w:themeColor="text1"/>
          <w:szCs w:val="26"/>
          <w:lang w:val="vi-VN"/>
        </w:rPr>
      </w:pPr>
      <w:r w:rsidRPr="0005684B">
        <w:rPr>
          <w:rFonts w:eastAsiaTheme="minorHAnsi"/>
          <w:i/>
          <w:iCs/>
          <w:color w:val="000000" w:themeColor="text1"/>
          <w:szCs w:val="26"/>
          <w:lang w:val="vi-VN"/>
        </w:rPr>
        <w:t>Ghi chú:</w:t>
      </w:r>
      <w:r w:rsidRPr="0005684B">
        <w:rPr>
          <w:rFonts w:eastAsiaTheme="minorHAnsi"/>
          <w:color w:val="000000" w:themeColor="text1"/>
          <w:szCs w:val="26"/>
          <w:lang w:val="vi-VN"/>
        </w:rPr>
        <w:t xml:space="preserve"> </w:t>
      </w:r>
    </w:p>
    <w:p w14:paraId="4423DD7B" w14:textId="70E50DBB" w:rsidR="003021BE" w:rsidRPr="0005684B" w:rsidRDefault="003021BE" w:rsidP="00425ED9">
      <w:pPr>
        <w:widowControl w:val="0"/>
        <w:suppressLineNumbers/>
        <w:suppressAutoHyphens/>
        <w:spacing w:line="320" w:lineRule="exact"/>
        <w:ind w:firstLine="709"/>
        <w:rPr>
          <w:color w:val="000000" w:themeColor="text1"/>
          <w:szCs w:val="26"/>
          <w:lang w:val="vi-VN"/>
        </w:rPr>
      </w:pPr>
      <w:r w:rsidRPr="0005684B">
        <w:rPr>
          <w:color w:val="000000" w:themeColor="text1"/>
          <w:szCs w:val="26"/>
          <w:lang w:val="vi-VN"/>
        </w:rPr>
        <w:t xml:space="preserve">QCVN </w:t>
      </w:r>
      <w:r w:rsidR="00B9513B" w:rsidRPr="0005684B">
        <w:rPr>
          <w:color w:val="000000" w:themeColor="text1"/>
          <w:szCs w:val="26"/>
          <w:lang w:val="vi-VN"/>
        </w:rPr>
        <w:t>14:2025/BTNMT</w:t>
      </w:r>
      <w:r w:rsidRPr="0005684B">
        <w:rPr>
          <w:color w:val="000000" w:themeColor="text1"/>
          <w:szCs w:val="26"/>
          <w:lang w:val="vi-VN"/>
        </w:rPr>
        <w:t xml:space="preserve"> - Quy chuẩn kỹ thuật quốc gia  về nước thải sinh hoạt</w:t>
      </w:r>
    </w:p>
    <w:p w14:paraId="2EF4A155" w14:textId="77777777" w:rsidR="00B72E53" w:rsidRPr="0005684B" w:rsidRDefault="00B72E53" w:rsidP="00425ED9">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 Số liệu trung bình.</w:t>
      </w:r>
    </w:p>
    <w:p w14:paraId="79DE1810" w14:textId="7D95FE31" w:rsidR="00B72E53" w:rsidRPr="0005684B" w:rsidRDefault="00B72E53" w:rsidP="00425ED9">
      <w:pPr>
        <w:widowControl w:val="0"/>
        <w:suppressLineNumbers/>
        <w:suppressAutoHyphens/>
        <w:spacing w:line="320" w:lineRule="exact"/>
        <w:ind w:firstLine="709"/>
        <w:rPr>
          <w:rFonts w:eastAsiaTheme="minorHAnsi"/>
          <w:color w:val="000000" w:themeColor="text1"/>
          <w:szCs w:val="26"/>
          <w:lang w:val="vi-VN"/>
        </w:rPr>
      </w:pPr>
      <w:r w:rsidRPr="0005684B">
        <w:rPr>
          <w:rFonts w:eastAsiaTheme="majorEastAsia"/>
          <w:b/>
          <w:bCs/>
          <w:color w:val="000000" w:themeColor="text1"/>
          <w:szCs w:val="26"/>
          <w:lang w:val="vi-VN"/>
        </w:rPr>
        <w:tab/>
      </w:r>
      <w:r w:rsidRPr="0005684B">
        <w:rPr>
          <w:rFonts w:eastAsiaTheme="minorHAnsi"/>
          <w:i/>
          <w:color w:val="000000" w:themeColor="text1"/>
          <w:szCs w:val="26"/>
          <w:u w:val="single"/>
          <w:lang w:val="es-PE"/>
        </w:rPr>
        <w:t>Đánh giá tác động</w:t>
      </w:r>
      <w:r w:rsidRPr="0005684B">
        <w:rPr>
          <w:rFonts w:eastAsiaTheme="minorHAnsi"/>
          <w:i/>
          <w:color w:val="000000" w:themeColor="text1"/>
          <w:szCs w:val="26"/>
          <w:lang w:val="es-PE"/>
        </w:rPr>
        <w:t>:</w:t>
      </w:r>
      <w:r w:rsidRPr="0005684B">
        <w:rPr>
          <w:rFonts w:eastAsiaTheme="minorHAnsi"/>
          <w:color w:val="000000" w:themeColor="text1"/>
          <w:szCs w:val="26"/>
          <w:lang w:val="es-PE"/>
        </w:rPr>
        <w:t xml:space="preserve"> </w:t>
      </w:r>
      <w:r w:rsidR="008347DB" w:rsidRPr="0005684B">
        <w:rPr>
          <w:rFonts w:eastAsiaTheme="minorHAnsi"/>
          <w:color w:val="000000" w:themeColor="text1"/>
          <w:szCs w:val="26"/>
          <w:lang w:val="vi-VN"/>
        </w:rPr>
        <w:t xml:space="preserve">Với lượng nước thải khá lớn và dự báo các chất ô nhiễm có trong nước thải sinh hoạt nêu trên, cho thấy chất lượng nước thải sinh hoạt của công nhân trên các công trường đều vượt giới hạn cho phép của QCVN </w:t>
      </w:r>
      <w:r w:rsidR="00B9513B" w:rsidRPr="0005684B">
        <w:rPr>
          <w:rFonts w:eastAsiaTheme="minorHAnsi"/>
          <w:color w:val="000000" w:themeColor="text1"/>
          <w:szCs w:val="26"/>
          <w:lang w:val="vi-VN"/>
        </w:rPr>
        <w:t>14:2025/BTNMT</w:t>
      </w:r>
      <w:r w:rsidR="008347DB" w:rsidRPr="0005684B">
        <w:rPr>
          <w:rFonts w:eastAsiaTheme="minorHAnsi"/>
          <w:color w:val="000000" w:themeColor="text1"/>
          <w:szCs w:val="26"/>
          <w:lang w:val="vi-VN"/>
        </w:rPr>
        <w:t xml:space="preserve"> rất nhiều lần. </w:t>
      </w:r>
      <w:r w:rsidRPr="0005684B">
        <w:rPr>
          <w:rFonts w:eastAsiaTheme="minorHAnsi"/>
          <w:color w:val="000000" w:themeColor="text1"/>
          <w:szCs w:val="26"/>
          <w:lang w:val="pt-BR"/>
        </w:rPr>
        <w:t>Tính chất, thành phần và tác động của nước thải sinh hoạt tương</w:t>
      </w:r>
      <w:r w:rsidR="00B76DDA" w:rsidRPr="0005684B">
        <w:rPr>
          <w:rFonts w:eastAsiaTheme="minorHAnsi"/>
          <w:color w:val="000000" w:themeColor="text1"/>
          <w:szCs w:val="26"/>
          <w:lang w:val="vi-VN"/>
        </w:rPr>
        <w:t xml:space="preserve"> (1</w:t>
      </w:r>
      <w:r w:rsidR="006E30C9" w:rsidRPr="0005684B">
        <w:rPr>
          <w:rFonts w:eastAsiaTheme="minorHAnsi"/>
          <w:color w:val="000000" w:themeColor="text1"/>
          <w:szCs w:val="26"/>
          <w:lang w:val="vi-VN"/>
        </w:rPr>
        <w:t>8</w:t>
      </w:r>
      <w:r w:rsidR="004A2BEE" w:rsidRPr="0005684B">
        <w:rPr>
          <w:rFonts w:eastAsiaTheme="minorHAnsi"/>
          <w:color w:val="000000" w:themeColor="text1"/>
          <w:szCs w:val="26"/>
          <w:lang w:val="vi-VN"/>
        </w:rPr>
        <w:t>0</w:t>
      </w:r>
      <w:r w:rsidRPr="0005684B">
        <w:rPr>
          <w:rFonts w:eastAsiaTheme="minorHAnsi"/>
          <w:color w:val="000000" w:themeColor="text1"/>
          <w:szCs w:val="26"/>
          <w:lang w:val="vi-VN"/>
        </w:rPr>
        <w:t xml:space="preserve"> CBCNV) gây ra các tác động như sau:</w:t>
      </w:r>
    </w:p>
    <w:p w14:paraId="584E0403" w14:textId="77777777" w:rsidR="00B72E53" w:rsidRPr="0005684B" w:rsidRDefault="00B72E53" w:rsidP="00425ED9">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Chứa hàm lượng các chất ô nhiễm (SS, BOD</w:t>
      </w:r>
      <w:r w:rsidRPr="0005684B">
        <w:rPr>
          <w:rFonts w:eastAsiaTheme="minorHAnsi"/>
          <w:color w:val="000000" w:themeColor="text1"/>
          <w:szCs w:val="26"/>
          <w:vertAlign w:val="subscript"/>
          <w:lang w:val="vi-VN"/>
        </w:rPr>
        <w:t>5</w:t>
      </w:r>
      <w:r w:rsidRPr="0005684B">
        <w:rPr>
          <w:rFonts w:eastAsiaTheme="minorHAnsi"/>
          <w:color w:val="000000" w:themeColor="text1"/>
          <w:szCs w:val="26"/>
          <w:lang w:val="vi-VN"/>
        </w:rPr>
        <w:t>, NH</w:t>
      </w:r>
      <w:r w:rsidRPr="0005684B">
        <w:rPr>
          <w:rFonts w:eastAsiaTheme="minorHAnsi"/>
          <w:color w:val="000000" w:themeColor="text1"/>
          <w:szCs w:val="26"/>
          <w:vertAlign w:val="subscript"/>
          <w:lang w:val="vi-VN"/>
        </w:rPr>
        <w:t>4</w:t>
      </w:r>
      <w:r w:rsidRPr="0005684B">
        <w:rPr>
          <w:rFonts w:eastAsiaTheme="minorHAnsi"/>
          <w:color w:val="000000" w:themeColor="text1"/>
          <w:szCs w:val="26"/>
          <w:vertAlign w:val="superscript"/>
          <w:lang w:val="vi-VN"/>
        </w:rPr>
        <w:t>+</w:t>
      </w:r>
      <w:r w:rsidRPr="0005684B">
        <w:rPr>
          <w:rFonts w:eastAsiaTheme="minorHAnsi"/>
          <w:color w:val="000000" w:themeColor="text1"/>
          <w:szCs w:val="26"/>
          <w:lang w:val="vi-VN"/>
        </w:rPr>
        <w:t xml:space="preserve">, phốt phát, clorua, chất hoạt động bề mặt,...) cao là nguyên nhân gây ô nhiễm môi trường nước tại </w:t>
      </w:r>
      <w:r w:rsidR="00A15341" w:rsidRPr="0005684B">
        <w:rPr>
          <w:rFonts w:eastAsiaTheme="minorHAnsi"/>
          <w:color w:val="000000" w:themeColor="text1"/>
          <w:szCs w:val="26"/>
          <w:lang w:val="vi-VN"/>
        </w:rPr>
        <w:t xml:space="preserve">suối </w:t>
      </w:r>
      <w:r w:rsidR="006E30C9" w:rsidRPr="0005684B">
        <w:rPr>
          <w:rFonts w:eastAsiaTheme="minorHAnsi"/>
          <w:color w:val="000000" w:themeColor="text1"/>
          <w:szCs w:val="26"/>
          <w:lang w:val="vi-VN"/>
        </w:rPr>
        <w:t>Nậm Cầy, Nậm Hổ</w:t>
      </w:r>
      <w:r w:rsidR="008347DB" w:rsidRPr="0005684B">
        <w:rPr>
          <w:rFonts w:eastAsiaTheme="minorHAnsi"/>
          <w:color w:val="000000" w:themeColor="text1"/>
          <w:szCs w:val="26"/>
          <w:lang w:val="vi-VN"/>
        </w:rPr>
        <w:t>.</w:t>
      </w:r>
    </w:p>
    <w:p w14:paraId="43FCDE00" w14:textId="77777777" w:rsidR="00B72E53" w:rsidRPr="0005684B" w:rsidRDefault="00B72E53" w:rsidP="00425ED9">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xml:space="preserve">- Tác động đến HST thủy sinh tại các </w:t>
      </w:r>
      <w:r w:rsidR="00A15341" w:rsidRPr="0005684B">
        <w:rPr>
          <w:rFonts w:eastAsiaTheme="minorHAnsi"/>
          <w:color w:val="000000" w:themeColor="text1"/>
          <w:szCs w:val="26"/>
          <w:lang w:val="vi-VN"/>
        </w:rPr>
        <w:t xml:space="preserve">suối Nậm </w:t>
      </w:r>
      <w:r w:rsidR="006E30C9" w:rsidRPr="0005684B">
        <w:rPr>
          <w:rFonts w:eastAsiaTheme="minorHAnsi"/>
          <w:color w:val="000000" w:themeColor="text1"/>
          <w:szCs w:val="26"/>
          <w:lang w:val="vi-VN"/>
        </w:rPr>
        <w:t>Cầy, Nậm Hổ</w:t>
      </w:r>
      <w:r w:rsidRPr="0005684B">
        <w:rPr>
          <w:rFonts w:eastAsiaTheme="minorHAnsi"/>
          <w:color w:val="000000" w:themeColor="text1"/>
          <w:szCs w:val="26"/>
          <w:lang w:val="vi-VN"/>
        </w:rPr>
        <w:t>: làm suy giảm thành phần loài do động vật thủy sinh di chuyển sang nơi khác hoặc với nồng độ cao có thể làm chết các loài cá, động vật đáy.</w:t>
      </w:r>
    </w:p>
    <w:p w14:paraId="56DD89F4" w14:textId="77777777" w:rsidR="00FC58BB" w:rsidRPr="0005684B" w:rsidRDefault="00B72E53" w:rsidP="00425ED9">
      <w:pPr>
        <w:widowControl w:val="0"/>
        <w:suppressLineNumbers/>
        <w:suppressAutoHyphens/>
        <w:spacing w:line="320" w:lineRule="exact"/>
        <w:ind w:firstLine="709"/>
        <w:rPr>
          <w:rFonts w:eastAsiaTheme="minorHAnsi"/>
          <w:iCs/>
          <w:color w:val="000000" w:themeColor="text1"/>
          <w:spacing w:val="-4"/>
          <w:szCs w:val="26"/>
          <w:lang w:val="it-IT"/>
        </w:rPr>
      </w:pPr>
      <w:r w:rsidRPr="0005684B">
        <w:rPr>
          <w:rFonts w:eastAsiaTheme="minorHAnsi"/>
          <w:iCs/>
          <w:color w:val="000000" w:themeColor="text1"/>
          <w:spacing w:val="-4"/>
          <w:szCs w:val="26"/>
          <w:lang w:val="it-IT"/>
        </w:rPr>
        <w:t xml:space="preserve">*) Đối tượng chịu tác động: CBCNV thi công, HST </w:t>
      </w:r>
      <w:r w:rsidR="00A15341" w:rsidRPr="0005684B">
        <w:rPr>
          <w:rFonts w:eastAsiaTheme="minorHAnsi"/>
          <w:iCs/>
          <w:color w:val="000000" w:themeColor="text1"/>
          <w:spacing w:val="-4"/>
          <w:szCs w:val="26"/>
          <w:lang w:val="it-IT"/>
        </w:rPr>
        <w:t xml:space="preserve">suối Nậm </w:t>
      </w:r>
      <w:r w:rsidR="006E30C9" w:rsidRPr="0005684B">
        <w:rPr>
          <w:rFonts w:eastAsiaTheme="minorHAnsi"/>
          <w:iCs/>
          <w:color w:val="000000" w:themeColor="text1"/>
          <w:spacing w:val="-4"/>
          <w:szCs w:val="26"/>
          <w:lang w:val="it-IT"/>
        </w:rPr>
        <w:t>Cầy, Nậm Hổ</w:t>
      </w:r>
      <w:r w:rsidR="00FC58BB" w:rsidRPr="0005684B">
        <w:rPr>
          <w:rFonts w:eastAsiaTheme="minorHAnsi"/>
          <w:iCs/>
          <w:color w:val="000000" w:themeColor="text1"/>
          <w:spacing w:val="-4"/>
          <w:szCs w:val="26"/>
          <w:lang w:val="it-IT"/>
        </w:rPr>
        <w:t>.</w:t>
      </w:r>
    </w:p>
    <w:p w14:paraId="0C023B52" w14:textId="77777777" w:rsidR="00FC58BB" w:rsidRPr="0005684B" w:rsidRDefault="00B72E53" w:rsidP="00425ED9">
      <w:pPr>
        <w:widowControl w:val="0"/>
        <w:suppressLineNumbers/>
        <w:suppressAutoHyphens/>
        <w:spacing w:line="320" w:lineRule="exact"/>
        <w:ind w:firstLine="709"/>
        <w:rPr>
          <w:rFonts w:eastAsiaTheme="minorHAnsi"/>
          <w:iCs/>
          <w:color w:val="000000" w:themeColor="text1"/>
          <w:szCs w:val="26"/>
          <w:lang w:val="it-IT"/>
        </w:rPr>
      </w:pPr>
      <w:r w:rsidRPr="0005684B">
        <w:rPr>
          <w:rFonts w:eastAsiaTheme="minorHAnsi"/>
          <w:iCs/>
          <w:color w:val="000000" w:themeColor="text1"/>
          <w:szCs w:val="26"/>
          <w:lang w:val="it-IT"/>
        </w:rPr>
        <w:t xml:space="preserve">*) Phạm vi tác động: khu vực thi công, lán trại công nhân; HST </w:t>
      </w:r>
      <w:r w:rsidR="00A15341" w:rsidRPr="0005684B">
        <w:rPr>
          <w:rFonts w:eastAsiaTheme="minorHAnsi"/>
          <w:iCs/>
          <w:color w:val="000000" w:themeColor="text1"/>
          <w:szCs w:val="26"/>
          <w:lang w:val="it-IT"/>
        </w:rPr>
        <w:t xml:space="preserve">suối Nậm </w:t>
      </w:r>
      <w:r w:rsidR="006E30C9" w:rsidRPr="0005684B">
        <w:rPr>
          <w:rFonts w:eastAsiaTheme="minorHAnsi"/>
          <w:iCs/>
          <w:color w:val="000000" w:themeColor="text1"/>
          <w:szCs w:val="26"/>
          <w:lang w:val="it-IT"/>
        </w:rPr>
        <w:t>Cầy, Nậm Hổ</w:t>
      </w:r>
      <w:r w:rsidR="00FC58BB" w:rsidRPr="0005684B">
        <w:rPr>
          <w:rFonts w:eastAsiaTheme="minorHAnsi"/>
          <w:iCs/>
          <w:color w:val="000000" w:themeColor="text1"/>
          <w:szCs w:val="26"/>
          <w:lang w:val="it-IT"/>
        </w:rPr>
        <w:t>.</w:t>
      </w:r>
    </w:p>
    <w:p w14:paraId="4CAA7EEC" w14:textId="77777777" w:rsidR="00B72E53" w:rsidRPr="0005684B" w:rsidRDefault="00B72E53" w:rsidP="00425ED9">
      <w:pPr>
        <w:widowControl w:val="0"/>
        <w:suppressLineNumbers/>
        <w:suppressAutoHyphens/>
        <w:spacing w:line="320" w:lineRule="exact"/>
        <w:ind w:firstLine="709"/>
        <w:rPr>
          <w:rFonts w:eastAsiaTheme="minorHAnsi"/>
          <w:iCs/>
          <w:color w:val="000000" w:themeColor="text1"/>
          <w:szCs w:val="26"/>
          <w:lang w:val="it-IT"/>
        </w:rPr>
      </w:pPr>
      <w:r w:rsidRPr="0005684B">
        <w:rPr>
          <w:rFonts w:eastAsiaTheme="minorHAnsi"/>
          <w:iCs/>
          <w:color w:val="000000" w:themeColor="text1"/>
          <w:szCs w:val="26"/>
          <w:lang w:val="it-IT"/>
        </w:rPr>
        <w:t xml:space="preserve">*) Thời gian tác động: trong </w:t>
      </w:r>
      <w:r w:rsidR="008347DB" w:rsidRPr="0005684B">
        <w:rPr>
          <w:rFonts w:eastAsiaTheme="minorHAnsi"/>
          <w:iCs/>
          <w:color w:val="000000" w:themeColor="text1"/>
          <w:szCs w:val="26"/>
          <w:lang w:val="it-IT"/>
        </w:rPr>
        <w:t>giai đoạn triển khai xây dựng</w:t>
      </w:r>
      <w:r w:rsidR="006E30C9" w:rsidRPr="0005684B">
        <w:rPr>
          <w:rFonts w:eastAsiaTheme="minorHAnsi"/>
          <w:iCs/>
          <w:color w:val="000000" w:themeColor="text1"/>
          <w:szCs w:val="26"/>
          <w:lang w:val="it-IT"/>
        </w:rPr>
        <w:t xml:space="preserve"> d</w:t>
      </w:r>
      <w:r w:rsidRPr="0005684B">
        <w:rPr>
          <w:rFonts w:eastAsiaTheme="minorHAnsi"/>
          <w:iCs/>
          <w:color w:val="000000" w:themeColor="text1"/>
          <w:szCs w:val="26"/>
          <w:lang w:val="it-IT"/>
        </w:rPr>
        <w:t>ự án và lâu dài.</w:t>
      </w:r>
    </w:p>
    <w:p w14:paraId="43D3FE2C" w14:textId="77777777" w:rsidR="00B72E53" w:rsidRPr="0005684B" w:rsidRDefault="00B72E53" w:rsidP="00425ED9">
      <w:pPr>
        <w:widowControl w:val="0"/>
        <w:suppressLineNumbers/>
        <w:suppressAutoHyphens/>
        <w:spacing w:line="320" w:lineRule="exact"/>
        <w:ind w:firstLine="709"/>
        <w:rPr>
          <w:rFonts w:eastAsiaTheme="minorHAnsi"/>
          <w:iCs/>
          <w:color w:val="000000" w:themeColor="text1"/>
          <w:szCs w:val="26"/>
          <w:lang w:val="it-IT"/>
        </w:rPr>
      </w:pPr>
      <w:r w:rsidRPr="0005684B">
        <w:rPr>
          <w:rFonts w:eastAsiaTheme="minorHAnsi"/>
          <w:iCs/>
          <w:color w:val="000000" w:themeColor="text1"/>
          <w:szCs w:val="26"/>
          <w:lang w:val="it-IT"/>
        </w:rPr>
        <w:t xml:space="preserve">*)  Mức độ tác động: cao. </w:t>
      </w:r>
    </w:p>
    <w:p w14:paraId="36CAC10A" w14:textId="0AF39D5D" w:rsidR="008347DB" w:rsidRPr="0005684B" w:rsidRDefault="005A6B12" w:rsidP="00425ED9">
      <w:pPr>
        <w:widowControl w:val="0"/>
        <w:suppressLineNumbers/>
        <w:suppressAutoHyphens/>
        <w:spacing w:line="320" w:lineRule="exact"/>
        <w:ind w:firstLine="709"/>
        <w:rPr>
          <w:rFonts w:eastAsiaTheme="minorHAnsi"/>
          <w:b/>
          <w:bCs/>
          <w:iCs/>
          <w:color w:val="000000" w:themeColor="text1"/>
          <w:szCs w:val="26"/>
        </w:rPr>
      </w:pPr>
      <w:r w:rsidRPr="0005684B">
        <w:rPr>
          <w:rFonts w:eastAsiaTheme="minorHAnsi"/>
          <w:b/>
          <w:bCs/>
          <w:iCs/>
          <w:color w:val="000000" w:themeColor="text1"/>
          <w:szCs w:val="26"/>
        </w:rPr>
        <w:t>a</w:t>
      </w:r>
      <w:r w:rsidR="008347DB" w:rsidRPr="0005684B">
        <w:rPr>
          <w:rFonts w:eastAsiaTheme="minorHAnsi"/>
          <w:b/>
          <w:bCs/>
          <w:iCs/>
          <w:color w:val="000000" w:themeColor="text1"/>
          <w:szCs w:val="26"/>
        </w:rPr>
        <w:t>2. Tác động do nước thải xây dựng</w:t>
      </w:r>
    </w:p>
    <w:p w14:paraId="1B5C7B6B"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color w:val="000000" w:themeColor="text1"/>
          <w:szCs w:val="26"/>
          <w:lang w:val="id-ID"/>
        </w:rPr>
      </w:pPr>
      <w:bookmarkStart w:id="1364" w:name="_Toc536003834"/>
      <w:bookmarkStart w:id="1365" w:name="_Toc531254331"/>
      <w:bookmarkStart w:id="1366" w:name="_Toc516112838"/>
      <w:bookmarkStart w:id="1367" w:name="_Toc517365228"/>
      <w:bookmarkStart w:id="1368" w:name="_Toc517365698"/>
      <w:bookmarkStart w:id="1369" w:name="_Toc6877555"/>
      <w:bookmarkStart w:id="1370" w:name="_Toc6905439"/>
      <w:bookmarkStart w:id="1371" w:name="_Toc8045341"/>
      <w:r w:rsidRPr="0005684B">
        <w:rPr>
          <w:rFonts w:eastAsiaTheme="minorHAnsi"/>
          <w:color w:val="000000" w:themeColor="text1"/>
          <w:szCs w:val="26"/>
        </w:rPr>
        <w:t>Nước thải xây dựng b</w:t>
      </w:r>
      <w:r w:rsidRPr="0005684B">
        <w:rPr>
          <w:rFonts w:eastAsiaTheme="minorHAnsi"/>
          <w:color w:val="000000" w:themeColor="text1"/>
          <w:szCs w:val="26"/>
          <w:lang w:val="id-ID"/>
        </w:rPr>
        <w:t>ao gồm:</w:t>
      </w:r>
    </w:p>
    <w:p w14:paraId="45F78918"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i/>
          <w:color w:val="000000" w:themeColor="text1"/>
          <w:szCs w:val="26"/>
          <w:lang w:val="id-ID"/>
        </w:rPr>
      </w:pPr>
      <w:r w:rsidRPr="0005684B">
        <w:rPr>
          <w:rFonts w:eastAsiaTheme="minorHAnsi"/>
          <w:i/>
          <w:color w:val="000000" w:themeColor="text1"/>
          <w:szCs w:val="26"/>
          <w:lang w:val="id-ID"/>
        </w:rPr>
        <w:t>*) Nước thải từ quá trình thi công móng các hạng mục công trình</w:t>
      </w:r>
      <w:r w:rsidR="009C3338" w:rsidRPr="0005684B">
        <w:rPr>
          <w:rFonts w:eastAsiaTheme="minorHAnsi"/>
          <w:i/>
          <w:color w:val="000000" w:themeColor="text1"/>
          <w:szCs w:val="26"/>
          <w:lang w:val="id-ID"/>
        </w:rPr>
        <w:t>:</w:t>
      </w:r>
    </w:p>
    <w:p w14:paraId="445333A9"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Trong quá trình thi công, sẽ tiến hành đắp đê quai để thi công đập, dẫn dòng thi công đập tràn, đào móng nhà máy thủy điện sẽ phát sinh nước đọng trong các hố móng. Nguồn gốc của nước từ các hố móng phụ thuộc vào đặc điểm địa chất thủy văn (nước ngầm) và nước mưa khu vực.</w:t>
      </w:r>
    </w:p>
    <w:p w14:paraId="46F1C159" w14:textId="77777777" w:rsidR="00C05E39" w:rsidRPr="0005684B" w:rsidRDefault="00FC6FD3" w:rsidP="00425ED9">
      <w:pPr>
        <w:widowControl w:val="0"/>
        <w:suppressLineNumbers/>
        <w:shd w:val="clear" w:color="auto" w:fill="FFFFFF"/>
        <w:suppressAutoHyphens/>
        <w:spacing w:line="320" w:lineRule="exact"/>
        <w:ind w:firstLine="709"/>
        <w:rPr>
          <w:color w:val="000000" w:themeColor="text1"/>
          <w:spacing w:val="-2"/>
          <w:szCs w:val="26"/>
        </w:rPr>
      </w:pPr>
      <w:r w:rsidRPr="0005684B">
        <w:rPr>
          <w:color w:val="000000" w:themeColor="text1"/>
          <w:spacing w:val="-2"/>
          <w:szCs w:val="26"/>
        </w:rPr>
        <w:t>U</w:t>
      </w:r>
      <w:r w:rsidRPr="0005684B">
        <w:rPr>
          <w:color w:val="000000" w:themeColor="text1"/>
          <w:spacing w:val="-2"/>
          <w:szCs w:val="26"/>
          <w:lang w:val="id-ID"/>
        </w:rPr>
        <w:t>ớc tính lượng nước thải phát sinh lớn nhất vào khoảng 20m</w:t>
      </w:r>
      <w:r w:rsidRPr="0005684B">
        <w:rPr>
          <w:color w:val="000000" w:themeColor="text1"/>
          <w:spacing w:val="-2"/>
          <w:szCs w:val="26"/>
          <w:vertAlign w:val="superscript"/>
          <w:lang w:val="id-ID"/>
        </w:rPr>
        <w:t>3</w:t>
      </w:r>
      <w:r w:rsidRPr="0005684B">
        <w:rPr>
          <w:color w:val="000000" w:themeColor="text1"/>
          <w:spacing w:val="-2"/>
          <w:szCs w:val="26"/>
          <w:lang w:val="id-ID"/>
        </w:rPr>
        <w:t>/ngày</w:t>
      </w:r>
      <w:r w:rsidRPr="0005684B">
        <w:rPr>
          <w:color w:val="000000" w:themeColor="text1"/>
          <w:spacing w:val="-2"/>
          <w:szCs w:val="26"/>
        </w:rPr>
        <w:t xml:space="preserve"> (trong trường </w:t>
      </w:r>
      <w:r w:rsidRPr="0005684B">
        <w:rPr>
          <w:color w:val="000000" w:themeColor="text1"/>
          <w:spacing w:val="-2"/>
          <w:szCs w:val="26"/>
        </w:rPr>
        <w:lastRenderedPageBreak/>
        <w:t>hợp mưa lớn chảy đầy hố móng)</w:t>
      </w:r>
      <w:r w:rsidRPr="0005684B">
        <w:rPr>
          <w:color w:val="000000" w:themeColor="text1"/>
          <w:spacing w:val="-2"/>
          <w:szCs w:val="26"/>
          <w:lang w:val="id-ID"/>
        </w:rPr>
        <w:t xml:space="preserve">. </w:t>
      </w:r>
      <w:r w:rsidR="00C05E39" w:rsidRPr="0005684B">
        <w:rPr>
          <w:color w:val="000000" w:themeColor="text1"/>
          <w:spacing w:val="-2"/>
          <w:szCs w:val="26"/>
          <w:lang w:val="id-ID"/>
        </w:rPr>
        <w:t xml:space="preserve">Lượng nước dưỡng ẩm hố móng rất ít, phần lớn chúng sẽ bay hơi vào không khí. Đối với nước hố móng sau khi đắp đê quai, do tính chất của loại nước này là nước suối tự nhiên ngấm qua đê quai nên không nguy hại, được bơm hút trở lại suối. </w:t>
      </w:r>
    </w:p>
    <w:p w14:paraId="43933CD6" w14:textId="77777777" w:rsidR="008330AE" w:rsidRPr="0005684B" w:rsidRDefault="008330AE" w:rsidP="00425ED9">
      <w:pPr>
        <w:widowControl w:val="0"/>
        <w:suppressLineNumbers/>
        <w:shd w:val="clear" w:color="auto" w:fill="FFFFFF"/>
        <w:suppressAutoHyphens/>
        <w:spacing w:line="320" w:lineRule="exact"/>
        <w:ind w:firstLine="709"/>
        <w:rPr>
          <w:i/>
          <w:color w:val="000000" w:themeColor="text1"/>
          <w:spacing w:val="-2"/>
          <w:szCs w:val="26"/>
        </w:rPr>
      </w:pPr>
      <w:r w:rsidRPr="0005684B">
        <w:rPr>
          <w:i/>
          <w:color w:val="000000" w:themeColor="text1"/>
          <w:spacing w:val="-2"/>
          <w:szCs w:val="26"/>
        </w:rPr>
        <w:t>*) Nước thải thi công hầm dẫn nước:</w:t>
      </w:r>
    </w:p>
    <w:p w14:paraId="0291BEDA" w14:textId="77777777" w:rsidR="00312EFB" w:rsidRPr="0005684B" w:rsidRDefault="00312EFB" w:rsidP="00425ED9">
      <w:pPr>
        <w:widowControl w:val="0"/>
        <w:suppressLineNumbers/>
        <w:shd w:val="clear" w:color="auto" w:fill="FFFFFF"/>
        <w:suppressAutoHyphens/>
        <w:spacing w:line="320" w:lineRule="exact"/>
        <w:ind w:firstLine="709"/>
        <w:rPr>
          <w:rFonts w:eastAsiaTheme="minorHAnsi"/>
          <w:iCs/>
          <w:color w:val="000000" w:themeColor="text1"/>
          <w:szCs w:val="26"/>
        </w:rPr>
      </w:pPr>
      <w:r w:rsidRPr="0005684B">
        <w:rPr>
          <w:rFonts w:eastAsiaTheme="minorHAnsi"/>
          <w:iCs/>
          <w:color w:val="000000" w:themeColor="text1"/>
          <w:szCs w:val="26"/>
        </w:rPr>
        <w:t>Trong quá trình thi công hầm dẫn nướ</w:t>
      </w:r>
      <w:r w:rsidR="006A7547" w:rsidRPr="0005684B">
        <w:rPr>
          <w:rFonts w:eastAsiaTheme="minorHAnsi"/>
          <w:iCs/>
          <w:color w:val="000000" w:themeColor="text1"/>
          <w:szCs w:val="26"/>
        </w:rPr>
        <w:t xml:space="preserve">c, nước sử dụng trong thi công và nước ngầm </w:t>
      </w:r>
      <w:r w:rsidR="00CB3819" w:rsidRPr="0005684B">
        <w:rPr>
          <w:rFonts w:eastAsiaTheme="minorHAnsi"/>
          <w:iCs/>
          <w:color w:val="000000" w:themeColor="text1"/>
          <w:szCs w:val="26"/>
        </w:rPr>
        <w:t>khi chảy theo hệ thống thoát nước thi công hầm sẽ</w:t>
      </w:r>
      <w:r w:rsidR="006A7547" w:rsidRPr="0005684B">
        <w:rPr>
          <w:rFonts w:eastAsiaTheme="minorHAnsi"/>
          <w:iCs/>
          <w:color w:val="000000" w:themeColor="text1"/>
          <w:szCs w:val="26"/>
        </w:rPr>
        <w:t xml:space="preserve"> lẫn</w:t>
      </w:r>
      <w:r w:rsidRPr="0005684B">
        <w:rPr>
          <w:rFonts w:eastAsiaTheme="minorHAnsi"/>
          <w:iCs/>
          <w:color w:val="000000" w:themeColor="text1"/>
          <w:szCs w:val="26"/>
        </w:rPr>
        <w:t xml:space="preserve"> bùn đất, đá và thuốc nổ còn sót l</w:t>
      </w:r>
      <w:r w:rsidR="006A7547" w:rsidRPr="0005684B">
        <w:rPr>
          <w:rFonts w:eastAsiaTheme="minorHAnsi"/>
          <w:iCs/>
          <w:color w:val="000000" w:themeColor="text1"/>
          <w:szCs w:val="26"/>
        </w:rPr>
        <w:t>ại khi nổ mìn</w:t>
      </w:r>
      <w:r w:rsidR="00CB3819" w:rsidRPr="0005684B">
        <w:rPr>
          <w:rFonts w:eastAsiaTheme="minorHAnsi"/>
          <w:iCs/>
          <w:color w:val="000000" w:themeColor="text1"/>
          <w:szCs w:val="26"/>
        </w:rPr>
        <w:t xml:space="preserve"> làm tăng độ đục, hàm lượng TSS, có thể có trinitotoluen. </w:t>
      </w:r>
      <w:r w:rsidR="00D8426E" w:rsidRPr="0005684B">
        <w:rPr>
          <w:rFonts w:eastAsiaTheme="minorHAnsi"/>
          <w:iCs/>
          <w:color w:val="000000" w:themeColor="text1"/>
          <w:szCs w:val="26"/>
        </w:rPr>
        <w:t xml:space="preserve">Ước tính lượng nước thải phát sinh khoảng </w:t>
      </w:r>
      <w:r w:rsidR="0037640D" w:rsidRPr="0005684B">
        <w:rPr>
          <w:rFonts w:eastAsiaTheme="minorHAnsi"/>
          <w:iCs/>
          <w:color w:val="000000" w:themeColor="text1"/>
          <w:szCs w:val="26"/>
        </w:rPr>
        <w:t>2</w:t>
      </w:r>
      <w:r w:rsidR="00D8426E" w:rsidRPr="0005684B">
        <w:rPr>
          <w:rFonts w:eastAsiaTheme="minorHAnsi"/>
          <w:iCs/>
          <w:color w:val="000000" w:themeColor="text1"/>
          <w:szCs w:val="26"/>
        </w:rPr>
        <w:t>m</w:t>
      </w:r>
      <w:r w:rsidR="00D8426E" w:rsidRPr="0005684B">
        <w:rPr>
          <w:rFonts w:eastAsiaTheme="minorHAnsi"/>
          <w:iCs/>
          <w:color w:val="000000" w:themeColor="text1"/>
          <w:szCs w:val="26"/>
          <w:vertAlign w:val="superscript"/>
        </w:rPr>
        <w:t>3</w:t>
      </w:r>
      <w:r w:rsidR="00D8426E" w:rsidRPr="0005684B">
        <w:rPr>
          <w:rFonts w:eastAsiaTheme="minorHAnsi"/>
          <w:iCs/>
          <w:color w:val="000000" w:themeColor="text1"/>
          <w:szCs w:val="26"/>
        </w:rPr>
        <w:t xml:space="preserve">/ngày. </w:t>
      </w:r>
      <w:r w:rsidRPr="0005684B">
        <w:rPr>
          <w:rFonts w:eastAsiaTheme="minorHAnsi"/>
          <w:iCs/>
          <w:color w:val="000000" w:themeColor="text1"/>
          <w:szCs w:val="26"/>
        </w:rPr>
        <w:t xml:space="preserve">Nếu không được </w:t>
      </w:r>
      <w:r w:rsidR="006A7547" w:rsidRPr="0005684B">
        <w:rPr>
          <w:rFonts w:eastAsiaTheme="minorHAnsi"/>
          <w:iCs/>
          <w:color w:val="000000" w:themeColor="text1"/>
          <w:szCs w:val="26"/>
        </w:rPr>
        <w:t>thu gom và xử lý</w:t>
      </w:r>
      <w:r w:rsidRPr="0005684B">
        <w:rPr>
          <w:rFonts w:eastAsiaTheme="minorHAnsi"/>
          <w:iCs/>
          <w:color w:val="000000" w:themeColor="text1"/>
          <w:szCs w:val="26"/>
        </w:rPr>
        <w:t xml:space="preserve">, nước thải này có thể ngấm vào đất hoặc đi vào nguồn nước </w:t>
      </w:r>
      <w:r w:rsidR="00CB3819" w:rsidRPr="0005684B">
        <w:rPr>
          <w:rFonts w:eastAsia="Times New Roman"/>
          <w:color w:val="000000" w:themeColor="text1"/>
          <w:szCs w:val="26"/>
        </w:rPr>
        <w:t>gây ô nhiễm môi trường đất, nước</w:t>
      </w:r>
      <w:r w:rsidRPr="0005684B">
        <w:rPr>
          <w:rFonts w:eastAsiaTheme="minorHAnsi"/>
          <w:iCs/>
          <w:color w:val="000000" w:themeColor="text1"/>
          <w:szCs w:val="26"/>
        </w:rPr>
        <w:t>.</w:t>
      </w:r>
    </w:p>
    <w:p w14:paraId="2C537442"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i/>
          <w:color w:val="000000" w:themeColor="text1"/>
          <w:spacing w:val="4"/>
          <w:szCs w:val="26"/>
          <w:lang w:val="id-ID"/>
        </w:rPr>
      </w:pPr>
      <w:r w:rsidRPr="0005684B">
        <w:rPr>
          <w:rFonts w:eastAsiaTheme="minorHAnsi"/>
          <w:i/>
          <w:color w:val="000000" w:themeColor="text1"/>
          <w:spacing w:val="4"/>
          <w:szCs w:val="26"/>
          <w:lang w:val="id-ID"/>
        </w:rPr>
        <w:t>*) Nước thải phát sinh từ hoạt động bảo dưỡng, sửa chữa máy móc, thiết bị, rửa xe</w:t>
      </w:r>
      <w:r w:rsidR="009C3338" w:rsidRPr="0005684B">
        <w:rPr>
          <w:rFonts w:eastAsiaTheme="minorHAnsi"/>
          <w:i/>
          <w:color w:val="000000" w:themeColor="text1"/>
          <w:spacing w:val="4"/>
          <w:szCs w:val="26"/>
          <w:lang w:val="id-ID"/>
        </w:rPr>
        <w:t>:</w:t>
      </w:r>
      <w:r w:rsidRPr="0005684B">
        <w:rPr>
          <w:rFonts w:eastAsiaTheme="minorHAnsi"/>
          <w:i/>
          <w:color w:val="000000" w:themeColor="text1"/>
          <w:spacing w:val="4"/>
          <w:szCs w:val="26"/>
          <w:lang w:val="id-ID"/>
        </w:rPr>
        <w:t xml:space="preserve">  </w:t>
      </w:r>
    </w:p>
    <w:p w14:paraId="189FD143" w14:textId="77777777" w:rsidR="008347DB" w:rsidRPr="0005684B" w:rsidRDefault="009C3338" w:rsidP="00425ED9">
      <w:pPr>
        <w:widowControl w:val="0"/>
        <w:suppressLineNumbers/>
        <w:suppressAutoHyphens/>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 </w:t>
      </w:r>
      <w:r w:rsidR="008347DB" w:rsidRPr="0005684B">
        <w:rPr>
          <w:rFonts w:eastAsiaTheme="minorHAnsi"/>
          <w:color w:val="000000" w:themeColor="text1"/>
          <w:szCs w:val="26"/>
          <w:lang w:val="id-ID"/>
        </w:rPr>
        <w:t>Nước thải từ hoạt động bảo dưỡng, sửa chữa máy móc, thiết bị</w:t>
      </w:r>
      <w:r w:rsidR="004C054C" w:rsidRPr="0005684B">
        <w:rPr>
          <w:rFonts w:eastAsiaTheme="minorHAnsi"/>
          <w:color w:val="000000" w:themeColor="text1"/>
          <w:szCs w:val="26"/>
          <w:lang w:val="id-ID"/>
        </w:rPr>
        <w:t>:</w:t>
      </w:r>
      <w:r w:rsidR="008347DB" w:rsidRPr="0005684B">
        <w:rPr>
          <w:rFonts w:eastAsiaTheme="minorHAnsi"/>
          <w:color w:val="000000" w:themeColor="text1"/>
          <w:szCs w:val="26"/>
          <w:lang w:val="id-ID"/>
        </w:rPr>
        <w:t xml:space="preserve"> Toàn bộ máy thi công, xe vận chuyển được bảo dưỡng, sửa chữa định kỳ tại </w:t>
      </w:r>
      <w:r w:rsidR="008347DB" w:rsidRPr="0005684B">
        <w:rPr>
          <w:rFonts w:eastAsiaTheme="minorHAnsi"/>
          <w:color w:val="000000" w:themeColor="text1"/>
          <w:szCs w:val="26"/>
          <w:u w:color="FF0000"/>
          <w:lang w:val="id-ID"/>
        </w:rPr>
        <w:t>gara</w:t>
      </w:r>
      <w:r w:rsidR="008347DB" w:rsidRPr="0005684B">
        <w:rPr>
          <w:rFonts w:eastAsiaTheme="minorHAnsi"/>
          <w:color w:val="000000" w:themeColor="text1"/>
          <w:szCs w:val="26"/>
          <w:lang w:val="id-ID"/>
        </w:rPr>
        <w:t xml:space="preserve"> chuyên dụng, </w:t>
      </w:r>
      <w:r w:rsidR="00BC015B" w:rsidRPr="0005684B">
        <w:rPr>
          <w:rFonts w:eastAsiaTheme="minorHAnsi"/>
          <w:color w:val="000000" w:themeColor="text1"/>
          <w:szCs w:val="26"/>
          <w:lang w:val="id-ID"/>
        </w:rPr>
        <w:t>t</w:t>
      </w:r>
      <w:r w:rsidR="008347DB" w:rsidRPr="0005684B">
        <w:rPr>
          <w:rFonts w:eastAsiaTheme="minorHAnsi"/>
          <w:color w:val="000000" w:themeColor="text1"/>
          <w:szCs w:val="26"/>
          <w:lang w:val="id-ID"/>
        </w:rPr>
        <w:t>rong trường hợp máy móc hỏng hóc lỗi nhỏ như hết bình ắc quy, tra dầu mỡ… thực hiện ngay tại Dự án. Vì vậy, không phát sinh nước thải từ hoạt động này.</w:t>
      </w:r>
    </w:p>
    <w:p w14:paraId="462BB42E" w14:textId="77777777" w:rsidR="002C4C99" w:rsidRPr="0005684B" w:rsidRDefault="009C3338" w:rsidP="00425ED9">
      <w:pPr>
        <w:widowControl w:val="0"/>
        <w:suppressLineNumbers/>
        <w:suppressAutoHyphens/>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 </w:t>
      </w:r>
      <w:r w:rsidR="008347DB" w:rsidRPr="0005684B">
        <w:rPr>
          <w:rFonts w:eastAsiaTheme="minorHAnsi"/>
          <w:color w:val="000000" w:themeColor="text1"/>
          <w:szCs w:val="26"/>
          <w:lang w:val="id-ID"/>
        </w:rPr>
        <w:t xml:space="preserve">Nước thải từ hoạt động rửa xe: Dự án có bố trí </w:t>
      </w:r>
      <w:r w:rsidR="002A141E" w:rsidRPr="0005684B">
        <w:rPr>
          <w:rFonts w:eastAsiaTheme="minorHAnsi"/>
          <w:color w:val="000000" w:themeColor="text1"/>
          <w:szCs w:val="26"/>
          <w:lang w:val="id-ID"/>
        </w:rPr>
        <w:t>2</w:t>
      </w:r>
      <w:r w:rsidR="008347DB" w:rsidRPr="0005684B">
        <w:rPr>
          <w:rFonts w:eastAsiaTheme="minorHAnsi"/>
          <w:color w:val="000000" w:themeColor="text1"/>
          <w:szCs w:val="26"/>
          <w:lang w:val="id-ID"/>
        </w:rPr>
        <w:t xml:space="preserve"> cầu rửa xe (góc nghiêng 7</w:t>
      </w:r>
      <w:r w:rsidR="008347DB" w:rsidRPr="0005684B">
        <w:rPr>
          <w:rFonts w:eastAsiaTheme="minorHAnsi"/>
          <w:color w:val="000000" w:themeColor="text1"/>
          <w:szCs w:val="26"/>
          <w:vertAlign w:val="superscript"/>
          <w:lang w:val="id-ID"/>
        </w:rPr>
        <w:t>0</w:t>
      </w:r>
      <w:r w:rsidR="008347DB" w:rsidRPr="0005684B">
        <w:rPr>
          <w:rFonts w:eastAsiaTheme="minorHAnsi"/>
          <w:color w:val="000000" w:themeColor="text1"/>
          <w:szCs w:val="26"/>
          <w:lang w:val="id-ID"/>
        </w:rPr>
        <w:t>, diện tích là 30m</w:t>
      </w:r>
      <w:r w:rsidR="008347DB" w:rsidRPr="0005684B">
        <w:rPr>
          <w:rFonts w:eastAsiaTheme="minorHAnsi"/>
          <w:color w:val="000000" w:themeColor="text1"/>
          <w:szCs w:val="26"/>
          <w:vertAlign w:val="superscript"/>
          <w:lang w:val="id-ID"/>
        </w:rPr>
        <w:t>2</w:t>
      </w:r>
      <w:r w:rsidR="008347DB" w:rsidRPr="0005684B">
        <w:rPr>
          <w:rFonts w:eastAsiaTheme="minorHAnsi"/>
          <w:color w:val="000000" w:themeColor="text1"/>
          <w:szCs w:val="26"/>
          <w:lang w:val="id-ID"/>
        </w:rPr>
        <w:t xml:space="preserve">) gần khu vực cổng ra vào công trường (tại khu phụ trợ </w:t>
      </w:r>
      <w:r w:rsidR="002A141E" w:rsidRPr="0005684B">
        <w:rPr>
          <w:rFonts w:eastAsiaTheme="minorHAnsi"/>
          <w:color w:val="000000" w:themeColor="text1"/>
          <w:szCs w:val="26"/>
          <w:lang w:val="id-ID"/>
        </w:rPr>
        <w:t xml:space="preserve">tuyến đập và khu phụ trợ </w:t>
      </w:r>
      <w:r w:rsidR="008347DB" w:rsidRPr="0005684B">
        <w:rPr>
          <w:rFonts w:eastAsiaTheme="minorHAnsi"/>
          <w:color w:val="000000" w:themeColor="text1"/>
          <w:szCs w:val="26"/>
          <w:lang w:val="id-ID"/>
        </w:rPr>
        <w:t xml:space="preserve">nhà máy) để rửa bánh xe vận chuyển trước khi ra ngoài công trường nhằm giảm thiểu việc kéo theo đất cát, bụi trong quá trình di chuyển. </w:t>
      </w:r>
    </w:p>
    <w:p w14:paraId="15AC356F" w14:textId="0FD1C42D" w:rsidR="008347DB" w:rsidRPr="0005684B" w:rsidRDefault="00CB3819" w:rsidP="00425ED9">
      <w:pPr>
        <w:widowControl w:val="0"/>
        <w:suppressLineNumbers/>
        <w:suppressAutoHyphens/>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Theo </w:t>
      </w:r>
      <w:r w:rsidR="00656DC1" w:rsidRPr="0005684B">
        <w:rPr>
          <w:rFonts w:eastAsiaTheme="minorHAnsi"/>
          <w:color w:val="000000" w:themeColor="text1"/>
          <w:szCs w:val="26"/>
        </w:rPr>
        <w:t>biện pháp thi công</w:t>
      </w:r>
      <w:r w:rsidRPr="0005684B">
        <w:rPr>
          <w:rFonts w:eastAsiaTheme="minorHAnsi"/>
          <w:color w:val="000000" w:themeColor="text1"/>
          <w:szCs w:val="26"/>
          <w:lang w:val="id-ID"/>
        </w:rPr>
        <w:t xml:space="preserve"> dự kiến có khoảng </w:t>
      </w:r>
      <w:r w:rsidRPr="0005684B">
        <w:rPr>
          <w:rFonts w:eastAsiaTheme="minorHAnsi"/>
          <w:color w:val="000000" w:themeColor="text1"/>
          <w:szCs w:val="26"/>
        </w:rPr>
        <w:t>9</w:t>
      </w:r>
      <w:r w:rsidRPr="0005684B">
        <w:rPr>
          <w:rFonts w:eastAsiaTheme="minorHAnsi"/>
          <w:color w:val="000000" w:themeColor="text1"/>
          <w:szCs w:val="26"/>
          <w:lang w:val="id-ID"/>
        </w:rPr>
        <w:t xml:space="preserve"> lượt xe vận chuyển trong 1 giờ, tương đương </w:t>
      </w:r>
      <w:r w:rsidRPr="0005684B">
        <w:rPr>
          <w:rFonts w:eastAsiaTheme="minorHAnsi"/>
          <w:color w:val="000000" w:themeColor="text1"/>
          <w:szCs w:val="26"/>
        </w:rPr>
        <w:t>72</w:t>
      </w:r>
      <w:r w:rsidRPr="0005684B">
        <w:rPr>
          <w:rFonts w:eastAsiaTheme="minorHAnsi"/>
          <w:color w:val="000000" w:themeColor="text1"/>
          <w:szCs w:val="26"/>
          <w:lang w:val="id-ID"/>
        </w:rPr>
        <w:t xml:space="preserve"> lượt xe</w:t>
      </w:r>
      <w:r w:rsidRPr="0005684B">
        <w:rPr>
          <w:rFonts w:eastAsiaTheme="minorHAnsi"/>
          <w:color w:val="000000" w:themeColor="text1"/>
          <w:szCs w:val="26"/>
          <w:lang w:val="vi-VN"/>
        </w:rPr>
        <w:t>/ngày</w:t>
      </w:r>
      <w:r w:rsidRPr="0005684B">
        <w:rPr>
          <w:rFonts w:eastAsiaTheme="minorHAnsi"/>
          <w:color w:val="000000" w:themeColor="text1"/>
          <w:szCs w:val="26"/>
          <w:lang w:val="id-ID"/>
        </w:rPr>
        <w:t xml:space="preserve">, tần suất rửa xe là </w:t>
      </w:r>
      <w:r w:rsidR="00AE40A5" w:rsidRPr="0005684B">
        <w:rPr>
          <w:rFonts w:eastAsiaTheme="minorHAnsi"/>
          <w:color w:val="000000" w:themeColor="text1"/>
          <w:szCs w:val="26"/>
        </w:rPr>
        <w:t>4</w:t>
      </w:r>
      <w:r w:rsidRPr="0005684B">
        <w:rPr>
          <w:rFonts w:eastAsiaTheme="minorHAnsi"/>
          <w:color w:val="000000" w:themeColor="text1"/>
          <w:szCs w:val="26"/>
          <w:lang w:val="id-ID"/>
        </w:rPr>
        <w:t xml:space="preserve"> lượt xe/lần rửa, như vậy có khoảng </w:t>
      </w:r>
      <w:r w:rsidRPr="0005684B">
        <w:rPr>
          <w:rFonts w:eastAsiaTheme="minorHAnsi"/>
          <w:color w:val="000000" w:themeColor="text1"/>
          <w:szCs w:val="26"/>
        </w:rPr>
        <w:t>1</w:t>
      </w:r>
      <w:r w:rsidR="00407BFB" w:rsidRPr="0005684B">
        <w:rPr>
          <w:rFonts w:eastAsiaTheme="minorHAnsi"/>
          <w:color w:val="000000" w:themeColor="text1"/>
          <w:szCs w:val="26"/>
        </w:rPr>
        <w:t>8</w:t>
      </w:r>
      <w:r w:rsidRPr="0005684B">
        <w:rPr>
          <w:rFonts w:eastAsiaTheme="minorHAnsi"/>
          <w:color w:val="000000" w:themeColor="text1"/>
          <w:szCs w:val="26"/>
          <w:lang w:val="id-ID"/>
        </w:rPr>
        <w:t xml:space="preserve"> lượt rửa/ngày. Trong quá trình rửa xe, sẽ sử dụng khoảng 300 lít/xe (theo TCVN 4513/1988: Cấp nước bên trong - Tiêu chuẩn cấp nước PCCC). Như vậy, lượng nước cấp cho quá trình rửa xe là </w:t>
      </w:r>
      <w:r w:rsidRPr="0005684B">
        <w:rPr>
          <w:rFonts w:eastAsiaTheme="minorHAnsi"/>
          <w:color w:val="000000" w:themeColor="text1"/>
          <w:szCs w:val="26"/>
        </w:rPr>
        <w:t>1</w:t>
      </w:r>
      <w:r w:rsidR="00407BFB" w:rsidRPr="0005684B">
        <w:rPr>
          <w:rFonts w:eastAsiaTheme="minorHAnsi"/>
          <w:color w:val="000000" w:themeColor="text1"/>
          <w:szCs w:val="26"/>
        </w:rPr>
        <w:t>8</w:t>
      </w:r>
      <w:r w:rsidRPr="0005684B">
        <w:rPr>
          <w:rFonts w:eastAsiaTheme="minorHAnsi"/>
          <w:color w:val="000000" w:themeColor="text1"/>
          <w:szCs w:val="26"/>
          <w:lang w:val="id-ID"/>
        </w:rPr>
        <w:t xml:space="preserve"> x 300 = </w:t>
      </w:r>
      <w:r w:rsidR="00407BFB" w:rsidRPr="0005684B">
        <w:rPr>
          <w:rFonts w:eastAsiaTheme="minorHAnsi"/>
          <w:color w:val="000000" w:themeColor="text1"/>
          <w:szCs w:val="26"/>
        </w:rPr>
        <w:t>5.4</w:t>
      </w:r>
      <w:r w:rsidRPr="0005684B">
        <w:rPr>
          <w:rFonts w:eastAsiaTheme="minorHAnsi"/>
          <w:color w:val="000000" w:themeColor="text1"/>
          <w:szCs w:val="26"/>
          <w:lang w:val="id-ID"/>
        </w:rPr>
        <w:t xml:space="preserve">00 l/ngày = </w:t>
      </w:r>
      <w:r w:rsidR="00407BFB" w:rsidRPr="0005684B">
        <w:rPr>
          <w:rFonts w:eastAsiaTheme="minorHAnsi"/>
          <w:color w:val="000000" w:themeColor="text1"/>
          <w:szCs w:val="26"/>
        </w:rPr>
        <w:t>5,4</w:t>
      </w:r>
      <w:r w:rsidRPr="0005684B">
        <w:rPr>
          <w:rFonts w:eastAsiaTheme="minorHAnsi"/>
          <w:color w:val="000000" w:themeColor="text1"/>
          <w:szCs w:val="26"/>
          <w:lang w:val="id-ID"/>
        </w:rPr>
        <w:t xml:space="preserve"> m</w:t>
      </w:r>
      <w:r w:rsidRPr="0005684B">
        <w:rPr>
          <w:rFonts w:eastAsiaTheme="minorHAnsi"/>
          <w:color w:val="000000" w:themeColor="text1"/>
          <w:szCs w:val="26"/>
          <w:vertAlign w:val="superscript"/>
          <w:lang w:val="id-ID"/>
        </w:rPr>
        <w:t>3</w:t>
      </w:r>
      <w:r w:rsidRPr="0005684B">
        <w:rPr>
          <w:rFonts w:eastAsiaTheme="minorHAnsi"/>
          <w:color w:val="000000" w:themeColor="text1"/>
          <w:szCs w:val="26"/>
          <w:lang w:val="id-ID"/>
        </w:rPr>
        <w:t xml:space="preserve">/ngày. Lượng nước thải phát sinh được tính bằng 80% nước cấp: </w:t>
      </w:r>
      <w:r w:rsidR="00407BFB" w:rsidRPr="0005684B">
        <w:rPr>
          <w:rFonts w:eastAsiaTheme="minorHAnsi"/>
          <w:color w:val="000000" w:themeColor="text1"/>
          <w:szCs w:val="26"/>
        </w:rPr>
        <w:t>5,4</w:t>
      </w:r>
      <w:r w:rsidRPr="0005684B">
        <w:rPr>
          <w:rFonts w:eastAsiaTheme="minorHAnsi"/>
          <w:color w:val="000000" w:themeColor="text1"/>
          <w:szCs w:val="26"/>
          <w:lang w:val="id-ID"/>
        </w:rPr>
        <w:t xml:space="preserve"> x 80% = </w:t>
      </w:r>
      <w:r w:rsidR="00407BFB" w:rsidRPr="0005684B">
        <w:rPr>
          <w:rFonts w:eastAsiaTheme="minorHAnsi"/>
          <w:color w:val="000000" w:themeColor="text1"/>
          <w:szCs w:val="26"/>
        </w:rPr>
        <w:t>4,32</w:t>
      </w:r>
      <w:r w:rsidRPr="0005684B">
        <w:rPr>
          <w:rFonts w:eastAsiaTheme="minorHAnsi"/>
          <w:color w:val="000000" w:themeColor="text1"/>
          <w:szCs w:val="26"/>
          <w:lang w:val="id-ID"/>
        </w:rPr>
        <w:t xml:space="preserve"> m</w:t>
      </w:r>
      <w:r w:rsidRPr="0005684B">
        <w:rPr>
          <w:rFonts w:eastAsiaTheme="minorHAnsi"/>
          <w:color w:val="000000" w:themeColor="text1"/>
          <w:szCs w:val="26"/>
          <w:vertAlign w:val="superscript"/>
          <w:lang w:val="id-ID"/>
        </w:rPr>
        <w:t>3</w:t>
      </w:r>
      <w:r w:rsidRPr="0005684B">
        <w:rPr>
          <w:rFonts w:eastAsiaTheme="minorHAnsi"/>
          <w:color w:val="000000" w:themeColor="text1"/>
          <w:szCs w:val="26"/>
          <w:lang w:val="id-ID"/>
        </w:rPr>
        <w:t xml:space="preserve">/ngày (trung bình, nước thải phát sinh tại mỗi cầu rửa xe sẽ phát sinh khoảng </w:t>
      </w:r>
      <w:r w:rsidR="00407BFB" w:rsidRPr="0005684B">
        <w:rPr>
          <w:rFonts w:eastAsiaTheme="minorHAnsi"/>
          <w:color w:val="000000" w:themeColor="text1"/>
          <w:szCs w:val="26"/>
        </w:rPr>
        <w:t>2,16</w:t>
      </w:r>
      <w:r w:rsidRPr="0005684B">
        <w:rPr>
          <w:rFonts w:eastAsiaTheme="minorHAnsi"/>
          <w:color w:val="000000" w:themeColor="text1"/>
          <w:szCs w:val="26"/>
          <w:lang w:val="id-ID"/>
        </w:rPr>
        <w:t xml:space="preserve"> m</w:t>
      </w:r>
      <w:r w:rsidRPr="0005684B">
        <w:rPr>
          <w:rFonts w:eastAsiaTheme="minorHAnsi"/>
          <w:color w:val="000000" w:themeColor="text1"/>
          <w:szCs w:val="26"/>
          <w:vertAlign w:val="superscript"/>
          <w:lang w:val="id-ID"/>
        </w:rPr>
        <w:t>3</w:t>
      </w:r>
      <w:r w:rsidRPr="0005684B">
        <w:rPr>
          <w:rFonts w:eastAsiaTheme="minorHAnsi"/>
          <w:color w:val="000000" w:themeColor="text1"/>
          <w:szCs w:val="26"/>
          <w:lang w:val="id-ID"/>
        </w:rPr>
        <w:t xml:space="preserve">/ngày). </w:t>
      </w:r>
      <w:r w:rsidR="008347DB" w:rsidRPr="0005684B">
        <w:rPr>
          <w:rFonts w:eastAsiaTheme="minorHAnsi"/>
          <w:color w:val="000000" w:themeColor="text1"/>
          <w:szCs w:val="26"/>
          <w:lang w:val="id-ID"/>
        </w:rPr>
        <w:t>Thành phần của lượng nước thải này chủ yếu là chất rắn lơ lửng và dầu mỡ.</w:t>
      </w:r>
      <w:r w:rsidR="00C05E39" w:rsidRPr="0005684B">
        <w:rPr>
          <w:rFonts w:eastAsiaTheme="minorHAnsi"/>
          <w:color w:val="000000" w:themeColor="text1"/>
          <w:szCs w:val="26"/>
          <w:lang w:val="id-ID"/>
        </w:rPr>
        <w:t xml:space="preserve"> </w:t>
      </w:r>
    </w:p>
    <w:p w14:paraId="0A8AAC4F" w14:textId="77777777" w:rsidR="008347DB" w:rsidRPr="0005684B" w:rsidRDefault="008347DB" w:rsidP="00425ED9">
      <w:pPr>
        <w:widowControl w:val="0"/>
        <w:suppressLineNumbers/>
        <w:suppressAutoHyphens/>
        <w:spacing w:line="320" w:lineRule="exact"/>
        <w:ind w:firstLine="709"/>
        <w:rPr>
          <w:rFonts w:eastAsiaTheme="minorHAnsi"/>
          <w:i/>
          <w:color w:val="000000" w:themeColor="text1"/>
          <w:szCs w:val="26"/>
          <w:lang w:val="id-ID"/>
        </w:rPr>
      </w:pPr>
      <w:r w:rsidRPr="0005684B">
        <w:rPr>
          <w:rFonts w:eastAsiaTheme="minorHAnsi"/>
          <w:i/>
          <w:color w:val="000000" w:themeColor="text1"/>
          <w:szCs w:val="26"/>
          <w:lang w:val="id-ID"/>
        </w:rPr>
        <w:t>*) Nước thải từ trạm trộn bê tông</w:t>
      </w:r>
      <w:r w:rsidR="00C05E39" w:rsidRPr="0005684B">
        <w:rPr>
          <w:rFonts w:eastAsiaTheme="minorHAnsi"/>
          <w:i/>
          <w:color w:val="000000" w:themeColor="text1"/>
          <w:szCs w:val="26"/>
          <w:lang w:val="id-ID"/>
        </w:rPr>
        <w:t>:</w:t>
      </w:r>
    </w:p>
    <w:p w14:paraId="05010308"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color w:val="000000" w:themeColor="text1"/>
          <w:szCs w:val="26"/>
          <w:lang w:val="id-ID"/>
        </w:rPr>
      </w:pPr>
      <w:bookmarkStart w:id="1372" w:name="_Toc18841926"/>
      <w:bookmarkStart w:id="1373" w:name="_Toc22517544"/>
      <w:r w:rsidRPr="0005684B">
        <w:rPr>
          <w:rFonts w:eastAsiaTheme="minorHAnsi"/>
          <w:color w:val="000000" w:themeColor="text1"/>
          <w:szCs w:val="26"/>
          <w:lang w:val="id-ID"/>
        </w:rPr>
        <w:t xml:space="preserve">Hoạt động trộn bê tông tại khu vực Dự án chủ yếu phát sinh nước thải từ </w:t>
      </w:r>
      <w:r w:rsidRPr="0005684B">
        <w:rPr>
          <w:rFonts w:eastAsiaTheme="minorHAnsi"/>
          <w:color w:val="000000" w:themeColor="text1"/>
          <w:szCs w:val="26"/>
          <w:u w:color="FF0000"/>
          <w:lang w:val="id-ID"/>
        </w:rPr>
        <w:t>quá trình rửa</w:t>
      </w:r>
      <w:r w:rsidRPr="0005684B">
        <w:rPr>
          <w:rFonts w:eastAsiaTheme="minorHAnsi"/>
          <w:color w:val="000000" w:themeColor="text1"/>
          <w:szCs w:val="26"/>
          <w:lang w:val="id-ID"/>
        </w:rPr>
        <w:t xml:space="preserve"> cốt liệu. Dự án bố trí 2 trạm trộn bê tông với công suất mỗi trạ</w:t>
      </w:r>
      <w:r w:rsidR="000F6246" w:rsidRPr="0005684B">
        <w:rPr>
          <w:rFonts w:eastAsiaTheme="minorHAnsi"/>
          <w:color w:val="000000" w:themeColor="text1"/>
          <w:szCs w:val="26"/>
          <w:lang w:val="id-ID"/>
        </w:rPr>
        <w:t>m là 25</w:t>
      </w:r>
      <w:r w:rsidRPr="0005684B">
        <w:rPr>
          <w:rFonts w:eastAsiaTheme="minorHAnsi"/>
          <w:color w:val="000000" w:themeColor="text1"/>
          <w:szCs w:val="26"/>
          <w:lang w:val="id-ID"/>
        </w:rPr>
        <w:t>m</w:t>
      </w:r>
      <w:r w:rsidRPr="0005684B">
        <w:rPr>
          <w:rFonts w:eastAsiaTheme="minorHAnsi"/>
          <w:color w:val="000000" w:themeColor="text1"/>
          <w:szCs w:val="26"/>
          <w:vertAlign w:val="superscript"/>
          <w:lang w:val="id-ID"/>
        </w:rPr>
        <w:t>3</w:t>
      </w:r>
      <w:r w:rsidRPr="0005684B">
        <w:rPr>
          <w:rFonts w:eastAsiaTheme="minorHAnsi"/>
          <w:color w:val="000000" w:themeColor="text1"/>
          <w:szCs w:val="26"/>
          <w:lang w:val="id-ID"/>
        </w:rPr>
        <w:t xml:space="preserve">/h. </w:t>
      </w:r>
    </w:p>
    <w:p w14:paraId="12DE0374"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Theo tài liệu: Công nghệ bê tông và bê tông đặc biệt của Phạm Duy Hữu, NXB Xây dựng 2009, lượng </w:t>
      </w:r>
      <w:r w:rsidRPr="0005684B">
        <w:rPr>
          <w:rFonts w:eastAsiaTheme="minorHAnsi"/>
          <w:color w:val="000000" w:themeColor="text1"/>
          <w:szCs w:val="26"/>
          <w:u w:color="FF0000"/>
          <w:lang w:val="id-ID"/>
        </w:rPr>
        <w:t>nước cần</w:t>
      </w:r>
      <w:r w:rsidRPr="0005684B">
        <w:rPr>
          <w:rFonts w:eastAsiaTheme="minorHAnsi"/>
          <w:color w:val="000000" w:themeColor="text1"/>
          <w:szCs w:val="26"/>
          <w:lang w:val="id-ID"/>
        </w:rPr>
        <w:t xml:space="preserve"> sử dụng trong quá trình trộn bê tông như sau: </w:t>
      </w:r>
    </w:p>
    <w:p w14:paraId="6A373FCC"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 Với công suất mỗi trạm trộn bê tông </w:t>
      </w:r>
      <w:r w:rsidR="000F6246" w:rsidRPr="0005684B">
        <w:rPr>
          <w:rFonts w:eastAsiaTheme="minorHAnsi"/>
          <w:color w:val="000000" w:themeColor="text1"/>
          <w:szCs w:val="26"/>
          <w:lang w:val="id-ID"/>
        </w:rPr>
        <w:t>25</w:t>
      </w:r>
      <w:r w:rsidRPr="0005684B">
        <w:rPr>
          <w:rFonts w:eastAsiaTheme="minorHAnsi"/>
          <w:color w:val="000000" w:themeColor="text1"/>
          <w:szCs w:val="26"/>
          <w:lang w:val="id-ID"/>
        </w:rPr>
        <w:t>m</w:t>
      </w:r>
      <w:r w:rsidRPr="0005684B">
        <w:rPr>
          <w:rFonts w:eastAsiaTheme="minorHAnsi"/>
          <w:color w:val="000000" w:themeColor="text1"/>
          <w:szCs w:val="26"/>
          <w:vertAlign w:val="superscript"/>
          <w:lang w:val="id-ID"/>
        </w:rPr>
        <w:t>3</w:t>
      </w:r>
      <w:r w:rsidRPr="0005684B">
        <w:rPr>
          <w:rFonts w:eastAsiaTheme="minorHAnsi"/>
          <w:color w:val="000000" w:themeColor="text1"/>
          <w:szCs w:val="26"/>
          <w:lang w:val="id-ID"/>
        </w:rPr>
        <w:t xml:space="preserve">/h, sẽ cần </w:t>
      </w:r>
      <w:r w:rsidR="000F6246" w:rsidRPr="0005684B">
        <w:rPr>
          <w:rFonts w:eastAsiaTheme="minorHAnsi"/>
          <w:color w:val="000000" w:themeColor="text1"/>
          <w:szCs w:val="26"/>
          <w:lang w:val="id-ID"/>
        </w:rPr>
        <w:t>8</w:t>
      </w:r>
      <w:r w:rsidRPr="0005684B">
        <w:rPr>
          <w:rFonts w:eastAsiaTheme="minorHAnsi"/>
          <w:color w:val="000000" w:themeColor="text1"/>
          <w:szCs w:val="26"/>
          <w:lang w:val="id-ID"/>
        </w:rPr>
        <w:t xml:space="preserve"> m</w:t>
      </w:r>
      <w:r w:rsidRPr="0005684B">
        <w:rPr>
          <w:rFonts w:eastAsiaTheme="minorHAnsi"/>
          <w:color w:val="000000" w:themeColor="text1"/>
          <w:szCs w:val="26"/>
          <w:vertAlign w:val="superscript"/>
          <w:lang w:val="id-ID"/>
        </w:rPr>
        <w:t>3</w:t>
      </w:r>
      <w:r w:rsidRPr="0005684B">
        <w:rPr>
          <w:rFonts w:eastAsiaTheme="minorHAnsi"/>
          <w:color w:val="000000" w:themeColor="text1"/>
          <w:szCs w:val="26"/>
          <w:lang w:val="id-ID"/>
        </w:rPr>
        <w:t xml:space="preserve"> nước để rửa cốt liệu và </w:t>
      </w:r>
      <w:r w:rsidR="000F6246" w:rsidRPr="0005684B">
        <w:rPr>
          <w:rFonts w:eastAsiaTheme="minorHAnsi"/>
          <w:color w:val="000000" w:themeColor="text1"/>
          <w:szCs w:val="26"/>
          <w:lang w:val="id-ID"/>
        </w:rPr>
        <w:t>5,24</w:t>
      </w:r>
      <w:r w:rsidR="00241D13" w:rsidRPr="0005684B">
        <w:rPr>
          <w:rFonts w:eastAsiaTheme="minorHAnsi"/>
          <w:color w:val="000000" w:themeColor="text1"/>
          <w:szCs w:val="26"/>
          <w:lang w:val="id-ID"/>
        </w:rPr>
        <w:t xml:space="preserve"> </w:t>
      </w:r>
      <w:r w:rsidRPr="0005684B">
        <w:rPr>
          <w:rFonts w:eastAsiaTheme="minorHAnsi"/>
          <w:color w:val="000000" w:themeColor="text1"/>
          <w:szCs w:val="26"/>
          <w:u w:color="FF0000"/>
          <w:lang w:val="id-ID"/>
        </w:rPr>
        <w:t>m</w:t>
      </w:r>
      <w:r w:rsidRPr="0005684B">
        <w:rPr>
          <w:rFonts w:eastAsiaTheme="minorHAnsi"/>
          <w:color w:val="000000" w:themeColor="text1"/>
          <w:szCs w:val="26"/>
          <w:u w:color="FF0000"/>
          <w:vertAlign w:val="superscript"/>
          <w:lang w:val="id-ID"/>
        </w:rPr>
        <w:t>3</w:t>
      </w:r>
      <w:r w:rsidRPr="0005684B">
        <w:rPr>
          <w:rFonts w:eastAsiaTheme="minorHAnsi"/>
          <w:color w:val="000000" w:themeColor="text1"/>
          <w:szCs w:val="26"/>
          <w:u w:color="FF0000"/>
          <w:lang w:val="id-ID"/>
        </w:rPr>
        <w:t xml:space="preserve"> nước</w:t>
      </w:r>
      <w:r w:rsidRPr="0005684B">
        <w:rPr>
          <w:rFonts w:eastAsiaTheme="minorHAnsi"/>
          <w:color w:val="000000" w:themeColor="text1"/>
          <w:szCs w:val="26"/>
          <w:lang w:val="id-ID"/>
        </w:rPr>
        <w:t xml:space="preserve"> để trộn bê tông trong 1 mẻ (1h)</w:t>
      </w:r>
      <w:r w:rsidR="00785B33" w:rsidRPr="0005684B">
        <w:rPr>
          <w:rFonts w:eastAsiaTheme="minorHAnsi"/>
          <w:color w:val="000000" w:themeColor="text1"/>
          <w:szCs w:val="26"/>
          <w:lang w:val="id-ID"/>
        </w:rPr>
        <w:t>.</w:t>
      </w:r>
      <w:r w:rsidRPr="0005684B">
        <w:rPr>
          <w:rFonts w:eastAsiaTheme="minorHAnsi"/>
          <w:color w:val="000000" w:themeColor="text1"/>
          <w:szCs w:val="26"/>
          <w:lang w:val="id-ID"/>
        </w:rPr>
        <w:t xml:space="preserve"> </w:t>
      </w:r>
      <w:r w:rsidRPr="0005684B">
        <w:rPr>
          <w:rFonts w:eastAsiaTheme="minorHAnsi"/>
          <w:color w:val="000000" w:themeColor="text1"/>
          <w:szCs w:val="26"/>
          <w:u w:color="FF0000"/>
          <w:lang w:val="id-ID"/>
        </w:rPr>
        <w:t>Trạm trộn</w:t>
      </w:r>
      <w:r w:rsidRPr="0005684B">
        <w:rPr>
          <w:rFonts w:eastAsiaTheme="minorHAnsi"/>
          <w:color w:val="000000" w:themeColor="text1"/>
          <w:szCs w:val="26"/>
          <w:lang w:val="id-ID"/>
        </w:rPr>
        <w:t xml:space="preserve"> bê tông hoạt động trong vòng 8h/ngày. Lượng nước cần sử dụng rửa cốt liệu lớn nhất là </w:t>
      </w:r>
      <w:r w:rsidR="000F6246" w:rsidRPr="0005684B">
        <w:rPr>
          <w:rFonts w:eastAsiaTheme="minorHAnsi"/>
          <w:color w:val="000000" w:themeColor="text1"/>
          <w:szCs w:val="26"/>
          <w:lang w:val="id-ID"/>
        </w:rPr>
        <w:t>64</w:t>
      </w:r>
      <w:r w:rsidRPr="0005684B">
        <w:rPr>
          <w:rFonts w:eastAsiaTheme="minorHAnsi"/>
          <w:color w:val="000000" w:themeColor="text1"/>
          <w:szCs w:val="26"/>
          <w:lang w:val="id-ID"/>
        </w:rPr>
        <w:t xml:space="preserve"> m</w:t>
      </w:r>
      <w:r w:rsidRPr="0005684B">
        <w:rPr>
          <w:rFonts w:eastAsiaTheme="minorHAnsi"/>
          <w:color w:val="000000" w:themeColor="text1"/>
          <w:szCs w:val="26"/>
          <w:vertAlign w:val="superscript"/>
          <w:lang w:val="id-ID"/>
        </w:rPr>
        <w:t>3</w:t>
      </w:r>
      <w:r w:rsidRPr="0005684B">
        <w:rPr>
          <w:rFonts w:eastAsiaTheme="minorHAnsi"/>
          <w:color w:val="000000" w:themeColor="text1"/>
          <w:szCs w:val="26"/>
          <w:lang w:val="id-ID"/>
        </w:rPr>
        <w:t xml:space="preserve">/ngày/trạm và nước để trộn là khoảng </w:t>
      </w:r>
      <w:r w:rsidR="000F6246" w:rsidRPr="0005684B">
        <w:rPr>
          <w:rFonts w:eastAsiaTheme="minorHAnsi"/>
          <w:color w:val="000000" w:themeColor="text1"/>
          <w:szCs w:val="26"/>
          <w:lang w:val="id-ID"/>
        </w:rPr>
        <w:t>41,92</w:t>
      </w:r>
      <w:r w:rsidRPr="0005684B">
        <w:rPr>
          <w:rFonts w:eastAsiaTheme="minorHAnsi"/>
          <w:color w:val="000000" w:themeColor="text1"/>
          <w:szCs w:val="26"/>
          <w:lang w:val="id-ID"/>
        </w:rPr>
        <w:t xml:space="preserve"> m</w:t>
      </w:r>
      <w:r w:rsidRPr="0005684B">
        <w:rPr>
          <w:rFonts w:eastAsiaTheme="minorHAnsi"/>
          <w:color w:val="000000" w:themeColor="text1"/>
          <w:szCs w:val="26"/>
          <w:vertAlign w:val="superscript"/>
          <w:lang w:val="id-ID"/>
        </w:rPr>
        <w:t>3</w:t>
      </w:r>
      <w:r w:rsidRPr="0005684B">
        <w:rPr>
          <w:rFonts w:eastAsiaTheme="minorHAnsi"/>
          <w:color w:val="000000" w:themeColor="text1"/>
          <w:szCs w:val="26"/>
          <w:lang w:val="id-ID"/>
        </w:rPr>
        <w:t>/ngày/trạm.</w:t>
      </w:r>
    </w:p>
    <w:p w14:paraId="649759F6"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Nước dùng để trộn bê tông sẽ ngấm vào vật liệu xây dựng và không phát sinh nước thả</w:t>
      </w:r>
      <w:r w:rsidR="004C054C" w:rsidRPr="0005684B">
        <w:rPr>
          <w:rFonts w:eastAsiaTheme="minorHAnsi"/>
          <w:color w:val="000000" w:themeColor="text1"/>
          <w:szCs w:val="26"/>
          <w:lang w:val="id-ID"/>
        </w:rPr>
        <w:t>i</w:t>
      </w:r>
      <w:r w:rsidRPr="0005684B">
        <w:rPr>
          <w:rFonts w:eastAsiaTheme="minorHAnsi"/>
          <w:color w:val="000000" w:themeColor="text1"/>
          <w:szCs w:val="26"/>
          <w:lang w:val="id-ID"/>
        </w:rPr>
        <w:t>.</w:t>
      </w:r>
    </w:p>
    <w:p w14:paraId="1D631EF1" w14:textId="77777777" w:rsidR="008347DB" w:rsidRPr="0005684B" w:rsidRDefault="008347DB" w:rsidP="00425ED9">
      <w:pPr>
        <w:widowControl w:val="0"/>
        <w:suppressLineNumbers/>
        <w:shd w:val="clear" w:color="auto" w:fill="FFFFFF"/>
        <w:suppressAutoHyphens/>
        <w:spacing w:line="320" w:lineRule="exact"/>
        <w:ind w:firstLine="709"/>
        <w:rPr>
          <w:rFonts w:eastAsiaTheme="minorHAnsi"/>
          <w:color w:val="000000" w:themeColor="text1"/>
          <w:spacing w:val="-8"/>
          <w:szCs w:val="26"/>
          <w:lang w:val="id-ID"/>
        </w:rPr>
      </w:pPr>
      <w:r w:rsidRPr="0005684B">
        <w:rPr>
          <w:rFonts w:eastAsiaTheme="minorHAnsi"/>
          <w:color w:val="000000" w:themeColor="text1"/>
          <w:spacing w:val="-8"/>
          <w:szCs w:val="26"/>
          <w:lang w:val="id-ID"/>
        </w:rPr>
        <w:t xml:space="preserve"> - Nước rửa cốt liệu: 20% ngấm vào vật liệu rửa, 80% lượng nước rửa cốt liệu thải. Như vậy, nước thải phát sinh trong quá trình trộn bê tông là: </w:t>
      </w:r>
      <w:r w:rsidR="000F6246" w:rsidRPr="0005684B">
        <w:rPr>
          <w:rFonts w:eastAsiaTheme="minorHAnsi"/>
          <w:color w:val="000000" w:themeColor="text1"/>
          <w:spacing w:val="-8"/>
          <w:szCs w:val="26"/>
          <w:lang w:val="id-ID"/>
        </w:rPr>
        <w:t>64</w:t>
      </w:r>
      <w:r w:rsidRPr="0005684B">
        <w:rPr>
          <w:rFonts w:eastAsiaTheme="minorHAnsi"/>
          <w:color w:val="000000" w:themeColor="text1"/>
          <w:spacing w:val="-8"/>
          <w:szCs w:val="26"/>
          <w:lang w:val="id-ID"/>
        </w:rPr>
        <w:t xml:space="preserve"> x 80%= </w:t>
      </w:r>
      <w:r w:rsidR="000F6246" w:rsidRPr="0005684B">
        <w:rPr>
          <w:rFonts w:eastAsiaTheme="minorHAnsi"/>
          <w:color w:val="000000" w:themeColor="text1"/>
          <w:spacing w:val="-8"/>
          <w:szCs w:val="26"/>
          <w:lang w:val="id-ID"/>
        </w:rPr>
        <w:t>51,2</w:t>
      </w:r>
      <w:r w:rsidRPr="0005684B">
        <w:rPr>
          <w:rFonts w:eastAsiaTheme="minorHAnsi"/>
          <w:color w:val="000000" w:themeColor="text1"/>
          <w:spacing w:val="-8"/>
          <w:szCs w:val="26"/>
          <w:lang w:val="id-ID"/>
        </w:rPr>
        <w:t xml:space="preserve"> m</w:t>
      </w:r>
      <w:r w:rsidRPr="0005684B">
        <w:rPr>
          <w:rFonts w:eastAsiaTheme="minorHAnsi"/>
          <w:color w:val="000000" w:themeColor="text1"/>
          <w:spacing w:val="-8"/>
          <w:szCs w:val="26"/>
          <w:vertAlign w:val="superscript"/>
          <w:lang w:val="id-ID"/>
        </w:rPr>
        <w:t>3</w:t>
      </w:r>
      <w:r w:rsidRPr="0005684B">
        <w:rPr>
          <w:rFonts w:eastAsiaTheme="minorHAnsi"/>
          <w:color w:val="000000" w:themeColor="text1"/>
          <w:spacing w:val="-8"/>
          <w:szCs w:val="26"/>
          <w:lang w:val="id-ID"/>
        </w:rPr>
        <w:t xml:space="preserve">/ngày/trạm. Tổng lượng nước thải phát sinh của cả 2 trạm trộn bê tông là </w:t>
      </w:r>
      <w:r w:rsidR="000F6246" w:rsidRPr="0005684B">
        <w:rPr>
          <w:rFonts w:eastAsiaTheme="minorHAnsi"/>
          <w:color w:val="000000" w:themeColor="text1"/>
          <w:spacing w:val="-8"/>
          <w:szCs w:val="26"/>
          <w:lang w:val="id-ID"/>
        </w:rPr>
        <w:t>102,4</w:t>
      </w:r>
      <w:r w:rsidRPr="0005684B">
        <w:rPr>
          <w:rFonts w:eastAsiaTheme="minorHAnsi"/>
          <w:color w:val="000000" w:themeColor="text1"/>
          <w:spacing w:val="-8"/>
          <w:szCs w:val="26"/>
          <w:lang w:val="id-ID"/>
        </w:rPr>
        <w:t xml:space="preserve"> m</w:t>
      </w:r>
      <w:r w:rsidRPr="0005684B">
        <w:rPr>
          <w:rFonts w:eastAsiaTheme="minorHAnsi"/>
          <w:color w:val="000000" w:themeColor="text1"/>
          <w:spacing w:val="-8"/>
          <w:szCs w:val="26"/>
          <w:vertAlign w:val="superscript"/>
          <w:lang w:val="id-ID"/>
        </w:rPr>
        <w:t>3</w:t>
      </w:r>
      <w:r w:rsidRPr="0005684B">
        <w:rPr>
          <w:rFonts w:eastAsiaTheme="minorHAnsi"/>
          <w:color w:val="000000" w:themeColor="text1"/>
          <w:spacing w:val="-8"/>
          <w:szCs w:val="26"/>
          <w:lang w:val="id-ID"/>
        </w:rPr>
        <w:t>/ngày.</w:t>
      </w:r>
    </w:p>
    <w:p w14:paraId="7EA6BE97" w14:textId="77777777" w:rsidR="00484141" w:rsidRPr="0005684B" w:rsidRDefault="00484141" w:rsidP="00425ED9">
      <w:pPr>
        <w:shd w:val="clear" w:color="auto" w:fill="FFFFFF"/>
        <w:spacing w:line="320" w:lineRule="exact"/>
        <w:ind w:firstLine="720"/>
        <w:rPr>
          <w:rFonts w:eastAsiaTheme="minorHAnsi"/>
          <w:color w:val="000000" w:themeColor="text1"/>
          <w:szCs w:val="26"/>
        </w:rPr>
      </w:pPr>
      <w:r w:rsidRPr="0005684B">
        <w:rPr>
          <w:rFonts w:eastAsiaTheme="minorHAnsi"/>
          <w:color w:val="000000" w:themeColor="text1"/>
          <w:szCs w:val="26"/>
        </w:rPr>
        <w:lastRenderedPageBreak/>
        <w:t xml:space="preserve">=&gt; Tổng lượng nước thải xây dựng của dự án là khoảng 128,72 </w:t>
      </w:r>
      <w:r w:rsidRPr="0005684B">
        <w:rPr>
          <w:color w:val="000000" w:themeColor="text1"/>
          <w:szCs w:val="26"/>
        </w:rPr>
        <w:t>m</w:t>
      </w:r>
      <w:r w:rsidRPr="0005684B">
        <w:rPr>
          <w:color w:val="000000" w:themeColor="text1"/>
          <w:szCs w:val="26"/>
          <w:vertAlign w:val="superscript"/>
        </w:rPr>
        <w:t>3</w:t>
      </w:r>
      <w:r w:rsidRPr="0005684B">
        <w:rPr>
          <w:color w:val="000000" w:themeColor="text1"/>
          <w:szCs w:val="26"/>
        </w:rPr>
        <w:t>/ngày. Nồng độ các chất ô nhiễm có trong nước thải xây dựng của Dự án như sau:</w:t>
      </w:r>
    </w:p>
    <w:p w14:paraId="5DEAAC27" w14:textId="30456FC8" w:rsidR="008347DB" w:rsidRPr="0005684B" w:rsidRDefault="00F04494" w:rsidP="00C764D7">
      <w:pPr>
        <w:pStyle w:val="Caption"/>
        <w:rPr>
          <w:color w:val="000000" w:themeColor="text1"/>
        </w:rPr>
      </w:pPr>
      <w:bookmarkStart w:id="1374" w:name="_Toc24301900"/>
      <w:bookmarkStart w:id="1375" w:name="_Toc45200560"/>
      <w:bookmarkStart w:id="1376" w:name="_Toc47111389"/>
      <w:bookmarkStart w:id="1377" w:name="_Toc239913649"/>
      <w:r w:rsidRPr="0005684B">
        <w:rPr>
          <w:color w:val="000000" w:themeColor="text1"/>
        </w:rPr>
        <w:t>Bảng 3.</w:t>
      </w:r>
      <w:r w:rsidR="005A6B12"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w:t>
      </w:r>
      <w:r w:rsidRPr="0005684B">
        <w:rPr>
          <w:color w:val="000000" w:themeColor="text1"/>
        </w:rPr>
        <w:fldChar w:fldCharType="end"/>
      </w:r>
      <w:r w:rsidR="006238E7" w:rsidRPr="0005684B">
        <w:rPr>
          <w:color w:val="000000" w:themeColor="text1"/>
        </w:rPr>
        <w:t>.</w:t>
      </w:r>
      <w:r w:rsidR="008347DB" w:rsidRPr="0005684B">
        <w:rPr>
          <w:color w:val="000000" w:themeColor="text1"/>
        </w:rPr>
        <w:t xml:space="preserve"> Nồng độ các chất ô nhiễm có trong nước thải xây dựng</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2079"/>
        <w:gridCol w:w="1426"/>
        <w:gridCol w:w="2470"/>
        <w:gridCol w:w="2546"/>
      </w:tblGrid>
      <w:tr w:rsidR="003F693F" w:rsidRPr="0005684B" w14:paraId="382DD61F" w14:textId="77777777" w:rsidTr="005A6B12">
        <w:trPr>
          <w:trHeight w:val="170"/>
          <w:tblHeader/>
          <w:jc w:val="center"/>
        </w:trPr>
        <w:tc>
          <w:tcPr>
            <w:tcW w:w="298" w:type="pct"/>
            <w:tcBorders>
              <w:top w:val="single" w:sz="4" w:space="0" w:color="auto"/>
              <w:left w:val="single" w:sz="4" w:space="0" w:color="auto"/>
              <w:bottom w:val="single" w:sz="4" w:space="0" w:color="auto"/>
              <w:right w:val="single" w:sz="4" w:space="0" w:color="auto"/>
            </w:tcBorders>
            <w:vAlign w:val="center"/>
            <w:hideMark/>
          </w:tcPr>
          <w:p w14:paraId="0EDB3368" w14:textId="77777777" w:rsidR="008347DB" w:rsidRPr="0005684B" w:rsidRDefault="008347DB" w:rsidP="005A6B12">
            <w:pPr>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TT</w:t>
            </w:r>
          </w:p>
        </w:tc>
        <w:tc>
          <w:tcPr>
            <w:tcW w:w="1147" w:type="pct"/>
            <w:tcBorders>
              <w:top w:val="single" w:sz="4" w:space="0" w:color="auto"/>
              <w:left w:val="single" w:sz="4" w:space="0" w:color="auto"/>
              <w:bottom w:val="single" w:sz="4" w:space="0" w:color="auto"/>
              <w:right w:val="single" w:sz="4" w:space="0" w:color="auto"/>
            </w:tcBorders>
            <w:vAlign w:val="center"/>
            <w:hideMark/>
          </w:tcPr>
          <w:p w14:paraId="0A4FCB17" w14:textId="77777777" w:rsidR="008347DB" w:rsidRPr="0005684B" w:rsidRDefault="008347DB" w:rsidP="005A6B12">
            <w:pPr>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Chỉ tiêu</w:t>
            </w:r>
            <w:r w:rsidR="00CB6211" w:rsidRPr="0005684B">
              <w:rPr>
                <w:rFonts w:eastAsiaTheme="minorHAnsi"/>
                <w:b/>
                <w:color w:val="000000" w:themeColor="text1"/>
                <w:sz w:val="24"/>
                <w:szCs w:val="24"/>
              </w:rPr>
              <w:t xml:space="preserve"> </w:t>
            </w:r>
            <w:r w:rsidRPr="0005684B">
              <w:rPr>
                <w:rFonts w:eastAsiaTheme="minorHAnsi"/>
                <w:b/>
                <w:color w:val="000000" w:themeColor="text1"/>
                <w:sz w:val="24"/>
                <w:szCs w:val="24"/>
                <w:lang w:val="vi-VN"/>
              </w:rPr>
              <w:t>phân tích</w:t>
            </w:r>
          </w:p>
        </w:tc>
        <w:tc>
          <w:tcPr>
            <w:tcW w:w="787" w:type="pct"/>
            <w:tcBorders>
              <w:top w:val="single" w:sz="4" w:space="0" w:color="auto"/>
              <w:left w:val="single" w:sz="4" w:space="0" w:color="auto"/>
              <w:bottom w:val="single" w:sz="4" w:space="0" w:color="auto"/>
              <w:right w:val="single" w:sz="4" w:space="0" w:color="auto"/>
            </w:tcBorders>
            <w:vAlign w:val="center"/>
            <w:hideMark/>
          </w:tcPr>
          <w:p w14:paraId="322EEE93" w14:textId="77777777" w:rsidR="008347DB" w:rsidRPr="0005684B" w:rsidRDefault="008347DB" w:rsidP="005A6B12">
            <w:pPr>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Đơn vị</w:t>
            </w:r>
          </w:p>
        </w:tc>
        <w:tc>
          <w:tcPr>
            <w:tcW w:w="1363" w:type="pct"/>
            <w:tcBorders>
              <w:top w:val="single" w:sz="4" w:space="0" w:color="auto"/>
              <w:left w:val="single" w:sz="4" w:space="0" w:color="auto"/>
              <w:bottom w:val="single" w:sz="4" w:space="0" w:color="auto"/>
              <w:right w:val="single" w:sz="4" w:space="0" w:color="auto"/>
            </w:tcBorders>
            <w:vAlign w:val="center"/>
            <w:hideMark/>
          </w:tcPr>
          <w:p w14:paraId="4D83403D" w14:textId="77777777" w:rsidR="008347DB" w:rsidRPr="0005684B" w:rsidRDefault="008347DB" w:rsidP="005A6B12">
            <w:pPr>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Nước thải thi công (*)</w:t>
            </w:r>
          </w:p>
        </w:tc>
        <w:tc>
          <w:tcPr>
            <w:tcW w:w="1405" w:type="pct"/>
            <w:tcBorders>
              <w:top w:val="single" w:sz="4" w:space="0" w:color="auto"/>
              <w:left w:val="single" w:sz="4" w:space="0" w:color="auto"/>
              <w:bottom w:val="single" w:sz="4" w:space="0" w:color="auto"/>
              <w:right w:val="single" w:sz="4" w:space="0" w:color="auto"/>
            </w:tcBorders>
            <w:vAlign w:val="center"/>
            <w:hideMark/>
          </w:tcPr>
          <w:p w14:paraId="3F443EE6" w14:textId="77777777" w:rsidR="008347DB" w:rsidRPr="0005684B" w:rsidRDefault="008347DB" w:rsidP="005A6B12">
            <w:pPr>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QCVN</w:t>
            </w:r>
            <w:r w:rsidR="00E855CD" w:rsidRPr="0005684B">
              <w:rPr>
                <w:rFonts w:eastAsiaTheme="minorHAnsi"/>
                <w:b/>
                <w:color w:val="000000" w:themeColor="text1"/>
                <w:sz w:val="24"/>
                <w:szCs w:val="24"/>
              </w:rPr>
              <w:t xml:space="preserve"> </w:t>
            </w:r>
            <w:r w:rsidRPr="0005684B">
              <w:rPr>
                <w:rFonts w:eastAsiaTheme="minorHAnsi"/>
                <w:b/>
                <w:color w:val="000000" w:themeColor="text1"/>
                <w:sz w:val="24"/>
                <w:szCs w:val="24"/>
                <w:lang w:val="vi-VN"/>
              </w:rPr>
              <w:t>40:2011</w:t>
            </w:r>
            <w:r w:rsidRPr="0005684B">
              <w:rPr>
                <w:rFonts w:eastAsiaTheme="minorHAnsi"/>
                <w:b/>
                <w:color w:val="000000" w:themeColor="text1"/>
                <w:sz w:val="24"/>
                <w:szCs w:val="24"/>
              </w:rPr>
              <w:t xml:space="preserve"> </w:t>
            </w:r>
            <w:r w:rsidRPr="0005684B">
              <w:rPr>
                <w:rFonts w:eastAsiaTheme="minorHAnsi"/>
                <w:b/>
                <w:color w:val="000000" w:themeColor="text1"/>
                <w:sz w:val="24"/>
                <w:szCs w:val="24"/>
                <w:lang w:val="vi-VN"/>
              </w:rPr>
              <w:t>(cột B)</w:t>
            </w:r>
          </w:p>
        </w:tc>
      </w:tr>
      <w:tr w:rsidR="003F693F" w:rsidRPr="0005684B" w14:paraId="1E675E7C"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517C3190"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147" w:type="pct"/>
            <w:tcBorders>
              <w:top w:val="single" w:sz="4" w:space="0" w:color="auto"/>
              <w:left w:val="single" w:sz="4" w:space="0" w:color="auto"/>
              <w:bottom w:val="single" w:sz="4" w:space="0" w:color="auto"/>
              <w:right w:val="single" w:sz="4" w:space="0" w:color="auto"/>
            </w:tcBorders>
            <w:hideMark/>
          </w:tcPr>
          <w:p w14:paraId="2486340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pH</w:t>
            </w:r>
          </w:p>
        </w:tc>
        <w:tc>
          <w:tcPr>
            <w:tcW w:w="787" w:type="pct"/>
            <w:tcBorders>
              <w:top w:val="single" w:sz="4" w:space="0" w:color="auto"/>
              <w:left w:val="single" w:sz="4" w:space="0" w:color="auto"/>
              <w:bottom w:val="single" w:sz="4" w:space="0" w:color="auto"/>
              <w:right w:val="single" w:sz="4" w:space="0" w:color="auto"/>
            </w:tcBorders>
          </w:tcPr>
          <w:p w14:paraId="4B870520" w14:textId="77777777" w:rsidR="008347DB" w:rsidRPr="0005684B" w:rsidRDefault="00484141" w:rsidP="005A6B12">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w:t>
            </w:r>
          </w:p>
        </w:tc>
        <w:tc>
          <w:tcPr>
            <w:tcW w:w="1363" w:type="pct"/>
            <w:tcBorders>
              <w:top w:val="single" w:sz="4" w:space="0" w:color="auto"/>
              <w:left w:val="single" w:sz="4" w:space="0" w:color="auto"/>
              <w:bottom w:val="single" w:sz="4" w:space="0" w:color="auto"/>
              <w:right w:val="single" w:sz="4" w:space="0" w:color="auto"/>
            </w:tcBorders>
            <w:hideMark/>
          </w:tcPr>
          <w:p w14:paraId="15DC7DE3"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6,99</w:t>
            </w:r>
          </w:p>
        </w:tc>
        <w:tc>
          <w:tcPr>
            <w:tcW w:w="1405" w:type="pct"/>
            <w:tcBorders>
              <w:top w:val="single" w:sz="4" w:space="0" w:color="auto"/>
              <w:left w:val="single" w:sz="4" w:space="0" w:color="auto"/>
              <w:bottom w:val="single" w:sz="4" w:space="0" w:color="auto"/>
              <w:right w:val="single" w:sz="4" w:space="0" w:color="auto"/>
            </w:tcBorders>
            <w:hideMark/>
          </w:tcPr>
          <w:p w14:paraId="46D6181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5,5-9</w:t>
            </w:r>
          </w:p>
        </w:tc>
      </w:tr>
      <w:tr w:rsidR="003F693F" w:rsidRPr="0005684B" w14:paraId="2AD0958C"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7EA087FF"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147" w:type="pct"/>
            <w:tcBorders>
              <w:top w:val="single" w:sz="4" w:space="0" w:color="auto"/>
              <w:left w:val="single" w:sz="4" w:space="0" w:color="auto"/>
              <w:bottom w:val="single" w:sz="4" w:space="0" w:color="auto"/>
              <w:right w:val="single" w:sz="4" w:space="0" w:color="auto"/>
            </w:tcBorders>
            <w:hideMark/>
          </w:tcPr>
          <w:p w14:paraId="6F8E3061"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TSS</w:t>
            </w:r>
          </w:p>
        </w:tc>
        <w:tc>
          <w:tcPr>
            <w:tcW w:w="787" w:type="pct"/>
            <w:tcBorders>
              <w:top w:val="single" w:sz="4" w:space="0" w:color="auto"/>
              <w:left w:val="single" w:sz="4" w:space="0" w:color="auto"/>
              <w:bottom w:val="single" w:sz="4" w:space="0" w:color="auto"/>
              <w:right w:val="single" w:sz="4" w:space="0" w:color="auto"/>
            </w:tcBorders>
            <w:hideMark/>
          </w:tcPr>
          <w:p w14:paraId="3CE2E510"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677A58F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663</w:t>
            </w:r>
          </w:p>
        </w:tc>
        <w:tc>
          <w:tcPr>
            <w:tcW w:w="1405" w:type="pct"/>
            <w:tcBorders>
              <w:top w:val="single" w:sz="4" w:space="0" w:color="auto"/>
              <w:left w:val="single" w:sz="4" w:space="0" w:color="auto"/>
              <w:bottom w:val="single" w:sz="4" w:space="0" w:color="auto"/>
              <w:right w:val="single" w:sz="4" w:space="0" w:color="auto"/>
            </w:tcBorders>
            <w:hideMark/>
          </w:tcPr>
          <w:p w14:paraId="5BB43135"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w:t>
            </w:r>
          </w:p>
        </w:tc>
      </w:tr>
      <w:tr w:rsidR="003F693F" w:rsidRPr="0005684B" w14:paraId="217BDD57"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1F05E6CA"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1147" w:type="pct"/>
            <w:tcBorders>
              <w:top w:val="single" w:sz="4" w:space="0" w:color="auto"/>
              <w:left w:val="single" w:sz="4" w:space="0" w:color="auto"/>
              <w:bottom w:val="single" w:sz="4" w:space="0" w:color="auto"/>
              <w:right w:val="single" w:sz="4" w:space="0" w:color="auto"/>
            </w:tcBorders>
            <w:hideMark/>
          </w:tcPr>
          <w:p w14:paraId="40739F6F"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COD</w:t>
            </w:r>
          </w:p>
        </w:tc>
        <w:tc>
          <w:tcPr>
            <w:tcW w:w="787" w:type="pct"/>
            <w:tcBorders>
              <w:top w:val="single" w:sz="4" w:space="0" w:color="auto"/>
              <w:left w:val="single" w:sz="4" w:space="0" w:color="auto"/>
              <w:bottom w:val="single" w:sz="4" w:space="0" w:color="auto"/>
              <w:right w:val="single" w:sz="4" w:space="0" w:color="auto"/>
            </w:tcBorders>
            <w:hideMark/>
          </w:tcPr>
          <w:p w14:paraId="2EB84D2D"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6F7587BE"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140,9</w:t>
            </w:r>
          </w:p>
        </w:tc>
        <w:tc>
          <w:tcPr>
            <w:tcW w:w="1405" w:type="pct"/>
            <w:tcBorders>
              <w:top w:val="single" w:sz="4" w:space="0" w:color="auto"/>
              <w:left w:val="single" w:sz="4" w:space="0" w:color="auto"/>
              <w:bottom w:val="single" w:sz="4" w:space="0" w:color="auto"/>
              <w:right w:val="single" w:sz="4" w:space="0" w:color="auto"/>
            </w:tcBorders>
            <w:hideMark/>
          </w:tcPr>
          <w:p w14:paraId="0AE58068"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150</w:t>
            </w:r>
          </w:p>
        </w:tc>
      </w:tr>
      <w:tr w:rsidR="003F693F" w:rsidRPr="0005684B" w14:paraId="05727917"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27E717FE"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1147" w:type="pct"/>
            <w:tcBorders>
              <w:top w:val="single" w:sz="4" w:space="0" w:color="auto"/>
              <w:left w:val="single" w:sz="4" w:space="0" w:color="auto"/>
              <w:bottom w:val="single" w:sz="4" w:space="0" w:color="auto"/>
              <w:right w:val="single" w:sz="4" w:space="0" w:color="auto"/>
            </w:tcBorders>
            <w:hideMark/>
          </w:tcPr>
          <w:p w14:paraId="67902664"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BOD</w:t>
            </w:r>
            <w:r w:rsidRPr="0005684B">
              <w:rPr>
                <w:rFonts w:eastAsiaTheme="minorHAnsi"/>
                <w:color w:val="000000" w:themeColor="text1"/>
                <w:sz w:val="24"/>
                <w:szCs w:val="24"/>
                <w:vertAlign w:val="subscript"/>
                <w:lang w:val="vi-VN"/>
              </w:rPr>
              <w:t>5</w:t>
            </w:r>
          </w:p>
        </w:tc>
        <w:tc>
          <w:tcPr>
            <w:tcW w:w="787" w:type="pct"/>
            <w:tcBorders>
              <w:top w:val="single" w:sz="4" w:space="0" w:color="auto"/>
              <w:left w:val="single" w:sz="4" w:space="0" w:color="auto"/>
              <w:bottom w:val="single" w:sz="4" w:space="0" w:color="auto"/>
              <w:right w:val="single" w:sz="4" w:space="0" w:color="auto"/>
            </w:tcBorders>
            <w:hideMark/>
          </w:tcPr>
          <w:p w14:paraId="201DB03C"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2DFEA27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29,26</w:t>
            </w:r>
          </w:p>
        </w:tc>
        <w:tc>
          <w:tcPr>
            <w:tcW w:w="1405" w:type="pct"/>
            <w:tcBorders>
              <w:top w:val="single" w:sz="4" w:space="0" w:color="auto"/>
              <w:left w:val="single" w:sz="4" w:space="0" w:color="auto"/>
              <w:bottom w:val="single" w:sz="4" w:space="0" w:color="auto"/>
              <w:right w:val="single" w:sz="4" w:space="0" w:color="auto"/>
            </w:tcBorders>
            <w:hideMark/>
          </w:tcPr>
          <w:p w14:paraId="1CABCA0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50</w:t>
            </w:r>
          </w:p>
        </w:tc>
      </w:tr>
      <w:tr w:rsidR="003F693F" w:rsidRPr="0005684B" w14:paraId="44659E37"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139C1537"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1147" w:type="pct"/>
            <w:tcBorders>
              <w:top w:val="single" w:sz="4" w:space="0" w:color="auto"/>
              <w:left w:val="single" w:sz="4" w:space="0" w:color="auto"/>
              <w:bottom w:val="single" w:sz="4" w:space="0" w:color="auto"/>
              <w:right w:val="single" w:sz="4" w:space="0" w:color="auto"/>
            </w:tcBorders>
            <w:hideMark/>
          </w:tcPr>
          <w:p w14:paraId="65E698C0"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NH</w:t>
            </w:r>
            <w:r w:rsidRPr="0005684B">
              <w:rPr>
                <w:rFonts w:eastAsiaTheme="minorHAnsi"/>
                <w:color w:val="000000" w:themeColor="text1"/>
                <w:sz w:val="24"/>
                <w:szCs w:val="24"/>
                <w:vertAlign w:val="subscript"/>
                <w:lang w:val="vi-VN"/>
              </w:rPr>
              <w:t>4</w:t>
            </w:r>
            <w:r w:rsidRPr="0005684B">
              <w:rPr>
                <w:rFonts w:eastAsiaTheme="minorHAnsi"/>
                <w:color w:val="000000" w:themeColor="text1"/>
                <w:sz w:val="24"/>
                <w:szCs w:val="24"/>
                <w:vertAlign w:val="superscript"/>
                <w:lang w:val="vi-VN"/>
              </w:rPr>
              <w:t>+</w:t>
            </w:r>
          </w:p>
        </w:tc>
        <w:tc>
          <w:tcPr>
            <w:tcW w:w="787" w:type="pct"/>
            <w:tcBorders>
              <w:top w:val="single" w:sz="4" w:space="0" w:color="auto"/>
              <w:left w:val="single" w:sz="4" w:space="0" w:color="auto"/>
              <w:bottom w:val="single" w:sz="4" w:space="0" w:color="auto"/>
              <w:right w:val="single" w:sz="4" w:space="0" w:color="auto"/>
            </w:tcBorders>
            <w:hideMark/>
          </w:tcPr>
          <w:p w14:paraId="5A7ED950"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4F63AA8D"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9,6</w:t>
            </w:r>
          </w:p>
        </w:tc>
        <w:tc>
          <w:tcPr>
            <w:tcW w:w="1405" w:type="pct"/>
            <w:tcBorders>
              <w:top w:val="single" w:sz="4" w:space="0" w:color="auto"/>
              <w:left w:val="single" w:sz="4" w:space="0" w:color="auto"/>
              <w:bottom w:val="single" w:sz="4" w:space="0" w:color="auto"/>
              <w:right w:val="single" w:sz="4" w:space="0" w:color="auto"/>
            </w:tcBorders>
            <w:hideMark/>
          </w:tcPr>
          <w:p w14:paraId="3D92D0EB"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w:t>
            </w:r>
          </w:p>
        </w:tc>
      </w:tr>
      <w:tr w:rsidR="003F693F" w:rsidRPr="0005684B" w14:paraId="7A8E8035"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09736B77"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1147" w:type="pct"/>
            <w:tcBorders>
              <w:top w:val="single" w:sz="4" w:space="0" w:color="auto"/>
              <w:left w:val="single" w:sz="4" w:space="0" w:color="auto"/>
              <w:bottom w:val="single" w:sz="4" w:space="0" w:color="auto"/>
              <w:right w:val="single" w:sz="4" w:space="0" w:color="auto"/>
            </w:tcBorders>
            <w:hideMark/>
          </w:tcPr>
          <w:p w14:paraId="2BEE72A6"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Tổng N</w:t>
            </w:r>
          </w:p>
        </w:tc>
        <w:tc>
          <w:tcPr>
            <w:tcW w:w="787" w:type="pct"/>
            <w:tcBorders>
              <w:top w:val="single" w:sz="4" w:space="0" w:color="auto"/>
              <w:left w:val="single" w:sz="4" w:space="0" w:color="auto"/>
              <w:bottom w:val="single" w:sz="4" w:space="0" w:color="auto"/>
              <w:right w:val="single" w:sz="4" w:space="0" w:color="auto"/>
            </w:tcBorders>
            <w:hideMark/>
          </w:tcPr>
          <w:p w14:paraId="75B1098B"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23C7FF07"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29,27</w:t>
            </w:r>
          </w:p>
        </w:tc>
        <w:tc>
          <w:tcPr>
            <w:tcW w:w="1405" w:type="pct"/>
            <w:tcBorders>
              <w:top w:val="single" w:sz="4" w:space="0" w:color="auto"/>
              <w:left w:val="single" w:sz="4" w:space="0" w:color="auto"/>
              <w:bottom w:val="single" w:sz="4" w:space="0" w:color="auto"/>
              <w:right w:val="single" w:sz="4" w:space="0" w:color="auto"/>
            </w:tcBorders>
            <w:hideMark/>
          </w:tcPr>
          <w:p w14:paraId="4A8F67D0"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40</w:t>
            </w:r>
          </w:p>
        </w:tc>
      </w:tr>
      <w:tr w:rsidR="003F693F" w:rsidRPr="0005684B" w14:paraId="514DEA43"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47D975CD"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7</w:t>
            </w:r>
          </w:p>
        </w:tc>
        <w:tc>
          <w:tcPr>
            <w:tcW w:w="1147" w:type="pct"/>
            <w:tcBorders>
              <w:top w:val="single" w:sz="4" w:space="0" w:color="auto"/>
              <w:left w:val="single" w:sz="4" w:space="0" w:color="auto"/>
              <w:bottom w:val="single" w:sz="4" w:space="0" w:color="auto"/>
              <w:right w:val="single" w:sz="4" w:space="0" w:color="auto"/>
            </w:tcBorders>
            <w:hideMark/>
          </w:tcPr>
          <w:p w14:paraId="7C891FBF"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Tổng P</w:t>
            </w:r>
          </w:p>
        </w:tc>
        <w:tc>
          <w:tcPr>
            <w:tcW w:w="787" w:type="pct"/>
            <w:tcBorders>
              <w:top w:val="single" w:sz="4" w:space="0" w:color="auto"/>
              <w:left w:val="single" w:sz="4" w:space="0" w:color="auto"/>
              <w:bottom w:val="single" w:sz="4" w:space="0" w:color="auto"/>
              <w:right w:val="single" w:sz="4" w:space="0" w:color="auto"/>
            </w:tcBorders>
            <w:hideMark/>
          </w:tcPr>
          <w:p w14:paraId="3393E044"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4B0F708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4,25</w:t>
            </w:r>
          </w:p>
        </w:tc>
        <w:tc>
          <w:tcPr>
            <w:tcW w:w="1405" w:type="pct"/>
            <w:tcBorders>
              <w:top w:val="single" w:sz="4" w:space="0" w:color="auto"/>
              <w:left w:val="single" w:sz="4" w:space="0" w:color="auto"/>
              <w:bottom w:val="single" w:sz="4" w:space="0" w:color="auto"/>
              <w:right w:val="single" w:sz="4" w:space="0" w:color="auto"/>
            </w:tcBorders>
            <w:hideMark/>
          </w:tcPr>
          <w:p w14:paraId="2A5D1DD3"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r>
      <w:tr w:rsidR="003F693F" w:rsidRPr="0005684B" w14:paraId="20FCF4AC"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3520F88A"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8</w:t>
            </w:r>
          </w:p>
        </w:tc>
        <w:tc>
          <w:tcPr>
            <w:tcW w:w="1147" w:type="pct"/>
            <w:tcBorders>
              <w:top w:val="single" w:sz="4" w:space="0" w:color="auto"/>
              <w:left w:val="single" w:sz="4" w:space="0" w:color="auto"/>
              <w:bottom w:val="single" w:sz="4" w:space="0" w:color="auto"/>
              <w:right w:val="single" w:sz="4" w:space="0" w:color="auto"/>
            </w:tcBorders>
            <w:hideMark/>
          </w:tcPr>
          <w:p w14:paraId="4CEB84B3"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Fe</w:t>
            </w:r>
          </w:p>
        </w:tc>
        <w:tc>
          <w:tcPr>
            <w:tcW w:w="787" w:type="pct"/>
            <w:tcBorders>
              <w:top w:val="single" w:sz="4" w:space="0" w:color="auto"/>
              <w:left w:val="single" w:sz="4" w:space="0" w:color="auto"/>
              <w:bottom w:val="single" w:sz="4" w:space="0" w:color="auto"/>
              <w:right w:val="single" w:sz="4" w:space="0" w:color="auto"/>
            </w:tcBorders>
            <w:hideMark/>
          </w:tcPr>
          <w:p w14:paraId="024E9435"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1B986C2E"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0,72</w:t>
            </w:r>
          </w:p>
        </w:tc>
        <w:tc>
          <w:tcPr>
            <w:tcW w:w="1405" w:type="pct"/>
            <w:tcBorders>
              <w:top w:val="single" w:sz="4" w:space="0" w:color="auto"/>
              <w:left w:val="single" w:sz="4" w:space="0" w:color="auto"/>
              <w:bottom w:val="single" w:sz="4" w:space="0" w:color="auto"/>
              <w:right w:val="single" w:sz="4" w:space="0" w:color="auto"/>
            </w:tcBorders>
            <w:hideMark/>
          </w:tcPr>
          <w:p w14:paraId="417AD9A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r>
      <w:tr w:rsidR="003F693F" w:rsidRPr="0005684B" w14:paraId="69DEE3E3"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234340E1"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9</w:t>
            </w:r>
          </w:p>
        </w:tc>
        <w:tc>
          <w:tcPr>
            <w:tcW w:w="1147" w:type="pct"/>
            <w:tcBorders>
              <w:top w:val="single" w:sz="4" w:space="0" w:color="auto"/>
              <w:left w:val="single" w:sz="4" w:space="0" w:color="auto"/>
              <w:bottom w:val="single" w:sz="4" w:space="0" w:color="auto"/>
              <w:right w:val="single" w:sz="4" w:space="0" w:color="auto"/>
            </w:tcBorders>
            <w:hideMark/>
          </w:tcPr>
          <w:p w14:paraId="661CBBC5"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Zn</w:t>
            </w:r>
          </w:p>
        </w:tc>
        <w:tc>
          <w:tcPr>
            <w:tcW w:w="787" w:type="pct"/>
            <w:tcBorders>
              <w:top w:val="single" w:sz="4" w:space="0" w:color="auto"/>
              <w:left w:val="single" w:sz="4" w:space="0" w:color="auto"/>
              <w:bottom w:val="single" w:sz="4" w:space="0" w:color="auto"/>
              <w:right w:val="single" w:sz="4" w:space="0" w:color="auto"/>
            </w:tcBorders>
            <w:hideMark/>
          </w:tcPr>
          <w:p w14:paraId="775C7211"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3090FFE5"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0,004</w:t>
            </w:r>
          </w:p>
        </w:tc>
        <w:tc>
          <w:tcPr>
            <w:tcW w:w="1405" w:type="pct"/>
            <w:tcBorders>
              <w:top w:val="single" w:sz="4" w:space="0" w:color="auto"/>
              <w:left w:val="single" w:sz="4" w:space="0" w:color="auto"/>
              <w:bottom w:val="single" w:sz="4" w:space="0" w:color="auto"/>
              <w:right w:val="single" w:sz="4" w:space="0" w:color="auto"/>
            </w:tcBorders>
            <w:hideMark/>
          </w:tcPr>
          <w:p w14:paraId="45B5C8A3"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r>
      <w:tr w:rsidR="003F693F" w:rsidRPr="0005684B" w14:paraId="4A4C537D"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26D97107"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w:t>
            </w:r>
          </w:p>
        </w:tc>
        <w:tc>
          <w:tcPr>
            <w:tcW w:w="1147" w:type="pct"/>
            <w:tcBorders>
              <w:top w:val="single" w:sz="4" w:space="0" w:color="auto"/>
              <w:left w:val="single" w:sz="4" w:space="0" w:color="auto"/>
              <w:bottom w:val="single" w:sz="4" w:space="0" w:color="auto"/>
              <w:right w:val="single" w:sz="4" w:space="0" w:color="auto"/>
            </w:tcBorders>
            <w:hideMark/>
          </w:tcPr>
          <w:p w14:paraId="7ED1F327"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Pb</w:t>
            </w:r>
          </w:p>
        </w:tc>
        <w:tc>
          <w:tcPr>
            <w:tcW w:w="787" w:type="pct"/>
            <w:tcBorders>
              <w:top w:val="single" w:sz="4" w:space="0" w:color="auto"/>
              <w:left w:val="single" w:sz="4" w:space="0" w:color="auto"/>
              <w:bottom w:val="single" w:sz="4" w:space="0" w:color="auto"/>
              <w:right w:val="single" w:sz="4" w:space="0" w:color="auto"/>
            </w:tcBorders>
            <w:hideMark/>
          </w:tcPr>
          <w:p w14:paraId="576A28A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1EA6C13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0,055</w:t>
            </w:r>
          </w:p>
        </w:tc>
        <w:tc>
          <w:tcPr>
            <w:tcW w:w="1405" w:type="pct"/>
            <w:tcBorders>
              <w:top w:val="single" w:sz="4" w:space="0" w:color="auto"/>
              <w:left w:val="single" w:sz="4" w:space="0" w:color="auto"/>
              <w:bottom w:val="single" w:sz="4" w:space="0" w:color="auto"/>
              <w:right w:val="single" w:sz="4" w:space="0" w:color="auto"/>
            </w:tcBorders>
            <w:hideMark/>
          </w:tcPr>
          <w:p w14:paraId="7E4F7BC6"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0,5</w:t>
            </w:r>
          </w:p>
        </w:tc>
      </w:tr>
      <w:tr w:rsidR="003F693F" w:rsidRPr="0005684B" w14:paraId="261F41B8"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6D2BC64A"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11</w:t>
            </w:r>
          </w:p>
        </w:tc>
        <w:tc>
          <w:tcPr>
            <w:tcW w:w="1147" w:type="pct"/>
            <w:tcBorders>
              <w:top w:val="single" w:sz="4" w:space="0" w:color="auto"/>
              <w:left w:val="single" w:sz="4" w:space="0" w:color="auto"/>
              <w:bottom w:val="single" w:sz="4" w:space="0" w:color="auto"/>
              <w:right w:val="single" w:sz="4" w:space="0" w:color="auto"/>
            </w:tcBorders>
            <w:hideMark/>
          </w:tcPr>
          <w:p w14:paraId="4362E398"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As</w:t>
            </w:r>
          </w:p>
        </w:tc>
        <w:tc>
          <w:tcPr>
            <w:tcW w:w="787" w:type="pct"/>
            <w:tcBorders>
              <w:top w:val="single" w:sz="4" w:space="0" w:color="auto"/>
              <w:left w:val="single" w:sz="4" w:space="0" w:color="auto"/>
              <w:bottom w:val="single" w:sz="4" w:space="0" w:color="auto"/>
              <w:right w:val="single" w:sz="4" w:space="0" w:color="auto"/>
            </w:tcBorders>
            <w:hideMark/>
          </w:tcPr>
          <w:p w14:paraId="43C2087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05CBE406"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w:t>
            </w:r>
          </w:p>
        </w:tc>
        <w:tc>
          <w:tcPr>
            <w:tcW w:w="1405" w:type="pct"/>
            <w:tcBorders>
              <w:top w:val="single" w:sz="4" w:space="0" w:color="auto"/>
              <w:left w:val="single" w:sz="4" w:space="0" w:color="auto"/>
              <w:bottom w:val="single" w:sz="4" w:space="0" w:color="auto"/>
              <w:right w:val="single" w:sz="4" w:space="0" w:color="auto"/>
            </w:tcBorders>
            <w:hideMark/>
          </w:tcPr>
          <w:p w14:paraId="79F77A64"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0,1</w:t>
            </w:r>
          </w:p>
        </w:tc>
      </w:tr>
      <w:tr w:rsidR="003F693F" w:rsidRPr="0005684B" w14:paraId="38C522E0"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1828FF32"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12</w:t>
            </w:r>
          </w:p>
        </w:tc>
        <w:tc>
          <w:tcPr>
            <w:tcW w:w="1147" w:type="pct"/>
            <w:tcBorders>
              <w:top w:val="single" w:sz="4" w:space="0" w:color="auto"/>
              <w:left w:val="single" w:sz="4" w:space="0" w:color="auto"/>
              <w:bottom w:val="single" w:sz="4" w:space="0" w:color="auto"/>
              <w:right w:val="single" w:sz="4" w:space="0" w:color="auto"/>
            </w:tcBorders>
            <w:hideMark/>
          </w:tcPr>
          <w:p w14:paraId="77D2E25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Dầu mỡ</w:t>
            </w:r>
          </w:p>
        </w:tc>
        <w:tc>
          <w:tcPr>
            <w:tcW w:w="787" w:type="pct"/>
            <w:tcBorders>
              <w:top w:val="single" w:sz="4" w:space="0" w:color="auto"/>
              <w:left w:val="single" w:sz="4" w:space="0" w:color="auto"/>
              <w:bottom w:val="single" w:sz="4" w:space="0" w:color="auto"/>
              <w:right w:val="single" w:sz="4" w:space="0" w:color="auto"/>
            </w:tcBorders>
            <w:hideMark/>
          </w:tcPr>
          <w:p w14:paraId="70427195"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mg/l</w:t>
            </w:r>
          </w:p>
        </w:tc>
        <w:tc>
          <w:tcPr>
            <w:tcW w:w="1363" w:type="pct"/>
            <w:tcBorders>
              <w:top w:val="single" w:sz="4" w:space="0" w:color="auto"/>
              <w:left w:val="single" w:sz="4" w:space="0" w:color="auto"/>
              <w:bottom w:val="single" w:sz="4" w:space="0" w:color="auto"/>
              <w:right w:val="single" w:sz="4" w:space="0" w:color="auto"/>
            </w:tcBorders>
            <w:hideMark/>
          </w:tcPr>
          <w:p w14:paraId="400C47B5"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w:t>
            </w:r>
          </w:p>
        </w:tc>
        <w:tc>
          <w:tcPr>
            <w:tcW w:w="1405" w:type="pct"/>
            <w:tcBorders>
              <w:top w:val="single" w:sz="4" w:space="0" w:color="auto"/>
              <w:left w:val="single" w:sz="4" w:space="0" w:color="auto"/>
              <w:bottom w:val="single" w:sz="4" w:space="0" w:color="auto"/>
              <w:right w:val="single" w:sz="4" w:space="0" w:color="auto"/>
            </w:tcBorders>
            <w:hideMark/>
          </w:tcPr>
          <w:p w14:paraId="3227B7DB"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w:t>
            </w:r>
          </w:p>
        </w:tc>
      </w:tr>
      <w:tr w:rsidR="003F693F" w:rsidRPr="0005684B" w14:paraId="0F0E015B" w14:textId="77777777" w:rsidTr="005A6B12">
        <w:trPr>
          <w:trHeight w:val="170"/>
          <w:jc w:val="center"/>
        </w:trPr>
        <w:tc>
          <w:tcPr>
            <w:tcW w:w="298" w:type="pct"/>
            <w:tcBorders>
              <w:top w:val="single" w:sz="4" w:space="0" w:color="auto"/>
              <w:left w:val="single" w:sz="4" w:space="0" w:color="auto"/>
              <w:bottom w:val="single" w:sz="4" w:space="0" w:color="auto"/>
              <w:right w:val="single" w:sz="4" w:space="0" w:color="auto"/>
            </w:tcBorders>
            <w:hideMark/>
          </w:tcPr>
          <w:p w14:paraId="7DD7CECD"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13</w:t>
            </w:r>
          </w:p>
        </w:tc>
        <w:tc>
          <w:tcPr>
            <w:tcW w:w="1147" w:type="pct"/>
            <w:tcBorders>
              <w:top w:val="single" w:sz="4" w:space="0" w:color="auto"/>
              <w:left w:val="single" w:sz="4" w:space="0" w:color="auto"/>
              <w:bottom w:val="single" w:sz="4" w:space="0" w:color="auto"/>
              <w:right w:val="single" w:sz="4" w:space="0" w:color="auto"/>
            </w:tcBorders>
            <w:hideMark/>
          </w:tcPr>
          <w:p w14:paraId="5B259019"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Coliform</w:t>
            </w:r>
          </w:p>
        </w:tc>
        <w:tc>
          <w:tcPr>
            <w:tcW w:w="787" w:type="pct"/>
            <w:tcBorders>
              <w:top w:val="single" w:sz="4" w:space="0" w:color="auto"/>
              <w:left w:val="single" w:sz="4" w:space="0" w:color="auto"/>
              <w:bottom w:val="single" w:sz="4" w:space="0" w:color="auto"/>
              <w:right w:val="single" w:sz="4" w:space="0" w:color="auto"/>
            </w:tcBorders>
            <w:hideMark/>
          </w:tcPr>
          <w:p w14:paraId="4B15F236"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MPN/100ml</w:t>
            </w:r>
          </w:p>
        </w:tc>
        <w:tc>
          <w:tcPr>
            <w:tcW w:w="1363" w:type="pct"/>
            <w:tcBorders>
              <w:top w:val="single" w:sz="4" w:space="0" w:color="auto"/>
              <w:left w:val="single" w:sz="4" w:space="0" w:color="auto"/>
              <w:bottom w:val="single" w:sz="4" w:space="0" w:color="auto"/>
              <w:right w:val="single" w:sz="4" w:space="0" w:color="auto"/>
            </w:tcBorders>
            <w:vAlign w:val="center"/>
            <w:hideMark/>
          </w:tcPr>
          <w:p w14:paraId="23F9E75F"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4,3x10</w:t>
            </w:r>
            <w:r w:rsidRPr="0005684B">
              <w:rPr>
                <w:rFonts w:eastAsiaTheme="minorHAnsi"/>
                <w:color w:val="000000" w:themeColor="text1"/>
                <w:sz w:val="24"/>
                <w:szCs w:val="24"/>
                <w:vertAlign w:val="superscript"/>
                <w:lang w:val="vi-VN"/>
              </w:rPr>
              <w:t>3</w:t>
            </w:r>
          </w:p>
        </w:tc>
        <w:tc>
          <w:tcPr>
            <w:tcW w:w="1405" w:type="pct"/>
            <w:tcBorders>
              <w:top w:val="single" w:sz="4" w:space="0" w:color="auto"/>
              <w:left w:val="single" w:sz="4" w:space="0" w:color="auto"/>
              <w:bottom w:val="single" w:sz="4" w:space="0" w:color="auto"/>
              <w:right w:val="single" w:sz="4" w:space="0" w:color="auto"/>
            </w:tcBorders>
            <w:vAlign w:val="center"/>
            <w:hideMark/>
          </w:tcPr>
          <w:p w14:paraId="452DF49D" w14:textId="77777777" w:rsidR="008347DB" w:rsidRPr="0005684B" w:rsidRDefault="008347DB" w:rsidP="005A6B12">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5.000</w:t>
            </w:r>
          </w:p>
        </w:tc>
      </w:tr>
    </w:tbl>
    <w:p w14:paraId="2756BD21" w14:textId="77777777" w:rsidR="008347DB" w:rsidRPr="0005684B" w:rsidRDefault="008347DB" w:rsidP="00425ED9">
      <w:pPr>
        <w:spacing w:line="320" w:lineRule="exact"/>
        <w:rPr>
          <w:rFonts w:eastAsia="Times New Roman"/>
          <w:i/>
          <w:iCs/>
          <w:color w:val="000000" w:themeColor="text1"/>
          <w:szCs w:val="26"/>
          <w:lang w:val="vi-VN"/>
        </w:rPr>
      </w:pPr>
      <w:r w:rsidRPr="0005684B">
        <w:rPr>
          <w:rFonts w:eastAsia="Times New Roman"/>
          <w:i/>
          <w:iCs/>
          <w:color w:val="000000" w:themeColor="text1"/>
          <w:szCs w:val="26"/>
          <w:lang w:val="vi-VN"/>
        </w:rPr>
        <w:t>Nguồn: (*) Trung tâm kỹ thuật môi tường Đô thị và khu công nghiệp - CEETIA</w:t>
      </w:r>
    </w:p>
    <w:p w14:paraId="45A24FE3" w14:textId="478F3082" w:rsidR="008347DB" w:rsidRPr="0005684B" w:rsidRDefault="008347DB" w:rsidP="00425ED9">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i/>
          <w:iCs/>
          <w:color w:val="000000" w:themeColor="text1"/>
          <w:szCs w:val="26"/>
          <w:lang w:val="vi-VN"/>
        </w:rPr>
        <w:t>Ghi chú:</w:t>
      </w:r>
      <w:r w:rsidRPr="0005684B">
        <w:rPr>
          <w:rFonts w:eastAsiaTheme="minorHAnsi"/>
          <w:color w:val="000000" w:themeColor="text1"/>
          <w:szCs w:val="26"/>
          <w:lang w:val="vi-VN"/>
        </w:rPr>
        <w:t xml:space="preserve"> </w:t>
      </w:r>
      <w:r w:rsidR="00AE34C7" w:rsidRPr="0005684B">
        <w:rPr>
          <w:rFonts w:eastAsiaTheme="minorHAnsi"/>
          <w:color w:val="000000" w:themeColor="text1"/>
          <w:szCs w:val="26"/>
          <w:lang w:val="vi-VN"/>
        </w:rPr>
        <w:t>QCVN 40:2025/BTNMT</w:t>
      </w:r>
      <w:r w:rsidRPr="0005684B">
        <w:rPr>
          <w:rFonts w:eastAsiaTheme="minorHAnsi"/>
          <w:color w:val="000000" w:themeColor="text1"/>
          <w:szCs w:val="26"/>
          <w:lang w:val="vi-VN"/>
        </w:rPr>
        <w:t xml:space="preserve"> - Quy chuẩn kỹ thuật quốc gia về nước thải công nghiệ</w:t>
      </w:r>
      <w:r w:rsidR="00246381" w:rsidRPr="0005684B">
        <w:rPr>
          <w:rFonts w:eastAsiaTheme="minorHAnsi"/>
          <w:color w:val="000000" w:themeColor="text1"/>
          <w:szCs w:val="26"/>
          <w:lang w:val="vi-VN"/>
        </w:rPr>
        <w:t>p (</w:t>
      </w:r>
      <w:r w:rsidRPr="0005684B">
        <w:rPr>
          <w:rFonts w:eastAsiaTheme="minorHAnsi"/>
          <w:color w:val="000000" w:themeColor="text1"/>
          <w:szCs w:val="26"/>
          <w:lang w:val="vi-VN"/>
        </w:rPr>
        <w:t>Cột B quy định giá trị C của các thông số ô nhiễm trong nước thải công nghiệp khi xả vào nguồn nước không dùng cho mục đích cấp nước sinh hoạt</w:t>
      </w:r>
      <w:r w:rsidR="00246381" w:rsidRPr="0005684B">
        <w:rPr>
          <w:rFonts w:eastAsiaTheme="minorHAnsi"/>
          <w:color w:val="000000" w:themeColor="text1"/>
          <w:szCs w:val="26"/>
          <w:lang w:val="vi-VN"/>
        </w:rPr>
        <w:t>)</w:t>
      </w:r>
      <w:r w:rsidRPr="0005684B">
        <w:rPr>
          <w:rFonts w:eastAsiaTheme="minorHAnsi"/>
          <w:color w:val="000000" w:themeColor="text1"/>
          <w:szCs w:val="26"/>
          <w:lang w:val="vi-VN"/>
        </w:rPr>
        <w:t>.</w:t>
      </w:r>
    </w:p>
    <w:p w14:paraId="7EDF9A71" w14:textId="77777777" w:rsidR="006238E7" w:rsidRPr="0005684B" w:rsidRDefault="008347DB" w:rsidP="00425ED9">
      <w:pPr>
        <w:widowControl w:val="0"/>
        <w:suppressLineNumbers/>
        <w:suppressAutoHyphens/>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vi-VN"/>
        </w:rPr>
        <w:t>=&gt; Đánh giá chung: Nước thải xây dựng có độ đục cao, ngoài ra còn chứa một lượng dầu do quá trình rử</w:t>
      </w:r>
      <w:r w:rsidR="006238E7" w:rsidRPr="0005684B">
        <w:rPr>
          <w:rFonts w:eastAsiaTheme="minorHAnsi"/>
          <w:color w:val="000000" w:themeColor="text1"/>
          <w:szCs w:val="26"/>
          <w:lang w:val="vi-VN"/>
        </w:rPr>
        <w:t xml:space="preserve">a xe. </w:t>
      </w:r>
      <w:r w:rsidR="006238E7" w:rsidRPr="0005684B">
        <w:rPr>
          <w:rFonts w:eastAsiaTheme="minorHAnsi"/>
          <w:color w:val="000000" w:themeColor="text1"/>
          <w:szCs w:val="26"/>
          <w:lang w:val="id-ID"/>
        </w:rPr>
        <w:t xml:space="preserve">Lượng nước thải này nếu không được xử lý trước khi thải ra nguồn tiếp nhận là </w:t>
      </w:r>
      <w:r w:rsidR="00A15341" w:rsidRPr="0005684B">
        <w:rPr>
          <w:rFonts w:eastAsiaTheme="minorHAnsi"/>
          <w:color w:val="000000" w:themeColor="text1"/>
          <w:szCs w:val="26"/>
          <w:lang w:val="vi-VN"/>
        </w:rPr>
        <w:t xml:space="preserve">suối Nậm </w:t>
      </w:r>
      <w:r w:rsidR="0031093E" w:rsidRPr="0005684B">
        <w:rPr>
          <w:rFonts w:eastAsiaTheme="minorHAnsi"/>
          <w:color w:val="000000" w:themeColor="text1"/>
          <w:szCs w:val="26"/>
          <w:lang w:val="vi-VN"/>
        </w:rPr>
        <w:t>Cầy, Nậm Hổ</w:t>
      </w:r>
      <w:r w:rsidR="006238E7" w:rsidRPr="0005684B">
        <w:rPr>
          <w:rFonts w:eastAsiaTheme="minorHAnsi"/>
          <w:color w:val="000000" w:themeColor="text1"/>
          <w:szCs w:val="26"/>
          <w:lang w:val="vi-VN"/>
        </w:rPr>
        <w:t xml:space="preserve"> </w:t>
      </w:r>
      <w:r w:rsidR="006238E7" w:rsidRPr="0005684B">
        <w:rPr>
          <w:rFonts w:eastAsiaTheme="minorHAnsi"/>
          <w:color w:val="000000" w:themeColor="text1"/>
          <w:szCs w:val="26"/>
          <w:lang w:val="id-ID"/>
        </w:rPr>
        <w:t xml:space="preserve">sẽ làm gia tăng nồng độ dầu, chất rắn lơ lửng. Hàm lượng dầu trong nước cao sẽ làm giảm </w:t>
      </w:r>
      <w:r w:rsidR="006238E7" w:rsidRPr="0005684B">
        <w:rPr>
          <w:rFonts w:eastAsiaTheme="minorHAnsi"/>
          <w:color w:val="000000" w:themeColor="text1"/>
          <w:szCs w:val="26"/>
          <w:u w:color="FF0000"/>
          <w:lang w:val="id-ID"/>
        </w:rPr>
        <w:t>lượng oxy</w:t>
      </w:r>
      <w:r w:rsidR="006238E7" w:rsidRPr="0005684B">
        <w:rPr>
          <w:rFonts w:eastAsiaTheme="minorHAnsi"/>
          <w:color w:val="000000" w:themeColor="text1"/>
          <w:szCs w:val="26"/>
          <w:lang w:val="id-ID"/>
        </w:rPr>
        <w:t xml:space="preserve"> hòa tan trong nước, giảm khả năng tự làm sạch của nước, ảnh hưởng đến sự hô hấp, sinh tổng hợp của cá sinh vật thủy sinh. Tác động này kéo dài sẽ dẫn đến mất cân bằng </w:t>
      </w:r>
      <w:r w:rsidR="006238E7" w:rsidRPr="0005684B">
        <w:rPr>
          <w:rFonts w:eastAsiaTheme="minorHAnsi"/>
          <w:color w:val="000000" w:themeColor="text1"/>
          <w:szCs w:val="26"/>
          <w:u w:color="FF0000"/>
          <w:lang w:val="id-ID"/>
        </w:rPr>
        <w:t>sinh dạng</w:t>
      </w:r>
      <w:r w:rsidR="006238E7" w:rsidRPr="0005684B">
        <w:rPr>
          <w:rFonts w:eastAsiaTheme="minorHAnsi"/>
          <w:color w:val="000000" w:themeColor="text1"/>
          <w:szCs w:val="26"/>
          <w:lang w:val="id-ID"/>
        </w:rPr>
        <w:t xml:space="preserve"> sinh học của </w:t>
      </w:r>
      <w:r w:rsidR="00A15341" w:rsidRPr="0005684B">
        <w:rPr>
          <w:rFonts w:eastAsiaTheme="minorHAnsi"/>
          <w:color w:val="000000" w:themeColor="text1"/>
          <w:szCs w:val="26"/>
          <w:lang w:val="id-ID"/>
        </w:rPr>
        <w:t>suối Nậ</w:t>
      </w:r>
      <w:r w:rsidR="00D5314D" w:rsidRPr="0005684B">
        <w:rPr>
          <w:rFonts w:eastAsiaTheme="minorHAnsi"/>
          <w:color w:val="000000" w:themeColor="text1"/>
          <w:szCs w:val="26"/>
          <w:lang w:val="id-ID"/>
        </w:rPr>
        <w:t>m Cầy, Nậm Hổ</w:t>
      </w:r>
      <w:r w:rsidR="006238E7" w:rsidRPr="0005684B">
        <w:rPr>
          <w:rFonts w:eastAsiaTheme="minorHAnsi"/>
          <w:color w:val="000000" w:themeColor="text1"/>
          <w:szCs w:val="26"/>
          <w:lang w:val="id-ID"/>
        </w:rPr>
        <w:t xml:space="preserve"> và lân cận Dự án.</w:t>
      </w:r>
    </w:p>
    <w:p w14:paraId="6334DF3A" w14:textId="77777777" w:rsidR="008347DB" w:rsidRPr="0005684B" w:rsidRDefault="008347DB" w:rsidP="00425ED9">
      <w:pPr>
        <w:widowControl w:val="0"/>
        <w:suppressLineNumbers/>
        <w:suppressAutoHyphens/>
        <w:spacing w:line="320" w:lineRule="exact"/>
        <w:ind w:firstLine="709"/>
        <w:rPr>
          <w:rFonts w:eastAsiaTheme="minorHAnsi"/>
          <w:color w:val="000000" w:themeColor="text1"/>
          <w:spacing w:val="4"/>
          <w:szCs w:val="26"/>
          <w:lang w:val="vi-VN"/>
        </w:rPr>
      </w:pPr>
      <w:r w:rsidRPr="0005684B">
        <w:rPr>
          <w:rFonts w:eastAsiaTheme="minorHAnsi"/>
          <w:color w:val="000000" w:themeColor="text1"/>
          <w:spacing w:val="4"/>
          <w:szCs w:val="26"/>
          <w:lang w:val="vi-VN"/>
        </w:rPr>
        <w:t xml:space="preserve">*) Đối tượng chịu tác động: chất lượng nước cũng như hệ sinh thái của </w:t>
      </w:r>
      <w:r w:rsidR="00A15341" w:rsidRPr="0005684B">
        <w:rPr>
          <w:rFonts w:eastAsiaTheme="minorHAnsi"/>
          <w:color w:val="000000" w:themeColor="text1"/>
          <w:spacing w:val="4"/>
          <w:szCs w:val="26"/>
          <w:lang w:val="vi-VN"/>
        </w:rPr>
        <w:t xml:space="preserve">suối Nậm </w:t>
      </w:r>
      <w:r w:rsidR="00BC015B" w:rsidRPr="0005684B">
        <w:rPr>
          <w:rFonts w:eastAsiaTheme="minorHAnsi"/>
          <w:color w:val="000000" w:themeColor="text1"/>
          <w:spacing w:val="4"/>
          <w:szCs w:val="26"/>
          <w:lang w:val="id-ID"/>
        </w:rPr>
        <w:t>Cầy, Nậm Hổ</w:t>
      </w:r>
      <w:r w:rsidRPr="0005684B">
        <w:rPr>
          <w:rFonts w:eastAsiaTheme="minorHAnsi"/>
          <w:color w:val="000000" w:themeColor="text1"/>
          <w:spacing w:val="4"/>
          <w:szCs w:val="26"/>
          <w:lang w:val="vi-VN"/>
        </w:rPr>
        <w:t>.</w:t>
      </w:r>
    </w:p>
    <w:p w14:paraId="7E64AFC6" w14:textId="77777777" w:rsidR="008347DB" w:rsidRPr="0005684B" w:rsidRDefault="008347DB" w:rsidP="00425ED9">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xml:space="preserve">*) Phạm vi tác động: khu vực thi công, </w:t>
      </w:r>
      <w:r w:rsidR="00A15341" w:rsidRPr="0005684B">
        <w:rPr>
          <w:rFonts w:eastAsiaTheme="minorHAnsi"/>
          <w:color w:val="000000" w:themeColor="text1"/>
          <w:szCs w:val="26"/>
          <w:lang w:val="vi-VN"/>
        </w:rPr>
        <w:t xml:space="preserve">suối Nậm </w:t>
      </w:r>
      <w:r w:rsidR="00D5314D" w:rsidRPr="0005684B">
        <w:rPr>
          <w:rFonts w:eastAsiaTheme="minorHAnsi"/>
          <w:color w:val="000000" w:themeColor="text1"/>
          <w:szCs w:val="26"/>
          <w:lang w:val="vi-VN"/>
        </w:rPr>
        <w:t>Cầy, Nậm Hổ</w:t>
      </w:r>
      <w:r w:rsidRPr="0005684B">
        <w:rPr>
          <w:rFonts w:eastAsiaTheme="minorHAnsi"/>
          <w:color w:val="000000" w:themeColor="text1"/>
          <w:szCs w:val="26"/>
          <w:lang w:val="vi-VN"/>
        </w:rPr>
        <w:t>.</w:t>
      </w:r>
    </w:p>
    <w:p w14:paraId="77B83ADC" w14:textId="77777777" w:rsidR="008347DB" w:rsidRPr="0005684B" w:rsidRDefault="008347DB" w:rsidP="00425ED9">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xml:space="preserve">*) Thời gian tác động: </w:t>
      </w:r>
      <w:r w:rsidR="005A5CE0" w:rsidRPr="0005684B">
        <w:rPr>
          <w:rFonts w:eastAsia="Times New Roman"/>
          <w:color w:val="000000" w:themeColor="text1"/>
          <w:szCs w:val="26"/>
          <w:lang w:val="vi-VN"/>
        </w:rPr>
        <w:t xml:space="preserve">trong giai đoạn triển khai xây dựng </w:t>
      </w:r>
      <w:r w:rsidRPr="0005684B">
        <w:rPr>
          <w:rFonts w:eastAsiaTheme="minorHAnsi"/>
          <w:color w:val="000000" w:themeColor="text1"/>
          <w:szCs w:val="26"/>
          <w:lang w:val="vi-VN"/>
        </w:rPr>
        <w:t>và lâu dài.</w:t>
      </w:r>
    </w:p>
    <w:p w14:paraId="71B6F48B" w14:textId="77777777" w:rsidR="008347DB" w:rsidRPr="0005684B" w:rsidRDefault="008347DB" w:rsidP="00425ED9">
      <w:pPr>
        <w:widowControl w:val="0"/>
        <w:suppressLineNumbers/>
        <w:suppressAutoHyphens/>
        <w:spacing w:line="320" w:lineRule="exact"/>
        <w:ind w:firstLine="709"/>
        <w:rPr>
          <w:rFonts w:eastAsiaTheme="minorHAnsi"/>
          <w:color w:val="000000" w:themeColor="text1"/>
          <w:szCs w:val="26"/>
        </w:rPr>
      </w:pPr>
      <w:r w:rsidRPr="0005684B">
        <w:rPr>
          <w:rFonts w:eastAsiaTheme="minorHAnsi"/>
          <w:color w:val="000000" w:themeColor="text1"/>
          <w:szCs w:val="26"/>
          <w:lang w:val="vi-VN"/>
        </w:rPr>
        <w:t xml:space="preserve">*) Mức độ tác động: </w:t>
      </w:r>
      <w:r w:rsidR="00FC6FD3" w:rsidRPr="0005684B">
        <w:rPr>
          <w:rFonts w:eastAsiaTheme="minorHAnsi"/>
          <w:color w:val="000000" w:themeColor="text1"/>
          <w:szCs w:val="26"/>
        </w:rPr>
        <w:t>cao.</w:t>
      </w:r>
    </w:p>
    <w:p w14:paraId="12D0649F" w14:textId="07BFE292" w:rsidR="00B72E53" w:rsidRPr="0005684B" w:rsidRDefault="00656DC1" w:rsidP="00425ED9">
      <w:pPr>
        <w:widowControl w:val="0"/>
        <w:suppressLineNumbers/>
        <w:suppressAutoHyphens/>
        <w:spacing w:line="320" w:lineRule="exact"/>
        <w:ind w:firstLine="709"/>
        <w:rPr>
          <w:rFonts w:eastAsiaTheme="minorHAnsi"/>
          <w:b/>
          <w:bCs/>
          <w:iCs/>
          <w:color w:val="000000" w:themeColor="text1"/>
          <w:szCs w:val="26"/>
        </w:rPr>
      </w:pPr>
      <w:r w:rsidRPr="0005684B">
        <w:rPr>
          <w:rFonts w:eastAsiaTheme="minorHAnsi"/>
          <w:b/>
          <w:bCs/>
          <w:iCs/>
          <w:color w:val="000000" w:themeColor="text1"/>
          <w:szCs w:val="26"/>
        </w:rPr>
        <w:t>c3</w:t>
      </w:r>
      <w:r w:rsidR="00B72E53" w:rsidRPr="0005684B">
        <w:rPr>
          <w:rFonts w:eastAsiaTheme="minorHAnsi"/>
          <w:b/>
          <w:bCs/>
          <w:iCs/>
          <w:color w:val="000000" w:themeColor="text1"/>
          <w:szCs w:val="26"/>
        </w:rPr>
        <w:t>. Tác động do nước mưa chảy tràn</w:t>
      </w:r>
    </w:p>
    <w:p w14:paraId="5FB0DF6F" w14:textId="0F9078A0" w:rsidR="007E7585" w:rsidRPr="0005684B" w:rsidRDefault="00793522" w:rsidP="00425ED9">
      <w:pPr>
        <w:widowControl w:val="0"/>
        <w:suppressLineNumbers/>
        <w:suppressAutoHyphens/>
        <w:spacing w:line="320" w:lineRule="exact"/>
        <w:ind w:firstLine="709"/>
        <w:rPr>
          <w:color w:val="000000" w:themeColor="text1"/>
          <w:szCs w:val="26"/>
        </w:rPr>
      </w:pPr>
      <w:bookmarkStart w:id="1378" w:name="_Toc22824171"/>
      <w:bookmarkStart w:id="1379" w:name="_Toc24301899"/>
      <w:r w:rsidRPr="0005684B">
        <w:rPr>
          <w:color w:val="000000" w:themeColor="text1"/>
          <w:szCs w:val="26"/>
        </w:rPr>
        <w:t>Căn cứ vào lượng mưa ngày lớn nhất trong ngày ứng với tần suấ</w:t>
      </w:r>
      <w:r w:rsidR="00631766" w:rsidRPr="0005684B">
        <w:rPr>
          <w:color w:val="000000" w:themeColor="text1"/>
          <w:szCs w:val="26"/>
        </w:rPr>
        <w:t>t 0,1</w:t>
      </w:r>
      <w:r w:rsidRPr="0005684B">
        <w:rPr>
          <w:color w:val="000000" w:themeColor="text1"/>
          <w:szCs w:val="26"/>
        </w:rPr>
        <w:t xml:space="preserve">% là </w:t>
      </w:r>
      <w:r w:rsidR="00631766" w:rsidRPr="0005684B">
        <w:rPr>
          <w:rFonts w:eastAsia="Times New Roman"/>
          <w:color w:val="000000" w:themeColor="text1"/>
          <w:szCs w:val="26"/>
        </w:rPr>
        <w:t>309</w:t>
      </w:r>
      <w:r w:rsidRPr="0005684B">
        <w:rPr>
          <w:rFonts w:eastAsia="Times New Roman"/>
          <w:color w:val="000000" w:themeColor="text1"/>
          <w:szCs w:val="26"/>
        </w:rPr>
        <w:t xml:space="preserve"> </w:t>
      </w:r>
      <w:r w:rsidRPr="0005684B">
        <w:rPr>
          <w:color w:val="000000" w:themeColor="text1"/>
          <w:szCs w:val="26"/>
        </w:rPr>
        <w:t xml:space="preserve">mm/ngày tại trạm </w:t>
      </w:r>
      <w:r w:rsidR="0031093E" w:rsidRPr="0005684B">
        <w:rPr>
          <w:color w:val="000000" w:themeColor="text1"/>
          <w:szCs w:val="26"/>
        </w:rPr>
        <w:t>Sìn Hồ</w:t>
      </w:r>
      <w:r w:rsidRPr="0005684B">
        <w:rPr>
          <w:color w:val="000000" w:themeColor="text1"/>
          <w:szCs w:val="26"/>
        </w:rPr>
        <w:t xml:space="preserve"> (chương 2), lượng nước mưa chảy tràn trên toàn bộ các công trường được thể hiện ở </w:t>
      </w:r>
      <w:r w:rsidR="006238E7" w:rsidRPr="0005684B">
        <w:rPr>
          <w:color w:val="000000" w:themeColor="text1"/>
          <w:szCs w:val="26"/>
        </w:rPr>
        <w:t>sau:</w:t>
      </w:r>
    </w:p>
    <w:p w14:paraId="34703B1D" w14:textId="77777777" w:rsidR="007E7585" w:rsidRPr="0005684B" w:rsidRDefault="007E7585">
      <w:pPr>
        <w:spacing w:before="120" w:after="0" w:line="276" w:lineRule="auto"/>
        <w:rPr>
          <w:color w:val="000000" w:themeColor="text1"/>
          <w:szCs w:val="26"/>
        </w:rPr>
      </w:pPr>
      <w:r w:rsidRPr="0005684B">
        <w:rPr>
          <w:color w:val="000000" w:themeColor="text1"/>
          <w:szCs w:val="26"/>
        </w:rPr>
        <w:br w:type="page"/>
      </w:r>
    </w:p>
    <w:p w14:paraId="1F787D98" w14:textId="5BA8D849" w:rsidR="006238E7" w:rsidRPr="0005684B" w:rsidRDefault="00F04494" w:rsidP="00C764D7">
      <w:pPr>
        <w:pStyle w:val="Caption"/>
        <w:rPr>
          <w:color w:val="000000" w:themeColor="text1"/>
        </w:rPr>
      </w:pPr>
      <w:bookmarkStart w:id="1380" w:name="_Toc488901082"/>
      <w:bookmarkStart w:id="1381" w:name="_Toc521921095"/>
      <w:bookmarkStart w:id="1382" w:name="_Toc6877554"/>
      <w:bookmarkStart w:id="1383" w:name="_Toc6905438"/>
      <w:bookmarkStart w:id="1384" w:name="_Toc8045340"/>
      <w:bookmarkStart w:id="1385" w:name="_Toc18841925"/>
      <w:bookmarkStart w:id="1386" w:name="_Toc34903788"/>
      <w:bookmarkStart w:id="1387" w:name="_Toc45200561"/>
      <w:bookmarkStart w:id="1388" w:name="_Toc47111390"/>
      <w:bookmarkStart w:id="1389" w:name="_Toc239913650"/>
      <w:r w:rsidRPr="0005684B">
        <w:rPr>
          <w:color w:val="000000" w:themeColor="text1"/>
        </w:rPr>
        <w:lastRenderedPageBreak/>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3</w:t>
      </w:r>
      <w:r w:rsidRPr="0005684B">
        <w:rPr>
          <w:color w:val="000000" w:themeColor="text1"/>
        </w:rPr>
        <w:fldChar w:fldCharType="end"/>
      </w:r>
      <w:r w:rsidR="006238E7" w:rsidRPr="0005684B">
        <w:rPr>
          <w:color w:val="000000" w:themeColor="text1"/>
        </w:rPr>
        <w:t>. Lượng nước mưa chảy tràn trên công trường</w:t>
      </w:r>
      <w:bookmarkEnd w:id="1380"/>
      <w:r w:rsidR="006238E7" w:rsidRPr="0005684B">
        <w:rPr>
          <w:color w:val="000000" w:themeColor="text1"/>
        </w:rPr>
        <w:t xml:space="preserve"> - </w:t>
      </w:r>
      <w:bookmarkEnd w:id="1381"/>
      <w:bookmarkEnd w:id="1382"/>
      <w:bookmarkEnd w:id="1383"/>
      <w:bookmarkEnd w:id="1384"/>
      <w:r w:rsidR="006238E7" w:rsidRPr="0005684B">
        <w:rPr>
          <w:color w:val="000000" w:themeColor="text1"/>
        </w:rPr>
        <w:t xml:space="preserve">giai đoạn triển khai </w:t>
      </w:r>
      <w:r w:rsidR="00C30BC2" w:rsidRPr="0005684B">
        <w:rPr>
          <w:color w:val="000000" w:themeColor="text1"/>
        </w:rPr>
        <w:br/>
      </w:r>
      <w:r w:rsidR="006238E7" w:rsidRPr="0005684B">
        <w:rPr>
          <w:color w:val="000000" w:themeColor="text1"/>
        </w:rPr>
        <w:t>xây dựng</w:t>
      </w:r>
      <w:bookmarkEnd w:id="1385"/>
      <w:bookmarkEnd w:id="1386"/>
      <w:bookmarkEnd w:id="1387"/>
      <w:bookmarkEnd w:id="1388"/>
      <w:bookmarkEnd w:id="1389"/>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2864"/>
        <w:gridCol w:w="1760"/>
        <w:gridCol w:w="3608"/>
      </w:tblGrid>
      <w:tr w:rsidR="003F693F" w:rsidRPr="0005684B" w14:paraId="257509DB" w14:textId="77777777" w:rsidTr="00761AC7">
        <w:trPr>
          <w:jc w:val="center"/>
        </w:trPr>
        <w:tc>
          <w:tcPr>
            <w:tcW w:w="332" w:type="pct"/>
            <w:tcBorders>
              <w:top w:val="single" w:sz="4" w:space="0" w:color="auto"/>
              <w:left w:val="single" w:sz="4" w:space="0" w:color="auto"/>
              <w:bottom w:val="single" w:sz="4" w:space="0" w:color="auto"/>
              <w:right w:val="single" w:sz="4" w:space="0" w:color="auto"/>
            </w:tcBorders>
            <w:vAlign w:val="center"/>
          </w:tcPr>
          <w:bookmarkEnd w:id="1378"/>
          <w:bookmarkEnd w:id="1379"/>
          <w:p w14:paraId="6C76E2A5" w14:textId="77777777" w:rsidR="00E31E5D" w:rsidRPr="0005684B" w:rsidRDefault="00E31E5D" w:rsidP="00656DC1">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1624" w:type="pct"/>
            <w:tcBorders>
              <w:top w:val="single" w:sz="4" w:space="0" w:color="auto"/>
              <w:left w:val="single" w:sz="4" w:space="0" w:color="auto"/>
              <w:bottom w:val="single" w:sz="4" w:space="0" w:color="auto"/>
              <w:right w:val="single" w:sz="4" w:space="0" w:color="auto"/>
            </w:tcBorders>
            <w:vAlign w:val="center"/>
          </w:tcPr>
          <w:p w14:paraId="27E1B726" w14:textId="77777777" w:rsidR="00E31E5D" w:rsidRPr="0005684B" w:rsidRDefault="00E31E5D" w:rsidP="00656DC1">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Khu vực</w:t>
            </w:r>
          </w:p>
        </w:tc>
        <w:tc>
          <w:tcPr>
            <w:tcW w:w="998" w:type="pct"/>
            <w:tcBorders>
              <w:top w:val="single" w:sz="4" w:space="0" w:color="auto"/>
              <w:left w:val="single" w:sz="4" w:space="0" w:color="auto"/>
              <w:bottom w:val="single" w:sz="4" w:space="0" w:color="auto"/>
              <w:right w:val="single" w:sz="4" w:space="0" w:color="auto"/>
            </w:tcBorders>
            <w:vAlign w:val="center"/>
          </w:tcPr>
          <w:p w14:paraId="193BF32A" w14:textId="77777777" w:rsidR="00E31E5D" w:rsidRPr="0005684B" w:rsidRDefault="00E31E5D" w:rsidP="00656DC1">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Diện tích (ha)</w:t>
            </w:r>
          </w:p>
        </w:tc>
        <w:tc>
          <w:tcPr>
            <w:tcW w:w="2046" w:type="pct"/>
            <w:tcBorders>
              <w:top w:val="single" w:sz="4" w:space="0" w:color="auto"/>
              <w:left w:val="single" w:sz="4" w:space="0" w:color="auto"/>
              <w:bottom w:val="single" w:sz="4" w:space="0" w:color="auto"/>
              <w:right w:val="single" w:sz="4" w:space="0" w:color="auto"/>
            </w:tcBorders>
            <w:vAlign w:val="center"/>
          </w:tcPr>
          <w:p w14:paraId="2BEC5B3D" w14:textId="77777777" w:rsidR="00E31E5D" w:rsidRPr="0005684B" w:rsidRDefault="00E31E5D" w:rsidP="00656DC1">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Lượng mưa chả</w:t>
            </w:r>
            <w:r w:rsidR="00CB6211" w:rsidRPr="0005684B">
              <w:rPr>
                <w:rFonts w:eastAsiaTheme="minorHAnsi"/>
                <w:b/>
                <w:bCs/>
                <w:color w:val="000000" w:themeColor="text1"/>
                <w:sz w:val="24"/>
                <w:szCs w:val="24"/>
                <w:lang w:val="vi-VN"/>
              </w:rPr>
              <w:t xml:space="preserve">y tràn </w:t>
            </w:r>
            <w:r w:rsidRPr="0005684B">
              <w:rPr>
                <w:rFonts w:eastAsiaTheme="minorHAnsi"/>
                <w:b/>
                <w:bCs/>
                <w:color w:val="000000" w:themeColor="text1"/>
                <w:sz w:val="24"/>
                <w:szCs w:val="24"/>
                <w:lang w:val="vi-VN"/>
              </w:rPr>
              <w:t>(m</w:t>
            </w:r>
            <w:r w:rsidRPr="0005684B">
              <w:rPr>
                <w:rFonts w:eastAsiaTheme="minorHAnsi"/>
                <w:b/>
                <w:bCs/>
                <w:color w:val="000000" w:themeColor="text1"/>
                <w:sz w:val="24"/>
                <w:szCs w:val="24"/>
                <w:vertAlign w:val="superscript"/>
                <w:lang w:val="vi-VN"/>
              </w:rPr>
              <w:t>3</w:t>
            </w:r>
            <w:r w:rsidRPr="0005684B">
              <w:rPr>
                <w:rFonts w:eastAsiaTheme="minorHAnsi"/>
                <w:b/>
                <w:bCs/>
                <w:color w:val="000000" w:themeColor="text1"/>
                <w:sz w:val="24"/>
                <w:szCs w:val="24"/>
                <w:lang w:val="vi-VN"/>
              </w:rPr>
              <w:t>/ngày)</w:t>
            </w:r>
          </w:p>
        </w:tc>
      </w:tr>
      <w:tr w:rsidR="003F693F" w:rsidRPr="0005684B" w14:paraId="757E03EE" w14:textId="77777777" w:rsidTr="00761AC7">
        <w:trPr>
          <w:jc w:val="center"/>
        </w:trPr>
        <w:tc>
          <w:tcPr>
            <w:tcW w:w="332" w:type="pct"/>
            <w:tcBorders>
              <w:top w:val="single" w:sz="4" w:space="0" w:color="auto"/>
              <w:left w:val="single" w:sz="4" w:space="0" w:color="auto"/>
              <w:bottom w:val="single" w:sz="4" w:space="0" w:color="auto"/>
              <w:right w:val="single" w:sz="4" w:space="0" w:color="auto"/>
            </w:tcBorders>
            <w:vAlign w:val="center"/>
          </w:tcPr>
          <w:p w14:paraId="1607D01B"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624" w:type="pct"/>
            <w:tcBorders>
              <w:top w:val="single" w:sz="4" w:space="0" w:color="auto"/>
              <w:left w:val="single" w:sz="4" w:space="0" w:color="auto"/>
              <w:bottom w:val="single" w:sz="4" w:space="0" w:color="auto"/>
              <w:right w:val="single" w:sz="4" w:space="0" w:color="auto"/>
            </w:tcBorders>
            <w:vAlign w:val="center"/>
          </w:tcPr>
          <w:p w14:paraId="44C76277"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 xml:space="preserve">Tuyến đập đầu mối </w:t>
            </w:r>
          </w:p>
        </w:tc>
        <w:tc>
          <w:tcPr>
            <w:tcW w:w="998" w:type="pct"/>
            <w:tcBorders>
              <w:top w:val="single" w:sz="4" w:space="0" w:color="auto"/>
              <w:left w:val="single" w:sz="4" w:space="0" w:color="auto"/>
              <w:bottom w:val="single" w:sz="4" w:space="0" w:color="auto"/>
              <w:right w:val="single" w:sz="4" w:space="0" w:color="auto"/>
            </w:tcBorders>
            <w:vAlign w:val="center"/>
          </w:tcPr>
          <w:p w14:paraId="30195416"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0,25</w:t>
            </w:r>
          </w:p>
        </w:tc>
        <w:tc>
          <w:tcPr>
            <w:tcW w:w="2046" w:type="pct"/>
            <w:tcBorders>
              <w:top w:val="single" w:sz="4" w:space="0" w:color="auto"/>
              <w:left w:val="single" w:sz="4" w:space="0" w:color="auto"/>
              <w:bottom w:val="single" w:sz="4" w:space="0" w:color="auto"/>
              <w:right w:val="single" w:sz="4" w:space="0" w:color="auto"/>
            </w:tcBorders>
            <w:vAlign w:val="center"/>
          </w:tcPr>
          <w:p w14:paraId="56BB9633"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772,5</w:t>
            </w:r>
          </w:p>
        </w:tc>
      </w:tr>
      <w:tr w:rsidR="003F693F" w:rsidRPr="0005684B" w14:paraId="1022BFAD" w14:textId="77777777" w:rsidTr="00761AC7">
        <w:trPr>
          <w:jc w:val="center"/>
        </w:trPr>
        <w:tc>
          <w:tcPr>
            <w:tcW w:w="332" w:type="pct"/>
            <w:tcBorders>
              <w:top w:val="single" w:sz="4" w:space="0" w:color="auto"/>
              <w:left w:val="single" w:sz="4" w:space="0" w:color="auto"/>
              <w:bottom w:val="single" w:sz="4" w:space="0" w:color="auto"/>
              <w:right w:val="single" w:sz="4" w:space="0" w:color="auto"/>
            </w:tcBorders>
            <w:vAlign w:val="center"/>
          </w:tcPr>
          <w:p w14:paraId="7E69C6C1"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624" w:type="pct"/>
            <w:tcBorders>
              <w:top w:val="single" w:sz="4" w:space="0" w:color="auto"/>
              <w:left w:val="single" w:sz="4" w:space="0" w:color="auto"/>
              <w:bottom w:val="single" w:sz="4" w:space="0" w:color="auto"/>
              <w:right w:val="single" w:sz="4" w:space="0" w:color="auto"/>
            </w:tcBorders>
            <w:vAlign w:val="center"/>
          </w:tcPr>
          <w:p w14:paraId="3AFADFB6"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Tuyến kênh dẫn nước</w:t>
            </w:r>
          </w:p>
        </w:tc>
        <w:tc>
          <w:tcPr>
            <w:tcW w:w="998" w:type="pct"/>
            <w:tcBorders>
              <w:top w:val="single" w:sz="4" w:space="0" w:color="auto"/>
              <w:left w:val="single" w:sz="4" w:space="0" w:color="auto"/>
              <w:bottom w:val="single" w:sz="4" w:space="0" w:color="auto"/>
              <w:right w:val="single" w:sz="4" w:space="0" w:color="auto"/>
            </w:tcBorders>
            <w:vAlign w:val="center"/>
          </w:tcPr>
          <w:p w14:paraId="45651DDC"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0,26</w:t>
            </w:r>
          </w:p>
        </w:tc>
        <w:tc>
          <w:tcPr>
            <w:tcW w:w="2046" w:type="pct"/>
            <w:tcBorders>
              <w:top w:val="single" w:sz="4" w:space="0" w:color="auto"/>
              <w:left w:val="single" w:sz="4" w:space="0" w:color="auto"/>
              <w:bottom w:val="single" w:sz="4" w:space="0" w:color="auto"/>
              <w:right w:val="single" w:sz="4" w:space="0" w:color="auto"/>
            </w:tcBorders>
            <w:vAlign w:val="center"/>
          </w:tcPr>
          <w:p w14:paraId="53376B78"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803,4</w:t>
            </w:r>
          </w:p>
        </w:tc>
      </w:tr>
      <w:tr w:rsidR="003F693F" w:rsidRPr="0005684B" w14:paraId="085BB7BC" w14:textId="77777777" w:rsidTr="00761AC7">
        <w:trPr>
          <w:jc w:val="center"/>
        </w:trPr>
        <w:tc>
          <w:tcPr>
            <w:tcW w:w="332" w:type="pct"/>
            <w:tcBorders>
              <w:top w:val="single" w:sz="4" w:space="0" w:color="auto"/>
              <w:left w:val="single" w:sz="4" w:space="0" w:color="auto"/>
              <w:bottom w:val="single" w:sz="4" w:space="0" w:color="auto"/>
              <w:right w:val="single" w:sz="4" w:space="0" w:color="auto"/>
            </w:tcBorders>
            <w:vAlign w:val="center"/>
          </w:tcPr>
          <w:p w14:paraId="20200499"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1624" w:type="pct"/>
            <w:tcBorders>
              <w:top w:val="single" w:sz="4" w:space="0" w:color="auto"/>
              <w:left w:val="single" w:sz="4" w:space="0" w:color="auto"/>
              <w:bottom w:val="single" w:sz="4" w:space="0" w:color="auto"/>
              <w:right w:val="single" w:sz="4" w:space="0" w:color="auto"/>
            </w:tcBorders>
            <w:vAlign w:val="center"/>
          </w:tcPr>
          <w:p w14:paraId="075D36A1"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Hầm phụ, giếng đứng</w:t>
            </w:r>
          </w:p>
        </w:tc>
        <w:tc>
          <w:tcPr>
            <w:tcW w:w="998" w:type="pct"/>
            <w:tcBorders>
              <w:top w:val="single" w:sz="4" w:space="0" w:color="auto"/>
              <w:left w:val="single" w:sz="4" w:space="0" w:color="auto"/>
              <w:bottom w:val="single" w:sz="4" w:space="0" w:color="auto"/>
              <w:right w:val="single" w:sz="4" w:space="0" w:color="auto"/>
            </w:tcBorders>
            <w:vAlign w:val="center"/>
          </w:tcPr>
          <w:p w14:paraId="1E05782F"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0,17</w:t>
            </w:r>
          </w:p>
        </w:tc>
        <w:tc>
          <w:tcPr>
            <w:tcW w:w="2046" w:type="pct"/>
            <w:tcBorders>
              <w:top w:val="single" w:sz="4" w:space="0" w:color="auto"/>
              <w:left w:val="single" w:sz="4" w:space="0" w:color="auto"/>
              <w:bottom w:val="single" w:sz="4" w:space="0" w:color="auto"/>
              <w:right w:val="single" w:sz="4" w:space="0" w:color="auto"/>
            </w:tcBorders>
            <w:vAlign w:val="center"/>
          </w:tcPr>
          <w:p w14:paraId="52E077AB"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525,3</w:t>
            </w:r>
          </w:p>
        </w:tc>
      </w:tr>
      <w:tr w:rsidR="003F693F" w:rsidRPr="0005684B" w14:paraId="5F22D049" w14:textId="77777777" w:rsidTr="00761AC7">
        <w:trPr>
          <w:jc w:val="center"/>
        </w:trPr>
        <w:tc>
          <w:tcPr>
            <w:tcW w:w="332" w:type="pct"/>
            <w:tcBorders>
              <w:top w:val="single" w:sz="4" w:space="0" w:color="auto"/>
              <w:left w:val="single" w:sz="4" w:space="0" w:color="auto"/>
              <w:bottom w:val="single" w:sz="4" w:space="0" w:color="auto"/>
              <w:right w:val="single" w:sz="4" w:space="0" w:color="auto"/>
            </w:tcBorders>
            <w:vAlign w:val="center"/>
          </w:tcPr>
          <w:p w14:paraId="41A46E41"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1624" w:type="pct"/>
            <w:tcBorders>
              <w:top w:val="single" w:sz="4" w:space="0" w:color="auto"/>
              <w:left w:val="single" w:sz="4" w:space="0" w:color="auto"/>
              <w:bottom w:val="single" w:sz="4" w:space="0" w:color="auto"/>
              <w:right w:val="single" w:sz="4" w:space="0" w:color="auto"/>
            </w:tcBorders>
            <w:vAlign w:val="center"/>
          </w:tcPr>
          <w:p w14:paraId="5C268DFA"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Nhà máy, trạm OPY</w:t>
            </w:r>
          </w:p>
        </w:tc>
        <w:tc>
          <w:tcPr>
            <w:tcW w:w="998" w:type="pct"/>
            <w:tcBorders>
              <w:top w:val="single" w:sz="4" w:space="0" w:color="auto"/>
              <w:left w:val="single" w:sz="4" w:space="0" w:color="auto"/>
              <w:bottom w:val="single" w:sz="4" w:space="0" w:color="auto"/>
              <w:right w:val="single" w:sz="4" w:space="0" w:color="auto"/>
            </w:tcBorders>
            <w:vAlign w:val="center"/>
          </w:tcPr>
          <w:p w14:paraId="4E218BE8"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0,72</w:t>
            </w:r>
          </w:p>
        </w:tc>
        <w:tc>
          <w:tcPr>
            <w:tcW w:w="2046" w:type="pct"/>
            <w:tcBorders>
              <w:top w:val="single" w:sz="4" w:space="0" w:color="auto"/>
              <w:left w:val="single" w:sz="4" w:space="0" w:color="auto"/>
              <w:bottom w:val="single" w:sz="4" w:space="0" w:color="auto"/>
              <w:right w:val="single" w:sz="4" w:space="0" w:color="auto"/>
            </w:tcBorders>
            <w:vAlign w:val="center"/>
          </w:tcPr>
          <w:p w14:paraId="7801262F"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2.224,8</w:t>
            </w:r>
          </w:p>
        </w:tc>
      </w:tr>
      <w:tr w:rsidR="003F693F" w:rsidRPr="0005684B" w14:paraId="5422BA55" w14:textId="77777777" w:rsidTr="00761AC7">
        <w:trPr>
          <w:jc w:val="center"/>
        </w:trPr>
        <w:tc>
          <w:tcPr>
            <w:tcW w:w="332" w:type="pct"/>
            <w:tcBorders>
              <w:top w:val="single" w:sz="4" w:space="0" w:color="auto"/>
              <w:left w:val="single" w:sz="4" w:space="0" w:color="auto"/>
              <w:bottom w:val="single" w:sz="4" w:space="0" w:color="auto"/>
              <w:right w:val="single" w:sz="4" w:space="0" w:color="auto"/>
            </w:tcBorders>
            <w:vAlign w:val="center"/>
          </w:tcPr>
          <w:p w14:paraId="559D5A0F"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1624" w:type="pct"/>
            <w:tcBorders>
              <w:top w:val="single" w:sz="4" w:space="0" w:color="auto"/>
              <w:left w:val="single" w:sz="4" w:space="0" w:color="auto"/>
              <w:bottom w:val="single" w:sz="4" w:space="0" w:color="auto"/>
              <w:right w:val="single" w:sz="4" w:space="0" w:color="auto"/>
            </w:tcBorders>
            <w:vAlign w:val="center"/>
          </w:tcPr>
          <w:p w14:paraId="1094CD9D"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dây tải điện</w:t>
            </w:r>
          </w:p>
        </w:tc>
        <w:tc>
          <w:tcPr>
            <w:tcW w:w="998" w:type="pct"/>
            <w:tcBorders>
              <w:top w:val="single" w:sz="4" w:space="0" w:color="auto"/>
              <w:left w:val="single" w:sz="4" w:space="0" w:color="auto"/>
              <w:bottom w:val="single" w:sz="4" w:space="0" w:color="auto"/>
              <w:right w:val="single" w:sz="4" w:space="0" w:color="auto"/>
            </w:tcBorders>
            <w:vAlign w:val="center"/>
          </w:tcPr>
          <w:p w14:paraId="37A0C38C"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w:t>
            </w:r>
          </w:p>
        </w:tc>
        <w:tc>
          <w:tcPr>
            <w:tcW w:w="2046" w:type="pct"/>
            <w:tcBorders>
              <w:top w:val="single" w:sz="4" w:space="0" w:color="auto"/>
              <w:left w:val="single" w:sz="4" w:space="0" w:color="auto"/>
              <w:bottom w:val="single" w:sz="4" w:space="0" w:color="auto"/>
              <w:right w:val="single" w:sz="4" w:space="0" w:color="auto"/>
            </w:tcBorders>
            <w:vAlign w:val="center"/>
          </w:tcPr>
          <w:p w14:paraId="2D7A9E96"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154,5</w:t>
            </w:r>
          </w:p>
        </w:tc>
      </w:tr>
      <w:tr w:rsidR="003F693F" w:rsidRPr="0005684B" w14:paraId="7D1EE1B1" w14:textId="77777777" w:rsidTr="00761AC7">
        <w:trPr>
          <w:jc w:val="center"/>
        </w:trPr>
        <w:tc>
          <w:tcPr>
            <w:tcW w:w="332" w:type="pct"/>
            <w:tcBorders>
              <w:top w:val="single" w:sz="4" w:space="0" w:color="auto"/>
              <w:left w:val="single" w:sz="4" w:space="0" w:color="auto"/>
              <w:bottom w:val="single" w:sz="4" w:space="0" w:color="auto"/>
              <w:right w:val="single" w:sz="4" w:space="0" w:color="auto"/>
            </w:tcBorders>
            <w:vAlign w:val="center"/>
          </w:tcPr>
          <w:p w14:paraId="5353208D"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1624" w:type="pct"/>
            <w:tcBorders>
              <w:top w:val="single" w:sz="4" w:space="0" w:color="auto"/>
              <w:left w:val="single" w:sz="4" w:space="0" w:color="auto"/>
              <w:bottom w:val="single" w:sz="4" w:space="0" w:color="auto"/>
              <w:right w:val="single" w:sz="4" w:space="0" w:color="auto"/>
            </w:tcBorders>
            <w:vAlign w:val="center"/>
          </w:tcPr>
          <w:p w14:paraId="37149A9D"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TC-VH</w:t>
            </w:r>
          </w:p>
        </w:tc>
        <w:tc>
          <w:tcPr>
            <w:tcW w:w="998" w:type="pct"/>
            <w:tcBorders>
              <w:top w:val="single" w:sz="4" w:space="0" w:color="auto"/>
              <w:left w:val="single" w:sz="4" w:space="0" w:color="auto"/>
              <w:bottom w:val="single" w:sz="4" w:space="0" w:color="auto"/>
              <w:right w:val="single" w:sz="4" w:space="0" w:color="auto"/>
            </w:tcBorders>
            <w:vAlign w:val="center"/>
          </w:tcPr>
          <w:p w14:paraId="2C7C4743"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7,16</w:t>
            </w:r>
          </w:p>
        </w:tc>
        <w:tc>
          <w:tcPr>
            <w:tcW w:w="2046" w:type="pct"/>
            <w:tcBorders>
              <w:top w:val="single" w:sz="4" w:space="0" w:color="auto"/>
              <w:left w:val="single" w:sz="4" w:space="0" w:color="auto"/>
              <w:bottom w:val="single" w:sz="4" w:space="0" w:color="auto"/>
              <w:right w:val="single" w:sz="4" w:space="0" w:color="auto"/>
            </w:tcBorders>
            <w:vAlign w:val="center"/>
          </w:tcPr>
          <w:p w14:paraId="36C6A118"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22.124,4</w:t>
            </w:r>
          </w:p>
        </w:tc>
      </w:tr>
      <w:tr w:rsidR="003F693F" w:rsidRPr="0005684B" w14:paraId="3E84B6E7" w14:textId="77777777" w:rsidTr="00761AC7">
        <w:trPr>
          <w:jc w:val="center"/>
        </w:trPr>
        <w:tc>
          <w:tcPr>
            <w:tcW w:w="332" w:type="pct"/>
            <w:tcBorders>
              <w:top w:val="single" w:sz="4" w:space="0" w:color="auto"/>
              <w:left w:val="single" w:sz="4" w:space="0" w:color="auto"/>
              <w:bottom w:val="single" w:sz="4" w:space="0" w:color="auto"/>
              <w:right w:val="single" w:sz="4" w:space="0" w:color="auto"/>
            </w:tcBorders>
            <w:vAlign w:val="center"/>
          </w:tcPr>
          <w:p w14:paraId="24C54A8C"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7</w:t>
            </w:r>
          </w:p>
        </w:tc>
        <w:tc>
          <w:tcPr>
            <w:tcW w:w="1624" w:type="pct"/>
            <w:tcBorders>
              <w:top w:val="single" w:sz="4" w:space="0" w:color="auto"/>
              <w:left w:val="single" w:sz="4" w:space="0" w:color="auto"/>
              <w:bottom w:val="single" w:sz="4" w:space="0" w:color="auto"/>
              <w:right w:val="single" w:sz="4" w:space="0" w:color="auto"/>
            </w:tcBorders>
            <w:vAlign w:val="center"/>
          </w:tcPr>
          <w:p w14:paraId="3FC9B174"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Phụ trợ lán trại + bãi thải</w:t>
            </w:r>
          </w:p>
        </w:tc>
        <w:tc>
          <w:tcPr>
            <w:tcW w:w="998" w:type="pct"/>
            <w:tcBorders>
              <w:top w:val="single" w:sz="4" w:space="0" w:color="auto"/>
              <w:left w:val="single" w:sz="4" w:space="0" w:color="auto"/>
              <w:bottom w:val="single" w:sz="4" w:space="0" w:color="auto"/>
              <w:right w:val="single" w:sz="4" w:space="0" w:color="auto"/>
            </w:tcBorders>
            <w:vAlign w:val="center"/>
          </w:tcPr>
          <w:p w14:paraId="37A98BC1"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2,78</w:t>
            </w:r>
          </w:p>
        </w:tc>
        <w:tc>
          <w:tcPr>
            <w:tcW w:w="2046" w:type="pct"/>
            <w:tcBorders>
              <w:top w:val="single" w:sz="4" w:space="0" w:color="auto"/>
              <w:left w:val="single" w:sz="4" w:space="0" w:color="auto"/>
              <w:bottom w:val="single" w:sz="4" w:space="0" w:color="auto"/>
              <w:right w:val="single" w:sz="4" w:space="0" w:color="auto"/>
            </w:tcBorders>
            <w:vAlign w:val="center"/>
          </w:tcPr>
          <w:p w14:paraId="7E633211" w14:textId="77777777" w:rsidR="00E31E5D" w:rsidRPr="0005684B" w:rsidRDefault="00E31E5D" w:rsidP="00656DC1">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8590,2</w:t>
            </w:r>
          </w:p>
        </w:tc>
      </w:tr>
      <w:tr w:rsidR="003F693F" w:rsidRPr="0005684B" w14:paraId="59ACBEE0" w14:textId="77777777" w:rsidTr="00761AC7">
        <w:trPr>
          <w:jc w:val="center"/>
        </w:trPr>
        <w:tc>
          <w:tcPr>
            <w:tcW w:w="1955" w:type="pct"/>
            <w:gridSpan w:val="2"/>
            <w:tcBorders>
              <w:top w:val="single" w:sz="4" w:space="0" w:color="auto"/>
              <w:left w:val="single" w:sz="4" w:space="0" w:color="auto"/>
              <w:bottom w:val="single" w:sz="4" w:space="0" w:color="auto"/>
              <w:right w:val="single" w:sz="4" w:space="0" w:color="auto"/>
            </w:tcBorders>
            <w:vAlign w:val="center"/>
          </w:tcPr>
          <w:p w14:paraId="04699829" w14:textId="77777777" w:rsidR="00E31E5D" w:rsidRPr="0005684B" w:rsidRDefault="00E31E5D" w:rsidP="00656DC1">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Tổng</w:t>
            </w:r>
          </w:p>
        </w:tc>
        <w:tc>
          <w:tcPr>
            <w:tcW w:w="998" w:type="pct"/>
            <w:tcBorders>
              <w:top w:val="single" w:sz="4" w:space="0" w:color="auto"/>
              <w:left w:val="single" w:sz="4" w:space="0" w:color="auto"/>
              <w:bottom w:val="single" w:sz="4" w:space="0" w:color="auto"/>
              <w:right w:val="single" w:sz="4" w:space="0" w:color="auto"/>
            </w:tcBorders>
            <w:vAlign w:val="center"/>
          </w:tcPr>
          <w:p w14:paraId="61FF0102" w14:textId="77777777" w:rsidR="00E31E5D" w:rsidRPr="0005684B" w:rsidRDefault="00E31E5D" w:rsidP="00656DC1">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11,39</w:t>
            </w:r>
          </w:p>
        </w:tc>
        <w:tc>
          <w:tcPr>
            <w:tcW w:w="2046" w:type="pct"/>
            <w:tcBorders>
              <w:top w:val="single" w:sz="4" w:space="0" w:color="auto"/>
              <w:left w:val="single" w:sz="4" w:space="0" w:color="auto"/>
              <w:bottom w:val="single" w:sz="4" w:space="0" w:color="auto"/>
              <w:right w:val="single" w:sz="4" w:space="0" w:color="auto"/>
            </w:tcBorders>
            <w:vAlign w:val="center"/>
          </w:tcPr>
          <w:p w14:paraId="0ED698B3" w14:textId="77777777" w:rsidR="00E31E5D" w:rsidRPr="0005684B" w:rsidRDefault="00E31E5D" w:rsidP="00656DC1">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35.195,1</w:t>
            </w:r>
          </w:p>
        </w:tc>
      </w:tr>
    </w:tbl>
    <w:p w14:paraId="53238BE3" w14:textId="2F3D4585" w:rsidR="00793522" w:rsidRPr="0005684B" w:rsidRDefault="00793522" w:rsidP="00425ED9">
      <w:pPr>
        <w:widowControl w:val="0"/>
        <w:suppressLineNumbers/>
        <w:shd w:val="clear" w:color="auto" w:fill="FFFFFF"/>
        <w:suppressAutoHyphens/>
        <w:spacing w:line="320" w:lineRule="exact"/>
        <w:ind w:firstLine="709"/>
        <w:rPr>
          <w:color w:val="000000" w:themeColor="text1"/>
          <w:szCs w:val="26"/>
        </w:rPr>
      </w:pPr>
      <w:r w:rsidRPr="0005684B">
        <w:rPr>
          <w:color w:val="000000" w:themeColor="text1"/>
          <w:szCs w:val="26"/>
        </w:rPr>
        <w:t xml:space="preserve">Nồng độ các chất ô nhiễm trong nước mưa chảy tràn thông thường tượng tự như đã trình bày trong giai đoạn </w:t>
      </w:r>
      <w:r w:rsidR="004152E9" w:rsidRPr="0005684B">
        <w:rPr>
          <w:color w:val="000000" w:themeColor="text1"/>
          <w:szCs w:val="26"/>
        </w:rPr>
        <w:t>GPMB</w:t>
      </w:r>
      <w:r w:rsidRPr="0005684B">
        <w:rPr>
          <w:color w:val="000000" w:themeColor="text1"/>
          <w:szCs w:val="26"/>
        </w:rPr>
        <w:t xml:space="preserve">. </w:t>
      </w:r>
    </w:p>
    <w:p w14:paraId="15BA6E9D" w14:textId="77777777" w:rsidR="00B72E53" w:rsidRPr="0005684B" w:rsidRDefault="004017E5" w:rsidP="00425ED9">
      <w:pPr>
        <w:widowControl w:val="0"/>
        <w:suppressLineNumbers/>
        <w:shd w:val="clear" w:color="auto" w:fill="FFFFFF"/>
        <w:suppressAutoHyphens/>
        <w:spacing w:line="320" w:lineRule="exact"/>
        <w:ind w:firstLine="709"/>
        <w:rPr>
          <w:rFonts w:eastAsia="Times New Roman"/>
          <w:color w:val="000000" w:themeColor="text1"/>
          <w:szCs w:val="26"/>
        </w:rPr>
      </w:pPr>
      <w:r w:rsidRPr="0005684B">
        <w:rPr>
          <w:rFonts w:eastAsia="Times New Roman"/>
          <w:color w:val="000000" w:themeColor="text1"/>
          <w:szCs w:val="26"/>
        </w:rPr>
        <w:t>Tại</w:t>
      </w:r>
      <w:r w:rsidR="00B72E53" w:rsidRPr="0005684B">
        <w:rPr>
          <w:rFonts w:eastAsia="Times New Roman"/>
          <w:color w:val="000000" w:themeColor="text1"/>
          <w:szCs w:val="26"/>
        </w:rPr>
        <w:t xml:space="preserve"> công trường </w:t>
      </w:r>
      <w:r w:rsidR="00960D0D" w:rsidRPr="0005684B">
        <w:rPr>
          <w:rFonts w:eastAsia="Times New Roman"/>
          <w:color w:val="000000" w:themeColor="text1"/>
          <w:szCs w:val="26"/>
        </w:rPr>
        <w:t>khu đầu mối</w:t>
      </w:r>
      <w:r w:rsidRPr="0005684B">
        <w:rPr>
          <w:rFonts w:eastAsia="Times New Roman"/>
          <w:color w:val="000000" w:themeColor="text1"/>
          <w:szCs w:val="26"/>
        </w:rPr>
        <w:t>,</w:t>
      </w:r>
      <w:r w:rsidR="00960D0D" w:rsidRPr="0005684B">
        <w:rPr>
          <w:rFonts w:eastAsia="Times New Roman"/>
          <w:color w:val="000000" w:themeColor="text1"/>
          <w:szCs w:val="26"/>
        </w:rPr>
        <w:t xml:space="preserve"> </w:t>
      </w:r>
      <w:r w:rsidR="00B72E53" w:rsidRPr="0005684B">
        <w:rPr>
          <w:rFonts w:eastAsia="Times New Roman"/>
          <w:color w:val="000000" w:themeColor="text1"/>
          <w:szCs w:val="26"/>
        </w:rPr>
        <w:t>do độ dài sườn và độ dốc lớn. Tác động của nước mưa chảy tràn ở đây khá mạnh nên cần có biện pháp thi công hợp lý.</w:t>
      </w:r>
    </w:p>
    <w:p w14:paraId="2C324D23" w14:textId="77777777" w:rsidR="00B72E53" w:rsidRPr="0005684B" w:rsidRDefault="00B72E53" w:rsidP="00425ED9">
      <w:pPr>
        <w:widowControl w:val="0"/>
        <w:suppressLineNumbers/>
        <w:shd w:val="clear" w:color="auto" w:fill="FFFFFF"/>
        <w:suppressAutoHyphens/>
        <w:spacing w:line="320" w:lineRule="exact"/>
        <w:ind w:firstLine="709"/>
        <w:rPr>
          <w:rFonts w:eastAsia="Times New Roman"/>
          <w:color w:val="000000" w:themeColor="text1"/>
          <w:szCs w:val="26"/>
        </w:rPr>
      </w:pPr>
      <w:r w:rsidRPr="0005684B">
        <w:rPr>
          <w:rFonts w:eastAsia="Times New Roman"/>
          <w:color w:val="000000" w:themeColor="text1"/>
          <w:szCs w:val="26"/>
        </w:rPr>
        <w:t>Nước mưa chảy tràn qua khu vực mặt bằng xây dựng công trình, khu vực bãi thải đất đá, bãi rác thải cuốn theo các đất đá bở rời, dầu mỡ bị rò rỉ, các chất thải, vật liệu bị loại bỏ (cát, đá, xi măng, vỏ bao bì, đầu mẩu gỗ...)</w:t>
      </w:r>
      <w:r w:rsidR="004017E5" w:rsidRPr="0005684B">
        <w:rPr>
          <w:rFonts w:eastAsia="Times New Roman"/>
          <w:color w:val="000000" w:themeColor="text1"/>
          <w:szCs w:val="26"/>
        </w:rPr>
        <w:t xml:space="preserve"> và dầu mỡ,</w:t>
      </w:r>
      <w:r w:rsidRPr="0005684B">
        <w:rPr>
          <w:rFonts w:eastAsia="Times New Roman"/>
          <w:color w:val="000000" w:themeColor="text1"/>
          <w:szCs w:val="26"/>
        </w:rPr>
        <w:t xml:space="preserve"> làm tăng hàm lượng các chất lơ lửng, các chất hữu cơ, tăng độ đục của môi trường nước, làm suy giảm chất lượng nước, làm mất mỹ quan (đối với các chất có thời gian phân huỷ dài hoặc không có khả năng phân huỷ: vỏ bao bì, giẻ lau…) khu vực dự án và lân cận, gây</w:t>
      </w:r>
      <w:r w:rsidR="005B3C47" w:rsidRPr="0005684B">
        <w:rPr>
          <w:rFonts w:eastAsia="Times New Roman"/>
          <w:color w:val="000000" w:themeColor="text1"/>
          <w:szCs w:val="26"/>
        </w:rPr>
        <w:t xml:space="preserve"> ô nhiễm môi trường xung quanh. </w:t>
      </w:r>
      <w:r w:rsidRPr="0005684B">
        <w:rPr>
          <w:rFonts w:eastAsia="Times New Roman"/>
          <w:color w:val="000000" w:themeColor="text1"/>
          <w:szCs w:val="26"/>
        </w:rPr>
        <w:t xml:space="preserve">Bên cạnh đó còn tác động trực tiếp đến hệ sinh thái thủy sinh của </w:t>
      </w:r>
      <w:r w:rsidR="00A15341" w:rsidRPr="0005684B">
        <w:rPr>
          <w:rFonts w:eastAsia="Times New Roman"/>
          <w:color w:val="000000" w:themeColor="text1"/>
          <w:szCs w:val="26"/>
        </w:rPr>
        <w:t xml:space="preserve">suối </w:t>
      </w:r>
      <w:r w:rsidR="00ED3D05" w:rsidRPr="0005684B">
        <w:rPr>
          <w:rFonts w:eastAsia="Times New Roman"/>
          <w:color w:val="000000" w:themeColor="text1"/>
          <w:szCs w:val="26"/>
        </w:rPr>
        <w:t xml:space="preserve">Nậm Cầy, Nậm </w:t>
      </w:r>
      <w:r w:rsidR="00A959BE" w:rsidRPr="0005684B">
        <w:rPr>
          <w:rFonts w:eastAsia="Times New Roman"/>
          <w:color w:val="000000" w:themeColor="text1"/>
          <w:szCs w:val="26"/>
        </w:rPr>
        <w:t>Hổ</w:t>
      </w:r>
      <w:r w:rsidR="001E74C4" w:rsidRPr="0005684B">
        <w:rPr>
          <w:rFonts w:eastAsia="Times New Roman"/>
          <w:color w:val="000000" w:themeColor="text1"/>
          <w:szCs w:val="26"/>
        </w:rPr>
        <w:t xml:space="preserve"> </w:t>
      </w:r>
      <w:r w:rsidRPr="0005684B">
        <w:rPr>
          <w:rFonts w:eastAsia="Times New Roman"/>
          <w:color w:val="000000" w:themeColor="text1"/>
          <w:szCs w:val="26"/>
        </w:rPr>
        <w:t>gần khu vực dự án.</w:t>
      </w:r>
    </w:p>
    <w:p w14:paraId="20C5F1DD" w14:textId="77777777" w:rsidR="005A5CE0" w:rsidRPr="0005684B" w:rsidRDefault="00B72E53" w:rsidP="00425ED9">
      <w:pPr>
        <w:widowControl w:val="0"/>
        <w:suppressLineNumbers/>
        <w:suppressAutoHyphens/>
        <w:spacing w:line="320" w:lineRule="exact"/>
        <w:ind w:firstLine="709"/>
        <w:rPr>
          <w:color w:val="000000" w:themeColor="text1"/>
          <w:szCs w:val="26"/>
        </w:rPr>
      </w:pPr>
      <w:r w:rsidRPr="0005684B">
        <w:rPr>
          <w:rFonts w:eastAsia="Times New Roman"/>
          <w:color w:val="000000" w:themeColor="text1"/>
          <w:spacing w:val="-2"/>
          <w:szCs w:val="26"/>
        </w:rPr>
        <w:t xml:space="preserve">Nước mưa cuốn theo đất, đá gây bồi lấp hệ thống thoát nước trong khu vực, làm giảm khả năng thoát nước của khu vực dự án, thu hẹp dòng chảy, giảm chất lượng nước tại suối trong khu vực dự án và xung </w:t>
      </w:r>
      <w:r w:rsidR="005A5CE0" w:rsidRPr="0005684B">
        <w:rPr>
          <w:rFonts w:eastAsia="Times New Roman"/>
          <w:color w:val="000000" w:themeColor="text1"/>
          <w:spacing w:val="-2"/>
          <w:szCs w:val="26"/>
        </w:rPr>
        <w:t>quanh.</w:t>
      </w:r>
      <w:r w:rsidRPr="0005684B">
        <w:rPr>
          <w:rFonts w:eastAsia="Times New Roman"/>
          <w:color w:val="000000" w:themeColor="text1"/>
          <w:spacing w:val="-2"/>
          <w:szCs w:val="26"/>
        </w:rPr>
        <w:t xml:space="preserve"> </w:t>
      </w:r>
      <w:r w:rsidR="005A5CE0" w:rsidRPr="0005684B">
        <w:rPr>
          <w:color w:val="000000" w:themeColor="text1"/>
          <w:szCs w:val="26"/>
        </w:rPr>
        <w:t xml:space="preserve">Ngoài ra nước mưa chảy tràn còn có khả năng gây sạt lở, xói mòn tại các vị trí đất đá có tính chất cơ lý yếu, không ổn định do bị tác động bởi hoạt động khoan nổ mìn. Mưa lớn kéo dài còn có khả năng tạo thành dòng xói, gây trượt sạt và cuốn trôi đất đá, ảnh hưởng đến các hoạt động tại các công trường thi công và tại các bãi thải của Dự án, gây bồi lấp các khu vực trũng.   </w:t>
      </w:r>
    </w:p>
    <w:p w14:paraId="64DC5CF6" w14:textId="77777777" w:rsidR="005A5CE0" w:rsidRPr="0005684B" w:rsidRDefault="005A5CE0" w:rsidP="00425ED9">
      <w:pPr>
        <w:spacing w:line="320" w:lineRule="exact"/>
        <w:ind w:firstLine="709"/>
        <w:rPr>
          <w:color w:val="000000" w:themeColor="text1"/>
          <w:szCs w:val="26"/>
        </w:rPr>
      </w:pPr>
      <w:r w:rsidRPr="0005684B">
        <w:rPr>
          <w:color w:val="000000" w:themeColor="text1"/>
          <w:szCs w:val="26"/>
        </w:rPr>
        <w:t>Mưa lớn kéo dài còn gây nguy hiểm cho các thiết bị thi công: Đất cát tại các công trường bị lầy hóa sẽ làm tăng nguy cơ trơn trượt, ảnh hưởng đến hoạt động của các thiết bị đào, ô tô vận chuyển cũng như an toàn lao động trong quá trình thi công.</w:t>
      </w:r>
    </w:p>
    <w:p w14:paraId="74E7339D" w14:textId="77777777" w:rsidR="001E74C4" w:rsidRPr="0005684B" w:rsidRDefault="00B72E53" w:rsidP="00425ED9">
      <w:pPr>
        <w:shd w:val="clear" w:color="auto" w:fill="FFFFFF"/>
        <w:spacing w:line="320" w:lineRule="exact"/>
        <w:ind w:right="-1" w:firstLine="709"/>
        <w:rPr>
          <w:rFonts w:eastAsia="Times New Roman"/>
          <w:color w:val="000000" w:themeColor="text1"/>
          <w:spacing w:val="-4"/>
          <w:szCs w:val="26"/>
        </w:rPr>
      </w:pPr>
      <w:r w:rsidRPr="0005684B">
        <w:rPr>
          <w:rFonts w:eastAsia="Times New Roman"/>
          <w:color w:val="000000" w:themeColor="text1"/>
          <w:spacing w:val="-4"/>
          <w:szCs w:val="26"/>
        </w:rPr>
        <w:t xml:space="preserve">*) Đối tượng chịu tác động: Chất lượng nước và HST tại </w:t>
      </w:r>
      <w:r w:rsidR="00A15341" w:rsidRPr="0005684B">
        <w:rPr>
          <w:rFonts w:eastAsia="Times New Roman"/>
          <w:color w:val="000000" w:themeColor="text1"/>
          <w:spacing w:val="-4"/>
          <w:szCs w:val="26"/>
        </w:rPr>
        <w:t xml:space="preserve">suối Nậm </w:t>
      </w:r>
      <w:r w:rsidR="00652985" w:rsidRPr="0005684B">
        <w:rPr>
          <w:rFonts w:eastAsia="Times New Roman"/>
          <w:color w:val="000000" w:themeColor="text1"/>
          <w:spacing w:val="-4"/>
          <w:szCs w:val="26"/>
        </w:rPr>
        <w:t>Hổ, Nậm Cầy</w:t>
      </w:r>
      <w:r w:rsidR="001E74C4" w:rsidRPr="0005684B">
        <w:rPr>
          <w:rFonts w:eastAsia="Times New Roman"/>
          <w:color w:val="000000" w:themeColor="text1"/>
          <w:spacing w:val="-4"/>
          <w:szCs w:val="26"/>
        </w:rPr>
        <w:t>.</w:t>
      </w:r>
    </w:p>
    <w:p w14:paraId="64B3FD9A" w14:textId="77777777" w:rsidR="001E74C4" w:rsidRPr="0005684B" w:rsidRDefault="00B72E53" w:rsidP="00425ED9">
      <w:pPr>
        <w:shd w:val="clear" w:color="auto" w:fill="FFFFFF"/>
        <w:spacing w:line="320" w:lineRule="exact"/>
        <w:ind w:right="-1" w:firstLine="709"/>
        <w:rPr>
          <w:rFonts w:eastAsia="Times New Roman"/>
          <w:color w:val="000000" w:themeColor="text1"/>
          <w:szCs w:val="26"/>
        </w:rPr>
      </w:pPr>
      <w:r w:rsidRPr="0005684B">
        <w:rPr>
          <w:rFonts w:eastAsia="Times New Roman"/>
          <w:color w:val="000000" w:themeColor="text1"/>
          <w:szCs w:val="26"/>
        </w:rPr>
        <w:t>*) Phạm vi tác động: khu vực thi công</w:t>
      </w:r>
      <w:r w:rsidR="00A959BE" w:rsidRPr="0005684B">
        <w:rPr>
          <w:rFonts w:eastAsia="Times New Roman"/>
          <w:color w:val="000000" w:themeColor="text1"/>
          <w:szCs w:val="26"/>
        </w:rPr>
        <w:t>,</w:t>
      </w:r>
      <w:r w:rsidRPr="0005684B">
        <w:rPr>
          <w:rFonts w:eastAsia="Times New Roman"/>
          <w:color w:val="000000" w:themeColor="text1"/>
          <w:szCs w:val="26"/>
        </w:rPr>
        <w:t xml:space="preserve"> </w:t>
      </w:r>
      <w:r w:rsidR="00A15341" w:rsidRPr="0005684B">
        <w:rPr>
          <w:rFonts w:eastAsia="Times New Roman"/>
          <w:color w:val="000000" w:themeColor="text1"/>
          <w:szCs w:val="26"/>
        </w:rPr>
        <w:t xml:space="preserve">suối Nậm </w:t>
      </w:r>
      <w:r w:rsidR="00652985" w:rsidRPr="0005684B">
        <w:rPr>
          <w:rFonts w:eastAsia="Times New Roman"/>
          <w:color w:val="000000" w:themeColor="text1"/>
          <w:szCs w:val="26"/>
        </w:rPr>
        <w:t>Hổ, Nậm Cầy</w:t>
      </w:r>
      <w:r w:rsidR="001E74C4" w:rsidRPr="0005684B">
        <w:rPr>
          <w:rFonts w:eastAsia="Times New Roman"/>
          <w:color w:val="000000" w:themeColor="text1"/>
          <w:szCs w:val="26"/>
        </w:rPr>
        <w:t>.</w:t>
      </w:r>
    </w:p>
    <w:p w14:paraId="6814E89D" w14:textId="77777777" w:rsidR="00B72E53" w:rsidRPr="0005684B" w:rsidRDefault="00B72E53" w:rsidP="00425ED9">
      <w:pPr>
        <w:shd w:val="clear" w:color="auto" w:fill="FFFFFF"/>
        <w:spacing w:line="320" w:lineRule="exact"/>
        <w:ind w:right="-1" w:firstLine="709"/>
        <w:rPr>
          <w:rFonts w:eastAsia="Times New Roman"/>
          <w:color w:val="000000" w:themeColor="text1"/>
          <w:szCs w:val="26"/>
        </w:rPr>
      </w:pPr>
      <w:r w:rsidRPr="0005684B">
        <w:rPr>
          <w:rFonts w:eastAsia="Times New Roman"/>
          <w:color w:val="000000" w:themeColor="text1"/>
          <w:szCs w:val="26"/>
        </w:rPr>
        <w:t xml:space="preserve">*) Thời gian tác động: trong </w:t>
      </w:r>
      <w:r w:rsidR="005A5CE0" w:rsidRPr="0005684B">
        <w:rPr>
          <w:rFonts w:eastAsia="Times New Roman"/>
          <w:color w:val="000000" w:themeColor="text1"/>
          <w:szCs w:val="26"/>
        </w:rPr>
        <w:t>giai đoạn triển khai xây dựng</w:t>
      </w:r>
      <w:r w:rsidRPr="0005684B">
        <w:rPr>
          <w:rFonts w:eastAsia="Times New Roman"/>
          <w:color w:val="000000" w:themeColor="text1"/>
          <w:szCs w:val="26"/>
        </w:rPr>
        <w:t xml:space="preserve"> và lâu dài</w:t>
      </w:r>
      <w:r w:rsidR="005A5CE0" w:rsidRPr="0005684B">
        <w:rPr>
          <w:rFonts w:eastAsia="Times New Roman"/>
          <w:color w:val="000000" w:themeColor="text1"/>
          <w:szCs w:val="26"/>
        </w:rPr>
        <w:t>.</w:t>
      </w:r>
    </w:p>
    <w:p w14:paraId="052CCFEA" w14:textId="77777777" w:rsidR="00CB6211" w:rsidRPr="0005684B" w:rsidRDefault="00B72E53" w:rsidP="00425ED9">
      <w:pPr>
        <w:shd w:val="clear" w:color="auto" w:fill="FFFFFF"/>
        <w:spacing w:line="320" w:lineRule="exact"/>
        <w:ind w:right="-1" w:firstLine="709"/>
        <w:rPr>
          <w:rFonts w:eastAsiaTheme="minorHAnsi"/>
          <w:b/>
          <w:bCs/>
          <w:iCs/>
          <w:color w:val="000000" w:themeColor="text1"/>
          <w:szCs w:val="26"/>
        </w:rPr>
      </w:pPr>
      <w:r w:rsidRPr="0005684B">
        <w:rPr>
          <w:rFonts w:eastAsia="Times New Roman"/>
          <w:color w:val="000000" w:themeColor="text1"/>
          <w:szCs w:val="26"/>
        </w:rPr>
        <w:t>*) Mức độ tác động: trung bình</w:t>
      </w:r>
      <w:r w:rsidR="00A959BE" w:rsidRPr="0005684B">
        <w:rPr>
          <w:rFonts w:eastAsia="Times New Roman"/>
          <w:color w:val="000000" w:themeColor="text1"/>
          <w:szCs w:val="26"/>
        </w:rPr>
        <w:t>.</w:t>
      </w:r>
    </w:p>
    <w:p w14:paraId="620E806D" w14:textId="77777777" w:rsidR="00656DC1" w:rsidRPr="0005684B" w:rsidRDefault="00656DC1" w:rsidP="00425ED9">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b. Tác động do bụi và khí thải</w:t>
      </w:r>
    </w:p>
    <w:p w14:paraId="121CA1A8" w14:textId="77777777" w:rsidR="00656DC1" w:rsidRPr="0005684B" w:rsidRDefault="00656DC1" w:rsidP="00425ED9">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 xml:space="preserve">b1. Nguồn phát sinh chất ô nhiễm </w:t>
      </w:r>
    </w:p>
    <w:p w14:paraId="12DE85DD" w14:textId="3C15E571" w:rsidR="00656DC1" w:rsidRPr="0005684B" w:rsidRDefault="00656DC1" w:rsidP="00656DC1">
      <w:pPr>
        <w:shd w:val="clear" w:color="auto" w:fill="FFFFFF"/>
        <w:spacing w:line="320" w:lineRule="exact"/>
        <w:ind w:right="-1" w:firstLine="709"/>
        <w:rPr>
          <w:rFonts w:eastAsia="Times New Roman"/>
          <w:color w:val="000000" w:themeColor="text1"/>
          <w:szCs w:val="26"/>
        </w:rPr>
      </w:pPr>
      <w:r w:rsidRPr="0005684B">
        <w:rPr>
          <w:rFonts w:eastAsia="Times New Roman"/>
          <w:color w:val="000000" w:themeColor="text1"/>
          <w:szCs w:val="26"/>
        </w:rPr>
        <w:t xml:space="preserve">Trong </w:t>
      </w:r>
      <w:r w:rsidR="004152E9" w:rsidRPr="0005684B">
        <w:rPr>
          <w:rFonts w:eastAsia="Times New Roman"/>
          <w:color w:val="000000" w:themeColor="text1"/>
          <w:szCs w:val="26"/>
        </w:rPr>
        <w:t>GĐTC</w:t>
      </w:r>
      <w:r w:rsidRPr="0005684B">
        <w:rPr>
          <w:rFonts w:eastAsia="Times New Roman"/>
          <w:color w:val="000000" w:themeColor="text1"/>
          <w:szCs w:val="26"/>
        </w:rPr>
        <w:t xml:space="preserve"> xây dựng, bụi và khí thải phát sinh chủ yếu từ các nguồn: Vận chuyển nguyên vật liệu; Nổ mìn đào hở và đào ngầm; Đào đắp bằng máy; Vận hành các </w:t>
      </w:r>
      <w:r w:rsidRPr="0005684B">
        <w:rPr>
          <w:rFonts w:eastAsia="Times New Roman"/>
          <w:color w:val="000000" w:themeColor="text1"/>
          <w:szCs w:val="26"/>
        </w:rPr>
        <w:lastRenderedPageBreak/>
        <w:t xml:space="preserve">thiết bị sử dụng dầu; Hoạt động của trạm nghiền sàng, trạm trộn bê tông; Đổ đất đá thải tại các bãi thải. </w:t>
      </w:r>
    </w:p>
    <w:p w14:paraId="63E7F10F" w14:textId="77777777" w:rsidR="00656DC1" w:rsidRPr="0005684B" w:rsidRDefault="00656DC1" w:rsidP="00656DC1">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b2. Thành phần và tải lượng chất ô nhiễm trong khí thải</w:t>
      </w:r>
    </w:p>
    <w:p w14:paraId="29F4AB2F" w14:textId="77777777" w:rsidR="00656DC1" w:rsidRPr="0005684B" w:rsidRDefault="00656DC1" w:rsidP="00656DC1">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b2.1. Bụi và khí thải phát sinh từ hoạt động vận chuyển và hoạt động thi công các hạng mục công trình còn lại của Dự án</w:t>
      </w:r>
    </w:p>
    <w:p w14:paraId="3B0378FA" w14:textId="77777777" w:rsidR="00A95D80" w:rsidRPr="0005684B" w:rsidRDefault="00A95D80" w:rsidP="00A95D80">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lang w:val="vi-VN"/>
        </w:rPr>
        <w:t>*) Sự ô nhiễm không khí do bụi và khí thải phát sinh từ động cơ xe khi đốt cháy nhiên liệu hóa thạch</w:t>
      </w:r>
    </w:p>
    <w:p w14:paraId="0F44D721" w14:textId="77777777" w:rsidR="00A95D80" w:rsidRPr="0005684B" w:rsidRDefault="00A95D80" w:rsidP="00A95D80">
      <w:pPr>
        <w:widowControl w:val="0"/>
        <w:tabs>
          <w:tab w:val="left" w:pos="0"/>
        </w:tabs>
        <w:spacing w:line="320" w:lineRule="exact"/>
        <w:ind w:firstLine="709"/>
        <w:rPr>
          <w:bCs/>
          <w:color w:val="000000" w:themeColor="text1"/>
          <w:spacing w:val="-6"/>
          <w:szCs w:val="26"/>
          <w:lang w:val="vi-VN" w:eastAsia="ja-JP"/>
        </w:rPr>
      </w:pPr>
      <w:r w:rsidRPr="0005684B">
        <w:rPr>
          <w:bCs/>
          <w:color w:val="000000" w:themeColor="text1"/>
          <w:spacing w:val="-6"/>
          <w:szCs w:val="26"/>
          <w:lang w:val="vi-VN" w:eastAsia="ja-JP"/>
        </w:rPr>
        <w:t>- Theo số liệu thống kê tại chương I:</w:t>
      </w:r>
    </w:p>
    <w:p w14:paraId="5EFDCB54" w14:textId="77777777" w:rsidR="00A95D80" w:rsidRPr="0005684B" w:rsidRDefault="00A95D80" w:rsidP="00A95D80">
      <w:pPr>
        <w:widowControl w:val="0"/>
        <w:tabs>
          <w:tab w:val="left" w:pos="0"/>
        </w:tabs>
        <w:spacing w:line="320" w:lineRule="exact"/>
        <w:ind w:firstLine="709"/>
        <w:rPr>
          <w:color w:val="000000" w:themeColor="text1"/>
          <w:szCs w:val="26"/>
          <w:lang w:val="vi-VN"/>
        </w:rPr>
      </w:pPr>
      <w:r w:rsidRPr="0005684B">
        <w:rPr>
          <w:bCs/>
          <w:color w:val="000000" w:themeColor="text1"/>
          <w:spacing w:val="-6"/>
          <w:szCs w:val="26"/>
          <w:lang w:val="vi-VN" w:eastAsia="ja-JP"/>
        </w:rPr>
        <w:t xml:space="preserve">+ Khối lượng nguyên vật liệu xây dựng phục vụ xây dựng dự án cần vận chuyển là </w:t>
      </w:r>
      <w:r w:rsidRPr="0005684B">
        <w:rPr>
          <w:bCs/>
          <w:color w:val="000000" w:themeColor="text1"/>
          <w:spacing w:val="-6"/>
          <w:szCs w:val="26"/>
          <w:lang w:eastAsia="ja-JP"/>
        </w:rPr>
        <w:t xml:space="preserve">28.630 </w:t>
      </w:r>
      <w:r w:rsidRPr="0005684B">
        <w:rPr>
          <w:color w:val="000000" w:themeColor="text1"/>
          <w:szCs w:val="26"/>
          <w:lang w:val="vi-VN"/>
        </w:rPr>
        <w:t>tấn. Thời gian vận chuyển là 5 tháng, số ngày trong tháng 26 ngày/tháng, số giờ trong ngày 8h/ngày;</w:t>
      </w:r>
    </w:p>
    <w:p w14:paraId="496E3426" w14:textId="77777777" w:rsidR="00A95D80" w:rsidRPr="0005684B" w:rsidRDefault="00A95D80" w:rsidP="00A95D80">
      <w:pPr>
        <w:spacing w:line="320" w:lineRule="exact"/>
        <w:ind w:firstLine="720"/>
        <w:rPr>
          <w:rFonts w:eastAsia="Times New Roman"/>
          <w:b/>
          <w:bCs/>
          <w:color w:val="000000" w:themeColor="text1"/>
          <w:szCs w:val="26"/>
          <w:lang w:val="vi-VN"/>
        </w:rPr>
      </w:pPr>
      <w:r w:rsidRPr="0005684B">
        <w:rPr>
          <w:color w:val="000000" w:themeColor="text1"/>
          <w:szCs w:val="26"/>
          <w:lang w:val="vi-VN"/>
        </w:rPr>
        <w:t xml:space="preserve">+ Tổng khối lượng đất đá thải của dự án là </w:t>
      </w:r>
      <w:r w:rsidRPr="0005684B">
        <w:rPr>
          <w:rFonts w:eastAsia="Times New Roman"/>
          <w:bCs/>
          <w:color w:val="000000" w:themeColor="text1"/>
          <w:szCs w:val="26"/>
        </w:rPr>
        <w:t>73.080</w:t>
      </w:r>
      <w:r w:rsidRPr="0005684B">
        <w:rPr>
          <w:rFonts w:eastAsia="Times New Roman"/>
          <w:bCs/>
          <w:color w:val="000000" w:themeColor="text1"/>
          <w:szCs w:val="26"/>
          <w:lang w:val="vi-VN"/>
        </w:rPr>
        <w:t xml:space="preserve"> </w:t>
      </w:r>
      <w:r w:rsidRPr="0005684B">
        <w:rPr>
          <w:rFonts w:eastAsia="Times New Roman"/>
          <w:color w:val="000000" w:themeColor="text1"/>
          <w:szCs w:val="26"/>
          <w:lang w:val="vi-VN"/>
        </w:rPr>
        <w:t>m</w:t>
      </w:r>
      <w:r w:rsidRPr="0005684B">
        <w:rPr>
          <w:rFonts w:eastAsia="Times New Roman"/>
          <w:color w:val="000000" w:themeColor="text1"/>
          <w:szCs w:val="26"/>
          <w:vertAlign w:val="superscript"/>
          <w:lang w:val="vi-VN"/>
        </w:rPr>
        <w:t xml:space="preserve">3 </w:t>
      </w:r>
      <w:r w:rsidRPr="0005684B">
        <w:rPr>
          <w:rFonts w:eastAsia="Times New Roman"/>
          <w:color w:val="000000" w:themeColor="text1"/>
          <w:szCs w:val="26"/>
          <w:lang w:val="vi-VN"/>
        </w:rPr>
        <w:t>(</w:t>
      </w:r>
      <w:r w:rsidRPr="0005684B">
        <w:rPr>
          <w:rFonts w:eastAsia="Times New Roman"/>
          <w:color w:val="000000" w:themeColor="text1"/>
          <w:szCs w:val="26"/>
        </w:rPr>
        <w:t>198.046,8</w:t>
      </w:r>
      <w:r w:rsidRPr="0005684B">
        <w:rPr>
          <w:rFonts w:eastAsia="Times New Roman"/>
          <w:color w:val="000000" w:themeColor="text1"/>
          <w:szCs w:val="26"/>
          <w:lang w:val="vi-VN"/>
        </w:rPr>
        <w:t xml:space="preserve"> tấn).</w:t>
      </w:r>
      <w:r w:rsidRPr="0005684B">
        <w:rPr>
          <w:color w:val="000000" w:themeColor="text1"/>
          <w:szCs w:val="26"/>
          <w:lang w:val="vi-VN"/>
        </w:rPr>
        <w:t xml:space="preserve"> Thời gian vận chuyển là 18 tháng, số ngày trong tháng 26 ngày/tháng, số giờ trong ngày 8h/ngày;</w:t>
      </w:r>
    </w:p>
    <w:p w14:paraId="23D37F75" w14:textId="77777777" w:rsidR="00A95D80" w:rsidRPr="0005684B" w:rsidRDefault="00A95D80" w:rsidP="00A95D80">
      <w:pPr>
        <w:widowControl w:val="0"/>
        <w:tabs>
          <w:tab w:val="left" w:pos="0"/>
        </w:tabs>
        <w:spacing w:line="320" w:lineRule="exact"/>
        <w:ind w:firstLine="709"/>
        <w:rPr>
          <w:bCs/>
          <w:color w:val="000000" w:themeColor="text1"/>
          <w:spacing w:val="-6"/>
          <w:szCs w:val="26"/>
          <w:lang w:val="vi-VN" w:eastAsia="ja-JP"/>
        </w:rPr>
      </w:pPr>
      <w:r w:rsidRPr="0005684B">
        <w:rPr>
          <w:bCs/>
          <w:color w:val="000000" w:themeColor="text1"/>
          <w:spacing w:val="-6"/>
          <w:szCs w:val="26"/>
          <w:lang w:val="vi-VN" w:eastAsia="ja-JP"/>
        </w:rPr>
        <w:t>+ Phương tiện vận chuyển: Sử dụng xe ô tô tải 10 tấn.</w:t>
      </w:r>
    </w:p>
    <w:p w14:paraId="03CD6354" w14:textId="77777777" w:rsidR="00A95D80" w:rsidRPr="0005684B" w:rsidRDefault="00A95D80" w:rsidP="00A95D80">
      <w:pPr>
        <w:widowControl w:val="0"/>
        <w:shd w:val="clear" w:color="auto" w:fill="FFFFFF"/>
        <w:tabs>
          <w:tab w:val="left" w:pos="1037"/>
        </w:tabs>
        <w:spacing w:line="320" w:lineRule="exact"/>
        <w:ind w:firstLine="709"/>
        <w:rPr>
          <w:color w:val="000000" w:themeColor="text1"/>
          <w:spacing w:val="-4"/>
          <w:szCs w:val="26"/>
          <w:lang w:val="vi-VN"/>
        </w:rPr>
      </w:pPr>
      <w:r w:rsidRPr="0005684B">
        <w:rPr>
          <w:color w:val="000000" w:themeColor="text1"/>
          <w:spacing w:val="-4"/>
          <w:szCs w:val="26"/>
          <w:lang w:val="vi-VN"/>
        </w:rPr>
        <w:t>Lưu lượng xe vận chuyển nguyên vật liệu thi công xây dựng là:</w:t>
      </w:r>
    </w:p>
    <w:p w14:paraId="79684D5A" w14:textId="77777777" w:rsidR="00A95D80" w:rsidRPr="0005684B" w:rsidRDefault="00A95D80" w:rsidP="00A95D80">
      <w:pPr>
        <w:widowControl w:val="0"/>
        <w:shd w:val="clear" w:color="auto" w:fill="FFFFFF"/>
        <w:tabs>
          <w:tab w:val="left" w:pos="1037"/>
        </w:tabs>
        <w:spacing w:line="320" w:lineRule="exact"/>
        <w:rPr>
          <w:color w:val="000000" w:themeColor="text1"/>
          <w:spacing w:val="-4"/>
          <w:szCs w:val="26"/>
          <w:lang w:val="vi-VN"/>
        </w:rPr>
      </w:pPr>
      <w:r w:rsidRPr="0005684B">
        <w:rPr>
          <w:bCs/>
          <w:color w:val="000000" w:themeColor="text1"/>
          <w:spacing w:val="-6"/>
          <w:szCs w:val="26"/>
          <w:lang w:val="vi-VN" w:eastAsia="ja-JP"/>
        </w:rPr>
        <w:t xml:space="preserve">N = </w:t>
      </w:r>
      <w:r w:rsidRPr="0005684B">
        <w:rPr>
          <w:bCs/>
          <w:color w:val="000000" w:themeColor="text1"/>
          <w:spacing w:val="-6"/>
          <w:szCs w:val="26"/>
          <w:lang w:eastAsia="ja-JP"/>
        </w:rPr>
        <w:t xml:space="preserve">28.630 </w:t>
      </w:r>
      <w:r w:rsidRPr="0005684B">
        <w:rPr>
          <w:color w:val="000000" w:themeColor="text1"/>
          <w:szCs w:val="26"/>
          <w:lang w:val="vi-VN"/>
        </w:rPr>
        <w:t>tấn</w:t>
      </w:r>
      <w:r w:rsidRPr="0005684B">
        <w:rPr>
          <w:color w:val="000000" w:themeColor="text1"/>
          <w:spacing w:val="-4"/>
          <w:szCs w:val="26"/>
          <w:lang w:val="vi-VN"/>
        </w:rPr>
        <w:t>/(5 x 26 x 8)h/10tấn ≈ 3 xe/h</w:t>
      </w:r>
    </w:p>
    <w:p w14:paraId="316C6C9C" w14:textId="77777777" w:rsidR="00A95D80" w:rsidRPr="0005684B" w:rsidRDefault="00A95D80" w:rsidP="00A95D80">
      <w:pPr>
        <w:widowControl w:val="0"/>
        <w:shd w:val="clear" w:color="auto" w:fill="FFFFFF"/>
        <w:tabs>
          <w:tab w:val="left" w:pos="1037"/>
        </w:tabs>
        <w:spacing w:line="320" w:lineRule="exact"/>
        <w:ind w:firstLine="709"/>
        <w:rPr>
          <w:color w:val="000000" w:themeColor="text1"/>
          <w:spacing w:val="-4"/>
          <w:szCs w:val="26"/>
          <w:lang w:val="vi-VN"/>
        </w:rPr>
      </w:pPr>
      <w:r w:rsidRPr="0005684B">
        <w:rPr>
          <w:color w:val="000000" w:themeColor="text1"/>
          <w:spacing w:val="-4"/>
          <w:szCs w:val="26"/>
          <w:lang w:val="vi-VN"/>
        </w:rPr>
        <w:t>Lưu lượng xe vận chuyển đất đá thải của dự án là:</w:t>
      </w:r>
    </w:p>
    <w:p w14:paraId="278F5A57" w14:textId="77777777" w:rsidR="00A95D80" w:rsidRPr="0005684B" w:rsidRDefault="00A95D80" w:rsidP="00A95D80">
      <w:pPr>
        <w:spacing w:line="320" w:lineRule="exact"/>
        <w:rPr>
          <w:rFonts w:eastAsiaTheme="minorHAnsi"/>
          <w:color w:val="000000" w:themeColor="text1"/>
          <w:szCs w:val="26"/>
          <w:lang w:val="vi-VN"/>
        </w:rPr>
      </w:pPr>
      <w:r w:rsidRPr="0005684B">
        <w:rPr>
          <w:bCs/>
          <w:color w:val="000000" w:themeColor="text1"/>
          <w:spacing w:val="-6"/>
          <w:szCs w:val="26"/>
          <w:lang w:val="vi-VN" w:eastAsia="ja-JP"/>
        </w:rPr>
        <w:t xml:space="preserve">N = </w:t>
      </w:r>
      <w:r w:rsidRPr="0005684B">
        <w:rPr>
          <w:rFonts w:eastAsia="Times New Roman"/>
          <w:color w:val="000000" w:themeColor="text1"/>
          <w:szCs w:val="26"/>
        </w:rPr>
        <w:t>198.046,8</w:t>
      </w:r>
      <w:r w:rsidRPr="0005684B">
        <w:rPr>
          <w:rFonts w:eastAsia="Times New Roman"/>
          <w:color w:val="000000" w:themeColor="text1"/>
          <w:szCs w:val="26"/>
          <w:lang w:val="vi-VN"/>
        </w:rPr>
        <w:t xml:space="preserve"> </w:t>
      </w:r>
      <w:r w:rsidRPr="0005684B">
        <w:rPr>
          <w:color w:val="000000" w:themeColor="text1"/>
          <w:szCs w:val="26"/>
          <w:lang w:val="vi-VN"/>
        </w:rPr>
        <w:t>tấn</w:t>
      </w:r>
      <w:r w:rsidRPr="0005684B">
        <w:rPr>
          <w:color w:val="000000" w:themeColor="text1"/>
          <w:spacing w:val="-4"/>
          <w:szCs w:val="26"/>
          <w:lang w:val="vi-VN"/>
        </w:rPr>
        <w:t xml:space="preserve">/(18 x 26 x 8)h/10tấn ≈ </w:t>
      </w:r>
      <w:r w:rsidRPr="0005684B">
        <w:rPr>
          <w:color w:val="000000" w:themeColor="text1"/>
          <w:spacing w:val="-4"/>
          <w:szCs w:val="26"/>
        </w:rPr>
        <w:t>6</w:t>
      </w:r>
      <w:r w:rsidRPr="0005684B">
        <w:rPr>
          <w:color w:val="000000" w:themeColor="text1"/>
          <w:spacing w:val="-4"/>
          <w:szCs w:val="26"/>
          <w:lang w:val="vi-VN"/>
        </w:rPr>
        <w:t xml:space="preserve"> xe/h</w:t>
      </w:r>
    </w:p>
    <w:p w14:paraId="418981E3"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Tải lượng ô nhiễm trong quá trình vận chuyển tính theo công thức sau:</w:t>
      </w:r>
    </w:p>
    <w:p w14:paraId="5348C9D7"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E = n x k x s (kg/1000km.h)           (3.1)</w:t>
      </w:r>
    </w:p>
    <w:p w14:paraId="2A7417EC"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Trong đó:</w:t>
      </w:r>
    </w:p>
    <w:p w14:paraId="42C671E8"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n: Số lượng xe lưu thông trong 1 giờ;</w:t>
      </w:r>
    </w:p>
    <w:p w14:paraId="520C9B76"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k: Hệ số phát thải của các xe vận chuyển (kg/1000km - bảng 3.8);</w:t>
      </w:r>
    </w:p>
    <w:p w14:paraId="48B4D0F6"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s: Chiều dài quãng đường vận chuyển.</w:t>
      </w:r>
    </w:p>
    <w:p w14:paraId="5BC15810"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Hệ số phát thải bụi và khí thải từ xe ô tô có trọng lượng 3,5 T</w:t>
      </w:r>
      <w:r w:rsidRPr="0005684B">
        <w:rPr>
          <w:rFonts w:eastAsiaTheme="minorHAnsi"/>
          <w:color w:val="000000" w:themeColor="text1"/>
          <w:szCs w:val="26"/>
        </w:rPr>
        <w:sym w:font="Symbol" w:char="F0B8"/>
      </w:r>
      <w:r w:rsidRPr="0005684B">
        <w:rPr>
          <w:rFonts w:eastAsiaTheme="minorHAnsi"/>
          <w:color w:val="000000" w:themeColor="text1"/>
          <w:szCs w:val="26"/>
          <w:lang w:val="vi-VN"/>
        </w:rPr>
        <w:t>16 T được trình bày ở bảng sau:</w:t>
      </w:r>
    </w:p>
    <w:p w14:paraId="235C50D4" w14:textId="28A98651" w:rsidR="00A95D80" w:rsidRPr="0005684B" w:rsidRDefault="00A95D80" w:rsidP="00C764D7">
      <w:pPr>
        <w:pStyle w:val="Caption"/>
        <w:rPr>
          <w:color w:val="000000" w:themeColor="text1"/>
        </w:rPr>
      </w:pPr>
      <w:bookmarkStart w:id="1390" w:name="_Toc521921089"/>
      <w:bookmarkStart w:id="1391" w:name="_Toc456344658"/>
      <w:bookmarkStart w:id="1392" w:name="_Toc370894522"/>
      <w:bookmarkStart w:id="1393" w:name="_Toc488901076"/>
      <w:bookmarkStart w:id="1394" w:name="_Toc492368690"/>
      <w:bookmarkStart w:id="1395" w:name="_Toc495055415"/>
      <w:bookmarkStart w:id="1396" w:name="_Toc501529769"/>
      <w:bookmarkStart w:id="1397" w:name="_Toc513711413"/>
      <w:bookmarkStart w:id="1398" w:name="_Toc516112817"/>
      <w:bookmarkStart w:id="1399" w:name="_Toc517365207"/>
      <w:bookmarkStart w:id="1400" w:name="_Toc517365677"/>
      <w:bookmarkStart w:id="1401" w:name="_Toc1590042"/>
      <w:bookmarkStart w:id="1402" w:name="_Toc6877541"/>
      <w:bookmarkStart w:id="1403" w:name="_Toc6905424"/>
      <w:bookmarkStart w:id="1404" w:name="_Toc8045326"/>
      <w:bookmarkStart w:id="1405" w:name="_Toc18841909"/>
      <w:bookmarkStart w:id="1406" w:name="_Toc22517527"/>
      <w:bookmarkStart w:id="1407" w:name="_Toc24301883"/>
      <w:bookmarkStart w:id="1408" w:name="_Toc45200546"/>
      <w:bookmarkStart w:id="1409" w:name="_Toc47111375"/>
      <w:bookmarkStart w:id="1410" w:name="_Toc239913651"/>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4</w:t>
      </w:r>
      <w:r w:rsidRPr="0005684B">
        <w:rPr>
          <w:color w:val="000000" w:themeColor="text1"/>
        </w:rPr>
        <w:fldChar w:fldCharType="end"/>
      </w:r>
      <w:r w:rsidRPr="0005684B">
        <w:rPr>
          <w:color w:val="000000" w:themeColor="text1"/>
        </w:rPr>
        <w:t>. Hệ số ô nhiễm bụi và khí thải phát sinh từ các phương tiện vận tải sử dụng dầu DO khu vực ngoài thành phố</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tbl>
      <w:tblPr>
        <w:tblW w:w="483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843"/>
        <w:gridCol w:w="988"/>
        <w:gridCol w:w="988"/>
        <w:gridCol w:w="987"/>
        <w:gridCol w:w="987"/>
        <w:gridCol w:w="975"/>
      </w:tblGrid>
      <w:tr w:rsidR="00A95D80" w:rsidRPr="0005684B" w14:paraId="4CC03D44" w14:textId="77777777" w:rsidTr="00DA1031">
        <w:trPr>
          <w:trHeight w:val="20"/>
          <w:tblHeader/>
          <w:jc w:val="center"/>
        </w:trPr>
        <w:tc>
          <w:tcPr>
            <w:tcW w:w="2191" w:type="pct"/>
            <w:shd w:val="clear" w:color="auto" w:fill="FFFFFF"/>
          </w:tcPr>
          <w:p w14:paraId="2795A7E3" w14:textId="77777777" w:rsidR="00A95D80" w:rsidRPr="0005684B" w:rsidRDefault="00A95D80" w:rsidP="00A95D80">
            <w:pPr>
              <w:spacing w:line="32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Trọng tải của xe 3,5÷16 T</w:t>
            </w:r>
          </w:p>
        </w:tc>
        <w:tc>
          <w:tcPr>
            <w:tcW w:w="563" w:type="pct"/>
            <w:shd w:val="clear" w:color="auto" w:fill="FFFFFF"/>
            <w:vAlign w:val="center"/>
          </w:tcPr>
          <w:p w14:paraId="33568542" w14:textId="77777777" w:rsidR="00A95D80" w:rsidRPr="0005684B" w:rsidRDefault="00A95D80" w:rsidP="00A95D80">
            <w:pPr>
              <w:spacing w:line="32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SO</w:t>
            </w:r>
            <w:r w:rsidRPr="0005684B">
              <w:rPr>
                <w:rFonts w:eastAsiaTheme="minorHAnsi"/>
                <w:b/>
                <w:color w:val="000000" w:themeColor="text1"/>
                <w:sz w:val="24"/>
                <w:szCs w:val="24"/>
                <w:vertAlign w:val="subscript"/>
                <w:lang w:val="vi-VN"/>
              </w:rPr>
              <w:t>2</w:t>
            </w:r>
          </w:p>
        </w:tc>
        <w:tc>
          <w:tcPr>
            <w:tcW w:w="563" w:type="pct"/>
            <w:shd w:val="clear" w:color="auto" w:fill="FFFFFF"/>
            <w:vAlign w:val="center"/>
          </w:tcPr>
          <w:p w14:paraId="19430DFE" w14:textId="77777777" w:rsidR="00A95D80" w:rsidRPr="0005684B" w:rsidRDefault="00A95D80" w:rsidP="00A95D80">
            <w:pPr>
              <w:spacing w:line="32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NOx</w:t>
            </w:r>
          </w:p>
        </w:tc>
        <w:tc>
          <w:tcPr>
            <w:tcW w:w="563" w:type="pct"/>
            <w:shd w:val="clear" w:color="auto" w:fill="FFFFFF"/>
            <w:vAlign w:val="center"/>
          </w:tcPr>
          <w:p w14:paraId="3C7C9B05" w14:textId="77777777" w:rsidR="00A95D80" w:rsidRPr="0005684B" w:rsidRDefault="00A95D80" w:rsidP="00A95D80">
            <w:pPr>
              <w:spacing w:line="32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CO</w:t>
            </w:r>
          </w:p>
        </w:tc>
        <w:tc>
          <w:tcPr>
            <w:tcW w:w="563" w:type="pct"/>
            <w:shd w:val="clear" w:color="auto" w:fill="FFFFFF"/>
            <w:vAlign w:val="center"/>
          </w:tcPr>
          <w:p w14:paraId="1353EF2D" w14:textId="77777777" w:rsidR="00A95D80" w:rsidRPr="0005684B" w:rsidRDefault="00A95D80" w:rsidP="00A95D80">
            <w:pPr>
              <w:spacing w:line="32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HC</w:t>
            </w:r>
          </w:p>
        </w:tc>
        <w:tc>
          <w:tcPr>
            <w:tcW w:w="556" w:type="pct"/>
            <w:shd w:val="clear" w:color="auto" w:fill="FFFFFF"/>
          </w:tcPr>
          <w:p w14:paraId="160B5B74" w14:textId="77777777" w:rsidR="00A95D80" w:rsidRPr="0005684B" w:rsidRDefault="00A95D80" w:rsidP="00A95D80">
            <w:pPr>
              <w:spacing w:line="32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Bụi</w:t>
            </w:r>
          </w:p>
        </w:tc>
      </w:tr>
      <w:tr w:rsidR="00A95D80" w:rsidRPr="0005684B" w14:paraId="05252C12" w14:textId="77777777" w:rsidTr="00DA1031">
        <w:trPr>
          <w:trHeight w:val="20"/>
          <w:jc w:val="center"/>
        </w:trPr>
        <w:tc>
          <w:tcPr>
            <w:tcW w:w="2191" w:type="pct"/>
          </w:tcPr>
          <w:p w14:paraId="05FB4887" w14:textId="77777777" w:rsidR="00A95D80" w:rsidRPr="0005684B" w:rsidRDefault="00A95D80" w:rsidP="00DA1031">
            <w:pPr>
              <w:spacing w:line="320" w:lineRule="exact"/>
              <w:rPr>
                <w:rFonts w:eastAsiaTheme="minorHAnsi"/>
                <w:color w:val="000000" w:themeColor="text1"/>
                <w:sz w:val="24"/>
                <w:szCs w:val="24"/>
                <w:lang w:val="vi-VN"/>
              </w:rPr>
            </w:pPr>
            <w:r w:rsidRPr="0005684B">
              <w:rPr>
                <w:rFonts w:eastAsiaTheme="minorHAnsi"/>
                <w:color w:val="000000" w:themeColor="text1"/>
                <w:sz w:val="24"/>
                <w:szCs w:val="24"/>
                <w:lang w:val="vi-VN"/>
              </w:rPr>
              <w:t>Hệ số ô nhiễm (kg/1000 km)</w:t>
            </w:r>
          </w:p>
        </w:tc>
        <w:tc>
          <w:tcPr>
            <w:tcW w:w="563" w:type="pct"/>
            <w:vAlign w:val="center"/>
          </w:tcPr>
          <w:p w14:paraId="141A08F6"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4,29S</w:t>
            </w:r>
          </w:p>
        </w:tc>
        <w:tc>
          <w:tcPr>
            <w:tcW w:w="563" w:type="pct"/>
            <w:vAlign w:val="center"/>
          </w:tcPr>
          <w:p w14:paraId="45D67565"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11,8</w:t>
            </w:r>
          </w:p>
        </w:tc>
        <w:tc>
          <w:tcPr>
            <w:tcW w:w="563" w:type="pct"/>
            <w:vAlign w:val="center"/>
          </w:tcPr>
          <w:p w14:paraId="4F628E17"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6,00</w:t>
            </w:r>
          </w:p>
        </w:tc>
        <w:tc>
          <w:tcPr>
            <w:tcW w:w="563" w:type="pct"/>
            <w:vAlign w:val="center"/>
          </w:tcPr>
          <w:p w14:paraId="12F1DF80"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2,6</w:t>
            </w:r>
          </w:p>
        </w:tc>
        <w:tc>
          <w:tcPr>
            <w:tcW w:w="556" w:type="pct"/>
          </w:tcPr>
          <w:p w14:paraId="6417EE7D"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0,9</w:t>
            </w:r>
          </w:p>
        </w:tc>
      </w:tr>
    </w:tbl>
    <w:p w14:paraId="7E186F46" w14:textId="77777777" w:rsidR="00A95D80" w:rsidRPr="0005684B" w:rsidRDefault="00A95D80" w:rsidP="00A95D80">
      <w:pPr>
        <w:spacing w:line="320" w:lineRule="exact"/>
        <w:jc w:val="right"/>
        <w:rPr>
          <w:rFonts w:eastAsia="Times New Roman"/>
          <w:i/>
          <w:iCs/>
          <w:color w:val="000000" w:themeColor="text1"/>
          <w:szCs w:val="26"/>
          <w:lang w:val="vi-VN"/>
        </w:rPr>
      </w:pPr>
      <w:r w:rsidRPr="0005684B">
        <w:rPr>
          <w:rFonts w:eastAsia="Times New Roman"/>
          <w:i/>
          <w:iCs/>
          <w:color w:val="000000" w:themeColor="text1"/>
          <w:szCs w:val="26"/>
          <w:lang w:val="vi-VN"/>
        </w:rPr>
        <w:t>Nguồn: Handbook of Emission, Non Industrial and Industrial source, Netherlands</w:t>
      </w:r>
    </w:p>
    <w:p w14:paraId="0A71CE3D"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i/>
          <w:iCs/>
          <w:color w:val="000000" w:themeColor="text1"/>
          <w:szCs w:val="26"/>
        </w:rPr>
        <w:t>Ghi chú:</w:t>
      </w:r>
      <w:r w:rsidRPr="0005684B">
        <w:rPr>
          <w:rFonts w:eastAsiaTheme="minorHAnsi"/>
          <w:color w:val="000000" w:themeColor="text1"/>
          <w:szCs w:val="26"/>
        </w:rPr>
        <w:t xml:space="preserve"> Hàm lượng S trong dầu DO = 0,05% (theo QCVN 01:2007/BKHCN)</w:t>
      </w:r>
      <w:r w:rsidRPr="0005684B">
        <w:rPr>
          <w:rFonts w:eastAsiaTheme="minorHAnsi"/>
          <w:color w:val="000000" w:themeColor="text1"/>
          <w:szCs w:val="26"/>
          <w:lang w:val="vi-VN"/>
        </w:rPr>
        <w:t>.</w:t>
      </w:r>
    </w:p>
    <w:p w14:paraId="4B01ACBD"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Khoảng cách tuyến đường vận chuyển: </w:t>
      </w:r>
    </w:p>
    <w:p w14:paraId="1A4C9971"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Đường trong công trường: Là các tuyến đường TC-VH1, TC-VH2, TC-VH3 với tổng chiều dài khoảng 6,837 km. </w:t>
      </w:r>
    </w:p>
    <w:p w14:paraId="07A7422C"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Đường ngoài công trường gồm: khoảng 32 km.</w:t>
      </w:r>
    </w:p>
    <w:p w14:paraId="36A2355A"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Tính được tải lượng bụi và khí thải phát sinh như sau:</w:t>
      </w:r>
    </w:p>
    <w:p w14:paraId="7FD5D14E" w14:textId="77777777" w:rsidR="00D7372D" w:rsidRPr="0005684B" w:rsidRDefault="00D7372D" w:rsidP="00A95D80">
      <w:pPr>
        <w:spacing w:line="320" w:lineRule="exact"/>
        <w:ind w:firstLine="720"/>
        <w:rPr>
          <w:rFonts w:eastAsiaTheme="minorHAnsi"/>
          <w:color w:val="000000" w:themeColor="text1"/>
          <w:szCs w:val="26"/>
          <w:lang w:val="vi-VN"/>
        </w:rPr>
      </w:pPr>
    </w:p>
    <w:p w14:paraId="63670E0D" w14:textId="77777777" w:rsidR="00D7372D" w:rsidRPr="0005684B" w:rsidRDefault="00D7372D" w:rsidP="00A95D80">
      <w:pPr>
        <w:spacing w:line="320" w:lineRule="exact"/>
        <w:ind w:firstLine="720"/>
        <w:rPr>
          <w:rFonts w:eastAsiaTheme="minorHAnsi"/>
          <w:color w:val="000000" w:themeColor="text1"/>
          <w:szCs w:val="26"/>
          <w:lang w:val="vi-VN"/>
        </w:rPr>
      </w:pPr>
    </w:p>
    <w:p w14:paraId="07E58D59" w14:textId="401CF16C" w:rsidR="00A95D80" w:rsidRPr="0005684B" w:rsidRDefault="00A95D80" w:rsidP="00C764D7">
      <w:pPr>
        <w:pStyle w:val="Caption"/>
        <w:rPr>
          <w:color w:val="000000" w:themeColor="text1"/>
        </w:rPr>
      </w:pPr>
      <w:bookmarkStart w:id="1411" w:name="_Toc6877542"/>
      <w:bookmarkStart w:id="1412" w:name="_Toc6905425"/>
      <w:bookmarkStart w:id="1413" w:name="_Toc8045327"/>
      <w:bookmarkStart w:id="1414" w:name="_Toc18841910"/>
      <w:bookmarkStart w:id="1415" w:name="_Toc22517528"/>
      <w:bookmarkStart w:id="1416" w:name="_Toc24301884"/>
      <w:bookmarkStart w:id="1417" w:name="_Toc37894184"/>
      <w:bookmarkStart w:id="1418" w:name="_Toc45200547"/>
      <w:bookmarkStart w:id="1419" w:name="_Toc47111376"/>
      <w:bookmarkStart w:id="1420" w:name="_Toc239913652"/>
      <w:r w:rsidRPr="0005684B">
        <w:rPr>
          <w:color w:val="000000" w:themeColor="text1"/>
        </w:rPr>
        <w:lastRenderedPageBreak/>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5</w:t>
      </w:r>
      <w:r w:rsidRPr="0005684B">
        <w:rPr>
          <w:color w:val="000000" w:themeColor="text1"/>
        </w:rPr>
        <w:fldChar w:fldCharType="end"/>
      </w:r>
      <w:r w:rsidRPr="0005684B">
        <w:rPr>
          <w:color w:val="000000" w:themeColor="text1"/>
        </w:rPr>
        <w:t>. Tải lượng bụi và khí thải phát sinh từ các phương tiện vận tải sử dụng dầu DO - GĐT</w:t>
      </w:r>
      <w:bookmarkEnd w:id="1411"/>
      <w:bookmarkEnd w:id="1412"/>
      <w:bookmarkEnd w:id="1413"/>
      <w:bookmarkEnd w:id="1414"/>
      <w:bookmarkEnd w:id="1415"/>
      <w:bookmarkEnd w:id="1416"/>
      <w:r w:rsidRPr="0005684B">
        <w:rPr>
          <w:color w:val="000000" w:themeColor="text1"/>
        </w:rPr>
        <w:t>KXD</w:t>
      </w:r>
      <w:bookmarkEnd w:id="1417"/>
      <w:bookmarkEnd w:id="1418"/>
      <w:bookmarkEnd w:id="1419"/>
      <w:bookmarkEnd w:id="1420"/>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401"/>
        <w:gridCol w:w="2792"/>
        <w:gridCol w:w="1030"/>
        <w:gridCol w:w="870"/>
        <w:gridCol w:w="896"/>
        <w:gridCol w:w="765"/>
        <w:gridCol w:w="765"/>
        <w:gridCol w:w="781"/>
        <w:gridCol w:w="765"/>
      </w:tblGrid>
      <w:tr w:rsidR="00A95D80" w:rsidRPr="0005684B" w14:paraId="7F87EF8F" w14:textId="77777777" w:rsidTr="00A95D80">
        <w:trPr>
          <w:trHeight w:val="227"/>
          <w:tblHeader/>
          <w:jc w:val="center"/>
        </w:trPr>
        <w:tc>
          <w:tcPr>
            <w:tcW w:w="221" w:type="pct"/>
            <w:vMerge w:val="restart"/>
            <w:tcBorders>
              <w:top w:val="single" w:sz="2" w:space="0" w:color="auto"/>
              <w:left w:val="single" w:sz="2" w:space="0" w:color="auto"/>
              <w:right w:val="single" w:sz="2" w:space="0" w:color="auto"/>
            </w:tcBorders>
            <w:shd w:val="clear" w:color="auto" w:fill="FFFFFF"/>
            <w:vAlign w:val="center"/>
          </w:tcPr>
          <w:p w14:paraId="0C6C4608"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1540" w:type="pct"/>
            <w:vMerge w:val="restart"/>
            <w:tcBorders>
              <w:top w:val="single" w:sz="2" w:space="0" w:color="auto"/>
              <w:left w:val="single" w:sz="2" w:space="0" w:color="auto"/>
              <w:right w:val="single" w:sz="2" w:space="0" w:color="auto"/>
            </w:tcBorders>
            <w:shd w:val="clear" w:color="auto" w:fill="FFFFFF"/>
            <w:vAlign w:val="center"/>
          </w:tcPr>
          <w:p w14:paraId="30C76B50"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Hạng mục</w:t>
            </w:r>
          </w:p>
        </w:tc>
        <w:tc>
          <w:tcPr>
            <w:tcW w:w="568" w:type="pct"/>
            <w:vMerge w:val="restart"/>
            <w:tcBorders>
              <w:top w:val="single" w:sz="2" w:space="0" w:color="auto"/>
              <w:left w:val="single" w:sz="2" w:space="0" w:color="auto"/>
              <w:right w:val="single" w:sz="2" w:space="0" w:color="auto"/>
            </w:tcBorders>
            <w:shd w:val="clear" w:color="auto" w:fill="FFFFFF"/>
            <w:vAlign w:val="center"/>
          </w:tcPr>
          <w:p w14:paraId="6D6C9DB2"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 xml:space="preserve">Số </w:t>
            </w:r>
            <w:r w:rsidRPr="0005684B">
              <w:rPr>
                <w:rFonts w:eastAsiaTheme="minorHAnsi"/>
                <w:b/>
                <w:bCs/>
                <w:color w:val="000000" w:themeColor="text1"/>
                <w:sz w:val="24"/>
                <w:szCs w:val="24"/>
                <w:lang w:val="vi-VN"/>
              </w:rPr>
              <w:br/>
              <w:t>lượng xe</w:t>
            </w:r>
          </w:p>
        </w:tc>
        <w:tc>
          <w:tcPr>
            <w:tcW w:w="480" w:type="pct"/>
            <w:vMerge w:val="restart"/>
            <w:tcBorders>
              <w:top w:val="single" w:sz="2" w:space="0" w:color="auto"/>
              <w:left w:val="single" w:sz="2" w:space="0" w:color="auto"/>
              <w:right w:val="single" w:sz="2" w:space="0" w:color="auto"/>
            </w:tcBorders>
            <w:shd w:val="clear" w:color="auto" w:fill="FFFFFF"/>
            <w:vAlign w:val="center"/>
          </w:tcPr>
          <w:p w14:paraId="7AEABA5C"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Quãng đường</w:t>
            </w:r>
          </w:p>
        </w:tc>
        <w:tc>
          <w:tcPr>
            <w:tcW w:w="2191" w:type="pct"/>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9FC4FA3"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ô nhiễm (mg/m.s)</w:t>
            </w:r>
          </w:p>
        </w:tc>
      </w:tr>
      <w:tr w:rsidR="00261893" w:rsidRPr="0005684B" w14:paraId="6B9B8998" w14:textId="77777777" w:rsidTr="00A95D80">
        <w:trPr>
          <w:trHeight w:val="227"/>
          <w:tblHeader/>
          <w:jc w:val="center"/>
        </w:trPr>
        <w:tc>
          <w:tcPr>
            <w:tcW w:w="221" w:type="pct"/>
            <w:vMerge/>
            <w:tcBorders>
              <w:left w:val="single" w:sz="2" w:space="0" w:color="auto"/>
              <w:bottom w:val="single" w:sz="2" w:space="0" w:color="auto"/>
              <w:right w:val="single" w:sz="2" w:space="0" w:color="auto"/>
            </w:tcBorders>
            <w:shd w:val="clear" w:color="auto" w:fill="FFFFFF"/>
            <w:vAlign w:val="center"/>
          </w:tcPr>
          <w:p w14:paraId="1CFE4EDE" w14:textId="77777777" w:rsidR="00A95D80" w:rsidRPr="0005684B" w:rsidRDefault="00A95D80" w:rsidP="00A95D80">
            <w:pPr>
              <w:spacing w:line="320" w:lineRule="exact"/>
              <w:jc w:val="center"/>
              <w:rPr>
                <w:rFonts w:eastAsiaTheme="minorHAnsi"/>
                <w:b/>
                <w:bCs/>
                <w:color w:val="000000" w:themeColor="text1"/>
                <w:sz w:val="24"/>
                <w:szCs w:val="24"/>
                <w:lang w:val="vi-VN"/>
              </w:rPr>
            </w:pPr>
          </w:p>
        </w:tc>
        <w:tc>
          <w:tcPr>
            <w:tcW w:w="1540" w:type="pct"/>
            <w:vMerge/>
            <w:tcBorders>
              <w:left w:val="single" w:sz="2" w:space="0" w:color="auto"/>
              <w:bottom w:val="single" w:sz="2" w:space="0" w:color="auto"/>
              <w:right w:val="single" w:sz="2" w:space="0" w:color="auto"/>
            </w:tcBorders>
            <w:shd w:val="clear" w:color="auto" w:fill="FFFFFF"/>
            <w:vAlign w:val="center"/>
          </w:tcPr>
          <w:p w14:paraId="63244F52" w14:textId="77777777" w:rsidR="00A95D80" w:rsidRPr="0005684B" w:rsidRDefault="00A95D80" w:rsidP="00A95D80">
            <w:pPr>
              <w:spacing w:line="320" w:lineRule="exact"/>
              <w:jc w:val="center"/>
              <w:rPr>
                <w:rFonts w:eastAsiaTheme="minorHAnsi"/>
                <w:b/>
                <w:bCs/>
                <w:color w:val="000000" w:themeColor="text1"/>
                <w:sz w:val="24"/>
                <w:szCs w:val="24"/>
                <w:lang w:val="vi-VN"/>
              </w:rPr>
            </w:pPr>
          </w:p>
        </w:tc>
        <w:tc>
          <w:tcPr>
            <w:tcW w:w="568" w:type="pct"/>
            <w:vMerge/>
            <w:tcBorders>
              <w:left w:val="single" w:sz="2" w:space="0" w:color="auto"/>
              <w:bottom w:val="single" w:sz="2" w:space="0" w:color="auto"/>
              <w:right w:val="single" w:sz="2" w:space="0" w:color="auto"/>
            </w:tcBorders>
            <w:shd w:val="clear" w:color="auto" w:fill="FFFFFF"/>
            <w:vAlign w:val="center"/>
          </w:tcPr>
          <w:p w14:paraId="0303F13B" w14:textId="77777777" w:rsidR="00A95D80" w:rsidRPr="0005684B" w:rsidRDefault="00A95D80" w:rsidP="00A95D80">
            <w:pPr>
              <w:spacing w:line="320" w:lineRule="exact"/>
              <w:jc w:val="center"/>
              <w:rPr>
                <w:rFonts w:eastAsiaTheme="minorHAnsi"/>
                <w:b/>
                <w:bCs/>
                <w:color w:val="000000" w:themeColor="text1"/>
                <w:sz w:val="24"/>
                <w:szCs w:val="24"/>
                <w:lang w:val="vi-VN"/>
              </w:rPr>
            </w:pPr>
          </w:p>
        </w:tc>
        <w:tc>
          <w:tcPr>
            <w:tcW w:w="480" w:type="pct"/>
            <w:vMerge/>
            <w:tcBorders>
              <w:left w:val="single" w:sz="2" w:space="0" w:color="auto"/>
              <w:bottom w:val="single" w:sz="2" w:space="0" w:color="auto"/>
              <w:right w:val="single" w:sz="2" w:space="0" w:color="auto"/>
            </w:tcBorders>
            <w:shd w:val="clear" w:color="auto" w:fill="FFFFFF"/>
            <w:vAlign w:val="center"/>
          </w:tcPr>
          <w:p w14:paraId="494A2240" w14:textId="77777777" w:rsidR="00A95D80" w:rsidRPr="0005684B" w:rsidRDefault="00A95D80" w:rsidP="00A95D80">
            <w:pPr>
              <w:spacing w:line="320" w:lineRule="exact"/>
              <w:jc w:val="center"/>
              <w:rPr>
                <w:rFonts w:eastAsiaTheme="minorHAnsi"/>
                <w:b/>
                <w:bCs/>
                <w:color w:val="000000" w:themeColor="text1"/>
                <w:sz w:val="24"/>
                <w:szCs w:val="24"/>
                <w:lang w:val="vi-VN"/>
              </w:rPr>
            </w:pP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10C579"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SO</w:t>
            </w:r>
            <w:r w:rsidRPr="0005684B">
              <w:rPr>
                <w:rFonts w:eastAsiaTheme="minorHAnsi"/>
                <w:b/>
                <w:bCs/>
                <w:color w:val="000000" w:themeColor="text1"/>
                <w:sz w:val="24"/>
                <w:szCs w:val="24"/>
                <w:vertAlign w:val="subscript"/>
                <w:lang w:val="vi-VN"/>
              </w:rPr>
              <w:t>2</w:t>
            </w:r>
          </w:p>
        </w:tc>
        <w:tc>
          <w:tcPr>
            <w:tcW w:w="4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A7483BA"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NOx</w:t>
            </w:r>
          </w:p>
        </w:tc>
        <w:tc>
          <w:tcPr>
            <w:tcW w:w="4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EE6F6F"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CO</w:t>
            </w:r>
          </w:p>
        </w:tc>
        <w:tc>
          <w:tcPr>
            <w:tcW w:w="4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35A846"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HC</w:t>
            </w:r>
          </w:p>
        </w:tc>
        <w:tc>
          <w:tcPr>
            <w:tcW w:w="4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85730E" w14:textId="77777777" w:rsidR="00A95D80" w:rsidRPr="0005684B" w:rsidRDefault="00A95D80" w:rsidP="00A95D80">
            <w:pPr>
              <w:spacing w:line="320" w:lineRule="exact"/>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Bụi</w:t>
            </w:r>
          </w:p>
        </w:tc>
      </w:tr>
      <w:tr w:rsidR="00A95D80" w:rsidRPr="0005684B" w14:paraId="78007928" w14:textId="77777777" w:rsidTr="00A95D80">
        <w:trPr>
          <w:trHeight w:val="227"/>
          <w:jc w:val="center"/>
        </w:trPr>
        <w:tc>
          <w:tcPr>
            <w:tcW w:w="221" w:type="pct"/>
            <w:tcBorders>
              <w:top w:val="single" w:sz="2" w:space="0" w:color="auto"/>
              <w:left w:val="single" w:sz="2" w:space="0" w:color="auto"/>
              <w:bottom w:val="single" w:sz="2" w:space="0" w:color="auto"/>
              <w:right w:val="single" w:sz="2" w:space="0" w:color="auto"/>
            </w:tcBorders>
            <w:vAlign w:val="center"/>
          </w:tcPr>
          <w:p w14:paraId="48FA7E2F"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540" w:type="pct"/>
            <w:tcBorders>
              <w:top w:val="single" w:sz="2" w:space="0" w:color="auto"/>
              <w:left w:val="single" w:sz="2" w:space="0" w:color="auto"/>
              <w:bottom w:val="single" w:sz="2" w:space="0" w:color="auto"/>
              <w:right w:val="single" w:sz="2" w:space="0" w:color="auto"/>
            </w:tcBorders>
            <w:vAlign w:val="center"/>
          </w:tcPr>
          <w:p w14:paraId="4CC7B58D"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ngoài công trường</w:t>
            </w:r>
          </w:p>
        </w:tc>
        <w:tc>
          <w:tcPr>
            <w:tcW w:w="568" w:type="pct"/>
            <w:tcBorders>
              <w:top w:val="single" w:sz="2" w:space="0" w:color="auto"/>
              <w:left w:val="single" w:sz="2" w:space="0" w:color="auto"/>
              <w:bottom w:val="single" w:sz="2" w:space="0" w:color="auto"/>
              <w:right w:val="single" w:sz="2" w:space="0" w:color="auto"/>
            </w:tcBorders>
            <w:vAlign w:val="center"/>
          </w:tcPr>
          <w:p w14:paraId="248CD251"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480" w:type="pct"/>
            <w:tcBorders>
              <w:top w:val="single" w:sz="2" w:space="0" w:color="auto"/>
              <w:left w:val="single" w:sz="2" w:space="0" w:color="auto"/>
              <w:bottom w:val="single" w:sz="2" w:space="0" w:color="auto"/>
              <w:right w:val="single" w:sz="2" w:space="0" w:color="auto"/>
            </w:tcBorders>
            <w:vAlign w:val="center"/>
          </w:tcPr>
          <w:p w14:paraId="496D3D13"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32</w:t>
            </w:r>
          </w:p>
        </w:tc>
        <w:tc>
          <w:tcPr>
            <w:tcW w:w="494" w:type="pct"/>
            <w:tcBorders>
              <w:top w:val="single" w:sz="2" w:space="0" w:color="auto"/>
              <w:left w:val="single" w:sz="2" w:space="0" w:color="auto"/>
              <w:bottom w:val="single" w:sz="2" w:space="0" w:color="auto"/>
              <w:right w:val="single" w:sz="2" w:space="0" w:color="auto"/>
            </w:tcBorders>
            <w:vAlign w:val="center"/>
          </w:tcPr>
          <w:p w14:paraId="7ECCDEF6"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0,00018</w:t>
            </w:r>
          </w:p>
        </w:tc>
        <w:tc>
          <w:tcPr>
            <w:tcW w:w="422" w:type="pct"/>
            <w:tcBorders>
              <w:top w:val="single" w:sz="2" w:space="0" w:color="auto"/>
              <w:left w:val="single" w:sz="2" w:space="0" w:color="auto"/>
              <w:bottom w:val="single" w:sz="2" w:space="0" w:color="auto"/>
              <w:right w:val="single" w:sz="2" w:space="0" w:color="auto"/>
            </w:tcBorders>
            <w:vAlign w:val="center"/>
          </w:tcPr>
          <w:p w14:paraId="14927423"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0,0093</w:t>
            </w:r>
          </w:p>
        </w:tc>
        <w:tc>
          <w:tcPr>
            <w:tcW w:w="422" w:type="pct"/>
            <w:tcBorders>
              <w:top w:val="single" w:sz="2" w:space="0" w:color="auto"/>
              <w:left w:val="single" w:sz="2" w:space="0" w:color="auto"/>
              <w:bottom w:val="single" w:sz="2" w:space="0" w:color="auto"/>
              <w:right w:val="single" w:sz="2" w:space="0" w:color="auto"/>
            </w:tcBorders>
            <w:vAlign w:val="center"/>
          </w:tcPr>
          <w:p w14:paraId="517E246D"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0,0050</w:t>
            </w:r>
          </w:p>
        </w:tc>
        <w:tc>
          <w:tcPr>
            <w:tcW w:w="431" w:type="pct"/>
            <w:tcBorders>
              <w:top w:val="single" w:sz="2" w:space="0" w:color="auto"/>
              <w:left w:val="single" w:sz="2" w:space="0" w:color="auto"/>
              <w:bottom w:val="single" w:sz="2" w:space="0" w:color="auto"/>
              <w:right w:val="single" w:sz="2" w:space="0" w:color="auto"/>
            </w:tcBorders>
            <w:vAlign w:val="center"/>
          </w:tcPr>
          <w:p w14:paraId="6F484EE6"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0,0022</w:t>
            </w:r>
          </w:p>
        </w:tc>
        <w:tc>
          <w:tcPr>
            <w:tcW w:w="422" w:type="pct"/>
            <w:tcBorders>
              <w:top w:val="single" w:sz="2" w:space="0" w:color="auto"/>
              <w:left w:val="single" w:sz="2" w:space="0" w:color="auto"/>
              <w:bottom w:val="single" w:sz="2" w:space="0" w:color="auto"/>
              <w:right w:val="single" w:sz="2" w:space="0" w:color="auto"/>
            </w:tcBorders>
            <w:vAlign w:val="center"/>
          </w:tcPr>
          <w:p w14:paraId="4407BD93"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0,0008</w:t>
            </w:r>
          </w:p>
        </w:tc>
      </w:tr>
      <w:tr w:rsidR="00A95D80" w:rsidRPr="0005684B" w14:paraId="2270323F" w14:textId="77777777" w:rsidTr="00A95D80">
        <w:trPr>
          <w:trHeight w:val="227"/>
          <w:jc w:val="center"/>
        </w:trPr>
        <w:tc>
          <w:tcPr>
            <w:tcW w:w="221" w:type="pct"/>
            <w:tcBorders>
              <w:top w:val="single" w:sz="2" w:space="0" w:color="auto"/>
              <w:left w:val="single" w:sz="2" w:space="0" w:color="auto"/>
              <w:bottom w:val="single" w:sz="2" w:space="0" w:color="auto"/>
              <w:right w:val="single" w:sz="2" w:space="0" w:color="auto"/>
            </w:tcBorders>
            <w:vAlign w:val="center"/>
          </w:tcPr>
          <w:p w14:paraId="4534DBAE"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540" w:type="pct"/>
            <w:tcBorders>
              <w:top w:val="single" w:sz="2" w:space="0" w:color="auto"/>
              <w:left w:val="single" w:sz="2" w:space="0" w:color="auto"/>
              <w:bottom w:val="single" w:sz="2" w:space="0" w:color="auto"/>
              <w:right w:val="single" w:sz="2" w:space="0" w:color="auto"/>
            </w:tcBorders>
            <w:vAlign w:val="center"/>
          </w:tcPr>
          <w:p w14:paraId="17DC8EA3"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trong công trường</w:t>
            </w:r>
          </w:p>
        </w:tc>
        <w:tc>
          <w:tcPr>
            <w:tcW w:w="568" w:type="pct"/>
            <w:tcBorders>
              <w:top w:val="single" w:sz="2" w:space="0" w:color="auto"/>
              <w:left w:val="single" w:sz="2" w:space="0" w:color="auto"/>
              <w:bottom w:val="single" w:sz="2" w:space="0" w:color="auto"/>
              <w:right w:val="single" w:sz="2" w:space="0" w:color="auto"/>
            </w:tcBorders>
            <w:vAlign w:val="center"/>
          </w:tcPr>
          <w:p w14:paraId="0358B053"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480" w:type="pct"/>
            <w:tcBorders>
              <w:top w:val="single" w:sz="2" w:space="0" w:color="auto"/>
              <w:left w:val="single" w:sz="2" w:space="0" w:color="auto"/>
              <w:bottom w:val="single" w:sz="2" w:space="0" w:color="auto"/>
              <w:right w:val="single" w:sz="2" w:space="0" w:color="auto"/>
            </w:tcBorders>
            <w:vAlign w:val="center"/>
          </w:tcPr>
          <w:p w14:paraId="7C7120F6"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6,837</w:t>
            </w:r>
          </w:p>
        </w:tc>
        <w:tc>
          <w:tcPr>
            <w:tcW w:w="494" w:type="pct"/>
            <w:tcBorders>
              <w:top w:val="single" w:sz="2" w:space="0" w:color="auto"/>
              <w:left w:val="single" w:sz="2" w:space="0" w:color="auto"/>
              <w:bottom w:val="single" w:sz="2" w:space="0" w:color="auto"/>
              <w:right w:val="single" w:sz="2" w:space="0" w:color="auto"/>
            </w:tcBorders>
            <w:vAlign w:val="center"/>
          </w:tcPr>
          <w:p w14:paraId="1B0A8225"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0,00036</w:t>
            </w:r>
          </w:p>
        </w:tc>
        <w:tc>
          <w:tcPr>
            <w:tcW w:w="422" w:type="pct"/>
            <w:tcBorders>
              <w:top w:val="single" w:sz="2" w:space="0" w:color="auto"/>
              <w:left w:val="single" w:sz="2" w:space="0" w:color="auto"/>
              <w:bottom w:val="single" w:sz="2" w:space="0" w:color="auto"/>
              <w:right w:val="single" w:sz="2" w:space="0" w:color="auto"/>
            </w:tcBorders>
            <w:vAlign w:val="center"/>
          </w:tcPr>
          <w:p w14:paraId="7D2F73D2"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0,0186</w:t>
            </w:r>
          </w:p>
        </w:tc>
        <w:tc>
          <w:tcPr>
            <w:tcW w:w="422" w:type="pct"/>
            <w:tcBorders>
              <w:top w:val="single" w:sz="2" w:space="0" w:color="auto"/>
              <w:left w:val="single" w:sz="2" w:space="0" w:color="auto"/>
              <w:bottom w:val="single" w:sz="2" w:space="0" w:color="auto"/>
              <w:right w:val="single" w:sz="2" w:space="0" w:color="auto"/>
            </w:tcBorders>
            <w:vAlign w:val="center"/>
          </w:tcPr>
          <w:p w14:paraId="207B29D7"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0,0100</w:t>
            </w:r>
          </w:p>
        </w:tc>
        <w:tc>
          <w:tcPr>
            <w:tcW w:w="431" w:type="pct"/>
            <w:tcBorders>
              <w:top w:val="single" w:sz="2" w:space="0" w:color="auto"/>
              <w:left w:val="single" w:sz="2" w:space="0" w:color="auto"/>
              <w:bottom w:val="single" w:sz="2" w:space="0" w:color="auto"/>
              <w:right w:val="single" w:sz="2" w:space="0" w:color="auto"/>
            </w:tcBorders>
            <w:vAlign w:val="center"/>
          </w:tcPr>
          <w:p w14:paraId="3000DBF9"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0,0043</w:t>
            </w:r>
          </w:p>
        </w:tc>
        <w:tc>
          <w:tcPr>
            <w:tcW w:w="422" w:type="pct"/>
            <w:tcBorders>
              <w:top w:val="single" w:sz="2" w:space="0" w:color="auto"/>
              <w:left w:val="single" w:sz="2" w:space="0" w:color="auto"/>
              <w:bottom w:val="single" w:sz="2" w:space="0" w:color="auto"/>
              <w:right w:val="single" w:sz="2" w:space="0" w:color="auto"/>
            </w:tcBorders>
            <w:vAlign w:val="center"/>
          </w:tcPr>
          <w:p w14:paraId="2C03A225" w14:textId="77777777" w:rsidR="00A95D80" w:rsidRPr="0005684B" w:rsidRDefault="00A95D80" w:rsidP="00A95D80">
            <w:pPr>
              <w:spacing w:line="32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0,0015</w:t>
            </w:r>
          </w:p>
        </w:tc>
      </w:tr>
    </w:tbl>
    <w:p w14:paraId="698A6B6D" w14:textId="77777777" w:rsidR="00A95D80" w:rsidRPr="0005684B" w:rsidRDefault="00A95D80" w:rsidP="00A95D80">
      <w:pPr>
        <w:spacing w:line="320" w:lineRule="exact"/>
        <w:ind w:firstLine="720"/>
        <w:rPr>
          <w:rFonts w:eastAsiaTheme="minorHAnsi"/>
          <w:b/>
          <w:color w:val="000000" w:themeColor="text1"/>
          <w:szCs w:val="26"/>
        </w:rPr>
      </w:pPr>
      <w:r w:rsidRPr="0005684B">
        <w:rPr>
          <w:rFonts w:eastAsiaTheme="minorHAnsi"/>
          <w:b/>
          <w:color w:val="000000" w:themeColor="text1"/>
          <w:szCs w:val="26"/>
        </w:rPr>
        <w:t>*) Sự ô nhiễm không khí do chất bẩn cuốn lên từ đường theo lốp xe</w:t>
      </w:r>
    </w:p>
    <w:p w14:paraId="7E4834B9" w14:textId="77777777" w:rsidR="00A95D80" w:rsidRPr="0005684B" w:rsidRDefault="00A95D80" w:rsidP="00A95D80">
      <w:pPr>
        <w:widowControl w:val="0"/>
        <w:spacing w:line="320" w:lineRule="exact"/>
        <w:ind w:firstLine="720"/>
        <w:rPr>
          <w:rFonts w:eastAsiaTheme="minorHAnsi"/>
          <w:color w:val="000000" w:themeColor="text1"/>
          <w:szCs w:val="26"/>
        </w:rPr>
      </w:pPr>
      <w:r w:rsidRPr="0005684B">
        <w:rPr>
          <w:rFonts w:eastAsiaTheme="minorHAnsi"/>
          <w:color w:val="000000" w:themeColor="text1"/>
          <w:szCs w:val="26"/>
        </w:rPr>
        <w:t>Tải lượng bụi cuốn lên từ đường theo lốp xe khi vận hành các xe tải được xác định dựa trên: i) số xe sử dụng; ii) Hệ số phát thải bụi cuốn từ đường:</w:t>
      </w:r>
    </w:p>
    <w:p w14:paraId="331B8E46" w14:textId="54BCA735" w:rsidR="00A95D80" w:rsidRPr="0005684B" w:rsidRDefault="00A95D80" w:rsidP="00C764D7">
      <w:pPr>
        <w:pStyle w:val="Caption"/>
        <w:rPr>
          <w:color w:val="000000" w:themeColor="text1"/>
        </w:rPr>
      </w:pPr>
      <w:bookmarkStart w:id="1421" w:name="_Toc45200548"/>
      <w:bookmarkStart w:id="1422" w:name="_Toc47111377"/>
      <w:bookmarkStart w:id="1423" w:name="_Toc239913653"/>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6</w:t>
      </w:r>
      <w:r w:rsidRPr="0005684B">
        <w:rPr>
          <w:color w:val="000000" w:themeColor="text1"/>
        </w:rPr>
        <w:fldChar w:fldCharType="end"/>
      </w:r>
      <w:r w:rsidRPr="0005684B">
        <w:rPr>
          <w:color w:val="000000" w:themeColor="text1"/>
        </w:rPr>
        <w:t>. Hệ số phát thải bụi cuốn từ đường</w:t>
      </w:r>
      <w:bookmarkEnd w:id="1421"/>
      <w:bookmarkEnd w:id="1422"/>
      <w:bookmarkEnd w:id="1423"/>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6526"/>
        <w:gridCol w:w="1134"/>
        <w:gridCol w:w="983"/>
      </w:tblGrid>
      <w:tr w:rsidR="00261893" w:rsidRPr="0005684B" w14:paraId="01D3D77C" w14:textId="77777777" w:rsidTr="00A95D80">
        <w:trPr>
          <w:tblHeader/>
          <w:jc w:val="center"/>
        </w:trPr>
        <w:tc>
          <w:tcPr>
            <w:tcW w:w="305" w:type="pct"/>
            <w:vAlign w:val="center"/>
          </w:tcPr>
          <w:p w14:paraId="432DF104"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3545" w:type="pct"/>
            <w:vAlign w:val="center"/>
          </w:tcPr>
          <w:p w14:paraId="5483FB45"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Loại đường</w:t>
            </w:r>
          </w:p>
        </w:tc>
        <w:tc>
          <w:tcPr>
            <w:tcW w:w="616" w:type="pct"/>
            <w:vAlign w:val="center"/>
          </w:tcPr>
          <w:p w14:paraId="664B7795"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Đơn vị (U)</w:t>
            </w:r>
          </w:p>
        </w:tc>
        <w:tc>
          <w:tcPr>
            <w:tcW w:w="534" w:type="pct"/>
            <w:vAlign w:val="center"/>
          </w:tcPr>
          <w:p w14:paraId="78377015"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TSP (kg/U)</w:t>
            </w:r>
          </w:p>
        </w:tc>
      </w:tr>
      <w:tr w:rsidR="00A95D80" w:rsidRPr="0005684B" w14:paraId="4FC3361D" w14:textId="77777777" w:rsidTr="00A95D80">
        <w:trPr>
          <w:jc w:val="center"/>
        </w:trPr>
        <w:tc>
          <w:tcPr>
            <w:tcW w:w="305" w:type="pct"/>
          </w:tcPr>
          <w:p w14:paraId="36FE5B48"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I</w:t>
            </w:r>
          </w:p>
        </w:tc>
        <w:tc>
          <w:tcPr>
            <w:tcW w:w="4695" w:type="pct"/>
            <w:gridSpan w:val="3"/>
          </w:tcPr>
          <w:p w14:paraId="5700AB94" w14:textId="77777777" w:rsidR="00A95D80" w:rsidRPr="0005684B" w:rsidRDefault="00A95D80" w:rsidP="00A95D8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Đường trải nhựa</w:t>
            </w:r>
          </w:p>
        </w:tc>
      </w:tr>
      <w:tr w:rsidR="00261893" w:rsidRPr="0005684B" w14:paraId="286AA023" w14:textId="77777777" w:rsidTr="00A95D80">
        <w:trPr>
          <w:jc w:val="center"/>
        </w:trPr>
        <w:tc>
          <w:tcPr>
            <w:tcW w:w="305" w:type="pct"/>
          </w:tcPr>
          <w:p w14:paraId="0EFFDF37"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3545" w:type="pct"/>
          </w:tcPr>
          <w:p w14:paraId="0922EAF2" w14:textId="77777777" w:rsidR="00A95D80" w:rsidRPr="0005684B" w:rsidRDefault="00A95D80" w:rsidP="00A95D8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Đường đô thị (bề rộng&lt;10 m, lưu lượng xe&lt;500 xe/ngày đêm)</w:t>
            </w:r>
          </w:p>
        </w:tc>
        <w:tc>
          <w:tcPr>
            <w:tcW w:w="616" w:type="pct"/>
            <w:vAlign w:val="center"/>
          </w:tcPr>
          <w:p w14:paraId="1B9BEE9A"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1000 km</w:t>
            </w:r>
          </w:p>
        </w:tc>
        <w:tc>
          <w:tcPr>
            <w:tcW w:w="534" w:type="pct"/>
            <w:vAlign w:val="center"/>
          </w:tcPr>
          <w:p w14:paraId="481D559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15</w:t>
            </w:r>
          </w:p>
        </w:tc>
      </w:tr>
      <w:tr w:rsidR="00261893" w:rsidRPr="0005684B" w14:paraId="3CE5F96D" w14:textId="77777777" w:rsidTr="00A95D80">
        <w:trPr>
          <w:jc w:val="center"/>
        </w:trPr>
        <w:tc>
          <w:tcPr>
            <w:tcW w:w="305" w:type="pct"/>
          </w:tcPr>
          <w:p w14:paraId="1D8E1D5B"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3545" w:type="pct"/>
          </w:tcPr>
          <w:p w14:paraId="70090033" w14:textId="11D275E2" w:rsidR="00A95D80" w:rsidRPr="0005684B" w:rsidRDefault="00A95D80" w:rsidP="00A95D80">
            <w:pPr>
              <w:spacing w:before="40" w:after="40"/>
              <w:ind w:left="-113" w:right="-113"/>
              <w:rPr>
                <w:rFonts w:eastAsiaTheme="minorHAnsi"/>
                <w:color w:val="000000" w:themeColor="text1"/>
                <w:sz w:val="24"/>
                <w:szCs w:val="24"/>
                <w:lang w:val="vi-VN"/>
              </w:rPr>
            </w:pPr>
            <w:r w:rsidRPr="0005684B">
              <w:rPr>
                <w:rFonts w:eastAsiaTheme="minorHAnsi"/>
                <w:color w:val="000000" w:themeColor="text1"/>
                <w:sz w:val="24"/>
                <w:szCs w:val="24"/>
                <w:lang w:val="vi-VN"/>
              </w:rPr>
              <w:t>Đường đô thị (bề rộng&gt;10m, lưu lượng xe 500-10.000 xe/ngày đêm)</w:t>
            </w:r>
          </w:p>
        </w:tc>
        <w:tc>
          <w:tcPr>
            <w:tcW w:w="616" w:type="pct"/>
            <w:vAlign w:val="center"/>
          </w:tcPr>
          <w:p w14:paraId="2459A40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1000 km</w:t>
            </w:r>
          </w:p>
        </w:tc>
        <w:tc>
          <w:tcPr>
            <w:tcW w:w="534" w:type="pct"/>
            <w:vAlign w:val="center"/>
          </w:tcPr>
          <w:p w14:paraId="1DF78CEC"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w:t>
            </w:r>
          </w:p>
        </w:tc>
      </w:tr>
      <w:tr w:rsidR="00261893" w:rsidRPr="0005684B" w14:paraId="223CD1C0" w14:textId="77777777" w:rsidTr="00A95D80">
        <w:trPr>
          <w:jc w:val="center"/>
        </w:trPr>
        <w:tc>
          <w:tcPr>
            <w:tcW w:w="305" w:type="pct"/>
          </w:tcPr>
          <w:p w14:paraId="5D9E8D35"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3545" w:type="pct"/>
          </w:tcPr>
          <w:p w14:paraId="269C1674" w14:textId="77777777" w:rsidR="00A95D80" w:rsidRPr="0005684B" w:rsidRDefault="00A95D80" w:rsidP="00A95D8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Đường QL (lưu lượng&gt;10.000 xe/ngày đêm)</w:t>
            </w:r>
          </w:p>
        </w:tc>
        <w:tc>
          <w:tcPr>
            <w:tcW w:w="616" w:type="pct"/>
            <w:vAlign w:val="center"/>
          </w:tcPr>
          <w:p w14:paraId="4D161EB5"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1000 km</w:t>
            </w:r>
          </w:p>
        </w:tc>
        <w:tc>
          <w:tcPr>
            <w:tcW w:w="534" w:type="pct"/>
            <w:vAlign w:val="center"/>
          </w:tcPr>
          <w:p w14:paraId="64A4D2EE"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4,4</w:t>
            </w:r>
          </w:p>
        </w:tc>
      </w:tr>
      <w:tr w:rsidR="00261893" w:rsidRPr="0005684B" w14:paraId="7EDD83FC" w14:textId="77777777" w:rsidTr="00A95D80">
        <w:trPr>
          <w:jc w:val="center"/>
        </w:trPr>
        <w:tc>
          <w:tcPr>
            <w:tcW w:w="305" w:type="pct"/>
          </w:tcPr>
          <w:p w14:paraId="12476BB3"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3545" w:type="pct"/>
          </w:tcPr>
          <w:p w14:paraId="58FB674D" w14:textId="77777777" w:rsidR="00A95D80" w:rsidRPr="0005684B" w:rsidRDefault="00A95D80" w:rsidP="00A95D8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Đường cao tốc (lưu lượng&gt;50.000 xe/ngày đêm)</w:t>
            </w:r>
          </w:p>
        </w:tc>
        <w:tc>
          <w:tcPr>
            <w:tcW w:w="616" w:type="pct"/>
            <w:vAlign w:val="center"/>
          </w:tcPr>
          <w:p w14:paraId="3FB6D46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1000 km</w:t>
            </w:r>
          </w:p>
        </w:tc>
        <w:tc>
          <w:tcPr>
            <w:tcW w:w="534" w:type="pct"/>
            <w:vAlign w:val="center"/>
          </w:tcPr>
          <w:p w14:paraId="64006988"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A95D80" w:rsidRPr="0005684B" w14:paraId="30D2A56C" w14:textId="77777777" w:rsidTr="00A95D80">
        <w:trPr>
          <w:jc w:val="center"/>
        </w:trPr>
        <w:tc>
          <w:tcPr>
            <w:tcW w:w="305" w:type="pct"/>
          </w:tcPr>
          <w:p w14:paraId="131D44E0"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II</w:t>
            </w:r>
          </w:p>
        </w:tc>
        <w:tc>
          <w:tcPr>
            <w:tcW w:w="4695" w:type="pct"/>
            <w:gridSpan w:val="3"/>
          </w:tcPr>
          <w:p w14:paraId="64E7EF42" w14:textId="77777777" w:rsidR="00A95D80" w:rsidRPr="0005684B" w:rsidRDefault="00A95D80" w:rsidP="00A95D8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Đường chưa trải nhựa</w:t>
            </w:r>
          </w:p>
        </w:tc>
      </w:tr>
      <w:tr w:rsidR="00261893" w:rsidRPr="0005684B" w14:paraId="778D61E9" w14:textId="77777777" w:rsidTr="00A95D80">
        <w:trPr>
          <w:jc w:val="center"/>
        </w:trPr>
        <w:tc>
          <w:tcPr>
            <w:tcW w:w="305" w:type="pct"/>
          </w:tcPr>
          <w:p w14:paraId="1C20F009"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3545" w:type="pct"/>
          </w:tcPr>
          <w:p w14:paraId="36A54DE8" w14:textId="77777777" w:rsidR="00A95D80" w:rsidRPr="0005684B" w:rsidRDefault="00A95D80" w:rsidP="00A95D8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Đường rải sỏi</w:t>
            </w:r>
          </w:p>
        </w:tc>
        <w:tc>
          <w:tcPr>
            <w:tcW w:w="616" w:type="pct"/>
            <w:vAlign w:val="center"/>
          </w:tcPr>
          <w:p w14:paraId="7EAA7F70"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1000 km</w:t>
            </w:r>
          </w:p>
        </w:tc>
        <w:tc>
          <w:tcPr>
            <w:tcW w:w="534" w:type="pct"/>
            <w:vAlign w:val="center"/>
          </w:tcPr>
          <w:p w14:paraId="6DE7FACC"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(3.7f)</w:t>
            </w:r>
          </w:p>
        </w:tc>
      </w:tr>
      <w:tr w:rsidR="00261893" w:rsidRPr="0005684B" w14:paraId="5C715DA2" w14:textId="77777777" w:rsidTr="00A95D80">
        <w:trPr>
          <w:jc w:val="center"/>
        </w:trPr>
        <w:tc>
          <w:tcPr>
            <w:tcW w:w="305" w:type="pct"/>
          </w:tcPr>
          <w:p w14:paraId="05F226F4"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3545" w:type="pct"/>
          </w:tcPr>
          <w:p w14:paraId="35CD0322" w14:textId="77777777" w:rsidR="00A95D80" w:rsidRPr="0005684B" w:rsidRDefault="00A95D80" w:rsidP="00A95D8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Đường đất cấp phối</w:t>
            </w:r>
          </w:p>
        </w:tc>
        <w:tc>
          <w:tcPr>
            <w:tcW w:w="616" w:type="pct"/>
            <w:vAlign w:val="center"/>
          </w:tcPr>
          <w:p w14:paraId="14FDF470"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1000 km</w:t>
            </w:r>
          </w:p>
        </w:tc>
        <w:tc>
          <w:tcPr>
            <w:tcW w:w="534" w:type="pct"/>
            <w:vAlign w:val="center"/>
          </w:tcPr>
          <w:p w14:paraId="6D97324B"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(21f)</w:t>
            </w:r>
          </w:p>
        </w:tc>
      </w:tr>
      <w:tr w:rsidR="00261893" w:rsidRPr="0005684B" w14:paraId="3126F1BA" w14:textId="77777777" w:rsidTr="00A95D80">
        <w:trPr>
          <w:jc w:val="center"/>
        </w:trPr>
        <w:tc>
          <w:tcPr>
            <w:tcW w:w="305" w:type="pct"/>
          </w:tcPr>
          <w:p w14:paraId="0421E965"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3545" w:type="pct"/>
          </w:tcPr>
          <w:p w14:paraId="24037D7E" w14:textId="77777777" w:rsidR="00A95D80" w:rsidRPr="0005684B" w:rsidRDefault="00A95D80" w:rsidP="00A95D8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Đường rải đá dăm</w:t>
            </w:r>
          </w:p>
        </w:tc>
        <w:tc>
          <w:tcPr>
            <w:tcW w:w="616" w:type="pct"/>
            <w:vAlign w:val="center"/>
          </w:tcPr>
          <w:p w14:paraId="34F20E49"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1000 km</w:t>
            </w:r>
          </w:p>
        </w:tc>
        <w:tc>
          <w:tcPr>
            <w:tcW w:w="534" w:type="pct"/>
            <w:vAlign w:val="center"/>
          </w:tcPr>
          <w:p w14:paraId="451AD33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(7.1f)</w:t>
            </w:r>
          </w:p>
        </w:tc>
      </w:tr>
    </w:tbl>
    <w:p w14:paraId="3E143E3E" w14:textId="77777777" w:rsidR="00A95D80" w:rsidRPr="0005684B" w:rsidRDefault="00A95D80" w:rsidP="00A95D80">
      <w:pPr>
        <w:spacing w:line="320" w:lineRule="exact"/>
        <w:jc w:val="center"/>
        <w:rPr>
          <w:rFonts w:eastAsia="Times New Roman"/>
          <w:i/>
          <w:iCs/>
          <w:color w:val="000000" w:themeColor="text1"/>
          <w:szCs w:val="26"/>
          <w:lang w:val="vi-VN"/>
        </w:rPr>
      </w:pPr>
      <w:r w:rsidRPr="0005684B">
        <w:rPr>
          <w:rFonts w:eastAsia="Times New Roman"/>
          <w:i/>
          <w:iCs/>
          <w:color w:val="000000" w:themeColor="text1"/>
          <w:szCs w:val="26"/>
          <w:lang w:val="vi-VN"/>
        </w:rPr>
        <w:t>Nguồn: WHO. 1993. Assessment of source of air, water and land pollution. A guide to rapid source inventory techniques and their use in formulating environmental control strategies. Part one: Rapid inventory techniques in environmental pollution</w:t>
      </w:r>
    </w:p>
    <w:p w14:paraId="29A4A9EA"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i/>
          <w:iCs/>
          <w:color w:val="000000" w:themeColor="text1"/>
          <w:szCs w:val="26"/>
        </w:rPr>
        <w:t>Ghi chú:</w:t>
      </w:r>
      <w:r w:rsidRPr="0005684B">
        <w:rPr>
          <w:rFonts w:eastAsiaTheme="minorHAnsi"/>
          <w:color w:val="000000" w:themeColor="text1"/>
          <w:szCs w:val="26"/>
        </w:rPr>
        <w:t xml:space="preserve"> </w:t>
      </w:r>
    </w:p>
    <w:p w14:paraId="2D17443C"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Hệ số f được xác định theo công thức f = S x W</w:t>
      </w:r>
      <w:r w:rsidRPr="0005684B">
        <w:rPr>
          <w:rFonts w:eastAsiaTheme="minorHAnsi"/>
          <w:color w:val="000000" w:themeColor="text1"/>
          <w:szCs w:val="26"/>
          <w:vertAlign w:val="superscript"/>
        </w:rPr>
        <w:t xml:space="preserve">0,7 </w:t>
      </w:r>
      <w:r w:rsidRPr="0005684B">
        <w:rPr>
          <w:rFonts w:eastAsiaTheme="minorHAnsi"/>
          <w:color w:val="000000" w:themeColor="text1"/>
          <w:szCs w:val="26"/>
        </w:rPr>
        <w:t>x w</w:t>
      </w:r>
      <w:r w:rsidRPr="0005684B">
        <w:rPr>
          <w:rFonts w:eastAsiaTheme="minorHAnsi"/>
          <w:color w:val="000000" w:themeColor="text1"/>
          <w:szCs w:val="26"/>
          <w:vertAlign w:val="superscript"/>
        </w:rPr>
        <w:t>0,5</w:t>
      </w:r>
      <w:r w:rsidRPr="0005684B">
        <w:rPr>
          <w:rFonts w:eastAsiaTheme="minorHAnsi"/>
          <w:color w:val="000000" w:themeColor="text1"/>
          <w:szCs w:val="26"/>
        </w:rPr>
        <w:t>, trong đó:</w:t>
      </w:r>
    </w:p>
    <w:p w14:paraId="70A17D8C"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S: Vận tốc trung bình của phương tiện (30 km/h);</w:t>
      </w:r>
    </w:p>
    <w:p w14:paraId="7E5A5632"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W: Tải trọng trung bình của phương tiện (10 tấn);</w:t>
      </w:r>
    </w:p>
    <w:p w14:paraId="6AA9C38F"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w: Số lượng bánh xe trung bình của phương tiện (8 bánh).</w:t>
      </w:r>
    </w:p>
    <w:p w14:paraId="0DC0277C"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Tính được tải lượng bụi phát sinh như sau:</w:t>
      </w:r>
      <w:bookmarkStart w:id="1424" w:name="_Toc45200549"/>
    </w:p>
    <w:p w14:paraId="1FB76E0E" w14:textId="40D3831E" w:rsidR="00A95D80" w:rsidRPr="0005684B" w:rsidRDefault="00A95D80" w:rsidP="00C764D7">
      <w:pPr>
        <w:pStyle w:val="Caption"/>
        <w:rPr>
          <w:rFonts w:eastAsiaTheme="minorHAnsi"/>
          <w:color w:val="000000" w:themeColor="text1"/>
          <w:lang w:val="vi-VN"/>
        </w:rPr>
      </w:pPr>
      <w:bookmarkStart w:id="1425" w:name="_Toc47111378"/>
      <w:bookmarkStart w:id="1426" w:name="_Toc239913654"/>
      <w:r w:rsidRPr="0005684B">
        <w:rPr>
          <w:color w:val="000000" w:themeColor="text1"/>
        </w:rPr>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7</w:t>
      </w:r>
      <w:r w:rsidRPr="0005684B">
        <w:rPr>
          <w:color w:val="000000" w:themeColor="text1"/>
        </w:rPr>
        <w:fldChar w:fldCharType="end"/>
      </w:r>
      <w:r w:rsidRPr="0005684B">
        <w:rPr>
          <w:color w:val="000000" w:themeColor="text1"/>
        </w:rPr>
        <w:t>. Tải lượng bụi phát sinh cuốn theo lốp xe</w:t>
      </w:r>
      <w:bookmarkEnd w:id="1424"/>
      <w:bookmarkEnd w:id="1425"/>
      <w:bookmarkEnd w:id="1426"/>
    </w:p>
    <w:tbl>
      <w:tblPr>
        <w:tblW w:w="497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565"/>
        <w:gridCol w:w="3233"/>
        <w:gridCol w:w="1409"/>
        <w:gridCol w:w="3814"/>
      </w:tblGrid>
      <w:tr w:rsidR="00A95D80" w:rsidRPr="0005684B" w14:paraId="58F33BE3" w14:textId="77777777" w:rsidTr="00DA1031">
        <w:trPr>
          <w:trHeight w:val="340"/>
          <w:tblHeader/>
          <w:jc w:val="center"/>
        </w:trPr>
        <w:tc>
          <w:tcPr>
            <w:tcW w:w="313" w:type="pct"/>
            <w:tcBorders>
              <w:top w:val="single" w:sz="2" w:space="0" w:color="auto"/>
              <w:left w:val="single" w:sz="2" w:space="0" w:color="auto"/>
              <w:right w:val="single" w:sz="2" w:space="0" w:color="auto"/>
            </w:tcBorders>
            <w:shd w:val="clear" w:color="auto" w:fill="FFFFFF"/>
            <w:vAlign w:val="center"/>
          </w:tcPr>
          <w:p w14:paraId="5B05D6CA"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1792" w:type="pct"/>
            <w:tcBorders>
              <w:top w:val="single" w:sz="2" w:space="0" w:color="auto"/>
              <w:left w:val="single" w:sz="2" w:space="0" w:color="auto"/>
              <w:right w:val="single" w:sz="2" w:space="0" w:color="auto"/>
            </w:tcBorders>
            <w:shd w:val="clear" w:color="auto" w:fill="FFFFFF"/>
            <w:vAlign w:val="center"/>
          </w:tcPr>
          <w:p w14:paraId="0A0DFD12"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Hạng mục</w:t>
            </w:r>
          </w:p>
        </w:tc>
        <w:tc>
          <w:tcPr>
            <w:tcW w:w="781" w:type="pct"/>
            <w:tcBorders>
              <w:top w:val="single" w:sz="2" w:space="0" w:color="auto"/>
              <w:left w:val="single" w:sz="2" w:space="0" w:color="auto"/>
              <w:right w:val="single" w:sz="2" w:space="0" w:color="auto"/>
            </w:tcBorders>
            <w:shd w:val="clear" w:color="auto" w:fill="FFFFFF"/>
            <w:vAlign w:val="center"/>
          </w:tcPr>
          <w:p w14:paraId="55B24E6A"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Số lượng xe</w:t>
            </w:r>
          </w:p>
        </w:tc>
        <w:tc>
          <w:tcPr>
            <w:tcW w:w="2114" w:type="pct"/>
            <w:tcBorders>
              <w:top w:val="single" w:sz="2" w:space="0" w:color="auto"/>
              <w:left w:val="single" w:sz="2" w:space="0" w:color="auto"/>
              <w:right w:val="single" w:sz="2" w:space="0" w:color="auto"/>
            </w:tcBorders>
            <w:shd w:val="clear" w:color="auto" w:fill="FFFFFF"/>
            <w:vAlign w:val="center"/>
          </w:tcPr>
          <w:p w14:paraId="34771F29"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ô nhiễm bụi (mg/m.s)</w:t>
            </w:r>
          </w:p>
        </w:tc>
      </w:tr>
      <w:tr w:rsidR="00A95D80" w:rsidRPr="0005684B" w14:paraId="35757D5A" w14:textId="77777777" w:rsidTr="00DA1031">
        <w:trPr>
          <w:trHeight w:val="340"/>
          <w:jc w:val="center"/>
        </w:trPr>
        <w:tc>
          <w:tcPr>
            <w:tcW w:w="313" w:type="pct"/>
            <w:tcBorders>
              <w:top w:val="single" w:sz="2" w:space="0" w:color="auto"/>
              <w:left w:val="single" w:sz="2" w:space="0" w:color="auto"/>
              <w:bottom w:val="single" w:sz="2" w:space="0" w:color="auto"/>
              <w:right w:val="single" w:sz="2" w:space="0" w:color="auto"/>
            </w:tcBorders>
            <w:vAlign w:val="center"/>
          </w:tcPr>
          <w:p w14:paraId="064D650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792" w:type="pct"/>
            <w:tcBorders>
              <w:top w:val="single" w:sz="2" w:space="0" w:color="auto"/>
              <w:left w:val="single" w:sz="2" w:space="0" w:color="auto"/>
              <w:bottom w:val="single" w:sz="2" w:space="0" w:color="auto"/>
              <w:right w:val="single" w:sz="2" w:space="0" w:color="auto"/>
            </w:tcBorders>
            <w:vAlign w:val="center"/>
          </w:tcPr>
          <w:p w14:paraId="622AB202"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ngoài công trường</w:t>
            </w:r>
          </w:p>
        </w:tc>
        <w:tc>
          <w:tcPr>
            <w:tcW w:w="781" w:type="pct"/>
            <w:tcBorders>
              <w:top w:val="single" w:sz="2" w:space="0" w:color="auto"/>
              <w:left w:val="single" w:sz="2" w:space="0" w:color="auto"/>
              <w:bottom w:val="single" w:sz="2" w:space="0" w:color="auto"/>
              <w:right w:val="single" w:sz="2" w:space="0" w:color="auto"/>
            </w:tcBorders>
            <w:vAlign w:val="center"/>
          </w:tcPr>
          <w:p w14:paraId="1AFBF475"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2114" w:type="pct"/>
            <w:tcBorders>
              <w:top w:val="single" w:sz="2" w:space="0" w:color="auto"/>
              <w:left w:val="single" w:sz="2" w:space="0" w:color="auto"/>
              <w:bottom w:val="single" w:sz="2" w:space="0" w:color="auto"/>
              <w:right w:val="single" w:sz="2" w:space="0" w:color="auto"/>
            </w:tcBorders>
            <w:vAlign w:val="center"/>
          </w:tcPr>
          <w:p w14:paraId="4EDDFE66"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0,0125</w:t>
            </w:r>
          </w:p>
        </w:tc>
      </w:tr>
      <w:tr w:rsidR="00A95D80" w:rsidRPr="0005684B" w14:paraId="16566A40" w14:textId="77777777" w:rsidTr="00DA1031">
        <w:trPr>
          <w:trHeight w:val="340"/>
          <w:jc w:val="center"/>
        </w:trPr>
        <w:tc>
          <w:tcPr>
            <w:tcW w:w="313" w:type="pct"/>
            <w:tcBorders>
              <w:top w:val="single" w:sz="2" w:space="0" w:color="auto"/>
              <w:left w:val="single" w:sz="2" w:space="0" w:color="auto"/>
              <w:bottom w:val="single" w:sz="2" w:space="0" w:color="auto"/>
              <w:right w:val="single" w:sz="2" w:space="0" w:color="auto"/>
            </w:tcBorders>
            <w:vAlign w:val="center"/>
          </w:tcPr>
          <w:p w14:paraId="7756A78E"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792" w:type="pct"/>
            <w:tcBorders>
              <w:top w:val="single" w:sz="2" w:space="0" w:color="auto"/>
              <w:left w:val="single" w:sz="2" w:space="0" w:color="auto"/>
              <w:bottom w:val="single" w:sz="2" w:space="0" w:color="auto"/>
              <w:right w:val="single" w:sz="2" w:space="0" w:color="auto"/>
            </w:tcBorders>
            <w:vAlign w:val="center"/>
          </w:tcPr>
          <w:p w14:paraId="5266E5D3"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trong công trường</w:t>
            </w:r>
          </w:p>
        </w:tc>
        <w:tc>
          <w:tcPr>
            <w:tcW w:w="781" w:type="pct"/>
            <w:tcBorders>
              <w:top w:val="single" w:sz="2" w:space="0" w:color="auto"/>
              <w:left w:val="single" w:sz="2" w:space="0" w:color="auto"/>
              <w:bottom w:val="single" w:sz="2" w:space="0" w:color="auto"/>
              <w:right w:val="single" w:sz="2" w:space="0" w:color="auto"/>
            </w:tcBorders>
            <w:vAlign w:val="center"/>
          </w:tcPr>
          <w:p w14:paraId="508BB794"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2114" w:type="pct"/>
            <w:tcBorders>
              <w:top w:val="single" w:sz="2" w:space="0" w:color="auto"/>
              <w:left w:val="single" w:sz="2" w:space="0" w:color="auto"/>
              <w:bottom w:val="single" w:sz="2" w:space="0" w:color="auto"/>
              <w:right w:val="single" w:sz="2" w:space="0" w:color="auto"/>
            </w:tcBorders>
            <w:vAlign w:val="center"/>
          </w:tcPr>
          <w:p w14:paraId="1B0E8022"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5,0324</w:t>
            </w:r>
          </w:p>
        </w:tc>
      </w:tr>
    </w:tbl>
    <w:p w14:paraId="0C36E12F" w14:textId="77777777" w:rsidR="00A95D80" w:rsidRPr="0005684B" w:rsidRDefault="00A95D80" w:rsidP="00A95D80">
      <w:pPr>
        <w:spacing w:line="320" w:lineRule="exact"/>
        <w:ind w:firstLine="720"/>
        <w:rPr>
          <w:color w:val="000000" w:themeColor="text1"/>
          <w:spacing w:val="-2"/>
          <w:szCs w:val="26"/>
          <w:lang w:val="nl-NL"/>
        </w:rPr>
      </w:pPr>
      <w:r w:rsidRPr="0005684B">
        <w:rPr>
          <w:color w:val="000000" w:themeColor="text1"/>
          <w:spacing w:val="-2"/>
          <w:szCs w:val="26"/>
          <w:lang w:val="nl-NL"/>
        </w:rPr>
        <w:t>Vậy, tổng tải lượng các chất ô nhiễm phát sinh từ quá trình vận chuyển nguyên vật liệu phục vụ thi công xây dựng của dự án được tổng hợp ở bảng sau:</w:t>
      </w:r>
    </w:p>
    <w:p w14:paraId="0BCEA60A" w14:textId="77777777" w:rsidR="00D7372D" w:rsidRPr="0005684B" w:rsidRDefault="00D7372D" w:rsidP="00A95D80">
      <w:pPr>
        <w:spacing w:line="320" w:lineRule="exact"/>
        <w:ind w:firstLine="720"/>
        <w:rPr>
          <w:color w:val="000000" w:themeColor="text1"/>
          <w:spacing w:val="-2"/>
          <w:szCs w:val="26"/>
          <w:lang w:val="nl-NL"/>
        </w:rPr>
      </w:pPr>
    </w:p>
    <w:p w14:paraId="306989F0" w14:textId="0D59E2C7" w:rsidR="00A95D80" w:rsidRPr="0005684B" w:rsidRDefault="00A95D80" w:rsidP="00C764D7">
      <w:pPr>
        <w:pStyle w:val="Caption"/>
        <w:rPr>
          <w:rFonts w:eastAsiaTheme="minorHAnsi"/>
          <w:color w:val="000000" w:themeColor="text1"/>
          <w:lang w:val="nl-NL"/>
        </w:rPr>
      </w:pPr>
      <w:bookmarkStart w:id="1427" w:name="_Toc45200550"/>
      <w:bookmarkStart w:id="1428" w:name="_Toc47111379"/>
      <w:bookmarkStart w:id="1429" w:name="_Toc239913655"/>
      <w:r w:rsidRPr="0005684B">
        <w:rPr>
          <w:color w:val="000000" w:themeColor="text1"/>
        </w:rPr>
        <w:lastRenderedPageBreak/>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8</w:t>
      </w:r>
      <w:r w:rsidRPr="0005684B">
        <w:rPr>
          <w:color w:val="000000" w:themeColor="text1"/>
        </w:rPr>
        <w:fldChar w:fldCharType="end"/>
      </w:r>
      <w:r w:rsidRPr="0005684B">
        <w:rPr>
          <w:color w:val="000000" w:themeColor="text1"/>
        </w:rPr>
        <w:t>. Tải lượng ô nhiễm tổng hợp từ quá trình vận chuyển nguyên vật liệu</w:t>
      </w:r>
      <w:r w:rsidRPr="0005684B">
        <w:rPr>
          <w:color w:val="000000" w:themeColor="text1"/>
        </w:rPr>
        <w:br/>
        <w:t xml:space="preserve"> và đất đá thải của Dự án</w:t>
      </w:r>
      <w:bookmarkEnd w:id="1427"/>
      <w:bookmarkEnd w:id="1428"/>
      <w:bookmarkEnd w:id="142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
        <w:gridCol w:w="1281"/>
        <w:gridCol w:w="2999"/>
        <w:gridCol w:w="2126"/>
        <w:gridCol w:w="2070"/>
      </w:tblGrid>
      <w:tr w:rsidR="00A95D80" w:rsidRPr="0005684B" w14:paraId="7653C6D1" w14:textId="77777777" w:rsidTr="00DA1031">
        <w:trPr>
          <w:cantSplit/>
          <w:trHeight w:val="20"/>
          <w:jc w:val="center"/>
        </w:trPr>
        <w:tc>
          <w:tcPr>
            <w:tcW w:w="323" w:type="pct"/>
            <w:vMerge w:val="restart"/>
            <w:vAlign w:val="center"/>
          </w:tcPr>
          <w:p w14:paraId="5BDD8910"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707" w:type="pct"/>
            <w:vMerge w:val="restart"/>
            <w:vAlign w:val="center"/>
          </w:tcPr>
          <w:p w14:paraId="5CE01296"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Chất gây ô nhiễm</w:t>
            </w:r>
          </w:p>
        </w:tc>
        <w:tc>
          <w:tcPr>
            <w:tcW w:w="2828" w:type="pct"/>
            <w:gridSpan w:val="2"/>
            <w:vAlign w:val="center"/>
          </w:tcPr>
          <w:p w14:paraId="1B35F44A"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phát thải (mg/m.s)</w:t>
            </w:r>
          </w:p>
        </w:tc>
        <w:tc>
          <w:tcPr>
            <w:tcW w:w="1142" w:type="pct"/>
            <w:vMerge w:val="restart"/>
            <w:vAlign w:val="center"/>
          </w:tcPr>
          <w:p w14:paraId="7FE96EA8"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ô nhiễm tổng hợp</w:t>
            </w:r>
          </w:p>
          <w:p w14:paraId="39471094"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(mg/m.s)</w:t>
            </w:r>
          </w:p>
        </w:tc>
      </w:tr>
      <w:tr w:rsidR="00A95D80" w:rsidRPr="0005684B" w14:paraId="3BD19286" w14:textId="77777777" w:rsidTr="00DA1031">
        <w:trPr>
          <w:cantSplit/>
          <w:trHeight w:val="20"/>
          <w:jc w:val="center"/>
        </w:trPr>
        <w:tc>
          <w:tcPr>
            <w:tcW w:w="323" w:type="pct"/>
            <w:vMerge/>
            <w:vAlign w:val="center"/>
          </w:tcPr>
          <w:p w14:paraId="06FF43F4" w14:textId="77777777" w:rsidR="00A95D80" w:rsidRPr="0005684B" w:rsidRDefault="00A95D80" w:rsidP="00A95D80">
            <w:pPr>
              <w:spacing w:before="40" w:after="40"/>
              <w:jc w:val="center"/>
              <w:rPr>
                <w:rFonts w:eastAsiaTheme="minorHAnsi"/>
                <w:b/>
                <w:bCs/>
                <w:color w:val="000000" w:themeColor="text1"/>
                <w:sz w:val="24"/>
                <w:szCs w:val="24"/>
                <w:lang w:val="vi-VN"/>
              </w:rPr>
            </w:pPr>
          </w:p>
        </w:tc>
        <w:tc>
          <w:tcPr>
            <w:tcW w:w="707" w:type="pct"/>
            <w:vMerge/>
            <w:vAlign w:val="center"/>
          </w:tcPr>
          <w:p w14:paraId="09DE9D38" w14:textId="77777777" w:rsidR="00A95D80" w:rsidRPr="0005684B" w:rsidRDefault="00A95D80" w:rsidP="00A95D80">
            <w:pPr>
              <w:spacing w:before="40" w:after="40"/>
              <w:jc w:val="center"/>
              <w:rPr>
                <w:rFonts w:eastAsiaTheme="minorHAnsi"/>
                <w:b/>
                <w:bCs/>
                <w:color w:val="000000" w:themeColor="text1"/>
                <w:sz w:val="24"/>
                <w:szCs w:val="24"/>
                <w:lang w:val="vi-VN"/>
              </w:rPr>
            </w:pPr>
          </w:p>
        </w:tc>
        <w:tc>
          <w:tcPr>
            <w:tcW w:w="1655" w:type="pct"/>
            <w:vAlign w:val="center"/>
          </w:tcPr>
          <w:p w14:paraId="3C421BF3"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Từ hoạt động của phương tiện vận chuyển</w:t>
            </w:r>
          </w:p>
        </w:tc>
        <w:tc>
          <w:tcPr>
            <w:tcW w:w="1173" w:type="pct"/>
            <w:vAlign w:val="center"/>
          </w:tcPr>
          <w:p w14:paraId="4F37125E" w14:textId="77777777" w:rsidR="00A95D80" w:rsidRPr="0005684B" w:rsidRDefault="00A95D80" w:rsidP="00A95D80">
            <w:pPr>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Cuốn theo đường lốp xe</w:t>
            </w:r>
          </w:p>
        </w:tc>
        <w:tc>
          <w:tcPr>
            <w:tcW w:w="1142" w:type="pct"/>
            <w:vMerge/>
            <w:vAlign w:val="center"/>
          </w:tcPr>
          <w:p w14:paraId="0EC878DE" w14:textId="77777777" w:rsidR="00A95D80" w:rsidRPr="0005684B" w:rsidRDefault="00A95D80" w:rsidP="00A95D80">
            <w:pPr>
              <w:spacing w:before="40" w:after="40"/>
              <w:jc w:val="center"/>
              <w:rPr>
                <w:rFonts w:eastAsiaTheme="minorHAnsi"/>
                <w:b/>
                <w:bCs/>
                <w:color w:val="000000" w:themeColor="text1"/>
                <w:sz w:val="24"/>
                <w:szCs w:val="24"/>
                <w:lang w:val="vi-VN"/>
              </w:rPr>
            </w:pPr>
          </w:p>
        </w:tc>
      </w:tr>
      <w:tr w:rsidR="00A95D80" w:rsidRPr="0005684B" w14:paraId="6DC812C9" w14:textId="77777777" w:rsidTr="00DA1031">
        <w:trPr>
          <w:cantSplit/>
          <w:trHeight w:val="20"/>
          <w:jc w:val="center"/>
        </w:trPr>
        <w:tc>
          <w:tcPr>
            <w:tcW w:w="323" w:type="pct"/>
            <w:vAlign w:val="center"/>
          </w:tcPr>
          <w:p w14:paraId="71EEE928" w14:textId="77777777" w:rsidR="00A95D80" w:rsidRPr="0005684B" w:rsidRDefault="00A95D80" w:rsidP="00A95D80">
            <w:pPr>
              <w:spacing w:before="40" w:after="40"/>
              <w:jc w:val="center"/>
              <w:rPr>
                <w:rFonts w:eastAsiaTheme="minorHAnsi"/>
                <w:color w:val="000000" w:themeColor="text1"/>
                <w:sz w:val="24"/>
                <w:szCs w:val="24"/>
                <w:lang w:val="vi-VN"/>
              </w:rPr>
            </w:pPr>
          </w:p>
        </w:tc>
        <w:tc>
          <w:tcPr>
            <w:tcW w:w="4677" w:type="pct"/>
            <w:gridSpan w:val="4"/>
            <w:vAlign w:val="center"/>
          </w:tcPr>
          <w:p w14:paraId="7573927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ngoài công trường</w:t>
            </w:r>
          </w:p>
        </w:tc>
      </w:tr>
      <w:tr w:rsidR="00A95D80" w:rsidRPr="0005684B" w14:paraId="7FFCFDE3" w14:textId="77777777" w:rsidTr="00DA1031">
        <w:trPr>
          <w:cantSplit/>
          <w:trHeight w:val="20"/>
          <w:jc w:val="center"/>
        </w:trPr>
        <w:tc>
          <w:tcPr>
            <w:tcW w:w="323" w:type="pct"/>
            <w:vAlign w:val="center"/>
          </w:tcPr>
          <w:p w14:paraId="2F85A494"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707" w:type="pct"/>
            <w:vAlign w:val="center"/>
          </w:tcPr>
          <w:p w14:paraId="35078979"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1655" w:type="pct"/>
            <w:vAlign w:val="center"/>
          </w:tcPr>
          <w:p w14:paraId="7D31BA46"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0,00018</w:t>
            </w:r>
          </w:p>
        </w:tc>
        <w:tc>
          <w:tcPr>
            <w:tcW w:w="1173" w:type="pct"/>
            <w:vAlign w:val="center"/>
          </w:tcPr>
          <w:p w14:paraId="77C40F08"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142" w:type="pct"/>
            <w:vAlign w:val="center"/>
          </w:tcPr>
          <w:p w14:paraId="37818CA2"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0,00018</w:t>
            </w:r>
          </w:p>
        </w:tc>
      </w:tr>
      <w:tr w:rsidR="00A95D80" w:rsidRPr="0005684B" w14:paraId="27E70A86" w14:textId="77777777" w:rsidTr="00DA1031">
        <w:trPr>
          <w:cantSplit/>
          <w:trHeight w:val="20"/>
          <w:jc w:val="center"/>
        </w:trPr>
        <w:tc>
          <w:tcPr>
            <w:tcW w:w="323" w:type="pct"/>
            <w:vAlign w:val="center"/>
          </w:tcPr>
          <w:p w14:paraId="27A4E1E8"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707" w:type="pct"/>
            <w:vAlign w:val="center"/>
          </w:tcPr>
          <w:p w14:paraId="7B7B3F3E"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NOx</w:t>
            </w:r>
          </w:p>
        </w:tc>
        <w:tc>
          <w:tcPr>
            <w:tcW w:w="1655" w:type="pct"/>
            <w:vAlign w:val="center"/>
          </w:tcPr>
          <w:p w14:paraId="4236360B"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0,0093</w:t>
            </w:r>
          </w:p>
        </w:tc>
        <w:tc>
          <w:tcPr>
            <w:tcW w:w="1173" w:type="pct"/>
            <w:vAlign w:val="center"/>
          </w:tcPr>
          <w:p w14:paraId="34C41C0A"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142" w:type="pct"/>
            <w:vAlign w:val="center"/>
          </w:tcPr>
          <w:p w14:paraId="62746F84"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0,0093</w:t>
            </w:r>
          </w:p>
        </w:tc>
      </w:tr>
      <w:tr w:rsidR="00A95D80" w:rsidRPr="0005684B" w14:paraId="173E8CDD" w14:textId="77777777" w:rsidTr="00DA1031">
        <w:trPr>
          <w:cantSplit/>
          <w:trHeight w:val="20"/>
          <w:jc w:val="center"/>
        </w:trPr>
        <w:tc>
          <w:tcPr>
            <w:tcW w:w="323" w:type="pct"/>
            <w:vAlign w:val="center"/>
          </w:tcPr>
          <w:p w14:paraId="658B7BE9"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707" w:type="pct"/>
            <w:vAlign w:val="center"/>
          </w:tcPr>
          <w:p w14:paraId="331D938E"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1655" w:type="pct"/>
            <w:vAlign w:val="center"/>
          </w:tcPr>
          <w:p w14:paraId="10B2765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0,0050</w:t>
            </w:r>
          </w:p>
        </w:tc>
        <w:tc>
          <w:tcPr>
            <w:tcW w:w="1173" w:type="pct"/>
            <w:vAlign w:val="center"/>
          </w:tcPr>
          <w:p w14:paraId="2973CE70"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142" w:type="pct"/>
            <w:vAlign w:val="center"/>
          </w:tcPr>
          <w:p w14:paraId="5AC373CE"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0,0050</w:t>
            </w:r>
          </w:p>
        </w:tc>
      </w:tr>
      <w:tr w:rsidR="00A95D80" w:rsidRPr="0005684B" w14:paraId="07CF2B54" w14:textId="77777777" w:rsidTr="00DA1031">
        <w:trPr>
          <w:cantSplit/>
          <w:trHeight w:val="20"/>
          <w:jc w:val="center"/>
        </w:trPr>
        <w:tc>
          <w:tcPr>
            <w:tcW w:w="323" w:type="pct"/>
            <w:vAlign w:val="center"/>
          </w:tcPr>
          <w:p w14:paraId="55AECAC2"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707" w:type="pct"/>
            <w:vAlign w:val="center"/>
          </w:tcPr>
          <w:p w14:paraId="2DA55177"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1655" w:type="pct"/>
            <w:vAlign w:val="center"/>
          </w:tcPr>
          <w:p w14:paraId="3A3305AB"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0,0022</w:t>
            </w:r>
          </w:p>
        </w:tc>
        <w:tc>
          <w:tcPr>
            <w:tcW w:w="1173" w:type="pct"/>
            <w:vAlign w:val="center"/>
          </w:tcPr>
          <w:p w14:paraId="526D36E1"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142" w:type="pct"/>
            <w:vAlign w:val="center"/>
          </w:tcPr>
          <w:p w14:paraId="42DF33B3"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0,0022</w:t>
            </w:r>
          </w:p>
        </w:tc>
      </w:tr>
      <w:tr w:rsidR="00A95D80" w:rsidRPr="0005684B" w14:paraId="544BE751" w14:textId="77777777" w:rsidTr="00DA1031">
        <w:trPr>
          <w:cantSplit/>
          <w:trHeight w:val="20"/>
          <w:jc w:val="center"/>
        </w:trPr>
        <w:tc>
          <w:tcPr>
            <w:tcW w:w="323" w:type="pct"/>
            <w:vAlign w:val="center"/>
          </w:tcPr>
          <w:p w14:paraId="31BDEC11"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707" w:type="pct"/>
            <w:vAlign w:val="center"/>
          </w:tcPr>
          <w:p w14:paraId="5E1604A4"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1655" w:type="pct"/>
            <w:vAlign w:val="center"/>
          </w:tcPr>
          <w:p w14:paraId="0DBCF7D3"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0,0008</w:t>
            </w:r>
          </w:p>
        </w:tc>
        <w:tc>
          <w:tcPr>
            <w:tcW w:w="1173" w:type="pct"/>
            <w:vAlign w:val="center"/>
          </w:tcPr>
          <w:p w14:paraId="257C10E0"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0,0125</w:t>
            </w:r>
          </w:p>
        </w:tc>
        <w:tc>
          <w:tcPr>
            <w:tcW w:w="1142" w:type="pct"/>
            <w:vAlign w:val="center"/>
          </w:tcPr>
          <w:p w14:paraId="23A03632"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0,0133</w:t>
            </w:r>
          </w:p>
        </w:tc>
      </w:tr>
      <w:tr w:rsidR="00A95D80" w:rsidRPr="0005684B" w14:paraId="1C3F69F4" w14:textId="77777777" w:rsidTr="00DA1031">
        <w:trPr>
          <w:cantSplit/>
          <w:trHeight w:val="20"/>
          <w:jc w:val="center"/>
        </w:trPr>
        <w:tc>
          <w:tcPr>
            <w:tcW w:w="323" w:type="pct"/>
            <w:vAlign w:val="center"/>
          </w:tcPr>
          <w:p w14:paraId="7EF5EF61" w14:textId="77777777" w:rsidR="00A95D80" w:rsidRPr="0005684B" w:rsidRDefault="00A95D80" w:rsidP="00A95D80">
            <w:pPr>
              <w:spacing w:before="40" w:after="40"/>
              <w:jc w:val="center"/>
              <w:rPr>
                <w:rFonts w:eastAsiaTheme="minorHAnsi"/>
                <w:color w:val="000000" w:themeColor="text1"/>
                <w:sz w:val="24"/>
                <w:szCs w:val="24"/>
                <w:lang w:val="vi-VN"/>
              </w:rPr>
            </w:pPr>
          </w:p>
        </w:tc>
        <w:tc>
          <w:tcPr>
            <w:tcW w:w="4677" w:type="pct"/>
            <w:gridSpan w:val="4"/>
            <w:vAlign w:val="center"/>
          </w:tcPr>
          <w:p w14:paraId="3BED5E17"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trong công trường</w:t>
            </w:r>
          </w:p>
        </w:tc>
      </w:tr>
      <w:tr w:rsidR="00A95D80" w:rsidRPr="0005684B" w14:paraId="43DD49AD" w14:textId="77777777" w:rsidTr="00DA1031">
        <w:trPr>
          <w:cantSplit/>
          <w:trHeight w:val="20"/>
          <w:jc w:val="center"/>
        </w:trPr>
        <w:tc>
          <w:tcPr>
            <w:tcW w:w="323" w:type="pct"/>
            <w:vAlign w:val="center"/>
          </w:tcPr>
          <w:p w14:paraId="47D08810"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707" w:type="pct"/>
            <w:vAlign w:val="center"/>
          </w:tcPr>
          <w:p w14:paraId="2600A029"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1655" w:type="pct"/>
            <w:vAlign w:val="center"/>
          </w:tcPr>
          <w:p w14:paraId="010D1047"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0,00036</w:t>
            </w:r>
          </w:p>
        </w:tc>
        <w:tc>
          <w:tcPr>
            <w:tcW w:w="1173" w:type="pct"/>
            <w:vAlign w:val="center"/>
          </w:tcPr>
          <w:p w14:paraId="6D361CED"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142" w:type="pct"/>
            <w:vAlign w:val="center"/>
          </w:tcPr>
          <w:p w14:paraId="5000A596"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0,00036</w:t>
            </w:r>
          </w:p>
        </w:tc>
      </w:tr>
      <w:tr w:rsidR="00A95D80" w:rsidRPr="0005684B" w14:paraId="38A06681" w14:textId="77777777" w:rsidTr="00DA1031">
        <w:trPr>
          <w:cantSplit/>
          <w:trHeight w:val="20"/>
          <w:jc w:val="center"/>
        </w:trPr>
        <w:tc>
          <w:tcPr>
            <w:tcW w:w="323" w:type="pct"/>
            <w:vAlign w:val="center"/>
          </w:tcPr>
          <w:p w14:paraId="1B60580D"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707" w:type="pct"/>
            <w:vAlign w:val="center"/>
          </w:tcPr>
          <w:p w14:paraId="5A1EBB45"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NOx</w:t>
            </w:r>
          </w:p>
        </w:tc>
        <w:tc>
          <w:tcPr>
            <w:tcW w:w="1655" w:type="pct"/>
            <w:vAlign w:val="center"/>
          </w:tcPr>
          <w:p w14:paraId="68032A05"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0,0186</w:t>
            </w:r>
          </w:p>
        </w:tc>
        <w:tc>
          <w:tcPr>
            <w:tcW w:w="1173" w:type="pct"/>
            <w:vAlign w:val="center"/>
          </w:tcPr>
          <w:p w14:paraId="5C6FE77E"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142" w:type="pct"/>
            <w:vAlign w:val="center"/>
          </w:tcPr>
          <w:p w14:paraId="4C10B945"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0,0186</w:t>
            </w:r>
          </w:p>
        </w:tc>
      </w:tr>
      <w:tr w:rsidR="00A95D80" w:rsidRPr="0005684B" w14:paraId="33C3CD57" w14:textId="77777777" w:rsidTr="00DA1031">
        <w:trPr>
          <w:cantSplit/>
          <w:trHeight w:val="20"/>
          <w:jc w:val="center"/>
        </w:trPr>
        <w:tc>
          <w:tcPr>
            <w:tcW w:w="323" w:type="pct"/>
            <w:vAlign w:val="center"/>
          </w:tcPr>
          <w:p w14:paraId="7C8945EA"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707" w:type="pct"/>
            <w:vAlign w:val="center"/>
          </w:tcPr>
          <w:p w14:paraId="394C2728"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1655" w:type="pct"/>
            <w:vAlign w:val="center"/>
          </w:tcPr>
          <w:p w14:paraId="3986FAD4"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0,0100</w:t>
            </w:r>
          </w:p>
        </w:tc>
        <w:tc>
          <w:tcPr>
            <w:tcW w:w="1173" w:type="pct"/>
            <w:vAlign w:val="center"/>
          </w:tcPr>
          <w:p w14:paraId="0A5173EE"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142" w:type="pct"/>
            <w:vAlign w:val="center"/>
          </w:tcPr>
          <w:p w14:paraId="71D92DED"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0,0100</w:t>
            </w:r>
          </w:p>
        </w:tc>
      </w:tr>
      <w:tr w:rsidR="00A95D80" w:rsidRPr="0005684B" w14:paraId="502DC3D8" w14:textId="77777777" w:rsidTr="00DA1031">
        <w:trPr>
          <w:cantSplit/>
          <w:trHeight w:val="20"/>
          <w:jc w:val="center"/>
        </w:trPr>
        <w:tc>
          <w:tcPr>
            <w:tcW w:w="323" w:type="pct"/>
            <w:vAlign w:val="center"/>
          </w:tcPr>
          <w:p w14:paraId="79A96056"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707" w:type="pct"/>
            <w:vAlign w:val="center"/>
          </w:tcPr>
          <w:p w14:paraId="71E1CC5C"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1655" w:type="pct"/>
            <w:vAlign w:val="center"/>
          </w:tcPr>
          <w:p w14:paraId="7E69CED8"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0,0043</w:t>
            </w:r>
          </w:p>
        </w:tc>
        <w:tc>
          <w:tcPr>
            <w:tcW w:w="1173" w:type="pct"/>
            <w:vAlign w:val="center"/>
          </w:tcPr>
          <w:p w14:paraId="3C312430"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142" w:type="pct"/>
            <w:vAlign w:val="center"/>
          </w:tcPr>
          <w:p w14:paraId="444618A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0,0043</w:t>
            </w:r>
          </w:p>
        </w:tc>
      </w:tr>
      <w:tr w:rsidR="00A95D80" w:rsidRPr="0005684B" w14:paraId="3ABAAB6D" w14:textId="77777777" w:rsidTr="00DA1031">
        <w:trPr>
          <w:cantSplit/>
          <w:trHeight w:val="20"/>
          <w:jc w:val="center"/>
        </w:trPr>
        <w:tc>
          <w:tcPr>
            <w:tcW w:w="323" w:type="pct"/>
            <w:vAlign w:val="center"/>
          </w:tcPr>
          <w:p w14:paraId="06BF203F"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707" w:type="pct"/>
            <w:vAlign w:val="center"/>
          </w:tcPr>
          <w:p w14:paraId="6D44BE24"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1655" w:type="pct"/>
            <w:vAlign w:val="center"/>
          </w:tcPr>
          <w:p w14:paraId="013F6032"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0,0015</w:t>
            </w:r>
          </w:p>
        </w:tc>
        <w:tc>
          <w:tcPr>
            <w:tcW w:w="1173" w:type="pct"/>
            <w:vAlign w:val="center"/>
          </w:tcPr>
          <w:p w14:paraId="775A0E0A"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5,0324</w:t>
            </w:r>
          </w:p>
        </w:tc>
        <w:tc>
          <w:tcPr>
            <w:tcW w:w="1142" w:type="pct"/>
            <w:vAlign w:val="center"/>
          </w:tcPr>
          <w:p w14:paraId="54D99875" w14:textId="77777777" w:rsidR="00A95D80" w:rsidRPr="0005684B" w:rsidRDefault="00A95D80" w:rsidP="00A95D80">
            <w:pPr>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5,0339</w:t>
            </w:r>
          </w:p>
        </w:tc>
      </w:tr>
    </w:tbl>
    <w:p w14:paraId="264F5628"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S</w:t>
      </w:r>
      <w:r w:rsidRPr="0005684B">
        <w:rPr>
          <w:rFonts w:eastAsiaTheme="minorHAnsi"/>
          <w:color w:val="000000" w:themeColor="text1"/>
          <w:szCs w:val="26"/>
        </w:rPr>
        <w:t xml:space="preserve">ử dụng mô hình Sutton cho nguồn đường để dự báo mức độ lan truyền bụi và khí thải theo khoảng cách </w:t>
      </w:r>
      <w:r w:rsidRPr="0005684B">
        <w:rPr>
          <w:rFonts w:eastAsiaTheme="minorHAnsi"/>
          <w:color w:val="000000" w:themeColor="text1"/>
          <w:szCs w:val="26"/>
          <w:lang w:val="vi-VN"/>
        </w:rPr>
        <w:t>do</w:t>
      </w:r>
      <w:r w:rsidRPr="0005684B">
        <w:rPr>
          <w:rFonts w:eastAsiaTheme="minorHAnsi"/>
          <w:color w:val="000000" w:themeColor="text1"/>
          <w:szCs w:val="26"/>
        </w:rPr>
        <w:t xml:space="preserve"> hoạt động của xe</w:t>
      </w:r>
      <w:r w:rsidRPr="0005684B">
        <w:rPr>
          <w:rFonts w:eastAsiaTheme="minorHAnsi"/>
          <w:color w:val="000000" w:themeColor="text1"/>
          <w:szCs w:val="26"/>
          <w:lang w:val="vi-VN"/>
        </w:rPr>
        <w:t xml:space="preserve"> vận chuyển:</w:t>
      </w:r>
    </w:p>
    <w:p w14:paraId="4CA9030A" w14:textId="77777777" w:rsidR="00A95D80" w:rsidRPr="0005684B" w:rsidRDefault="00A95D80" w:rsidP="00A95D80">
      <w:pPr>
        <w:spacing w:line="240" w:lineRule="auto"/>
        <w:ind w:firstLine="2268"/>
        <w:rPr>
          <w:rFonts w:eastAsiaTheme="minorHAnsi"/>
          <w:bCs/>
          <w:iCs/>
          <w:color w:val="000000" w:themeColor="text1"/>
          <w:szCs w:val="26"/>
          <w:lang w:val="vi-VN"/>
        </w:rPr>
      </w:pPr>
      <w:r w:rsidRPr="0005684B">
        <w:rPr>
          <w:rFonts w:eastAsia="Batang"/>
          <w:bCs/>
          <w:iCs/>
          <w:noProof/>
          <w:color w:val="000000" w:themeColor="text1"/>
          <w:szCs w:val="26"/>
        </w:rPr>
        <w:drawing>
          <wp:inline distT="0" distB="0" distL="0" distR="0" wp14:anchorId="5F5B5D58" wp14:editId="4F18EE02">
            <wp:extent cx="2847975" cy="666750"/>
            <wp:effectExtent l="0" t="0" r="0" b="0"/>
            <wp:docPr id="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47975" cy="666750"/>
                    </a:xfrm>
                    <a:prstGeom prst="rect">
                      <a:avLst/>
                    </a:prstGeom>
                    <a:noFill/>
                    <a:ln>
                      <a:noFill/>
                    </a:ln>
                  </pic:spPr>
                </pic:pic>
              </a:graphicData>
            </a:graphic>
          </wp:inline>
        </w:drawing>
      </w:r>
      <w:r w:rsidRPr="0005684B">
        <w:rPr>
          <w:rFonts w:eastAsia="Batang"/>
          <w:bCs/>
          <w:iCs/>
          <w:color w:val="000000" w:themeColor="text1"/>
          <w:szCs w:val="26"/>
          <w:lang w:val="vi-VN"/>
        </w:rPr>
        <w:t xml:space="preserve">       (3.3)</w:t>
      </w:r>
    </w:p>
    <w:p w14:paraId="0AE66D8E"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Trong đó:</w:t>
      </w:r>
    </w:p>
    <w:p w14:paraId="450588AC"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C: Nồng độ chất ô nhiễm trong không khí (mg/m</w:t>
      </w:r>
      <w:r w:rsidRPr="0005684B">
        <w:rPr>
          <w:rFonts w:eastAsiaTheme="minorHAnsi"/>
          <w:bCs/>
          <w:iCs/>
          <w:color w:val="000000" w:themeColor="text1"/>
          <w:szCs w:val="26"/>
          <w:vertAlign w:val="superscript"/>
          <w:lang w:val="vi-VN"/>
        </w:rPr>
        <w:t>3</w:t>
      </w:r>
      <w:r w:rsidRPr="0005684B">
        <w:rPr>
          <w:rFonts w:eastAsiaTheme="minorHAnsi"/>
          <w:bCs/>
          <w:iCs/>
          <w:color w:val="000000" w:themeColor="text1"/>
          <w:szCs w:val="26"/>
          <w:lang w:val="vi-VN"/>
        </w:rPr>
        <w:t>);</w:t>
      </w:r>
    </w:p>
    <w:p w14:paraId="00590F25"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E: Tải lượng chất ô nhiễm từ nguồn thải (mg/m.s);</w:t>
      </w:r>
    </w:p>
    <w:p w14:paraId="73A6BE0D"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Z: Độ cao của điểm tính toán (Z=1,65m);</w:t>
      </w:r>
    </w:p>
    <w:p w14:paraId="5ED60118"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h: Độ cao của mặt đường so với mặt đất xung quanh (h=0,5m);</w:t>
      </w:r>
    </w:p>
    <w:p w14:paraId="52F4CE0F"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u: Tốc độ gió trung bình tại khu vực (u=1m/s);</w:t>
      </w:r>
    </w:p>
    <w:p w14:paraId="1491F536"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Batang"/>
          <w:bCs/>
          <w:iCs/>
          <w:noProof/>
          <w:color w:val="000000" w:themeColor="text1"/>
          <w:szCs w:val="26"/>
        </w:rPr>
        <w:drawing>
          <wp:inline distT="0" distB="0" distL="0" distR="0" wp14:anchorId="0A6F91EE" wp14:editId="753E0AB5">
            <wp:extent cx="247650" cy="190500"/>
            <wp:effectExtent l="0" t="0" r="0" b="0"/>
            <wp:docPr id="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7650" cy="190500"/>
                    </a:xfrm>
                    <a:prstGeom prst="rect">
                      <a:avLst/>
                    </a:prstGeom>
                    <a:noFill/>
                    <a:ln>
                      <a:noFill/>
                    </a:ln>
                  </pic:spPr>
                </pic:pic>
              </a:graphicData>
            </a:graphic>
          </wp:inline>
        </w:drawing>
      </w:r>
      <w:r w:rsidRPr="0005684B">
        <w:rPr>
          <w:rFonts w:eastAsiaTheme="minorHAnsi"/>
          <w:bCs/>
          <w:iCs/>
          <w:color w:val="000000" w:themeColor="text1"/>
          <w:szCs w:val="26"/>
          <w:lang w:val="vi-VN"/>
        </w:rPr>
        <w:t xml:space="preserve"> Hệ số khuếch tán chất ô nhiễm theo phương Z (m);</w:t>
      </w:r>
    </w:p>
    <w:p w14:paraId="3E78D157"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Trị số khuếch tán chất ô nhiễm</w:t>
      </w:r>
      <w:r w:rsidRPr="0005684B">
        <w:rPr>
          <w:rFonts w:eastAsia="Batang"/>
          <w:bCs/>
          <w:iCs/>
          <w:noProof/>
          <w:color w:val="000000" w:themeColor="text1"/>
          <w:szCs w:val="26"/>
        </w:rPr>
        <w:drawing>
          <wp:inline distT="0" distB="0" distL="0" distR="0" wp14:anchorId="682DCB3F" wp14:editId="3FDB15B7">
            <wp:extent cx="152400" cy="190500"/>
            <wp:effectExtent l="0" t="0" r="0" b="0"/>
            <wp:docPr id="4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05684B">
        <w:rPr>
          <w:rFonts w:eastAsiaTheme="minorHAnsi"/>
          <w:bCs/>
          <w:iCs/>
          <w:color w:val="000000" w:themeColor="text1"/>
          <w:szCs w:val="26"/>
          <w:lang w:val="vi-VN"/>
        </w:rPr>
        <w:t xml:space="preserve">theo phương đứng (Z) với độ ổn định của khí quyển tại khu vực dự án là B, được xác định theo công thức: </w:t>
      </w:r>
      <w:r w:rsidRPr="0005684B">
        <w:rPr>
          <w:rFonts w:eastAsia="Batang"/>
          <w:bCs/>
          <w:iCs/>
          <w:noProof/>
          <w:color w:val="000000" w:themeColor="text1"/>
          <w:szCs w:val="26"/>
        </w:rPr>
        <w:drawing>
          <wp:inline distT="0" distB="0" distL="0" distR="0" wp14:anchorId="52DCE18D" wp14:editId="7EC5B06A">
            <wp:extent cx="152400" cy="190500"/>
            <wp:effectExtent l="0" t="0" r="0" b="0"/>
            <wp:docPr id="4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05684B">
        <w:rPr>
          <w:rFonts w:eastAsiaTheme="minorHAnsi"/>
          <w:bCs/>
          <w:iCs/>
          <w:color w:val="000000" w:themeColor="text1"/>
          <w:szCs w:val="26"/>
          <w:lang w:val="vi-VN"/>
        </w:rPr>
        <w:t>=0,53. x</w:t>
      </w:r>
      <w:r w:rsidRPr="0005684B">
        <w:rPr>
          <w:rFonts w:eastAsiaTheme="minorHAnsi"/>
          <w:bCs/>
          <w:iCs/>
          <w:color w:val="000000" w:themeColor="text1"/>
          <w:szCs w:val="26"/>
          <w:vertAlign w:val="superscript"/>
          <w:lang w:val="vi-VN"/>
        </w:rPr>
        <w:t xml:space="preserve">0,73 </w:t>
      </w:r>
      <w:r w:rsidRPr="0005684B">
        <w:rPr>
          <w:rFonts w:eastAsiaTheme="minorHAnsi"/>
          <w:bCs/>
          <w:iCs/>
          <w:color w:val="000000" w:themeColor="text1"/>
          <w:szCs w:val="26"/>
          <w:lang w:val="vi-VN"/>
        </w:rPr>
        <w:t>(m).</w:t>
      </w:r>
    </w:p>
    <w:p w14:paraId="3C03BD57" w14:textId="77777777" w:rsidR="00A95D80" w:rsidRPr="0005684B" w:rsidRDefault="00A95D80" w:rsidP="00A95D80">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x: Khoảng cách của điểm tính toán so với tim đường (m).</w:t>
      </w:r>
    </w:p>
    <w:p w14:paraId="76837810" w14:textId="77777777" w:rsidR="00A95D80" w:rsidRPr="0005684B" w:rsidRDefault="00A95D80" w:rsidP="00A95D80">
      <w:pPr>
        <w:spacing w:line="320" w:lineRule="exact"/>
        <w:ind w:firstLine="720"/>
        <w:rPr>
          <w:rFonts w:eastAsiaTheme="minorHAnsi"/>
          <w:bCs/>
          <w:i/>
          <w:iCs/>
          <w:color w:val="000000" w:themeColor="text1"/>
          <w:szCs w:val="26"/>
          <w:lang w:val="vi-VN"/>
        </w:rPr>
      </w:pPr>
      <w:r w:rsidRPr="0005684B">
        <w:rPr>
          <w:rFonts w:eastAsiaTheme="minorHAnsi"/>
          <w:bCs/>
          <w:i/>
          <w:iCs/>
          <w:color w:val="000000" w:themeColor="text1"/>
          <w:szCs w:val="26"/>
          <w:lang w:val="vi-VN"/>
        </w:rPr>
        <w:t>Nguồn: Phạm Ngọc Đăng, 2003. Môi trường không khí, NXB KHKT, 2003</w:t>
      </w:r>
    </w:p>
    <w:p w14:paraId="2CA1E644" w14:textId="3A4AB993" w:rsidR="00D7372D"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Kết quả dự báo như sau:</w:t>
      </w:r>
    </w:p>
    <w:p w14:paraId="5FBE0BD3" w14:textId="77777777" w:rsidR="00D7372D" w:rsidRPr="0005684B" w:rsidRDefault="00D7372D">
      <w:pPr>
        <w:spacing w:before="120" w:after="0" w:line="276" w:lineRule="auto"/>
        <w:rPr>
          <w:rFonts w:eastAsiaTheme="minorHAnsi"/>
          <w:color w:val="000000" w:themeColor="text1"/>
          <w:szCs w:val="26"/>
          <w:lang w:val="vi-VN"/>
        </w:rPr>
      </w:pPr>
      <w:r w:rsidRPr="0005684B">
        <w:rPr>
          <w:rFonts w:eastAsiaTheme="minorHAnsi"/>
          <w:color w:val="000000" w:themeColor="text1"/>
          <w:szCs w:val="26"/>
          <w:lang w:val="vi-VN"/>
        </w:rPr>
        <w:br w:type="page"/>
      </w:r>
    </w:p>
    <w:p w14:paraId="5A0B7A45" w14:textId="4C5DADB4" w:rsidR="00A95D80" w:rsidRPr="0005684B" w:rsidRDefault="00A95D80" w:rsidP="00C764D7">
      <w:pPr>
        <w:pStyle w:val="Caption"/>
        <w:rPr>
          <w:color w:val="000000" w:themeColor="text1"/>
        </w:rPr>
      </w:pPr>
      <w:bookmarkStart w:id="1430" w:name="_Toc6877543"/>
      <w:bookmarkStart w:id="1431" w:name="_Toc6905426"/>
      <w:bookmarkStart w:id="1432" w:name="_Toc8045328"/>
      <w:bookmarkStart w:id="1433" w:name="_Toc18841911"/>
      <w:bookmarkStart w:id="1434" w:name="_Toc22517529"/>
      <w:bookmarkStart w:id="1435" w:name="_Toc24301885"/>
      <w:bookmarkStart w:id="1436" w:name="_Toc45200551"/>
      <w:bookmarkStart w:id="1437" w:name="_Toc47111380"/>
      <w:bookmarkStart w:id="1438" w:name="_Toc239913656"/>
      <w:r w:rsidRPr="0005684B">
        <w:rPr>
          <w:color w:val="000000" w:themeColor="text1"/>
        </w:rPr>
        <w:lastRenderedPageBreak/>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9</w:t>
      </w:r>
      <w:r w:rsidRPr="0005684B">
        <w:rPr>
          <w:color w:val="000000" w:themeColor="text1"/>
        </w:rPr>
        <w:fldChar w:fldCharType="end"/>
      </w:r>
      <w:r w:rsidRPr="0005684B">
        <w:rPr>
          <w:color w:val="000000" w:themeColor="text1"/>
        </w:rPr>
        <w:t xml:space="preserve">. Dự báo bụi và khí thải phát sinh theo khoảng cách từ hoạt động </w:t>
      </w:r>
      <w:r w:rsidRPr="0005684B">
        <w:rPr>
          <w:color w:val="000000" w:themeColor="text1"/>
        </w:rPr>
        <w:br/>
        <w:t xml:space="preserve">của động cơ xe - </w:t>
      </w:r>
      <w:bookmarkEnd w:id="1430"/>
      <w:bookmarkEnd w:id="1431"/>
      <w:bookmarkEnd w:id="1432"/>
      <w:bookmarkEnd w:id="1433"/>
      <w:bookmarkEnd w:id="1434"/>
      <w:bookmarkEnd w:id="1435"/>
      <w:r w:rsidRPr="0005684B">
        <w:rPr>
          <w:color w:val="000000" w:themeColor="text1"/>
        </w:rPr>
        <w:t>GĐTKXD</w:t>
      </w:r>
      <w:bookmarkEnd w:id="1436"/>
      <w:bookmarkEnd w:id="1437"/>
      <w:bookmarkEnd w:id="143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3"/>
        <w:gridCol w:w="582"/>
        <w:gridCol w:w="997"/>
        <w:gridCol w:w="997"/>
        <w:gridCol w:w="997"/>
        <w:gridCol w:w="997"/>
        <w:gridCol w:w="997"/>
        <w:gridCol w:w="837"/>
        <w:gridCol w:w="1834"/>
      </w:tblGrid>
      <w:tr w:rsidR="00A95D80" w:rsidRPr="0005684B" w14:paraId="2A5D9F6C" w14:textId="77777777" w:rsidTr="00DA1031">
        <w:trPr>
          <w:trHeight w:val="283"/>
          <w:tblHeader/>
          <w:jc w:val="center"/>
        </w:trPr>
        <w:tc>
          <w:tcPr>
            <w:tcW w:w="454" w:type="pct"/>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55E926B"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Hoạt động</w:t>
            </w:r>
          </w:p>
        </w:tc>
        <w:tc>
          <w:tcPr>
            <w:tcW w:w="321" w:type="pct"/>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823D52F"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 xml:space="preserve">Khí thải </w:t>
            </w:r>
          </w:p>
        </w:tc>
        <w:tc>
          <w:tcPr>
            <w:tcW w:w="3212" w:type="pct"/>
            <w:gridSpan w:val="6"/>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1B63C66"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Nồng độ theo khoảng cách tính từ tim đường (m)</w:t>
            </w:r>
          </w:p>
          <w:p w14:paraId="3737E41B"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(mg/m</w:t>
            </w:r>
            <w:r w:rsidRPr="0005684B">
              <w:rPr>
                <w:rFonts w:eastAsiaTheme="minorHAnsi"/>
                <w:b/>
                <w:bCs/>
                <w:color w:val="000000" w:themeColor="text1"/>
                <w:sz w:val="24"/>
                <w:szCs w:val="24"/>
                <w:vertAlign w:val="superscript"/>
                <w:lang w:val="vi-VN"/>
              </w:rPr>
              <w:t>3</w:t>
            </w:r>
            <w:r w:rsidRPr="0005684B">
              <w:rPr>
                <w:rFonts w:eastAsiaTheme="minorHAnsi"/>
                <w:b/>
                <w:bCs/>
                <w:color w:val="000000" w:themeColor="text1"/>
                <w:sz w:val="24"/>
                <w:szCs w:val="24"/>
                <w:lang w:val="vi-VN"/>
              </w:rPr>
              <w:t>)</w:t>
            </w:r>
          </w:p>
        </w:tc>
        <w:tc>
          <w:tcPr>
            <w:tcW w:w="1012" w:type="pct"/>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636AB7C"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QCVN</w:t>
            </w:r>
          </w:p>
        </w:tc>
      </w:tr>
      <w:tr w:rsidR="00A95D80" w:rsidRPr="0005684B" w14:paraId="07441DDC" w14:textId="77777777" w:rsidTr="00DA1031">
        <w:trPr>
          <w:trHeight w:val="283"/>
          <w:tblHeader/>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4B9B0F3"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p>
        </w:tc>
        <w:tc>
          <w:tcPr>
            <w:tcW w:w="321"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2C63564"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8FB125F"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2FCA691"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25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18F03A3"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50</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68B3A77"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100</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64EAE31"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200</w:t>
            </w:r>
          </w:p>
        </w:tc>
        <w:tc>
          <w:tcPr>
            <w:tcW w:w="461" w:type="pct"/>
            <w:tcBorders>
              <w:top w:val="single" w:sz="4" w:space="0" w:color="auto"/>
              <w:left w:val="single" w:sz="4" w:space="0" w:color="auto"/>
              <w:bottom w:val="single" w:sz="4" w:space="0" w:color="auto"/>
              <w:right w:val="single" w:sz="4" w:space="0" w:color="auto"/>
            </w:tcBorders>
          </w:tcPr>
          <w:p w14:paraId="637D41CD"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300</w:t>
            </w:r>
          </w:p>
        </w:tc>
        <w:tc>
          <w:tcPr>
            <w:tcW w:w="1012"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752318F" w14:textId="77777777" w:rsidR="00A95D80" w:rsidRPr="0005684B" w:rsidRDefault="00A95D80" w:rsidP="00A95D80">
            <w:pPr>
              <w:spacing w:before="40" w:after="40"/>
              <w:ind w:left="-113" w:right="-113"/>
              <w:jc w:val="center"/>
              <w:rPr>
                <w:rFonts w:eastAsiaTheme="minorHAnsi"/>
                <w:b/>
                <w:bCs/>
                <w:color w:val="000000" w:themeColor="text1"/>
                <w:sz w:val="24"/>
                <w:szCs w:val="24"/>
                <w:lang w:val="vi-VN"/>
              </w:rPr>
            </w:pPr>
          </w:p>
        </w:tc>
      </w:tr>
      <w:tr w:rsidR="00A95D80" w:rsidRPr="0005684B" w14:paraId="3C80A16F" w14:textId="77777777" w:rsidTr="00DA1031">
        <w:trPr>
          <w:trHeight w:val="283"/>
          <w:jc w:val="center"/>
        </w:trPr>
        <w:tc>
          <w:tcPr>
            <w:tcW w:w="454" w:type="pct"/>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B3A2B68"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 Đường ngoài công trường</w:t>
            </w: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A00E3E"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44F5C14"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8C5944"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A492BB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41E02AA"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E58F3AC"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461" w:type="pct"/>
            <w:tcBorders>
              <w:top w:val="single" w:sz="4" w:space="0" w:color="auto"/>
              <w:left w:val="single" w:sz="4" w:space="0" w:color="auto"/>
              <w:bottom w:val="single" w:sz="4" w:space="0" w:color="auto"/>
              <w:right w:val="single" w:sz="4" w:space="0" w:color="auto"/>
            </w:tcBorders>
          </w:tcPr>
          <w:p w14:paraId="2588E50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FC610D6" w14:textId="4FAB14A8" w:rsidR="00A95D80" w:rsidRPr="0005684B" w:rsidRDefault="008F77CA"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05:2023/BTNMT</w:t>
            </w:r>
          </w:p>
        </w:tc>
      </w:tr>
      <w:tr w:rsidR="00A95D80" w:rsidRPr="0005684B" w14:paraId="58972A2D"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DBDE1F0"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8917A05"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002F6BF"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0,0029</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CC0CA8F"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0,0014</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B27D39A"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0,0009</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ED73F8"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86AD56"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w:t>
            </w:r>
          </w:p>
        </w:tc>
        <w:tc>
          <w:tcPr>
            <w:tcW w:w="461" w:type="pct"/>
            <w:tcBorders>
              <w:top w:val="single" w:sz="4" w:space="0" w:color="auto"/>
              <w:left w:val="single" w:sz="4" w:space="0" w:color="auto"/>
              <w:bottom w:val="single" w:sz="4" w:space="0" w:color="auto"/>
              <w:right w:val="single" w:sz="4" w:space="0" w:color="auto"/>
            </w:tcBorders>
            <w:vAlign w:val="center"/>
          </w:tcPr>
          <w:p w14:paraId="12B49795"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527F2B7"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A95D80" w:rsidRPr="0005684B" w14:paraId="75C16FF6"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A39D61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7D61C3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C058C9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BEEC364"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0,0026</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CA7A97"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0,0016</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FCDD397"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0,0010</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63B0E7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w:t>
            </w:r>
          </w:p>
        </w:tc>
        <w:tc>
          <w:tcPr>
            <w:tcW w:w="461" w:type="pct"/>
            <w:tcBorders>
              <w:top w:val="single" w:sz="4" w:space="0" w:color="auto"/>
              <w:left w:val="single" w:sz="4" w:space="0" w:color="auto"/>
              <w:bottom w:val="single" w:sz="4" w:space="0" w:color="auto"/>
              <w:right w:val="single" w:sz="4" w:space="0" w:color="auto"/>
            </w:tcBorders>
            <w:vAlign w:val="center"/>
          </w:tcPr>
          <w:p w14:paraId="22A5BC9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B401DB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A95D80" w:rsidRPr="0005684B" w14:paraId="66619147"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8F13930"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92BB3FC"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CA4CAAD"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0,00010</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90019B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3E6D37A"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94BB515"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86E9E3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461" w:type="pct"/>
            <w:tcBorders>
              <w:top w:val="single" w:sz="4" w:space="0" w:color="auto"/>
              <w:left w:val="single" w:sz="4" w:space="0" w:color="auto"/>
              <w:bottom w:val="single" w:sz="4" w:space="0" w:color="auto"/>
              <w:right w:val="single" w:sz="4" w:space="0" w:color="auto"/>
            </w:tcBorders>
            <w:vAlign w:val="center"/>
          </w:tcPr>
          <w:p w14:paraId="16B8E85F"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EB73B0F"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A95D80" w:rsidRPr="0005684B" w14:paraId="210427ED"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80F410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C3ED3DC"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TSP</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524D60" w14:textId="58A51D78"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0,0078</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D6F4D65" w14:textId="170B203A"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0,0036</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1F8D64A" w14:textId="5B79E4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0,0023</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2418A0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0,0014</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758404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0,0008</w:t>
            </w:r>
          </w:p>
        </w:tc>
        <w:tc>
          <w:tcPr>
            <w:tcW w:w="461" w:type="pct"/>
            <w:tcBorders>
              <w:top w:val="single" w:sz="4" w:space="0" w:color="auto"/>
              <w:left w:val="single" w:sz="4" w:space="0" w:color="auto"/>
              <w:bottom w:val="single" w:sz="4" w:space="0" w:color="auto"/>
              <w:right w:val="single" w:sz="4" w:space="0" w:color="auto"/>
            </w:tcBorders>
            <w:vAlign w:val="center"/>
          </w:tcPr>
          <w:p w14:paraId="5FA5A2B4"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05FA9D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A95D80" w:rsidRPr="0005684B" w14:paraId="331254E4"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77C8232"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E9B7C80"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040726"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B93360A"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98CF39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F69355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230AD90"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461" w:type="pct"/>
            <w:tcBorders>
              <w:top w:val="single" w:sz="4" w:space="0" w:color="auto"/>
              <w:left w:val="single" w:sz="4" w:space="0" w:color="auto"/>
              <w:bottom w:val="single" w:sz="4" w:space="0" w:color="auto"/>
              <w:right w:val="single" w:sz="4" w:space="0" w:color="auto"/>
            </w:tcBorders>
            <w:vAlign w:val="center"/>
          </w:tcPr>
          <w:p w14:paraId="607F4E6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EF0484C"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06:2009/BTNMT</w:t>
            </w:r>
          </w:p>
        </w:tc>
      </w:tr>
      <w:tr w:rsidR="00A95D80" w:rsidRPr="0005684B" w14:paraId="5F6F39A5"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14F7B07"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12FB155"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B2D20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0,0013</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0307A0A"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EC69225"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E17E58"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FB8B4D6"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w:t>
            </w:r>
          </w:p>
        </w:tc>
        <w:tc>
          <w:tcPr>
            <w:tcW w:w="461" w:type="pct"/>
            <w:tcBorders>
              <w:top w:val="single" w:sz="4" w:space="0" w:color="auto"/>
              <w:left w:val="single" w:sz="4" w:space="0" w:color="auto"/>
              <w:bottom w:val="single" w:sz="4" w:space="0" w:color="auto"/>
              <w:right w:val="single" w:sz="4" w:space="0" w:color="auto"/>
            </w:tcBorders>
            <w:vAlign w:val="center"/>
          </w:tcPr>
          <w:p w14:paraId="3BFE386E"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2C7A0C4"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r w:rsidR="00A95D80" w:rsidRPr="0005684B" w14:paraId="455193C6" w14:textId="77777777" w:rsidTr="00DA1031">
        <w:trPr>
          <w:trHeight w:val="283"/>
          <w:jc w:val="center"/>
        </w:trPr>
        <w:tc>
          <w:tcPr>
            <w:tcW w:w="454" w:type="pct"/>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90362D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 Trong nội bộ các công trường</w:t>
            </w: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1F4455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3144BD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CAEEE12"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EFF664"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CC299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864D986"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461" w:type="pct"/>
            <w:tcBorders>
              <w:top w:val="single" w:sz="4" w:space="0" w:color="auto"/>
              <w:left w:val="single" w:sz="4" w:space="0" w:color="auto"/>
              <w:bottom w:val="single" w:sz="4" w:space="0" w:color="auto"/>
              <w:right w:val="single" w:sz="4" w:space="0" w:color="auto"/>
            </w:tcBorders>
            <w:vAlign w:val="center"/>
          </w:tcPr>
          <w:p w14:paraId="4FF9EF0D"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254ABDA" w14:textId="67127AFD" w:rsidR="00A95D80" w:rsidRPr="0005684B" w:rsidRDefault="008F77CA"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05:2023/BTNMT</w:t>
            </w:r>
          </w:p>
        </w:tc>
      </w:tr>
      <w:tr w:rsidR="00A95D80" w:rsidRPr="0005684B" w14:paraId="63A5AB31"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59EFB0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F103AA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4CA77BC6"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0,0127</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04449F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D6B6A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0,0034</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6297B9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0,0021</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077D4D5"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0,0009</w:t>
            </w:r>
          </w:p>
        </w:tc>
        <w:tc>
          <w:tcPr>
            <w:tcW w:w="461" w:type="pct"/>
            <w:tcBorders>
              <w:top w:val="single" w:sz="4" w:space="0" w:color="auto"/>
              <w:left w:val="single" w:sz="4" w:space="0" w:color="auto"/>
              <w:bottom w:val="single" w:sz="4" w:space="0" w:color="auto"/>
              <w:right w:val="single" w:sz="4" w:space="0" w:color="auto"/>
            </w:tcBorders>
            <w:vAlign w:val="center"/>
          </w:tcPr>
          <w:p w14:paraId="602CBBF4"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F3371E8"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A95D80" w:rsidRPr="0005684B" w14:paraId="67A0408E"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5A575CD"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7A5351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37F31B6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0,0237</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046F536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0,0103</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3DDE679C"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0,0064</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1839AE6E"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0,0039</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77E574DE"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0,0017</w:t>
            </w:r>
          </w:p>
        </w:tc>
        <w:tc>
          <w:tcPr>
            <w:tcW w:w="461" w:type="pct"/>
            <w:tcBorders>
              <w:top w:val="single" w:sz="4" w:space="0" w:color="auto"/>
              <w:left w:val="single" w:sz="4" w:space="0" w:color="auto"/>
              <w:bottom w:val="single" w:sz="4" w:space="0" w:color="auto"/>
              <w:right w:val="single" w:sz="4" w:space="0" w:color="auto"/>
            </w:tcBorders>
          </w:tcPr>
          <w:p w14:paraId="38C170B8"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0,0011</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00E174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A95D80" w:rsidRPr="0005684B" w14:paraId="2C047FE9"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D97D4D"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7A8B428"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1E1463C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0F44D63D"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0,00020</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5EDB88D2"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0,00012</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271CD60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0,00007</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184AA58E"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461" w:type="pct"/>
            <w:tcBorders>
              <w:top w:val="single" w:sz="4" w:space="0" w:color="auto"/>
              <w:left w:val="single" w:sz="4" w:space="0" w:color="auto"/>
              <w:bottom w:val="single" w:sz="4" w:space="0" w:color="auto"/>
              <w:right w:val="single" w:sz="4" w:space="0" w:color="auto"/>
            </w:tcBorders>
          </w:tcPr>
          <w:p w14:paraId="02BDED1D"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B3E31AC"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A95D80" w:rsidRPr="0005684B" w14:paraId="56D65A5A"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3ABD1C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19AB73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TSP</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1773E4F2"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5,3961</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5422C638"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2,7938</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551B35EC"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1,3246</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0FF087F0"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0,8487</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tcPr>
          <w:p w14:paraId="199BB69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0,3721</w:t>
            </w:r>
          </w:p>
        </w:tc>
        <w:tc>
          <w:tcPr>
            <w:tcW w:w="461" w:type="pct"/>
            <w:tcBorders>
              <w:top w:val="single" w:sz="4" w:space="0" w:color="auto"/>
              <w:left w:val="single" w:sz="4" w:space="0" w:color="auto"/>
              <w:bottom w:val="single" w:sz="4" w:space="0" w:color="auto"/>
              <w:right w:val="single" w:sz="4" w:space="0" w:color="auto"/>
            </w:tcBorders>
          </w:tcPr>
          <w:p w14:paraId="05B78AE2"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0,1848</w:t>
            </w: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D57A80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A95D80" w:rsidRPr="0005684B" w14:paraId="5D1812C0"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8551CE9"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4431E4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ECE7DA"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87653F"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943ED9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DFD98B0"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4D7569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461" w:type="pct"/>
            <w:tcBorders>
              <w:top w:val="single" w:sz="4" w:space="0" w:color="auto"/>
              <w:left w:val="single" w:sz="4" w:space="0" w:color="auto"/>
              <w:bottom w:val="single" w:sz="4" w:space="0" w:color="auto"/>
              <w:right w:val="single" w:sz="4" w:space="0" w:color="auto"/>
            </w:tcBorders>
            <w:vAlign w:val="center"/>
          </w:tcPr>
          <w:p w14:paraId="04213FEA"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101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A9DA6E3"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06:2009/BTNMT</w:t>
            </w:r>
          </w:p>
        </w:tc>
      </w:tr>
      <w:tr w:rsidR="00A95D80" w:rsidRPr="0005684B" w14:paraId="519AB1E3" w14:textId="77777777" w:rsidTr="00DA1031">
        <w:trPr>
          <w:trHeight w:val="283"/>
          <w:jc w:val="center"/>
        </w:trPr>
        <w:tc>
          <w:tcPr>
            <w:tcW w:w="454" w:type="pct"/>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F944A1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p>
        </w:tc>
        <w:tc>
          <w:tcPr>
            <w:tcW w:w="321"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6EBDF66"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51E633F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764FBA1"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0,0024</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1601FD"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0,0015</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F573116"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0,0009</w:t>
            </w:r>
          </w:p>
        </w:tc>
        <w:tc>
          <w:tcPr>
            <w:tcW w:w="55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F02DB3B"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w:t>
            </w:r>
          </w:p>
        </w:tc>
        <w:tc>
          <w:tcPr>
            <w:tcW w:w="461" w:type="pct"/>
            <w:tcBorders>
              <w:top w:val="single" w:sz="4" w:space="0" w:color="auto"/>
              <w:left w:val="single" w:sz="4" w:space="0" w:color="auto"/>
              <w:right w:val="single" w:sz="4" w:space="0" w:color="auto"/>
            </w:tcBorders>
            <w:vAlign w:val="center"/>
          </w:tcPr>
          <w:p w14:paraId="4BA12FCA"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w:t>
            </w:r>
          </w:p>
        </w:tc>
        <w:tc>
          <w:tcPr>
            <w:tcW w:w="1012" w:type="pct"/>
            <w:tcBorders>
              <w:top w:val="single" w:sz="4" w:space="0" w:color="auto"/>
              <w:left w:val="single" w:sz="4" w:space="0" w:color="auto"/>
              <w:right w:val="single" w:sz="4" w:space="0" w:color="auto"/>
            </w:tcBorders>
            <w:tcMar>
              <w:left w:w="108" w:type="dxa"/>
              <w:right w:w="108" w:type="dxa"/>
            </w:tcMar>
            <w:vAlign w:val="center"/>
            <w:hideMark/>
          </w:tcPr>
          <w:p w14:paraId="01B32B8F" w14:textId="77777777" w:rsidR="00A95D80" w:rsidRPr="0005684B" w:rsidRDefault="00A95D80" w:rsidP="00A95D8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bl>
    <w:p w14:paraId="36A7405D"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Kết quả tính toán cho thấy, tại các hướng tuyến phục vụ thi công nồng độ CO, SO</w:t>
      </w:r>
      <w:r w:rsidRPr="0005684B">
        <w:rPr>
          <w:rFonts w:eastAsiaTheme="minorHAnsi"/>
          <w:color w:val="000000" w:themeColor="text1"/>
          <w:szCs w:val="26"/>
          <w:vertAlign w:val="subscript"/>
        </w:rPr>
        <w:t>2</w:t>
      </w:r>
      <w:r w:rsidRPr="0005684B">
        <w:rPr>
          <w:rFonts w:eastAsiaTheme="minorHAnsi"/>
          <w:color w:val="000000" w:themeColor="text1"/>
          <w:szCs w:val="26"/>
        </w:rPr>
        <w:t>, HC, NO</w:t>
      </w:r>
      <w:r w:rsidRPr="0005684B">
        <w:rPr>
          <w:rFonts w:eastAsiaTheme="minorHAnsi"/>
          <w:color w:val="000000" w:themeColor="text1"/>
          <w:szCs w:val="26"/>
          <w:vertAlign w:val="subscript"/>
        </w:rPr>
        <w:t>2</w:t>
      </w:r>
      <w:r w:rsidRPr="0005684B">
        <w:rPr>
          <w:rFonts w:eastAsiaTheme="minorHAnsi"/>
          <w:color w:val="000000" w:themeColor="text1"/>
          <w:szCs w:val="26"/>
        </w:rPr>
        <w:t xml:space="preserve"> phát sinh từ đốt nhiên liệu khi vận hành các phương tiện vận chuyển là nhỏ hơn nhiều so với Quy chuẩn cho phép. </w:t>
      </w:r>
    </w:p>
    <w:p w14:paraId="495CF3AC"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Đối với nồng độ bụi:</w:t>
      </w:r>
    </w:p>
    <w:p w14:paraId="0DFCD6B1"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 Đối với hoạt động vận chuyển ngoài công trường: Từ khoảng cách 5</w:t>
      </w:r>
      <w:r w:rsidRPr="0005684B">
        <w:rPr>
          <w:rFonts w:eastAsiaTheme="minorHAnsi"/>
          <w:color w:val="000000" w:themeColor="text1"/>
          <w:szCs w:val="26"/>
          <w:lang w:val="vi-VN"/>
        </w:rPr>
        <w:t xml:space="preserve"> </w:t>
      </w:r>
      <w:r w:rsidRPr="0005684B">
        <w:rPr>
          <w:rFonts w:eastAsiaTheme="minorHAnsi"/>
          <w:color w:val="000000" w:themeColor="text1"/>
          <w:szCs w:val="26"/>
        </w:rPr>
        <w:t>m, nồng độ các chất ô nhiễm nằm trong GHCP.</w:t>
      </w:r>
    </w:p>
    <w:p w14:paraId="37C50989"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 Đối với hoạt động vận chuyển trong công trường: Nồng độ bụi phát sinh lớn hơn GHCP 1,57 lần ở khoảng cách 200m. Từ khoảng cách 300</w:t>
      </w:r>
      <w:r w:rsidRPr="0005684B">
        <w:rPr>
          <w:rFonts w:eastAsiaTheme="minorHAnsi"/>
          <w:color w:val="000000" w:themeColor="text1"/>
          <w:szCs w:val="26"/>
          <w:lang w:val="vi-VN"/>
        </w:rPr>
        <w:t xml:space="preserve"> </w:t>
      </w:r>
      <w:r w:rsidRPr="0005684B">
        <w:rPr>
          <w:rFonts w:eastAsiaTheme="minorHAnsi"/>
          <w:color w:val="000000" w:themeColor="text1"/>
          <w:szCs w:val="26"/>
        </w:rPr>
        <w:t>m, nồng độ các chất ô nhiễm nằm trong GHCP.</w:t>
      </w:r>
    </w:p>
    <w:p w14:paraId="1D0BA051"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Ngoài ra, hầu hết các loại bụi đất đá phát sinh trong giai đoạn này đều có kích thước lớn, khó phát tán xa cùng với mật độ giao thông không lớn nên chủ yếu gây ô nhiễm cục bộ tại khu vực công trường và trên các tuyến đường vận chuyển nguyên vật liệu là đường liên xã sẵn có. Bên cạnh đó khu vực dự án nằm ở nơi thoáng gió, cách xa khu dân cư, có nhiều cây cối vì vậy lượng khí thải phát sinh nhanh chóng được pha loãng vào môi trường xung quanh nên mức độ tác động đến người dân do khí thải được đánh giá là không đáng kể. Phạm vi ảnh hưởng này gây tác động không đáng kể đến đời sống của các hộ dân sống gần tuyến đường vận chuyển.</w:t>
      </w:r>
    </w:p>
    <w:p w14:paraId="62120B35" w14:textId="69D99997" w:rsidR="00A95D80" w:rsidRPr="0005684B" w:rsidRDefault="00790C7D" w:rsidP="00A95D80">
      <w:pPr>
        <w:spacing w:line="320" w:lineRule="exact"/>
        <w:ind w:firstLine="720"/>
        <w:rPr>
          <w:rFonts w:eastAsiaTheme="minorHAnsi"/>
          <w:b/>
          <w:color w:val="000000" w:themeColor="text1"/>
          <w:szCs w:val="26"/>
        </w:rPr>
      </w:pPr>
      <w:r w:rsidRPr="0005684B">
        <w:rPr>
          <w:rFonts w:eastAsiaTheme="minorHAnsi"/>
          <w:b/>
          <w:color w:val="000000" w:themeColor="text1"/>
          <w:szCs w:val="26"/>
        </w:rPr>
        <w:t>b</w:t>
      </w:r>
      <w:r w:rsidR="00A95D80" w:rsidRPr="0005684B">
        <w:rPr>
          <w:rFonts w:eastAsiaTheme="minorHAnsi"/>
          <w:b/>
          <w:color w:val="000000" w:themeColor="text1"/>
          <w:szCs w:val="26"/>
        </w:rPr>
        <w:t>2.</w:t>
      </w:r>
      <w:r w:rsidRPr="0005684B">
        <w:rPr>
          <w:rFonts w:eastAsiaTheme="minorHAnsi"/>
          <w:b/>
          <w:color w:val="000000" w:themeColor="text1"/>
          <w:szCs w:val="26"/>
        </w:rPr>
        <w:t>2.</w:t>
      </w:r>
      <w:r w:rsidR="00A95D80" w:rsidRPr="0005684B">
        <w:rPr>
          <w:rFonts w:eastAsiaTheme="minorHAnsi"/>
          <w:b/>
          <w:color w:val="000000" w:themeColor="text1"/>
          <w:szCs w:val="26"/>
        </w:rPr>
        <w:t xml:space="preserve"> Bụi và khí thải phát sinh từ hoạt động nổ mìn phá đá để mở móng đập, phá đá tại cửa lấy nước, hầm dẫn nước</w:t>
      </w:r>
    </w:p>
    <w:p w14:paraId="6944CA8A" w14:textId="77777777" w:rsidR="00A95D80" w:rsidRPr="0005684B" w:rsidRDefault="00A95D80" w:rsidP="00A95D80">
      <w:pPr>
        <w:widowControl w:val="0"/>
        <w:spacing w:line="320" w:lineRule="exact"/>
        <w:ind w:firstLine="709"/>
        <w:rPr>
          <w:rFonts w:eastAsia="SimSun"/>
          <w:i/>
          <w:color w:val="000000" w:themeColor="text1"/>
          <w:szCs w:val="26"/>
          <w:lang w:val="nl-NL"/>
        </w:rPr>
      </w:pPr>
      <w:r w:rsidRPr="0005684B">
        <w:rPr>
          <w:rFonts w:eastAsia="SimSun"/>
          <w:i/>
          <w:color w:val="000000" w:themeColor="text1"/>
          <w:szCs w:val="26"/>
          <w:u w:val="single"/>
          <w:lang w:val="nl-NL"/>
        </w:rPr>
        <w:t>- Bụi phát sinh trên bề mặt:</w:t>
      </w:r>
      <w:r w:rsidRPr="0005684B">
        <w:rPr>
          <w:rFonts w:eastAsia="SimSun"/>
          <w:i/>
          <w:color w:val="000000" w:themeColor="text1"/>
          <w:szCs w:val="26"/>
          <w:lang w:val="nl-NL"/>
        </w:rPr>
        <w:t xml:space="preserve"> </w:t>
      </w:r>
    </w:p>
    <w:p w14:paraId="0F1B0B9E" w14:textId="77777777" w:rsidR="00A95D80" w:rsidRPr="0005684B" w:rsidRDefault="00A95D80" w:rsidP="00A95D80">
      <w:pPr>
        <w:widowControl w:val="0"/>
        <w:spacing w:line="320" w:lineRule="exact"/>
        <w:ind w:firstLine="709"/>
        <w:rPr>
          <w:rFonts w:eastAsia="SimSun"/>
          <w:color w:val="000000" w:themeColor="text1"/>
          <w:szCs w:val="26"/>
          <w:lang w:val="nl-NL"/>
        </w:rPr>
      </w:pPr>
      <w:r w:rsidRPr="0005684B">
        <w:rPr>
          <w:rFonts w:eastAsia="SimSun"/>
          <w:color w:val="000000" w:themeColor="text1"/>
          <w:szCs w:val="26"/>
          <w:lang w:val="nl-NL"/>
        </w:rPr>
        <w:t>Trung bình khi nổ mìn phá 1 tấn đất đá phát sinh khoảng 0,005 kg bụi</w:t>
      </w:r>
      <w:r w:rsidRPr="0005684B">
        <w:rPr>
          <w:rFonts w:eastAsia="SimSun"/>
          <w:i/>
          <w:color w:val="000000" w:themeColor="text1"/>
          <w:szCs w:val="26"/>
          <w:lang w:val="nl-NL"/>
        </w:rPr>
        <w:t>.</w:t>
      </w:r>
      <w:r w:rsidRPr="0005684B">
        <w:rPr>
          <w:rFonts w:eastAsia="SimSun"/>
          <w:color w:val="000000" w:themeColor="text1"/>
          <w:szCs w:val="26"/>
          <w:lang w:val="nl-NL"/>
        </w:rPr>
        <w:t xml:space="preserve"> </w:t>
      </w:r>
      <w:r w:rsidRPr="0005684B">
        <w:rPr>
          <w:i/>
          <w:color w:val="000000" w:themeColor="text1"/>
          <w:szCs w:val="26"/>
          <w:lang w:val="nl-NL"/>
        </w:rPr>
        <w:t xml:space="preserve">(Nguồn: </w:t>
      </w:r>
      <w:r w:rsidRPr="0005684B">
        <w:rPr>
          <w:i/>
          <w:color w:val="000000" w:themeColor="text1"/>
          <w:szCs w:val="26"/>
          <w:lang w:val="pt-BR"/>
        </w:rPr>
        <w:lastRenderedPageBreak/>
        <w:t>Hồ Sỹ Giao, BVMT ở ngành công nghiệp Khai khoáng và Năng lượng, NXB từ điển Bách Khoa Hà Nội, năm 2010</w:t>
      </w:r>
      <w:r w:rsidRPr="0005684B">
        <w:rPr>
          <w:i/>
          <w:color w:val="000000" w:themeColor="text1"/>
          <w:szCs w:val="26"/>
          <w:lang w:val="nl-NL"/>
        </w:rPr>
        <w:t>).</w:t>
      </w:r>
    </w:p>
    <w:p w14:paraId="1B996D10" w14:textId="77777777" w:rsidR="00A95D80" w:rsidRPr="0005684B" w:rsidRDefault="00A95D80" w:rsidP="00A95D80">
      <w:pPr>
        <w:widowControl w:val="0"/>
        <w:spacing w:line="320" w:lineRule="exact"/>
        <w:ind w:firstLine="709"/>
        <w:rPr>
          <w:rFonts w:eastAsiaTheme="minorHAnsi"/>
          <w:color w:val="000000" w:themeColor="text1"/>
          <w:szCs w:val="26"/>
          <w:lang w:val="nl-NL"/>
        </w:rPr>
      </w:pPr>
      <w:r w:rsidRPr="0005684B">
        <w:rPr>
          <w:color w:val="000000" w:themeColor="text1"/>
          <w:spacing w:val="-4"/>
          <w:szCs w:val="26"/>
          <w:lang w:val="nl-NL"/>
        </w:rPr>
        <w:t xml:space="preserve">Khối lượng </w:t>
      </w:r>
      <w:r w:rsidRPr="0005684B">
        <w:rPr>
          <w:color w:val="000000" w:themeColor="text1"/>
          <w:spacing w:val="-4"/>
          <w:szCs w:val="26"/>
          <w:lang w:val="vi-VN"/>
        </w:rPr>
        <w:t xml:space="preserve">đất </w:t>
      </w:r>
      <w:r w:rsidRPr="0005684B">
        <w:rPr>
          <w:color w:val="000000" w:themeColor="text1"/>
          <w:spacing w:val="-4"/>
          <w:szCs w:val="26"/>
          <w:lang w:val="nl-NL"/>
        </w:rPr>
        <w:t xml:space="preserve">đá nổ mìn tại các hạng mục trên bề mặt như: tuyến đập, kênh dẫn nước, hầm dẫn nước, hầm thi công, giếng đứng, đường TC-VH, khu nhà máy thủy điện là ước tính khoảng </w:t>
      </w:r>
      <w:r w:rsidRPr="0005684B">
        <w:rPr>
          <w:color w:val="000000" w:themeColor="text1"/>
          <w:szCs w:val="26"/>
          <w:lang w:val="nl-NL"/>
        </w:rPr>
        <w:t>128.</w:t>
      </w:r>
      <w:r w:rsidRPr="0005684B">
        <w:rPr>
          <w:color w:val="000000" w:themeColor="text1"/>
          <w:szCs w:val="26"/>
        </w:rPr>
        <w:t>360</w:t>
      </w:r>
      <w:r w:rsidRPr="0005684B">
        <w:rPr>
          <w:color w:val="000000" w:themeColor="text1"/>
          <w:szCs w:val="26"/>
          <w:lang w:val="nl-NL"/>
        </w:rPr>
        <w:t xml:space="preserve"> </w:t>
      </w:r>
      <w:r w:rsidRPr="0005684B">
        <w:rPr>
          <w:rFonts w:eastAsiaTheme="minorHAnsi"/>
          <w:color w:val="000000" w:themeColor="text1"/>
          <w:szCs w:val="26"/>
          <w:lang w:val="nl-NL"/>
        </w:rPr>
        <w:t>m</w:t>
      </w:r>
      <w:r w:rsidRPr="0005684B">
        <w:rPr>
          <w:rFonts w:eastAsiaTheme="minorHAnsi"/>
          <w:color w:val="000000" w:themeColor="text1"/>
          <w:szCs w:val="26"/>
          <w:vertAlign w:val="superscript"/>
          <w:lang w:val="nl-NL"/>
        </w:rPr>
        <w:t>3</w:t>
      </w:r>
      <w:r w:rsidRPr="0005684B">
        <w:rPr>
          <w:rFonts w:eastAsiaTheme="minorHAnsi"/>
          <w:color w:val="000000" w:themeColor="text1"/>
          <w:szCs w:val="26"/>
          <w:lang w:val="nl-NL"/>
        </w:rPr>
        <w:t>, tương đương 347.855,6 tấn</w:t>
      </w:r>
      <w:r w:rsidRPr="0005684B">
        <w:rPr>
          <w:color w:val="000000" w:themeColor="text1"/>
          <w:spacing w:val="-4"/>
          <w:szCs w:val="26"/>
          <w:lang w:val="nl-NL"/>
        </w:rPr>
        <w:t>. Như</w:t>
      </w:r>
      <w:r w:rsidRPr="0005684B">
        <w:rPr>
          <w:rFonts w:eastAsiaTheme="minorHAnsi"/>
          <w:color w:val="000000" w:themeColor="text1"/>
          <w:szCs w:val="26"/>
          <w:lang w:val="nl-NL"/>
        </w:rPr>
        <w:t xml:space="preserve"> vậy, lượng bụi phát sinh tương ứng là 1739,278 kg. </w:t>
      </w:r>
    </w:p>
    <w:p w14:paraId="67F9CF49" w14:textId="77777777" w:rsidR="00A95D80" w:rsidRPr="0005684B" w:rsidRDefault="00A95D80" w:rsidP="00A95D80">
      <w:pPr>
        <w:widowControl w:val="0"/>
        <w:spacing w:line="320" w:lineRule="exact"/>
        <w:ind w:firstLine="709"/>
        <w:rPr>
          <w:rFonts w:eastAsia="SimSun"/>
          <w:color w:val="000000" w:themeColor="text1"/>
          <w:szCs w:val="26"/>
          <w:lang w:val="nl-NL"/>
        </w:rPr>
      </w:pPr>
      <w:r w:rsidRPr="0005684B">
        <w:rPr>
          <w:rFonts w:eastAsia="SimSun"/>
          <w:color w:val="000000" w:themeColor="text1"/>
          <w:szCs w:val="26"/>
          <w:lang w:val="nl-NL"/>
        </w:rPr>
        <w:t>Tính toán với quả nổ 50kg, định mức thuốc nổ sử dụng trung bình phá 1m</w:t>
      </w:r>
      <w:r w:rsidRPr="0005684B">
        <w:rPr>
          <w:rFonts w:eastAsia="SimSun"/>
          <w:color w:val="000000" w:themeColor="text1"/>
          <w:szCs w:val="26"/>
          <w:vertAlign w:val="superscript"/>
          <w:lang w:val="nl-NL"/>
        </w:rPr>
        <w:t>3</w:t>
      </w:r>
      <w:r w:rsidRPr="0005684B">
        <w:rPr>
          <w:rFonts w:eastAsia="SimSun"/>
          <w:color w:val="000000" w:themeColor="text1"/>
          <w:szCs w:val="26"/>
          <w:lang w:val="nl-NL"/>
        </w:rPr>
        <w:t xml:space="preserve"> đá là 0,4kg (TCVN 9161). Lượng đá khai thác lớn nhất trong một lần nổ mìn của Dự án là 125m</w:t>
      </w:r>
      <w:r w:rsidRPr="0005684B">
        <w:rPr>
          <w:rFonts w:eastAsia="SimSun"/>
          <w:color w:val="000000" w:themeColor="text1"/>
          <w:szCs w:val="26"/>
          <w:vertAlign w:val="superscript"/>
          <w:lang w:val="nl-NL"/>
        </w:rPr>
        <w:t>3</w:t>
      </w:r>
      <w:r w:rsidRPr="0005684B">
        <w:rPr>
          <w:rFonts w:eastAsia="SimSun"/>
          <w:color w:val="000000" w:themeColor="text1"/>
          <w:szCs w:val="26"/>
          <w:lang w:val="nl-NL"/>
        </w:rPr>
        <w:t>, tương đương với 343,75 tấn. Khối lượng bụi phát sinh lớn nhất trong 1 lần nổ mìn khoảng: 1,72 kg bụi/lần nổ.</w:t>
      </w:r>
    </w:p>
    <w:p w14:paraId="75920081" w14:textId="77777777" w:rsidR="00A95D80" w:rsidRPr="0005684B" w:rsidRDefault="00A95D80" w:rsidP="00A95D80">
      <w:pPr>
        <w:widowControl w:val="0"/>
        <w:spacing w:line="320" w:lineRule="exact"/>
        <w:ind w:firstLine="720"/>
        <w:rPr>
          <w:rFonts w:eastAsiaTheme="minorHAnsi"/>
          <w:i/>
          <w:color w:val="000000" w:themeColor="text1"/>
          <w:szCs w:val="26"/>
          <w:lang w:val="nl-NL"/>
        </w:rPr>
      </w:pPr>
      <w:r w:rsidRPr="0005684B">
        <w:rPr>
          <w:rFonts w:eastAsiaTheme="minorHAnsi"/>
          <w:i/>
          <w:color w:val="000000" w:themeColor="text1"/>
          <w:szCs w:val="26"/>
          <w:u w:val="single"/>
          <w:lang w:val="nl-NL"/>
        </w:rPr>
        <w:t>- Bụi phát sinh trong hầm:</w:t>
      </w:r>
      <w:r w:rsidRPr="0005684B">
        <w:rPr>
          <w:rFonts w:eastAsiaTheme="minorHAnsi"/>
          <w:i/>
          <w:color w:val="000000" w:themeColor="text1"/>
          <w:szCs w:val="26"/>
          <w:lang w:val="nl-NL"/>
        </w:rPr>
        <w:t xml:space="preserve"> </w:t>
      </w:r>
      <w:r w:rsidRPr="0005684B">
        <w:rPr>
          <w:rFonts w:eastAsiaTheme="minorHAnsi"/>
          <w:color w:val="000000" w:themeColor="text1"/>
          <w:szCs w:val="26"/>
          <w:lang w:val="nl-NL"/>
        </w:rPr>
        <w:t>Trung bình khi nổ mìn phá 1 m</w:t>
      </w:r>
      <w:r w:rsidRPr="0005684B">
        <w:rPr>
          <w:rFonts w:eastAsiaTheme="minorHAnsi"/>
          <w:color w:val="000000" w:themeColor="text1"/>
          <w:szCs w:val="26"/>
          <w:vertAlign w:val="superscript"/>
          <w:lang w:val="nl-NL"/>
        </w:rPr>
        <w:t>3</w:t>
      </w:r>
      <w:r w:rsidRPr="0005684B">
        <w:rPr>
          <w:rFonts w:eastAsiaTheme="minorHAnsi"/>
          <w:color w:val="000000" w:themeColor="text1"/>
          <w:szCs w:val="26"/>
          <w:lang w:val="nl-NL"/>
        </w:rPr>
        <w:t xml:space="preserve"> đất đá phát sinh tối đa khoảng 300 mg bụi.</w:t>
      </w:r>
      <w:r w:rsidRPr="0005684B">
        <w:rPr>
          <w:rFonts w:eastAsiaTheme="minorHAnsi"/>
          <w:i/>
          <w:color w:val="000000" w:themeColor="text1"/>
          <w:szCs w:val="26"/>
          <w:lang w:val="nl-NL"/>
        </w:rPr>
        <w:t xml:space="preserve"> (Nguồn: </w:t>
      </w:r>
      <w:r w:rsidRPr="0005684B">
        <w:rPr>
          <w:rFonts w:eastAsiaTheme="minorHAnsi"/>
          <w:i/>
          <w:color w:val="000000" w:themeColor="text1"/>
          <w:szCs w:val="26"/>
        </w:rPr>
        <w:t>Quoted from Standard Specification for Tunnelling (Mountainous Tunnels) issued by Japan Society of Civil Engineers).</w:t>
      </w:r>
      <w:r w:rsidRPr="0005684B">
        <w:rPr>
          <w:rFonts w:eastAsiaTheme="minorHAnsi"/>
          <w:color w:val="000000" w:themeColor="text1"/>
          <w:szCs w:val="26"/>
        </w:rPr>
        <w:t xml:space="preserve"> </w:t>
      </w:r>
    </w:p>
    <w:p w14:paraId="7D2A3EA9" w14:textId="77777777" w:rsidR="00A95D80" w:rsidRPr="0005684B" w:rsidRDefault="00A95D80" w:rsidP="00A95D80">
      <w:pPr>
        <w:widowControl w:val="0"/>
        <w:spacing w:line="320" w:lineRule="exact"/>
        <w:ind w:firstLine="720"/>
        <w:rPr>
          <w:rFonts w:eastAsiaTheme="minorHAnsi"/>
          <w:color w:val="000000" w:themeColor="text1"/>
          <w:spacing w:val="4"/>
          <w:szCs w:val="26"/>
          <w:lang w:val="vi-VN"/>
        </w:rPr>
      </w:pPr>
      <w:r w:rsidRPr="0005684B">
        <w:rPr>
          <w:rFonts w:eastAsiaTheme="minorHAnsi"/>
          <w:color w:val="000000" w:themeColor="text1"/>
          <w:spacing w:val="4"/>
          <w:szCs w:val="26"/>
          <w:lang w:val="nl-NL"/>
        </w:rPr>
        <w:t>Khối lượng đá đào các hạng mục trong hầm gồm hầm dẫn nước và hầm thi công là 56.440 m</w:t>
      </w:r>
      <w:r w:rsidRPr="0005684B">
        <w:rPr>
          <w:rFonts w:eastAsiaTheme="minorHAnsi"/>
          <w:color w:val="000000" w:themeColor="text1"/>
          <w:spacing w:val="4"/>
          <w:szCs w:val="26"/>
          <w:vertAlign w:val="superscript"/>
          <w:lang w:val="nl-NL"/>
        </w:rPr>
        <w:t>3</w:t>
      </w:r>
      <w:r w:rsidRPr="0005684B">
        <w:rPr>
          <w:rFonts w:eastAsiaTheme="minorHAnsi"/>
          <w:color w:val="000000" w:themeColor="text1"/>
          <w:spacing w:val="4"/>
          <w:szCs w:val="26"/>
          <w:lang w:val="nl-NL"/>
        </w:rPr>
        <w:t xml:space="preserve">. Tổng lượng bụi phát sinh từ quá trình nổ mìn là 16,932 kg. </w:t>
      </w:r>
    </w:p>
    <w:p w14:paraId="58B2C584" w14:textId="77777777" w:rsidR="00A95D80" w:rsidRPr="0005684B" w:rsidRDefault="00A95D80" w:rsidP="00A95D80">
      <w:pPr>
        <w:widowControl w:val="0"/>
        <w:spacing w:line="320" w:lineRule="exact"/>
        <w:ind w:firstLine="709"/>
        <w:rPr>
          <w:rFonts w:eastAsiaTheme="minorHAnsi"/>
          <w:i/>
          <w:iCs/>
          <w:color w:val="000000" w:themeColor="text1"/>
          <w:szCs w:val="26"/>
          <w:lang w:val="vi-VN"/>
        </w:rPr>
      </w:pPr>
      <w:r w:rsidRPr="0005684B">
        <w:rPr>
          <w:rFonts w:eastAsiaTheme="minorHAnsi"/>
          <w:color w:val="000000" w:themeColor="text1"/>
          <w:szCs w:val="26"/>
          <w:lang w:val="vi-VN"/>
        </w:rPr>
        <w:t>Khi nổ mìn sẽ tạo ra đám mây bụi có mật độ bụi lên tới 2000 - 3000 mg/m</w:t>
      </w:r>
      <w:r w:rsidRPr="0005684B">
        <w:rPr>
          <w:rFonts w:eastAsiaTheme="minorHAnsi"/>
          <w:color w:val="000000" w:themeColor="text1"/>
          <w:szCs w:val="26"/>
          <w:vertAlign w:val="superscript"/>
          <w:lang w:val="vi-VN"/>
        </w:rPr>
        <w:t>3</w:t>
      </w:r>
      <w:r w:rsidRPr="0005684B">
        <w:rPr>
          <w:rFonts w:eastAsiaTheme="minorHAnsi"/>
          <w:color w:val="000000" w:themeColor="text1"/>
          <w:szCs w:val="26"/>
          <w:lang w:val="vi-VN"/>
        </w:rPr>
        <w:t xml:space="preserve"> (tỷ lệ bụi nhỏ hơn 1000</w:t>
      </w:r>
      <w:r w:rsidRPr="0005684B">
        <w:rPr>
          <w:rFonts w:eastAsiaTheme="minorHAnsi"/>
          <w:color w:val="000000" w:themeColor="text1"/>
          <w:szCs w:val="26"/>
        </w:rPr>
        <w:sym w:font="Symbol" w:char="F06D"/>
      </w:r>
      <w:r w:rsidRPr="0005684B">
        <w:rPr>
          <w:rFonts w:eastAsiaTheme="minorHAnsi"/>
          <w:color w:val="000000" w:themeColor="text1"/>
          <w:szCs w:val="26"/>
          <w:lang w:val="vi-VN"/>
        </w:rPr>
        <w:t xml:space="preserve"> đạt 0,17kg/m</w:t>
      </w:r>
      <w:r w:rsidRPr="0005684B">
        <w:rPr>
          <w:rFonts w:eastAsiaTheme="minorHAnsi"/>
          <w:color w:val="000000" w:themeColor="text1"/>
          <w:szCs w:val="26"/>
          <w:vertAlign w:val="superscript"/>
          <w:lang w:val="vi-VN"/>
        </w:rPr>
        <w:t>3</w:t>
      </w:r>
      <w:r w:rsidRPr="0005684B">
        <w:rPr>
          <w:rFonts w:eastAsiaTheme="minorHAnsi"/>
          <w:color w:val="000000" w:themeColor="text1"/>
          <w:szCs w:val="26"/>
          <w:lang w:val="vi-VN"/>
        </w:rPr>
        <w:t xml:space="preserve">) và tuỳ thuộc vào điều kiện gió, đám mây bụi này có thể bốc cao tới 1.000 - 1.600m và sẽ tan đi trong vòng </w:t>
      </w:r>
      <w:r w:rsidRPr="0005684B">
        <w:rPr>
          <w:rFonts w:eastAsiaTheme="minorHAnsi"/>
          <w:color w:val="000000" w:themeColor="text1"/>
          <w:szCs w:val="26"/>
        </w:rPr>
        <w:t>30 phút</w:t>
      </w:r>
      <w:r w:rsidRPr="0005684B">
        <w:rPr>
          <w:rFonts w:eastAsiaTheme="minorHAnsi"/>
          <w:color w:val="000000" w:themeColor="text1"/>
          <w:szCs w:val="26"/>
          <w:lang w:val="vi-VN"/>
        </w:rPr>
        <w:t>. Bởi vậy, đây là tác động cục bộ, chấm dứt khi hoạt động kết thúc.</w:t>
      </w:r>
    </w:p>
    <w:p w14:paraId="5D5036FD"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Ngoài sự hình thành đám mây bụi còn kèm theo các khí độc có thể phát sinh như</w:t>
      </w:r>
      <w:r w:rsidRPr="0005684B">
        <w:rPr>
          <w:rFonts w:eastAsiaTheme="minorHAnsi"/>
          <w:bCs/>
          <w:color w:val="000000" w:themeColor="text1"/>
          <w:szCs w:val="26"/>
          <w:lang w:val="vi-VN"/>
        </w:rPr>
        <w:t xml:space="preserve"> khí CO khoảng 7.089 - 20.451 l/vụ nổ</w:t>
      </w:r>
      <w:r w:rsidRPr="0005684B">
        <w:rPr>
          <w:rFonts w:eastAsiaTheme="minorHAnsi"/>
          <w:bCs/>
          <w:color w:val="000000" w:themeColor="text1"/>
          <w:szCs w:val="26"/>
        </w:rPr>
        <w:t xml:space="preserve"> (7,089-20,451 m</w:t>
      </w:r>
      <w:r w:rsidRPr="0005684B">
        <w:rPr>
          <w:rFonts w:eastAsiaTheme="minorHAnsi"/>
          <w:bCs/>
          <w:color w:val="000000" w:themeColor="text1"/>
          <w:szCs w:val="26"/>
          <w:vertAlign w:val="superscript"/>
        </w:rPr>
        <w:t>3</w:t>
      </w:r>
      <w:r w:rsidRPr="0005684B">
        <w:rPr>
          <w:rFonts w:eastAsiaTheme="minorHAnsi"/>
          <w:bCs/>
          <w:color w:val="000000" w:themeColor="text1"/>
          <w:szCs w:val="26"/>
        </w:rPr>
        <w:t>/s)</w:t>
      </w:r>
      <w:r w:rsidRPr="0005684B">
        <w:rPr>
          <w:rFonts w:eastAsiaTheme="minorHAnsi"/>
          <w:bCs/>
          <w:color w:val="000000" w:themeColor="text1"/>
          <w:szCs w:val="26"/>
          <w:lang w:val="vi-VN"/>
        </w:rPr>
        <w:t>, lượng NO khoảng 408 - 3.978 l/vụ nổ</w:t>
      </w:r>
      <w:r w:rsidRPr="0005684B">
        <w:rPr>
          <w:rFonts w:eastAsiaTheme="minorHAnsi"/>
          <w:bCs/>
          <w:color w:val="000000" w:themeColor="text1"/>
          <w:szCs w:val="26"/>
        </w:rPr>
        <w:t xml:space="preserve"> (0,</w:t>
      </w:r>
      <w:r w:rsidRPr="0005684B">
        <w:rPr>
          <w:rFonts w:eastAsiaTheme="minorHAnsi"/>
          <w:bCs/>
          <w:color w:val="000000" w:themeColor="text1"/>
          <w:szCs w:val="26"/>
          <w:lang w:val="vi-VN"/>
        </w:rPr>
        <w:t>408 - 3,978</w:t>
      </w:r>
      <w:r w:rsidRPr="0005684B">
        <w:rPr>
          <w:rFonts w:eastAsiaTheme="minorHAnsi"/>
          <w:bCs/>
          <w:color w:val="000000" w:themeColor="text1"/>
          <w:szCs w:val="26"/>
        </w:rPr>
        <w:t xml:space="preserve"> m</w:t>
      </w:r>
      <w:r w:rsidRPr="0005684B">
        <w:rPr>
          <w:rFonts w:eastAsiaTheme="minorHAnsi"/>
          <w:bCs/>
          <w:color w:val="000000" w:themeColor="text1"/>
          <w:szCs w:val="26"/>
          <w:vertAlign w:val="superscript"/>
        </w:rPr>
        <w:t>3</w:t>
      </w:r>
      <w:r w:rsidRPr="0005684B">
        <w:rPr>
          <w:rFonts w:eastAsiaTheme="minorHAnsi"/>
          <w:bCs/>
          <w:color w:val="000000" w:themeColor="text1"/>
          <w:szCs w:val="26"/>
        </w:rPr>
        <w:t>/s)</w:t>
      </w:r>
      <w:r w:rsidRPr="0005684B">
        <w:rPr>
          <w:rFonts w:eastAsiaTheme="minorHAnsi"/>
          <w:color w:val="000000" w:themeColor="text1"/>
          <w:szCs w:val="26"/>
          <w:lang w:val="vi-VN"/>
        </w:rPr>
        <w:t>. Sau khi nổ mìn nhờ có động năng và gia nhiệt từ khối không khí phát sinh đẩy các khí độc trong đám khói lên cao, nhanh chóng khuếch tán vào không khí. Do đó khí độc phát sinh do nổ mìn chỉ tác động trực tiếp đến công nhân trên công trường, không gây ảnh hưởng đến chất lượng môi trường sống tại các khu dân cư.</w:t>
      </w:r>
    </w:p>
    <w:p w14:paraId="695A602C" w14:textId="77777777" w:rsidR="00A95D80" w:rsidRPr="0005684B" w:rsidRDefault="00A95D80" w:rsidP="00A95D80">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Đối tượng chịu ảnh hưởng trực tiếp chủ yếu là công nhân trên công trường.</w:t>
      </w:r>
    </w:p>
    <w:p w14:paraId="4B287723" w14:textId="49BD59DB" w:rsidR="00A95D80" w:rsidRPr="0005684B" w:rsidRDefault="00790C7D" w:rsidP="00A95D80">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rPr>
        <w:t>b2.</w:t>
      </w:r>
      <w:r w:rsidR="00A95D80" w:rsidRPr="0005684B">
        <w:rPr>
          <w:rFonts w:eastAsiaTheme="minorHAnsi"/>
          <w:b/>
          <w:color w:val="000000" w:themeColor="text1"/>
          <w:szCs w:val="26"/>
          <w:lang w:val="vi-VN"/>
        </w:rPr>
        <w:t>3. Bụi phát sinh do đào, đắp các hạng mục công trình và do hoạt động của các thiết bị sử dụng dầu</w:t>
      </w:r>
    </w:p>
    <w:p w14:paraId="6A6F5CEB" w14:textId="77777777" w:rsidR="00A95D80" w:rsidRPr="0005684B" w:rsidRDefault="00A95D80" w:rsidP="00A95D80">
      <w:pPr>
        <w:spacing w:line="320" w:lineRule="exact"/>
        <w:ind w:firstLine="709"/>
        <w:rPr>
          <w:b/>
          <w:color w:val="000000" w:themeColor="text1"/>
          <w:szCs w:val="26"/>
          <w:lang w:val="vi-VN"/>
        </w:rPr>
      </w:pPr>
      <w:r w:rsidRPr="0005684B">
        <w:rPr>
          <w:b/>
          <w:color w:val="000000" w:themeColor="text1"/>
          <w:szCs w:val="26"/>
          <w:lang w:val="vi-VN"/>
        </w:rPr>
        <w:t>* Bụi phát sinh do đào, đắp các hạng mục</w:t>
      </w:r>
    </w:p>
    <w:p w14:paraId="4D4C9017" w14:textId="77777777" w:rsidR="00A95D80" w:rsidRPr="0005684B" w:rsidRDefault="00A95D80" w:rsidP="00A95D80">
      <w:pPr>
        <w:spacing w:line="320" w:lineRule="exact"/>
        <w:ind w:firstLine="709"/>
        <w:rPr>
          <w:color w:val="000000" w:themeColor="text1"/>
          <w:szCs w:val="26"/>
          <w:lang w:val="vi-VN"/>
        </w:rPr>
      </w:pPr>
      <w:r w:rsidRPr="0005684B">
        <w:rPr>
          <w:color w:val="000000" w:themeColor="text1"/>
          <w:szCs w:val="26"/>
          <w:lang w:val="vi-VN"/>
        </w:rPr>
        <w:t>Để đánh giá tác động do bụi từ hoạt động đào đắp các hạng mục công trình cần phải xác định được mức độ khuyếch tán bụi. Mức độ khuyếch tán phụ thuộc vào khối lượng san gạt và đào đắp. Lượng bụi khuyếch tán (M</w:t>
      </w:r>
      <w:r w:rsidRPr="0005684B">
        <w:rPr>
          <w:color w:val="000000" w:themeColor="text1"/>
          <w:szCs w:val="26"/>
          <w:vertAlign w:val="subscript"/>
          <w:lang w:val="vi-VN"/>
        </w:rPr>
        <w:t>B</w:t>
      </w:r>
      <w:r w:rsidRPr="0005684B">
        <w:rPr>
          <w:color w:val="000000" w:themeColor="text1"/>
          <w:szCs w:val="26"/>
          <w:lang w:val="vi-VN"/>
        </w:rPr>
        <w:t>) được tính toán dựa theo hệ số ô nhiễm (E) và khối lượng san gạt, đào đắp đất (M</w:t>
      </w:r>
      <w:r w:rsidRPr="0005684B">
        <w:rPr>
          <w:color w:val="000000" w:themeColor="text1"/>
          <w:szCs w:val="26"/>
          <w:vertAlign w:val="subscript"/>
          <w:lang w:val="vi-VN"/>
        </w:rPr>
        <w:t>Đ</w:t>
      </w:r>
      <w:r w:rsidRPr="0005684B">
        <w:rPr>
          <w:color w:val="000000" w:themeColor="text1"/>
          <w:szCs w:val="26"/>
          <w:lang w:val="vi-VN"/>
        </w:rPr>
        <w:t>):</w:t>
      </w:r>
    </w:p>
    <w:p w14:paraId="0D40B1B4" w14:textId="77777777" w:rsidR="00A95D80" w:rsidRPr="0005684B" w:rsidRDefault="00A95D80" w:rsidP="00A95D80">
      <w:pPr>
        <w:spacing w:line="320" w:lineRule="exact"/>
        <w:ind w:firstLine="709"/>
        <w:rPr>
          <w:color w:val="000000" w:themeColor="text1"/>
          <w:szCs w:val="26"/>
          <w:lang w:val="vi-VN"/>
        </w:rPr>
      </w:pPr>
      <w:r w:rsidRPr="0005684B">
        <w:rPr>
          <w:color w:val="000000" w:themeColor="text1"/>
          <w:szCs w:val="26"/>
          <w:lang w:val="vi-VN"/>
        </w:rPr>
        <w:t xml:space="preserve">                                              M</w:t>
      </w:r>
      <w:r w:rsidRPr="0005684B">
        <w:rPr>
          <w:color w:val="000000" w:themeColor="text1"/>
          <w:szCs w:val="26"/>
          <w:vertAlign w:val="subscript"/>
          <w:lang w:val="vi-VN"/>
        </w:rPr>
        <w:t>B</w:t>
      </w:r>
      <w:r w:rsidRPr="0005684B">
        <w:rPr>
          <w:color w:val="000000" w:themeColor="text1"/>
          <w:szCs w:val="26"/>
          <w:lang w:val="vi-VN"/>
        </w:rPr>
        <w:t xml:space="preserve"> = M</w:t>
      </w:r>
      <w:r w:rsidRPr="0005684B">
        <w:rPr>
          <w:color w:val="000000" w:themeColor="text1"/>
          <w:szCs w:val="26"/>
          <w:vertAlign w:val="subscript"/>
          <w:lang w:val="vi-VN"/>
        </w:rPr>
        <w:t>Đ</w:t>
      </w:r>
      <w:r w:rsidRPr="0005684B">
        <w:rPr>
          <w:color w:val="000000" w:themeColor="text1"/>
          <w:szCs w:val="26"/>
          <w:lang w:val="vi-VN"/>
        </w:rPr>
        <w:t xml:space="preserve"> x E                                                     (3.3)</w:t>
      </w:r>
    </w:p>
    <w:p w14:paraId="05EDF6B9" w14:textId="77777777" w:rsidR="00A95D80" w:rsidRPr="0005684B" w:rsidRDefault="00A95D80" w:rsidP="00A95D80">
      <w:pPr>
        <w:spacing w:line="320" w:lineRule="exact"/>
        <w:ind w:firstLine="709"/>
        <w:rPr>
          <w:color w:val="000000" w:themeColor="text1"/>
          <w:szCs w:val="26"/>
          <w:lang w:val="vi-VN"/>
        </w:rPr>
      </w:pPr>
      <w:r w:rsidRPr="0005684B">
        <w:rPr>
          <w:color w:val="000000" w:themeColor="text1"/>
          <w:szCs w:val="26"/>
          <w:lang w:val="vi-VN"/>
        </w:rPr>
        <w:t>Theo tài liệu hướng dẫn ĐTM của Ngân hàng Thế giới (Environmental assessment sourcebook, volume II, sectoral guidelines, environment, World Bank, Washington D.C 8/1991), hệ số ô nhiễm được tính bằng công thức sau:</w:t>
      </w:r>
    </w:p>
    <w:p w14:paraId="151ED0C1" w14:textId="77777777" w:rsidR="00A95D80" w:rsidRPr="0005684B" w:rsidRDefault="00A95D80" w:rsidP="00A95D80">
      <w:pPr>
        <w:spacing w:line="320" w:lineRule="exact"/>
        <w:ind w:firstLine="709"/>
        <w:rPr>
          <w:color w:val="000000" w:themeColor="text1"/>
          <w:szCs w:val="26"/>
        </w:rPr>
      </w:pPr>
      <w:r w:rsidRPr="0005684B">
        <w:rPr>
          <w:color w:val="000000" w:themeColor="text1"/>
          <w:szCs w:val="26"/>
          <w:lang w:val="vi-VN"/>
        </w:rPr>
        <w:t xml:space="preserve">                             </w:t>
      </w:r>
      <w:r w:rsidRPr="0005684B">
        <w:rPr>
          <w:color w:val="000000" w:themeColor="text1"/>
          <w:szCs w:val="26"/>
        </w:rPr>
        <w:t>E = k x 0,0016 x (U/2,2)</w:t>
      </w:r>
      <w:r w:rsidRPr="0005684B">
        <w:rPr>
          <w:color w:val="000000" w:themeColor="text1"/>
          <w:szCs w:val="26"/>
          <w:vertAlign w:val="superscript"/>
        </w:rPr>
        <w:t>1,3</w:t>
      </w:r>
      <w:r w:rsidRPr="0005684B">
        <w:rPr>
          <w:color w:val="000000" w:themeColor="text1"/>
          <w:szCs w:val="26"/>
        </w:rPr>
        <w:t>/(M/2)</w:t>
      </w:r>
      <w:r w:rsidRPr="0005684B">
        <w:rPr>
          <w:color w:val="000000" w:themeColor="text1"/>
          <w:szCs w:val="26"/>
          <w:vertAlign w:val="superscript"/>
        </w:rPr>
        <w:t xml:space="preserve">1,4                                                     </w:t>
      </w:r>
      <w:r w:rsidRPr="0005684B">
        <w:rPr>
          <w:color w:val="000000" w:themeColor="text1"/>
          <w:szCs w:val="26"/>
        </w:rPr>
        <w:t>(3.</w:t>
      </w:r>
      <w:r w:rsidRPr="0005684B">
        <w:rPr>
          <w:color w:val="000000" w:themeColor="text1"/>
          <w:szCs w:val="26"/>
          <w:lang w:val="vi-VN"/>
        </w:rPr>
        <w:t>4</w:t>
      </w:r>
      <w:r w:rsidRPr="0005684B">
        <w:rPr>
          <w:color w:val="000000" w:themeColor="text1"/>
          <w:szCs w:val="26"/>
        </w:rPr>
        <w:t>)</w:t>
      </w:r>
    </w:p>
    <w:p w14:paraId="5A3B42C5" w14:textId="77777777" w:rsidR="00A95D80" w:rsidRPr="0005684B" w:rsidRDefault="00A95D80" w:rsidP="00A95D80">
      <w:pPr>
        <w:spacing w:line="320" w:lineRule="exact"/>
        <w:ind w:firstLine="709"/>
        <w:rPr>
          <w:color w:val="000000" w:themeColor="text1"/>
          <w:szCs w:val="26"/>
        </w:rPr>
      </w:pPr>
      <w:r w:rsidRPr="0005684B">
        <w:rPr>
          <w:color w:val="000000" w:themeColor="text1"/>
          <w:szCs w:val="26"/>
        </w:rPr>
        <w:t>Trong đó:</w:t>
      </w:r>
      <w:r w:rsidRPr="0005684B">
        <w:rPr>
          <w:color w:val="000000" w:themeColor="text1"/>
          <w:szCs w:val="26"/>
        </w:rPr>
        <w:tab/>
      </w:r>
    </w:p>
    <w:p w14:paraId="2E7D646C" w14:textId="77777777" w:rsidR="00A95D80" w:rsidRPr="0005684B" w:rsidRDefault="00A95D80" w:rsidP="00A95D80">
      <w:pPr>
        <w:spacing w:line="320" w:lineRule="exact"/>
        <w:ind w:firstLine="709"/>
        <w:rPr>
          <w:color w:val="000000" w:themeColor="text1"/>
          <w:szCs w:val="26"/>
        </w:rPr>
      </w:pPr>
      <w:r w:rsidRPr="0005684B">
        <w:rPr>
          <w:color w:val="000000" w:themeColor="text1"/>
          <w:szCs w:val="26"/>
        </w:rPr>
        <w:t>E: Hệ số ô nhiễm (kg/tấn);</w:t>
      </w:r>
    </w:p>
    <w:p w14:paraId="1B824972" w14:textId="77777777" w:rsidR="00A95D80" w:rsidRPr="0005684B" w:rsidRDefault="00A95D80" w:rsidP="00A95D80">
      <w:pPr>
        <w:spacing w:line="320" w:lineRule="exact"/>
        <w:ind w:firstLine="709"/>
        <w:rPr>
          <w:color w:val="000000" w:themeColor="text1"/>
          <w:szCs w:val="26"/>
        </w:rPr>
      </w:pPr>
      <w:r w:rsidRPr="0005684B">
        <w:rPr>
          <w:color w:val="000000" w:themeColor="text1"/>
          <w:szCs w:val="26"/>
        </w:rPr>
        <w:t>k: Cấu trúc hạt, có giá trị trung bình 0,35;</w:t>
      </w:r>
    </w:p>
    <w:p w14:paraId="70485574" w14:textId="77777777" w:rsidR="00A95D80" w:rsidRPr="0005684B" w:rsidRDefault="00A95D80" w:rsidP="00A95D80">
      <w:pPr>
        <w:spacing w:line="320" w:lineRule="exact"/>
        <w:ind w:firstLine="709"/>
        <w:rPr>
          <w:color w:val="000000" w:themeColor="text1"/>
          <w:szCs w:val="26"/>
        </w:rPr>
      </w:pPr>
      <w:r w:rsidRPr="0005684B">
        <w:rPr>
          <w:color w:val="000000" w:themeColor="text1"/>
          <w:szCs w:val="26"/>
        </w:rPr>
        <w:lastRenderedPageBreak/>
        <w:t>U: Tốc độ gió trung bình lấy bằng 1 m/s;</w:t>
      </w:r>
    </w:p>
    <w:p w14:paraId="22034871" w14:textId="77777777" w:rsidR="00A95D80" w:rsidRPr="0005684B" w:rsidRDefault="00A95D80" w:rsidP="00A95D80">
      <w:pPr>
        <w:spacing w:line="320" w:lineRule="exact"/>
        <w:ind w:firstLine="709"/>
        <w:rPr>
          <w:color w:val="000000" w:themeColor="text1"/>
          <w:szCs w:val="26"/>
        </w:rPr>
      </w:pPr>
      <w:r w:rsidRPr="0005684B">
        <w:rPr>
          <w:color w:val="000000" w:themeColor="text1"/>
          <w:szCs w:val="26"/>
        </w:rPr>
        <w:t>M: Độ ẩm trung bình của vật liệu lấy bằng 21,14%.</w:t>
      </w:r>
    </w:p>
    <w:p w14:paraId="72FECFEB"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Theo kết quả tính toán, hệ số ô nhiễm trung bình trong khu vực là 8,64x</w:t>
      </w:r>
      <w:r w:rsidRPr="0005684B">
        <w:rPr>
          <w:rFonts w:eastAsiaTheme="minorHAnsi"/>
          <w:color w:val="000000" w:themeColor="text1"/>
          <w:szCs w:val="26"/>
          <w:lang w:val="vi-VN"/>
        </w:rPr>
        <w:t>10</w:t>
      </w:r>
      <w:r w:rsidRPr="0005684B">
        <w:rPr>
          <w:rFonts w:eastAsiaTheme="minorHAnsi"/>
          <w:color w:val="000000" w:themeColor="text1"/>
          <w:szCs w:val="26"/>
          <w:vertAlign w:val="superscript"/>
          <w:lang w:val="vi-VN"/>
        </w:rPr>
        <w:t>-</w:t>
      </w:r>
      <w:r w:rsidRPr="0005684B">
        <w:rPr>
          <w:rFonts w:eastAsiaTheme="minorHAnsi"/>
          <w:color w:val="000000" w:themeColor="text1"/>
          <w:szCs w:val="26"/>
          <w:vertAlign w:val="superscript"/>
        </w:rPr>
        <w:t>6</w:t>
      </w:r>
      <w:r w:rsidRPr="0005684B">
        <w:rPr>
          <w:rFonts w:eastAsiaTheme="minorHAnsi"/>
          <w:color w:val="000000" w:themeColor="text1"/>
          <w:szCs w:val="26"/>
          <w:lang w:val="id-ID"/>
        </w:rPr>
        <w:t xml:space="preserve"> kg/tấn</w:t>
      </w:r>
      <w:r w:rsidRPr="0005684B">
        <w:rPr>
          <w:rFonts w:eastAsiaTheme="minorHAnsi"/>
          <w:color w:val="000000" w:themeColor="text1"/>
          <w:szCs w:val="26"/>
        </w:rPr>
        <w:t>. Căn cứ vào khối lượng đào đắp và thời gian thi công, tính toán được tải lượng bụi phát sinh tại các khu vự</w:t>
      </w:r>
      <w:bookmarkStart w:id="1439" w:name="_Toc521921107"/>
      <w:bookmarkStart w:id="1440" w:name="_Toc476318041"/>
      <w:bookmarkStart w:id="1441" w:name="_Toc492368714"/>
      <w:bookmarkStart w:id="1442" w:name="_Toc495055439"/>
      <w:bookmarkStart w:id="1443" w:name="_Toc501529785"/>
      <w:bookmarkStart w:id="1444" w:name="_Toc513711428"/>
      <w:bookmarkStart w:id="1445" w:name="_Toc516112832"/>
      <w:bookmarkStart w:id="1446" w:name="_Toc517365222"/>
      <w:bookmarkStart w:id="1447" w:name="_Toc517365692"/>
      <w:bookmarkStart w:id="1448" w:name="_Toc6877546"/>
      <w:bookmarkStart w:id="1449" w:name="_Toc6905429"/>
      <w:bookmarkStart w:id="1450" w:name="_Toc8045331"/>
      <w:bookmarkStart w:id="1451" w:name="_Toc17894116"/>
      <w:r w:rsidRPr="0005684B">
        <w:rPr>
          <w:rFonts w:eastAsiaTheme="minorHAnsi"/>
          <w:color w:val="000000" w:themeColor="text1"/>
          <w:szCs w:val="26"/>
        </w:rPr>
        <w:t>c công trình như sau:</w:t>
      </w:r>
    </w:p>
    <w:p w14:paraId="347B6568" w14:textId="40DDC22F" w:rsidR="00A95D80" w:rsidRPr="0005684B" w:rsidRDefault="00A95D80" w:rsidP="00C764D7">
      <w:pPr>
        <w:pStyle w:val="Caption"/>
        <w:rPr>
          <w:color w:val="000000" w:themeColor="text1"/>
        </w:rPr>
      </w:pPr>
      <w:bookmarkStart w:id="1452" w:name="_Toc18841915"/>
      <w:bookmarkStart w:id="1453" w:name="_Toc22517533"/>
      <w:bookmarkStart w:id="1454" w:name="_Toc24301889"/>
      <w:bookmarkStart w:id="1455" w:name="_Toc45200552"/>
      <w:bookmarkStart w:id="1456" w:name="_Toc47111381"/>
      <w:bookmarkStart w:id="1457" w:name="_Toc239913657"/>
      <w:r w:rsidRPr="0005684B">
        <w:rPr>
          <w:color w:val="000000" w:themeColor="text1"/>
        </w:rPr>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10</w:t>
      </w:r>
      <w:r w:rsidRPr="0005684B">
        <w:rPr>
          <w:color w:val="000000" w:themeColor="text1"/>
        </w:rPr>
        <w:fldChar w:fldCharType="end"/>
      </w:r>
      <w:r w:rsidRPr="0005684B">
        <w:rPr>
          <w:color w:val="000000" w:themeColor="text1"/>
        </w:rPr>
        <w:t>. Tải lượng ô nhiễm bụi tại các khu vực thi công</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2575"/>
        <w:gridCol w:w="1491"/>
        <w:gridCol w:w="1508"/>
        <w:gridCol w:w="1544"/>
        <w:gridCol w:w="1455"/>
      </w:tblGrid>
      <w:tr w:rsidR="00A95D80" w:rsidRPr="0005684B" w14:paraId="3731AF99" w14:textId="77777777" w:rsidTr="00DA1031">
        <w:trPr>
          <w:trHeight w:val="170"/>
          <w:tblHeader/>
          <w:jc w:val="center"/>
        </w:trPr>
        <w:tc>
          <w:tcPr>
            <w:tcW w:w="269" w:type="pct"/>
            <w:tcBorders>
              <w:top w:val="single" w:sz="4" w:space="0" w:color="000000"/>
              <w:left w:val="single" w:sz="4" w:space="0" w:color="000000"/>
              <w:bottom w:val="single" w:sz="4" w:space="0" w:color="000000"/>
              <w:right w:val="single" w:sz="4" w:space="0" w:color="000000"/>
            </w:tcBorders>
            <w:vAlign w:val="center"/>
            <w:hideMark/>
          </w:tcPr>
          <w:p w14:paraId="7CEE0425"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1421" w:type="pct"/>
            <w:tcBorders>
              <w:top w:val="single" w:sz="4" w:space="0" w:color="000000"/>
              <w:left w:val="single" w:sz="4" w:space="0" w:color="000000"/>
              <w:bottom w:val="single" w:sz="4" w:space="0" w:color="000000"/>
              <w:right w:val="single" w:sz="4" w:space="0" w:color="000000"/>
            </w:tcBorders>
            <w:vAlign w:val="center"/>
            <w:hideMark/>
          </w:tcPr>
          <w:p w14:paraId="5221F694"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Hạng mục</w:t>
            </w:r>
          </w:p>
        </w:tc>
        <w:tc>
          <w:tcPr>
            <w:tcW w:w="823" w:type="pct"/>
            <w:tcBorders>
              <w:top w:val="single" w:sz="4" w:space="0" w:color="000000"/>
              <w:left w:val="single" w:sz="4" w:space="0" w:color="000000"/>
              <w:bottom w:val="single" w:sz="4" w:space="0" w:color="000000"/>
              <w:right w:val="single" w:sz="4" w:space="0" w:color="000000"/>
            </w:tcBorders>
            <w:vAlign w:val="center"/>
            <w:hideMark/>
          </w:tcPr>
          <w:p w14:paraId="7BFD5E68"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Thời gian thi công (tháng)</w:t>
            </w:r>
          </w:p>
        </w:tc>
        <w:tc>
          <w:tcPr>
            <w:tcW w:w="832" w:type="pct"/>
            <w:tcBorders>
              <w:top w:val="single" w:sz="4" w:space="0" w:color="000000"/>
              <w:left w:val="single" w:sz="4" w:space="0" w:color="000000"/>
              <w:bottom w:val="single" w:sz="4" w:space="0" w:color="000000"/>
              <w:right w:val="single" w:sz="4" w:space="0" w:color="000000"/>
            </w:tcBorders>
            <w:vAlign w:val="center"/>
            <w:hideMark/>
          </w:tcPr>
          <w:p w14:paraId="421BC965"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Khối lượng đào đắp (m</w:t>
            </w:r>
            <w:r w:rsidRPr="0005684B">
              <w:rPr>
                <w:rFonts w:eastAsiaTheme="minorHAnsi"/>
                <w:b/>
                <w:bCs/>
                <w:color w:val="000000" w:themeColor="text1"/>
                <w:sz w:val="24"/>
                <w:szCs w:val="24"/>
                <w:vertAlign w:val="superscript"/>
                <w:lang w:val="vi-VN"/>
              </w:rPr>
              <w:t>3</w:t>
            </w:r>
            <w:r w:rsidRPr="0005684B">
              <w:rPr>
                <w:rFonts w:eastAsiaTheme="minorHAnsi"/>
                <w:b/>
                <w:bCs/>
                <w:color w:val="000000" w:themeColor="text1"/>
                <w:sz w:val="24"/>
                <w:szCs w:val="24"/>
                <w:lang w:val="vi-VN"/>
              </w:rPr>
              <w:t>)</w:t>
            </w:r>
          </w:p>
        </w:tc>
        <w:tc>
          <w:tcPr>
            <w:tcW w:w="852" w:type="pct"/>
            <w:tcBorders>
              <w:top w:val="single" w:sz="4" w:space="0" w:color="000000"/>
              <w:left w:val="single" w:sz="4" w:space="0" w:color="000000"/>
              <w:bottom w:val="single" w:sz="4" w:space="0" w:color="000000"/>
              <w:right w:val="single" w:sz="4" w:space="0" w:color="000000"/>
            </w:tcBorders>
            <w:vAlign w:val="center"/>
            <w:hideMark/>
          </w:tcPr>
          <w:p w14:paraId="3F0A0D38"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Khối lượng đào đắp (tấn)</w:t>
            </w:r>
          </w:p>
        </w:tc>
        <w:tc>
          <w:tcPr>
            <w:tcW w:w="804" w:type="pct"/>
            <w:tcBorders>
              <w:top w:val="single" w:sz="4" w:space="0" w:color="000000"/>
              <w:left w:val="single" w:sz="4" w:space="0" w:color="000000"/>
              <w:bottom w:val="single" w:sz="4" w:space="0" w:color="000000"/>
              <w:right w:val="single" w:sz="4" w:space="0" w:color="000000"/>
            </w:tcBorders>
            <w:vAlign w:val="center"/>
            <w:hideMark/>
          </w:tcPr>
          <w:p w14:paraId="7FA9FBE6"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ô nhiễm (g/s)</w:t>
            </w:r>
          </w:p>
        </w:tc>
      </w:tr>
      <w:tr w:rsidR="00A95D80" w:rsidRPr="0005684B" w14:paraId="3AC72E67" w14:textId="77777777" w:rsidTr="00DA1031">
        <w:trPr>
          <w:trHeight w:val="170"/>
          <w:jc w:val="center"/>
        </w:trPr>
        <w:tc>
          <w:tcPr>
            <w:tcW w:w="269" w:type="pct"/>
            <w:tcBorders>
              <w:top w:val="single" w:sz="4" w:space="0" w:color="000000"/>
              <w:left w:val="single" w:sz="4" w:space="0" w:color="000000"/>
              <w:bottom w:val="single" w:sz="4" w:space="0" w:color="000000"/>
              <w:right w:val="single" w:sz="4" w:space="0" w:color="000000"/>
            </w:tcBorders>
            <w:vAlign w:val="center"/>
            <w:hideMark/>
          </w:tcPr>
          <w:p w14:paraId="082A62F7"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421" w:type="pct"/>
            <w:tcBorders>
              <w:top w:val="single" w:sz="4" w:space="0" w:color="000000"/>
              <w:left w:val="single" w:sz="4" w:space="0" w:color="000000"/>
              <w:bottom w:val="single" w:sz="4" w:space="0" w:color="000000"/>
              <w:right w:val="single" w:sz="4" w:space="0" w:color="000000"/>
            </w:tcBorders>
            <w:vAlign w:val="center"/>
          </w:tcPr>
          <w:p w14:paraId="5D236429"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Tuyến đập</w:t>
            </w:r>
          </w:p>
        </w:tc>
        <w:tc>
          <w:tcPr>
            <w:tcW w:w="823" w:type="pct"/>
            <w:tcBorders>
              <w:top w:val="single" w:sz="4" w:space="0" w:color="000000"/>
              <w:left w:val="single" w:sz="4" w:space="0" w:color="000000"/>
              <w:bottom w:val="single" w:sz="4" w:space="0" w:color="000000"/>
              <w:right w:val="single" w:sz="4" w:space="0" w:color="000000"/>
            </w:tcBorders>
            <w:vAlign w:val="center"/>
          </w:tcPr>
          <w:p w14:paraId="31C66F35"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w:t>
            </w:r>
          </w:p>
        </w:tc>
        <w:tc>
          <w:tcPr>
            <w:tcW w:w="832" w:type="pct"/>
            <w:tcBorders>
              <w:top w:val="single" w:sz="4" w:space="0" w:color="000000"/>
              <w:left w:val="single" w:sz="4" w:space="0" w:color="000000"/>
              <w:bottom w:val="single" w:sz="4" w:space="0" w:color="000000"/>
              <w:right w:val="single" w:sz="4" w:space="0" w:color="000000"/>
            </w:tcBorders>
            <w:vAlign w:val="center"/>
          </w:tcPr>
          <w:p w14:paraId="24A516D4"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5.430</w:t>
            </w:r>
          </w:p>
        </w:tc>
        <w:tc>
          <w:tcPr>
            <w:tcW w:w="852" w:type="pct"/>
            <w:tcBorders>
              <w:top w:val="single" w:sz="4" w:space="0" w:color="000000"/>
              <w:left w:val="single" w:sz="4" w:space="0" w:color="000000"/>
              <w:bottom w:val="single" w:sz="4" w:space="0" w:color="000000"/>
              <w:right w:val="single" w:sz="4" w:space="0" w:color="000000"/>
            </w:tcBorders>
            <w:vAlign w:val="center"/>
          </w:tcPr>
          <w:p w14:paraId="6C697CEF"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14.715</w:t>
            </w:r>
          </w:p>
        </w:tc>
        <w:tc>
          <w:tcPr>
            <w:tcW w:w="804" w:type="pct"/>
            <w:tcBorders>
              <w:top w:val="single" w:sz="4" w:space="0" w:color="000000"/>
              <w:left w:val="single" w:sz="4" w:space="0" w:color="000000"/>
              <w:bottom w:val="single" w:sz="4" w:space="0" w:color="000000"/>
              <w:right w:val="single" w:sz="4" w:space="0" w:color="000000"/>
            </w:tcBorders>
            <w:vAlign w:val="center"/>
          </w:tcPr>
          <w:p w14:paraId="25EAC653"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0,1272</w:t>
            </w:r>
          </w:p>
        </w:tc>
      </w:tr>
      <w:tr w:rsidR="00A95D80" w:rsidRPr="0005684B" w14:paraId="4BB8B129" w14:textId="77777777" w:rsidTr="00DA1031">
        <w:trPr>
          <w:trHeight w:val="170"/>
          <w:jc w:val="center"/>
        </w:trPr>
        <w:tc>
          <w:tcPr>
            <w:tcW w:w="269" w:type="pct"/>
            <w:tcBorders>
              <w:top w:val="single" w:sz="4" w:space="0" w:color="000000"/>
              <w:left w:val="single" w:sz="4" w:space="0" w:color="000000"/>
              <w:bottom w:val="single" w:sz="4" w:space="0" w:color="000000"/>
              <w:right w:val="single" w:sz="4" w:space="0" w:color="000000"/>
            </w:tcBorders>
            <w:vAlign w:val="center"/>
          </w:tcPr>
          <w:p w14:paraId="064BED81"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421" w:type="pct"/>
            <w:tcBorders>
              <w:top w:val="single" w:sz="4" w:space="0" w:color="000000"/>
              <w:left w:val="single" w:sz="4" w:space="0" w:color="000000"/>
              <w:bottom w:val="single" w:sz="4" w:space="0" w:color="000000"/>
              <w:right w:val="single" w:sz="4" w:space="0" w:color="000000"/>
            </w:tcBorders>
            <w:vAlign w:val="center"/>
          </w:tcPr>
          <w:p w14:paraId="29E3174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Kênh dẫn nước</w:t>
            </w:r>
          </w:p>
        </w:tc>
        <w:tc>
          <w:tcPr>
            <w:tcW w:w="823" w:type="pct"/>
            <w:tcBorders>
              <w:top w:val="single" w:sz="4" w:space="0" w:color="000000"/>
              <w:left w:val="single" w:sz="4" w:space="0" w:color="000000"/>
              <w:bottom w:val="single" w:sz="4" w:space="0" w:color="000000"/>
              <w:right w:val="single" w:sz="4" w:space="0" w:color="000000"/>
            </w:tcBorders>
            <w:vAlign w:val="center"/>
          </w:tcPr>
          <w:p w14:paraId="0801A99C"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832" w:type="pct"/>
            <w:tcBorders>
              <w:top w:val="single" w:sz="4" w:space="0" w:color="000000"/>
              <w:left w:val="single" w:sz="4" w:space="0" w:color="000000"/>
              <w:bottom w:val="single" w:sz="4" w:space="0" w:color="000000"/>
              <w:right w:val="single" w:sz="4" w:space="0" w:color="000000"/>
            </w:tcBorders>
            <w:vAlign w:val="center"/>
          </w:tcPr>
          <w:p w14:paraId="42D487D5"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10.110</w:t>
            </w:r>
          </w:p>
        </w:tc>
        <w:tc>
          <w:tcPr>
            <w:tcW w:w="852" w:type="pct"/>
            <w:tcBorders>
              <w:top w:val="single" w:sz="4" w:space="0" w:color="000000"/>
              <w:left w:val="single" w:sz="4" w:space="0" w:color="000000"/>
              <w:bottom w:val="single" w:sz="4" w:space="0" w:color="000000"/>
              <w:right w:val="single" w:sz="4" w:space="0" w:color="000000"/>
            </w:tcBorders>
            <w:vAlign w:val="center"/>
          </w:tcPr>
          <w:p w14:paraId="6E6BDF20"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27.398.1</w:t>
            </w:r>
          </w:p>
        </w:tc>
        <w:tc>
          <w:tcPr>
            <w:tcW w:w="804" w:type="pct"/>
            <w:tcBorders>
              <w:top w:val="single" w:sz="4" w:space="0" w:color="000000"/>
              <w:left w:val="single" w:sz="4" w:space="0" w:color="000000"/>
              <w:bottom w:val="single" w:sz="4" w:space="0" w:color="000000"/>
              <w:right w:val="single" w:sz="4" w:space="0" w:color="000000"/>
            </w:tcBorders>
            <w:vAlign w:val="center"/>
          </w:tcPr>
          <w:p w14:paraId="3B5BCC48"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0,2368</w:t>
            </w:r>
          </w:p>
        </w:tc>
      </w:tr>
      <w:tr w:rsidR="00A95D80" w:rsidRPr="0005684B" w14:paraId="5BB7DF8C" w14:textId="77777777" w:rsidTr="00DA1031">
        <w:trPr>
          <w:trHeight w:val="170"/>
          <w:jc w:val="center"/>
        </w:trPr>
        <w:tc>
          <w:tcPr>
            <w:tcW w:w="269" w:type="pct"/>
            <w:tcBorders>
              <w:top w:val="single" w:sz="4" w:space="0" w:color="000000"/>
              <w:left w:val="single" w:sz="4" w:space="0" w:color="000000"/>
              <w:bottom w:val="single" w:sz="4" w:space="0" w:color="000000"/>
              <w:right w:val="single" w:sz="4" w:space="0" w:color="000000"/>
            </w:tcBorders>
            <w:vAlign w:val="center"/>
          </w:tcPr>
          <w:p w14:paraId="077144EB"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1421" w:type="pct"/>
            <w:tcBorders>
              <w:top w:val="single" w:sz="4" w:space="0" w:color="000000"/>
              <w:left w:val="single" w:sz="4" w:space="0" w:color="000000"/>
              <w:bottom w:val="single" w:sz="4" w:space="0" w:color="000000"/>
              <w:right w:val="single" w:sz="4" w:space="0" w:color="000000"/>
            </w:tcBorders>
            <w:vAlign w:val="center"/>
          </w:tcPr>
          <w:p w14:paraId="1F6DA8B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Hầm dẫn nước + hầm thi công + hầm phụ</w:t>
            </w:r>
          </w:p>
        </w:tc>
        <w:tc>
          <w:tcPr>
            <w:tcW w:w="823" w:type="pct"/>
            <w:tcBorders>
              <w:top w:val="single" w:sz="4" w:space="0" w:color="000000"/>
              <w:left w:val="single" w:sz="4" w:space="0" w:color="000000"/>
              <w:bottom w:val="single" w:sz="4" w:space="0" w:color="000000"/>
              <w:right w:val="single" w:sz="4" w:space="0" w:color="000000"/>
            </w:tcBorders>
            <w:vAlign w:val="center"/>
          </w:tcPr>
          <w:p w14:paraId="4CEF2B6F"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18</w:t>
            </w:r>
          </w:p>
        </w:tc>
        <w:tc>
          <w:tcPr>
            <w:tcW w:w="832" w:type="pct"/>
            <w:tcBorders>
              <w:top w:val="single" w:sz="4" w:space="0" w:color="000000"/>
              <w:left w:val="single" w:sz="4" w:space="0" w:color="000000"/>
              <w:bottom w:val="single" w:sz="4" w:space="0" w:color="000000"/>
              <w:right w:val="single" w:sz="4" w:space="0" w:color="000000"/>
            </w:tcBorders>
            <w:vAlign w:val="center"/>
          </w:tcPr>
          <w:p w14:paraId="0E6213D3"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61.920</w:t>
            </w:r>
          </w:p>
        </w:tc>
        <w:tc>
          <w:tcPr>
            <w:tcW w:w="852" w:type="pct"/>
            <w:tcBorders>
              <w:top w:val="single" w:sz="4" w:space="0" w:color="000000"/>
              <w:left w:val="single" w:sz="4" w:space="0" w:color="000000"/>
              <w:bottom w:val="single" w:sz="4" w:space="0" w:color="000000"/>
              <w:right w:val="single" w:sz="4" w:space="0" w:color="000000"/>
            </w:tcBorders>
            <w:vAlign w:val="center"/>
          </w:tcPr>
          <w:p w14:paraId="639F389A"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167803.2</w:t>
            </w:r>
          </w:p>
        </w:tc>
        <w:tc>
          <w:tcPr>
            <w:tcW w:w="804" w:type="pct"/>
            <w:tcBorders>
              <w:top w:val="single" w:sz="4" w:space="0" w:color="000000"/>
              <w:left w:val="single" w:sz="4" w:space="0" w:color="000000"/>
              <w:bottom w:val="single" w:sz="4" w:space="0" w:color="000000"/>
              <w:right w:val="single" w:sz="4" w:space="0" w:color="000000"/>
            </w:tcBorders>
            <w:vAlign w:val="center"/>
          </w:tcPr>
          <w:p w14:paraId="6E4B5990"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1,4506</w:t>
            </w:r>
          </w:p>
        </w:tc>
      </w:tr>
      <w:tr w:rsidR="00A95D80" w:rsidRPr="0005684B" w14:paraId="7E1ABAC5" w14:textId="77777777" w:rsidTr="00DA1031">
        <w:trPr>
          <w:trHeight w:val="170"/>
          <w:jc w:val="center"/>
        </w:trPr>
        <w:tc>
          <w:tcPr>
            <w:tcW w:w="269" w:type="pct"/>
            <w:tcBorders>
              <w:top w:val="single" w:sz="4" w:space="0" w:color="000000"/>
              <w:left w:val="single" w:sz="4" w:space="0" w:color="000000"/>
              <w:bottom w:val="single" w:sz="4" w:space="0" w:color="000000"/>
              <w:right w:val="single" w:sz="4" w:space="0" w:color="000000"/>
            </w:tcBorders>
            <w:vAlign w:val="center"/>
          </w:tcPr>
          <w:p w14:paraId="3807EFFA"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1421" w:type="pct"/>
            <w:tcBorders>
              <w:top w:val="single" w:sz="4" w:space="0" w:color="000000"/>
              <w:left w:val="single" w:sz="4" w:space="0" w:color="000000"/>
              <w:bottom w:val="single" w:sz="4" w:space="0" w:color="000000"/>
              <w:right w:val="single" w:sz="4" w:space="0" w:color="000000"/>
            </w:tcBorders>
            <w:vAlign w:val="center"/>
          </w:tcPr>
          <w:p w14:paraId="238E15C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Giếng đứng</w:t>
            </w:r>
          </w:p>
        </w:tc>
        <w:tc>
          <w:tcPr>
            <w:tcW w:w="823" w:type="pct"/>
            <w:tcBorders>
              <w:top w:val="single" w:sz="4" w:space="0" w:color="000000"/>
              <w:left w:val="single" w:sz="4" w:space="0" w:color="000000"/>
              <w:bottom w:val="single" w:sz="4" w:space="0" w:color="000000"/>
              <w:right w:val="single" w:sz="4" w:space="0" w:color="000000"/>
            </w:tcBorders>
            <w:vAlign w:val="center"/>
          </w:tcPr>
          <w:p w14:paraId="1CE713FE"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832" w:type="pct"/>
            <w:tcBorders>
              <w:top w:val="single" w:sz="4" w:space="0" w:color="000000"/>
              <w:left w:val="single" w:sz="4" w:space="0" w:color="000000"/>
              <w:bottom w:val="single" w:sz="4" w:space="0" w:color="000000"/>
              <w:right w:val="single" w:sz="4" w:space="0" w:color="000000"/>
            </w:tcBorders>
            <w:vAlign w:val="center"/>
          </w:tcPr>
          <w:p w14:paraId="67F6CBCA"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1.140</w:t>
            </w:r>
          </w:p>
        </w:tc>
        <w:tc>
          <w:tcPr>
            <w:tcW w:w="852" w:type="pct"/>
            <w:tcBorders>
              <w:top w:val="single" w:sz="4" w:space="0" w:color="000000"/>
              <w:left w:val="single" w:sz="4" w:space="0" w:color="000000"/>
              <w:bottom w:val="single" w:sz="4" w:space="0" w:color="000000"/>
              <w:right w:val="single" w:sz="4" w:space="0" w:color="000000"/>
            </w:tcBorders>
            <w:vAlign w:val="center"/>
          </w:tcPr>
          <w:p w14:paraId="01F50065"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3.089</w:t>
            </w:r>
          </w:p>
        </w:tc>
        <w:tc>
          <w:tcPr>
            <w:tcW w:w="804" w:type="pct"/>
            <w:tcBorders>
              <w:top w:val="single" w:sz="4" w:space="0" w:color="000000"/>
              <w:left w:val="single" w:sz="4" w:space="0" w:color="000000"/>
              <w:bottom w:val="single" w:sz="4" w:space="0" w:color="000000"/>
              <w:right w:val="single" w:sz="4" w:space="0" w:color="000000"/>
            </w:tcBorders>
            <w:vAlign w:val="center"/>
          </w:tcPr>
          <w:p w14:paraId="2F1CC768"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0,0267</w:t>
            </w:r>
          </w:p>
        </w:tc>
      </w:tr>
      <w:tr w:rsidR="00A95D80" w:rsidRPr="0005684B" w14:paraId="30A099B2" w14:textId="77777777" w:rsidTr="00DA1031">
        <w:trPr>
          <w:trHeight w:val="170"/>
          <w:jc w:val="center"/>
        </w:trPr>
        <w:tc>
          <w:tcPr>
            <w:tcW w:w="269" w:type="pct"/>
            <w:tcBorders>
              <w:top w:val="single" w:sz="4" w:space="0" w:color="000000"/>
              <w:left w:val="single" w:sz="4" w:space="0" w:color="000000"/>
              <w:bottom w:val="single" w:sz="4" w:space="0" w:color="000000"/>
              <w:right w:val="single" w:sz="4" w:space="0" w:color="000000"/>
            </w:tcBorders>
            <w:vAlign w:val="center"/>
          </w:tcPr>
          <w:p w14:paraId="627C0E2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1421" w:type="pct"/>
            <w:tcBorders>
              <w:top w:val="single" w:sz="4" w:space="0" w:color="000000"/>
              <w:left w:val="single" w:sz="4" w:space="0" w:color="000000"/>
              <w:bottom w:val="single" w:sz="4" w:space="0" w:color="000000"/>
              <w:right w:val="single" w:sz="4" w:space="0" w:color="000000"/>
            </w:tcBorders>
            <w:vAlign w:val="center"/>
          </w:tcPr>
          <w:p w14:paraId="4C38C2DE"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Nhà máy + TBA</w:t>
            </w:r>
          </w:p>
        </w:tc>
        <w:tc>
          <w:tcPr>
            <w:tcW w:w="823" w:type="pct"/>
            <w:tcBorders>
              <w:top w:val="single" w:sz="4" w:space="0" w:color="000000"/>
              <w:left w:val="single" w:sz="4" w:space="0" w:color="000000"/>
              <w:bottom w:val="single" w:sz="4" w:space="0" w:color="000000"/>
              <w:right w:val="single" w:sz="4" w:space="0" w:color="000000"/>
            </w:tcBorders>
            <w:vAlign w:val="center"/>
          </w:tcPr>
          <w:p w14:paraId="3898956B"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12</w:t>
            </w:r>
          </w:p>
        </w:tc>
        <w:tc>
          <w:tcPr>
            <w:tcW w:w="832" w:type="pct"/>
            <w:tcBorders>
              <w:top w:val="single" w:sz="4" w:space="0" w:color="000000"/>
              <w:left w:val="single" w:sz="4" w:space="0" w:color="000000"/>
              <w:bottom w:val="single" w:sz="4" w:space="0" w:color="000000"/>
              <w:right w:val="single" w:sz="4" w:space="0" w:color="000000"/>
            </w:tcBorders>
            <w:vAlign w:val="center"/>
          </w:tcPr>
          <w:p w14:paraId="50A8EA62"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76.830</w:t>
            </w:r>
          </w:p>
        </w:tc>
        <w:tc>
          <w:tcPr>
            <w:tcW w:w="852" w:type="pct"/>
            <w:tcBorders>
              <w:top w:val="single" w:sz="4" w:space="0" w:color="000000"/>
              <w:left w:val="single" w:sz="4" w:space="0" w:color="000000"/>
              <w:bottom w:val="single" w:sz="4" w:space="0" w:color="000000"/>
              <w:right w:val="single" w:sz="4" w:space="0" w:color="000000"/>
            </w:tcBorders>
            <w:vAlign w:val="center"/>
          </w:tcPr>
          <w:p w14:paraId="7B349A7F"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208.209</w:t>
            </w:r>
          </w:p>
        </w:tc>
        <w:tc>
          <w:tcPr>
            <w:tcW w:w="804" w:type="pct"/>
            <w:tcBorders>
              <w:top w:val="single" w:sz="4" w:space="0" w:color="000000"/>
              <w:left w:val="single" w:sz="4" w:space="0" w:color="000000"/>
              <w:bottom w:val="single" w:sz="4" w:space="0" w:color="000000"/>
              <w:right w:val="single" w:sz="4" w:space="0" w:color="000000"/>
            </w:tcBorders>
            <w:vAlign w:val="center"/>
          </w:tcPr>
          <w:p w14:paraId="2C1805BB"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1,7999</w:t>
            </w:r>
          </w:p>
        </w:tc>
      </w:tr>
      <w:tr w:rsidR="00A95D80" w:rsidRPr="0005684B" w14:paraId="37CFBB55" w14:textId="77777777" w:rsidTr="00DA1031">
        <w:trPr>
          <w:trHeight w:val="170"/>
          <w:jc w:val="center"/>
        </w:trPr>
        <w:tc>
          <w:tcPr>
            <w:tcW w:w="269" w:type="pct"/>
            <w:tcBorders>
              <w:top w:val="single" w:sz="4" w:space="0" w:color="000000"/>
              <w:left w:val="single" w:sz="4" w:space="0" w:color="000000"/>
              <w:bottom w:val="single" w:sz="4" w:space="0" w:color="000000"/>
              <w:right w:val="single" w:sz="4" w:space="0" w:color="000000"/>
            </w:tcBorders>
            <w:vAlign w:val="center"/>
          </w:tcPr>
          <w:p w14:paraId="1C351570"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1421" w:type="pct"/>
            <w:tcBorders>
              <w:top w:val="single" w:sz="4" w:space="0" w:color="000000"/>
              <w:left w:val="single" w:sz="4" w:space="0" w:color="000000"/>
              <w:bottom w:val="single" w:sz="4" w:space="0" w:color="000000"/>
              <w:right w:val="single" w:sz="4" w:space="0" w:color="000000"/>
            </w:tcBorders>
            <w:vAlign w:val="center"/>
          </w:tcPr>
          <w:p w14:paraId="3B842003"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dây 110kV</w:t>
            </w:r>
          </w:p>
        </w:tc>
        <w:tc>
          <w:tcPr>
            <w:tcW w:w="823" w:type="pct"/>
            <w:tcBorders>
              <w:top w:val="single" w:sz="4" w:space="0" w:color="000000"/>
              <w:left w:val="single" w:sz="4" w:space="0" w:color="000000"/>
              <w:bottom w:val="single" w:sz="4" w:space="0" w:color="000000"/>
              <w:right w:val="single" w:sz="4" w:space="0" w:color="000000"/>
            </w:tcBorders>
            <w:vAlign w:val="center"/>
          </w:tcPr>
          <w:p w14:paraId="56CCE104"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1,5</w:t>
            </w:r>
          </w:p>
        </w:tc>
        <w:tc>
          <w:tcPr>
            <w:tcW w:w="832" w:type="pct"/>
            <w:tcBorders>
              <w:top w:val="single" w:sz="4" w:space="0" w:color="000000"/>
              <w:left w:val="single" w:sz="4" w:space="0" w:color="000000"/>
              <w:bottom w:val="single" w:sz="4" w:space="0" w:color="000000"/>
              <w:right w:val="single" w:sz="4" w:space="0" w:color="000000"/>
            </w:tcBorders>
            <w:vAlign w:val="center"/>
          </w:tcPr>
          <w:p w14:paraId="0CE12CB3"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720</w:t>
            </w:r>
          </w:p>
        </w:tc>
        <w:tc>
          <w:tcPr>
            <w:tcW w:w="852" w:type="pct"/>
            <w:tcBorders>
              <w:top w:val="single" w:sz="4" w:space="0" w:color="000000"/>
              <w:left w:val="single" w:sz="4" w:space="0" w:color="000000"/>
              <w:bottom w:val="single" w:sz="4" w:space="0" w:color="000000"/>
              <w:right w:val="single" w:sz="4" w:space="0" w:color="000000"/>
            </w:tcBorders>
            <w:vAlign w:val="center"/>
          </w:tcPr>
          <w:p w14:paraId="357C8520"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1.951</w:t>
            </w:r>
          </w:p>
        </w:tc>
        <w:tc>
          <w:tcPr>
            <w:tcW w:w="804" w:type="pct"/>
            <w:tcBorders>
              <w:top w:val="single" w:sz="4" w:space="0" w:color="000000"/>
              <w:left w:val="single" w:sz="4" w:space="0" w:color="000000"/>
              <w:bottom w:val="single" w:sz="4" w:space="0" w:color="000000"/>
              <w:right w:val="single" w:sz="4" w:space="0" w:color="000000"/>
            </w:tcBorders>
            <w:vAlign w:val="center"/>
          </w:tcPr>
          <w:p w14:paraId="050BFC03"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0,0169</w:t>
            </w:r>
          </w:p>
        </w:tc>
      </w:tr>
      <w:tr w:rsidR="00A95D80" w:rsidRPr="0005684B" w14:paraId="590AEA81" w14:textId="77777777" w:rsidTr="00DA1031">
        <w:trPr>
          <w:trHeight w:val="170"/>
          <w:jc w:val="center"/>
        </w:trPr>
        <w:tc>
          <w:tcPr>
            <w:tcW w:w="269" w:type="pct"/>
            <w:tcBorders>
              <w:top w:val="single" w:sz="4" w:space="0" w:color="000000"/>
              <w:left w:val="single" w:sz="4" w:space="0" w:color="000000"/>
              <w:bottom w:val="single" w:sz="4" w:space="0" w:color="000000"/>
              <w:right w:val="single" w:sz="4" w:space="0" w:color="000000"/>
            </w:tcBorders>
            <w:vAlign w:val="center"/>
          </w:tcPr>
          <w:p w14:paraId="37528738"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w:t>
            </w:r>
          </w:p>
        </w:tc>
        <w:tc>
          <w:tcPr>
            <w:tcW w:w="1421" w:type="pct"/>
            <w:tcBorders>
              <w:top w:val="single" w:sz="4" w:space="0" w:color="000000"/>
              <w:left w:val="single" w:sz="4" w:space="0" w:color="000000"/>
              <w:bottom w:val="single" w:sz="4" w:space="0" w:color="000000"/>
              <w:right w:val="single" w:sz="4" w:space="0" w:color="000000"/>
            </w:tcBorders>
            <w:vAlign w:val="center"/>
          </w:tcPr>
          <w:p w14:paraId="741A32E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Đê quây</w:t>
            </w:r>
          </w:p>
        </w:tc>
        <w:tc>
          <w:tcPr>
            <w:tcW w:w="823" w:type="pct"/>
            <w:tcBorders>
              <w:top w:val="single" w:sz="4" w:space="0" w:color="000000"/>
              <w:left w:val="single" w:sz="4" w:space="0" w:color="000000"/>
              <w:bottom w:val="single" w:sz="4" w:space="0" w:color="000000"/>
              <w:right w:val="single" w:sz="4" w:space="0" w:color="000000"/>
            </w:tcBorders>
            <w:vAlign w:val="center"/>
          </w:tcPr>
          <w:p w14:paraId="2C20A828"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832" w:type="pct"/>
            <w:tcBorders>
              <w:top w:val="single" w:sz="4" w:space="0" w:color="000000"/>
              <w:left w:val="single" w:sz="4" w:space="0" w:color="000000"/>
              <w:bottom w:val="single" w:sz="4" w:space="0" w:color="000000"/>
              <w:right w:val="single" w:sz="4" w:space="0" w:color="000000"/>
            </w:tcBorders>
            <w:vAlign w:val="center"/>
          </w:tcPr>
          <w:p w14:paraId="7BDFDC52"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1.010</w:t>
            </w:r>
          </w:p>
        </w:tc>
        <w:tc>
          <w:tcPr>
            <w:tcW w:w="852" w:type="pct"/>
            <w:tcBorders>
              <w:top w:val="single" w:sz="4" w:space="0" w:color="000000"/>
              <w:left w:val="single" w:sz="4" w:space="0" w:color="000000"/>
              <w:bottom w:val="single" w:sz="4" w:space="0" w:color="000000"/>
              <w:right w:val="single" w:sz="4" w:space="0" w:color="000000"/>
            </w:tcBorders>
            <w:vAlign w:val="center"/>
          </w:tcPr>
          <w:p w14:paraId="5614352B"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2.737</w:t>
            </w:r>
          </w:p>
        </w:tc>
        <w:tc>
          <w:tcPr>
            <w:tcW w:w="804" w:type="pct"/>
            <w:tcBorders>
              <w:top w:val="single" w:sz="4" w:space="0" w:color="000000"/>
              <w:left w:val="single" w:sz="4" w:space="0" w:color="000000"/>
              <w:bottom w:val="single" w:sz="4" w:space="0" w:color="000000"/>
              <w:right w:val="single" w:sz="4" w:space="0" w:color="000000"/>
            </w:tcBorders>
            <w:vAlign w:val="center"/>
          </w:tcPr>
          <w:p w14:paraId="6048845E"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0,0237</w:t>
            </w:r>
          </w:p>
        </w:tc>
      </w:tr>
      <w:tr w:rsidR="00A95D80" w:rsidRPr="0005684B" w14:paraId="66908C40" w14:textId="77777777" w:rsidTr="00DA1031">
        <w:trPr>
          <w:trHeight w:val="170"/>
          <w:jc w:val="center"/>
        </w:trPr>
        <w:tc>
          <w:tcPr>
            <w:tcW w:w="269" w:type="pct"/>
            <w:tcBorders>
              <w:top w:val="single" w:sz="4" w:space="0" w:color="000000"/>
              <w:left w:val="single" w:sz="4" w:space="0" w:color="000000"/>
              <w:bottom w:val="single" w:sz="4" w:space="0" w:color="000000"/>
              <w:right w:val="single" w:sz="4" w:space="0" w:color="000000"/>
            </w:tcBorders>
            <w:vAlign w:val="center"/>
          </w:tcPr>
          <w:p w14:paraId="12D34755"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8</w:t>
            </w:r>
          </w:p>
        </w:tc>
        <w:tc>
          <w:tcPr>
            <w:tcW w:w="1421" w:type="pct"/>
            <w:tcBorders>
              <w:top w:val="single" w:sz="4" w:space="0" w:color="000000"/>
              <w:left w:val="single" w:sz="4" w:space="0" w:color="000000"/>
              <w:bottom w:val="single" w:sz="4" w:space="0" w:color="000000"/>
              <w:right w:val="single" w:sz="4" w:space="0" w:color="000000"/>
            </w:tcBorders>
            <w:vAlign w:val="center"/>
          </w:tcPr>
          <w:p w14:paraId="4E645401" w14:textId="0606D751"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 xml:space="preserve">Đường </w:t>
            </w:r>
            <w:r w:rsidR="00C9657C" w:rsidRPr="0005684B">
              <w:rPr>
                <w:rFonts w:eastAsiaTheme="minorHAnsi"/>
                <w:color w:val="000000" w:themeColor="text1"/>
                <w:sz w:val="24"/>
                <w:szCs w:val="24"/>
                <w:lang w:val="vi-VN"/>
              </w:rPr>
              <w:t>TC-VH</w:t>
            </w:r>
          </w:p>
        </w:tc>
        <w:tc>
          <w:tcPr>
            <w:tcW w:w="823" w:type="pct"/>
            <w:tcBorders>
              <w:top w:val="single" w:sz="4" w:space="0" w:color="000000"/>
              <w:left w:val="single" w:sz="4" w:space="0" w:color="000000"/>
              <w:bottom w:val="single" w:sz="4" w:space="0" w:color="000000"/>
              <w:right w:val="single" w:sz="4" w:space="0" w:color="000000"/>
            </w:tcBorders>
            <w:vAlign w:val="center"/>
          </w:tcPr>
          <w:p w14:paraId="79F7992E"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20</w:t>
            </w:r>
          </w:p>
        </w:tc>
        <w:tc>
          <w:tcPr>
            <w:tcW w:w="832" w:type="pct"/>
            <w:tcBorders>
              <w:top w:val="single" w:sz="4" w:space="0" w:color="000000"/>
              <w:left w:val="single" w:sz="4" w:space="0" w:color="000000"/>
              <w:bottom w:val="single" w:sz="4" w:space="0" w:color="000000"/>
              <w:right w:val="single" w:sz="4" w:space="0" w:color="000000"/>
            </w:tcBorders>
            <w:vAlign w:val="center"/>
          </w:tcPr>
          <w:p w14:paraId="2ABC6C5A"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697.060</w:t>
            </w:r>
          </w:p>
        </w:tc>
        <w:tc>
          <w:tcPr>
            <w:tcW w:w="852" w:type="pct"/>
            <w:tcBorders>
              <w:top w:val="single" w:sz="4" w:space="0" w:color="000000"/>
              <w:left w:val="single" w:sz="4" w:space="0" w:color="000000"/>
              <w:bottom w:val="single" w:sz="4" w:space="0" w:color="000000"/>
              <w:right w:val="single" w:sz="4" w:space="0" w:color="000000"/>
            </w:tcBorders>
            <w:vAlign w:val="center"/>
          </w:tcPr>
          <w:p w14:paraId="19958F3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1.889.032,6</w:t>
            </w:r>
          </w:p>
        </w:tc>
        <w:tc>
          <w:tcPr>
            <w:tcW w:w="804" w:type="pct"/>
            <w:tcBorders>
              <w:top w:val="single" w:sz="4" w:space="0" w:color="000000"/>
              <w:left w:val="single" w:sz="4" w:space="0" w:color="000000"/>
              <w:bottom w:val="single" w:sz="4" w:space="0" w:color="000000"/>
              <w:right w:val="single" w:sz="4" w:space="0" w:color="000000"/>
            </w:tcBorders>
            <w:vAlign w:val="center"/>
          </w:tcPr>
          <w:p w14:paraId="19A4E922"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16,3299</w:t>
            </w:r>
          </w:p>
        </w:tc>
      </w:tr>
    </w:tbl>
    <w:p w14:paraId="5261575A" w14:textId="77777777" w:rsidR="00A95D80" w:rsidRPr="0005684B" w:rsidRDefault="00A95D80" w:rsidP="00A95D80">
      <w:pPr>
        <w:spacing w:line="320" w:lineRule="exact"/>
        <w:ind w:firstLine="720"/>
        <w:rPr>
          <w:rFonts w:eastAsiaTheme="minorHAnsi"/>
          <w:b/>
          <w:color w:val="000000" w:themeColor="text1"/>
          <w:szCs w:val="26"/>
        </w:rPr>
      </w:pPr>
      <w:r w:rsidRPr="0005684B">
        <w:rPr>
          <w:rFonts w:eastAsiaTheme="minorHAnsi"/>
          <w:b/>
          <w:color w:val="000000" w:themeColor="text1"/>
          <w:szCs w:val="26"/>
        </w:rPr>
        <w:t>* Bụi và khí thải phát sinh từ hoạt động của các thiết bị sử dụng dầu diezen phục vụ đào đắp</w:t>
      </w:r>
    </w:p>
    <w:p w14:paraId="7B610B4E" w14:textId="77777777" w:rsidR="00A95D80" w:rsidRPr="0005684B" w:rsidRDefault="00A95D80" w:rsidP="00A95D80">
      <w:pPr>
        <w:spacing w:line="320" w:lineRule="exact"/>
        <w:ind w:firstLine="720"/>
        <w:rPr>
          <w:rFonts w:eastAsiaTheme="minorHAnsi"/>
          <w:color w:val="000000" w:themeColor="text1"/>
          <w:szCs w:val="26"/>
        </w:rPr>
      </w:pPr>
      <w:r w:rsidRPr="0005684B">
        <w:rPr>
          <w:rFonts w:eastAsiaTheme="minorHAnsi"/>
          <w:color w:val="000000" w:themeColor="text1"/>
          <w:szCs w:val="26"/>
        </w:rPr>
        <w:t>Các thiết bị có sử dụng dầu phục vụ thi công các hạng mục công trình chính chủ yếu là máy đào, máy đầ</w:t>
      </w:r>
      <w:bookmarkStart w:id="1458" w:name="_Toc513711430"/>
      <w:bookmarkStart w:id="1459" w:name="_Toc516112834"/>
      <w:bookmarkStart w:id="1460" w:name="_Toc517365224"/>
      <w:bookmarkStart w:id="1461" w:name="_Toc517365694"/>
      <w:bookmarkStart w:id="1462" w:name="_Toc521921109"/>
      <w:r w:rsidRPr="0005684B">
        <w:rPr>
          <w:rFonts w:eastAsiaTheme="minorHAnsi"/>
          <w:color w:val="000000" w:themeColor="text1"/>
          <w:szCs w:val="26"/>
        </w:rPr>
        <w:t xml:space="preserve">m... Căn cứ vào tài liệu của NATZ cung cấp về lượng khí thải độc hại phát thải khi sử dụng một tấn dầu để đào đắp đất đá đối với động cơ đốt trong (bảng 3.13); Căn cứ vào khối lượng san gạt và đào đắp đã được nêu tại mục a1; Căn cứ vào tỷ trọng của dầu là 0,89kg/l tính được tổng khối lượng dầu sử dụng tại các hạng mục thi công. Tính được tải lượng bụi và khí thải phát sinh ở bảng </w:t>
      </w:r>
      <w:bookmarkStart w:id="1463" w:name="_Toc5716587"/>
      <w:bookmarkStart w:id="1464" w:name="_Toc1467821"/>
      <w:bookmarkStart w:id="1465" w:name="_Toc536094607"/>
      <w:bookmarkStart w:id="1466" w:name="_Toc536049727"/>
      <w:bookmarkStart w:id="1467" w:name="_Toc516112814"/>
      <w:bookmarkStart w:id="1468" w:name="_Toc513711410"/>
      <w:bookmarkStart w:id="1469" w:name="_Toc501529766"/>
      <w:bookmarkStart w:id="1470" w:name="_Toc495055412"/>
      <w:bookmarkStart w:id="1471" w:name="_Toc492368687"/>
      <w:bookmarkStart w:id="1472" w:name="_Toc488901073"/>
      <w:bookmarkStart w:id="1473" w:name="_Toc456344655"/>
      <w:bookmarkStart w:id="1474" w:name="_Toc6877549"/>
      <w:bookmarkStart w:id="1475" w:name="_Toc6905432"/>
      <w:bookmarkStart w:id="1476" w:name="_Toc8045334"/>
      <w:r w:rsidRPr="0005684B">
        <w:rPr>
          <w:rFonts w:eastAsiaTheme="minorHAnsi"/>
          <w:color w:val="000000" w:themeColor="text1"/>
          <w:szCs w:val="26"/>
        </w:rPr>
        <w:t>sau.</w:t>
      </w:r>
    </w:p>
    <w:p w14:paraId="54FBB9F4" w14:textId="49A48829" w:rsidR="00A95D80" w:rsidRPr="0005684B" w:rsidRDefault="00A95D80" w:rsidP="00C764D7">
      <w:pPr>
        <w:pStyle w:val="Caption"/>
        <w:rPr>
          <w:color w:val="000000" w:themeColor="text1"/>
        </w:rPr>
      </w:pPr>
      <w:bookmarkStart w:id="1477" w:name="_Toc18841918"/>
      <w:bookmarkStart w:id="1478" w:name="_Toc22517536"/>
      <w:bookmarkStart w:id="1479" w:name="_Toc24301892"/>
      <w:bookmarkStart w:id="1480" w:name="_Toc45200553"/>
      <w:bookmarkStart w:id="1481" w:name="_Toc47111382"/>
      <w:bookmarkStart w:id="1482" w:name="_Toc239913658"/>
      <w:r w:rsidRPr="0005684B">
        <w:rPr>
          <w:color w:val="000000" w:themeColor="text1"/>
        </w:rPr>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11</w:t>
      </w:r>
      <w:r w:rsidRPr="0005684B">
        <w:rPr>
          <w:color w:val="000000" w:themeColor="text1"/>
        </w:rPr>
        <w:fldChar w:fldCharType="end"/>
      </w:r>
      <w:r w:rsidRPr="0005684B">
        <w:rPr>
          <w:color w:val="000000" w:themeColor="text1"/>
        </w:rPr>
        <w:t xml:space="preserve">. Hệ số phát thải bụi và khí thải từ hoạt động đào đắp đất </w:t>
      </w:r>
      <w:r w:rsidRPr="0005684B">
        <w:rPr>
          <w:color w:val="000000" w:themeColor="text1"/>
        </w:rPr>
        <w:br/>
        <w:t>bằng các thiết bị có sử dụng dầu</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1171"/>
        <w:gridCol w:w="1172"/>
        <w:gridCol w:w="1172"/>
        <w:gridCol w:w="1172"/>
        <w:gridCol w:w="1078"/>
      </w:tblGrid>
      <w:tr w:rsidR="00A95D80" w:rsidRPr="0005684B" w14:paraId="6DF5D942" w14:textId="77777777" w:rsidTr="00DA1031">
        <w:trPr>
          <w:trHeight w:val="170"/>
          <w:jc w:val="center"/>
        </w:trPr>
        <w:tc>
          <w:tcPr>
            <w:tcW w:w="1818" w:type="pct"/>
            <w:vMerge w:val="restart"/>
            <w:tcBorders>
              <w:top w:val="single" w:sz="4" w:space="0" w:color="auto"/>
              <w:left w:val="single" w:sz="4" w:space="0" w:color="auto"/>
              <w:bottom w:val="single" w:sz="4" w:space="0" w:color="auto"/>
              <w:right w:val="single" w:sz="4" w:space="0" w:color="auto"/>
            </w:tcBorders>
            <w:vAlign w:val="center"/>
            <w:hideMark/>
          </w:tcPr>
          <w:p w14:paraId="5819A0FA"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Hệ số dầu sử dụng</w:t>
            </w:r>
            <w:r w:rsidRPr="0005684B">
              <w:rPr>
                <w:rFonts w:eastAsiaTheme="minorHAnsi"/>
                <w:color w:val="000000" w:themeColor="text1"/>
                <w:sz w:val="24"/>
                <w:szCs w:val="24"/>
                <w:lang w:val="vi-VN"/>
              </w:rPr>
              <w:br/>
              <w:t xml:space="preserve"> (kg/tấn đất đá)</w:t>
            </w:r>
          </w:p>
        </w:tc>
        <w:tc>
          <w:tcPr>
            <w:tcW w:w="3182" w:type="pct"/>
            <w:gridSpan w:val="5"/>
            <w:tcBorders>
              <w:top w:val="single" w:sz="4" w:space="0" w:color="auto"/>
              <w:left w:val="single" w:sz="4" w:space="0" w:color="auto"/>
              <w:bottom w:val="single" w:sz="4" w:space="0" w:color="auto"/>
              <w:right w:val="single" w:sz="4" w:space="0" w:color="auto"/>
            </w:tcBorders>
            <w:vAlign w:val="center"/>
            <w:hideMark/>
          </w:tcPr>
          <w:p w14:paraId="6A4180C4"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Hệ số khí thải (kg/tấn dầu)</w:t>
            </w:r>
          </w:p>
        </w:tc>
      </w:tr>
      <w:tr w:rsidR="00A95D80" w:rsidRPr="0005684B" w14:paraId="1007353F" w14:textId="77777777" w:rsidTr="00DA1031">
        <w:trPr>
          <w:trHeight w:val="170"/>
          <w:jc w:val="center"/>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B9CB510"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p>
        </w:tc>
        <w:tc>
          <w:tcPr>
            <w:tcW w:w="646" w:type="pct"/>
            <w:tcBorders>
              <w:top w:val="single" w:sz="4" w:space="0" w:color="auto"/>
              <w:left w:val="single" w:sz="4" w:space="0" w:color="auto"/>
              <w:bottom w:val="single" w:sz="4" w:space="0" w:color="auto"/>
              <w:right w:val="single" w:sz="4" w:space="0" w:color="auto"/>
            </w:tcBorders>
            <w:vAlign w:val="center"/>
            <w:hideMark/>
          </w:tcPr>
          <w:p w14:paraId="15DAD280"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647" w:type="pct"/>
            <w:tcBorders>
              <w:top w:val="single" w:sz="4" w:space="0" w:color="auto"/>
              <w:left w:val="single" w:sz="4" w:space="0" w:color="auto"/>
              <w:bottom w:val="single" w:sz="4" w:space="0" w:color="auto"/>
              <w:right w:val="single" w:sz="4" w:space="0" w:color="auto"/>
            </w:tcBorders>
            <w:vAlign w:val="center"/>
            <w:hideMark/>
          </w:tcPr>
          <w:p w14:paraId="06CA2802"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647" w:type="pct"/>
            <w:tcBorders>
              <w:top w:val="single" w:sz="4" w:space="0" w:color="auto"/>
              <w:left w:val="single" w:sz="4" w:space="0" w:color="auto"/>
              <w:bottom w:val="single" w:sz="4" w:space="0" w:color="auto"/>
              <w:right w:val="single" w:sz="4" w:space="0" w:color="auto"/>
            </w:tcBorders>
            <w:vAlign w:val="center"/>
            <w:hideMark/>
          </w:tcPr>
          <w:p w14:paraId="146D8E59"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647" w:type="pct"/>
            <w:tcBorders>
              <w:top w:val="single" w:sz="4" w:space="0" w:color="auto"/>
              <w:left w:val="single" w:sz="4" w:space="0" w:color="auto"/>
              <w:bottom w:val="single" w:sz="4" w:space="0" w:color="auto"/>
              <w:right w:val="single" w:sz="4" w:space="0" w:color="auto"/>
            </w:tcBorders>
            <w:vAlign w:val="center"/>
            <w:hideMark/>
          </w:tcPr>
          <w:p w14:paraId="49FAB9F5"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96" w:type="pct"/>
            <w:tcBorders>
              <w:top w:val="single" w:sz="4" w:space="0" w:color="auto"/>
              <w:left w:val="single" w:sz="4" w:space="0" w:color="auto"/>
              <w:bottom w:val="single" w:sz="4" w:space="0" w:color="auto"/>
              <w:right w:val="single" w:sz="4" w:space="0" w:color="auto"/>
            </w:tcBorders>
            <w:vAlign w:val="center"/>
            <w:hideMark/>
          </w:tcPr>
          <w:p w14:paraId="32BCCCB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r>
      <w:tr w:rsidR="00A95D80" w:rsidRPr="0005684B" w14:paraId="4F2C06AB" w14:textId="77777777" w:rsidTr="00DA1031">
        <w:trPr>
          <w:trHeight w:val="170"/>
          <w:jc w:val="center"/>
        </w:trPr>
        <w:tc>
          <w:tcPr>
            <w:tcW w:w="1818" w:type="pct"/>
            <w:tcBorders>
              <w:top w:val="single" w:sz="4" w:space="0" w:color="auto"/>
              <w:left w:val="single" w:sz="4" w:space="0" w:color="auto"/>
              <w:bottom w:val="single" w:sz="4" w:space="0" w:color="auto"/>
              <w:right w:val="single" w:sz="4" w:space="0" w:color="auto"/>
            </w:tcBorders>
            <w:vAlign w:val="center"/>
            <w:hideMark/>
          </w:tcPr>
          <w:p w14:paraId="7F926968"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w:t>
            </w:r>
          </w:p>
        </w:tc>
        <w:tc>
          <w:tcPr>
            <w:tcW w:w="646" w:type="pct"/>
            <w:tcBorders>
              <w:top w:val="single" w:sz="4" w:space="0" w:color="auto"/>
              <w:left w:val="single" w:sz="4" w:space="0" w:color="auto"/>
              <w:bottom w:val="single" w:sz="4" w:space="0" w:color="auto"/>
              <w:right w:val="single" w:sz="4" w:space="0" w:color="auto"/>
            </w:tcBorders>
            <w:vAlign w:val="center"/>
            <w:hideMark/>
          </w:tcPr>
          <w:p w14:paraId="2EE2AB7A"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2,80</w:t>
            </w:r>
          </w:p>
        </w:tc>
        <w:tc>
          <w:tcPr>
            <w:tcW w:w="647" w:type="pct"/>
            <w:tcBorders>
              <w:top w:val="single" w:sz="4" w:space="0" w:color="auto"/>
              <w:left w:val="single" w:sz="4" w:space="0" w:color="auto"/>
              <w:bottom w:val="single" w:sz="4" w:space="0" w:color="auto"/>
              <w:right w:val="single" w:sz="4" w:space="0" w:color="auto"/>
            </w:tcBorders>
            <w:vAlign w:val="center"/>
            <w:hideMark/>
          </w:tcPr>
          <w:p w14:paraId="48D921F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12,30</w:t>
            </w:r>
          </w:p>
        </w:tc>
        <w:tc>
          <w:tcPr>
            <w:tcW w:w="647" w:type="pct"/>
            <w:tcBorders>
              <w:top w:val="single" w:sz="4" w:space="0" w:color="auto"/>
              <w:left w:val="single" w:sz="4" w:space="0" w:color="auto"/>
              <w:bottom w:val="single" w:sz="4" w:space="0" w:color="auto"/>
              <w:right w:val="single" w:sz="4" w:space="0" w:color="auto"/>
            </w:tcBorders>
            <w:vAlign w:val="center"/>
            <w:hideMark/>
          </w:tcPr>
          <w:p w14:paraId="4CF9C95E"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w:t>
            </w:r>
          </w:p>
        </w:tc>
        <w:tc>
          <w:tcPr>
            <w:tcW w:w="647" w:type="pct"/>
            <w:tcBorders>
              <w:top w:val="single" w:sz="4" w:space="0" w:color="auto"/>
              <w:left w:val="single" w:sz="4" w:space="0" w:color="auto"/>
              <w:bottom w:val="single" w:sz="4" w:space="0" w:color="auto"/>
              <w:right w:val="single" w:sz="4" w:space="0" w:color="auto"/>
            </w:tcBorders>
            <w:vAlign w:val="center"/>
            <w:hideMark/>
          </w:tcPr>
          <w:p w14:paraId="25AEE88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0,24</w:t>
            </w:r>
          </w:p>
        </w:tc>
        <w:tc>
          <w:tcPr>
            <w:tcW w:w="596" w:type="pct"/>
            <w:tcBorders>
              <w:top w:val="single" w:sz="4" w:space="0" w:color="auto"/>
              <w:left w:val="single" w:sz="4" w:space="0" w:color="auto"/>
              <w:bottom w:val="single" w:sz="4" w:space="0" w:color="auto"/>
              <w:right w:val="single" w:sz="4" w:space="0" w:color="auto"/>
            </w:tcBorders>
            <w:vAlign w:val="center"/>
            <w:hideMark/>
          </w:tcPr>
          <w:p w14:paraId="421C350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0,94</w:t>
            </w:r>
          </w:p>
        </w:tc>
      </w:tr>
    </w:tbl>
    <w:p w14:paraId="6708AAE1" w14:textId="77777777" w:rsidR="00A95D80" w:rsidRPr="0005684B" w:rsidRDefault="00A95D80" w:rsidP="00A95D80">
      <w:pPr>
        <w:spacing w:line="320" w:lineRule="exact"/>
        <w:ind w:firstLine="720"/>
        <w:rPr>
          <w:rFonts w:eastAsiaTheme="minorHAnsi"/>
          <w:i/>
          <w:color w:val="000000" w:themeColor="text1"/>
          <w:szCs w:val="26"/>
        </w:rPr>
      </w:pPr>
      <w:r w:rsidRPr="0005684B">
        <w:rPr>
          <w:rFonts w:eastAsiaTheme="minorHAnsi"/>
          <w:i/>
          <w:color w:val="000000" w:themeColor="text1"/>
          <w:szCs w:val="26"/>
        </w:rPr>
        <w:t>Nguồ</w:t>
      </w:r>
      <w:bookmarkStart w:id="1483" w:name="_Toc6877550"/>
      <w:bookmarkStart w:id="1484" w:name="_Toc6905433"/>
      <w:bookmarkStart w:id="1485" w:name="_Toc8045335"/>
      <w:bookmarkStart w:id="1486" w:name="_Toc18841919"/>
      <w:bookmarkStart w:id="1487" w:name="_Toc22517537"/>
      <w:bookmarkStart w:id="1488" w:name="_Toc24301893"/>
      <w:bookmarkStart w:id="1489" w:name="_Toc37894185"/>
      <w:r w:rsidRPr="0005684B">
        <w:rPr>
          <w:rFonts w:eastAsiaTheme="minorHAnsi"/>
          <w:i/>
          <w:color w:val="000000" w:themeColor="text1"/>
          <w:szCs w:val="26"/>
        </w:rPr>
        <w:t>n: NAZT</w:t>
      </w:r>
    </w:p>
    <w:p w14:paraId="529074FF" w14:textId="1D344F37" w:rsidR="00A95D80" w:rsidRPr="0005684B" w:rsidRDefault="00A95D80" w:rsidP="00C764D7">
      <w:pPr>
        <w:pStyle w:val="Caption"/>
        <w:rPr>
          <w:color w:val="000000" w:themeColor="text1"/>
        </w:rPr>
      </w:pPr>
      <w:bookmarkStart w:id="1490" w:name="_Toc45200554"/>
      <w:bookmarkStart w:id="1491" w:name="_Toc47111383"/>
      <w:bookmarkStart w:id="1492" w:name="_Toc239913659"/>
      <w:r w:rsidRPr="0005684B">
        <w:rPr>
          <w:color w:val="000000" w:themeColor="text1"/>
        </w:rPr>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12</w:t>
      </w:r>
      <w:r w:rsidRPr="0005684B">
        <w:rPr>
          <w:color w:val="000000" w:themeColor="text1"/>
        </w:rPr>
        <w:fldChar w:fldCharType="end"/>
      </w:r>
      <w:r w:rsidRPr="0005684B">
        <w:rPr>
          <w:color w:val="000000" w:themeColor="text1"/>
        </w:rPr>
        <w:t xml:space="preserve">. Tải lượng bụi và khí thải phát sinh từ các thiết bị có sử dụng dầu - </w:t>
      </w:r>
      <w:bookmarkEnd w:id="1458"/>
      <w:bookmarkEnd w:id="1459"/>
      <w:bookmarkEnd w:id="1460"/>
      <w:bookmarkEnd w:id="1461"/>
      <w:bookmarkEnd w:id="1462"/>
      <w:bookmarkEnd w:id="1483"/>
      <w:bookmarkEnd w:id="1484"/>
      <w:bookmarkEnd w:id="1485"/>
      <w:bookmarkEnd w:id="1486"/>
      <w:bookmarkEnd w:id="1487"/>
      <w:bookmarkEnd w:id="1488"/>
      <w:r w:rsidRPr="0005684B">
        <w:rPr>
          <w:color w:val="000000" w:themeColor="text1"/>
        </w:rPr>
        <w:t>GĐT</w:t>
      </w:r>
      <w:bookmarkEnd w:id="1489"/>
      <w:bookmarkEnd w:id="1490"/>
      <w:bookmarkEnd w:id="1491"/>
      <w:r w:rsidR="008F77CA" w:rsidRPr="0005684B">
        <w:rPr>
          <w:color w:val="000000" w:themeColor="text1"/>
        </w:rPr>
        <w:t>C</w:t>
      </w:r>
      <w:bookmarkEnd w:id="1492"/>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382"/>
        <w:gridCol w:w="2591"/>
        <w:gridCol w:w="1089"/>
        <w:gridCol w:w="1000"/>
        <w:gridCol w:w="1000"/>
        <w:gridCol w:w="1000"/>
        <w:gridCol w:w="1000"/>
        <w:gridCol w:w="999"/>
      </w:tblGrid>
      <w:tr w:rsidR="00A95D80" w:rsidRPr="0005684B" w14:paraId="49DE3696" w14:textId="77777777" w:rsidTr="00D7372D">
        <w:trPr>
          <w:trHeight w:val="170"/>
          <w:tblHeader/>
          <w:jc w:val="center"/>
        </w:trPr>
        <w:tc>
          <w:tcPr>
            <w:tcW w:w="210"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0AE52CC3"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w:t>
            </w:r>
            <w:r w:rsidRPr="0005684B">
              <w:rPr>
                <w:rFonts w:eastAsiaTheme="minorHAnsi"/>
                <w:b/>
                <w:bCs/>
                <w:color w:val="000000" w:themeColor="text1"/>
                <w:sz w:val="24"/>
                <w:szCs w:val="24"/>
                <w:lang w:val="vi-VN"/>
              </w:rPr>
              <w:br/>
              <w:t>T</w:t>
            </w:r>
          </w:p>
        </w:tc>
        <w:tc>
          <w:tcPr>
            <w:tcW w:w="1430"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14F2EB51"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Hạng mục</w:t>
            </w:r>
          </w:p>
        </w:tc>
        <w:tc>
          <w:tcPr>
            <w:tcW w:w="601"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463A37ED"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 xml:space="preserve">Lượng dầu </w:t>
            </w:r>
            <w:r w:rsidRPr="0005684B">
              <w:rPr>
                <w:rFonts w:eastAsiaTheme="minorHAnsi"/>
                <w:b/>
                <w:bCs/>
                <w:color w:val="000000" w:themeColor="text1"/>
                <w:sz w:val="24"/>
                <w:szCs w:val="24"/>
                <w:lang w:val="vi-VN"/>
              </w:rPr>
              <w:br/>
              <w:t>sử dụng</w:t>
            </w:r>
          </w:p>
          <w:p w14:paraId="42804D19"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(tấn)</w:t>
            </w:r>
          </w:p>
        </w:tc>
        <w:tc>
          <w:tcPr>
            <w:tcW w:w="2759" w:type="pct"/>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4F1A954B"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(g/s)</w:t>
            </w:r>
          </w:p>
        </w:tc>
      </w:tr>
      <w:tr w:rsidR="00A95D80" w:rsidRPr="0005684B" w14:paraId="2FDA539F" w14:textId="77777777" w:rsidTr="00D7372D">
        <w:trPr>
          <w:trHeight w:val="170"/>
          <w:tblHeader/>
          <w:jc w:val="center"/>
        </w:trPr>
        <w:tc>
          <w:tcPr>
            <w:tcW w:w="210"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6CE0F840"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p>
        </w:tc>
        <w:tc>
          <w:tcPr>
            <w:tcW w:w="1430"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0DA08E56"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p>
        </w:tc>
        <w:tc>
          <w:tcPr>
            <w:tcW w:w="601"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6381400C"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7082FF26"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SO</w:t>
            </w:r>
            <w:r w:rsidRPr="0005684B">
              <w:rPr>
                <w:rFonts w:eastAsiaTheme="minorHAnsi"/>
                <w:b/>
                <w:bCs/>
                <w:color w:val="000000" w:themeColor="text1"/>
                <w:sz w:val="24"/>
                <w:szCs w:val="24"/>
                <w:vertAlign w:val="subscript"/>
                <w:lang w:val="vi-VN"/>
              </w:rPr>
              <w:t>2</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6C833922"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NO</w:t>
            </w:r>
            <w:r w:rsidRPr="0005684B">
              <w:rPr>
                <w:rFonts w:eastAsiaTheme="minorHAnsi"/>
                <w:b/>
                <w:bCs/>
                <w:color w:val="000000" w:themeColor="text1"/>
                <w:sz w:val="24"/>
                <w:szCs w:val="24"/>
                <w:vertAlign w:val="subscript"/>
                <w:lang w:val="vi-VN"/>
              </w:rPr>
              <w:t>2</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0133AF96"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CO</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36E3C610"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HC</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5B3232F9"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Bụi</w:t>
            </w:r>
          </w:p>
        </w:tc>
      </w:tr>
      <w:tr w:rsidR="00A95D80" w:rsidRPr="0005684B" w14:paraId="2F506D82" w14:textId="77777777" w:rsidTr="00790C7D">
        <w:trPr>
          <w:trHeight w:val="170"/>
          <w:jc w:val="center"/>
        </w:trPr>
        <w:tc>
          <w:tcPr>
            <w:tcW w:w="21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65C6DA71"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43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18B71F88"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Tuyến đập</w:t>
            </w:r>
          </w:p>
        </w:tc>
        <w:tc>
          <w:tcPr>
            <w:tcW w:w="6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416F42"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1,472</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56226D"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0,00054</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737536"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0,00238</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644247"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4F7755"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A1D40A"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0,00018</w:t>
            </w:r>
          </w:p>
        </w:tc>
      </w:tr>
      <w:tr w:rsidR="00A95D80" w:rsidRPr="0005684B" w14:paraId="39439DB0" w14:textId="77777777" w:rsidTr="00790C7D">
        <w:trPr>
          <w:trHeight w:val="170"/>
          <w:jc w:val="center"/>
        </w:trPr>
        <w:tc>
          <w:tcPr>
            <w:tcW w:w="21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AA9DE0" w14:textId="083CE9E4" w:rsidR="00A95D80" w:rsidRPr="0005684B" w:rsidRDefault="00790C7D" w:rsidP="00790C7D">
            <w:pPr>
              <w:spacing w:before="40" w:after="40"/>
              <w:ind w:left="-113" w:right="-113"/>
              <w:jc w:val="center"/>
              <w:rPr>
                <w:rFonts w:eastAsiaTheme="minorHAnsi"/>
                <w:color w:val="000000" w:themeColor="text1"/>
                <w:sz w:val="24"/>
                <w:szCs w:val="24"/>
              </w:rPr>
            </w:pPr>
            <w:r w:rsidRPr="0005684B">
              <w:rPr>
                <w:rFonts w:eastAsiaTheme="minorHAnsi"/>
                <w:color w:val="000000" w:themeColor="text1"/>
                <w:sz w:val="24"/>
                <w:szCs w:val="24"/>
              </w:rPr>
              <w:t>2</w:t>
            </w:r>
          </w:p>
        </w:tc>
        <w:tc>
          <w:tcPr>
            <w:tcW w:w="143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26777950"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Hầm dẫn nước + hầm thi công + hầm phụ</w:t>
            </w:r>
          </w:p>
        </w:tc>
        <w:tc>
          <w:tcPr>
            <w:tcW w:w="6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075AADC"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16,780</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D28879F"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0,00349</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E7C677"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0,01531</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B585B2"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0,00006</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D6B58F"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0,00030</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001C1E" w14:textId="77777777" w:rsidR="00A95D80" w:rsidRPr="0005684B" w:rsidRDefault="00A95D80"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0,00117</w:t>
            </w:r>
          </w:p>
        </w:tc>
      </w:tr>
      <w:tr w:rsidR="00790C7D" w:rsidRPr="0005684B" w14:paraId="2CD7D795" w14:textId="77777777" w:rsidTr="00790C7D">
        <w:trPr>
          <w:trHeight w:val="170"/>
          <w:jc w:val="center"/>
        </w:trPr>
        <w:tc>
          <w:tcPr>
            <w:tcW w:w="21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054D44" w14:textId="5ED06DB8"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143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50720BDC"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Giếng đứng</w:t>
            </w:r>
          </w:p>
        </w:tc>
        <w:tc>
          <w:tcPr>
            <w:tcW w:w="6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3DCEF6"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0,309</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399D9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0,00023</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607F9B"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0,00101</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20C228B"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0,00000</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96020B"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D927C7"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0,00008</w:t>
            </w:r>
          </w:p>
        </w:tc>
      </w:tr>
      <w:tr w:rsidR="00790C7D" w:rsidRPr="0005684B" w14:paraId="37701B6F" w14:textId="77777777" w:rsidTr="00790C7D">
        <w:trPr>
          <w:trHeight w:val="170"/>
          <w:jc w:val="center"/>
        </w:trPr>
        <w:tc>
          <w:tcPr>
            <w:tcW w:w="21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76443F" w14:textId="7D0E14D1"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lastRenderedPageBreak/>
              <w:t>4</w:t>
            </w:r>
          </w:p>
        </w:tc>
        <w:tc>
          <w:tcPr>
            <w:tcW w:w="143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27250BE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Nhà máy + TBA</w:t>
            </w:r>
          </w:p>
        </w:tc>
        <w:tc>
          <w:tcPr>
            <w:tcW w:w="6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46E08E"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20,821</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218B8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0,00645</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F312CF"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0,02834</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E257BB2"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0,00012</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07361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0,00055</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2B36681"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0,00217</w:t>
            </w:r>
          </w:p>
        </w:tc>
      </w:tr>
      <w:tr w:rsidR="00790C7D" w:rsidRPr="0005684B" w14:paraId="6D4894E0" w14:textId="77777777" w:rsidTr="00790C7D">
        <w:trPr>
          <w:trHeight w:val="170"/>
          <w:jc w:val="center"/>
        </w:trPr>
        <w:tc>
          <w:tcPr>
            <w:tcW w:w="21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D9507C" w14:textId="20418220"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143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45F189C0"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dây 110kV</w:t>
            </w:r>
          </w:p>
        </w:tc>
        <w:tc>
          <w:tcPr>
            <w:tcW w:w="6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3E6962"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0,195</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5DBE41"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0,00049</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587B6F"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0,00214</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843787"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530697"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0,00004</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E30B2CF"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0,00016</w:t>
            </w:r>
          </w:p>
        </w:tc>
      </w:tr>
      <w:tr w:rsidR="00790C7D" w:rsidRPr="0005684B" w14:paraId="227D61AD" w14:textId="77777777" w:rsidTr="00790C7D">
        <w:trPr>
          <w:trHeight w:val="170"/>
          <w:jc w:val="center"/>
        </w:trPr>
        <w:tc>
          <w:tcPr>
            <w:tcW w:w="21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48441E0" w14:textId="0C29C432"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143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DFE274"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Đê quây</w:t>
            </w:r>
          </w:p>
        </w:tc>
        <w:tc>
          <w:tcPr>
            <w:tcW w:w="6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FF38D6"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0,274</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34222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0,00070</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C0F767B"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0,00307</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4122A0"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DA3B14"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0,00006</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01937C5"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0,00023</w:t>
            </w:r>
          </w:p>
        </w:tc>
      </w:tr>
      <w:tr w:rsidR="00790C7D" w:rsidRPr="0005684B" w14:paraId="264BF5F0" w14:textId="77777777" w:rsidTr="00790C7D">
        <w:trPr>
          <w:trHeight w:val="170"/>
          <w:jc w:val="center"/>
        </w:trPr>
        <w:tc>
          <w:tcPr>
            <w:tcW w:w="21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6F0B7BB" w14:textId="0D5A4C1C"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w:t>
            </w:r>
          </w:p>
        </w:tc>
        <w:tc>
          <w:tcPr>
            <w:tcW w:w="143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C54A4A" w14:textId="1B1A33AF" w:rsidR="00790C7D" w:rsidRPr="0005684B" w:rsidRDefault="00790C7D" w:rsidP="00790C7D">
            <w:pPr>
              <w:spacing w:before="40" w:after="40"/>
              <w:ind w:left="-113" w:right="-113"/>
              <w:jc w:val="center"/>
              <w:rPr>
                <w:rFonts w:eastAsiaTheme="minorHAnsi"/>
                <w:color w:val="000000" w:themeColor="text1"/>
                <w:sz w:val="24"/>
                <w:szCs w:val="24"/>
              </w:rPr>
            </w:pPr>
            <w:r w:rsidRPr="0005684B">
              <w:rPr>
                <w:rFonts w:eastAsiaTheme="minorHAnsi"/>
                <w:color w:val="000000" w:themeColor="text1"/>
                <w:sz w:val="24"/>
                <w:szCs w:val="24"/>
              </w:rPr>
              <w:t>Đường thi công hầm phụ 1</w:t>
            </w:r>
          </w:p>
        </w:tc>
        <w:tc>
          <w:tcPr>
            <w:tcW w:w="6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BFCC0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2,740</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040064"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0,00171</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8FC4EF"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0,00750</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D82DF0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B350C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0,00015</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2EF3C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0,00057</w:t>
            </w:r>
          </w:p>
        </w:tc>
      </w:tr>
      <w:tr w:rsidR="00790C7D" w:rsidRPr="0005684B" w14:paraId="650E03C6" w14:textId="77777777" w:rsidTr="00790C7D">
        <w:trPr>
          <w:trHeight w:val="170"/>
          <w:jc w:val="center"/>
        </w:trPr>
        <w:tc>
          <w:tcPr>
            <w:tcW w:w="21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18ECE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8</w:t>
            </w:r>
          </w:p>
        </w:tc>
        <w:tc>
          <w:tcPr>
            <w:tcW w:w="143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456FED" w14:textId="6331E0D4" w:rsidR="00790C7D" w:rsidRPr="0005684B" w:rsidRDefault="00790C7D" w:rsidP="00790C7D">
            <w:pPr>
              <w:spacing w:before="40" w:after="40"/>
              <w:ind w:left="-113" w:right="-113"/>
              <w:jc w:val="center"/>
              <w:rPr>
                <w:rFonts w:eastAsiaTheme="minorHAnsi"/>
                <w:color w:val="000000" w:themeColor="text1"/>
                <w:sz w:val="24"/>
                <w:szCs w:val="24"/>
              </w:rPr>
            </w:pPr>
            <w:r w:rsidRPr="0005684B">
              <w:rPr>
                <w:rFonts w:eastAsiaTheme="minorHAnsi"/>
                <w:color w:val="000000" w:themeColor="text1"/>
                <w:sz w:val="24"/>
                <w:szCs w:val="24"/>
              </w:rPr>
              <w:t>Đường thi công hầm phụ 2</w:t>
            </w:r>
          </w:p>
        </w:tc>
        <w:tc>
          <w:tcPr>
            <w:tcW w:w="6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4E3A34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188,903</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FC9065"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0,03532</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3C6136"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0,15515</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6A2B75"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0,00063</w:t>
            </w:r>
          </w:p>
        </w:tc>
        <w:tc>
          <w:tcPr>
            <w:tcW w:w="55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12155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0,00303</w:t>
            </w:r>
          </w:p>
        </w:tc>
        <w:tc>
          <w:tcPr>
            <w:tcW w:w="55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C9DC1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0,01186</w:t>
            </w:r>
          </w:p>
        </w:tc>
      </w:tr>
    </w:tbl>
    <w:p w14:paraId="65B3A875" w14:textId="77777777" w:rsidR="00A95D80" w:rsidRPr="0005684B" w:rsidRDefault="00A95D80" w:rsidP="00A95D80">
      <w:pPr>
        <w:tabs>
          <w:tab w:val="num" w:pos="0"/>
        </w:tabs>
        <w:spacing w:line="320" w:lineRule="exact"/>
        <w:ind w:firstLine="714"/>
        <w:rPr>
          <w:color w:val="000000" w:themeColor="text1"/>
          <w:szCs w:val="26"/>
        </w:rPr>
      </w:pPr>
      <w:r w:rsidRPr="0005684B">
        <w:rPr>
          <w:color w:val="000000" w:themeColor="text1"/>
          <w:szCs w:val="26"/>
        </w:rPr>
        <w:t>Tổng tải lượng các chất ô nhiễm phát sinh trong quá trình đào đắp các hạng mục và hoạt động của các thiết bị sử dụng dầu được trình bày như bảng sau:</w:t>
      </w:r>
    </w:p>
    <w:p w14:paraId="38526F10" w14:textId="166F5F37" w:rsidR="00A95D80" w:rsidRPr="0005684B" w:rsidRDefault="00A95D80" w:rsidP="00C764D7">
      <w:pPr>
        <w:pStyle w:val="Caption"/>
        <w:rPr>
          <w:iCs/>
          <w:color w:val="000000" w:themeColor="text1"/>
        </w:rPr>
      </w:pPr>
      <w:bookmarkStart w:id="1493" w:name="_Toc45200555"/>
      <w:bookmarkStart w:id="1494" w:name="_Toc47111384"/>
      <w:bookmarkStart w:id="1495" w:name="_Toc239913660"/>
      <w:r w:rsidRPr="0005684B">
        <w:rPr>
          <w:color w:val="000000" w:themeColor="text1"/>
        </w:rPr>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13</w:t>
      </w:r>
      <w:r w:rsidRPr="0005684B">
        <w:rPr>
          <w:color w:val="000000" w:themeColor="text1"/>
        </w:rPr>
        <w:fldChar w:fldCharType="end"/>
      </w:r>
      <w:r w:rsidRPr="0005684B">
        <w:rPr>
          <w:color w:val="000000" w:themeColor="text1"/>
        </w:rPr>
        <w:t>. Tổng tải lượng các chất ô nhiễm từ quá trình thi công đào đắ</w:t>
      </w:r>
      <w:bookmarkStart w:id="1496" w:name="_Toc9258659"/>
      <w:r w:rsidRPr="0005684B">
        <w:rPr>
          <w:color w:val="000000" w:themeColor="text1"/>
        </w:rPr>
        <w:t xml:space="preserve">p </w:t>
      </w:r>
      <w:bookmarkEnd w:id="1496"/>
      <w:r w:rsidRPr="0005684B">
        <w:rPr>
          <w:color w:val="000000" w:themeColor="text1"/>
        </w:rPr>
        <w:t>các hạng mục và hoạt động của các thiết bị sử dụng dầu</w:t>
      </w:r>
      <w:bookmarkEnd w:id="1493"/>
      <w:bookmarkEnd w:id="1494"/>
      <w:bookmarkEnd w:id="1495"/>
    </w:p>
    <w:tbl>
      <w:tblPr>
        <w:tblW w:w="92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391"/>
        <w:gridCol w:w="2386"/>
        <w:gridCol w:w="1500"/>
        <w:gridCol w:w="968"/>
        <w:gridCol w:w="968"/>
        <w:gridCol w:w="968"/>
        <w:gridCol w:w="968"/>
        <w:gridCol w:w="1088"/>
      </w:tblGrid>
      <w:tr w:rsidR="00A95D80" w:rsidRPr="0005684B" w14:paraId="78BB7F93" w14:textId="77777777" w:rsidTr="00790C7D">
        <w:trPr>
          <w:trHeight w:val="244"/>
          <w:tblHeader/>
          <w:jc w:val="center"/>
        </w:trPr>
        <w:tc>
          <w:tcPr>
            <w:tcW w:w="0" w:type="auto"/>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4D7B9B7E"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w:t>
            </w:r>
            <w:r w:rsidRPr="0005684B">
              <w:rPr>
                <w:rFonts w:eastAsiaTheme="minorHAnsi"/>
                <w:b/>
                <w:bCs/>
                <w:color w:val="000000" w:themeColor="text1"/>
                <w:sz w:val="24"/>
                <w:szCs w:val="24"/>
                <w:lang w:val="vi-VN"/>
              </w:rPr>
              <w:br/>
              <w:t>T</w:t>
            </w:r>
          </w:p>
        </w:tc>
        <w:tc>
          <w:tcPr>
            <w:tcW w:w="238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1A091315"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Hạng mục</w:t>
            </w:r>
          </w:p>
        </w:tc>
        <w:tc>
          <w:tcPr>
            <w:tcW w:w="150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692DCC17"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 xml:space="preserve">Lượng dầu </w:t>
            </w:r>
            <w:r w:rsidRPr="0005684B">
              <w:rPr>
                <w:rFonts w:eastAsiaTheme="minorHAnsi"/>
                <w:b/>
                <w:bCs/>
                <w:color w:val="000000" w:themeColor="text1"/>
                <w:sz w:val="24"/>
                <w:szCs w:val="24"/>
                <w:lang w:val="vi-VN"/>
              </w:rPr>
              <w:br/>
              <w:t>sử dụng (tấn)</w:t>
            </w:r>
          </w:p>
        </w:tc>
        <w:tc>
          <w:tcPr>
            <w:tcW w:w="0" w:type="auto"/>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1CFB88CA"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(g/s)</w:t>
            </w:r>
          </w:p>
        </w:tc>
      </w:tr>
      <w:tr w:rsidR="00261893" w:rsidRPr="0005684B" w14:paraId="101FC937" w14:textId="77777777" w:rsidTr="00790C7D">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4C1A3492"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p>
        </w:tc>
        <w:tc>
          <w:tcPr>
            <w:tcW w:w="238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245F9CC8"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p>
        </w:tc>
        <w:tc>
          <w:tcPr>
            <w:tcW w:w="1500"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030E7309"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5C5FD398"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SO</w:t>
            </w:r>
            <w:r w:rsidRPr="0005684B">
              <w:rPr>
                <w:rFonts w:eastAsiaTheme="minorHAnsi"/>
                <w:b/>
                <w:bCs/>
                <w:color w:val="000000" w:themeColor="text1"/>
                <w:sz w:val="24"/>
                <w:szCs w:val="24"/>
                <w:vertAlign w:val="subscript"/>
                <w:lang w:val="vi-VN"/>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63455851"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NO</w:t>
            </w:r>
            <w:r w:rsidRPr="0005684B">
              <w:rPr>
                <w:rFonts w:eastAsiaTheme="minorHAnsi"/>
                <w:b/>
                <w:bCs/>
                <w:color w:val="000000" w:themeColor="text1"/>
                <w:sz w:val="24"/>
                <w:szCs w:val="24"/>
                <w:vertAlign w:val="subscript"/>
                <w:lang w:val="vi-VN"/>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765A140F"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CO</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78C06E38"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HC</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09515468" w14:textId="77777777" w:rsidR="00A95D80" w:rsidRPr="0005684B" w:rsidRDefault="00A95D80" w:rsidP="00790C7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Bụi</w:t>
            </w:r>
          </w:p>
        </w:tc>
      </w:tr>
      <w:tr w:rsidR="00261893" w:rsidRPr="0005684B" w14:paraId="547D9C3B" w14:textId="77777777" w:rsidTr="00790C7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2E76F5A2"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238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24BA199A" w14:textId="4C2105EC"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Tuyến đập</w:t>
            </w:r>
          </w:p>
        </w:tc>
        <w:tc>
          <w:tcPr>
            <w:tcW w:w="15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74E2F1"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1,472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93301A8"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D3562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0,00242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9D2B5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94E7F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9411D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0,12739</w:t>
            </w:r>
          </w:p>
        </w:tc>
      </w:tr>
      <w:tr w:rsidR="00261893" w:rsidRPr="0005684B" w14:paraId="72A6AD08" w14:textId="77777777" w:rsidTr="00790C7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1DF5A93"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238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0A29CC2" w14:textId="0803F1B8"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Hầm dẫn nước + hầm thi công + hầm phụ</w:t>
            </w:r>
          </w:p>
        </w:tc>
        <w:tc>
          <w:tcPr>
            <w:tcW w:w="15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6492EC"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2,740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65366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0,00171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E52958"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0,00750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6FEE95"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20AD42"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A3A2B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0,23742</w:t>
            </w:r>
          </w:p>
        </w:tc>
      </w:tr>
      <w:tr w:rsidR="00261893" w:rsidRPr="0005684B" w14:paraId="1C62246A" w14:textId="77777777" w:rsidTr="00790C7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7F4908A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238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2FDE25DE" w14:textId="7709B81D"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Giếng đứng</w:t>
            </w:r>
          </w:p>
        </w:tc>
        <w:tc>
          <w:tcPr>
            <w:tcW w:w="15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5F93D5"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16,780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5B73896"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0,00349</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027CA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0,01531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775DCCE"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0,00006</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A48A27"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54C04E"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1,45176</w:t>
            </w:r>
          </w:p>
        </w:tc>
      </w:tr>
      <w:tr w:rsidR="00261893" w:rsidRPr="0005684B" w14:paraId="1F307533" w14:textId="77777777" w:rsidTr="00790C7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7C1BB332"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238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4DB68A50" w14:textId="6B847C7F"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Nhà máy + TBA</w:t>
            </w:r>
          </w:p>
        </w:tc>
        <w:tc>
          <w:tcPr>
            <w:tcW w:w="15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E4F05B"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0,309</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E5D655"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F5C5DB6"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0,00101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583D8FF"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E288C3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983B87"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0,02678</w:t>
            </w:r>
          </w:p>
        </w:tc>
      </w:tr>
      <w:tr w:rsidR="00261893" w:rsidRPr="0005684B" w14:paraId="1750DDBC" w14:textId="77777777" w:rsidTr="00790C7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210CE020"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238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05FEE0C1" w14:textId="72732252"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dây 110kV</w:t>
            </w:r>
          </w:p>
        </w:tc>
        <w:tc>
          <w:tcPr>
            <w:tcW w:w="15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E00F746"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20,821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1B03E2"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0,00649</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570CB91"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0,02850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33E6B0C"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9D5818"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0,00056</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49550F"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1,80206</w:t>
            </w:r>
          </w:p>
        </w:tc>
      </w:tr>
      <w:tr w:rsidR="00261893" w:rsidRPr="0005684B" w14:paraId="56248BB1" w14:textId="77777777" w:rsidTr="00790C7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14572FD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238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hideMark/>
          </w:tcPr>
          <w:p w14:paraId="6FD34D67" w14:textId="6F4AB27F"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Đê quây</w:t>
            </w:r>
          </w:p>
        </w:tc>
        <w:tc>
          <w:tcPr>
            <w:tcW w:w="15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84D63C1"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0,195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BF895F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0,00049</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9EF190"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0,00214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A5F574"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C662AB"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C419F5"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0,01703</w:t>
            </w:r>
          </w:p>
        </w:tc>
      </w:tr>
      <w:tr w:rsidR="00261893" w:rsidRPr="0005684B" w14:paraId="455F7BF7" w14:textId="77777777" w:rsidTr="00790C7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0FEE46"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w:t>
            </w:r>
          </w:p>
        </w:tc>
        <w:tc>
          <w:tcPr>
            <w:tcW w:w="238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34DFA1" w14:textId="0B41ADD6" w:rsidR="00790C7D" w:rsidRPr="0005684B" w:rsidRDefault="00790C7D" w:rsidP="00790C7D">
            <w:pPr>
              <w:spacing w:before="40" w:after="40"/>
              <w:ind w:left="-113" w:right="-113"/>
              <w:jc w:val="center"/>
              <w:rPr>
                <w:rFonts w:eastAsiaTheme="minorHAnsi"/>
                <w:color w:val="000000" w:themeColor="text1"/>
                <w:spacing w:val="-10"/>
                <w:sz w:val="24"/>
                <w:szCs w:val="24"/>
                <w:lang w:val="vi-VN"/>
              </w:rPr>
            </w:pPr>
            <w:r w:rsidRPr="0005684B">
              <w:rPr>
                <w:rFonts w:eastAsiaTheme="minorHAnsi"/>
                <w:color w:val="000000" w:themeColor="text1"/>
                <w:spacing w:val="-10"/>
                <w:sz w:val="24"/>
                <w:szCs w:val="24"/>
                <w:lang w:val="vi-VN"/>
              </w:rPr>
              <w:t>Đường thi công hầm phụ 1</w:t>
            </w:r>
          </w:p>
        </w:tc>
        <w:tc>
          <w:tcPr>
            <w:tcW w:w="15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73E20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0,274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B40044"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7AE7C6"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0,00225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1A842D"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64D85BE"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710AA3C"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0,02383</w:t>
            </w:r>
          </w:p>
        </w:tc>
      </w:tr>
      <w:tr w:rsidR="00261893" w:rsidRPr="0005684B" w14:paraId="735D7507" w14:textId="77777777" w:rsidTr="00790C7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23871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8</w:t>
            </w:r>
          </w:p>
        </w:tc>
        <w:tc>
          <w:tcPr>
            <w:tcW w:w="238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02B827" w14:textId="07CC25E8" w:rsidR="00790C7D" w:rsidRPr="0005684B" w:rsidRDefault="00790C7D" w:rsidP="00790C7D">
            <w:pPr>
              <w:spacing w:before="40" w:after="40"/>
              <w:ind w:left="-113" w:right="-113"/>
              <w:jc w:val="center"/>
              <w:rPr>
                <w:rFonts w:eastAsiaTheme="minorHAnsi"/>
                <w:color w:val="000000" w:themeColor="text1"/>
                <w:spacing w:val="-10"/>
                <w:sz w:val="24"/>
                <w:szCs w:val="24"/>
                <w:lang w:val="vi-VN"/>
              </w:rPr>
            </w:pPr>
            <w:r w:rsidRPr="0005684B">
              <w:rPr>
                <w:rFonts w:eastAsiaTheme="minorHAnsi"/>
                <w:color w:val="000000" w:themeColor="text1"/>
                <w:spacing w:val="-10"/>
                <w:sz w:val="24"/>
                <w:szCs w:val="24"/>
                <w:lang w:val="vi-VN"/>
              </w:rPr>
              <w:t>Đường thi công hầm phụ 2</w:t>
            </w:r>
          </w:p>
        </w:tc>
        <w:tc>
          <w:tcPr>
            <w:tcW w:w="15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5F8391"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188,903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7470B85"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0,03532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91CFDA"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0,15515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3DF8C33"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126E98"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0,00303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29B6F9" w14:textId="77777777" w:rsidR="00790C7D" w:rsidRPr="0005684B" w:rsidRDefault="00790C7D" w:rsidP="00790C7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16,34174</w:t>
            </w:r>
          </w:p>
        </w:tc>
      </w:tr>
    </w:tbl>
    <w:p w14:paraId="635F7012" w14:textId="77777777" w:rsidR="00A95D80" w:rsidRPr="0005684B" w:rsidRDefault="00A95D80" w:rsidP="00A95D80">
      <w:pPr>
        <w:spacing w:line="320" w:lineRule="exact"/>
        <w:ind w:firstLine="709"/>
        <w:rPr>
          <w:bCs/>
          <w:iCs/>
          <w:color w:val="000000" w:themeColor="text1"/>
          <w:szCs w:val="26"/>
        </w:rPr>
      </w:pPr>
      <w:r w:rsidRPr="0005684B">
        <w:rPr>
          <w:bCs/>
          <w:iCs/>
          <w:color w:val="000000" w:themeColor="text1"/>
          <w:szCs w:val="26"/>
        </w:rPr>
        <w:t>Mô hình Gauss áp dụng cho nguồn điểm đã được sử dụng để dự báo mức phát tán các chất gây ô nhiễm tại các khoảng cách khác nhau tới điểm thi công các hạng mục trên công trường:</w:t>
      </w:r>
    </w:p>
    <w:p w14:paraId="6F6B8DB2" w14:textId="28EE8EA1" w:rsidR="00656DC1" w:rsidRPr="0005684B" w:rsidRDefault="00790C7D" w:rsidP="00656DC1">
      <w:pPr>
        <w:spacing w:line="320" w:lineRule="exact"/>
        <w:ind w:firstLine="720"/>
        <w:rPr>
          <w:rFonts w:eastAsiaTheme="minorHAnsi"/>
          <w:iCs/>
          <w:color w:val="000000" w:themeColor="text1"/>
          <w:szCs w:val="26"/>
        </w:rPr>
      </w:pPr>
      <w:r w:rsidRPr="0005684B">
        <w:rPr>
          <w:noProof/>
          <w:color w:val="000000" w:themeColor="text1"/>
          <w:szCs w:val="26"/>
        </w:rPr>
        <w:drawing>
          <wp:anchor distT="0" distB="0" distL="114300" distR="114300" simplePos="0" relativeHeight="251743232" behindDoc="0" locked="0" layoutInCell="1" allowOverlap="1" wp14:anchorId="47974103" wp14:editId="64458CC5">
            <wp:simplePos x="0" y="0"/>
            <wp:positionH relativeFrom="column">
              <wp:posOffset>1132651</wp:posOffset>
            </wp:positionH>
            <wp:positionV relativeFrom="paragraph">
              <wp:posOffset>-4026</wp:posOffset>
            </wp:positionV>
            <wp:extent cx="3317132" cy="417489"/>
            <wp:effectExtent l="0" t="0" r="0" b="19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28486" cy="4189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79951A" w14:textId="77777777" w:rsidR="00656DC1" w:rsidRPr="0005684B" w:rsidRDefault="00656DC1" w:rsidP="00656DC1">
      <w:pPr>
        <w:spacing w:line="320" w:lineRule="exact"/>
        <w:ind w:firstLine="720"/>
        <w:rPr>
          <w:rFonts w:eastAsiaTheme="minorHAnsi"/>
          <w:iCs/>
          <w:color w:val="000000" w:themeColor="text1"/>
          <w:szCs w:val="26"/>
        </w:rPr>
      </w:pPr>
    </w:p>
    <w:p w14:paraId="5E9E1954" w14:textId="77777777" w:rsidR="00790C7D" w:rsidRPr="0005684B" w:rsidRDefault="00790C7D" w:rsidP="00790C7D">
      <w:pPr>
        <w:spacing w:line="320" w:lineRule="exact"/>
        <w:ind w:firstLine="709"/>
        <w:rPr>
          <w:bCs/>
          <w:iCs/>
          <w:color w:val="000000" w:themeColor="text1"/>
          <w:szCs w:val="26"/>
        </w:rPr>
      </w:pPr>
      <w:r w:rsidRPr="0005684B">
        <w:rPr>
          <w:bCs/>
          <w:iCs/>
          <w:color w:val="000000" w:themeColor="text1"/>
          <w:szCs w:val="26"/>
        </w:rPr>
        <w:t>Trong đó:</w:t>
      </w:r>
    </w:p>
    <w:p w14:paraId="723E9C21" w14:textId="77777777" w:rsidR="00790C7D" w:rsidRPr="0005684B" w:rsidRDefault="00790C7D" w:rsidP="00790C7D">
      <w:pPr>
        <w:spacing w:line="320" w:lineRule="exact"/>
        <w:ind w:firstLine="709"/>
        <w:rPr>
          <w:bCs/>
          <w:iCs/>
          <w:color w:val="000000" w:themeColor="text1"/>
          <w:szCs w:val="26"/>
        </w:rPr>
      </w:pPr>
      <w:r w:rsidRPr="0005684B">
        <w:rPr>
          <w:bCs/>
          <w:iCs/>
          <w:color w:val="000000" w:themeColor="text1"/>
          <w:szCs w:val="26"/>
        </w:rPr>
        <w:t>C: Nồng độ chất ô nhiễm trong không khí (g/m</w:t>
      </w:r>
      <w:r w:rsidRPr="0005684B">
        <w:rPr>
          <w:bCs/>
          <w:iCs/>
          <w:color w:val="000000" w:themeColor="text1"/>
          <w:szCs w:val="26"/>
          <w:vertAlign w:val="superscript"/>
        </w:rPr>
        <w:t>3</w:t>
      </w:r>
      <w:r w:rsidRPr="0005684B">
        <w:rPr>
          <w:bCs/>
          <w:iCs/>
          <w:color w:val="000000" w:themeColor="text1"/>
          <w:szCs w:val="26"/>
        </w:rPr>
        <w:t>);</w:t>
      </w:r>
    </w:p>
    <w:p w14:paraId="66F89E6A" w14:textId="77777777" w:rsidR="00790C7D" w:rsidRPr="0005684B" w:rsidRDefault="00790C7D" w:rsidP="00790C7D">
      <w:pPr>
        <w:spacing w:line="320" w:lineRule="exact"/>
        <w:ind w:firstLine="709"/>
        <w:rPr>
          <w:bCs/>
          <w:iCs/>
          <w:color w:val="000000" w:themeColor="text1"/>
          <w:szCs w:val="26"/>
        </w:rPr>
      </w:pPr>
      <w:r w:rsidRPr="0005684B">
        <w:rPr>
          <w:bCs/>
          <w:iCs/>
          <w:color w:val="000000" w:themeColor="text1"/>
          <w:szCs w:val="26"/>
        </w:rPr>
        <w:t>M: Tải lượng phát thải chất ô nhiễm (g/s);</w:t>
      </w:r>
    </w:p>
    <w:p w14:paraId="6AE22F3B" w14:textId="77777777" w:rsidR="00790C7D" w:rsidRPr="0005684B" w:rsidRDefault="00790C7D" w:rsidP="00790C7D">
      <w:pPr>
        <w:spacing w:line="320" w:lineRule="exact"/>
        <w:ind w:firstLine="709"/>
        <w:rPr>
          <w:bCs/>
          <w:iCs/>
          <w:color w:val="000000" w:themeColor="text1"/>
          <w:szCs w:val="26"/>
        </w:rPr>
      </w:pPr>
      <w:r w:rsidRPr="0005684B">
        <w:rPr>
          <w:bCs/>
          <w:iCs/>
          <w:color w:val="000000" w:themeColor="text1"/>
          <w:szCs w:val="26"/>
        </w:rPr>
        <w:t>H: Chiều cao hiệu dụng của nguồn thải (2m);</w:t>
      </w:r>
    </w:p>
    <w:p w14:paraId="023AEBC4" w14:textId="77777777" w:rsidR="00790C7D" w:rsidRPr="0005684B" w:rsidRDefault="00790C7D" w:rsidP="00790C7D">
      <w:pPr>
        <w:spacing w:line="320" w:lineRule="exact"/>
        <w:ind w:firstLine="709"/>
        <w:rPr>
          <w:bCs/>
          <w:iCs/>
          <w:color w:val="000000" w:themeColor="text1"/>
          <w:szCs w:val="26"/>
        </w:rPr>
      </w:pPr>
      <w:r w:rsidRPr="0005684B">
        <w:rPr>
          <w:bCs/>
          <w:iCs/>
          <w:color w:val="000000" w:themeColor="text1"/>
          <w:szCs w:val="26"/>
        </w:rPr>
        <w:t>u: Tốc độ gió trung bình (u=</w:t>
      </w:r>
      <w:r w:rsidRPr="0005684B">
        <w:rPr>
          <w:bCs/>
          <w:iCs/>
          <w:color w:val="000000" w:themeColor="text1"/>
          <w:szCs w:val="26"/>
          <w:lang w:val="vi-VN"/>
        </w:rPr>
        <w:t>1</w:t>
      </w:r>
      <w:r w:rsidRPr="0005684B">
        <w:rPr>
          <w:bCs/>
          <w:iCs/>
          <w:color w:val="000000" w:themeColor="text1"/>
          <w:szCs w:val="26"/>
        </w:rPr>
        <w:t>m/s);</w:t>
      </w:r>
    </w:p>
    <w:p w14:paraId="29735F19" w14:textId="77777777" w:rsidR="00790C7D" w:rsidRPr="0005684B" w:rsidRDefault="00790C7D" w:rsidP="00790C7D">
      <w:pPr>
        <w:spacing w:line="320" w:lineRule="exact"/>
        <w:ind w:firstLine="709"/>
        <w:rPr>
          <w:bCs/>
          <w:iCs/>
          <w:color w:val="000000" w:themeColor="text1"/>
          <w:szCs w:val="26"/>
        </w:rPr>
      </w:pPr>
      <w:r w:rsidRPr="0005684B">
        <w:rPr>
          <w:rFonts w:eastAsia="Batang"/>
          <w:bCs/>
          <w:iCs/>
          <w:noProof/>
          <w:color w:val="000000" w:themeColor="text1"/>
          <w:position w:val="-10"/>
          <w:szCs w:val="26"/>
        </w:rPr>
        <w:drawing>
          <wp:inline distT="0" distB="0" distL="0" distR="0" wp14:anchorId="21102773" wp14:editId="03C6377B">
            <wp:extent cx="244475" cy="191135"/>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4475" cy="191135"/>
                    </a:xfrm>
                    <a:prstGeom prst="rect">
                      <a:avLst/>
                    </a:prstGeom>
                    <a:noFill/>
                    <a:ln>
                      <a:noFill/>
                    </a:ln>
                  </pic:spPr>
                </pic:pic>
              </a:graphicData>
            </a:graphic>
          </wp:inline>
        </w:drawing>
      </w:r>
      <w:r w:rsidRPr="0005684B">
        <w:rPr>
          <w:bCs/>
          <w:iCs/>
          <w:color w:val="000000" w:themeColor="text1"/>
          <w:szCs w:val="26"/>
        </w:rPr>
        <w:t xml:space="preserve"> Thông số phát tán chất ô nhiễm theo phương đứng (m);</w:t>
      </w:r>
    </w:p>
    <w:p w14:paraId="4A1411F5" w14:textId="77777777" w:rsidR="00790C7D" w:rsidRPr="0005684B" w:rsidRDefault="00790C7D" w:rsidP="00790C7D">
      <w:pPr>
        <w:spacing w:line="320" w:lineRule="exact"/>
        <w:ind w:firstLine="709"/>
        <w:rPr>
          <w:bCs/>
          <w:iCs/>
          <w:color w:val="000000" w:themeColor="text1"/>
          <w:szCs w:val="26"/>
        </w:rPr>
      </w:pPr>
      <w:r w:rsidRPr="0005684B">
        <w:rPr>
          <w:bCs/>
          <w:iCs/>
          <w:color w:val="000000" w:themeColor="text1"/>
          <w:szCs w:val="26"/>
        </w:rPr>
        <w:t>δy: Thông số phát tán chất ô nhiễm theo phương ngang (m);</w:t>
      </w:r>
    </w:p>
    <w:p w14:paraId="7F01C69B" w14:textId="77777777" w:rsidR="00790C7D" w:rsidRPr="0005684B" w:rsidRDefault="00790C7D" w:rsidP="00790C7D">
      <w:pPr>
        <w:spacing w:line="320" w:lineRule="exact"/>
        <w:ind w:firstLine="709"/>
        <w:rPr>
          <w:bCs/>
          <w:iCs/>
          <w:color w:val="000000" w:themeColor="text1"/>
          <w:szCs w:val="26"/>
        </w:rPr>
      </w:pPr>
      <w:r w:rsidRPr="0005684B">
        <w:rPr>
          <w:bCs/>
          <w:iCs/>
          <w:color w:val="000000" w:themeColor="text1"/>
          <w:szCs w:val="26"/>
        </w:rPr>
        <w:t>Trị số khuếch tán chất ô nhiễm</w:t>
      </w:r>
      <w:r w:rsidRPr="0005684B">
        <w:rPr>
          <w:rFonts w:eastAsia="Batang"/>
          <w:bCs/>
          <w:iCs/>
          <w:noProof/>
          <w:color w:val="000000" w:themeColor="text1"/>
          <w:position w:val="-10"/>
          <w:szCs w:val="26"/>
        </w:rPr>
        <w:drawing>
          <wp:inline distT="0" distB="0" distL="0" distR="0" wp14:anchorId="664B0ED9" wp14:editId="68857844">
            <wp:extent cx="148590" cy="191135"/>
            <wp:effectExtent l="0" t="0" r="381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8590" cy="191135"/>
                    </a:xfrm>
                    <a:prstGeom prst="rect">
                      <a:avLst/>
                    </a:prstGeom>
                    <a:noFill/>
                    <a:ln>
                      <a:noFill/>
                    </a:ln>
                  </pic:spPr>
                </pic:pic>
              </a:graphicData>
            </a:graphic>
          </wp:inline>
        </w:drawing>
      </w:r>
      <w:r w:rsidRPr="0005684B">
        <w:rPr>
          <w:rFonts w:eastAsia="Batang"/>
          <w:bCs/>
          <w:iCs/>
          <w:color w:val="000000" w:themeColor="text1"/>
          <w:position w:val="-10"/>
          <w:szCs w:val="26"/>
        </w:rPr>
        <w:t xml:space="preserve"> </w:t>
      </w:r>
      <w:r w:rsidRPr="0005684B">
        <w:rPr>
          <w:bCs/>
          <w:iCs/>
          <w:color w:val="000000" w:themeColor="text1"/>
          <w:szCs w:val="26"/>
        </w:rPr>
        <w:t>theo phương đứng với độ ổn định của khí quyển tại khu vực dự án, được xác định theo công thức: δz = b.x</w:t>
      </w:r>
      <w:r w:rsidRPr="0005684B">
        <w:rPr>
          <w:bCs/>
          <w:iCs/>
          <w:color w:val="000000" w:themeColor="text1"/>
          <w:szCs w:val="26"/>
          <w:vertAlign w:val="superscript"/>
        </w:rPr>
        <w:t>c</w:t>
      </w:r>
      <w:r w:rsidRPr="0005684B">
        <w:rPr>
          <w:bCs/>
          <w:iCs/>
          <w:color w:val="000000" w:themeColor="text1"/>
          <w:szCs w:val="26"/>
        </w:rPr>
        <w:t xml:space="preserve"> + d (m);</w:t>
      </w:r>
    </w:p>
    <w:p w14:paraId="022D2A03" w14:textId="77777777" w:rsidR="00790C7D" w:rsidRPr="0005684B" w:rsidRDefault="00790C7D" w:rsidP="00790C7D">
      <w:pPr>
        <w:spacing w:line="320" w:lineRule="exact"/>
        <w:ind w:firstLine="709"/>
        <w:rPr>
          <w:bCs/>
          <w:iCs/>
          <w:color w:val="000000" w:themeColor="text1"/>
          <w:szCs w:val="26"/>
        </w:rPr>
      </w:pPr>
      <w:r w:rsidRPr="0005684B">
        <w:rPr>
          <w:bCs/>
          <w:iCs/>
          <w:color w:val="000000" w:themeColor="text1"/>
          <w:szCs w:val="26"/>
        </w:rPr>
        <w:lastRenderedPageBreak/>
        <w:t>Trị số khuếch tán chất ô nhiễm</w:t>
      </w:r>
      <w:r w:rsidRPr="0005684B">
        <w:rPr>
          <w:rFonts w:eastAsia="Batang"/>
          <w:bCs/>
          <w:iCs/>
          <w:color w:val="000000" w:themeColor="text1"/>
          <w:position w:val="-10"/>
          <w:szCs w:val="26"/>
        </w:rPr>
        <w:t xml:space="preserve"> </w:t>
      </w:r>
      <w:r w:rsidRPr="0005684B">
        <w:rPr>
          <w:bCs/>
          <w:iCs/>
          <w:color w:val="000000" w:themeColor="text1"/>
          <w:szCs w:val="26"/>
        </w:rPr>
        <w:t>theo δy phương ngang với độ ổn định của khí quyển tại khu vực dự án, được xác định theo công thức:  δy = a. x</w:t>
      </w:r>
      <w:r w:rsidRPr="0005684B">
        <w:rPr>
          <w:bCs/>
          <w:iCs/>
          <w:color w:val="000000" w:themeColor="text1"/>
          <w:szCs w:val="26"/>
          <w:vertAlign w:val="superscript"/>
        </w:rPr>
        <w:t xml:space="preserve">0,894 </w:t>
      </w:r>
      <w:r w:rsidRPr="0005684B">
        <w:rPr>
          <w:bCs/>
          <w:iCs/>
          <w:color w:val="000000" w:themeColor="text1"/>
          <w:szCs w:val="26"/>
        </w:rPr>
        <w:t>(m);</w:t>
      </w:r>
    </w:p>
    <w:p w14:paraId="19B178C1" w14:textId="77777777" w:rsidR="00790C7D" w:rsidRPr="0005684B" w:rsidRDefault="00790C7D" w:rsidP="00790C7D">
      <w:pPr>
        <w:spacing w:line="320" w:lineRule="exact"/>
        <w:ind w:firstLine="709"/>
        <w:rPr>
          <w:color w:val="000000" w:themeColor="text1"/>
          <w:szCs w:val="26"/>
        </w:rPr>
      </w:pPr>
      <w:r w:rsidRPr="0005684B">
        <w:rPr>
          <w:color w:val="000000" w:themeColor="text1"/>
          <w:szCs w:val="26"/>
          <w:lang w:val="vi-VN"/>
        </w:rPr>
        <w:t>x</w:t>
      </w:r>
      <w:r w:rsidRPr="0005684B">
        <w:rPr>
          <w:color w:val="000000" w:themeColor="text1"/>
          <w:szCs w:val="26"/>
        </w:rPr>
        <w:t xml:space="preserve">: </w:t>
      </w:r>
      <w:r w:rsidRPr="0005684B">
        <w:rPr>
          <w:color w:val="000000" w:themeColor="text1"/>
          <w:szCs w:val="26"/>
          <w:lang w:val="vi-VN"/>
        </w:rPr>
        <w:t>là khoảng cách xuôi theo chiều gió kể từ nguồn</w:t>
      </w:r>
      <w:r w:rsidRPr="0005684B">
        <w:rPr>
          <w:color w:val="000000" w:themeColor="text1"/>
          <w:szCs w:val="26"/>
        </w:rPr>
        <w:t xml:space="preserve"> (</w:t>
      </w:r>
      <w:r w:rsidRPr="0005684B">
        <w:rPr>
          <w:color w:val="000000" w:themeColor="text1"/>
          <w:szCs w:val="26"/>
          <w:lang w:val="vi-VN"/>
        </w:rPr>
        <w:t>m</w:t>
      </w:r>
      <w:r w:rsidRPr="0005684B">
        <w:rPr>
          <w:color w:val="000000" w:themeColor="text1"/>
          <w:szCs w:val="26"/>
        </w:rPr>
        <w:t>);</w:t>
      </w:r>
    </w:p>
    <w:p w14:paraId="4872386A" w14:textId="77777777" w:rsidR="00790C7D" w:rsidRPr="0005684B" w:rsidRDefault="00790C7D" w:rsidP="00790C7D">
      <w:pPr>
        <w:spacing w:line="320" w:lineRule="exact"/>
        <w:ind w:firstLine="709"/>
        <w:rPr>
          <w:bCs/>
          <w:color w:val="000000" w:themeColor="text1"/>
          <w:szCs w:val="26"/>
          <w:lang w:val="pt-BR"/>
        </w:rPr>
      </w:pPr>
      <w:r w:rsidRPr="0005684B">
        <w:rPr>
          <w:bCs/>
          <w:color w:val="000000" w:themeColor="text1"/>
          <w:szCs w:val="26"/>
          <w:lang w:val="pt-BR"/>
        </w:rPr>
        <w:t>y: khoảng cách ngang tại góc vuông với trục x (m);</w:t>
      </w:r>
    </w:p>
    <w:p w14:paraId="60EB231B" w14:textId="77777777" w:rsidR="00790C7D" w:rsidRPr="0005684B" w:rsidRDefault="00790C7D" w:rsidP="00790C7D">
      <w:pPr>
        <w:spacing w:line="320" w:lineRule="exact"/>
        <w:ind w:firstLine="709"/>
        <w:rPr>
          <w:color w:val="000000" w:themeColor="text1"/>
          <w:szCs w:val="26"/>
          <w:lang w:val="pt-BR"/>
        </w:rPr>
      </w:pPr>
      <w:r w:rsidRPr="0005684B">
        <w:rPr>
          <w:bCs/>
          <w:color w:val="000000" w:themeColor="text1"/>
          <w:szCs w:val="26"/>
          <w:lang w:val="pt-BR"/>
        </w:rPr>
        <w:t>z: chiều cao điểm tính toán (m); chiều cao điểm tính toán là 2,5m.</w:t>
      </w:r>
    </w:p>
    <w:p w14:paraId="37AEB287" w14:textId="77777777" w:rsidR="00790C7D" w:rsidRPr="0005684B" w:rsidRDefault="00790C7D" w:rsidP="00790C7D">
      <w:pPr>
        <w:spacing w:line="320" w:lineRule="exact"/>
        <w:ind w:firstLine="709"/>
        <w:rPr>
          <w:color w:val="000000" w:themeColor="text1"/>
          <w:szCs w:val="26"/>
        </w:rPr>
      </w:pPr>
      <w:r w:rsidRPr="0005684B">
        <w:rPr>
          <w:color w:val="000000" w:themeColor="text1"/>
          <w:szCs w:val="26"/>
          <w:lang w:val="vi-VN"/>
        </w:rPr>
        <w:t>Các hệ số</w:t>
      </w:r>
      <w:r w:rsidRPr="0005684B">
        <w:rPr>
          <w:color w:val="000000" w:themeColor="text1"/>
          <w:szCs w:val="26"/>
        </w:rPr>
        <w:t xml:space="preserve"> a, b, c, d được cho ở bả</w:t>
      </w:r>
      <w:bookmarkStart w:id="1497" w:name="_Toc6877547"/>
      <w:bookmarkStart w:id="1498" w:name="_Toc6905430"/>
      <w:bookmarkStart w:id="1499" w:name="_Toc8045332"/>
      <w:bookmarkStart w:id="1500" w:name="_Toc17894117"/>
      <w:bookmarkStart w:id="1501" w:name="_Toc18841916"/>
      <w:bookmarkStart w:id="1502" w:name="_Toc24586694"/>
      <w:r w:rsidRPr="0005684B">
        <w:rPr>
          <w:color w:val="000000" w:themeColor="text1"/>
          <w:szCs w:val="26"/>
        </w:rPr>
        <w:t>ng sau:</w:t>
      </w:r>
      <w:bookmarkStart w:id="1503" w:name="_Toc45200556"/>
      <w:bookmarkStart w:id="1504" w:name="_Toc47111385"/>
    </w:p>
    <w:p w14:paraId="5DBEE148" w14:textId="5D47130F" w:rsidR="00790C7D" w:rsidRPr="0005684B" w:rsidRDefault="00801B00" w:rsidP="00C764D7">
      <w:pPr>
        <w:pStyle w:val="Caption"/>
        <w:rPr>
          <w:color w:val="000000" w:themeColor="text1"/>
        </w:rPr>
      </w:pPr>
      <w:bookmarkStart w:id="1505" w:name="_Toc239913661"/>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14</w:t>
      </w:r>
      <w:r w:rsidRPr="0005684B">
        <w:rPr>
          <w:color w:val="000000" w:themeColor="text1"/>
        </w:rPr>
        <w:fldChar w:fldCharType="end"/>
      </w:r>
      <w:r w:rsidR="00790C7D" w:rsidRPr="0005684B">
        <w:rPr>
          <w:color w:val="000000" w:themeColor="text1"/>
        </w:rPr>
        <w:t>. Các hệ số a, b, c, d</w:t>
      </w:r>
      <w:bookmarkEnd w:id="1497"/>
      <w:bookmarkEnd w:id="1498"/>
      <w:bookmarkEnd w:id="1499"/>
      <w:bookmarkEnd w:id="1500"/>
      <w:bookmarkEnd w:id="1501"/>
      <w:bookmarkEnd w:id="1502"/>
      <w:bookmarkEnd w:id="1503"/>
      <w:bookmarkEnd w:id="1504"/>
      <w:bookmarkEnd w:id="1505"/>
    </w:p>
    <w:tbl>
      <w:tblPr>
        <w:tblW w:w="48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882"/>
        <w:gridCol w:w="1055"/>
        <w:gridCol w:w="1055"/>
        <w:gridCol w:w="1000"/>
        <w:gridCol w:w="1055"/>
        <w:gridCol w:w="1055"/>
        <w:gridCol w:w="996"/>
      </w:tblGrid>
      <w:tr w:rsidR="00790C7D" w:rsidRPr="0005684B" w14:paraId="42C1E876" w14:textId="77777777" w:rsidTr="00DA1031">
        <w:trPr>
          <w:trHeight w:val="170"/>
          <w:jc w:val="center"/>
        </w:trPr>
        <w:tc>
          <w:tcPr>
            <w:tcW w:w="996" w:type="pct"/>
            <w:vMerge w:val="restart"/>
            <w:vAlign w:val="center"/>
            <w:hideMark/>
          </w:tcPr>
          <w:p w14:paraId="7ED5760C"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Cấp ổn định</w:t>
            </w:r>
          </w:p>
        </w:tc>
        <w:tc>
          <w:tcPr>
            <w:tcW w:w="498" w:type="pct"/>
            <w:vMerge w:val="restart"/>
            <w:vAlign w:val="center"/>
            <w:hideMark/>
          </w:tcPr>
          <w:p w14:paraId="5E1EA3F7"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a</w:t>
            </w:r>
          </w:p>
        </w:tc>
        <w:tc>
          <w:tcPr>
            <w:tcW w:w="1754" w:type="pct"/>
            <w:gridSpan w:val="3"/>
            <w:vAlign w:val="center"/>
            <w:hideMark/>
          </w:tcPr>
          <w:p w14:paraId="58853370"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x &lt; 1 km</w:t>
            </w:r>
          </w:p>
        </w:tc>
        <w:tc>
          <w:tcPr>
            <w:tcW w:w="1752" w:type="pct"/>
            <w:gridSpan w:val="3"/>
            <w:vAlign w:val="center"/>
            <w:hideMark/>
          </w:tcPr>
          <w:p w14:paraId="0913416F"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x &gt;1km</w:t>
            </w:r>
          </w:p>
        </w:tc>
      </w:tr>
      <w:tr w:rsidR="00790C7D" w:rsidRPr="0005684B" w14:paraId="481420FC" w14:textId="77777777" w:rsidTr="00DA1031">
        <w:trPr>
          <w:trHeight w:val="170"/>
          <w:jc w:val="center"/>
        </w:trPr>
        <w:tc>
          <w:tcPr>
            <w:tcW w:w="996" w:type="pct"/>
            <w:vMerge/>
            <w:vAlign w:val="center"/>
            <w:hideMark/>
          </w:tcPr>
          <w:p w14:paraId="23FFC5FE"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p>
        </w:tc>
        <w:tc>
          <w:tcPr>
            <w:tcW w:w="498" w:type="pct"/>
            <w:vMerge/>
            <w:vAlign w:val="center"/>
            <w:hideMark/>
          </w:tcPr>
          <w:p w14:paraId="265B73EC"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p>
        </w:tc>
        <w:tc>
          <w:tcPr>
            <w:tcW w:w="595" w:type="pct"/>
            <w:vAlign w:val="center"/>
            <w:hideMark/>
          </w:tcPr>
          <w:p w14:paraId="1D7AE5A0"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b</w:t>
            </w:r>
          </w:p>
        </w:tc>
        <w:tc>
          <w:tcPr>
            <w:tcW w:w="595" w:type="pct"/>
            <w:vAlign w:val="center"/>
            <w:hideMark/>
          </w:tcPr>
          <w:p w14:paraId="0EC7EA25"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w:t>
            </w:r>
          </w:p>
        </w:tc>
        <w:tc>
          <w:tcPr>
            <w:tcW w:w="564" w:type="pct"/>
            <w:vAlign w:val="center"/>
            <w:hideMark/>
          </w:tcPr>
          <w:p w14:paraId="266E37B4"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d</w:t>
            </w:r>
          </w:p>
        </w:tc>
        <w:tc>
          <w:tcPr>
            <w:tcW w:w="595" w:type="pct"/>
            <w:vAlign w:val="center"/>
            <w:hideMark/>
          </w:tcPr>
          <w:p w14:paraId="6D5BB8F3"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b</w:t>
            </w:r>
          </w:p>
        </w:tc>
        <w:tc>
          <w:tcPr>
            <w:tcW w:w="595" w:type="pct"/>
            <w:vAlign w:val="center"/>
            <w:hideMark/>
          </w:tcPr>
          <w:p w14:paraId="72D323D5"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w:t>
            </w:r>
          </w:p>
        </w:tc>
        <w:tc>
          <w:tcPr>
            <w:tcW w:w="562" w:type="pct"/>
            <w:vAlign w:val="center"/>
            <w:hideMark/>
          </w:tcPr>
          <w:p w14:paraId="29128F67" w14:textId="77777777" w:rsidR="00790C7D" w:rsidRPr="0005684B" w:rsidRDefault="00790C7D" w:rsidP="00801B00">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d</w:t>
            </w:r>
          </w:p>
        </w:tc>
      </w:tr>
      <w:tr w:rsidR="00790C7D" w:rsidRPr="0005684B" w14:paraId="619633ED" w14:textId="77777777" w:rsidTr="00DA1031">
        <w:trPr>
          <w:trHeight w:val="170"/>
          <w:jc w:val="center"/>
        </w:trPr>
        <w:tc>
          <w:tcPr>
            <w:tcW w:w="996" w:type="pct"/>
            <w:hideMark/>
          </w:tcPr>
          <w:p w14:paraId="474230B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A</w:t>
            </w:r>
          </w:p>
        </w:tc>
        <w:tc>
          <w:tcPr>
            <w:tcW w:w="498" w:type="pct"/>
            <w:hideMark/>
          </w:tcPr>
          <w:p w14:paraId="5154067E"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213</w:t>
            </w:r>
          </w:p>
        </w:tc>
        <w:tc>
          <w:tcPr>
            <w:tcW w:w="595" w:type="pct"/>
            <w:hideMark/>
          </w:tcPr>
          <w:p w14:paraId="1F89EF16"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440,8</w:t>
            </w:r>
          </w:p>
        </w:tc>
        <w:tc>
          <w:tcPr>
            <w:tcW w:w="595" w:type="pct"/>
            <w:hideMark/>
          </w:tcPr>
          <w:p w14:paraId="09A5D445"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1,941</w:t>
            </w:r>
          </w:p>
        </w:tc>
        <w:tc>
          <w:tcPr>
            <w:tcW w:w="564" w:type="pct"/>
            <w:hideMark/>
          </w:tcPr>
          <w:p w14:paraId="39CD142A"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9,27</w:t>
            </w:r>
          </w:p>
        </w:tc>
        <w:tc>
          <w:tcPr>
            <w:tcW w:w="595" w:type="pct"/>
            <w:hideMark/>
          </w:tcPr>
          <w:p w14:paraId="0B8B527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459,7</w:t>
            </w:r>
          </w:p>
        </w:tc>
        <w:tc>
          <w:tcPr>
            <w:tcW w:w="595" w:type="pct"/>
            <w:hideMark/>
          </w:tcPr>
          <w:p w14:paraId="7AE79CCF"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2,904</w:t>
            </w:r>
          </w:p>
        </w:tc>
        <w:tc>
          <w:tcPr>
            <w:tcW w:w="562" w:type="pct"/>
            <w:hideMark/>
          </w:tcPr>
          <w:p w14:paraId="22779B86"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-9,6</w:t>
            </w:r>
          </w:p>
        </w:tc>
      </w:tr>
      <w:tr w:rsidR="00790C7D" w:rsidRPr="0005684B" w14:paraId="6ED883A7" w14:textId="77777777" w:rsidTr="00DA1031">
        <w:trPr>
          <w:trHeight w:val="170"/>
          <w:jc w:val="center"/>
        </w:trPr>
        <w:tc>
          <w:tcPr>
            <w:tcW w:w="996" w:type="pct"/>
            <w:hideMark/>
          </w:tcPr>
          <w:p w14:paraId="5A52F98A"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w:t>
            </w:r>
          </w:p>
        </w:tc>
        <w:tc>
          <w:tcPr>
            <w:tcW w:w="498" w:type="pct"/>
            <w:hideMark/>
          </w:tcPr>
          <w:p w14:paraId="3C3C194C"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156</w:t>
            </w:r>
          </w:p>
        </w:tc>
        <w:tc>
          <w:tcPr>
            <w:tcW w:w="595" w:type="pct"/>
            <w:hideMark/>
          </w:tcPr>
          <w:p w14:paraId="68A33D3E"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106,6</w:t>
            </w:r>
          </w:p>
        </w:tc>
        <w:tc>
          <w:tcPr>
            <w:tcW w:w="595" w:type="pct"/>
            <w:hideMark/>
          </w:tcPr>
          <w:p w14:paraId="59715C0C"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1,149</w:t>
            </w:r>
          </w:p>
        </w:tc>
        <w:tc>
          <w:tcPr>
            <w:tcW w:w="564" w:type="pct"/>
            <w:hideMark/>
          </w:tcPr>
          <w:p w14:paraId="6CE5211B"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3,3</w:t>
            </w:r>
          </w:p>
        </w:tc>
        <w:tc>
          <w:tcPr>
            <w:tcW w:w="595" w:type="pct"/>
            <w:hideMark/>
          </w:tcPr>
          <w:p w14:paraId="2D340677"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108,2</w:t>
            </w:r>
          </w:p>
        </w:tc>
        <w:tc>
          <w:tcPr>
            <w:tcW w:w="595" w:type="pct"/>
            <w:hideMark/>
          </w:tcPr>
          <w:p w14:paraId="3FE8CE3C"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1,098</w:t>
            </w:r>
          </w:p>
        </w:tc>
        <w:tc>
          <w:tcPr>
            <w:tcW w:w="562" w:type="pct"/>
            <w:hideMark/>
          </w:tcPr>
          <w:p w14:paraId="613CA6D1"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r>
      <w:tr w:rsidR="00790C7D" w:rsidRPr="0005684B" w14:paraId="71ED7E75" w14:textId="77777777" w:rsidTr="00DA1031">
        <w:trPr>
          <w:trHeight w:val="170"/>
          <w:jc w:val="center"/>
        </w:trPr>
        <w:tc>
          <w:tcPr>
            <w:tcW w:w="996" w:type="pct"/>
            <w:hideMark/>
          </w:tcPr>
          <w:p w14:paraId="033F94CF"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w:t>
            </w:r>
          </w:p>
        </w:tc>
        <w:tc>
          <w:tcPr>
            <w:tcW w:w="498" w:type="pct"/>
            <w:hideMark/>
          </w:tcPr>
          <w:p w14:paraId="393C757C"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104</w:t>
            </w:r>
          </w:p>
        </w:tc>
        <w:tc>
          <w:tcPr>
            <w:tcW w:w="595" w:type="pct"/>
            <w:hideMark/>
          </w:tcPr>
          <w:p w14:paraId="5F73D6EF"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61</w:t>
            </w:r>
          </w:p>
        </w:tc>
        <w:tc>
          <w:tcPr>
            <w:tcW w:w="595" w:type="pct"/>
            <w:hideMark/>
          </w:tcPr>
          <w:p w14:paraId="7A098B34"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0,911</w:t>
            </w:r>
          </w:p>
        </w:tc>
        <w:tc>
          <w:tcPr>
            <w:tcW w:w="564" w:type="pct"/>
            <w:hideMark/>
          </w:tcPr>
          <w:p w14:paraId="5B2E37CF"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w:t>
            </w:r>
          </w:p>
        </w:tc>
        <w:tc>
          <w:tcPr>
            <w:tcW w:w="595" w:type="pct"/>
            <w:hideMark/>
          </w:tcPr>
          <w:p w14:paraId="171FEC06"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61</w:t>
            </w:r>
          </w:p>
        </w:tc>
        <w:tc>
          <w:tcPr>
            <w:tcW w:w="595" w:type="pct"/>
            <w:hideMark/>
          </w:tcPr>
          <w:p w14:paraId="3EAE6444"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0,911</w:t>
            </w:r>
          </w:p>
        </w:tc>
        <w:tc>
          <w:tcPr>
            <w:tcW w:w="562" w:type="pct"/>
            <w:hideMark/>
          </w:tcPr>
          <w:p w14:paraId="4349667C"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w:t>
            </w:r>
          </w:p>
        </w:tc>
      </w:tr>
      <w:tr w:rsidR="00790C7D" w:rsidRPr="0005684B" w14:paraId="2A40B1FF" w14:textId="77777777" w:rsidTr="00DA1031">
        <w:trPr>
          <w:trHeight w:val="170"/>
          <w:jc w:val="center"/>
        </w:trPr>
        <w:tc>
          <w:tcPr>
            <w:tcW w:w="996" w:type="pct"/>
            <w:hideMark/>
          </w:tcPr>
          <w:p w14:paraId="3F193F6C"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D</w:t>
            </w:r>
          </w:p>
        </w:tc>
        <w:tc>
          <w:tcPr>
            <w:tcW w:w="498" w:type="pct"/>
            <w:hideMark/>
          </w:tcPr>
          <w:p w14:paraId="46A2E1E2"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68</w:t>
            </w:r>
          </w:p>
        </w:tc>
        <w:tc>
          <w:tcPr>
            <w:tcW w:w="595" w:type="pct"/>
            <w:hideMark/>
          </w:tcPr>
          <w:p w14:paraId="71C0782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33,2</w:t>
            </w:r>
          </w:p>
        </w:tc>
        <w:tc>
          <w:tcPr>
            <w:tcW w:w="595" w:type="pct"/>
            <w:hideMark/>
          </w:tcPr>
          <w:p w14:paraId="7FCEADA8"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0,725</w:t>
            </w:r>
          </w:p>
        </w:tc>
        <w:tc>
          <w:tcPr>
            <w:tcW w:w="564" w:type="pct"/>
            <w:hideMark/>
          </w:tcPr>
          <w:p w14:paraId="36E9147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-1,7</w:t>
            </w:r>
          </w:p>
        </w:tc>
        <w:tc>
          <w:tcPr>
            <w:tcW w:w="595" w:type="pct"/>
            <w:hideMark/>
          </w:tcPr>
          <w:p w14:paraId="26C324F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44,5</w:t>
            </w:r>
          </w:p>
        </w:tc>
        <w:tc>
          <w:tcPr>
            <w:tcW w:w="595" w:type="pct"/>
            <w:hideMark/>
          </w:tcPr>
          <w:p w14:paraId="276E3515"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0,516</w:t>
            </w:r>
          </w:p>
        </w:tc>
        <w:tc>
          <w:tcPr>
            <w:tcW w:w="562" w:type="pct"/>
            <w:hideMark/>
          </w:tcPr>
          <w:p w14:paraId="49F72B30"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-13</w:t>
            </w:r>
          </w:p>
        </w:tc>
      </w:tr>
      <w:tr w:rsidR="00790C7D" w:rsidRPr="0005684B" w14:paraId="7787E675" w14:textId="77777777" w:rsidTr="00DA1031">
        <w:trPr>
          <w:trHeight w:val="170"/>
          <w:jc w:val="center"/>
        </w:trPr>
        <w:tc>
          <w:tcPr>
            <w:tcW w:w="996" w:type="pct"/>
            <w:hideMark/>
          </w:tcPr>
          <w:p w14:paraId="0EF94A26"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E</w:t>
            </w:r>
          </w:p>
        </w:tc>
        <w:tc>
          <w:tcPr>
            <w:tcW w:w="498" w:type="pct"/>
            <w:hideMark/>
          </w:tcPr>
          <w:p w14:paraId="0C9E445D"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50,5</w:t>
            </w:r>
          </w:p>
        </w:tc>
        <w:tc>
          <w:tcPr>
            <w:tcW w:w="595" w:type="pct"/>
            <w:hideMark/>
          </w:tcPr>
          <w:p w14:paraId="2EB14BE0"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22,8</w:t>
            </w:r>
          </w:p>
        </w:tc>
        <w:tc>
          <w:tcPr>
            <w:tcW w:w="595" w:type="pct"/>
            <w:hideMark/>
          </w:tcPr>
          <w:p w14:paraId="62B88AAB"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0,678</w:t>
            </w:r>
          </w:p>
        </w:tc>
        <w:tc>
          <w:tcPr>
            <w:tcW w:w="564" w:type="pct"/>
            <w:hideMark/>
          </w:tcPr>
          <w:p w14:paraId="5CACA81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-1,3</w:t>
            </w:r>
          </w:p>
        </w:tc>
        <w:tc>
          <w:tcPr>
            <w:tcW w:w="595" w:type="pct"/>
            <w:hideMark/>
          </w:tcPr>
          <w:p w14:paraId="66B9A916"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55,4</w:t>
            </w:r>
          </w:p>
        </w:tc>
        <w:tc>
          <w:tcPr>
            <w:tcW w:w="595" w:type="pct"/>
            <w:hideMark/>
          </w:tcPr>
          <w:p w14:paraId="7B98A14E"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0,305</w:t>
            </w:r>
          </w:p>
        </w:tc>
        <w:tc>
          <w:tcPr>
            <w:tcW w:w="562" w:type="pct"/>
            <w:hideMark/>
          </w:tcPr>
          <w:p w14:paraId="29713841"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-34</w:t>
            </w:r>
          </w:p>
        </w:tc>
      </w:tr>
      <w:tr w:rsidR="00790C7D" w:rsidRPr="0005684B" w14:paraId="3DC460DB" w14:textId="77777777" w:rsidTr="00DA1031">
        <w:trPr>
          <w:trHeight w:val="170"/>
          <w:jc w:val="center"/>
        </w:trPr>
        <w:tc>
          <w:tcPr>
            <w:tcW w:w="996" w:type="pct"/>
            <w:hideMark/>
          </w:tcPr>
          <w:p w14:paraId="33A11655"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F</w:t>
            </w:r>
          </w:p>
        </w:tc>
        <w:tc>
          <w:tcPr>
            <w:tcW w:w="498" w:type="pct"/>
            <w:hideMark/>
          </w:tcPr>
          <w:p w14:paraId="45E2903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34</w:t>
            </w:r>
          </w:p>
        </w:tc>
        <w:tc>
          <w:tcPr>
            <w:tcW w:w="595" w:type="pct"/>
            <w:hideMark/>
          </w:tcPr>
          <w:p w14:paraId="1FC3B047"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14,35</w:t>
            </w:r>
          </w:p>
        </w:tc>
        <w:tc>
          <w:tcPr>
            <w:tcW w:w="595" w:type="pct"/>
            <w:hideMark/>
          </w:tcPr>
          <w:p w14:paraId="314E57E7"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0,74</w:t>
            </w:r>
          </w:p>
        </w:tc>
        <w:tc>
          <w:tcPr>
            <w:tcW w:w="564" w:type="pct"/>
            <w:hideMark/>
          </w:tcPr>
          <w:p w14:paraId="258F1708"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c>
          <w:tcPr>
            <w:tcW w:w="595" w:type="pct"/>
            <w:hideMark/>
          </w:tcPr>
          <w:p w14:paraId="7D7346C6"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62,6</w:t>
            </w:r>
          </w:p>
        </w:tc>
        <w:tc>
          <w:tcPr>
            <w:tcW w:w="595" w:type="pct"/>
            <w:hideMark/>
          </w:tcPr>
          <w:p w14:paraId="4A6F14F6"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0,18</w:t>
            </w:r>
          </w:p>
        </w:tc>
        <w:tc>
          <w:tcPr>
            <w:tcW w:w="562" w:type="pct"/>
            <w:hideMark/>
          </w:tcPr>
          <w:p w14:paraId="2284051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-48,6</w:t>
            </w:r>
          </w:p>
        </w:tc>
      </w:tr>
    </w:tbl>
    <w:p w14:paraId="31C4840E" w14:textId="77777777" w:rsidR="00790C7D" w:rsidRPr="0005684B" w:rsidRDefault="00790C7D" w:rsidP="00801B00">
      <w:pPr>
        <w:spacing w:line="320" w:lineRule="exact"/>
        <w:ind w:firstLine="709"/>
        <w:jc w:val="right"/>
        <w:rPr>
          <w:bCs/>
          <w:i/>
          <w:iCs/>
          <w:color w:val="000000" w:themeColor="text1"/>
          <w:szCs w:val="26"/>
        </w:rPr>
      </w:pPr>
      <w:r w:rsidRPr="0005684B">
        <w:rPr>
          <w:bCs/>
          <w:i/>
          <w:iCs/>
          <w:color w:val="000000" w:themeColor="text1"/>
          <w:szCs w:val="26"/>
        </w:rPr>
        <w:t>Nguồn: Trần N</w:t>
      </w:r>
      <w:r w:rsidRPr="0005684B">
        <w:rPr>
          <w:bCs/>
          <w:i/>
          <w:iCs/>
          <w:color w:val="000000" w:themeColor="text1"/>
          <w:szCs w:val="26"/>
          <w:lang w:val="vi-VN"/>
        </w:rPr>
        <w:t>g</w:t>
      </w:r>
      <w:r w:rsidRPr="0005684B">
        <w:rPr>
          <w:bCs/>
          <w:i/>
          <w:iCs/>
          <w:color w:val="000000" w:themeColor="text1"/>
          <w:szCs w:val="26"/>
        </w:rPr>
        <w:t>ọc Chấn, 2000-Ô nhiễm khí và xử lý khí thải tập 1, NXB KHKT</w:t>
      </w:r>
    </w:p>
    <w:p w14:paraId="5B0AE666" w14:textId="77777777" w:rsidR="00790C7D" w:rsidRPr="0005684B" w:rsidRDefault="00790C7D" w:rsidP="00790C7D">
      <w:pPr>
        <w:spacing w:line="320" w:lineRule="exact"/>
        <w:ind w:firstLine="709"/>
        <w:rPr>
          <w:color w:val="000000" w:themeColor="text1"/>
          <w:szCs w:val="26"/>
          <w:lang w:val="pt-BR"/>
        </w:rPr>
      </w:pPr>
      <w:r w:rsidRPr="0005684B">
        <w:rPr>
          <w:color w:val="000000" w:themeColor="text1"/>
          <w:szCs w:val="26"/>
          <w:lang w:val="pt-BR"/>
        </w:rPr>
        <w:t>Phân cấp ổn định khí quyển (theo Turner,1970):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823"/>
      </w:tblGrid>
      <w:tr w:rsidR="00790C7D" w:rsidRPr="0005684B" w14:paraId="7C0DB4CE" w14:textId="77777777" w:rsidTr="00DA1031">
        <w:trPr>
          <w:trHeight w:val="20"/>
          <w:jc w:val="center"/>
        </w:trPr>
        <w:tc>
          <w:tcPr>
            <w:tcW w:w="2087" w:type="dxa"/>
            <w:tcBorders>
              <w:top w:val="single" w:sz="4" w:space="0" w:color="auto"/>
              <w:left w:val="single" w:sz="4" w:space="0" w:color="auto"/>
              <w:bottom w:val="single" w:sz="4" w:space="0" w:color="auto"/>
              <w:right w:val="single" w:sz="4" w:space="0" w:color="auto"/>
            </w:tcBorders>
            <w:vAlign w:val="center"/>
            <w:hideMark/>
          </w:tcPr>
          <w:p w14:paraId="4C35C4AD"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Tốc độ gió (m/s)</w:t>
            </w:r>
          </w:p>
        </w:tc>
        <w:tc>
          <w:tcPr>
            <w:tcW w:w="823" w:type="dxa"/>
            <w:tcBorders>
              <w:top w:val="single" w:sz="4" w:space="0" w:color="auto"/>
              <w:left w:val="single" w:sz="4" w:space="0" w:color="auto"/>
              <w:bottom w:val="single" w:sz="4" w:space="0" w:color="auto"/>
              <w:right w:val="single" w:sz="4" w:space="0" w:color="auto"/>
            </w:tcBorders>
            <w:vAlign w:val="center"/>
            <w:hideMark/>
          </w:tcPr>
          <w:p w14:paraId="45C6F0B9"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Mạnh</w:t>
            </w:r>
          </w:p>
        </w:tc>
      </w:tr>
      <w:tr w:rsidR="00790C7D" w:rsidRPr="0005684B" w14:paraId="6313E44F" w14:textId="77777777" w:rsidTr="00DA1031">
        <w:trPr>
          <w:trHeight w:val="20"/>
          <w:jc w:val="center"/>
        </w:trPr>
        <w:tc>
          <w:tcPr>
            <w:tcW w:w="2087" w:type="dxa"/>
            <w:tcBorders>
              <w:top w:val="single" w:sz="4" w:space="0" w:color="auto"/>
              <w:left w:val="single" w:sz="4" w:space="0" w:color="auto"/>
              <w:bottom w:val="single" w:sz="4" w:space="0" w:color="auto"/>
              <w:right w:val="single" w:sz="4" w:space="0" w:color="auto"/>
            </w:tcBorders>
            <w:vAlign w:val="center"/>
            <w:hideMark/>
          </w:tcPr>
          <w:p w14:paraId="34DE4D9B"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&lt;2</w:t>
            </w:r>
          </w:p>
        </w:tc>
        <w:tc>
          <w:tcPr>
            <w:tcW w:w="823" w:type="dxa"/>
            <w:tcBorders>
              <w:top w:val="single" w:sz="4" w:space="0" w:color="auto"/>
              <w:left w:val="single" w:sz="4" w:space="0" w:color="auto"/>
              <w:bottom w:val="single" w:sz="4" w:space="0" w:color="auto"/>
              <w:right w:val="single" w:sz="4" w:space="0" w:color="auto"/>
            </w:tcBorders>
            <w:vAlign w:val="center"/>
            <w:hideMark/>
          </w:tcPr>
          <w:p w14:paraId="4F53F612"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A</w:t>
            </w:r>
          </w:p>
        </w:tc>
      </w:tr>
      <w:tr w:rsidR="00790C7D" w:rsidRPr="0005684B" w14:paraId="037A3713" w14:textId="77777777" w:rsidTr="00DA1031">
        <w:trPr>
          <w:trHeight w:val="20"/>
          <w:jc w:val="center"/>
        </w:trPr>
        <w:tc>
          <w:tcPr>
            <w:tcW w:w="2087" w:type="dxa"/>
            <w:tcBorders>
              <w:top w:val="single" w:sz="4" w:space="0" w:color="auto"/>
              <w:left w:val="single" w:sz="4" w:space="0" w:color="auto"/>
              <w:bottom w:val="single" w:sz="4" w:space="0" w:color="auto"/>
              <w:right w:val="single" w:sz="4" w:space="0" w:color="auto"/>
            </w:tcBorders>
            <w:vAlign w:val="center"/>
            <w:hideMark/>
          </w:tcPr>
          <w:p w14:paraId="0D2A8764"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2-3</w:t>
            </w:r>
          </w:p>
        </w:tc>
        <w:tc>
          <w:tcPr>
            <w:tcW w:w="823" w:type="dxa"/>
            <w:tcBorders>
              <w:top w:val="single" w:sz="4" w:space="0" w:color="auto"/>
              <w:left w:val="single" w:sz="4" w:space="0" w:color="auto"/>
              <w:bottom w:val="single" w:sz="4" w:space="0" w:color="auto"/>
              <w:right w:val="single" w:sz="4" w:space="0" w:color="auto"/>
            </w:tcBorders>
            <w:vAlign w:val="center"/>
            <w:hideMark/>
          </w:tcPr>
          <w:p w14:paraId="3398AEE4"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A-B</w:t>
            </w:r>
          </w:p>
        </w:tc>
      </w:tr>
      <w:tr w:rsidR="00790C7D" w:rsidRPr="0005684B" w14:paraId="2607EF36" w14:textId="77777777" w:rsidTr="00DA1031">
        <w:trPr>
          <w:trHeight w:val="20"/>
          <w:jc w:val="center"/>
        </w:trPr>
        <w:tc>
          <w:tcPr>
            <w:tcW w:w="2087" w:type="dxa"/>
            <w:tcBorders>
              <w:top w:val="single" w:sz="4" w:space="0" w:color="auto"/>
              <w:left w:val="single" w:sz="4" w:space="0" w:color="auto"/>
              <w:bottom w:val="single" w:sz="4" w:space="0" w:color="auto"/>
              <w:right w:val="single" w:sz="4" w:space="0" w:color="auto"/>
            </w:tcBorders>
            <w:vAlign w:val="center"/>
            <w:hideMark/>
          </w:tcPr>
          <w:p w14:paraId="029F8A01"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3-5</w:t>
            </w:r>
          </w:p>
        </w:tc>
        <w:tc>
          <w:tcPr>
            <w:tcW w:w="823" w:type="dxa"/>
            <w:tcBorders>
              <w:top w:val="single" w:sz="4" w:space="0" w:color="auto"/>
              <w:left w:val="single" w:sz="4" w:space="0" w:color="auto"/>
              <w:bottom w:val="single" w:sz="4" w:space="0" w:color="auto"/>
              <w:right w:val="single" w:sz="4" w:space="0" w:color="auto"/>
            </w:tcBorders>
            <w:vAlign w:val="center"/>
            <w:hideMark/>
          </w:tcPr>
          <w:p w14:paraId="3D7E0162" w14:textId="77777777" w:rsidR="00790C7D" w:rsidRPr="0005684B" w:rsidRDefault="00790C7D" w:rsidP="00801B00">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w:t>
            </w:r>
          </w:p>
        </w:tc>
      </w:tr>
    </w:tbl>
    <w:p w14:paraId="1970B699" w14:textId="77777777" w:rsidR="00790C7D" w:rsidRPr="0005684B" w:rsidRDefault="00790C7D" w:rsidP="00790C7D">
      <w:pPr>
        <w:spacing w:line="320" w:lineRule="exact"/>
        <w:ind w:firstLine="709"/>
        <w:rPr>
          <w:color w:val="000000" w:themeColor="text1"/>
          <w:szCs w:val="26"/>
        </w:rPr>
      </w:pPr>
      <w:r w:rsidRPr="0005684B">
        <w:rPr>
          <w:color w:val="000000" w:themeColor="text1"/>
          <w:szCs w:val="26"/>
        </w:rPr>
        <w:t xml:space="preserve">Dựa trên kết quả về đặc trưng khí hậu khu vực dự án được trình bày tại chương 2, </w:t>
      </w:r>
      <w:r w:rsidRPr="0005684B">
        <w:rPr>
          <w:color w:val="000000" w:themeColor="text1"/>
          <w:szCs w:val="26"/>
          <w:lang w:val="pt-BR"/>
        </w:rPr>
        <w:t>hướng gió thịnh hành chính trong năm là hướng Tây, sau đó là hướng Nam và hướng Đông Nam</w:t>
      </w:r>
      <w:r w:rsidRPr="0005684B">
        <w:rPr>
          <w:color w:val="000000" w:themeColor="text1"/>
          <w:szCs w:val="26"/>
        </w:rPr>
        <w:t xml:space="preserve">. Vận tốc gió trung bình trong khu vực là 0,5 ÷ 1 m/s. Như vậy, cấp độ ổn định khí quyển là A. </w:t>
      </w:r>
      <w:r w:rsidRPr="0005684B">
        <w:rPr>
          <w:color w:val="000000" w:themeColor="text1"/>
          <w:szCs w:val="26"/>
          <w:lang w:val="vi-VN"/>
        </w:rPr>
        <w:t>Dự báo nồng độ bụi và khí thải phát sinh theo khoảng cách xuôi theo chiều gió trong quá trình đào đắp, san gạt và hoạt động của các thiết bị sư dụng dầu được thể hiện ở bảng sau:</w:t>
      </w:r>
    </w:p>
    <w:p w14:paraId="1419C61B" w14:textId="74716226" w:rsidR="00790C7D" w:rsidRPr="0005684B" w:rsidRDefault="007C4DF8" w:rsidP="00C764D7">
      <w:pPr>
        <w:pStyle w:val="Caption"/>
        <w:rPr>
          <w:color w:val="000000" w:themeColor="text1"/>
        </w:rPr>
      </w:pPr>
      <w:bookmarkStart w:id="1506" w:name="_Toc45200557"/>
      <w:bookmarkStart w:id="1507" w:name="_Toc47111386"/>
      <w:bookmarkStart w:id="1508" w:name="_Toc239913662"/>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15</w:t>
      </w:r>
      <w:r w:rsidRPr="0005684B">
        <w:rPr>
          <w:color w:val="000000" w:themeColor="text1"/>
        </w:rPr>
        <w:fldChar w:fldCharType="end"/>
      </w:r>
      <w:r w:rsidR="00790C7D" w:rsidRPr="0005684B">
        <w:rPr>
          <w:color w:val="000000" w:themeColor="text1"/>
        </w:rPr>
        <w:t>. Nồng độ bụi và khí thải phát sinh từ hoạt động đào đắp các hạng mục và hoạt động của các thiết bị sử dụng dầu - GĐTKXD</w:t>
      </w:r>
      <w:bookmarkEnd w:id="1506"/>
      <w:bookmarkEnd w:id="1507"/>
      <w:bookmarkEnd w:id="1508"/>
    </w:p>
    <w:tbl>
      <w:tblPr>
        <w:tblW w:w="492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716"/>
        <w:gridCol w:w="1004"/>
        <w:gridCol w:w="1004"/>
        <w:gridCol w:w="1004"/>
        <w:gridCol w:w="913"/>
        <w:gridCol w:w="951"/>
        <w:gridCol w:w="963"/>
        <w:gridCol w:w="1879"/>
      </w:tblGrid>
      <w:tr w:rsidR="008F77CA" w:rsidRPr="0005684B" w14:paraId="22452AD7" w14:textId="77777777" w:rsidTr="008F77CA">
        <w:trPr>
          <w:tblHeader/>
          <w:jc w:val="center"/>
        </w:trPr>
        <w:tc>
          <w:tcPr>
            <w:tcW w:w="272" w:type="pct"/>
            <w:vMerge w:val="restart"/>
            <w:tcBorders>
              <w:top w:val="single" w:sz="4" w:space="0" w:color="000000"/>
              <w:left w:val="single" w:sz="4" w:space="0" w:color="000000"/>
              <w:right w:val="single" w:sz="4" w:space="0" w:color="000000"/>
            </w:tcBorders>
            <w:vAlign w:val="center"/>
            <w:hideMark/>
          </w:tcPr>
          <w:p w14:paraId="3BD1A7F7" w14:textId="77777777" w:rsidR="008F77CA" w:rsidRPr="0005684B" w:rsidRDefault="008F77CA"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401" w:type="pct"/>
            <w:vMerge w:val="restart"/>
            <w:tcBorders>
              <w:top w:val="single" w:sz="4" w:space="0" w:color="000000"/>
              <w:left w:val="single" w:sz="4" w:space="0" w:color="000000"/>
              <w:right w:val="single" w:sz="4" w:space="0" w:color="000000"/>
            </w:tcBorders>
            <w:vAlign w:val="center"/>
            <w:hideMark/>
          </w:tcPr>
          <w:p w14:paraId="7525845F" w14:textId="77777777" w:rsidR="008F77CA" w:rsidRPr="0005684B" w:rsidRDefault="008F77CA"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Hạng mục</w:t>
            </w:r>
          </w:p>
        </w:tc>
        <w:tc>
          <w:tcPr>
            <w:tcW w:w="3273" w:type="pct"/>
            <w:gridSpan w:val="6"/>
            <w:tcBorders>
              <w:top w:val="single" w:sz="4" w:space="0" w:color="000000"/>
              <w:left w:val="single" w:sz="4" w:space="0" w:color="000000"/>
              <w:bottom w:val="single" w:sz="4" w:space="0" w:color="000000"/>
              <w:right w:val="single" w:sz="4" w:space="0" w:color="000000"/>
            </w:tcBorders>
            <w:vAlign w:val="center"/>
            <w:hideMark/>
          </w:tcPr>
          <w:p w14:paraId="3B5421F4" w14:textId="77777777" w:rsidR="008F77CA" w:rsidRPr="0005684B" w:rsidRDefault="008F77CA"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Nồng độ theo khoảng cách tính từ nguồn (mg/m3)</w:t>
            </w:r>
          </w:p>
        </w:tc>
        <w:tc>
          <w:tcPr>
            <w:tcW w:w="1053" w:type="pct"/>
            <w:vMerge w:val="restart"/>
            <w:tcBorders>
              <w:top w:val="single" w:sz="4" w:space="0" w:color="000000"/>
              <w:left w:val="single" w:sz="4" w:space="0" w:color="000000"/>
              <w:right w:val="single" w:sz="4" w:space="0" w:color="000000"/>
            </w:tcBorders>
            <w:vAlign w:val="center"/>
          </w:tcPr>
          <w:p w14:paraId="5393B1AF" w14:textId="77777777" w:rsidR="008F77CA" w:rsidRPr="0005684B" w:rsidRDefault="008F77CA"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QCVN</w:t>
            </w:r>
          </w:p>
          <w:p w14:paraId="25A767C8" w14:textId="64146AE7" w:rsidR="008F77CA" w:rsidRPr="0005684B" w:rsidRDefault="008F77CA" w:rsidP="008F77CA">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05:2023/BTNMT</w:t>
            </w:r>
          </w:p>
        </w:tc>
      </w:tr>
      <w:tr w:rsidR="008F77CA" w:rsidRPr="0005684B" w14:paraId="4AF43EB3" w14:textId="77777777" w:rsidTr="008F77CA">
        <w:trPr>
          <w:tblHeader/>
          <w:jc w:val="center"/>
        </w:trPr>
        <w:tc>
          <w:tcPr>
            <w:tcW w:w="272" w:type="pct"/>
            <w:vMerge/>
            <w:tcBorders>
              <w:left w:val="single" w:sz="4" w:space="0" w:color="000000"/>
              <w:bottom w:val="single" w:sz="4" w:space="0" w:color="000000"/>
              <w:right w:val="single" w:sz="4" w:space="0" w:color="000000"/>
            </w:tcBorders>
            <w:vAlign w:val="center"/>
          </w:tcPr>
          <w:p w14:paraId="52894303" w14:textId="77777777" w:rsidR="008F77CA" w:rsidRPr="0005684B" w:rsidRDefault="008F77CA" w:rsidP="008F77CA">
            <w:pPr>
              <w:spacing w:before="40" w:after="40"/>
              <w:ind w:left="-113" w:right="-113"/>
              <w:jc w:val="center"/>
              <w:rPr>
                <w:rFonts w:eastAsiaTheme="minorHAnsi"/>
                <w:b/>
                <w:bCs/>
                <w:color w:val="000000" w:themeColor="text1"/>
                <w:sz w:val="24"/>
                <w:szCs w:val="24"/>
                <w:lang w:val="vi-VN"/>
              </w:rPr>
            </w:pPr>
          </w:p>
        </w:tc>
        <w:tc>
          <w:tcPr>
            <w:tcW w:w="401" w:type="pct"/>
            <w:vMerge/>
            <w:tcBorders>
              <w:left w:val="single" w:sz="4" w:space="0" w:color="000000"/>
              <w:bottom w:val="single" w:sz="4" w:space="0" w:color="000000"/>
              <w:right w:val="single" w:sz="4" w:space="0" w:color="000000"/>
            </w:tcBorders>
            <w:vAlign w:val="center"/>
          </w:tcPr>
          <w:p w14:paraId="76DC99CF" w14:textId="77777777" w:rsidR="008F77CA" w:rsidRPr="0005684B" w:rsidRDefault="008F77CA" w:rsidP="008F77CA">
            <w:pPr>
              <w:spacing w:before="40" w:after="40"/>
              <w:ind w:left="-113" w:right="-113"/>
              <w:jc w:val="center"/>
              <w:rPr>
                <w:rFonts w:eastAsiaTheme="minorHAnsi"/>
                <w:b/>
                <w:bCs/>
                <w:color w:val="000000" w:themeColor="text1"/>
                <w:sz w:val="24"/>
                <w:szCs w:val="24"/>
                <w:lang w:val="vi-VN"/>
              </w:rPr>
            </w:pPr>
          </w:p>
        </w:tc>
        <w:tc>
          <w:tcPr>
            <w:tcW w:w="563" w:type="pct"/>
            <w:tcBorders>
              <w:top w:val="single" w:sz="4" w:space="0" w:color="000000"/>
              <w:left w:val="single" w:sz="4" w:space="0" w:color="000000"/>
              <w:bottom w:val="single" w:sz="4" w:space="0" w:color="000000"/>
              <w:right w:val="single" w:sz="4" w:space="0" w:color="000000"/>
            </w:tcBorders>
            <w:vAlign w:val="center"/>
            <w:hideMark/>
          </w:tcPr>
          <w:p w14:paraId="0805A498" w14:textId="77777777" w:rsidR="008F77CA" w:rsidRPr="0005684B" w:rsidRDefault="008F77CA" w:rsidP="008F77CA">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10m</w:t>
            </w:r>
          </w:p>
        </w:tc>
        <w:tc>
          <w:tcPr>
            <w:tcW w:w="563" w:type="pct"/>
            <w:tcBorders>
              <w:top w:val="single" w:sz="4" w:space="0" w:color="000000"/>
              <w:left w:val="single" w:sz="4" w:space="0" w:color="000000"/>
              <w:bottom w:val="single" w:sz="4" w:space="0" w:color="000000"/>
              <w:right w:val="single" w:sz="4" w:space="0" w:color="000000"/>
            </w:tcBorders>
            <w:vAlign w:val="center"/>
            <w:hideMark/>
          </w:tcPr>
          <w:p w14:paraId="5B882193" w14:textId="77777777" w:rsidR="008F77CA" w:rsidRPr="0005684B" w:rsidRDefault="008F77CA" w:rsidP="008F77CA">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20m</w:t>
            </w:r>
          </w:p>
        </w:tc>
        <w:tc>
          <w:tcPr>
            <w:tcW w:w="563" w:type="pct"/>
            <w:tcBorders>
              <w:top w:val="single" w:sz="4" w:space="0" w:color="000000"/>
              <w:left w:val="single" w:sz="4" w:space="0" w:color="000000"/>
              <w:bottom w:val="single" w:sz="4" w:space="0" w:color="000000"/>
              <w:right w:val="single" w:sz="4" w:space="0" w:color="000000"/>
            </w:tcBorders>
            <w:vAlign w:val="center"/>
            <w:hideMark/>
          </w:tcPr>
          <w:p w14:paraId="107CF3C0" w14:textId="77777777" w:rsidR="008F77CA" w:rsidRPr="0005684B" w:rsidRDefault="008F77CA" w:rsidP="008F77CA">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50m</w:t>
            </w:r>
          </w:p>
        </w:tc>
        <w:tc>
          <w:tcPr>
            <w:tcW w:w="512" w:type="pct"/>
            <w:tcBorders>
              <w:top w:val="single" w:sz="4" w:space="0" w:color="000000"/>
              <w:left w:val="single" w:sz="4" w:space="0" w:color="000000"/>
              <w:bottom w:val="single" w:sz="4" w:space="0" w:color="000000"/>
              <w:right w:val="single" w:sz="4" w:space="0" w:color="000000"/>
            </w:tcBorders>
          </w:tcPr>
          <w:p w14:paraId="249FBD15" w14:textId="77777777" w:rsidR="008F77CA" w:rsidRPr="0005684B" w:rsidRDefault="008F77CA" w:rsidP="008F77CA">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100m</w:t>
            </w:r>
          </w:p>
        </w:tc>
        <w:tc>
          <w:tcPr>
            <w:tcW w:w="533" w:type="pct"/>
            <w:tcBorders>
              <w:top w:val="single" w:sz="4" w:space="0" w:color="000000"/>
              <w:left w:val="single" w:sz="4" w:space="0" w:color="000000"/>
              <w:bottom w:val="single" w:sz="4" w:space="0" w:color="000000"/>
              <w:right w:val="single" w:sz="4" w:space="0" w:color="000000"/>
            </w:tcBorders>
          </w:tcPr>
          <w:p w14:paraId="1F25882D" w14:textId="77777777" w:rsidR="008F77CA" w:rsidRPr="0005684B" w:rsidRDefault="008F77CA" w:rsidP="008F77CA">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200m</w:t>
            </w:r>
          </w:p>
        </w:tc>
        <w:tc>
          <w:tcPr>
            <w:tcW w:w="540" w:type="pct"/>
            <w:tcBorders>
              <w:top w:val="single" w:sz="4" w:space="0" w:color="000000"/>
              <w:left w:val="single" w:sz="4" w:space="0" w:color="000000"/>
              <w:bottom w:val="single" w:sz="4" w:space="0" w:color="000000"/>
              <w:right w:val="single" w:sz="4" w:space="0" w:color="000000"/>
            </w:tcBorders>
          </w:tcPr>
          <w:p w14:paraId="7DE5ED00" w14:textId="77777777" w:rsidR="008F77CA" w:rsidRPr="0005684B" w:rsidRDefault="008F77CA" w:rsidP="008F77CA">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500m</w:t>
            </w:r>
          </w:p>
        </w:tc>
        <w:tc>
          <w:tcPr>
            <w:tcW w:w="1053" w:type="pct"/>
            <w:vMerge/>
            <w:tcBorders>
              <w:left w:val="single" w:sz="4" w:space="0" w:color="000000"/>
              <w:bottom w:val="single" w:sz="4" w:space="0" w:color="000000"/>
              <w:right w:val="single" w:sz="4" w:space="0" w:color="000000"/>
            </w:tcBorders>
            <w:vAlign w:val="center"/>
            <w:hideMark/>
          </w:tcPr>
          <w:p w14:paraId="78C22437" w14:textId="72056229" w:rsidR="008F77CA" w:rsidRPr="0005684B" w:rsidRDefault="008F77CA" w:rsidP="008F77CA">
            <w:pPr>
              <w:spacing w:before="40" w:after="40"/>
              <w:ind w:left="-113" w:right="-113"/>
              <w:jc w:val="center"/>
              <w:rPr>
                <w:rFonts w:eastAsiaTheme="minorHAnsi"/>
                <w:b/>
                <w:bCs/>
                <w:color w:val="000000" w:themeColor="text1"/>
                <w:sz w:val="24"/>
                <w:szCs w:val="24"/>
                <w:lang w:val="vi-VN"/>
              </w:rPr>
            </w:pPr>
          </w:p>
        </w:tc>
      </w:tr>
      <w:tr w:rsidR="008F77CA" w:rsidRPr="0005684B" w14:paraId="2C2DE456"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1716487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3674" w:type="pct"/>
            <w:gridSpan w:val="7"/>
            <w:tcBorders>
              <w:top w:val="single" w:sz="4" w:space="0" w:color="000000"/>
              <w:left w:val="single" w:sz="4" w:space="0" w:color="000000"/>
              <w:bottom w:val="single" w:sz="4" w:space="0" w:color="000000"/>
              <w:right w:val="single" w:sz="4" w:space="0" w:color="000000"/>
            </w:tcBorders>
            <w:hideMark/>
          </w:tcPr>
          <w:p w14:paraId="4CE61B1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Tuyến đập</w:t>
            </w:r>
          </w:p>
        </w:tc>
        <w:tc>
          <w:tcPr>
            <w:tcW w:w="1053" w:type="pct"/>
            <w:tcBorders>
              <w:top w:val="single" w:sz="4" w:space="0" w:color="000000"/>
              <w:left w:val="single" w:sz="4" w:space="0" w:color="000000"/>
              <w:bottom w:val="single" w:sz="4" w:space="0" w:color="000000"/>
              <w:right w:val="single" w:sz="4" w:space="0" w:color="000000"/>
            </w:tcBorders>
            <w:vAlign w:val="center"/>
          </w:tcPr>
          <w:p w14:paraId="32A983B1" w14:textId="50A03394" w:rsidR="008F77CA" w:rsidRPr="0005684B" w:rsidRDefault="008F77CA" w:rsidP="008F77CA">
            <w:pPr>
              <w:spacing w:before="40" w:after="40"/>
              <w:ind w:left="-113" w:right="-113"/>
              <w:jc w:val="center"/>
              <w:rPr>
                <w:rFonts w:eastAsiaTheme="minorHAnsi"/>
                <w:color w:val="000000" w:themeColor="text1"/>
                <w:sz w:val="24"/>
                <w:szCs w:val="24"/>
                <w:lang w:val="vi-VN"/>
              </w:rPr>
            </w:pPr>
          </w:p>
        </w:tc>
      </w:tr>
      <w:tr w:rsidR="008F77CA" w:rsidRPr="0005684B" w14:paraId="38538A02"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779D723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6E33599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63" w:type="pct"/>
            <w:tcBorders>
              <w:top w:val="single" w:sz="4" w:space="0" w:color="000000"/>
              <w:left w:val="single" w:sz="4" w:space="0" w:color="000000"/>
              <w:bottom w:val="single" w:sz="4" w:space="0" w:color="000000"/>
              <w:right w:val="single" w:sz="4" w:space="0" w:color="000000"/>
            </w:tcBorders>
            <w:vAlign w:val="center"/>
          </w:tcPr>
          <w:p w14:paraId="43008C8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0,00181</w:t>
            </w:r>
          </w:p>
        </w:tc>
        <w:tc>
          <w:tcPr>
            <w:tcW w:w="563" w:type="pct"/>
            <w:tcBorders>
              <w:top w:val="single" w:sz="4" w:space="0" w:color="000000"/>
              <w:left w:val="single" w:sz="4" w:space="0" w:color="000000"/>
              <w:bottom w:val="single" w:sz="4" w:space="0" w:color="000000"/>
              <w:right w:val="single" w:sz="4" w:space="0" w:color="000000"/>
            </w:tcBorders>
            <w:vAlign w:val="center"/>
          </w:tcPr>
          <w:p w14:paraId="071D254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0,00201</w:t>
            </w:r>
          </w:p>
        </w:tc>
        <w:tc>
          <w:tcPr>
            <w:tcW w:w="563" w:type="pct"/>
            <w:tcBorders>
              <w:top w:val="single" w:sz="4" w:space="0" w:color="000000"/>
              <w:left w:val="single" w:sz="4" w:space="0" w:color="000000"/>
              <w:bottom w:val="single" w:sz="4" w:space="0" w:color="000000"/>
              <w:right w:val="single" w:sz="4" w:space="0" w:color="000000"/>
            </w:tcBorders>
            <w:vAlign w:val="center"/>
          </w:tcPr>
          <w:p w14:paraId="042C4B7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0,00102</w:t>
            </w:r>
          </w:p>
        </w:tc>
        <w:tc>
          <w:tcPr>
            <w:tcW w:w="512" w:type="pct"/>
            <w:tcBorders>
              <w:top w:val="single" w:sz="4" w:space="0" w:color="000000"/>
              <w:left w:val="single" w:sz="4" w:space="0" w:color="000000"/>
              <w:bottom w:val="single" w:sz="4" w:space="0" w:color="000000"/>
              <w:right w:val="single" w:sz="4" w:space="0" w:color="000000"/>
            </w:tcBorders>
            <w:vAlign w:val="center"/>
          </w:tcPr>
          <w:p w14:paraId="32580E4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0,00043</w:t>
            </w:r>
          </w:p>
        </w:tc>
        <w:tc>
          <w:tcPr>
            <w:tcW w:w="533" w:type="pct"/>
            <w:tcBorders>
              <w:top w:val="single" w:sz="4" w:space="0" w:color="000000"/>
              <w:left w:val="single" w:sz="4" w:space="0" w:color="000000"/>
              <w:bottom w:val="single" w:sz="4" w:space="0" w:color="000000"/>
              <w:right w:val="single" w:sz="4" w:space="0" w:color="000000"/>
            </w:tcBorders>
            <w:vAlign w:val="center"/>
          </w:tcPr>
          <w:p w14:paraId="7729029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0,00012</w:t>
            </w:r>
          </w:p>
        </w:tc>
        <w:tc>
          <w:tcPr>
            <w:tcW w:w="540" w:type="pct"/>
            <w:tcBorders>
              <w:top w:val="single" w:sz="4" w:space="0" w:color="000000"/>
              <w:left w:val="single" w:sz="4" w:space="0" w:color="000000"/>
              <w:bottom w:val="single" w:sz="4" w:space="0" w:color="000000"/>
              <w:right w:val="single" w:sz="4" w:space="0" w:color="000000"/>
            </w:tcBorders>
            <w:vAlign w:val="center"/>
          </w:tcPr>
          <w:p w14:paraId="7B559FF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tcPr>
          <w:p w14:paraId="1EE7A93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8F77CA" w:rsidRPr="0005684B" w14:paraId="360A8858"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77E23F3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3D9F648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63" w:type="pct"/>
            <w:tcBorders>
              <w:top w:val="single" w:sz="4" w:space="0" w:color="000000"/>
              <w:left w:val="single" w:sz="4" w:space="0" w:color="000000"/>
              <w:bottom w:val="single" w:sz="4" w:space="0" w:color="000000"/>
              <w:right w:val="single" w:sz="4" w:space="0" w:color="000000"/>
            </w:tcBorders>
            <w:vAlign w:val="center"/>
          </w:tcPr>
          <w:p w14:paraId="26DFDF7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0,00795</w:t>
            </w:r>
          </w:p>
        </w:tc>
        <w:tc>
          <w:tcPr>
            <w:tcW w:w="563" w:type="pct"/>
            <w:tcBorders>
              <w:top w:val="single" w:sz="4" w:space="0" w:color="000000"/>
              <w:left w:val="single" w:sz="4" w:space="0" w:color="000000"/>
              <w:bottom w:val="single" w:sz="4" w:space="0" w:color="000000"/>
              <w:right w:val="single" w:sz="4" w:space="0" w:color="000000"/>
            </w:tcBorders>
            <w:vAlign w:val="center"/>
          </w:tcPr>
          <w:p w14:paraId="758CA4F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0,00881</w:t>
            </w:r>
          </w:p>
        </w:tc>
        <w:tc>
          <w:tcPr>
            <w:tcW w:w="563" w:type="pct"/>
            <w:tcBorders>
              <w:top w:val="single" w:sz="4" w:space="0" w:color="000000"/>
              <w:left w:val="single" w:sz="4" w:space="0" w:color="000000"/>
              <w:bottom w:val="single" w:sz="4" w:space="0" w:color="000000"/>
              <w:right w:val="single" w:sz="4" w:space="0" w:color="000000"/>
            </w:tcBorders>
            <w:vAlign w:val="center"/>
          </w:tcPr>
          <w:p w14:paraId="2FA124D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0,00448</w:t>
            </w:r>
          </w:p>
        </w:tc>
        <w:tc>
          <w:tcPr>
            <w:tcW w:w="512" w:type="pct"/>
            <w:tcBorders>
              <w:top w:val="single" w:sz="4" w:space="0" w:color="000000"/>
              <w:left w:val="single" w:sz="4" w:space="0" w:color="000000"/>
              <w:bottom w:val="single" w:sz="4" w:space="0" w:color="000000"/>
              <w:right w:val="single" w:sz="4" w:space="0" w:color="000000"/>
            </w:tcBorders>
            <w:vAlign w:val="center"/>
          </w:tcPr>
          <w:p w14:paraId="540F443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0,00190</w:t>
            </w:r>
          </w:p>
        </w:tc>
        <w:tc>
          <w:tcPr>
            <w:tcW w:w="533" w:type="pct"/>
            <w:tcBorders>
              <w:top w:val="single" w:sz="4" w:space="0" w:color="000000"/>
              <w:left w:val="single" w:sz="4" w:space="0" w:color="000000"/>
              <w:bottom w:val="single" w:sz="4" w:space="0" w:color="000000"/>
              <w:right w:val="single" w:sz="4" w:space="0" w:color="000000"/>
            </w:tcBorders>
            <w:vAlign w:val="center"/>
          </w:tcPr>
          <w:p w14:paraId="68B8D25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0,00053</w:t>
            </w:r>
          </w:p>
        </w:tc>
        <w:tc>
          <w:tcPr>
            <w:tcW w:w="540" w:type="pct"/>
            <w:tcBorders>
              <w:top w:val="single" w:sz="4" w:space="0" w:color="000000"/>
              <w:left w:val="single" w:sz="4" w:space="0" w:color="000000"/>
              <w:bottom w:val="single" w:sz="4" w:space="0" w:color="000000"/>
              <w:right w:val="single" w:sz="4" w:space="0" w:color="000000"/>
            </w:tcBorders>
            <w:vAlign w:val="center"/>
          </w:tcPr>
          <w:p w14:paraId="156A1DB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1053" w:type="pct"/>
            <w:tcBorders>
              <w:top w:val="single" w:sz="4" w:space="0" w:color="000000"/>
              <w:left w:val="single" w:sz="4" w:space="0" w:color="000000"/>
              <w:bottom w:val="single" w:sz="4" w:space="0" w:color="000000"/>
              <w:right w:val="single" w:sz="4" w:space="0" w:color="000000"/>
            </w:tcBorders>
            <w:vAlign w:val="center"/>
          </w:tcPr>
          <w:p w14:paraId="23029B3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8F77CA" w:rsidRPr="0005684B" w14:paraId="4CCF3CB3"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4D1D643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7B9B9B4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63" w:type="pct"/>
            <w:tcBorders>
              <w:top w:val="single" w:sz="4" w:space="0" w:color="000000"/>
              <w:left w:val="single" w:sz="4" w:space="0" w:color="000000"/>
              <w:bottom w:val="single" w:sz="4" w:space="0" w:color="000000"/>
              <w:right w:val="single" w:sz="4" w:space="0" w:color="000000"/>
            </w:tcBorders>
            <w:vAlign w:val="center"/>
          </w:tcPr>
          <w:p w14:paraId="1BA0DD3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63" w:type="pct"/>
            <w:tcBorders>
              <w:top w:val="single" w:sz="4" w:space="0" w:color="000000"/>
              <w:left w:val="single" w:sz="4" w:space="0" w:color="000000"/>
              <w:bottom w:val="single" w:sz="4" w:space="0" w:color="000000"/>
              <w:right w:val="single" w:sz="4" w:space="0" w:color="000000"/>
            </w:tcBorders>
            <w:vAlign w:val="center"/>
          </w:tcPr>
          <w:p w14:paraId="055277F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0,00004</w:t>
            </w:r>
          </w:p>
        </w:tc>
        <w:tc>
          <w:tcPr>
            <w:tcW w:w="563" w:type="pct"/>
            <w:tcBorders>
              <w:top w:val="single" w:sz="4" w:space="0" w:color="000000"/>
              <w:left w:val="single" w:sz="4" w:space="0" w:color="000000"/>
              <w:bottom w:val="single" w:sz="4" w:space="0" w:color="000000"/>
              <w:right w:val="single" w:sz="4" w:space="0" w:color="000000"/>
            </w:tcBorders>
            <w:vAlign w:val="center"/>
          </w:tcPr>
          <w:p w14:paraId="47D03BE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512" w:type="pct"/>
            <w:tcBorders>
              <w:top w:val="single" w:sz="4" w:space="0" w:color="000000"/>
              <w:left w:val="single" w:sz="4" w:space="0" w:color="000000"/>
              <w:bottom w:val="single" w:sz="4" w:space="0" w:color="000000"/>
              <w:right w:val="single" w:sz="4" w:space="0" w:color="000000"/>
            </w:tcBorders>
            <w:vAlign w:val="center"/>
          </w:tcPr>
          <w:p w14:paraId="1A97079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33" w:type="pct"/>
            <w:tcBorders>
              <w:top w:val="single" w:sz="4" w:space="0" w:color="000000"/>
              <w:left w:val="single" w:sz="4" w:space="0" w:color="000000"/>
              <w:bottom w:val="single" w:sz="4" w:space="0" w:color="000000"/>
              <w:right w:val="single" w:sz="4" w:space="0" w:color="000000"/>
            </w:tcBorders>
            <w:vAlign w:val="center"/>
          </w:tcPr>
          <w:p w14:paraId="2F0A798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3FE4214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tcPr>
          <w:p w14:paraId="2DDE863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8F77CA" w:rsidRPr="0005684B" w14:paraId="2ED345F2"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455887A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7057F4D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563" w:type="pct"/>
            <w:tcBorders>
              <w:top w:val="single" w:sz="4" w:space="0" w:color="000000"/>
              <w:left w:val="single" w:sz="4" w:space="0" w:color="000000"/>
              <w:bottom w:val="single" w:sz="4" w:space="0" w:color="000000"/>
              <w:right w:val="single" w:sz="4" w:space="0" w:color="000000"/>
            </w:tcBorders>
            <w:vAlign w:val="center"/>
          </w:tcPr>
          <w:p w14:paraId="7958D5A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0,41922</w:t>
            </w:r>
          </w:p>
        </w:tc>
        <w:tc>
          <w:tcPr>
            <w:tcW w:w="563" w:type="pct"/>
            <w:tcBorders>
              <w:top w:val="single" w:sz="4" w:space="0" w:color="000000"/>
              <w:left w:val="single" w:sz="4" w:space="0" w:color="000000"/>
              <w:bottom w:val="single" w:sz="4" w:space="0" w:color="000000"/>
              <w:right w:val="single" w:sz="4" w:space="0" w:color="000000"/>
            </w:tcBorders>
            <w:vAlign w:val="center"/>
          </w:tcPr>
          <w:p w14:paraId="6008C00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0,46429</w:t>
            </w:r>
          </w:p>
        </w:tc>
        <w:tc>
          <w:tcPr>
            <w:tcW w:w="563" w:type="pct"/>
            <w:tcBorders>
              <w:top w:val="single" w:sz="4" w:space="0" w:color="000000"/>
              <w:left w:val="single" w:sz="4" w:space="0" w:color="000000"/>
              <w:bottom w:val="single" w:sz="4" w:space="0" w:color="000000"/>
              <w:right w:val="single" w:sz="4" w:space="0" w:color="000000"/>
            </w:tcBorders>
            <w:vAlign w:val="center"/>
          </w:tcPr>
          <w:p w14:paraId="4ABBC97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0,23630</w:t>
            </w:r>
          </w:p>
        </w:tc>
        <w:tc>
          <w:tcPr>
            <w:tcW w:w="512" w:type="pct"/>
            <w:tcBorders>
              <w:top w:val="single" w:sz="4" w:space="0" w:color="000000"/>
              <w:left w:val="single" w:sz="4" w:space="0" w:color="000000"/>
              <w:bottom w:val="single" w:sz="4" w:space="0" w:color="000000"/>
              <w:right w:val="single" w:sz="4" w:space="0" w:color="000000"/>
            </w:tcBorders>
            <w:vAlign w:val="center"/>
          </w:tcPr>
          <w:p w14:paraId="212C12C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0,09996</w:t>
            </w:r>
          </w:p>
        </w:tc>
        <w:tc>
          <w:tcPr>
            <w:tcW w:w="533" w:type="pct"/>
            <w:tcBorders>
              <w:top w:val="single" w:sz="4" w:space="0" w:color="000000"/>
              <w:left w:val="single" w:sz="4" w:space="0" w:color="000000"/>
              <w:bottom w:val="single" w:sz="4" w:space="0" w:color="000000"/>
              <w:right w:val="single" w:sz="4" w:space="0" w:color="000000"/>
            </w:tcBorders>
            <w:vAlign w:val="center"/>
          </w:tcPr>
          <w:p w14:paraId="32D81EA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0,02771</w:t>
            </w:r>
          </w:p>
        </w:tc>
        <w:tc>
          <w:tcPr>
            <w:tcW w:w="540" w:type="pct"/>
            <w:tcBorders>
              <w:top w:val="single" w:sz="4" w:space="0" w:color="000000"/>
              <w:left w:val="single" w:sz="4" w:space="0" w:color="000000"/>
              <w:bottom w:val="single" w:sz="4" w:space="0" w:color="000000"/>
              <w:right w:val="single" w:sz="4" w:space="0" w:color="000000"/>
            </w:tcBorders>
            <w:vAlign w:val="center"/>
          </w:tcPr>
          <w:p w14:paraId="281CAA6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0,00285</w:t>
            </w:r>
          </w:p>
        </w:tc>
        <w:tc>
          <w:tcPr>
            <w:tcW w:w="1053" w:type="pct"/>
            <w:tcBorders>
              <w:top w:val="single" w:sz="4" w:space="0" w:color="000000"/>
              <w:left w:val="single" w:sz="4" w:space="0" w:color="000000"/>
              <w:bottom w:val="single" w:sz="4" w:space="0" w:color="000000"/>
              <w:right w:val="single" w:sz="4" w:space="0" w:color="000000"/>
            </w:tcBorders>
            <w:vAlign w:val="center"/>
          </w:tcPr>
          <w:p w14:paraId="6EC24B6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8F77CA" w:rsidRPr="0005684B" w14:paraId="6FA83662"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198F9D7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359831A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63" w:type="pct"/>
            <w:tcBorders>
              <w:top w:val="single" w:sz="4" w:space="0" w:color="000000"/>
              <w:left w:val="single" w:sz="4" w:space="0" w:color="000000"/>
              <w:bottom w:val="single" w:sz="4" w:space="0" w:color="000000"/>
              <w:right w:val="single" w:sz="4" w:space="0" w:color="000000"/>
            </w:tcBorders>
            <w:vAlign w:val="center"/>
          </w:tcPr>
          <w:p w14:paraId="2AB5843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0,00016</w:t>
            </w:r>
          </w:p>
        </w:tc>
        <w:tc>
          <w:tcPr>
            <w:tcW w:w="563" w:type="pct"/>
            <w:tcBorders>
              <w:top w:val="single" w:sz="4" w:space="0" w:color="000000"/>
              <w:left w:val="single" w:sz="4" w:space="0" w:color="000000"/>
              <w:bottom w:val="single" w:sz="4" w:space="0" w:color="000000"/>
              <w:right w:val="single" w:sz="4" w:space="0" w:color="000000"/>
            </w:tcBorders>
            <w:vAlign w:val="center"/>
          </w:tcPr>
          <w:p w14:paraId="109E4D2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0,00017</w:t>
            </w:r>
          </w:p>
        </w:tc>
        <w:tc>
          <w:tcPr>
            <w:tcW w:w="563" w:type="pct"/>
            <w:tcBorders>
              <w:top w:val="single" w:sz="4" w:space="0" w:color="000000"/>
              <w:left w:val="single" w:sz="4" w:space="0" w:color="000000"/>
              <w:bottom w:val="single" w:sz="4" w:space="0" w:color="000000"/>
              <w:right w:val="single" w:sz="4" w:space="0" w:color="000000"/>
            </w:tcBorders>
            <w:vAlign w:val="center"/>
          </w:tcPr>
          <w:p w14:paraId="2402D83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0,00009</w:t>
            </w:r>
          </w:p>
        </w:tc>
        <w:tc>
          <w:tcPr>
            <w:tcW w:w="512" w:type="pct"/>
            <w:tcBorders>
              <w:top w:val="single" w:sz="4" w:space="0" w:color="000000"/>
              <w:left w:val="single" w:sz="4" w:space="0" w:color="000000"/>
              <w:bottom w:val="single" w:sz="4" w:space="0" w:color="000000"/>
              <w:right w:val="single" w:sz="4" w:space="0" w:color="000000"/>
            </w:tcBorders>
            <w:vAlign w:val="center"/>
          </w:tcPr>
          <w:p w14:paraId="1C2C8F6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0,00004</w:t>
            </w:r>
          </w:p>
        </w:tc>
        <w:tc>
          <w:tcPr>
            <w:tcW w:w="533" w:type="pct"/>
            <w:tcBorders>
              <w:top w:val="single" w:sz="4" w:space="0" w:color="000000"/>
              <w:left w:val="single" w:sz="4" w:space="0" w:color="000000"/>
              <w:bottom w:val="single" w:sz="4" w:space="0" w:color="000000"/>
              <w:right w:val="single" w:sz="4" w:space="0" w:color="000000"/>
            </w:tcBorders>
            <w:vAlign w:val="center"/>
          </w:tcPr>
          <w:p w14:paraId="7486B78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6F3B0CE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tcPr>
          <w:p w14:paraId="476B04E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r w:rsidR="008F77CA" w:rsidRPr="0005684B" w14:paraId="07D99563"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233B425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3674" w:type="pct"/>
            <w:gridSpan w:val="7"/>
            <w:tcBorders>
              <w:top w:val="single" w:sz="4" w:space="0" w:color="000000"/>
              <w:left w:val="single" w:sz="4" w:space="0" w:color="000000"/>
              <w:bottom w:val="single" w:sz="4" w:space="0" w:color="000000"/>
              <w:right w:val="single" w:sz="4" w:space="0" w:color="000000"/>
            </w:tcBorders>
          </w:tcPr>
          <w:p w14:paraId="336CDD7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Kênh dẫn nước</w:t>
            </w:r>
          </w:p>
        </w:tc>
        <w:tc>
          <w:tcPr>
            <w:tcW w:w="1053" w:type="pct"/>
            <w:tcBorders>
              <w:top w:val="single" w:sz="4" w:space="0" w:color="000000"/>
              <w:left w:val="single" w:sz="4" w:space="0" w:color="000000"/>
              <w:bottom w:val="single" w:sz="4" w:space="0" w:color="000000"/>
              <w:right w:val="single" w:sz="4" w:space="0" w:color="000000"/>
            </w:tcBorders>
            <w:vAlign w:val="center"/>
          </w:tcPr>
          <w:p w14:paraId="72783015" w14:textId="59FA52C4" w:rsidR="008F77CA" w:rsidRPr="0005684B" w:rsidRDefault="008F77CA" w:rsidP="008F77CA">
            <w:pPr>
              <w:spacing w:before="40" w:after="40"/>
              <w:ind w:left="-113" w:right="-113"/>
              <w:rPr>
                <w:rFonts w:eastAsiaTheme="minorHAnsi"/>
                <w:color w:val="000000" w:themeColor="text1"/>
                <w:sz w:val="24"/>
                <w:szCs w:val="24"/>
              </w:rPr>
            </w:pPr>
          </w:p>
        </w:tc>
      </w:tr>
      <w:tr w:rsidR="008F77CA" w:rsidRPr="0005684B" w14:paraId="5558A153"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41449EE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0090D6A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63" w:type="pct"/>
            <w:tcBorders>
              <w:top w:val="single" w:sz="4" w:space="0" w:color="000000"/>
              <w:left w:val="single" w:sz="4" w:space="0" w:color="000000"/>
              <w:bottom w:val="single" w:sz="4" w:space="0" w:color="000000"/>
              <w:right w:val="single" w:sz="4" w:space="0" w:color="000000"/>
            </w:tcBorders>
            <w:vAlign w:val="center"/>
          </w:tcPr>
          <w:p w14:paraId="4F87196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0,00562</w:t>
            </w:r>
          </w:p>
        </w:tc>
        <w:tc>
          <w:tcPr>
            <w:tcW w:w="563" w:type="pct"/>
            <w:tcBorders>
              <w:top w:val="single" w:sz="4" w:space="0" w:color="000000"/>
              <w:left w:val="single" w:sz="4" w:space="0" w:color="000000"/>
              <w:bottom w:val="single" w:sz="4" w:space="0" w:color="000000"/>
              <w:right w:val="single" w:sz="4" w:space="0" w:color="000000"/>
            </w:tcBorders>
            <w:vAlign w:val="center"/>
          </w:tcPr>
          <w:p w14:paraId="0CE7989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0,00622</w:t>
            </w:r>
          </w:p>
        </w:tc>
        <w:tc>
          <w:tcPr>
            <w:tcW w:w="563" w:type="pct"/>
            <w:tcBorders>
              <w:top w:val="single" w:sz="4" w:space="0" w:color="000000"/>
              <w:left w:val="single" w:sz="4" w:space="0" w:color="000000"/>
              <w:bottom w:val="single" w:sz="4" w:space="0" w:color="000000"/>
              <w:right w:val="single" w:sz="4" w:space="0" w:color="000000"/>
            </w:tcBorders>
            <w:vAlign w:val="center"/>
          </w:tcPr>
          <w:p w14:paraId="2BD5689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0,00317</w:t>
            </w:r>
          </w:p>
        </w:tc>
        <w:tc>
          <w:tcPr>
            <w:tcW w:w="512" w:type="pct"/>
            <w:tcBorders>
              <w:top w:val="single" w:sz="4" w:space="0" w:color="000000"/>
              <w:left w:val="single" w:sz="4" w:space="0" w:color="000000"/>
              <w:bottom w:val="single" w:sz="4" w:space="0" w:color="000000"/>
              <w:right w:val="single" w:sz="4" w:space="0" w:color="000000"/>
            </w:tcBorders>
            <w:vAlign w:val="center"/>
          </w:tcPr>
          <w:p w14:paraId="351A483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0,00134</w:t>
            </w:r>
          </w:p>
        </w:tc>
        <w:tc>
          <w:tcPr>
            <w:tcW w:w="533" w:type="pct"/>
            <w:tcBorders>
              <w:top w:val="single" w:sz="4" w:space="0" w:color="000000"/>
              <w:left w:val="single" w:sz="4" w:space="0" w:color="000000"/>
              <w:bottom w:val="single" w:sz="4" w:space="0" w:color="000000"/>
              <w:right w:val="single" w:sz="4" w:space="0" w:color="000000"/>
            </w:tcBorders>
            <w:vAlign w:val="center"/>
          </w:tcPr>
          <w:p w14:paraId="4C522EC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0,00037</w:t>
            </w:r>
          </w:p>
        </w:tc>
        <w:tc>
          <w:tcPr>
            <w:tcW w:w="540" w:type="pct"/>
            <w:tcBorders>
              <w:top w:val="single" w:sz="4" w:space="0" w:color="000000"/>
              <w:left w:val="single" w:sz="4" w:space="0" w:color="000000"/>
              <w:bottom w:val="single" w:sz="4" w:space="0" w:color="000000"/>
              <w:right w:val="single" w:sz="4" w:space="0" w:color="000000"/>
            </w:tcBorders>
            <w:vAlign w:val="center"/>
          </w:tcPr>
          <w:p w14:paraId="07D8F08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0,00004</w:t>
            </w:r>
          </w:p>
        </w:tc>
        <w:tc>
          <w:tcPr>
            <w:tcW w:w="1053" w:type="pct"/>
            <w:tcBorders>
              <w:top w:val="single" w:sz="4" w:space="0" w:color="000000"/>
              <w:left w:val="single" w:sz="4" w:space="0" w:color="000000"/>
              <w:bottom w:val="single" w:sz="4" w:space="0" w:color="000000"/>
              <w:right w:val="single" w:sz="4" w:space="0" w:color="000000"/>
            </w:tcBorders>
            <w:vAlign w:val="center"/>
          </w:tcPr>
          <w:p w14:paraId="2890C81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8F77CA" w:rsidRPr="0005684B" w14:paraId="2DC4608E"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4431C2D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440DB70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63" w:type="pct"/>
            <w:tcBorders>
              <w:top w:val="single" w:sz="4" w:space="0" w:color="000000"/>
              <w:left w:val="single" w:sz="4" w:space="0" w:color="000000"/>
              <w:bottom w:val="single" w:sz="4" w:space="0" w:color="000000"/>
              <w:right w:val="single" w:sz="4" w:space="0" w:color="000000"/>
            </w:tcBorders>
            <w:vAlign w:val="center"/>
          </w:tcPr>
          <w:p w14:paraId="5D34905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0,02468</w:t>
            </w:r>
          </w:p>
        </w:tc>
        <w:tc>
          <w:tcPr>
            <w:tcW w:w="563" w:type="pct"/>
            <w:tcBorders>
              <w:top w:val="single" w:sz="4" w:space="0" w:color="000000"/>
              <w:left w:val="single" w:sz="4" w:space="0" w:color="000000"/>
              <w:bottom w:val="single" w:sz="4" w:space="0" w:color="000000"/>
              <w:right w:val="single" w:sz="4" w:space="0" w:color="000000"/>
            </w:tcBorders>
            <w:vAlign w:val="center"/>
          </w:tcPr>
          <w:p w14:paraId="4491536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0,02734</w:t>
            </w:r>
          </w:p>
        </w:tc>
        <w:tc>
          <w:tcPr>
            <w:tcW w:w="563" w:type="pct"/>
            <w:tcBorders>
              <w:top w:val="single" w:sz="4" w:space="0" w:color="000000"/>
              <w:left w:val="single" w:sz="4" w:space="0" w:color="000000"/>
              <w:bottom w:val="single" w:sz="4" w:space="0" w:color="000000"/>
              <w:right w:val="single" w:sz="4" w:space="0" w:color="000000"/>
            </w:tcBorders>
            <w:vAlign w:val="center"/>
          </w:tcPr>
          <w:p w14:paraId="1639B0C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0,01391</w:t>
            </w:r>
          </w:p>
        </w:tc>
        <w:tc>
          <w:tcPr>
            <w:tcW w:w="512" w:type="pct"/>
            <w:tcBorders>
              <w:top w:val="single" w:sz="4" w:space="0" w:color="000000"/>
              <w:left w:val="single" w:sz="4" w:space="0" w:color="000000"/>
              <w:bottom w:val="single" w:sz="4" w:space="0" w:color="000000"/>
              <w:right w:val="single" w:sz="4" w:space="0" w:color="000000"/>
            </w:tcBorders>
            <w:vAlign w:val="center"/>
          </w:tcPr>
          <w:p w14:paraId="3E3F564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0,00589</w:t>
            </w:r>
          </w:p>
        </w:tc>
        <w:tc>
          <w:tcPr>
            <w:tcW w:w="533" w:type="pct"/>
            <w:tcBorders>
              <w:top w:val="single" w:sz="4" w:space="0" w:color="000000"/>
              <w:left w:val="single" w:sz="4" w:space="0" w:color="000000"/>
              <w:bottom w:val="single" w:sz="4" w:space="0" w:color="000000"/>
              <w:right w:val="single" w:sz="4" w:space="0" w:color="000000"/>
            </w:tcBorders>
            <w:vAlign w:val="center"/>
          </w:tcPr>
          <w:p w14:paraId="1EDE8E8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0,00163</w:t>
            </w:r>
          </w:p>
        </w:tc>
        <w:tc>
          <w:tcPr>
            <w:tcW w:w="540" w:type="pct"/>
            <w:tcBorders>
              <w:top w:val="single" w:sz="4" w:space="0" w:color="000000"/>
              <w:left w:val="single" w:sz="4" w:space="0" w:color="000000"/>
              <w:bottom w:val="single" w:sz="4" w:space="0" w:color="000000"/>
              <w:right w:val="single" w:sz="4" w:space="0" w:color="000000"/>
            </w:tcBorders>
            <w:vAlign w:val="center"/>
          </w:tcPr>
          <w:p w14:paraId="5B0FBB7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0,00017</w:t>
            </w:r>
          </w:p>
        </w:tc>
        <w:tc>
          <w:tcPr>
            <w:tcW w:w="1053" w:type="pct"/>
            <w:tcBorders>
              <w:top w:val="single" w:sz="4" w:space="0" w:color="000000"/>
              <w:left w:val="single" w:sz="4" w:space="0" w:color="000000"/>
              <w:bottom w:val="single" w:sz="4" w:space="0" w:color="000000"/>
              <w:right w:val="single" w:sz="4" w:space="0" w:color="000000"/>
            </w:tcBorders>
            <w:vAlign w:val="center"/>
          </w:tcPr>
          <w:p w14:paraId="0597DB4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8F77CA" w:rsidRPr="0005684B" w14:paraId="162154E7"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61B8E3A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0D03579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63" w:type="pct"/>
            <w:tcBorders>
              <w:top w:val="single" w:sz="4" w:space="0" w:color="000000"/>
              <w:left w:val="single" w:sz="4" w:space="0" w:color="000000"/>
              <w:bottom w:val="single" w:sz="4" w:space="0" w:color="000000"/>
              <w:right w:val="single" w:sz="4" w:space="0" w:color="000000"/>
            </w:tcBorders>
            <w:vAlign w:val="center"/>
          </w:tcPr>
          <w:p w14:paraId="5444EDD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0,00010</w:t>
            </w:r>
          </w:p>
        </w:tc>
        <w:tc>
          <w:tcPr>
            <w:tcW w:w="563" w:type="pct"/>
            <w:tcBorders>
              <w:top w:val="single" w:sz="4" w:space="0" w:color="000000"/>
              <w:left w:val="single" w:sz="4" w:space="0" w:color="000000"/>
              <w:bottom w:val="single" w:sz="4" w:space="0" w:color="000000"/>
              <w:right w:val="single" w:sz="4" w:space="0" w:color="000000"/>
            </w:tcBorders>
            <w:vAlign w:val="center"/>
          </w:tcPr>
          <w:p w14:paraId="73660A3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0,00011</w:t>
            </w:r>
          </w:p>
        </w:tc>
        <w:tc>
          <w:tcPr>
            <w:tcW w:w="563" w:type="pct"/>
            <w:tcBorders>
              <w:top w:val="single" w:sz="4" w:space="0" w:color="000000"/>
              <w:left w:val="single" w:sz="4" w:space="0" w:color="000000"/>
              <w:bottom w:val="single" w:sz="4" w:space="0" w:color="000000"/>
              <w:right w:val="single" w:sz="4" w:space="0" w:color="000000"/>
            </w:tcBorders>
            <w:vAlign w:val="center"/>
          </w:tcPr>
          <w:p w14:paraId="2CA3563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0,00006</w:t>
            </w:r>
          </w:p>
        </w:tc>
        <w:tc>
          <w:tcPr>
            <w:tcW w:w="512" w:type="pct"/>
            <w:tcBorders>
              <w:top w:val="single" w:sz="4" w:space="0" w:color="000000"/>
              <w:left w:val="single" w:sz="4" w:space="0" w:color="000000"/>
              <w:bottom w:val="single" w:sz="4" w:space="0" w:color="000000"/>
              <w:right w:val="single" w:sz="4" w:space="0" w:color="000000"/>
            </w:tcBorders>
            <w:vAlign w:val="center"/>
          </w:tcPr>
          <w:p w14:paraId="112E913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533" w:type="pct"/>
            <w:tcBorders>
              <w:top w:val="single" w:sz="4" w:space="0" w:color="000000"/>
              <w:left w:val="single" w:sz="4" w:space="0" w:color="000000"/>
              <w:bottom w:val="single" w:sz="4" w:space="0" w:color="000000"/>
              <w:right w:val="single" w:sz="4" w:space="0" w:color="000000"/>
            </w:tcBorders>
            <w:vAlign w:val="center"/>
          </w:tcPr>
          <w:p w14:paraId="42857E5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164B97A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tcPr>
          <w:p w14:paraId="6D05E4A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8F77CA" w:rsidRPr="0005684B" w14:paraId="508842F1"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17C2D5F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2898545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563" w:type="pct"/>
            <w:tcBorders>
              <w:top w:val="single" w:sz="4" w:space="0" w:color="000000"/>
              <w:left w:val="single" w:sz="4" w:space="0" w:color="000000"/>
              <w:bottom w:val="single" w:sz="4" w:space="0" w:color="000000"/>
              <w:right w:val="single" w:sz="4" w:space="0" w:color="000000"/>
            </w:tcBorders>
            <w:vAlign w:val="center"/>
          </w:tcPr>
          <w:p w14:paraId="76E7F94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0,78129</w:t>
            </w:r>
          </w:p>
        </w:tc>
        <w:tc>
          <w:tcPr>
            <w:tcW w:w="563" w:type="pct"/>
            <w:tcBorders>
              <w:top w:val="single" w:sz="4" w:space="0" w:color="000000"/>
              <w:left w:val="single" w:sz="4" w:space="0" w:color="000000"/>
              <w:bottom w:val="single" w:sz="4" w:space="0" w:color="000000"/>
              <w:right w:val="single" w:sz="4" w:space="0" w:color="000000"/>
            </w:tcBorders>
            <w:vAlign w:val="center"/>
          </w:tcPr>
          <w:p w14:paraId="3C53D03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0,86529</w:t>
            </w:r>
          </w:p>
        </w:tc>
        <w:tc>
          <w:tcPr>
            <w:tcW w:w="563" w:type="pct"/>
            <w:tcBorders>
              <w:top w:val="single" w:sz="4" w:space="0" w:color="000000"/>
              <w:left w:val="single" w:sz="4" w:space="0" w:color="000000"/>
              <w:bottom w:val="single" w:sz="4" w:space="0" w:color="000000"/>
              <w:right w:val="single" w:sz="4" w:space="0" w:color="000000"/>
            </w:tcBorders>
            <w:vAlign w:val="center"/>
          </w:tcPr>
          <w:p w14:paraId="7666E41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0,44039</w:t>
            </w:r>
          </w:p>
        </w:tc>
        <w:tc>
          <w:tcPr>
            <w:tcW w:w="512" w:type="pct"/>
            <w:tcBorders>
              <w:top w:val="single" w:sz="4" w:space="0" w:color="000000"/>
              <w:left w:val="single" w:sz="4" w:space="0" w:color="000000"/>
              <w:bottom w:val="single" w:sz="4" w:space="0" w:color="000000"/>
              <w:right w:val="single" w:sz="4" w:space="0" w:color="000000"/>
            </w:tcBorders>
            <w:vAlign w:val="center"/>
          </w:tcPr>
          <w:p w14:paraId="6449C6C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0,18630</w:t>
            </w:r>
          </w:p>
        </w:tc>
        <w:tc>
          <w:tcPr>
            <w:tcW w:w="533" w:type="pct"/>
            <w:tcBorders>
              <w:top w:val="single" w:sz="4" w:space="0" w:color="000000"/>
              <w:left w:val="single" w:sz="4" w:space="0" w:color="000000"/>
              <w:bottom w:val="single" w:sz="4" w:space="0" w:color="000000"/>
              <w:right w:val="single" w:sz="4" w:space="0" w:color="000000"/>
            </w:tcBorders>
            <w:vAlign w:val="center"/>
          </w:tcPr>
          <w:p w14:paraId="7D5AF07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0,05164</w:t>
            </w:r>
          </w:p>
        </w:tc>
        <w:tc>
          <w:tcPr>
            <w:tcW w:w="540" w:type="pct"/>
            <w:tcBorders>
              <w:top w:val="single" w:sz="4" w:space="0" w:color="000000"/>
              <w:left w:val="single" w:sz="4" w:space="0" w:color="000000"/>
              <w:bottom w:val="single" w:sz="4" w:space="0" w:color="000000"/>
              <w:right w:val="single" w:sz="4" w:space="0" w:color="000000"/>
            </w:tcBorders>
            <w:vAlign w:val="center"/>
          </w:tcPr>
          <w:p w14:paraId="24C900D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0,00531</w:t>
            </w:r>
          </w:p>
        </w:tc>
        <w:tc>
          <w:tcPr>
            <w:tcW w:w="1053" w:type="pct"/>
            <w:tcBorders>
              <w:top w:val="single" w:sz="4" w:space="0" w:color="000000"/>
              <w:left w:val="single" w:sz="4" w:space="0" w:color="000000"/>
              <w:bottom w:val="single" w:sz="4" w:space="0" w:color="000000"/>
              <w:right w:val="single" w:sz="4" w:space="0" w:color="000000"/>
            </w:tcBorders>
            <w:vAlign w:val="center"/>
          </w:tcPr>
          <w:p w14:paraId="4E31334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8F77CA" w:rsidRPr="0005684B" w14:paraId="0BE8E72D"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49AA07A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1AF368C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63" w:type="pct"/>
            <w:tcBorders>
              <w:top w:val="single" w:sz="4" w:space="0" w:color="000000"/>
              <w:left w:val="single" w:sz="4" w:space="0" w:color="000000"/>
              <w:bottom w:val="single" w:sz="4" w:space="0" w:color="000000"/>
              <w:right w:val="single" w:sz="4" w:space="0" w:color="000000"/>
            </w:tcBorders>
            <w:vAlign w:val="center"/>
          </w:tcPr>
          <w:p w14:paraId="07078A7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0,00048</w:t>
            </w:r>
          </w:p>
        </w:tc>
        <w:tc>
          <w:tcPr>
            <w:tcW w:w="563" w:type="pct"/>
            <w:tcBorders>
              <w:top w:val="single" w:sz="4" w:space="0" w:color="000000"/>
              <w:left w:val="single" w:sz="4" w:space="0" w:color="000000"/>
              <w:bottom w:val="single" w:sz="4" w:space="0" w:color="000000"/>
              <w:right w:val="single" w:sz="4" w:space="0" w:color="000000"/>
            </w:tcBorders>
            <w:vAlign w:val="center"/>
          </w:tcPr>
          <w:p w14:paraId="4757A77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0,00053</w:t>
            </w:r>
          </w:p>
        </w:tc>
        <w:tc>
          <w:tcPr>
            <w:tcW w:w="563" w:type="pct"/>
            <w:tcBorders>
              <w:top w:val="single" w:sz="4" w:space="0" w:color="000000"/>
              <w:left w:val="single" w:sz="4" w:space="0" w:color="000000"/>
              <w:bottom w:val="single" w:sz="4" w:space="0" w:color="000000"/>
              <w:right w:val="single" w:sz="4" w:space="0" w:color="000000"/>
            </w:tcBorders>
            <w:vAlign w:val="center"/>
          </w:tcPr>
          <w:p w14:paraId="08C118F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0,00027</w:t>
            </w:r>
          </w:p>
        </w:tc>
        <w:tc>
          <w:tcPr>
            <w:tcW w:w="512" w:type="pct"/>
            <w:tcBorders>
              <w:top w:val="single" w:sz="4" w:space="0" w:color="000000"/>
              <w:left w:val="single" w:sz="4" w:space="0" w:color="000000"/>
              <w:bottom w:val="single" w:sz="4" w:space="0" w:color="000000"/>
              <w:right w:val="single" w:sz="4" w:space="0" w:color="000000"/>
            </w:tcBorders>
            <w:vAlign w:val="center"/>
          </w:tcPr>
          <w:p w14:paraId="72E86CB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0,00011</w:t>
            </w:r>
          </w:p>
        </w:tc>
        <w:tc>
          <w:tcPr>
            <w:tcW w:w="533" w:type="pct"/>
            <w:tcBorders>
              <w:top w:val="single" w:sz="4" w:space="0" w:color="000000"/>
              <w:left w:val="single" w:sz="4" w:space="0" w:color="000000"/>
              <w:bottom w:val="single" w:sz="4" w:space="0" w:color="000000"/>
              <w:right w:val="single" w:sz="4" w:space="0" w:color="000000"/>
            </w:tcBorders>
            <w:vAlign w:val="center"/>
          </w:tcPr>
          <w:p w14:paraId="599E806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40" w:type="pct"/>
            <w:tcBorders>
              <w:top w:val="single" w:sz="4" w:space="0" w:color="000000"/>
              <w:left w:val="single" w:sz="4" w:space="0" w:color="000000"/>
              <w:bottom w:val="single" w:sz="4" w:space="0" w:color="000000"/>
              <w:right w:val="single" w:sz="4" w:space="0" w:color="000000"/>
            </w:tcBorders>
            <w:vAlign w:val="center"/>
          </w:tcPr>
          <w:p w14:paraId="30B152A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tcPr>
          <w:p w14:paraId="1DBD8D7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r w:rsidR="008F77CA" w:rsidRPr="0005684B" w14:paraId="7A8EF680"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00F94DC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3674" w:type="pct"/>
            <w:gridSpan w:val="7"/>
            <w:tcBorders>
              <w:top w:val="single" w:sz="4" w:space="0" w:color="000000"/>
              <w:left w:val="single" w:sz="4" w:space="0" w:color="000000"/>
              <w:bottom w:val="single" w:sz="4" w:space="0" w:color="000000"/>
              <w:right w:val="single" w:sz="4" w:space="0" w:color="000000"/>
            </w:tcBorders>
            <w:hideMark/>
          </w:tcPr>
          <w:p w14:paraId="7729165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Hầm dẫn nước + hầm thi công + hầm phụ</w:t>
            </w:r>
          </w:p>
        </w:tc>
        <w:tc>
          <w:tcPr>
            <w:tcW w:w="1053" w:type="pct"/>
            <w:tcBorders>
              <w:top w:val="single" w:sz="4" w:space="0" w:color="000000"/>
              <w:left w:val="single" w:sz="4" w:space="0" w:color="000000"/>
              <w:bottom w:val="single" w:sz="4" w:space="0" w:color="000000"/>
              <w:right w:val="single" w:sz="4" w:space="0" w:color="000000"/>
            </w:tcBorders>
            <w:vAlign w:val="center"/>
          </w:tcPr>
          <w:p w14:paraId="7E4A1184" w14:textId="73460FED" w:rsidR="008F77CA" w:rsidRPr="0005684B" w:rsidRDefault="008F77CA" w:rsidP="008F77CA">
            <w:pPr>
              <w:spacing w:before="40" w:after="40"/>
              <w:ind w:left="-113" w:right="-113"/>
              <w:jc w:val="center"/>
              <w:rPr>
                <w:rFonts w:eastAsiaTheme="minorHAnsi"/>
                <w:color w:val="000000" w:themeColor="text1"/>
                <w:sz w:val="24"/>
                <w:szCs w:val="24"/>
                <w:lang w:val="vi-VN"/>
              </w:rPr>
            </w:pPr>
          </w:p>
        </w:tc>
      </w:tr>
      <w:tr w:rsidR="008F77CA" w:rsidRPr="0005684B" w14:paraId="798FC4A0"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59938EF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0CDFE34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63" w:type="pct"/>
            <w:tcBorders>
              <w:top w:val="single" w:sz="4" w:space="0" w:color="000000"/>
              <w:left w:val="single" w:sz="4" w:space="0" w:color="000000"/>
              <w:bottom w:val="single" w:sz="4" w:space="0" w:color="000000"/>
              <w:right w:val="single" w:sz="4" w:space="0" w:color="000000"/>
            </w:tcBorders>
            <w:vAlign w:val="center"/>
          </w:tcPr>
          <w:p w14:paraId="041E32C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0,01147</w:t>
            </w:r>
          </w:p>
        </w:tc>
        <w:tc>
          <w:tcPr>
            <w:tcW w:w="563" w:type="pct"/>
            <w:tcBorders>
              <w:top w:val="single" w:sz="4" w:space="0" w:color="000000"/>
              <w:left w:val="single" w:sz="4" w:space="0" w:color="000000"/>
              <w:bottom w:val="single" w:sz="4" w:space="0" w:color="000000"/>
              <w:right w:val="single" w:sz="4" w:space="0" w:color="000000"/>
            </w:tcBorders>
            <w:vAlign w:val="center"/>
          </w:tcPr>
          <w:p w14:paraId="158F6B1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0,01270</w:t>
            </w:r>
          </w:p>
        </w:tc>
        <w:tc>
          <w:tcPr>
            <w:tcW w:w="563" w:type="pct"/>
            <w:tcBorders>
              <w:top w:val="single" w:sz="4" w:space="0" w:color="000000"/>
              <w:left w:val="single" w:sz="4" w:space="0" w:color="000000"/>
              <w:bottom w:val="single" w:sz="4" w:space="0" w:color="000000"/>
              <w:right w:val="single" w:sz="4" w:space="0" w:color="000000"/>
            </w:tcBorders>
            <w:vAlign w:val="center"/>
          </w:tcPr>
          <w:p w14:paraId="3A0C26E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0,00647</w:t>
            </w:r>
          </w:p>
        </w:tc>
        <w:tc>
          <w:tcPr>
            <w:tcW w:w="512" w:type="pct"/>
            <w:tcBorders>
              <w:top w:val="single" w:sz="4" w:space="0" w:color="000000"/>
              <w:left w:val="single" w:sz="4" w:space="0" w:color="000000"/>
              <w:bottom w:val="single" w:sz="4" w:space="0" w:color="000000"/>
              <w:right w:val="single" w:sz="4" w:space="0" w:color="000000"/>
            </w:tcBorders>
            <w:vAlign w:val="center"/>
          </w:tcPr>
          <w:p w14:paraId="7F3E163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0,00274</w:t>
            </w:r>
          </w:p>
        </w:tc>
        <w:tc>
          <w:tcPr>
            <w:tcW w:w="533" w:type="pct"/>
            <w:tcBorders>
              <w:top w:val="single" w:sz="4" w:space="0" w:color="000000"/>
              <w:left w:val="single" w:sz="4" w:space="0" w:color="000000"/>
              <w:bottom w:val="single" w:sz="4" w:space="0" w:color="000000"/>
              <w:right w:val="single" w:sz="4" w:space="0" w:color="000000"/>
            </w:tcBorders>
            <w:vAlign w:val="center"/>
          </w:tcPr>
          <w:p w14:paraId="0BE6CD5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0,00076</w:t>
            </w:r>
          </w:p>
        </w:tc>
        <w:tc>
          <w:tcPr>
            <w:tcW w:w="540" w:type="pct"/>
            <w:tcBorders>
              <w:top w:val="single" w:sz="4" w:space="0" w:color="000000"/>
              <w:left w:val="single" w:sz="4" w:space="0" w:color="000000"/>
              <w:bottom w:val="single" w:sz="4" w:space="0" w:color="000000"/>
              <w:right w:val="single" w:sz="4" w:space="0" w:color="000000"/>
            </w:tcBorders>
            <w:vAlign w:val="center"/>
          </w:tcPr>
          <w:p w14:paraId="3061480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0,00008</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1F14BC7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8F77CA" w:rsidRPr="0005684B" w14:paraId="4AD79DBD"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1B77175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42C6A5E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63" w:type="pct"/>
            <w:tcBorders>
              <w:top w:val="single" w:sz="4" w:space="0" w:color="000000"/>
              <w:left w:val="single" w:sz="4" w:space="0" w:color="000000"/>
              <w:bottom w:val="single" w:sz="4" w:space="0" w:color="000000"/>
              <w:right w:val="single" w:sz="4" w:space="0" w:color="000000"/>
            </w:tcBorders>
            <w:vAlign w:val="center"/>
          </w:tcPr>
          <w:p w14:paraId="59D6F46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0,05039</w:t>
            </w:r>
          </w:p>
        </w:tc>
        <w:tc>
          <w:tcPr>
            <w:tcW w:w="563" w:type="pct"/>
            <w:tcBorders>
              <w:top w:val="single" w:sz="4" w:space="0" w:color="000000"/>
              <w:left w:val="single" w:sz="4" w:space="0" w:color="000000"/>
              <w:bottom w:val="single" w:sz="4" w:space="0" w:color="000000"/>
              <w:right w:val="single" w:sz="4" w:space="0" w:color="000000"/>
            </w:tcBorders>
            <w:vAlign w:val="center"/>
          </w:tcPr>
          <w:p w14:paraId="266A94F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0,05581</w:t>
            </w:r>
          </w:p>
        </w:tc>
        <w:tc>
          <w:tcPr>
            <w:tcW w:w="563" w:type="pct"/>
            <w:tcBorders>
              <w:top w:val="single" w:sz="4" w:space="0" w:color="000000"/>
              <w:left w:val="single" w:sz="4" w:space="0" w:color="000000"/>
              <w:bottom w:val="single" w:sz="4" w:space="0" w:color="000000"/>
              <w:right w:val="single" w:sz="4" w:space="0" w:color="000000"/>
            </w:tcBorders>
            <w:vAlign w:val="center"/>
          </w:tcPr>
          <w:p w14:paraId="61E2A6F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0,02840</w:t>
            </w:r>
          </w:p>
        </w:tc>
        <w:tc>
          <w:tcPr>
            <w:tcW w:w="512" w:type="pct"/>
            <w:tcBorders>
              <w:top w:val="single" w:sz="4" w:space="0" w:color="000000"/>
              <w:left w:val="single" w:sz="4" w:space="0" w:color="000000"/>
              <w:bottom w:val="single" w:sz="4" w:space="0" w:color="000000"/>
              <w:right w:val="single" w:sz="4" w:space="0" w:color="000000"/>
            </w:tcBorders>
            <w:vAlign w:val="center"/>
          </w:tcPr>
          <w:p w14:paraId="4F2D4C7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0,01202</w:t>
            </w:r>
          </w:p>
        </w:tc>
        <w:tc>
          <w:tcPr>
            <w:tcW w:w="533" w:type="pct"/>
            <w:tcBorders>
              <w:top w:val="single" w:sz="4" w:space="0" w:color="000000"/>
              <w:left w:val="single" w:sz="4" w:space="0" w:color="000000"/>
              <w:bottom w:val="single" w:sz="4" w:space="0" w:color="000000"/>
              <w:right w:val="single" w:sz="4" w:space="0" w:color="000000"/>
            </w:tcBorders>
            <w:vAlign w:val="center"/>
          </w:tcPr>
          <w:p w14:paraId="17DC5F0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0,00333</w:t>
            </w:r>
          </w:p>
        </w:tc>
        <w:tc>
          <w:tcPr>
            <w:tcW w:w="540" w:type="pct"/>
            <w:tcBorders>
              <w:top w:val="single" w:sz="4" w:space="0" w:color="000000"/>
              <w:left w:val="single" w:sz="4" w:space="0" w:color="000000"/>
              <w:bottom w:val="single" w:sz="4" w:space="0" w:color="000000"/>
              <w:right w:val="single" w:sz="4" w:space="0" w:color="000000"/>
            </w:tcBorders>
            <w:vAlign w:val="center"/>
          </w:tcPr>
          <w:p w14:paraId="7C3686E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0,00034</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52E2335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8F77CA" w:rsidRPr="0005684B" w14:paraId="56274CD0"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4CCB4A6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2DF23D1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63" w:type="pct"/>
            <w:tcBorders>
              <w:top w:val="single" w:sz="4" w:space="0" w:color="000000"/>
              <w:left w:val="single" w:sz="4" w:space="0" w:color="000000"/>
              <w:bottom w:val="single" w:sz="4" w:space="0" w:color="000000"/>
              <w:right w:val="single" w:sz="4" w:space="0" w:color="000000"/>
            </w:tcBorders>
            <w:vAlign w:val="center"/>
          </w:tcPr>
          <w:p w14:paraId="411E75D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0,00020</w:t>
            </w:r>
          </w:p>
        </w:tc>
        <w:tc>
          <w:tcPr>
            <w:tcW w:w="563" w:type="pct"/>
            <w:tcBorders>
              <w:top w:val="single" w:sz="4" w:space="0" w:color="000000"/>
              <w:left w:val="single" w:sz="4" w:space="0" w:color="000000"/>
              <w:bottom w:val="single" w:sz="4" w:space="0" w:color="000000"/>
              <w:right w:val="single" w:sz="4" w:space="0" w:color="000000"/>
            </w:tcBorders>
            <w:vAlign w:val="center"/>
          </w:tcPr>
          <w:p w14:paraId="489CAFA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0,00023</w:t>
            </w:r>
          </w:p>
        </w:tc>
        <w:tc>
          <w:tcPr>
            <w:tcW w:w="563" w:type="pct"/>
            <w:tcBorders>
              <w:top w:val="single" w:sz="4" w:space="0" w:color="000000"/>
              <w:left w:val="single" w:sz="4" w:space="0" w:color="000000"/>
              <w:bottom w:val="single" w:sz="4" w:space="0" w:color="000000"/>
              <w:right w:val="single" w:sz="4" w:space="0" w:color="000000"/>
            </w:tcBorders>
            <w:vAlign w:val="center"/>
          </w:tcPr>
          <w:p w14:paraId="3E0C342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0,00012</w:t>
            </w:r>
          </w:p>
        </w:tc>
        <w:tc>
          <w:tcPr>
            <w:tcW w:w="512" w:type="pct"/>
            <w:tcBorders>
              <w:top w:val="single" w:sz="4" w:space="0" w:color="000000"/>
              <w:left w:val="single" w:sz="4" w:space="0" w:color="000000"/>
              <w:bottom w:val="single" w:sz="4" w:space="0" w:color="000000"/>
              <w:right w:val="single" w:sz="4" w:space="0" w:color="000000"/>
            </w:tcBorders>
            <w:vAlign w:val="center"/>
          </w:tcPr>
          <w:p w14:paraId="7539676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533" w:type="pct"/>
            <w:tcBorders>
              <w:top w:val="single" w:sz="4" w:space="0" w:color="000000"/>
              <w:left w:val="single" w:sz="4" w:space="0" w:color="000000"/>
              <w:bottom w:val="single" w:sz="4" w:space="0" w:color="000000"/>
              <w:right w:val="single" w:sz="4" w:space="0" w:color="000000"/>
            </w:tcBorders>
            <w:vAlign w:val="center"/>
          </w:tcPr>
          <w:p w14:paraId="3640ACD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6A33867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55B9DB8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8F77CA" w:rsidRPr="0005684B" w14:paraId="40930765"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3CBABD0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62F36E5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563" w:type="pct"/>
            <w:tcBorders>
              <w:top w:val="single" w:sz="4" w:space="0" w:color="000000"/>
              <w:left w:val="single" w:sz="4" w:space="0" w:color="000000"/>
              <w:bottom w:val="single" w:sz="4" w:space="0" w:color="000000"/>
              <w:right w:val="single" w:sz="4" w:space="0" w:color="000000"/>
            </w:tcBorders>
            <w:vAlign w:val="center"/>
          </w:tcPr>
          <w:p w14:paraId="2FDDF36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4,77738</w:t>
            </w:r>
          </w:p>
        </w:tc>
        <w:tc>
          <w:tcPr>
            <w:tcW w:w="563" w:type="pct"/>
            <w:tcBorders>
              <w:top w:val="single" w:sz="4" w:space="0" w:color="000000"/>
              <w:left w:val="single" w:sz="4" w:space="0" w:color="000000"/>
              <w:bottom w:val="single" w:sz="4" w:space="0" w:color="000000"/>
              <w:right w:val="single" w:sz="4" w:space="0" w:color="000000"/>
            </w:tcBorders>
            <w:vAlign w:val="center"/>
          </w:tcPr>
          <w:p w14:paraId="70CF756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5,29105</w:t>
            </w:r>
          </w:p>
        </w:tc>
        <w:tc>
          <w:tcPr>
            <w:tcW w:w="563" w:type="pct"/>
            <w:tcBorders>
              <w:top w:val="single" w:sz="4" w:space="0" w:color="000000"/>
              <w:left w:val="single" w:sz="4" w:space="0" w:color="000000"/>
              <w:bottom w:val="single" w:sz="4" w:space="0" w:color="000000"/>
              <w:right w:val="single" w:sz="4" w:space="0" w:color="000000"/>
            </w:tcBorders>
            <w:vAlign w:val="center"/>
          </w:tcPr>
          <w:p w14:paraId="61D8F3F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2,69289</w:t>
            </w:r>
          </w:p>
        </w:tc>
        <w:tc>
          <w:tcPr>
            <w:tcW w:w="512" w:type="pct"/>
            <w:tcBorders>
              <w:top w:val="single" w:sz="4" w:space="0" w:color="000000"/>
              <w:left w:val="single" w:sz="4" w:space="0" w:color="000000"/>
              <w:bottom w:val="single" w:sz="4" w:space="0" w:color="000000"/>
              <w:right w:val="single" w:sz="4" w:space="0" w:color="000000"/>
            </w:tcBorders>
            <w:vAlign w:val="center"/>
          </w:tcPr>
          <w:p w14:paraId="5B1375D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1,13917</w:t>
            </w:r>
          </w:p>
        </w:tc>
        <w:tc>
          <w:tcPr>
            <w:tcW w:w="533" w:type="pct"/>
            <w:tcBorders>
              <w:top w:val="single" w:sz="4" w:space="0" w:color="000000"/>
              <w:left w:val="single" w:sz="4" w:space="0" w:color="000000"/>
              <w:bottom w:val="single" w:sz="4" w:space="0" w:color="000000"/>
              <w:right w:val="single" w:sz="4" w:space="0" w:color="000000"/>
            </w:tcBorders>
            <w:vAlign w:val="center"/>
          </w:tcPr>
          <w:p w14:paraId="149C744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0,31578</w:t>
            </w:r>
          </w:p>
        </w:tc>
        <w:tc>
          <w:tcPr>
            <w:tcW w:w="540" w:type="pct"/>
            <w:tcBorders>
              <w:top w:val="single" w:sz="4" w:space="0" w:color="000000"/>
              <w:left w:val="single" w:sz="4" w:space="0" w:color="000000"/>
              <w:bottom w:val="single" w:sz="4" w:space="0" w:color="000000"/>
              <w:right w:val="single" w:sz="4" w:space="0" w:color="000000"/>
            </w:tcBorders>
            <w:vAlign w:val="center"/>
          </w:tcPr>
          <w:p w14:paraId="5126747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0,03247</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4B4F699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8F77CA" w:rsidRPr="0005684B" w14:paraId="3E2E5FB2"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750BDFD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63977D0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63" w:type="pct"/>
            <w:tcBorders>
              <w:top w:val="single" w:sz="4" w:space="0" w:color="000000"/>
              <w:left w:val="single" w:sz="4" w:space="0" w:color="000000"/>
              <w:bottom w:val="single" w:sz="4" w:space="0" w:color="000000"/>
              <w:right w:val="single" w:sz="4" w:space="0" w:color="000000"/>
            </w:tcBorders>
            <w:vAlign w:val="center"/>
          </w:tcPr>
          <w:p w14:paraId="45A405F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0,00098</w:t>
            </w:r>
          </w:p>
        </w:tc>
        <w:tc>
          <w:tcPr>
            <w:tcW w:w="563" w:type="pct"/>
            <w:tcBorders>
              <w:top w:val="single" w:sz="4" w:space="0" w:color="000000"/>
              <w:left w:val="single" w:sz="4" w:space="0" w:color="000000"/>
              <w:bottom w:val="single" w:sz="4" w:space="0" w:color="000000"/>
              <w:right w:val="single" w:sz="4" w:space="0" w:color="000000"/>
            </w:tcBorders>
            <w:vAlign w:val="center"/>
          </w:tcPr>
          <w:p w14:paraId="4085330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0,00109</w:t>
            </w:r>
          </w:p>
        </w:tc>
        <w:tc>
          <w:tcPr>
            <w:tcW w:w="563" w:type="pct"/>
            <w:tcBorders>
              <w:top w:val="single" w:sz="4" w:space="0" w:color="000000"/>
              <w:left w:val="single" w:sz="4" w:space="0" w:color="000000"/>
              <w:bottom w:val="single" w:sz="4" w:space="0" w:color="000000"/>
              <w:right w:val="single" w:sz="4" w:space="0" w:color="000000"/>
            </w:tcBorders>
            <w:vAlign w:val="center"/>
          </w:tcPr>
          <w:p w14:paraId="5102DDF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0,00055</w:t>
            </w:r>
          </w:p>
        </w:tc>
        <w:tc>
          <w:tcPr>
            <w:tcW w:w="512" w:type="pct"/>
            <w:tcBorders>
              <w:top w:val="single" w:sz="4" w:space="0" w:color="000000"/>
              <w:left w:val="single" w:sz="4" w:space="0" w:color="000000"/>
              <w:bottom w:val="single" w:sz="4" w:space="0" w:color="000000"/>
              <w:right w:val="single" w:sz="4" w:space="0" w:color="000000"/>
            </w:tcBorders>
            <w:vAlign w:val="center"/>
          </w:tcPr>
          <w:p w14:paraId="760A51C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0,00023</w:t>
            </w:r>
          </w:p>
        </w:tc>
        <w:tc>
          <w:tcPr>
            <w:tcW w:w="533" w:type="pct"/>
            <w:tcBorders>
              <w:top w:val="single" w:sz="4" w:space="0" w:color="000000"/>
              <w:left w:val="single" w:sz="4" w:space="0" w:color="000000"/>
              <w:bottom w:val="single" w:sz="4" w:space="0" w:color="000000"/>
              <w:right w:val="single" w:sz="4" w:space="0" w:color="000000"/>
            </w:tcBorders>
            <w:vAlign w:val="center"/>
          </w:tcPr>
          <w:p w14:paraId="04F1161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0,00006</w:t>
            </w:r>
          </w:p>
        </w:tc>
        <w:tc>
          <w:tcPr>
            <w:tcW w:w="540" w:type="pct"/>
            <w:tcBorders>
              <w:top w:val="single" w:sz="4" w:space="0" w:color="000000"/>
              <w:left w:val="single" w:sz="4" w:space="0" w:color="000000"/>
              <w:bottom w:val="single" w:sz="4" w:space="0" w:color="000000"/>
              <w:right w:val="single" w:sz="4" w:space="0" w:color="000000"/>
            </w:tcBorders>
            <w:vAlign w:val="center"/>
          </w:tcPr>
          <w:p w14:paraId="2FE94A7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23DBB15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r w:rsidR="008F77CA" w:rsidRPr="0005684B" w14:paraId="3630E7BF"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1419FF6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3674" w:type="pct"/>
            <w:gridSpan w:val="7"/>
            <w:tcBorders>
              <w:top w:val="single" w:sz="4" w:space="0" w:color="000000"/>
              <w:left w:val="single" w:sz="4" w:space="0" w:color="000000"/>
              <w:bottom w:val="single" w:sz="4" w:space="0" w:color="000000"/>
              <w:right w:val="single" w:sz="4" w:space="0" w:color="000000"/>
            </w:tcBorders>
            <w:hideMark/>
          </w:tcPr>
          <w:p w14:paraId="44675CF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Giếng đứng</w:t>
            </w:r>
          </w:p>
        </w:tc>
        <w:tc>
          <w:tcPr>
            <w:tcW w:w="1053" w:type="pct"/>
            <w:tcBorders>
              <w:top w:val="single" w:sz="4" w:space="0" w:color="000000"/>
              <w:left w:val="single" w:sz="4" w:space="0" w:color="000000"/>
              <w:bottom w:val="single" w:sz="4" w:space="0" w:color="000000"/>
              <w:right w:val="single" w:sz="4" w:space="0" w:color="000000"/>
            </w:tcBorders>
            <w:vAlign w:val="center"/>
          </w:tcPr>
          <w:p w14:paraId="4C6768EB" w14:textId="61DDF86C" w:rsidR="008F77CA" w:rsidRPr="0005684B" w:rsidRDefault="008F77CA" w:rsidP="008F77CA">
            <w:pPr>
              <w:spacing w:before="40" w:after="40"/>
              <w:ind w:left="-113" w:right="-113"/>
              <w:jc w:val="center"/>
              <w:rPr>
                <w:rFonts w:eastAsiaTheme="minorHAnsi"/>
                <w:color w:val="000000" w:themeColor="text1"/>
                <w:sz w:val="24"/>
                <w:szCs w:val="24"/>
                <w:lang w:val="vi-VN"/>
              </w:rPr>
            </w:pPr>
          </w:p>
        </w:tc>
      </w:tr>
      <w:tr w:rsidR="008F77CA" w:rsidRPr="0005684B" w14:paraId="3BD42E2E"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0D37653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2132351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63" w:type="pct"/>
            <w:tcBorders>
              <w:top w:val="single" w:sz="4" w:space="0" w:color="000000"/>
              <w:left w:val="single" w:sz="4" w:space="0" w:color="000000"/>
              <w:bottom w:val="single" w:sz="4" w:space="0" w:color="000000"/>
              <w:right w:val="single" w:sz="4" w:space="0" w:color="000000"/>
            </w:tcBorders>
            <w:vAlign w:val="center"/>
          </w:tcPr>
          <w:p w14:paraId="1E2A70F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0,00076</w:t>
            </w:r>
          </w:p>
        </w:tc>
        <w:tc>
          <w:tcPr>
            <w:tcW w:w="563" w:type="pct"/>
            <w:tcBorders>
              <w:top w:val="single" w:sz="4" w:space="0" w:color="000000"/>
              <w:left w:val="single" w:sz="4" w:space="0" w:color="000000"/>
              <w:bottom w:val="single" w:sz="4" w:space="0" w:color="000000"/>
              <w:right w:val="single" w:sz="4" w:space="0" w:color="000000"/>
            </w:tcBorders>
            <w:vAlign w:val="center"/>
          </w:tcPr>
          <w:p w14:paraId="5D3D935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0,00084</w:t>
            </w:r>
          </w:p>
        </w:tc>
        <w:tc>
          <w:tcPr>
            <w:tcW w:w="563" w:type="pct"/>
            <w:tcBorders>
              <w:top w:val="single" w:sz="4" w:space="0" w:color="000000"/>
              <w:left w:val="single" w:sz="4" w:space="0" w:color="000000"/>
              <w:bottom w:val="single" w:sz="4" w:space="0" w:color="000000"/>
              <w:right w:val="single" w:sz="4" w:space="0" w:color="000000"/>
            </w:tcBorders>
            <w:vAlign w:val="center"/>
          </w:tcPr>
          <w:p w14:paraId="1E4B67D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0,00043</w:t>
            </w:r>
          </w:p>
        </w:tc>
        <w:tc>
          <w:tcPr>
            <w:tcW w:w="512" w:type="pct"/>
            <w:tcBorders>
              <w:top w:val="single" w:sz="4" w:space="0" w:color="000000"/>
              <w:left w:val="single" w:sz="4" w:space="0" w:color="000000"/>
              <w:bottom w:val="single" w:sz="4" w:space="0" w:color="000000"/>
              <w:right w:val="single" w:sz="4" w:space="0" w:color="000000"/>
            </w:tcBorders>
            <w:vAlign w:val="center"/>
          </w:tcPr>
          <w:p w14:paraId="4DDBBC7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0,00018</w:t>
            </w:r>
          </w:p>
        </w:tc>
        <w:tc>
          <w:tcPr>
            <w:tcW w:w="533" w:type="pct"/>
            <w:tcBorders>
              <w:top w:val="single" w:sz="4" w:space="0" w:color="000000"/>
              <w:left w:val="single" w:sz="4" w:space="0" w:color="000000"/>
              <w:bottom w:val="single" w:sz="4" w:space="0" w:color="000000"/>
              <w:right w:val="single" w:sz="4" w:space="0" w:color="000000"/>
            </w:tcBorders>
            <w:vAlign w:val="center"/>
          </w:tcPr>
          <w:p w14:paraId="01DAB3E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540" w:type="pct"/>
            <w:tcBorders>
              <w:top w:val="single" w:sz="4" w:space="0" w:color="000000"/>
              <w:left w:val="single" w:sz="4" w:space="0" w:color="000000"/>
              <w:bottom w:val="single" w:sz="4" w:space="0" w:color="000000"/>
              <w:right w:val="single" w:sz="4" w:space="0" w:color="000000"/>
            </w:tcBorders>
            <w:vAlign w:val="center"/>
          </w:tcPr>
          <w:p w14:paraId="3E35142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1553684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8F77CA" w:rsidRPr="0005684B" w14:paraId="23D5A4BB"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55FC720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50AE5B4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63" w:type="pct"/>
            <w:tcBorders>
              <w:top w:val="single" w:sz="4" w:space="0" w:color="000000"/>
              <w:left w:val="single" w:sz="4" w:space="0" w:color="000000"/>
              <w:bottom w:val="single" w:sz="4" w:space="0" w:color="000000"/>
              <w:right w:val="single" w:sz="4" w:space="0" w:color="000000"/>
            </w:tcBorders>
            <w:vAlign w:val="center"/>
          </w:tcPr>
          <w:p w14:paraId="4BF1184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0,00334</w:t>
            </w:r>
          </w:p>
        </w:tc>
        <w:tc>
          <w:tcPr>
            <w:tcW w:w="563" w:type="pct"/>
            <w:tcBorders>
              <w:top w:val="single" w:sz="4" w:space="0" w:color="000000"/>
              <w:left w:val="single" w:sz="4" w:space="0" w:color="000000"/>
              <w:bottom w:val="single" w:sz="4" w:space="0" w:color="000000"/>
              <w:right w:val="single" w:sz="4" w:space="0" w:color="000000"/>
            </w:tcBorders>
            <w:vAlign w:val="center"/>
          </w:tcPr>
          <w:p w14:paraId="7B3E037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0,00370</w:t>
            </w:r>
          </w:p>
        </w:tc>
        <w:tc>
          <w:tcPr>
            <w:tcW w:w="563" w:type="pct"/>
            <w:tcBorders>
              <w:top w:val="single" w:sz="4" w:space="0" w:color="000000"/>
              <w:left w:val="single" w:sz="4" w:space="0" w:color="000000"/>
              <w:bottom w:val="single" w:sz="4" w:space="0" w:color="000000"/>
              <w:right w:val="single" w:sz="4" w:space="0" w:color="000000"/>
            </w:tcBorders>
            <w:vAlign w:val="center"/>
          </w:tcPr>
          <w:p w14:paraId="1517964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0,00188</w:t>
            </w:r>
          </w:p>
        </w:tc>
        <w:tc>
          <w:tcPr>
            <w:tcW w:w="512" w:type="pct"/>
            <w:tcBorders>
              <w:top w:val="single" w:sz="4" w:space="0" w:color="000000"/>
              <w:left w:val="single" w:sz="4" w:space="0" w:color="000000"/>
              <w:bottom w:val="single" w:sz="4" w:space="0" w:color="000000"/>
              <w:right w:val="single" w:sz="4" w:space="0" w:color="000000"/>
            </w:tcBorders>
            <w:vAlign w:val="center"/>
          </w:tcPr>
          <w:p w14:paraId="44EC84C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0,00080</w:t>
            </w:r>
          </w:p>
        </w:tc>
        <w:tc>
          <w:tcPr>
            <w:tcW w:w="533" w:type="pct"/>
            <w:tcBorders>
              <w:top w:val="single" w:sz="4" w:space="0" w:color="000000"/>
              <w:left w:val="single" w:sz="4" w:space="0" w:color="000000"/>
              <w:bottom w:val="single" w:sz="4" w:space="0" w:color="000000"/>
              <w:right w:val="single" w:sz="4" w:space="0" w:color="000000"/>
            </w:tcBorders>
            <w:vAlign w:val="center"/>
          </w:tcPr>
          <w:p w14:paraId="40AF54A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0,00022</w:t>
            </w:r>
          </w:p>
        </w:tc>
        <w:tc>
          <w:tcPr>
            <w:tcW w:w="540" w:type="pct"/>
            <w:tcBorders>
              <w:top w:val="single" w:sz="4" w:space="0" w:color="000000"/>
              <w:left w:val="single" w:sz="4" w:space="0" w:color="000000"/>
              <w:bottom w:val="single" w:sz="4" w:space="0" w:color="000000"/>
              <w:right w:val="single" w:sz="4" w:space="0" w:color="000000"/>
            </w:tcBorders>
            <w:vAlign w:val="center"/>
          </w:tcPr>
          <w:p w14:paraId="214EB27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6321D42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8F77CA" w:rsidRPr="0005684B" w14:paraId="45724751"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561D605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4006C61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63" w:type="pct"/>
            <w:tcBorders>
              <w:top w:val="single" w:sz="4" w:space="0" w:color="000000"/>
              <w:left w:val="single" w:sz="4" w:space="0" w:color="000000"/>
              <w:bottom w:val="single" w:sz="4" w:space="0" w:color="000000"/>
              <w:right w:val="single" w:sz="4" w:space="0" w:color="000000"/>
            </w:tcBorders>
            <w:vAlign w:val="center"/>
          </w:tcPr>
          <w:p w14:paraId="5EEA7FA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63" w:type="pct"/>
            <w:tcBorders>
              <w:top w:val="single" w:sz="4" w:space="0" w:color="000000"/>
              <w:left w:val="single" w:sz="4" w:space="0" w:color="000000"/>
              <w:bottom w:val="single" w:sz="4" w:space="0" w:color="000000"/>
              <w:right w:val="single" w:sz="4" w:space="0" w:color="000000"/>
            </w:tcBorders>
            <w:vAlign w:val="center"/>
          </w:tcPr>
          <w:p w14:paraId="653009F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563" w:type="pct"/>
            <w:tcBorders>
              <w:top w:val="single" w:sz="4" w:space="0" w:color="000000"/>
              <w:left w:val="single" w:sz="4" w:space="0" w:color="000000"/>
              <w:bottom w:val="single" w:sz="4" w:space="0" w:color="000000"/>
              <w:right w:val="single" w:sz="4" w:space="0" w:color="000000"/>
            </w:tcBorders>
            <w:vAlign w:val="center"/>
          </w:tcPr>
          <w:p w14:paraId="7EFA98C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12" w:type="pct"/>
            <w:tcBorders>
              <w:top w:val="single" w:sz="4" w:space="0" w:color="000000"/>
              <w:left w:val="single" w:sz="4" w:space="0" w:color="000000"/>
              <w:bottom w:val="single" w:sz="4" w:space="0" w:color="000000"/>
              <w:right w:val="single" w:sz="4" w:space="0" w:color="000000"/>
            </w:tcBorders>
            <w:vAlign w:val="center"/>
          </w:tcPr>
          <w:p w14:paraId="6EC3DA8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33" w:type="pct"/>
            <w:tcBorders>
              <w:top w:val="single" w:sz="4" w:space="0" w:color="000000"/>
              <w:left w:val="single" w:sz="4" w:space="0" w:color="000000"/>
              <w:bottom w:val="single" w:sz="4" w:space="0" w:color="000000"/>
              <w:right w:val="single" w:sz="4" w:space="0" w:color="000000"/>
            </w:tcBorders>
            <w:vAlign w:val="center"/>
          </w:tcPr>
          <w:p w14:paraId="6AA3CEA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293BB38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7262701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8F77CA" w:rsidRPr="0005684B" w14:paraId="778AB0FE"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4C26D41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08A3D5F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563" w:type="pct"/>
            <w:tcBorders>
              <w:top w:val="single" w:sz="4" w:space="0" w:color="000000"/>
              <w:left w:val="single" w:sz="4" w:space="0" w:color="000000"/>
              <w:bottom w:val="single" w:sz="4" w:space="0" w:color="000000"/>
              <w:right w:val="single" w:sz="4" w:space="0" w:color="000000"/>
            </w:tcBorders>
            <w:vAlign w:val="center"/>
          </w:tcPr>
          <w:p w14:paraId="105358F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0,08814</w:t>
            </w:r>
          </w:p>
        </w:tc>
        <w:tc>
          <w:tcPr>
            <w:tcW w:w="563" w:type="pct"/>
            <w:tcBorders>
              <w:top w:val="single" w:sz="4" w:space="0" w:color="000000"/>
              <w:left w:val="single" w:sz="4" w:space="0" w:color="000000"/>
              <w:bottom w:val="single" w:sz="4" w:space="0" w:color="000000"/>
              <w:right w:val="single" w:sz="4" w:space="0" w:color="000000"/>
            </w:tcBorders>
            <w:vAlign w:val="center"/>
          </w:tcPr>
          <w:p w14:paraId="6889C4F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0,09762</w:t>
            </w:r>
          </w:p>
        </w:tc>
        <w:tc>
          <w:tcPr>
            <w:tcW w:w="563" w:type="pct"/>
            <w:tcBorders>
              <w:top w:val="single" w:sz="4" w:space="0" w:color="000000"/>
              <w:left w:val="single" w:sz="4" w:space="0" w:color="000000"/>
              <w:bottom w:val="single" w:sz="4" w:space="0" w:color="000000"/>
              <w:right w:val="single" w:sz="4" w:space="0" w:color="000000"/>
            </w:tcBorders>
            <w:vAlign w:val="center"/>
          </w:tcPr>
          <w:p w14:paraId="0856168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0,04968</w:t>
            </w:r>
          </w:p>
        </w:tc>
        <w:tc>
          <w:tcPr>
            <w:tcW w:w="512" w:type="pct"/>
            <w:tcBorders>
              <w:top w:val="single" w:sz="4" w:space="0" w:color="000000"/>
              <w:left w:val="single" w:sz="4" w:space="0" w:color="000000"/>
              <w:bottom w:val="single" w:sz="4" w:space="0" w:color="000000"/>
              <w:right w:val="single" w:sz="4" w:space="0" w:color="000000"/>
            </w:tcBorders>
            <w:vAlign w:val="center"/>
          </w:tcPr>
          <w:p w14:paraId="69AA972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0,02102</w:t>
            </w:r>
          </w:p>
        </w:tc>
        <w:tc>
          <w:tcPr>
            <w:tcW w:w="533" w:type="pct"/>
            <w:tcBorders>
              <w:top w:val="single" w:sz="4" w:space="0" w:color="000000"/>
              <w:left w:val="single" w:sz="4" w:space="0" w:color="000000"/>
              <w:bottom w:val="single" w:sz="4" w:space="0" w:color="000000"/>
              <w:right w:val="single" w:sz="4" w:space="0" w:color="000000"/>
            </w:tcBorders>
            <w:vAlign w:val="center"/>
          </w:tcPr>
          <w:p w14:paraId="50766F4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0,00583</w:t>
            </w:r>
          </w:p>
        </w:tc>
        <w:tc>
          <w:tcPr>
            <w:tcW w:w="540" w:type="pct"/>
            <w:tcBorders>
              <w:top w:val="single" w:sz="4" w:space="0" w:color="000000"/>
              <w:left w:val="single" w:sz="4" w:space="0" w:color="000000"/>
              <w:bottom w:val="single" w:sz="4" w:space="0" w:color="000000"/>
              <w:right w:val="single" w:sz="4" w:space="0" w:color="000000"/>
            </w:tcBorders>
            <w:vAlign w:val="center"/>
          </w:tcPr>
          <w:p w14:paraId="6A9850D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0,00060</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7061EB3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8F77CA" w:rsidRPr="0005684B" w14:paraId="24F9782A"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59A6657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5F901B8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63" w:type="pct"/>
            <w:tcBorders>
              <w:top w:val="single" w:sz="4" w:space="0" w:color="000000"/>
              <w:left w:val="single" w:sz="4" w:space="0" w:color="000000"/>
              <w:bottom w:val="single" w:sz="4" w:space="0" w:color="000000"/>
              <w:right w:val="single" w:sz="4" w:space="0" w:color="000000"/>
            </w:tcBorders>
            <w:vAlign w:val="center"/>
          </w:tcPr>
          <w:p w14:paraId="367D60A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0,00007</w:t>
            </w:r>
          </w:p>
        </w:tc>
        <w:tc>
          <w:tcPr>
            <w:tcW w:w="563" w:type="pct"/>
            <w:tcBorders>
              <w:top w:val="single" w:sz="4" w:space="0" w:color="000000"/>
              <w:left w:val="single" w:sz="4" w:space="0" w:color="000000"/>
              <w:bottom w:val="single" w:sz="4" w:space="0" w:color="000000"/>
              <w:right w:val="single" w:sz="4" w:space="0" w:color="000000"/>
            </w:tcBorders>
            <w:vAlign w:val="center"/>
          </w:tcPr>
          <w:p w14:paraId="02F12F7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0,00007</w:t>
            </w:r>
          </w:p>
        </w:tc>
        <w:tc>
          <w:tcPr>
            <w:tcW w:w="563" w:type="pct"/>
            <w:tcBorders>
              <w:top w:val="single" w:sz="4" w:space="0" w:color="000000"/>
              <w:left w:val="single" w:sz="4" w:space="0" w:color="000000"/>
              <w:bottom w:val="single" w:sz="4" w:space="0" w:color="000000"/>
              <w:right w:val="single" w:sz="4" w:space="0" w:color="000000"/>
            </w:tcBorders>
            <w:vAlign w:val="center"/>
          </w:tcPr>
          <w:p w14:paraId="79B6074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0,00004</w:t>
            </w:r>
          </w:p>
        </w:tc>
        <w:tc>
          <w:tcPr>
            <w:tcW w:w="512" w:type="pct"/>
            <w:tcBorders>
              <w:top w:val="single" w:sz="4" w:space="0" w:color="000000"/>
              <w:left w:val="single" w:sz="4" w:space="0" w:color="000000"/>
              <w:bottom w:val="single" w:sz="4" w:space="0" w:color="000000"/>
              <w:right w:val="single" w:sz="4" w:space="0" w:color="000000"/>
            </w:tcBorders>
            <w:vAlign w:val="center"/>
          </w:tcPr>
          <w:p w14:paraId="5741E09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533" w:type="pct"/>
            <w:tcBorders>
              <w:top w:val="single" w:sz="4" w:space="0" w:color="000000"/>
              <w:left w:val="single" w:sz="4" w:space="0" w:color="000000"/>
              <w:bottom w:val="single" w:sz="4" w:space="0" w:color="000000"/>
              <w:right w:val="single" w:sz="4" w:space="0" w:color="000000"/>
            </w:tcBorders>
            <w:vAlign w:val="center"/>
          </w:tcPr>
          <w:p w14:paraId="15531C9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307C84C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33FDA6E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r w:rsidR="008F77CA" w:rsidRPr="0005684B" w14:paraId="53DDE0D8"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1183A13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3135" w:type="pct"/>
            <w:gridSpan w:val="6"/>
            <w:tcBorders>
              <w:top w:val="single" w:sz="4" w:space="0" w:color="000000"/>
              <w:left w:val="single" w:sz="4" w:space="0" w:color="000000"/>
              <w:bottom w:val="single" w:sz="4" w:space="0" w:color="000000"/>
              <w:right w:val="single" w:sz="4" w:space="0" w:color="000000"/>
            </w:tcBorders>
            <w:hideMark/>
          </w:tcPr>
          <w:p w14:paraId="01CCE9D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NMTĐ + TBA</w:t>
            </w:r>
          </w:p>
        </w:tc>
        <w:tc>
          <w:tcPr>
            <w:tcW w:w="540" w:type="pct"/>
            <w:tcBorders>
              <w:top w:val="single" w:sz="4" w:space="0" w:color="000000"/>
              <w:left w:val="single" w:sz="4" w:space="0" w:color="000000"/>
              <w:bottom w:val="single" w:sz="4" w:space="0" w:color="000000"/>
              <w:right w:val="single" w:sz="4" w:space="0" w:color="000000"/>
            </w:tcBorders>
          </w:tcPr>
          <w:p w14:paraId="2D349B2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1053" w:type="pct"/>
            <w:tcBorders>
              <w:top w:val="single" w:sz="4" w:space="0" w:color="000000"/>
              <w:left w:val="single" w:sz="4" w:space="0" w:color="000000"/>
              <w:bottom w:val="single" w:sz="4" w:space="0" w:color="000000"/>
              <w:right w:val="single" w:sz="4" w:space="0" w:color="000000"/>
            </w:tcBorders>
            <w:vAlign w:val="center"/>
          </w:tcPr>
          <w:p w14:paraId="5631E9A9" w14:textId="1B9034DB" w:rsidR="008F77CA" w:rsidRPr="0005684B" w:rsidRDefault="008F77CA" w:rsidP="008F77CA">
            <w:pPr>
              <w:spacing w:before="40" w:after="40"/>
              <w:ind w:left="-113" w:right="-113"/>
              <w:jc w:val="center"/>
              <w:rPr>
                <w:rFonts w:eastAsiaTheme="minorHAnsi"/>
                <w:color w:val="000000" w:themeColor="text1"/>
                <w:sz w:val="24"/>
                <w:szCs w:val="24"/>
                <w:lang w:val="vi-VN"/>
              </w:rPr>
            </w:pPr>
          </w:p>
        </w:tc>
      </w:tr>
      <w:tr w:rsidR="008F77CA" w:rsidRPr="0005684B" w14:paraId="7ECCB50F"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0207A04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799B92A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63" w:type="pct"/>
            <w:tcBorders>
              <w:top w:val="single" w:sz="4" w:space="0" w:color="000000"/>
              <w:left w:val="single" w:sz="4" w:space="0" w:color="000000"/>
              <w:bottom w:val="single" w:sz="4" w:space="0" w:color="000000"/>
              <w:right w:val="single" w:sz="4" w:space="0" w:color="000000"/>
            </w:tcBorders>
            <w:vAlign w:val="center"/>
          </w:tcPr>
          <w:p w14:paraId="60564E5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0,02135</w:t>
            </w:r>
          </w:p>
        </w:tc>
        <w:tc>
          <w:tcPr>
            <w:tcW w:w="563" w:type="pct"/>
            <w:tcBorders>
              <w:top w:val="single" w:sz="4" w:space="0" w:color="000000"/>
              <w:left w:val="single" w:sz="4" w:space="0" w:color="000000"/>
              <w:bottom w:val="single" w:sz="4" w:space="0" w:color="000000"/>
              <w:right w:val="single" w:sz="4" w:space="0" w:color="000000"/>
            </w:tcBorders>
            <w:vAlign w:val="center"/>
          </w:tcPr>
          <w:p w14:paraId="6A0739A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0,02365</w:t>
            </w:r>
          </w:p>
        </w:tc>
        <w:tc>
          <w:tcPr>
            <w:tcW w:w="563" w:type="pct"/>
            <w:tcBorders>
              <w:top w:val="single" w:sz="4" w:space="0" w:color="000000"/>
              <w:left w:val="single" w:sz="4" w:space="0" w:color="000000"/>
              <w:bottom w:val="single" w:sz="4" w:space="0" w:color="000000"/>
              <w:right w:val="single" w:sz="4" w:space="0" w:color="000000"/>
            </w:tcBorders>
            <w:vAlign w:val="center"/>
          </w:tcPr>
          <w:p w14:paraId="323B159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0,01203</w:t>
            </w:r>
          </w:p>
        </w:tc>
        <w:tc>
          <w:tcPr>
            <w:tcW w:w="512" w:type="pct"/>
            <w:tcBorders>
              <w:top w:val="single" w:sz="4" w:space="0" w:color="000000"/>
              <w:left w:val="single" w:sz="4" w:space="0" w:color="000000"/>
              <w:bottom w:val="single" w:sz="4" w:space="0" w:color="000000"/>
              <w:right w:val="single" w:sz="4" w:space="0" w:color="000000"/>
            </w:tcBorders>
            <w:vAlign w:val="center"/>
          </w:tcPr>
          <w:p w14:paraId="1FB8AAA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0,00509</w:t>
            </w:r>
          </w:p>
        </w:tc>
        <w:tc>
          <w:tcPr>
            <w:tcW w:w="533" w:type="pct"/>
            <w:tcBorders>
              <w:top w:val="single" w:sz="4" w:space="0" w:color="000000"/>
              <w:left w:val="single" w:sz="4" w:space="0" w:color="000000"/>
              <w:bottom w:val="single" w:sz="4" w:space="0" w:color="000000"/>
              <w:right w:val="single" w:sz="4" w:space="0" w:color="000000"/>
            </w:tcBorders>
            <w:vAlign w:val="center"/>
          </w:tcPr>
          <w:p w14:paraId="0A77D69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0,00141</w:t>
            </w:r>
          </w:p>
        </w:tc>
        <w:tc>
          <w:tcPr>
            <w:tcW w:w="540" w:type="pct"/>
            <w:tcBorders>
              <w:top w:val="single" w:sz="4" w:space="0" w:color="000000"/>
              <w:left w:val="single" w:sz="4" w:space="0" w:color="000000"/>
              <w:bottom w:val="single" w:sz="4" w:space="0" w:color="000000"/>
              <w:right w:val="single" w:sz="4" w:space="0" w:color="000000"/>
            </w:tcBorders>
            <w:vAlign w:val="center"/>
          </w:tcPr>
          <w:p w14:paraId="326FED0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0,00015</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0AE498F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8F77CA" w:rsidRPr="0005684B" w14:paraId="237635B7"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0E4AFA4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6D70837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63" w:type="pct"/>
            <w:tcBorders>
              <w:top w:val="single" w:sz="4" w:space="0" w:color="000000"/>
              <w:left w:val="single" w:sz="4" w:space="0" w:color="000000"/>
              <w:bottom w:val="single" w:sz="4" w:space="0" w:color="000000"/>
              <w:right w:val="single" w:sz="4" w:space="0" w:color="000000"/>
            </w:tcBorders>
            <w:vAlign w:val="center"/>
          </w:tcPr>
          <w:p w14:paraId="1070F20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0,09379</w:t>
            </w:r>
          </w:p>
        </w:tc>
        <w:tc>
          <w:tcPr>
            <w:tcW w:w="563" w:type="pct"/>
            <w:tcBorders>
              <w:top w:val="single" w:sz="4" w:space="0" w:color="000000"/>
              <w:left w:val="single" w:sz="4" w:space="0" w:color="000000"/>
              <w:bottom w:val="single" w:sz="4" w:space="0" w:color="000000"/>
              <w:right w:val="single" w:sz="4" w:space="0" w:color="000000"/>
            </w:tcBorders>
            <w:vAlign w:val="center"/>
          </w:tcPr>
          <w:p w14:paraId="5801E98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0,10387</w:t>
            </w:r>
          </w:p>
        </w:tc>
        <w:tc>
          <w:tcPr>
            <w:tcW w:w="563" w:type="pct"/>
            <w:tcBorders>
              <w:top w:val="single" w:sz="4" w:space="0" w:color="000000"/>
              <w:left w:val="single" w:sz="4" w:space="0" w:color="000000"/>
              <w:bottom w:val="single" w:sz="4" w:space="0" w:color="000000"/>
              <w:right w:val="single" w:sz="4" w:space="0" w:color="000000"/>
            </w:tcBorders>
            <w:vAlign w:val="center"/>
          </w:tcPr>
          <w:p w14:paraId="5C69E5D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0,05287</w:t>
            </w:r>
          </w:p>
        </w:tc>
        <w:tc>
          <w:tcPr>
            <w:tcW w:w="512" w:type="pct"/>
            <w:tcBorders>
              <w:top w:val="single" w:sz="4" w:space="0" w:color="000000"/>
              <w:left w:val="single" w:sz="4" w:space="0" w:color="000000"/>
              <w:bottom w:val="single" w:sz="4" w:space="0" w:color="000000"/>
              <w:right w:val="single" w:sz="4" w:space="0" w:color="000000"/>
            </w:tcBorders>
            <w:vAlign w:val="center"/>
          </w:tcPr>
          <w:p w14:paraId="65A27F1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0,02236</w:t>
            </w:r>
          </w:p>
        </w:tc>
        <w:tc>
          <w:tcPr>
            <w:tcW w:w="533" w:type="pct"/>
            <w:tcBorders>
              <w:top w:val="single" w:sz="4" w:space="0" w:color="000000"/>
              <w:left w:val="single" w:sz="4" w:space="0" w:color="000000"/>
              <w:bottom w:val="single" w:sz="4" w:space="0" w:color="000000"/>
              <w:right w:val="single" w:sz="4" w:space="0" w:color="000000"/>
            </w:tcBorders>
            <w:vAlign w:val="center"/>
          </w:tcPr>
          <w:p w14:paraId="25F221A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0,00620</w:t>
            </w:r>
          </w:p>
        </w:tc>
        <w:tc>
          <w:tcPr>
            <w:tcW w:w="540" w:type="pct"/>
            <w:tcBorders>
              <w:top w:val="single" w:sz="4" w:space="0" w:color="000000"/>
              <w:left w:val="single" w:sz="4" w:space="0" w:color="000000"/>
              <w:bottom w:val="single" w:sz="4" w:space="0" w:color="000000"/>
              <w:right w:val="single" w:sz="4" w:space="0" w:color="000000"/>
            </w:tcBorders>
            <w:vAlign w:val="center"/>
          </w:tcPr>
          <w:p w14:paraId="550188B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0,00064</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36E5A84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8F77CA" w:rsidRPr="0005684B" w14:paraId="51C7C07F"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08F7799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19011E2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63" w:type="pct"/>
            <w:tcBorders>
              <w:top w:val="single" w:sz="4" w:space="0" w:color="000000"/>
              <w:left w:val="single" w:sz="4" w:space="0" w:color="000000"/>
              <w:bottom w:val="single" w:sz="4" w:space="0" w:color="000000"/>
              <w:right w:val="single" w:sz="4" w:space="0" w:color="000000"/>
            </w:tcBorders>
            <w:vAlign w:val="center"/>
          </w:tcPr>
          <w:p w14:paraId="5AEDA44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0,00038</w:t>
            </w:r>
          </w:p>
        </w:tc>
        <w:tc>
          <w:tcPr>
            <w:tcW w:w="563" w:type="pct"/>
            <w:tcBorders>
              <w:top w:val="single" w:sz="4" w:space="0" w:color="000000"/>
              <w:left w:val="single" w:sz="4" w:space="0" w:color="000000"/>
              <w:bottom w:val="single" w:sz="4" w:space="0" w:color="000000"/>
              <w:right w:val="single" w:sz="4" w:space="0" w:color="000000"/>
            </w:tcBorders>
            <w:vAlign w:val="center"/>
          </w:tcPr>
          <w:p w14:paraId="69C39B1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0,00042</w:t>
            </w:r>
          </w:p>
        </w:tc>
        <w:tc>
          <w:tcPr>
            <w:tcW w:w="563" w:type="pct"/>
            <w:tcBorders>
              <w:top w:val="single" w:sz="4" w:space="0" w:color="000000"/>
              <w:left w:val="single" w:sz="4" w:space="0" w:color="000000"/>
              <w:bottom w:val="single" w:sz="4" w:space="0" w:color="000000"/>
              <w:right w:val="single" w:sz="4" w:space="0" w:color="000000"/>
            </w:tcBorders>
            <w:vAlign w:val="center"/>
          </w:tcPr>
          <w:p w14:paraId="1021D21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0,00021</w:t>
            </w:r>
          </w:p>
        </w:tc>
        <w:tc>
          <w:tcPr>
            <w:tcW w:w="512" w:type="pct"/>
            <w:tcBorders>
              <w:top w:val="single" w:sz="4" w:space="0" w:color="000000"/>
              <w:left w:val="single" w:sz="4" w:space="0" w:color="000000"/>
              <w:bottom w:val="single" w:sz="4" w:space="0" w:color="000000"/>
              <w:right w:val="single" w:sz="4" w:space="0" w:color="000000"/>
            </w:tcBorders>
            <w:vAlign w:val="center"/>
          </w:tcPr>
          <w:p w14:paraId="7C86A00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0,00009</w:t>
            </w:r>
          </w:p>
        </w:tc>
        <w:tc>
          <w:tcPr>
            <w:tcW w:w="533" w:type="pct"/>
            <w:tcBorders>
              <w:top w:val="single" w:sz="4" w:space="0" w:color="000000"/>
              <w:left w:val="single" w:sz="4" w:space="0" w:color="000000"/>
              <w:bottom w:val="single" w:sz="4" w:space="0" w:color="000000"/>
              <w:right w:val="single" w:sz="4" w:space="0" w:color="000000"/>
            </w:tcBorders>
            <w:vAlign w:val="center"/>
          </w:tcPr>
          <w:p w14:paraId="53B682F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40" w:type="pct"/>
            <w:tcBorders>
              <w:top w:val="single" w:sz="4" w:space="0" w:color="000000"/>
              <w:left w:val="single" w:sz="4" w:space="0" w:color="000000"/>
              <w:bottom w:val="single" w:sz="4" w:space="0" w:color="000000"/>
              <w:right w:val="single" w:sz="4" w:space="0" w:color="000000"/>
            </w:tcBorders>
            <w:vAlign w:val="center"/>
          </w:tcPr>
          <w:p w14:paraId="1BCBF85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7B0389B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8F77CA" w:rsidRPr="0005684B" w14:paraId="02D6ACB1"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7730A1D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1FBD05C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563" w:type="pct"/>
            <w:tcBorders>
              <w:top w:val="single" w:sz="4" w:space="0" w:color="000000"/>
              <w:left w:val="single" w:sz="4" w:space="0" w:color="000000"/>
              <w:bottom w:val="single" w:sz="4" w:space="0" w:color="000000"/>
              <w:right w:val="single" w:sz="4" w:space="0" w:color="000000"/>
            </w:tcBorders>
            <w:vAlign w:val="center"/>
          </w:tcPr>
          <w:p w14:paraId="3192786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5,93014</w:t>
            </w:r>
          </w:p>
        </w:tc>
        <w:tc>
          <w:tcPr>
            <w:tcW w:w="563" w:type="pct"/>
            <w:tcBorders>
              <w:top w:val="single" w:sz="4" w:space="0" w:color="000000"/>
              <w:left w:val="single" w:sz="4" w:space="0" w:color="000000"/>
              <w:bottom w:val="single" w:sz="4" w:space="0" w:color="000000"/>
              <w:right w:val="single" w:sz="4" w:space="0" w:color="000000"/>
            </w:tcBorders>
            <w:vAlign w:val="center"/>
          </w:tcPr>
          <w:p w14:paraId="5B21151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6,56775</w:t>
            </w:r>
          </w:p>
        </w:tc>
        <w:tc>
          <w:tcPr>
            <w:tcW w:w="563" w:type="pct"/>
            <w:tcBorders>
              <w:top w:val="single" w:sz="4" w:space="0" w:color="000000"/>
              <w:left w:val="single" w:sz="4" w:space="0" w:color="000000"/>
              <w:bottom w:val="single" w:sz="4" w:space="0" w:color="000000"/>
              <w:right w:val="single" w:sz="4" w:space="0" w:color="000000"/>
            </w:tcBorders>
            <w:vAlign w:val="center"/>
          </w:tcPr>
          <w:p w14:paraId="1F32731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3,34267</w:t>
            </w:r>
          </w:p>
        </w:tc>
        <w:tc>
          <w:tcPr>
            <w:tcW w:w="512" w:type="pct"/>
            <w:tcBorders>
              <w:top w:val="single" w:sz="4" w:space="0" w:color="000000"/>
              <w:left w:val="single" w:sz="4" w:space="0" w:color="000000"/>
              <w:bottom w:val="single" w:sz="4" w:space="0" w:color="000000"/>
              <w:right w:val="single" w:sz="4" w:space="0" w:color="000000"/>
            </w:tcBorders>
            <w:vAlign w:val="center"/>
          </w:tcPr>
          <w:p w14:paraId="6D74FBA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1,41405</w:t>
            </w:r>
          </w:p>
        </w:tc>
        <w:tc>
          <w:tcPr>
            <w:tcW w:w="533" w:type="pct"/>
            <w:tcBorders>
              <w:top w:val="single" w:sz="4" w:space="0" w:color="000000"/>
              <w:left w:val="single" w:sz="4" w:space="0" w:color="000000"/>
              <w:bottom w:val="single" w:sz="4" w:space="0" w:color="000000"/>
              <w:right w:val="single" w:sz="4" w:space="0" w:color="000000"/>
            </w:tcBorders>
            <w:vAlign w:val="center"/>
          </w:tcPr>
          <w:p w14:paraId="3BE6795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0,39198</w:t>
            </w:r>
          </w:p>
        </w:tc>
        <w:tc>
          <w:tcPr>
            <w:tcW w:w="540" w:type="pct"/>
            <w:tcBorders>
              <w:top w:val="single" w:sz="4" w:space="0" w:color="000000"/>
              <w:left w:val="single" w:sz="4" w:space="0" w:color="000000"/>
              <w:bottom w:val="single" w:sz="4" w:space="0" w:color="000000"/>
              <w:right w:val="single" w:sz="4" w:space="0" w:color="000000"/>
            </w:tcBorders>
            <w:vAlign w:val="center"/>
          </w:tcPr>
          <w:p w14:paraId="13CA432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0,04030</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517EA6E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8F77CA" w:rsidRPr="0005684B" w14:paraId="35E50FB0"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141E7D7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70C12CA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63" w:type="pct"/>
            <w:tcBorders>
              <w:top w:val="single" w:sz="4" w:space="0" w:color="000000"/>
              <w:left w:val="single" w:sz="4" w:space="0" w:color="000000"/>
              <w:bottom w:val="single" w:sz="4" w:space="0" w:color="000000"/>
              <w:right w:val="single" w:sz="4" w:space="0" w:color="000000"/>
            </w:tcBorders>
            <w:vAlign w:val="center"/>
          </w:tcPr>
          <w:p w14:paraId="3DD9FED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0,00182</w:t>
            </w:r>
          </w:p>
        </w:tc>
        <w:tc>
          <w:tcPr>
            <w:tcW w:w="563" w:type="pct"/>
            <w:tcBorders>
              <w:top w:val="single" w:sz="4" w:space="0" w:color="000000"/>
              <w:left w:val="single" w:sz="4" w:space="0" w:color="000000"/>
              <w:bottom w:val="single" w:sz="4" w:space="0" w:color="000000"/>
              <w:right w:val="single" w:sz="4" w:space="0" w:color="000000"/>
            </w:tcBorders>
            <w:vAlign w:val="center"/>
          </w:tcPr>
          <w:p w14:paraId="6F13778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0,00202</w:t>
            </w:r>
          </w:p>
        </w:tc>
        <w:tc>
          <w:tcPr>
            <w:tcW w:w="563" w:type="pct"/>
            <w:tcBorders>
              <w:top w:val="single" w:sz="4" w:space="0" w:color="000000"/>
              <w:left w:val="single" w:sz="4" w:space="0" w:color="000000"/>
              <w:bottom w:val="single" w:sz="4" w:space="0" w:color="000000"/>
              <w:right w:val="single" w:sz="4" w:space="0" w:color="000000"/>
            </w:tcBorders>
            <w:vAlign w:val="center"/>
          </w:tcPr>
          <w:p w14:paraId="58DD003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0,00103</w:t>
            </w:r>
          </w:p>
        </w:tc>
        <w:tc>
          <w:tcPr>
            <w:tcW w:w="512" w:type="pct"/>
            <w:tcBorders>
              <w:top w:val="single" w:sz="4" w:space="0" w:color="000000"/>
              <w:left w:val="single" w:sz="4" w:space="0" w:color="000000"/>
              <w:bottom w:val="single" w:sz="4" w:space="0" w:color="000000"/>
              <w:right w:val="single" w:sz="4" w:space="0" w:color="000000"/>
            </w:tcBorders>
            <w:vAlign w:val="center"/>
          </w:tcPr>
          <w:p w14:paraId="315ECC3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0,00043</w:t>
            </w:r>
          </w:p>
        </w:tc>
        <w:tc>
          <w:tcPr>
            <w:tcW w:w="533" w:type="pct"/>
            <w:tcBorders>
              <w:top w:val="single" w:sz="4" w:space="0" w:color="000000"/>
              <w:left w:val="single" w:sz="4" w:space="0" w:color="000000"/>
              <w:bottom w:val="single" w:sz="4" w:space="0" w:color="000000"/>
              <w:right w:val="single" w:sz="4" w:space="0" w:color="000000"/>
            </w:tcBorders>
            <w:vAlign w:val="center"/>
          </w:tcPr>
          <w:p w14:paraId="1CCE6D8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0,00012</w:t>
            </w:r>
          </w:p>
        </w:tc>
        <w:tc>
          <w:tcPr>
            <w:tcW w:w="540" w:type="pct"/>
            <w:tcBorders>
              <w:top w:val="single" w:sz="4" w:space="0" w:color="000000"/>
              <w:left w:val="single" w:sz="4" w:space="0" w:color="000000"/>
              <w:bottom w:val="single" w:sz="4" w:space="0" w:color="000000"/>
              <w:right w:val="single" w:sz="4" w:space="0" w:color="000000"/>
            </w:tcBorders>
            <w:vAlign w:val="center"/>
          </w:tcPr>
          <w:p w14:paraId="364D537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4F882AF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r w:rsidR="008F77CA" w:rsidRPr="0005684B" w14:paraId="1835FF02"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2F97912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3135" w:type="pct"/>
            <w:gridSpan w:val="6"/>
            <w:tcBorders>
              <w:top w:val="single" w:sz="4" w:space="0" w:color="000000"/>
              <w:left w:val="single" w:sz="4" w:space="0" w:color="000000"/>
              <w:bottom w:val="single" w:sz="4" w:space="0" w:color="000000"/>
              <w:right w:val="single" w:sz="4" w:space="0" w:color="000000"/>
            </w:tcBorders>
            <w:hideMark/>
          </w:tcPr>
          <w:p w14:paraId="64A76FA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dây 110kV</w:t>
            </w:r>
          </w:p>
        </w:tc>
        <w:tc>
          <w:tcPr>
            <w:tcW w:w="540" w:type="pct"/>
            <w:tcBorders>
              <w:top w:val="single" w:sz="4" w:space="0" w:color="000000"/>
              <w:left w:val="single" w:sz="4" w:space="0" w:color="000000"/>
              <w:bottom w:val="single" w:sz="4" w:space="0" w:color="000000"/>
              <w:right w:val="single" w:sz="4" w:space="0" w:color="000000"/>
            </w:tcBorders>
          </w:tcPr>
          <w:p w14:paraId="06747E7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1053" w:type="pct"/>
            <w:tcBorders>
              <w:top w:val="single" w:sz="4" w:space="0" w:color="000000"/>
              <w:left w:val="single" w:sz="4" w:space="0" w:color="000000"/>
              <w:bottom w:val="single" w:sz="4" w:space="0" w:color="000000"/>
              <w:right w:val="single" w:sz="4" w:space="0" w:color="000000"/>
            </w:tcBorders>
            <w:vAlign w:val="center"/>
          </w:tcPr>
          <w:p w14:paraId="3E2478AB" w14:textId="06488570" w:rsidR="008F77CA" w:rsidRPr="0005684B" w:rsidRDefault="008F77CA" w:rsidP="008F77CA">
            <w:pPr>
              <w:spacing w:before="40" w:after="40"/>
              <w:ind w:left="-113" w:right="-113"/>
              <w:jc w:val="center"/>
              <w:rPr>
                <w:rFonts w:eastAsiaTheme="minorHAnsi"/>
                <w:color w:val="000000" w:themeColor="text1"/>
                <w:sz w:val="24"/>
                <w:szCs w:val="24"/>
                <w:lang w:val="vi-VN"/>
              </w:rPr>
            </w:pPr>
          </w:p>
        </w:tc>
      </w:tr>
      <w:tr w:rsidR="008F77CA" w:rsidRPr="0005684B" w14:paraId="5F42F456"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6A849CC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7C7E9EA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63" w:type="pct"/>
            <w:tcBorders>
              <w:top w:val="single" w:sz="4" w:space="0" w:color="000000"/>
              <w:left w:val="single" w:sz="4" w:space="0" w:color="000000"/>
              <w:bottom w:val="single" w:sz="4" w:space="0" w:color="000000"/>
              <w:right w:val="single" w:sz="4" w:space="0" w:color="000000"/>
            </w:tcBorders>
            <w:vAlign w:val="center"/>
          </w:tcPr>
          <w:p w14:paraId="209A821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0,00160</w:t>
            </w:r>
          </w:p>
        </w:tc>
        <w:tc>
          <w:tcPr>
            <w:tcW w:w="563" w:type="pct"/>
            <w:tcBorders>
              <w:top w:val="single" w:sz="4" w:space="0" w:color="000000"/>
              <w:left w:val="single" w:sz="4" w:space="0" w:color="000000"/>
              <w:bottom w:val="single" w:sz="4" w:space="0" w:color="000000"/>
              <w:right w:val="single" w:sz="4" w:space="0" w:color="000000"/>
            </w:tcBorders>
            <w:vAlign w:val="center"/>
          </w:tcPr>
          <w:p w14:paraId="627E1A4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0,00177</w:t>
            </w:r>
          </w:p>
        </w:tc>
        <w:tc>
          <w:tcPr>
            <w:tcW w:w="563" w:type="pct"/>
            <w:tcBorders>
              <w:top w:val="single" w:sz="4" w:space="0" w:color="000000"/>
              <w:left w:val="single" w:sz="4" w:space="0" w:color="000000"/>
              <w:bottom w:val="single" w:sz="4" w:space="0" w:color="000000"/>
              <w:right w:val="single" w:sz="4" w:space="0" w:color="000000"/>
            </w:tcBorders>
            <w:vAlign w:val="center"/>
          </w:tcPr>
          <w:p w14:paraId="1AC1FE4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0,00090</w:t>
            </w:r>
          </w:p>
        </w:tc>
        <w:tc>
          <w:tcPr>
            <w:tcW w:w="512" w:type="pct"/>
            <w:tcBorders>
              <w:top w:val="single" w:sz="4" w:space="0" w:color="000000"/>
              <w:left w:val="single" w:sz="4" w:space="0" w:color="000000"/>
              <w:bottom w:val="single" w:sz="4" w:space="0" w:color="000000"/>
              <w:right w:val="single" w:sz="4" w:space="0" w:color="000000"/>
            </w:tcBorders>
            <w:vAlign w:val="center"/>
          </w:tcPr>
          <w:p w14:paraId="1F452C1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0,00038</w:t>
            </w:r>
          </w:p>
        </w:tc>
        <w:tc>
          <w:tcPr>
            <w:tcW w:w="533" w:type="pct"/>
            <w:tcBorders>
              <w:top w:val="single" w:sz="4" w:space="0" w:color="000000"/>
              <w:left w:val="single" w:sz="4" w:space="0" w:color="000000"/>
              <w:bottom w:val="single" w:sz="4" w:space="0" w:color="000000"/>
              <w:right w:val="single" w:sz="4" w:space="0" w:color="000000"/>
            </w:tcBorders>
            <w:vAlign w:val="center"/>
          </w:tcPr>
          <w:p w14:paraId="3BB8FB3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0,00011</w:t>
            </w:r>
          </w:p>
        </w:tc>
        <w:tc>
          <w:tcPr>
            <w:tcW w:w="540" w:type="pct"/>
            <w:tcBorders>
              <w:top w:val="single" w:sz="4" w:space="0" w:color="000000"/>
              <w:left w:val="single" w:sz="4" w:space="0" w:color="000000"/>
              <w:bottom w:val="single" w:sz="4" w:space="0" w:color="000000"/>
              <w:right w:val="single" w:sz="4" w:space="0" w:color="000000"/>
            </w:tcBorders>
            <w:vAlign w:val="center"/>
          </w:tcPr>
          <w:p w14:paraId="428B5CA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776E586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8F77CA" w:rsidRPr="0005684B" w14:paraId="63CF4D6E"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26A45DA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0AA8FA4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63" w:type="pct"/>
            <w:tcBorders>
              <w:top w:val="single" w:sz="4" w:space="0" w:color="000000"/>
              <w:left w:val="single" w:sz="4" w:space="0" w:color="000000"/>
              <w:bottom w:val="single" w:sz="4" w:space="0" w:color="000000"/>
              <w:right w:val="single" w:sz="4" w:space="0" w:color="000000"/>
            </w:tcBorders>
            <w:vAlign w:val="center"/>
          </w:tcPr>
          <w:p w14:paraId="0F95406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0,00703</w:t>
            </w:r>
          </w:p>
        </w:tc>
        <w:tc>
          <w:tcPr>
            <w:tcW w:w="563" w:type="pct"/>
            <w:tcBorders>
              <w:top w:val="single" w:sz="4" w:space="0" w:color="000000"/>
              <w:left w:val="single" w:sz="4" w:space="0" w:color="000000"/>
              <w:bottom w:val="single" w:sz="4" w:space="0" w:color="000000"/>
              <w:right w:val="single" w:sz="4" w:space="0" w:color="000000"/>
            </w:tcBorders>
            <w:vAlign w:val="center"/>
          </w:tcPr>
          <w:p w14:paraId="6BD41FA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0,00779</w:t>
            </w:r>
          </w:p>
        </w:tc>
        <w:tc>
          <w:tcPr>
            <w:tcW w:w="563" w:type="pct"/>
            <w:tcBorders>
              <w:top w:val="single" w:sz="4" w:space="0" w:color="000000"/>
              <w:left w:val="single" w:sz="4" w:space="0" w:color="000000"/>
              <w:bottom w:val="single" w:sz="4" w:space="0" w:color="000000"/>
              <w:right w:val="single" w:sz="4" w:space="0" w:color="000000"/>
            </w:tcBorders>
            <w:vAlign w:val="center"/>
          </w:tcPr>
          <w:p w14:paraId="43D050D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0,00396</w:t>
            </w:r>
          </w:p>
        </w:tc>
        <w:tc>
          <w:tcPr>
            <w:tcW w:w="512" w:type="pct"/>
            <w:tcBorders>
              <w:top w:val="single" w:sz="4" w:space="0" w:color="000000"/>
              <w:left w:val="single" w:sz="4" w:space="0" w:color="000000"/>
              <w:bottom w:val="single" w:sz="4" w:space="0" w:color="000000"/>
              <w:right w:val="single" w:sz="4" w:space="0" w:color="000000"/>
            </w:tcBorders>
            <w:vAlign w:val="center"/>
          </w:tcPr>
          <w:p w14:paraId="29BB3BD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0,00168</w:t>
            </w:r>
          </w:p>
        </w:tc>
        <w:tc>
          <w:tcPr>
            <w:tcW w:w="533" w:type="pct"/>
            <w:tcBorders>
              <w:top w:val="single" w:sz="4" w:space="0" w:color="000000"/>
              <w:left w:val="single" w:sz="4" w:space="0" w:color="000000"/>
              <w:bottom w:val="single" w:sz="4" w:space="0" w:color="000000"/>
              <w:right w:val="single" w:sz="4" w:space="0" w:color="000000"/>
            </w:tcBorders>
            <w:vAlign w:val="center"/>
          </w:tcPr>
          <w:p w14:paraId="0EF2EC1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0,00046</w:t>
            </w:r>
          </w:p>
        </w:tc>
        <w:tc>
          <w:tcPr>
            <w:tcW w:w="540" w:type="pct"/>
            <w:tcBorders>
              <w:top w:val="single" w:sz="4" w:space="0" w:color="000000"/>
              <w:left w:val="single" w:sz="4" w:space="0" w:color="000000"/>
              <w:bottom w:val="single" w:sz="4" w:space="0" w:color="000000"/>
              <w:right w:val="single" w:sz="4" w:space="0" w:color="000000"/>
            </w:tcBorders>
            <w:vAlign w:val="center"/>
          </w:tcPr>
          <w:p w14:paraId="1856F68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5B3D902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8F77CA" w:rsidRPr="0005684B" w14:paraId="1D0E5DC4"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22DA501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2C3EBDF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63" w:type="pct"/>
            <w:tcBorders>
              <w:top w:val="single" w:sz="4" w:space="0" w:color="000000"/>
              <w:left w:val="single" w:sz="4" w:space="0" w:color="000000"/>
              <w:bottom w:val="single" w:sz="4" w:space="0" w:color="000000"/>
              <w:right w:val="single" w:sz="4" w:space="0" w:color="000000"/>
            </w:tcBorders>
            <w:vAlign w:val="center"/>
          </w:tcPr>
          <w:p w14:paraId="7E09CCF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63" w:type="pct"/>
            <w:tcBorders>
              <w:top w:val="single" w:sz="4" w:space="0" w:color="000000"/>
              <w:left w:val="single" w:sz="4" w:space="0" w:color="000000"/>
              <w:bottom w:val="single" w:sz="4" w:space="0" w:color="000000"/>
              <w:right w:val="single" w:sz="4" w:space="0" w:color="000000"/>
            </w:tcBorders>
            <w:vAlign w:val="center"/>
          </w:tcPr>
          <w:p w14:paraId="5909410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63" w:type="pct"/>
            <w:tcBorders>
              <w:top w:val="single" w:sz="4" w:space="0" w:color="000000"/>
              <w:left w:val="single" w:sz="4" w:space="0" w:color="000000"/>
              <w:bottom w:val="single" w:sz="4" w:space="0" w:color="000000"/>
              <w:right w:val="single" w:sz="4" w:space="0" w:color="000000"/>
            </w:tcBorders>
            <w:vAlign w:val="center"/>
          </w:tcPr>
          <w:p w14:paraId="53116C6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512" w:type="pct"/>
            <w:tcBorders>
              <w:top w:val="single" w:sz="4" w:space="0" w:color="000000"/>
              <w:left w:val="single" w:sz="4" w:space="0" w:color="000000"/>
              <w:bottom w:val="single" w:sz="4" w:space="0" w:color="000000"/>
              <w:right w:val="single" w:sz="4" w:space="0" w:color="000000"/>
            </w:tcBorders>
            <w:vAlign w:val="center"/>
          </w:tcPr>
          <w:p w14:paraId="5E78C61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33" w:type="pct"/>
            <w:tcBorders>
              <w:top w:val="single" w:sz="4" w:space="0" w:color="000000"/>
              <w:left w:val="single" w:sz="4" w:space="0" w:color="000000"/>
              <w:bottom w:val="single" w:sz="4" w:space="0" w:color="000000"/>
              <w:right w:val="single" w:sz="4" w:space="0" w:color="000000"/>
            </w:tcBorders>
            <w:vAlign w:val="center"/>
          </w:tcPr>
          <w:p w14:paraId="5A5376C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0,00000</w:t>
            </w:r>
          </w:p>
        </w:tc>
        <w:tc>
          <w:tcPr>
            <w:tcW w:w="540" w:type="pct"/>
            <w:tcBorders>
              <w:top w:val="single" w:sz="4" w:space="0" w:color="000000"/>
              <w:left w:val="single" w:sz="4" w:space="0" w:color="000000"/>
              <w:bottom w:val="single" w:sz="4" w:space="0" w:color="000000"/>
              <w:right w:val="single" w:sz="4" w:space="0" w:color="000000"/>
            </w:tcBorders>
            <w:vAlign w:val="center"/>
          </w:tcPr>
          <w:p w14:paraId="4F00B31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0,00000</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68E4654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8F77CA" w:rsidRPr="0005684B" w14:paraId="0D11E226"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4B2FDD2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0644F14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563" w:type="pct"/>
            <w:tcBorders>
              <w:top w:val="single" w:sz="4" w:space="0" w:color="000000"/>
              <w:left w:val="single" w:sz="4" w:space="0" w:color="000000"/>
              <w:bottom w:val="single" w:sz="4" w:space="0" w:color="000000"/>
              <w:right w:val="single" w:sz="4" w:space="0" w:color="000000"/>
            </w:tcBorders>
            <w:vAlign w:val="center"/>
          </w:tcPr>
          <w:p w14:paraId="1DE9C44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0,05604</w:t>
            </w:r>
          </w:p>
        </w:tc>
        <w:tc>
          <w:tcPr>
            <w:tcW w:w="563" w:type="pct"/>
            <w:tcBorders>
              <w:top w:val="single" w:sz="4" w:space="0" w:color="000000"/>
              <w:left w:val="single" w:sz="4" w:space="0" w:color="000000"/>
              <w:bottom w:val="single" w:sz="4" w:space="0" w:color="000000"/>
              <w:right w:val="single" w:sz="4" w:space="0" w:color="000000"/>
            </w:tcBorders>
            <w:vAlign w:val="center"/>
          </w:tcPr>
          <w:p w14:paraId="2C1CBA0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0,06207</w:t>
            </w:r>
          </w:p>
        </w:tc>
        <w:tc>
          <w:tcPr>
            <w:tcW w:w="563" w:type="pct"/>
            <w:tcBorders>
              <w:top w:val="single" w:sz="4" w:space="0" w:color="000000"/>
              <w:left w:val="single" w:sz="4" w:space="0" w:color="000000"/>
              <w:bottom w:val="single" w:sz="4" w:space="0" w:color="000000"/>
              <w:right w:val="single" w:sz="4" w:space="0" w:color="000000"/>
            </w:tcBorders>
            <w:vAlign w:val="center"/>
          </w:tcPr>
          <w:p w14:paraId="651A7D2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0,03159</w:t>
            </w:r>
          </w:p>
        </w:tc>
        <w:tc>
          <w:tcPr>
            <w:tcW w:w="512" w:type="pct"/>
            <w:tcBorders>
              <w:top w:val="single" w:sz="4" w:space="0" w:color="000000"/>
              <w:left w:val="single" w:sz="4" w:space="0" w:color="000000"/>
              <w:bottom w:val="single" w:sz="4" w:space="0" w:color="000000"/>
              <w:right w:val="single" w:sz="4" w:space="0" w:color="000000"/>
            </w:tcBorders>
            <w:vAlign w:val="center"/>
          </w:tcPr>
          <w:p w14:paraId="443F573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0,01336</w:t>
            </w:r>
          </w:p>
        </w:tc>
        <w:tc>
          <w:tcPr>
            <w:tcW w:w="533" w:type="pct"/>
            <w:tcBorders>
              <w:top w:val="single" w:sz="4" w:space="0" w:color="000000"/>
              <w:left w:val="single" w:sz="4" w:space="0" w:color="000000"/>
              <w:bottom w:val="single" w:sz="4" w:space="0" w:color="000000"/>
              <w:right w:val="single" w:sz="4" w:space="0" w:color="000000"/>
            </w:tcBorders>
            <w:vAlign w:val="center"/>
          </w:tcPr>
          <w:p w14:paraId="4D01DF5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0,00370</w:t>
            </w:r>
          </w:p>
        </w:tc>
        <w:tc>
          <w:tcPr>
            <w:tcW w:w="540" w:type="pct"/>
            <w:tcBorders>
              <w:top w:val="single" w:sz="4" w:space="0" w:color="000000"/>
              <w:left w:val="single" w:sz="4" w:space="0" w:color="000000"/>
              <w:bottom w:val="single" w:sz="4" w:space="0" w:color="000000"/>
              <w:right w:val="single" w:sz="4" w:space="0" w:color="000000"/>
            </w:tcBorders>
            <w:vAlign w:val="center"/>
          </w:tcPr>
          <w:p w14:paraId="5BE1672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0,00038</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713EB0C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8F77CA" w:rsidRPr="0005684B" w14:paraId="570269AD"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73C30C4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1CBB31A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63" w:type="pct"/>
            <w:tcBorders>
              <w:top w:val="single" w:sz="4" w:space="0" w:color="000000"/>
              <w:left w:val="single" w:sz="4" w:space="0" w:color="000000"/>
              <w:bottom w:val="single" w:sz="4" w:space="0" w:color="000000"/>
              <w:right w:val="single" w:sz="4" w:space="0" w:color="000000"/>
            </w:tcBorders>
            <w:vAlign w:val="center"/>
          </w:tcPr>
          <w:p w14:paraId="546D75B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0,00014</w:t>
            </w:r>
          </w:p>
        </w:tc>
        <w:tc>
          <w:tcPr>
            <w:tcW w:w="563" w:type="pct"/>
            <w:tcBorders>
              <w:top w:val="single" w:sz="4" w:space="0" w:color="000000"/>
              <w:left w:val="single" w:sz="4" w:space="0" w:color="000000"/>
              <w:bottom w:val="single" w:sz="4" w:space="0" w:color="000000"/>
              <w:right w:val="single" w:sz="4" w:space="0" w:color="000000"/>
            </w:tcBorders>
            <w:vAlign w:val="center"/>
          </w:tcPr>
          <w:p w14:paraId="0649CC5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0,00015</w:t>
            </w:r>
          </w:p>
        </w:tc>
        <w:tc>
          <w:tcPr>
            <w:tcW w:w="563" w:type="pct"/>
            <w:tcBorders>
              <w:top w:val="single" w:sz="4" w:space="0" w:color="000000"/>
              <w:left w:val="single" w:sz="4" w:space="0" w:color="000000"/>
              <w:bottom w:val="single" w:sz="4" w:space="0" w:color="000000"/>
              <w:right w:val="single" w:sz="4" w:space="0" w:color="000000"/>
            </w:tcBorders>
            <w:vAlign w:val="center"/>
          </w:tcPr>
          <w:p w14:paraId="5830FDC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0,00008</w:t>
            </w:r>
          </w:p>
        </w:tc>
        <w:tc>
          <w:tcPr>
            <w:tcW w:w="512" w:type="pct"/>
            <w:tcBorders>
              <w:top w:val="single" w:sz="4" w:space="0" w:color="000000"/>
              <w:left w:val="single" w:sz="4" w:space="0" w:color="000000"/>
              <w:bottom w:val="single" w:sz="4" w:space="0" w:color="000000"/>
              <w:right w:val="single" w:sz="4" w:space="0" w:color="000000"/>
            </w:tcBorders>
            <w:vAlign w:val="center"/>
          </w:tcPr>
          <w:p w14:paraId="6A854CE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33" w:type="pct"/>
            <w:tcBorders>
              <w:top w:val="single" w:sz="4" w:space="0" w:color="000000"/>
              <w:left w:val="single" w:sz="4" w:space="0" w:color="000000"/>
              <w:bottom w:val="single" w:sz="4" w:space="0" w:color="000000"/>
              <w:right w:val="single" w:sz="4" w:space="0" w:color="000000"/>
            </w:tcBorders>
            <w:vAlign w:val="center"/>
          </w:tcPr>
          <w:p w14:paraId="16E52DC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711A645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1C8936A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r w:rsidR="008F77CA" w:rsidRPr="0005684B" w14:paraId="1EE1E35E"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hideMark/>
          </w:tcPr>
          <w:p w14:paraId="129CF6D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w:t>
            </w:r>
          </w:p>
        </w:tc>
        <w:tc>
          <w:tcPr>
            <w:tcW w:w="3135" w:type="pct"/>
            <w:gridSpan w:val="6"/>
            <w:tcBorders>
              <w:top w:val="single" w:sz="4" w:space="0" w:color="000000"/>
              <w:left w:val="single" w:sz="4" w:space="0" w:color="000000"/>
              <w:bottom w:val="single" w:sz="4" w:space="0" w:color="000000"/>
              <w:right w:val="single" w:sz="4" w:space="0" w:color="000000"/>
            </w:tcBorders>
            <w:hideMark/>
          </w:tcPr>
          <w:p w14:paraId="2AB6DD5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Đê quây</w:t>
            </w:r>
          </w:p>
        </w:tc>
        <w:tc>
          <w:tcPr>
            <w:tcW w:w="540" w:type="pct"/>
            <w:tcBorders>
              <w:top w:val="single" w:sz="4" w:space="0" w:color="000000"/>
              <w:left w:val="single" w:sz="4" w:space="0" w:color="000000"/>
              <w:bottom w:val="single" w:sz="4" w:space="0" w:color="000000"/>
              <w:right w:val="single" w:sz="4" w:space="0" w:color="000000"/>
            </w:tcBorders>
          </w:tcPr>
          <w:p w14:paraId="44562BC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1053" w:type="pct"/>
            <w:tcBorders>
              <w:top w:val="single" w:sz="4" w:space="0" w:color="000000"/>
              <w:left w:val="single" w:sz="4" w:space="0" w:color="000000"/>
              <w:bottom w:val="single" w:sz="4" w:space="0" w:color="000000"/>
              <w:right w:val="single" w:sz="4" w:space="0" w:color="000000"/>
            </w:tcBorders>
            <w:vAlign w:val="center"/>
          </w:tcPr>
          <w:p w14:paraId="38DA0440" w14:textId="2733BEEE" w:rsidR="008F77CA" w:rsidRPr="0005684B" w:rsidRDefault="008F77CA" w:rsidP="008F77CA">
            <w:pPr>
              <w:spacing w:before="40" w:after="40"/>
              <w:ind w:left="-113" w:right="-113"/>
              <w:jc w:val="center"/>
              <w:rPr>
                <w:rFonts w:eastAsiaTheme="minorHAnsi"/>
                <w:color w:val="000000" w:themeColor="text1"/>
                <w:sz w:val="24"/>
                <w:szCs w:val="24"/>
                <w:lang w:val="vi-VN"/>
              </w:rPr>
            </w:pPr>
          </w:p>
        </w:tc>
      </w:tr>
      <w:tr w:rsidR="008F77CA" w:rsidRPr="0005684B" w14:paraId="6B6AEE7F"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5ADC580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5228E37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63" w:type="pct"/>
            <w:tcBorders>
              <w:top w:val="single" w:sz="4" w:space="0" w:color="000000"/>
              <w:left w:val="single" w:sz="4" w:space="0" w:color="000000"/>
              <w:bottom w:val="single" w:sz="4" w:space="0" w:color="000000"/>
              <w:right w:val="single" w:sz="4" w:space="0" w:color="000000"/>
            </w:tcBorders>
            <w:vAlign w:val="center"/>
          </w:tcPr>
          <w:p w14:paraId="05AA786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0,00168</w:t>
            </w:r>
          </w:p>
        </w:tc>
        <w:tc>
          <w:tcPr>
            <w:tcW w:w="563" w:type="pct"/>
            <w:tcBorders>
              <w:top w:val="single" w:sz="4" w:space="0" w:color="000000"/>
              <w:left w:val="single" w:sz="4" w:space="0" w:color="000000"/>
              <w:bottom w:val="single" w:sz="4" w:space="0" w:color="000000"/>
              <w:right w:val="single" w:sz="4" w:space="0" w:color="000000"/>
            </w:tcBorders>
            <w:vAlign w:val="center"/>
          </w:tcPr>
          <w:p w14:paraId="77D93DF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0,00187</w:t>
            </w:r>
          </w:p>
        </w:tc>
        <w:tc>
          <w:tcPr>
            <w:tcW w:w="563" w:type="pct"/>
            <w:tcBorders>
              <w:top w:val="single" w:sz="4" w:space="0" w:color="000000"/>
              <w:left w:val="single" w:sz="4" w:space="0" w:color="000000"/>
              <w:bottom w:val="single" w:sz="4" w:space="0" w:color="000000"/>
              <w:right w:val="single" w:sz="4" w:space="0" w:color="000000"/>
            </w:tcBorders>
            <w:vAlign w:val="center"/>
          </w:tcPr>
          <w:p w14:paraId="642BEC7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0,00095</w:t>
            </w:r>
          </w:p>
        </w:tc>
        <w:tc>
          <w:tcPr>
            <w:tcW w:w="512" w:type="pct"/>
            <w:tcBorders>
              <w:top w:val="single" w:sz="4" w:space="0" w:color="000000"/>
              <w:left w:val="single" w:sz="4" w:space="0" w:color="000000"/>
              <w:bottom w:val="single" w:sz="4" w:space="0" w:color="000000"/>
              <w:right w:val="single" w:sz="4" w:space="0" w:color="000000"/>
            </w:tcBorders>
            <w:vAlign w:val="center"/>
          </w:tcPr>
          <w:p w14:paraId="041AD40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0,00040</w:t>
            </w:r>
          </w:p>
        </w:tc>
        <w:tc>
          <w:tcPr>
            <w:tcW w:w="533" w:type="pct"/>
            <w:tcBorders>
              <w:top w:val="single" w:sz="4" w:space="0" w:color="000000"/>
              <w:left w:val="single" w:sz="4" w:space="0" w:color="000000"/>
              <w:bottom w:val="single" w:sz="4" w:space="0" w:color="000000"/>
              <w:right w:val="single" w:sz="4" w:space="0" w:color="000000"/>
            </w:tcBorders>
            <w:vAlign w:val="center"/>
          </w:tcPr>
          <w:p w14:paraId="144467E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0,00011</w:t>
            </w:r>
          </w:p>
        </w:tc>
        <w:tc>
          <w:tcPr>
            <w:tcW w:w="540" w:type="pct"/>
            <w:tcBorders>
              <w:top w:val="single" w:sz="4" w:space="0" w:color="000000"/>
              <w:left w:val="single" w:sz="4" w:space="0" w:color="000000"/>
              <w:bottom w:val="single" w:sz="4" w:space="0" w:color="000000"/>
              <w:right w:val="single" w:sz="4" w:space="0" w:color="000000"/>
            </w:tcBorders>
            <w:vAlign w:val="center"/>
          </w:tcPr>
          <w:p w14:paraId="1F54046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753ACA2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8F77CA" w:rsidRPr="0005684B" w14:paraId="2F582BED"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004C695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0E72C59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63" w:type="pct"/>
            <w:tcBorders>
              <w:top w:val="single" w:sz="4" w:space="0" w:color="000000"/>
              <w:left w:val="single" w:sz="4" w:space="0" w:color="000000"/>
              <w:bottom w:val="single" w:sz="4" w:space="0" w:color="000000"/>
              <w:right w:val="single" w:sz="4" w:space="0" w:color="000000"/>
            </w:tcBorders>
            <w:vAlign w:val="center"/>
          </w:tcPr>
          <w:p w14:paraId="641208A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0,00740</w:t>
            </w:r>
          </w:p>
        </w:tc>
        <w:tc>
          <w:tcPr>
            <w:tcW w:w="563" w:type="pct"/>
            <w:tcBorders>
              <w:top w:val="single" w:sz="4" w:space="0" w:color="000000"/>
              <w:left w:val="single" w:sz="4" w:space="0" w:color="000000"/>
              <w:bottom w:val="single" w:sz="4" w:space="0" w:color="000000"/>
              <w:right w:val="single" w:sz="4" w:space="0" w:color="000000"/>
            </w:tcBorders>
            <w:vAlign w:val="center"/>
          </w:tcPr>
          <w:p w14:paraId="22E36AC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0,00819</w:t>
            </w:r>
          </w:p>
        </w:tc>
        <w:tc>
          <w:tcPr>
            <w:tcW w:w="563" w:type="pct"/>
            <w:tcBorders>
              <w:top w:val="single" w:sz="4" w:space="0" w:color="000000"/>
              <w:left w:val="single" w:sz="4" w:space="0" w:color="000000"/>
              <w:bottom w:val="single" w:sz="4" w:space="0" w:color="000000"/>
              <w:right w:val="single" w:sz="4" w:space="0" w:color="000000"/>
            </w:tcBorders>
            <w:vAlign w:val="center"/>
          </w:tcPr>
          <w:p w14:paraId="098464D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0,00417</w:t>
            </w:r>
          </w:p>
        </w:tc>
        <w:tc>
          <w:tcPr>
            <w:tcW w:w="512" w:type="pct"/>
            <w:tcBorders>
              <w:top w:val="single" w:sz="4" w:space="0" w:color="000000"/>
              <w:left w:val="single" w:sz="4" w:space="0" w:color="000000"/>
              <w:bottom w:val="single" w:sz="4" w:space="0" w:color="000000"/>
              <w:right w:val="single" w:sz="4" w:space="0" w:color="000000"/>
            </w:tcBorders>
            <w:vAlign w:val="center"/>
          </w:tcPr>
          <w:p w14:paraId="371D019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0,00176</w:t>
            </w:r>
          </w:p>
        </w:tc>
        <w:tc>
          <w:tcPr>
            <w:tcW w:w="533" w:type="pct"/>
            <w:tcBorders>
              <w:top w:val="single" w:sz="4" w:space="0" w:color="000000"/>
              <w:left w:val="single" w:sz="4" w:space="0" w:color="000000"/>
              <w:bottom w:val="single" w:sz="4" w:space="0" w:color="000000"/>
              <w:right w:val="single" w:sz="4" w:space="0" w:color="000000"/>
            </w:tcBorders>
            <w:vAlign w:val="center"/>
          </w:tcPr>
          <w:p w14:paraId="6ED3D3C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0,00049</w:t>
            </w:r>
          </w:p>
        </w:tc>
        <w:tc>
          <w:tcPr>
            <w:tcW w:w="540" w:type="pct"/>
            <w:tcBorders>
              <w:top w:val="single" w:sz="4" w:space="0" w:color="000000"/>
              <w:left w:val="single" w:sz="4" w:space="0" w:color="000000"/>
              <w:bottom w:val="single" w:sz="4" w:space="0" w:color="000000"/>
              <w:right w:val="single" w:sz="4" w:space="0" w:color="000000"/>
            </w:tcBorders>
            <w:vAlign w:val="center"/>
          </w:tcPr>
          <w:p w14:paraId="4F6F664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0,00005</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7FB3C9F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8F77CA" w:rsidRPr="0005684B" w14:paraId="1636F6B9"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6499EE4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0055EE3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63" w:type="pct"/>
            <w:tcBorders>
              <w:top w:val="single" w:sz="4" w:space="0" w:color="000000"/>
              <w:left w:val="single" w:sz="4" w:space="0" w:color="000000"/>
              <w:bottom w:val="single" w:sz="4" w:space="0" w:color="000000"/>
              <w:right w:val="single" w:sz="4" w:space="0" w:color="000000"/>
            </w:tcBorders>
            <w:vAlign w:val="center"/>
          </w:tcPr>
          <w:p w14:paraId="7BA042B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63" w:type="pct"/>
            <w:tcBorders>
              <w:top w:val="single" w:sz="4" w:space="0" w:color="000000"/>
              <w:left w:val="single" w:sz="4" w:space="0" w:color="000000"/>
              <w:bottom w:val="single" w:sz="4" w:space="0" w:color="000000"/>
              <w:right w:val="single" w:sz="4" w:space="0" w:color="000000"/>
            </w:tcBorders>
            <w:vAlign w:val="center"/>
          </w:tcPr>
          <w:p w14:paraId="4E2D448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63" w:type="pct"/>
            <w:tcBorders>
              <w:top w:val="single" w:sz="4" w:space="0" w:color="000000"/>
              <w:left w:val="single" w:sz="4" w:space="0" w:color="000000"/>
              <w:bottom w:val="single" w:sz="4" w:space="0" w:color="000000"/>
              <w:right w:val="single" w:sz="4" w:space="0" w:color="000000"/>
            </w:tcBorders>
            <w:vAlign w:val="center"/>
          </w:tcPr>
          <w:p w14:paraId="39AB88B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0,00002</w:t>
            </w:r>
          </w:p>
        </w:tc>
        <w:tc>
          <w:tcPr>
            <w:tcW w:w="512" w:type="pct"/>
            <w:tcBorders>
              <w:top w:val="single" w:sz="4" w:space="0" w:color="000000"/>
              <w:left w:val="single" w:sz="4" w:space="0" w:color="000000"/>
              <w:bottom w:val="single" w:sz="4" w:space="0" w:color="000000"/>
              <w:right w:val="single" w:sz="4" w:space="0" w:color="000000"/>
            </w:tcBorders>
            <w:vAlign w:val="center"/>
          </w:tcPr>
          <w:p w14:paraId="04A80CB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33" w:type="pct"/>
            <w:tcBorders>
              <w:top w:val="single" w:sz="4" w:space="0" w:color="000000"/>
              <w:left w:val="single" w:sz="4" w:space="0" w:color="000000"/>
              <w:bottom w:val="single" w:sz="4" w:space="0" w:color="000000"/>
              <w:right w:val="single" w:sz="4" w:space="0" w:color="000000"/>
            </w:tcBorders>
            <w:vAlign w:val="center"/>
          </w:tcPr>
          <w:p w14:paraId="3DFC086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08DBBF1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713EEDD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8F77CA" w:rsidRPr="0005684B" w14:paraId="26B3B592"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55A3D1E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hideMark/>
          </w:tcPr>
          <w:p w14:paraId="08B760D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563" w:type="pct"/>
            <w:tcBorders>
              <w:top w:val="single" w:sz="4" w:space="0" w:color="000000"/>
              <w:left w:val="single" w:sz="4" w:space="0" w:color="000000"/>
              <w:bottom w:val="single" w:sz="4" w:space="0" w:color="000000"/>
              <w:right w:val="single" w:sz="4" w:space="0" w:color="000000"/>
            </w:tcBorders>
            <w:vAlign w:val="center"/>
          </w:tcPr>
          <w:p w14:paraId="7E0A98C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0,07843</w:t>
            </w:r>
          </w:p>
        </w:tc>
        <w:tc>
          <w:tcPr>
            <w:tcW w:w="563" w:type="pct"/>
            <w:tcBorders>
              <w:top w:val="single" w:sz="4" w:space="0" w:color="000000"/>
              <w:left w:val="single" w:sz="4" w:space="0" w:color="000000"/>
              <w:bottom w:val="single" w:sz="4" w:space="0" w:color="000000"/>
              <w:right w:val="single" w:sz="4" w:space="0" w:color="000000"/>
            </w:tcBorders>
            <w:vAlign w:val="center"/>
          </w:tcPr>
          <w:p w14:paraId="7793FC7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0,08686</w:t>
            </w:r>
          </w:p>
        </w:tc>
        <w:tc>
          <w:tcPr>
            <w:tcW w:w="563" w:type="pct"/>
            <w:tcBorders>
              <w:top w:val="single" w:sz="4" w:space="0" w:color="000000"/>
              <w:left w:val="single" w:sz="4" w:space="0" w:color="000000"/>
              <w:bottom w:val="single" w:sz="4" w:space="0" w:color="000000"/>
              <w:right w:val="single" w:sz="4" w:space="0" w:color="000000"/>
            </w:tcBorders>
            <w:vAlign w:val="center"/>
          </w:tcPr>
          <w:p w14:paraId="0349F3F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0,04421</w:t>
            </w:r>
          </w:p>
        </w:tc>
        <w:tc>
          <w:tcPr>
            <w:tcW w:w="512" w:type="pct"/>
            <w:tcBorders>
              <w:top w:val="single" w:sz="4" w:space="0" w:color="000000"/>
              <w:left w:val="single" w:sz="4" w:space="0" w:color="000000"/>
              <w:bottom w:val="single" w:sz="4" w:space="0" w:color="000000"/>
              <w:right w:val="single" w:sz="4" w:space="0" w:color="000000"/>
            </w:tcBorders>
            <w:vAlign w:val="center"/>
          </w:tcPr>
          <w:p w14:paraId="4722341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0,01870</w:t>
            </w:r>
          </w:p>
        </w:tc>
        <w:tc>
          <w:tcPr>
            <w:tcW w:w="533" w:type="pct"/>
            <w:tcBorders>
              <w:top w:val="single" w:sz="4" w:space="0" w:color="000000"/>
              <w:left w:val="single" w:sz="4" w:space="0" w:color="000000"/>
              <w:bottom w:val="single" w:sz="4" w:space="0" w:color="000000"/>
              <w:right w:val="single" w:sz="4" w:space="0" w:color="000000"/>
            </w:tcBorders>
            <w:vAlign w:val="center"/>
          </w:tcPr>
          <w:p w14:paraId="0635F20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0,00518</w:t>
            </w:r>
          </w:p>
        </w:tc>
        <w:tc>
          <w:tcPr>
            <w:tcW w:w="540" w:type="pct"/>
            <w:tcBorders>
              <w:top w:val="single" w:sz="4" w:space="0" w:color="000000"/>
              <w:left w:val="single" w:sz="4" w:space="0" w:color="000000"/>
              <w:bottom w:val="single" w:sz="4" w:space="0" w:color="000000"/>
              <w:right w:val="single" w:sz="4" w:space="0" w:color="000000"/>
            </w:tcBorders>
            <w:vAlign w:val="center"/>
          </w:tcPr>
          <w:p w14:paraId="5E93284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0,00053</w:t>
            </w:r>
          </w:p>
        </w:tc>
        <w:tc>
          <w:tcPr>
            <w:tcW w:w="1053" w:type="pct"/>
            <w:tcBorders>
              <w:top w:val="single" w:sz="4" w:space="0" w:color="000000"/>
              <w:left w:val="single" w:sz="4" w:space="0" w:color="000000"/>
              <w:bottom w:val="single" w:sz="4" w:space="0" w:color="000000"/>
              <w:right w:val="single" w:sz="4" w:space="0" w:color="000000"/>
            </w:tcBorders>
            <w:vAlign w:val="center"/>
            <w:hideMark/>
          </w:tcPr>
          <w:p w14:paraId="4E7CD99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8F77CA" w:rsidRPr="0005684B" w14:paraId="31B52071"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42FA4EC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17AD6C3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63" w:type="pct"/>
            <w:tcBorders>
              <w:top w:val="single" w:sz="4" w:space="0" w:color="000000"/>
              <w:left w:val="single" w:sz="4" w:space="0" w:color="000000"/>
              <w:bottom w:val="single" w:sz="4" w:space="0" w:color="000000"/>
              <w:right w:val="single" w:sz="4" w:space="0" w:color="000000"/>
            </w:tcBorders>
            <w:vAlign w:val="center"/>
          </w:tcPr>
          <w:p w14:paraId="731DECE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0,00014</w:t>
            </w:r>
          </w:p>
        </w:tc>
        <w:tc>
          <w:tcPr>
            <w:tcW w:w="563" w:type="pct"/>
            <w:tcBorders>
              <w:top w:val="single" w:sz="4" w:space="0" w:color="000000"/>
              <w:left w:val="single" w:sz="4" w:space="0" w:color="000000"/>
              <w:bottom w:val="single" w:sz="4" w:space="0" w:color="000000"/>
              <w:right w:val="single" w:sz="4" w:space="0" w:color="000000"/>
            </w:tcBorders>
            <w:vAlign w:val="center"/>
          </w:tcPr>
          <w:p w14:paraId="5E1608B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0,00016</w:t>
            </w:r>
          </w:p>
        </w:tc>
        <w:tc>
          <w:tcPr>
            <w:tcW w:w="563" w:type="pct"/>
            <w:tcBorders>
              <w:top w:val="single" w:sz="4" w:space="0" w:color="000000"/>
              <w:left w:val="single" w:sz="4" w:space="0" w:color="000000"/>
              <w:bottom w:val="single" w:sz="4" w:space="0" w:color="000000"/>
              <w:right w:val="single" w:sz="4" w:space="0" w:color="000000"/>
            </w:tcBorders>
            <w:vAlign w:val="center"/>
          </w:tcPr>
          <w:p w14:paraId="0E5A757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0,00008</w:t>
            </w:r>
          </w:p>
        </w:tc>
        <w:tc>
          <w:tcPr>
            <w:tcW w:w="512" w:type="pct"/>
            <w:tcBorders>
              <w:top w:val="single" w:sz="4" w:space="0" w:color="000000"/>
              <w:left w:val="single" w:sz="4" w:space="0" w:color="000000"/>
              <w:bottom w:val="single" w:sz="4" w:space="0" w:color="000000"/>
              <w:right w:val="single" w:sz="4" w:space="0" w:color="000000"/>
            </w:tcBorders>
            <w:vAlign w:val="center"/>
          </w:tcPr>
          <w:p w14:paraId="3F58DCD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0,00003</w:t>
            </w:r>
          </w:p>
        </w:tc>
        <w:tc>
          <w:tcPr>
            <w:tcW w:w="533" w:type="pct"/>
            <w:tcBorders>
              <w:top w:val="single" w:sz="4" w:space="0" w:color="000000"/>
              <w:left w:val="single" w:sz="4" w:space="0" w:color="000000"/>
              <w:bottom w:val="single" w:sz="4" w:space="0" w:color="000000"/>
              <w:right w:val="single" w:sz="4" w:space="0" w:color="000000"/>
            </w:tcBorders>
            <w:vAlign w:val="center"/>
          </w:tcPr>
          <w:p w14:paraId="4F1C63E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540" w:type="pct"/>
            <w:tcBorders>
              <w:top w:val="single" w:sz="4" w:space="0" w:color="000000"/>
              <w:left w:val="single" w:sz="4" w:space="0" w:color="000000"/>
              <w:bottom w:val="single" w:sz="4" w:space="0" w:color="000000"/>
              <w:right w:val="single" w:sz="4" w:space="0" w:color="000000"/>
            </w:tcBorders>
            <w:vAlign w:val="center"/>
          </w:tcPr>
          <w:p w14:paraId="0F31087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tcPr>
          <w:p w14:paraId="671F2AA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r w:rsidR="008F77CA" w:rsidRPr="0005684B" w14:paraId="2EC9E66F"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0CAA509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lastRenderedPageBreak/>
              <w:t>8</w:t>
            </w:r>
          </w:p>
        </w:tc>
        <w:tc>
          <w:tcPr>
            <w:tcW w:w="3674" w:type="pct"/>
            <w:gridSpan w:val="7"/>
            <w:tcBorders>
              <w:top w:val="single" w:sz="4" w:space="0" w:color="000000"/>
              <w:left w:val="single" w:sz="4" w:space="0" w:color="000000"/>
              <w:bottom w:val="single" w:sz="4" w:space="0" w:color="000000"/>
              <w:right w:val="single" w:sz="4" w:space="0" w:color="000000"/>
            </w:tcBorders>
          </w:tcPr>
          <w:p w14:paraId="7CE36E66" w14:textId="54609919"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Đường TC-VH</w:t>
            </w:r>
          </w:p>
        </w:tc>
        <w:tc>
          <w:tcPr>
            <w:tcW w:w="1053" w:type="pct"/>
            <w:tcBorders>
              <w:top w:val="single" w:sz="4" w:space="0" w:color="000000"/>
              <w:left w:val="single" w:sz="4" w:space="0" w:color="000000"/>
              <w:bottom w:val="single" w:sz="4" w:space="0" w:color="000000"/>
              <w:right w:val="single" w:sz="4" w:space="0" w:color="000000"/>
            </w:tcBorders>
          </w:tcPr>
          <w:p w14:paraId="3C0F375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r>
      <w:tr w:rsidR="008F77CA" w:rsidRPr="0005684B" w14:paraId="56C5EB44"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1299F92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37F83C4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SO2</w:t>
            </w:r>
          </w:p>
        </w:tc>
        <w:tc>
          <w:tcPr>
            <w:tcW w:w="563" w:type="pct"/>
            <w:tcBorders>
              <w:top w:val="single" w:sz="4" w:space="0" w:color="000000"/>
              <w:left w:val="single" w:sz="4" w:space="0" w:color="000000"/>
              <w:bottom w:val="single" w:sz="4" w:space="0" w:color="000000"/>
              <w:right w:val="single" w:sz="4" w:space="0" w:color="000000"/>
            </w:tcBorders>
            <w:vAlign w:val="center"/>
          </w:tcPr>
          <w:p w14:paraId="492DA4A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0,11622</w:t>
            </w:r>
          </w:p>
        </w:tc>
        <w:tc>
          <w:tcPr>
            <w:tcW w:w="563" w:type="pct"/>
            <w:tcBorders>
              <w:top w:val="single" w:sz="4" w:space="0" w:color="000000"/>
              <w:left w:val="single" w:sz="4" w:space="0" w:color="000000"/>
              <w:bottom w:val="single" w:sz="4" w:space="0" w:color="000000"/>
              <w:right w:val="single" w:sz="4" w:space="0" w:color="000000"/>
            </w:tcBorders>
            <w:vAlign w:val="center"/>
          </w:tcPr>
          <w:p w14:paraId="7713206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0,12872</w:t>
            </w:r>
          </w:p>
        </w:tc>
        <w:tc>
          <w:tcPr>
            <w:tcW w:w="563" w:type="pct"/>
            <w:tcBorders>
              <w:top w:val="single" w:sz="4" w:space="0" w:color="000000"/>
              <w:left w:val="single" w:sz="4" w:space="0" w:color="000000"/>
              <w:bottom w:val="single" w:sz="4" w:space="0" w:color="000000"/>
              <w:right w:val="single" w:sz="4" w:space="0" w:color="000000"/>
            </w:tcBorders>
            <w:vAlign w:val="center"/>
          </w:tcPr>
          <w:p w14:paraId="33CE883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0,06551</w:t>
            </w:r>
          </w:p>
        </w:tc>
        <w:tc>
          <w:tcPr>
            <w:tcW w:w="512" w:type="pct"/>
            <w:tcBorders>
              <w:top w:val="single" w:sz="4" w:space="0" w:color="000000"/>
              <w:left w:val="single" w:sz="4" w:space="0" w:color="000000"/>
              <w:bottom w:val="single" w:sz="4" w:space="0" w:color="000000"/>
              <w:right w:val="single" w:sz="4" w:space="0" w:color="000000"/>
            </w:tcBorders>
            <w:vAlign w:val="center"/>
          </w:tcPr>
          <w:p w14:paraId="154CE22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0,02771</w:t>
            </w:r>
          </w:p>
        </w:tc>
        <w:tc>
          <w:tcPr>
            <w:tcW w:w="533" w:type="pct"/>
            <w:tcBorders>
              <w:top w:val="single" w:sz="4" w:space="0" w:color="000000"/>
              <w:left w:val="single" w:sz="4" w:space="0" w:color="000000"/>
              <w:bottom w:val="single" w:sz="4" w:space="0" w:color="000000"/>
              <w:right w:val="single" w:sz="4" w:space="0" w:color="000000"/>
            </w:tcBorders>
            <w:vAlign w:val="center"/>
          </w:tcPr>
          <w:p w14:paraId="418BC34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0,00768</w:t>
            </w:r>
          </w:p>
        </w:tc>
        <w:tc>
          <w:tcPr>
            <w:tcW w:w="540" w:type="pct"/>
            <w:tcBorders>
              <w:top w:val="single" w:sz="4" w:space="0" w:color="000000"/>
              <w:left w:val="single" w:sz="4" w:space="0" w:color="000000"/>
              <w:bottom w:val="single" w:sz="4" w:space="0" w:color="000000"/>
              <w:right w:val="single" w:sz="4" w:space="0" w:color="000000"/>
            </w:tcBorders>
            <w:vAlign w:val="center"/>
          </w:tcPr>
          <w:p w14:paraId="29CFA34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0,00079</w:t>
            </w:r>
          </w:p>
        </w:tc>
        <w:tc>
          <w:tcPr>
            <w:tcW w:w="1053" w:type="pct"/>
            <w:tcBorders>
              <w:top w:val="single" w:sz="4" w:space="0" w:color="000000"/>
              <w:left w:val="single" w:sz="4" w:space="0" w:color="000000"/>
              <w:bottom w:val="single" w:sz="4" w:space="0" w:color="000000"/>
              <w:right w:val="single" w:sz="4" w:space="0" w:color="000000"/>
            </w:tcBorders>
            <w:vAlign w:val="center"/>
          </w:tcPr>
          <w:p w14:paraId="1DB8D4B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0,35</w:t>
            </w:r>
          </w:p>
        </w:tc>
      </w:tr>
      <w:tr w:rsidR="008F77CA" w:rsidRPr="0005684B" w14:paraId="3FFEE024"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01DF67A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7298EE6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NO2</w:t>
            </w:r>
          </w:p>
        </w:tc>
        <w:tc>
          <w:tcPr>
            <w:tcW w:w="563" w:type="pct"/>
            <w:tcBorders>
              <w:top w:val="single" w:sz="4" w:space="0" w:color="000000"/>
              <w:left w:val="single" w:sz="4" w:space="0" w:color="000000"/>
              <w:bottom w:val="single" w:sz="4" w:space="0" w:color="000000"/>
              <w:right w:val="single" w:sz="4" w:space="0" w:color="000000"/>
            </w:tcBorders>
            <w:vAlign w:val="center"/>
          </w:tcPr>
          <w:p w14:paraId="6FFEB2B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0,51056</w:t>
            </w:r>
          </w:p>
        </w:tc>
        <w:tc>
          <w:tcPr>
            <w:tcW w:w="563" w:type="pct"/>
            <w:tcBorders>
              <w:top w:val="single" w:sz="4" w:space="0" w:color="000000"/>
              <w:left w:val="single" w:sz="4" w:space="0" w:color="000000"/>
              <w:bottom w:val="single" w:sz="4" w:space="0" w:color="000000"/>
              <w:right w:val="single" w:sz="4" w:space="0" w:color="000000"/>
            </w:tcBorders>
            <w:vAlign w:val="center"/>
          </w:tcPr>
          <w:p w14:paraId="191C2554"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0,56545</w:t>
            </w:r>
          </w:p>
        </w:tc>
        <w:tc>
          <w:tcPr>
            <w:tcW w:w="563" w:type="pct"/>
            <w:tcBorders>
              <w:top w:val="single" w:sz="4" w:space="0" w:color="000000"/>
              <w:left w:val="single" w:sz="4" w:space="0" w:color="000000"/>
              <w:bottom w:val="single" w:sz="4" w:space="0" w:color="000000"/>
              <w:right w:val="single" w:sz="4" w:space="0" w:color="000000"/>
            </w:tcBorders>
            <w:vAlign w:val="center"/>
          </w:tcPr>
          <w:p w14:paraId="67D0B63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0,28779</w:t>
            </w:r>
          </w:p>
        </w:tc>
        <w:tc>
          <w:tcPr>
            <w:tcW w:w="512" w:type="pct"/>
            <w:tcBorders>
              <w:top w:val="single" w:sz="4" w:space="0" w:color="000000"/>
              <w:left w:val="single" w:sz="4" w:space="0" w:color="000000"/>
              <w:bottom w:val="single" w:sz="4" w:space="0" w:color="000000"/>
              <w:right w:val="single" w:sz="4" w:space="0" w:color="000000"/>
            </w:tcBorders>
            <w:vAlign w:val="center"/>
          </w:tcPr>
          <w:p w14:paraId="4CEA7C3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0,12174</w:t>
            </w:r>
          </w:p>
        </w:tc>
        <w:tc>
          <w:tcPr>
            <w:tcW w:w="533" w:type="pct"/>
            <w:tcBorders>
              <w:top w:val="single" w:sz="4" w:space="0" w:color="000000"/>
              <w:left w:val="single" w:sz="4" w:space="0" w:color="000000"/>
              <w:bottom w:val="single" w:sz="4" w:space="0" w:color="000000"/>
              <w:right w:val="single" w:sz="4" w:space="0" w:color="000000"/>
            </w:tcBorders>
            <w:vAlign w:val="center"/>
          </w:tcPr>
          <w:p w14:paraId="5AAC6B4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0,03375</w:t>
            </w:r>
          </w:p>
        </w:tc>
        <w:tc>
          <w:tcPr>
            <w:tcW w:w="540" w:type="pct"/>
            <w:tcBorders>
              <w:top w:val="single" w:sz="4" w:space="0" w:color="000000"/>
              <w:left w:val="single" w:sz="4" w:space="0" w:color="000000"/>
              <w:bottom w:val="single" w:sz="4" w:space="0" w:color="000000"/>
              <w:right w:val="single" w:sz="4" w:space="0" w:color="000000"/>
            </w:tcBorders>
            <w:vAlign w:val="center"/>
          </w:tcPr>
          <w:p w14:paraId="239D459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0,00347</w:t>
            </w:r>
          </w:p>
        </w:tc>
        <w:tc>
          <w:tcPr>
            <w:tcW w:w="1053" w:type="pct"/>
            <w:tcBorders>
              <w:top w:val="single" w:sz="4" w:space="0" w:color="000000"/>
              <w:left w:val="single" w:sz="4" w:space="0" w:color="000000"/>
              <w:bottom w:val="single" w:sz="4" w:space="0" w:color="000000"/>
              <w:right w:val="single" w:sz="4" w:space="0" w:color="000000"/>
            </w:tcBorders>
            <w:vAlign w:val="center"/>
          </w:tcPr>
          <w:p w14:paraId="63835273"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0,20</w:t>
            </w:r>
          </w:p>
        </w:tc>
      </w:tr>
      <w:tr w:rsidR="008F77CA" w:rsidRPr="0005684B" w14:paraId="2419659F"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2FE9A12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30D8AB2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63" w:type="pct"/>
            <w:tcBorders>
              <w:top w:val="single" w:sz="4" w:space="0" w:color="000000"/>
              <w:left w:val="single" w:sz="4" w:space="0" w:color="000000"/>
              <w:bottom w:val="single" w:sz="4" w:space="0" w:color="000000"/>
              <w:right w:val="single" w:sz="4" w:space="0" w:color="000000"/>
            </w:tcBorders>
            <w:vAlign w:val="center"/>
          </w:tcPr>
          <w:p w14:paraId="032B3B1C"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0,00208</w:t>
            </w:r>
          </w:p>
        </w:tc>
        <w:tc>
          <w:tcPr>
            <w:tcW w:w="563" w:type="pct"/>
            <w:tcBorders>
              <w:top w:val="single" w:sz="4" w:space="0" w:color="000000"/>
              <w:left w:val="single" w:sz="4" w:space="0" w:color="000000"/>
              <w:bottom w:val="single" w:sz="4" w:space="0" w:color="000000"/>
              <w:right w:val="single" w:sz="4" w:space="0" w:color="000000"/>
            </w:tcBorders>
            <w:vAlign w:val="center"/>
          </w:tcPr>
          <w:p w14:paraId="2C87544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0,00230</w:t>
            </w:r>
          </w:p>
        </w:tc>
        <w:tc>
          <w:tcPr>
            <w:tcW w:w="563" w:type="pct"/>
            <w:tcBorders>
              <w:top w:val="single" w:sz="4" w:space="0" w:color="000000"/>
              <w:left w:val="single" w:sz="4" w:space="0" w:color="000000"/>
              <w:bottom w:val="single" w:sz="4" w:space="0" w:color="000000"/>
              <w:right w:val="single" w:sz="4" w:space="0" w:color="000000"/>
            </w:tcBorders>
            <w:vAlign w:val="center"/>
          </w:tcPr>
          <w:p w14:paraId="5EB8D6A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0,00117</w:t>
            </w:r>
          </w:p>
        </w:tc>
        <w:tc>
          <w:tcPr>
            <w:tcW w:w="512" w:type="pct"/>
            <w:tcBorders>
              <w:top w:val="single" w:sz="4" w:space="0" w:color="000000"/>
              <w:left w:val="single" w:sz="4" w:space="0" w:color="000000"/>
              <w:bottom w:val="single" w:sz="4" w:space="0" w:color="000000"/>
              <w:right w:val="single" w:sz="4" w:space="0" w:color="000000"/>
            </w:tcBorders>
            <w:vAlign w:val="center"/>
          </w:tcPr>
          <w:p w14:paraId="740E96C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0,00049</w:t>
            </w:r>
          </w:p>
        </w:tc>
        <w:tc>
          <w:tcPr>
            <w:tcW w:w="533" w:type="pct"/>
            <w:tcBorders>
              <w:top w:val="single" w:sz="4" w:space="0" w:color="000000"/>
              <w:left w:val="single" w:sz="4" w:space="0" w:color="000000"/>
              <w:bottom w:val="single" w:sz="4" w:space="0" w:color="000000"/>
              <w:right w:val="single" w:sz="4" w:space="0" w:color="000000"/>
            </w:tcBorders>
            <w:vAlign w:val="center"/>
          </w:tcPr>
          <w:p w14:paraId="6EBA7A1F"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0,00014</w:t>
            </w:r>
          </w:p>
        </w:tc>
        <w:tc>
          <w:tcPr>
            <w:tcW w:w="540" w:type="pct"/>
            <w:tcBorders>
              <w:top w:val="single" w:sz="4" w:space="0" w:color="000000"/>
              <w:left w:val="single" w:sz="4" w:space="0" w:color="000000"/>
              <w:bottom w:val="single" w:sz="4" w:space="0" w:color="000000"/>
              <w:right w:val="single" w:sz="4" w:space="0" w:color="000000"/>
            </w:tcBorders>
            <w:vAlign w:val="center"/>
          </w:tcPr>
          <w:p w14:paraId="02EBFBF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0,00001</w:t>
            </w:r>
          </w:p>
        </w:tc>
        <w:tc>
          <w:tcPr>
            <w:tcW w:w="1053" w:type="pct"/>
            <w:tcBorders>
              <w:top w:val="single" w:sz="4" w:space="0" w:color="000000"/>
              <w:left w:val="single" w:sz="4" w:space="0" w:color="000000"/>
              <w:bottom w:val="single" w:sz="4" w:space="0" w:color="000000"/>
              <w:right w:val="single" w:sz="4" w:space="0" w:color="000000"/>
            </w:tcBorders>
            <w:vAlign w:val="center"/>
          </w:tcPr>
          <w:p w14:paraId="322DDA3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30,00</w:t>
            </w:r>
          </w:p>
        </w:tc>
      </w:tr>
      <w:tr w:rsidR="008F77CA" w:rsidRPr="0005684B" w14:paraId="2CB70E68"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7D5C55F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5A5B7A7D"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Bụi</w:t>
            </w:r>
          </w:p>
        </w:tc>
        <w:tc>
          <w:tcPr>
            <w:tcW w:w="563" w:type="pct"/>
            <w:tcBorders>
              <w:top w:val="single" w:sz="4" w:space="0" w:color="000000"/>
              <w:left w:val="single" w:sz="4" w:space="0" w:color="000000"/>
              <w:bottom w:val="single" w:sz="4" w:space="0" w:color="000000"/>
              <w:right w:val="single" w:sz="4" w:space="0" w:color="000000"/>
            </w:tcBorders>
            <w:vAlign w:val="center"/>
          </w:tcPr>
          <w:p w14:paraId="0276F47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50,77671</w:t>
            </w:r>
          </w:p>
        </w:tc>
        <w:tc>
          <w:tcPr>
            <w:tcW w:w="563" w:type="pct"/>
            <w:tcBorders>
              <w:top w:val="single" w:sz="4" w:space="0" w:color="000000"/>
              <w:left w:val="single" w:sz="4" w:space="0" w:color="000000"/>
              <w:bottom w:val="single" w:sz="4" w:space="0" w:color="000000"/>
              <w:right w:val="single" w:sz="4" w:space="0" w:color="000000"/>
            </w:tcBorders>
            <w:vAlign w:val="center"/>
          </w:tcPr>
          <w:p w14:paraId="288C3D2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52,55884</w:t>
            </w:r>
          </w:p>
        </w:tc>
        <w:tc>
          <w:tcPr>
            <w:tcW w:w="563" w:type="pct"/>
            <w:tcBorders>
              <w:top w:val="single" w:sz="4" w:space="0" w:color="000000"/>
              <w:left w:val="single" w:sz="4" w:space="0" w:color="000000"/>
              <w:bottom w:val="single" w:sz="4" w:space="0" w:color="000000"/>
              <w:right w:val="single" w:sz="4" w:space="0" w:color="000000"/>
            </w:tcBorders>
            <w:vAlign w:val="center"/>
          </w:tcPr>
          <w:p w14:paraId="27132AE2"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26,31254</w:t>
            </w:r>
          </w:p>
        </w:tc>
        <w:tc>
          <w:tcPr>
            <w:tcW w:w="512" w:type="pct"/>
            <w:tcBorders>
              <w:top w:val="single" w:sz="4" w:space="0" w:color="000000"/>
              <w:left w:val="single" w:sz="4" w:space="0" w:color="000000"/>
              <w:bottom w:val="single" w:sz="4" w:space="0" w:color="000000"/>
              <w:right w:val="single" w:sz="4" w:space="0" w:color="000000"/>
            </w:tcBorders>
            <w:vAlign w:val="center"/>
          </w:tcPr>
          <w:p w14:paraId="2560FA8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8,82312</w:t>
            </w:r>
          </w:p>
        </w:tc>
        <w:tc>
          <w:tcPr>
            <w:tcW w:w="533" w:type="pct"/>
            <w:tcBorders>
              <w:top w:val="single" w:sz="4" w:space="0" w:color="000000"/>
              <w:left w:val="single" w:sz="4" w:space="0" w:color="000000"/>
              <w:bottom w:val="single" w:sz="4" w:space="0" w:color="000000"/>
              <w:right w:val="single" w:sz="4" w:space="0" w:color="000000"/>
            </w:tcBorders>
            <w:vAlign w:val="center"/>
          </w:tcPr>
          <w:p w14:paraId="14786331"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3,25458</w:t>
            </w:r>
          </w:p>
        </w:tc>
        <w:tc>
          <w:tcPr>
            <w:tcW w:w="540" w:type="pct"/>
            <w:tcBorders>
              <w:top w:val="single" w:sz="4" w:space="0" w:color="000000"/>
              <w:left w:val="single" w:sz="4" w:space="0" w:color="000000"/>
              <w:bottom w:val="single" w:sz="4" w:space="0" w:color="000000"/>
              <w:right w:val="single" w:sz="4" w:space="0" w:color="000000"/>
            </w:tcBorders>
            <w:vAlign w:val="center"/>
          </w:tcPr>
          <w:p w14:paraId="6982073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0,24550</w:t>
            </w:r>
          </w:p>
        </w:tc>
        <w:tc>
          <w:tcPr>
            <w:tcW w:w="1053" w:type="pct"/>
            <w:tcBorders>
              <w:top w:val="single" w:sz="4" w:space="0" w:color="000000"/>
              <w:left w:val="single" w:sz="4" w:space="0" w:color="000000"/>
              <w:bottom w:val="single" w:sz="4" w:space="0" w:color="000000"/>
              <w:right w:val="single" w:sz="4" w:space="0" w:color="000000"/>
            </w:tcBorders>
            <w:vAlign w:val="center"/>
          </w:tcPr>
          <w:p w14:paraId="3C5BE6EE"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0,30</w:t>
            </w:r>
          </w:p>
        </w:tc>
      </w:tr>
      <w:tr w:rsidR="008F77CA" w:rsidRPr="0005684B" w14:paraId="76112F3F" w14:textId="77777777" w:rsidTr="008F77CA">
        <w:trPr>
          <w:jc w:val="center"/>
        </w:trPr>
        <w:tc>
          <w:tcPr>
            <w:tcW w:w="272" w:type="pct"/>
            <w:tcBorders>
              <w:top w:val="single" w:sz="4" w:space="0" w:color="000000"/>
              <w:left w:val="single" w:sz="4" w:space="0" w:color="000000"/>
              <w:bottom w:val="single" w:sz="4" w:space="0" w:color="000000"/>
              <w:right w:val="single" w:sz="4" w:space="0" w:color="000000"/>
            </w:tcBorders>
            <w:vAlign w:val="center"/>
          </w:tcPr>
          <w:p w14:paraId="2C50B25A"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p>
        </w:tc>
        <w:tc>
          <w:tcPr>
            <w:tcW w:w="401" w:type="pct"/>
            <w:tcBorders>
              <w:top w:val="single" w:sz="4" w:space="0" w:color="000000"/>
              <w:left w:val="single" w:sz="4" w:space="0" w:color="000000"/>
              <w:bottom w:val="single" w:sz="4" w:space="0" w:color="000000"/>
              <w:right w:val="single" w:sz="4" w:space="0" w:color="000000"/>
            </w:tcBorders>
          </w:tcPr>
          <w:p w14:paraId="2ED6F765"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HC</w:t>
            </w:r>
          </w:p>
        </w:tc>
        <w:tc>
          <w:tcPr>
            <w:tcW w:w="563" w:type="pct"/>
            <w:tcBorders>
              <w:top w:val="single" w:sz="4" w:space="0" w:color="000000"/>
              <w:left w:val="single" w:sz="4" w:space="0" w:color="000000"/>
              <w:bottom w:val="single" w:sz="4" w:space="0" w:color="000000"/>
              <w:right w:val="single" w:sz="4" w:space="0" w:color="000000"/>
            </w:tcBorders>
            <w:vAlign w:val="center"/>
          </w:tcPr>
          <w:p w14:paraId="07DDA939"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0,01051</w:t>
            </w:r>
          </w:p>
        </w:tc>
        <w:tc>
          <w:tcPr>
            <w:tcW w:w="563" w:type="pct"/>
            <w:tcBorders>
              <w:top w:val="single" w:sz="4" w:space="0" w:color="000000"/>
              <w:left w:val="single" w:sz="4" w:space="0" w:color="000000"/>
              <w:bottom w:val="single" w:sz="4" w:space="0" w:color="000000"/>
              <w:right w:val="single" w:sz="4" w:space="0" w:color="000000"/>
            </w:tcBorders>
            <w:vAlign w:val="center"/>
          </w:tcPr>
          <w:p w14:paraId="5DB1A6C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0,01163</w:t>
            </w:r>
          </w:p>
        </w:tc>
        <w:tc>
          <w:tcPr>
            <w:tcW w:w="563" w:type="pct"/>
            <w:tcBorders>
              <w:top w:val="single" w:sz="4" w:space="0" w:color="000000"/>
              <w:left w:val="single" w:sz="4" w:space="0" w:color="000000"/>
              <w:bottom w:val="single" w:sz="4" w:space="0" w:color="000000"/>
              <w:right w:val="single" w:sz="4" w:space="0" w:color="000000"/>
            </w:tcBorders>
            <w:vAlign w:val="center"/>
          </w:tcPr>
          <w:p w14:paraId="03580D8B"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0,00592</w:t>
            </w:r>
          </w:p>
        </w:tc>
        <w:tc>
          <w:tcPr>
            <w:tcW w:w="512" w:type="pct"/>
            <w:tcBorders>
              <w:top w:val="single" w:sz="4" w:space="0" w:color="000000"/>
              <w:left w:val="single" w:sz="4" w:space="0" w:color="000000"/>
              <w:bottom w:val="single" w:sz="4" w:space="0" w:color="000000"/>
              <w:right w:val="single" w:sz="4" w:space="0" w:color="000000"/>
            </w:tcBorders>
            <w:vAlign w:val="center"/>
          </w:tcPr>
          <w:p w14:paraId="640C3A87"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0,00250</w:t>
            </w:r>
          </w:p>
        </w:tc>
        <w:tc>
          <w:tcPr>
            <w:tcW w:w="533" w:type="pct"/>
            <w:tcBorders>
              <w:top w:val="single" w:sz="4" w:space="0" w:color="000000"/>
              <w:left w:val="single" w:sz="4" w:space="0" w:color="000000"/>
              <w:bottom w:val="single" w:sz="4" w:space="0" w:color="000000"/>
              <w:right w:val="single" w:sz="4" w:space="0" w:color="000000"/>
            </w:tcBorders>
            <w:vAlign w:val="center"/>
          </w:tcPr>
          <w:p w14:paraId="442E2D40"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0,00069</w:t>
            </w:r>
          </w:p>
        </w:tc>
        <w:tc>
          <w:tcPr>
            <w:tcW w:w="540" w:type="pct"/>
            <w:tcBorders>
              <w:top w:val="single" w:sz="4" w:space="0" w:color="000000"/>
              <w:left w:val="single" w:sz="4" w:space="0" w:color="000000"/>
              <w:bottom w:val="single" w:sz="4" w:space="0" w:color="000000"/>
              <w:right w:val="single" w:sz="4" w:space="0" w:color="000000"/>
            </w:tcBorders>
            <w:vAlign w:val="center"/>
          </w:tcPr>
          <w:p w14:paraId="3A8AD2C8"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0,00007</w:t>
            </w:r>
          </w:p>
        </w:tc>
        <w:tc>
          <w:tcPr>
            <w:tcW w:w="1053" w:type="pct"/>
            <w:tcBorders>
              <w:top w:val="single" w:sz="4" w:space="0" w:color="000000"/>
              <w:left w:val="single" w:sz="4" w:space="0" w:color="000000"/>
              <w:bottom w:val="single" w:sz="4" w:space="0" w:color="000000"/>
              <w:right w:val="single" w:sz="4" w:space="0" w:color="000000"/>
            </w:tcBorders>
            <w:vAlign w:val="center"/>
          </w:tcPr>
          <w:p w14:paraId="7AC51706" w14:textId="77777777" w:rsidR="008F77CA" w:rsidRPr="0005684B" w:rsidRDefault="008F77CA" w:rsidP="008F77CA">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5,00</w:t>
            </w:r>
          </w:p>
        </w:tc>
      </w:tr>
    </w:tbl>
    <w:p w14:paraId="0C4E7DA6" w14:textId="77777777" w:rsidR="00790C7D" w:rsidRPr="0005684B" w:rsidRDefault="00790C7D" w:rsidP="00790C7D">
      <w:pPr>
        <w:spacing w:line="320" w:lineRule="exact"/>
        <w:ind w:firstLine="720"/>
        <w:rPr>
          <w:rFonts w:eastAsiaTheme="minorHAnsi"/>
          <w:color w:val="000000" w:themeColor="text1"/>
          <w:szCs w:val="26"/>
        </w:rPr>
      </w:pPr>
      <w:r w:rsidRPr="0005684B">
        <w:rPr>
          <w:rFonts w:eastAsiaTheme="minorHAnsi"/>
          <w:i/>
          <w:color w:val="000000" w:themeColor="text1"/>
          <w:szCs w:val="26"/>
        </w:rPr>
        <w:t>Ghi chú:</w:t>
      </w:r>
      <w:r w:rsidRPr="0005684B">
        <w:rPr>
          <w:rFonts w:eastAsiaTheme="minorHAnsi"/>
          <w:color w:val="000000" w:themeColor="text1"/>
          <w:szCs w:val="26"/>
        </w:rPr>
        <w:t xml:space="preserve"> Hoạt động đào đá chủ yếu bằng thiết bị đào, diễn ra sau khi thực hiện khoan nổ mìn.</w:t>
      </w:r>
    </w:p>
    <w:p w14:paraId="3A37033A" w14:textId="77777777" w:rsidR="00790C7D" w:rsidRPr="0005684B" w:rsidRDefault="00790C7D" w:rsidP="00790C7D">
      <w:pPr>
        <w:spacing w:line="320" w:lineRule="exact"/>
        <w:ind w:firstLine="720"/>
        <w:rPr>
          <w:rFonts w:eastAsiaTheme="minorHAnsi"/>
          <w:color w:val="000000" w:themeColor="text1"/>
          <w:szCs w:val="26"/>
        </w:rPr>
      </w:pPr>
      <w:r w:rsidRPr="0005684B">
        <w:rPr>
          <w:rFonts w:eastAsiaTheme="minorHAnsi"/>
          <w:color w:val="000000" w:themeColor="text1"/>
          <w:szCs w:val="26"/>
        </w:rPr>
        <w:t>Kết quả tính toán cho thấy, tại các khu vực thi công các hạng mục, nồng độ CO, NO</w:t>
      </w:r>
      <w:r w:rsidRPr="0005684B">
        <w:rPr>
          <w:rFonts w:eastAsiaTheme="minorHAnsi"/>
          <w:color w:val="000000" w:themeColor="text1"/>
          <w:szCs w:val="26"/>
          <w:vertAlign w:val="subscript"/>
        </w:rPr>
        <w:t>2</w:t>
      </w:r>
      <w:r w:rsidRPr="0005684B">
        <w:rPr>
          <w:rFonts w:eastAsiaTheme="minorHAnsi"/>
          <w:color w:val="000000" w:themeColor="text1"/>
          <w:szCs w:val="26"/>
        </w:rPr>
        <w:t>, SO</w:t>
      </w:r>
      <w:r w:rsidRPr="0005684B">
        <w:rPr>
          <w:rFonts w:eastAsiaTheme="minorHAnsi"/>
          <w:color w:val="000000" w:themeColor="text1"/>
          <w:szCs w:val="26"/>
          <w:vertAlign w:val="subscript"/>
        </w:rPr>
        <w:t>2</w:t>
      </w:r>
      <w:r w:rsidRPr="0005684B">
        <w:rPr>
          <w:rFonts w:eastAsiaTheme="minorHAnsi"/>
          <w:color w:val="000000" w:themeColor="text1"/>
          <w:szCs w:val="26"/>
        </w:rPr>
        <w:t xml:space="preserve">, HC phát sinh từ đốt nhiên liệu khi vận hành các máy móc sử dụng dầu là nhỏ hơn nhiều so với Quy chuẩn cho phép. </w:t>
      </w:r>
    </w:p>
    <w:p w14:paraId="6B838B34" w14:textId="77777777" w:rsidR="00790C7D" w:rsidRPr="0005684B" w:rsidRDefault="00790C7D" w:rsidP="00790C7D">
      <w:pPr>
        <w:spacing w:line="320" w:lineRule="exact"/>
        <w:ind w:firstLine="720"/>
        <w:rPr>
          <w:rFonts w:eastAsiaTheme="minorHAnsi"/>
          <w:color w:val="000000" w:themeColor="text1"/>
          <w:szCs w:val="26"/>
        </w:rPr>
      </w:pPr>
      <w:r w:rsidRPr="0005684B">
        <w:rPr>
          <w:rFonts w:eastAsiaTheme="minorHAnsi"/>
          <w:color w:val="000000" w:themeColor="text1"/>
          <w:szCs w:val="26"/>
        </w:rPr>
        <w:t>Đối với nồng độ bụi: Nồng độ bụi phát sinh lớn hơn GHCP</w:t>
      </w:r>
      <w:r w:rsidRPr="0005684B">
        <w:rPr>
          <w:rFonts w:eastAsiaTheme="minorHAnsi"/>
          <w:color w:val="000000" w:themeColor="text1"/>
          <w:szCs w:val="26"/>
          <w:lang w:val="vi-VN"/>
        </w:rPr>
        <w:t xml:space="preserve"> </w:t>
      </w:r>
      <w:r w:rsidRPr="0005684B">
        <w:rPr>
          <w:rFonts w:eastAsiaTheme="minorHAnsi"/>
          <w:color w:val="000000" w:themeColor="text1"/>
          <w:szCs w:val="26"/>
        </w:rPr>
        <w:t>2,6 lần ở khoảng cách 200m. Từ khoảng cách 500</w:t>
      </w:r>
      <w:r w:rsidRPr="0005684B">
        <w:rPr>
          <w:rFonts w:eastAsiaTheme="minorHAnsi"/>
          <w:color w:val="000000" w:themeColor="text1"/>
          <w:szCs w:val="26"/>
          <w:lang w:val="vi-VN"/>
        </w:rPr>
        <w:t xml:space="preserve"> </w:t>
      </w:r>
      <w:r w:rsidRPr="0005684B">
        <w:rPr>
          <w:rFonts w:eastAsiaTheme="minorHAnsi"/>
          <w:color w:val="000000" w:themeColor="text1"/>
          <w:szCs w:val="26"/>
        </w:rPr>
        <w:t>m, nồng độ các chất ô nhiễm nằm trong GHCP.</w:t>
      </w:r>
    </w:p>
    <w:p w14:paraId="30804081" w14:textId="77777777" w:rsidR="00790C7D" w:rsidRPr="0005684B" w:rsidRDefault="00790C7D" w:rsidP="00790C7D">
      <w:pPr>
        <w:shd w:val="clear" w:color="auto" w:fill="FFFFFF"/>
        <w:spacing w:line="320" w:lineRule="exact"/>
        <w:ind w:firstLine="720"/>
        <w:rPr>
          <w:rFonts w:eastAsiaTheme="minorHAnsi"/>
          <w:b/>
          <w:bCs/>
          <w:iCs/>
          <w:color w:val="000000" w:themeColor="text1"/>
          <w:szCs w:val="26"/>
          <w:lang w:val="vi-VN"/>
        </w:rPr>
      </w:pPr>
      <w:r w:rsidRPr="0005684B">
        <w:rPr>
          <w:rFonts w:eastAsiaTheme="minorHAnsi"/>
          <w:b/>
          <w:bCs/>
          <w:iCs/>
          <w:color w:val="000000" w:themeColor="text1"/>
          <w:szCs w:val="26"/>
        </w:rPr>
        <w:t>a4</w:t>
      </w:r>
      <w:r w:rsidRPr="0005684B">
        <w:rPr>
          <w:rFonts w:eastAsiaTheme="minorHAnsi"/>
          <w:b/>
          <w:bCs/>
          <w:iCs/>
          <w:color w:val="000000" w:themeColor="text1"/>
          <w:szCs w:val="26"/>
          <w:lang w:val="vi-VN"/>
        </w:rPr>
        <w:t>. Bụi và khí thải phát sinh tại trạm trộn bê tông</w:t>
      </w:r>
    </w:p>
    <w:p w14:paraId="43375D05" w14:textId="77777777" w:rsidR="00790C7D" w:rsidRPr="0005684B" w:rsidRDefault="00790C7D" w:rsidP="00790C7D">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Hoạt động sản xuất vữa bê tông bằng trạm trộn bê tông là nguồn gây ô nhiễm bụi rất lớn. Thành phần chủ yếu là bụi cát và xi măng phát sinh từ công đoạn chuẩn bị các nguyên liệu (cát, sỏi, xi măng) cho sản xuất bê tông. </w:t>
      </w:r>
    </w:p>
    <w:p w14:paraId="3DF85F95" w14:textId="77777777" w:rsidR="00790C7D" w:rsidRPr="0005684B" w:rsidRDefault="00790C7D" w:rsidP="00790C7D">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Theo hệ số phát thải bụi trong quá trình trộn bê tông tại các trạm trộn là 2,66 kg/m</w:t>
      </w:r>
      <w:r w:rsidRPr="0005684B">
        <w:rPr>
          <w:rFonts w:eastAsiaTheme="minorHAnsi"/>
          <w:color w:val="000000" w:themeColor="text1"/>
          <w:szCs w:val="26"/>
          <w:vertAlign w:val="superscript"/>
          <w:lang w:val="vi-VN"/>
        </w:rPr>
        <w:t xml:space="preserve">3 </w:t>
      </w:r>
      <w:r w:rsidRPr="0005684B">
        <w:rPr>
          <w:rFonts w:eastAsiaTheme="minorHAnsi"/>
          <w:i/>
          <w:iCs/>
          <w:color w:val="000000" w:themeColor="text1"/>
          <w:szCs w:val="26"/>
          <w:lang w:val="vi-VN"/>
        </w:rPr>
        <w:t>(Nguồn Bộ Tài nguyên và Môi trường Australia, 2003).</w:t>
      </w:r>
    </w:p>
    <w:p w14:paraId="7C77BE01" w14:textId="77777777" w:rsidR="00790C7D" w:rsidRPr="0005684B" w:rsidRDefault="00790C7D" w:rsidP="00790C7D">
      <w:pPr>
        <w:spacing w:line="320" w:lineRule="exact"/>
        <w:ind w:firstLine="720"/>
        <w:rPr>
          <w:rFonts w:eastAsiaTheme="minorHAnsi"/>
          <w:i/>
          <w:color w:val="000000" w:themeColor="text1"/>
          <w:szCs w:val="26"/>
          <w:lang w:val="vi-VN"/>
        </w:rPr>
      </w:pPr>
      <w:r w:rsidRPr="0005684B">
        <w:rPr>
          <w:rFonts w:eastAsiaTheme="minorHAnsi"/>
          <w:color w:val="000000" w:themeColor="text1"/>
          <w:szCs w:val="26"/>
          <w:lang w:val="vi-VN"/>
        </w:rPr>
        <w:t>Dự án bố trí hai trạm trộn bê tông đặt tại khu phụ trợ tuyến đập và đặt khu phụ trợ số nhà máy; mỗi trạm có công suất 25 m</w:t>
      </w:r>
      <w:r w:rsidRPr="0005684B">
        <w:rPr>
          <w:rFonts w:eastAsiaTheme="minorHAnsi"/>
          <w:color w:val="000000" w:themeColor="text1"/>
          <w:szCs w:val="26"/>
          <w:vertAlign w:val="superscript"/>
          <w:lang w:val="vi-VN"/>
        </w:rPr>
        <w:t>3</w:t>
      </w:r>
      <w:r w:rsidRPr="0005684B">
        <w:rPr>
          <w:rFonts w:eastAsiaTheme="minorHAnsi"/>
          <w:color w:val="000000" w:themeColor="text1"/>
          <w:szCs w:val="26"/>
          <w:lang w:val="vi-VN"/>
        </w:rPr>
        <w:t xml:space="preserve">/h. Tính được lượng bụi phát sinh tại một trạm trộn là 2,66 x 25 = </w:t>
      </w:r>
      <w:r w:rsidRPr="0005684B">
        <w:rPr>
          <w:rFonts w:eastAsiaTheme="minorHAnsi"/>
          <w:color w:val="000000" w:themeColor="text1"/>
          <w:szCs w:val="26"/>
        </w:rPr>
        <w:t>66,5</w:t>
      </w:r>
      <w:r w:rsidRPr="0005684B">
        <w:rPr>
          <w:rFonts w:eastAsiaTheme="minorHAnsi"/>
          <w:color w:val="000000" w:themeColor="text1"/>
          <w:szCs w:val="26"/>
          <w:lang w:val="vi-VN"/>
        </w:rPr>
        <w:t xml:space="preserve"> kg/giờ, tương đương </w:t>
      </w:r>
      <w:r w:rsidRPr="0005684B">
        <w:rPr>
          <w:rFonts w:eastAsiaTheme="minorHAnsi"/>
          <w:color w:val="000000" w:themeColor="text1"/>
          <w:szCs w:val="26"/>
        </w:rPr>
        <w:t>18,47</w:t>
      </w:r>
      <w:r w:rsidRPr="0005684B">
        <w:rPr>
          <w:rFonts w:eastAsiaTheme="minorHAnsi"/>
          <w:color w:val="000000" w:themeColor="text1"/>
          <w:szCs w:val="26"/>
          <w:lang w:val="vi-VN"/>
        </w:rPr>
        <w:t xml:space="preserve"> g/s. </w:t>
      </w:r>
    </w:p>
    <w:p w14:paraId="18C11544" w14:textId="77777777" w:rsidR="00790C7D" w:rsidRPr="0005684B" w:rsidRDefault="00790C7D" w:rsidP="00790C7D">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Áp dụng mô hình Gauss, nồng độ bụi phát sinh tại một trạm trộn bê tông là:</w:t>
      </w:r>
    </w:p>
    <w:p w14:paraId="010BF3BB" w14:textId="7B777A55" w:rsidR="00790C7D" w:rsidRPr="0005684B" w:rsidRDefault="00790C7D" w:rsidP="00C764D7">
      <w:pPr>
        <w:pStyle w:val="Caption"/>
        <w:rPr>
          <w:color w:val="000000" w:themeColor="text1"/>
        </w:rPr>
      </w:pPr>
      <w:bookmarkStart w:id="1509" w:name="_Toc6905436"/>
      <w:bookmarkStart w:id="1510" w:name="_Toc8045338"/>
      <w:bookmarkStart w:id="1511" w:name="_Toc17894120"/>
      <w:bookmarkStart w:id="1512" w:name="_Toc18841922"/>
      <w:bookmarkStart w:id="1513" w:name="_Toc22517540"/>
      <w:bookmarkStart w:id="1514" w:name="_Toc24301896"/>
      <w:bookmarkStart w:id="1515" w:name="_Toc45200558"/>
      <w:bookmarkStart w:id="1516" w:name="_Toc47111387"/>
      <w:bookmarkStart w:id="1517" w:name="_Toc239913663"/>
      <w:r w:rsidRPr="0005684B">
        <w:rPr>
          <w:color w:val="000000" w:themeColor="text1"/>
        </w:rPr>
        <w:t>Bảng 3.</w:t>
      </w:r>
      <w:r w:rsidR="007C4DF8"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16</w:t>
      </w:r>
      <w:r w:rsidRPr="0005684B">
        <w:rPr>
          <w:color w:val="000000" w:themeColor="text1"/>
        </w:rPr>
        <w:fldChar w:fldCharType="end"/>
      </w:r>
      <w:r w:rsidRPr="0005684B">
        <w:rPr>
          <w:color w:val="000000" w:themeColor="text1"/>
        </w:rPr>
        <w:t>. Nồng độ bụi phát sinh tại mỗi trạm trộn bê tông</w:t>
      </w:r>
      <w:bookmarkEnd w:id="1509"/>
      <w:bookmarkEnd w:id="1510"/>
      <w:bookmarkEnd w:id="1511"/>
      <w:bookmarkEnd w:id="1512"/>
      <w:bookmarkEnd w:id="1513"/>
      <w:bookmarkEnd w:id="1514"/>
      <w:bookmarkEnd w:id="1515"/>
      <w:bookmarkEnd w:id="1516"/>
      <w:bookmarkEnd w:id="1517"/>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2402"/>
        <w:gridCol w:w="948"/>
        <w:gridCol w:w="948"/>
        <w:gridCol w:w="948"/>
        <w:gridCol w:w="803"/>
        <w:gridCol w:w="884"/>
        <w:gridCol w:w="2128"/>
      </w:tblGrid>
      <w:tr w:rsidR="00790C7D" w:rsidRPr="0005684B" w14:paraId="3813CA7D" w14:textId="77777777" w:rsidTr="00DA1031">
        <w:trPr>
          <w:trHeight w:val="454"/>
          <w:tblHeader/>
          <w:jc w:val="center"/>
        </w:trPr>
        <w:tc>
          <w:tcPr>
            <w:tcW w:w="1326" w:type="pct"/>
            <w:vMerge w:val="restart"/>
            <w:tcBorders>
              <w:top w:val="single" w:sz="4" w:space="0" w:color="000000"/>
              <w:left w:val="single" w:sz="4" w:space="0" w:color="000000"/>
              <w:right w:val="single" w:sz="4" w:space="0" w:color="000000"/>
            </w:tcBorders>
            <w:vAlign w:val="center"/>
            <w:hideMark/>
          </w:tcPr>
          <w:p w14:paraId="4291F35F"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Hạng mục</w:t>
            </w:r>
          </w:p>
        </w:tc>
        <w:tc>
          <w:tcPr>
            <w:tcW w:w="2500" w:type="pct"/>
            <w:gridSpan w:val="5"/>
            <w:tcBorders>
              <w:top w:val="single" w:sz="4" w:space="0" w:color="000000"/>
              <w:left w:val="single" w:sz="4" w:space="0" w:color="000000"/>
              <w:bottom w:val="single" w:sz="4" w:space="0" w:color="000000"/>
              <w:right w:val="single" w:sz="4" w:space="0" w:color="000000"/>
            </w:tcBorders>
            <w:vAlign w:val="center"/>
            <w:hideMark/>
          </w:tcPr>
          <w:p w14:paraId="74326451"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Nồng độ theo khoảng cách tính từ nguồn (mg/m</w:t>
            </w:r>
            <w:r w:rsidRPr="0005684B">
              <w:rPr>
                <w:rFonts w:eastAsiaTheme="minorHAnsi"/>
                <w:b/>
                <w:bCs/>
                <w:color w:val="000000" w:themeColor="text1"/>
                <w:sz w:val="24"/>
                <w:szCs w:val="24"/>
                <w:vertAlign w:val="superscript"/>
                <w:lang w:val="vi-VN"/>
              </w:rPr>
              <w:t>3</w:t>
            </w:r>
            <w:r w:rsidRPr="0005684B">
              <w:rPr>
                <w:rFonts w:eastAsiaTheme="minorHAnsi"/>
                <w:b/>
                <w:bCs/>
                <w:color w:val="000000" w:themeColor="text1"/>
                <w:sz w:val="24"/>
                <w:szCs w:val="24"/>
                <w:lang w:val="vi-VN"/>
              </w:rPr>
              <w:t>)</w:t>
            </w:r>
          </w:p>
        </w:tc>
        <w:tc>
          <w:tcPr>
            <w:tcW w:w="1174" w:type="pct"/>
            <w:vMerge w:val="restart"/>
            <w:tcBorders>
              <w:top w:val="single" w:sz="4" w:space="0" w:color="000000"/>
              <w:left w:val="single" w:sz="4" w:space="0" w:color="000000"/>
              <w:right w:val="single" w:sz="4" w:space="0" w:color="000000"/>
            </w:tcBorders>
            <w:vAlign w:val="center"/>
            <w:hideMark/>
          </w:tcPr>
          <w:p w14:paraId="4C3F76CE"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QCVN</w:t>
            </w:r>
          </w:p>
          <w:p w14:paraId="39BD8E95" w14:textId="0C7221A6" w:rsidR="00790C7D" w:rsidRPr="0005684B" w:rsidRDefault="008F77CA" w:rsidP="007C4DF8">
            <w:pPr>
              <w:spacing w:before="40" w:after="40"/>
              <w:ind w:left="-113" w:right="-113"/>
              <w:jc w:val="center"/>
              <w:rPr>
                <w:rFonts w:eastAsiaTheme="minorHAnsi"/>
                <w:color w:val="000000" w:themeColor="text1"/>
                <w:sz w:val="24"/>
                <w:szCs w:val="24"/>
                <w:lang w:val="vi-VN"/>
              </w:rPr>
            </w:pPr>
            <w:r w:rsidRPr="0005684B">
              <w:rPr>
                <w:rFonts w:eastAsiaTheme="minorHAnsi"/>
                <w:b/>
                <w:bCs/>
                <w:color w:val="000000" w:themeColor="text1"/>
                <w:sz w:val="24"/>
                <w:szCs w:val="24"/>
                <w:lang w:val="vi-VN"/>
              </w:rPr>
              <w:t>05:2023/BTNMT</w:t>
            </w:r>
          </w:p>
        </w:tc>
      </w:tr>
      <w:tr w:rsidR="00790C7D" w:rsidRPr="0005684B" w14:paraId="573D332C" w14:textId="77777777" w:rsidTr="00DA1031">
        <w:trPr>
          <w:trHeight w:val="86"/>
          <w:jc w:val="center"/>
        </w:trPr>
        <w:tc>
          <w:tcPr>
            <w:tcW w:w="1326" w:type="pct"/>
            <w:vMerge/>
            <w:tcBorders>
              <w:left w:val="single" w:sz="4" w:space="0" w:color="000000"/>
              <w:bottom w:val="single" w:sz="4" w:space="0" w:color="000000"/>
              <w:right w:val="single" w:sz="4" w:space="0" w:color="000000"/>
            </w:tcBorders>
          </w:tcPr>
          <w:p w14:paraId="6A4BE783"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p>
        </w:tc>
        <w:tc>
          <w:tcPr>
            <w:tcW w:w="523" w:type="pct"/>
            <w:tcBorders>
              <w:top w:val="single" w:sz="4" w:space="0" w:color="000000"/>
              <w:left w:val="single" w:sz="4" w:space="0" w:color="000000"/>
              <w:bottom w:val="single" w:sz="4" w:space="0" w:color="000000"/>
              <w:right w:val="single" w:sz="4" w:space="0" w:color="000000"/>
            </w:tcBorders>
            <w:vAlign w:val="center"/>
            <w:hideMark/>
          </w:tcPr>
          <w:p w14:paraId="7CFD7F14"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10m</w:t>
            </w:r>
          </w:p>
        </w:tc>
        <w:tc>
          <w:tcPr>
            <w:tcW w:w="523" w:type="pct"/>
            <w:tcBorders>
              <w:top w:val="single" w:sz="4" w:space="0" w:color="000000"/>
              <w:left w:val="single" w:sz="4" w:space="0" w:color="000000"/>
              <w:bottom w:val="single" w:sz="4" w:space="0" w:color="000000"/>
              <w:right w:val="single" w:sz="4" w:space="0" w:color="000000"/>
            </w:tcBorders>
            <w:vAlign w:val="center"/>
            <w:hideMark/>
          </w:tcPr>
          <w:p w14:paraId="24011116"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50m</w:t>
            </w:r>
          </w:p>
        </w:tc>
        <w:tc>
          <w:tcPr>
            <w:tcW w:w="523" w:type="pct"/>
            <w:tcBorders>
              <w:top w:val="single" w:sz="4" w:space="0" w:color="000000"/>
              <w:left w:val="single" w:sz="4" w:space="0" w:color="000000"/>
              <w:bottom w:val="single" w:sz="4" w:space="0" w:color="000000"/>
              <w:right w:val="single" w:sz="4" w:space="0" w:color="000000"/>
            </w:tcBorders>
            <w:vAlign w:val="center"/>
            <w:hideMark/>
          </w:tcPr>
          <w:p w14:paraId="57F94558"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100m</w:t>
            </w:r>
          </w:p>
        </w:tc>
        <w:tc>
          <w:tcPr>
            <w:tcW w:w="443" w:type="pct"/>
            <w:tcBorders>
              <w:top w:val="single" w:sz="4" w:space="0" w:color="000000"/>
              <w:left w:val="single" w:sz="4" w:space="0" w:color="000000"/>
              <w:bottom w:val="single" w:sz="4" w:space="0" w:color="000000"/>
              <w:right w:val="single" w:sz="4" w:space="0" w:color="000000"/>
            </w:tcBorders>
            <w:vAlign w:val="center"/>
          </w:tcPr>
          <w:p w14:paraId="10E61E55"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500m</w:t>
            </w:r>
          </w:p>
        </w:tc>
        <w:tc>
          <w:tcPr>
            <w:tcW w:w="488" w:type="pct"/>
            <w:tcBorders>
              <w:top w:val="single" w:sz="4" w:space="0" w:color="000000"/>
              <w:left w:val="single" w:sz="4" w:space="0" w:color="000000"/>
              <w:bottom w:val="single" w:sz="4" w:space="0" w:color="000000"/>
              <w:right w:val="single" w:sz="4" w:space="0" w:color="000000"/>
            </w:tcBorders>
            <w:vAlign w:val="center"/>
          </w:tcPr>
          <w:p w14:paraId="672662CA"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600m</w:t>
            </w:r>
          </w:p>
        </w:tc>
        <w:tc>
          <w:tcPr>
            <w:tcW w:w="1174" w:type="pct"/>
            <w:vMerge/>
            <w:tcBorders>
              <w:left w:val="single" w:sz="4" w:space="0" w:color="000000"/>
              <w:bottom w:val="single" w:sz="4" w:space="0" w:color="000000"/>
              <w:right w:val="single" w:sz="4" w:space="0" w:color="000000"/>
            </w:tcBorders>
            <w:vAlign w:val="center"/>
            <w:hideMark/>
          </w:tcPr>
          <w:p w14:paraId="46A8DD43"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p>
        </w:tc>
      </w:tr>
      <w:tr w:rsidR="00790C7D" w:rsidRPr="0005684B" w14:paraId="4DA8CE2E" w14:textId="77777777" w:rsidTr="00DA1031">
        <w:trPr>
          <w:trHeight w:val="70"/>
          <w:jc w:val="center"/>
        </w:trPr>
        <w:tc>
          <w:tcPr>
            <w:tcW w:w="1326" w:type="pct"/>
            <w:tcBorders>
              <w:top w:val="single" w:sz="4" w:space="0" w:color="000000"/>
              <w:left w:val="single" w:sz="4" w:space="0" w:color="000000"/>
              <w:bottom w:val="single" w:sz="4" w:space="0" w:color="000000"/>
              <w:right w:val="single" w:sz="4" w:space="0" w:color="000000"/>
            </w:tcBorders>
            <w:hideMark/>
          </w:tcPr>
          <w:p w14:paraId="61E10509"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Trạm trộn bê tông</w:t>
            </w:r>
          </w:p>
        </w:tc>
        <w:tc>
          <w:tcPr>
            <w:tcW w:w="523" w:type="pct"/>
            <w:tcBorders>
              <w:top w:val="single" w:sz="4" w:space="0" w:color="000000"/>
              <w:left w:val="single" w:sz="4" w:space="0" w:color="000000"/>
              <w:bottom w:val="single" w:sz="4" w:space="0" w:color="000000"/>
              <w:right w:val="single" w:sz="4" w:space="0" w:color="000000"/>
            </w:tcBorders>
            <w:vAlign w:val="center"/>
          </w:tcPr>
          <w:p w14:paraId="108B133F"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60,780</w:t>
            </w:r>
          </w:p>
        </w:tc>
        <w:tc>
          <w:tcPr>
            <w:tcW w:w="523" w:type="pct"/>
            <w:tcBorders>
              <w:top w:val="single" w:sz="4" w:space="0" w:color="000000"/>
              <w:left w:val="single" w:sz="4" w:space="0" w:color="000000"/>
              <w:bottom w:val="single" w:sz="4" w:space="0" w:color="000000"/>
              <w:right w:val="single" w:sz="4" w:space="0" w:color="000000"/>
            </w:tcBorders>
            <w:vAlign w:val="center"/>
          </w:tcPr>
          <w:p w14:paraId="426E1DB8"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34,260</w:t>
            </w:r>
          </w:p>
        </w:tc>
        <w:tc>
          <w:tcPr>
            <w:tcW w:w="523" w:type="pct"/>
            <w:tcBorders>
              <w:top w:val="single" w:sz="4" w:space="0" w:color="000000"/>
              <w:left w:val="single" w:sz="4" w:space="0" w:color="000000"/>
              <w:bottom w:val="single" w:sz="4" w:space="0" w:color="000000"/>
              <w:right w:val="single" w:sz="4" w:space="0" w:color="000000"/>
            </w:tcBorders>
            <w:vAlign w:val="center"/>
          </w:tcPr>
          <w:p w14:paraId="157700C6"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14,493</w:t>
            </w:r>
          </w:p>
        </w:tc>
        <w:tc>
          <w:tcPr>
            <w:tcW w:w="443" w:type="pct"/>
            <w:tcBorders>
              <w:top w:val="single" w:sz="4" w:space="0" w:color="000000"/>
              <w:left w:val="single" w:sz="4" w:space="0" w:color="000000"/>
              <w:bottom w:val="single" w:sz="4" w:space="0" w:color="000000"/>
              <w:right w:val="single" w:sz="4" w:space="0" w:color="000000"/>
            </w:tcBorders>
            <w:vAlign w:val="center"/>
          </w:tcPr>
          <w:p w14:paraId="1165791C"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0,413</w:t>
            </w:r>
          </w:p>
        </w:tc>
        <w:tc>
          <w:tcPr>
            <w:tcW w:w="488" w:type="pct"/>
            <w:tcBorders>
              <w:top w:val="single" w:sz="4" w:space="0" w:color="000000"/>
              <w:left w:val="single" w:sz="4" w:space="0" w:color="000000"/>
              <w:bottom w:val="single" w:sz="4" w:space="0" w:color="000000"/>
              <w:right w:val="single" w:sz="4" w:space="0" w:color="000000"/>
            </w:tcBorders>
            <w:vAlign w:val="center"/>
          </w:tcPr>
          <w:p w14:paraId="7CE3DE17"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0,252</w:t>
            </w:r>
          </w:p>
        </w:tc>
        <w:tc>
          <w:tcPr>
            <w:tcW w:w="1174" w:type="pct"/>
            <w:tcBorders>
              <w:top w:val="single" w:sz="4" w:space="0" w:color="000000"/>
              <w:left w:val="single" w:sz="4" w:space="0" w:color="000000"/>
              <w:bottom w:val="single" w:sz="4" w:space="0" w:color="000000"/>
              <w:right w:val="single" w:sz="4" w:space="0" w:color="000000"/>
            </w:tcBorders>
            <w:vAlign w:val="center"/>
          </w:tcPr>
          <w:p w14:paraId="4CCC1E07"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w:t>
            </w:r>
          </w:p>
        </w:tc>
      </w:tr>
    </w:tbl>
    <w:p w14:paraId="5FFA9A2B" w14:textId="306B938C" w:rsidR="00790C7D" w:rsidRPr="0005684B" w:rsidRDefault="00790C7D" w:rsidP="00790C7D">
      <w:pPr>
        <w:spacing w:line="320" w:lineRule="exact"/>
        <w:rPr>
          <w:color w:val="000000" w:themeColor="text1"/>
          <w:szCs w:val="26"/>
          <w:lang w:val="vi-VN"/>
        </w:rPr>
      </w:pPr>
      <w:r w:rsidRPr="0005684B">
        <w:rPr>
          <w:color w:val="000000" w:themeColor="text1"/>
          <w:szCs w:val="26"/>
          <w:lang w:val="vi-VN"/>
        </w:rPr>
        <w:tab/>
        <w:t xml:space="preserve">Ở khoảng cách </w:t>
      </w:r>
      <w:r w:rsidRPr="0005684B">
        <w:rPr>
          <w:color w:val="000000" w:themeColor="text1"/>
          <w:szCs w:val="26"/>
        </w:rPr>
        <w:t>50</w:t>
      </w:r>
      <w:r w:rsidRPr="0005684B">
        <w:rPr>
          <w:color w:val="000000" w:themeColor="text1"/>
          <w:szCs w:val="26"/>
          <w:lang w:val="vi-VN"/>
        </w:rPr>
        <w:t xml:space="preserve">0m so với nguồn thải, nồng độ bụi trung bình 1h lên tới </w:t>
      </w:r>
      <w:r w:rsidRPr="0005684B">
        <w:rPr>
          <w:color w:val="000000" w:themeColor="text1"/>
          <w:szCs w:val="26"/>
        </w:rPr>
        <w:t xml:space="preserve">0,413 </w:t>
      </w:r>
      <w:r w:rsidRPr="0005684B">
        <w:rPr>
          <w:color w:val="000000" w:themeColor="text1"/>
          <w:szCs w:val="26"/>
          <w:lang w:val="vi-VN"/>
        </w:rPr>
        <w:t>mg/m</w:t>
      </w:r>
      <w:r w:rsidRPr="0005684B">
        <w:rPr>
          <w:color w:val="000000" w:themeColor="text1"/>
          <w:szCs w:val="26"/>
          <w:vertAlign w:val="superscript"/>
          <w:lang w:val="vi-VN"/>
        </w:rPr>
        <w:t>3</w:t>
      </w:r>
      <w:r w:rsidRPr="0005684B">
        <w:rPr>
          <w:color w:val="000000" w:themeColor="text1"/>
          <w:szCs w:val="26"/>
          <w:lang w:val="vi-VN"/>
        </w:rPr>
        <w:t xml:space="preserve"> vượt GHCP </w:t>
      </w:r>
      <w:r w:rsidRPr="0005684B">
        <w:rPr>
          <w:color w:val="000000" w:themeColor="text1"/>
          <w:szCs w:val="26"/>
        </w:rPr>
        <w:t>1,38</w:t>
      </w:r>
      <w:r w:rsidRPr="0005684B">
        <w:rPr>
          <w:color w:val="000000" w:themeColor="text1"/>
          <w:szCs w:val="26"/>
          <w:lang w:val="vi-VN"/>
        </w:rPr>
        <w:t xml:space="preserve"> lần so với QCVN </w:t>
      </w:r>
      <w:r w:rsidR="008F77CA" w:rsidRPr="0005684B">
        <w:rPr>
          <w:color w:val="000000" w:themeColor="text1"/>
          <w:szCs w:val="26"/>
          <w:lang w:val="vi-VN"/>
        </w:rPr>
        <w:t>05:2023/BTNMT</w:t>
      </w:r>
      <w:r w:rsidRPr="0005684B">
        <w:rPr>
          <w:color w:val="000000" w:themeColor="text1"/>
          <w:szCs w:val="26"/>
          <w:lang w:val="vi-VN"/>
        </w:rPr>
        <w:t xml:space="preserve">. Khoảng cách an toàn đối với tác động này là từ </w:t>
      </w:r>
      <w:r w:rsidRPr="0005684B">
        <w:rPr>
          <w:color w:val="000000" w:themeColor="text1"/>
          <w:szCs w:val="26"/>
        </w:rPr>
        <w:t>60</w:t>
      </w:r>
      <w:r w:rsidRPr="0005684B">
        <w:rPr>
          <w:color w:val="000000" w:themeColor="text1"/>
          <w:szCs w:val="26"/>
          <w:lang w:val="vi-VN"/>
        </w:rPr>
        <w:t>0m trở lên.</w:t>
      </w:r>
    </w:p>
    <w:p w14:paraId="2BF94D32" w14:textId="76BAED96" w:rsidR="008F77CA" w:rsidRPr="0005684B" w:rsidRDefault="00790C7D" w:rsidP="00790C7D">
      <w:pPr>
        <w:spacing w:line="320" w:lineRule="exact"/>
        <w:ind w:firstLine="720"/>
        <w:rPr>
          <w:color w:val="000000" w:themeColor="text1"/>
          <w:spacing w:val="-2"/>
          <w:szCs w:val="26"/>
        </w:rPr>
      </w:pPr>
      <w:r w:rsidRPr="0005684B">
        <w:rPr>
          <w:color w:val="000000" w:themeColor="text1"/>
          <w:spacing w:val="-2"/>
          <w:szCs w:val="26"/>
          <w:lang w:val="vi-VN"/>
        </w:rPr>
        <w:t>Tại khu phụ trợ nhà máy, dự án bố trí 1 trạm nghiền sàng 50 tấn/h</w:t>
      </w:r>
      <w:r w:rsidRPr="0005684B">
        <w:rPr>
          <w:color w:val="000000" w:themeColor="text1"/>
          <w:spacing w:val="-2"/>
          <w:szCs w:val="26"/>
        </w:rPr>
        <w:t xml:space="preserve"> và</w:t>
      </w:r>
      <w:r w:rsidRPr="0005684B">
        <w:rPr>
          <w:color w:val="000000" w:themeColor="text1"/>
          <w:spacing w:val="-2"/>
          <w:szCs w:val="26"/>
          <w:lang w:val="vi-VN"/>
        </w:rPr>
        <w:t xml:space="preserve"> 1 trạm trộn bê tông 25 m</w:t>
      </w:r>
      <w:r w:rsidRPr="0005684B">
        <w:rPr>
          <w:color w:val="000000" w:themeColor="text1"/>
          <w:spacing w:val="-2"/>
          <w:szCs w:val="26"/>
          <w:vertAlign w:val="superscript"/>
          <w:lang w:val="vi-VN"/>
        </w:rPr>
        <w:t>3</w:t>
      </w:r>
      <w:r w:rsidRPr="0005684B">
        <w:rPr>
          <w:color w:val="000000" w:themeColor="text1"/>
          <w:spacing w:val="-2"/>
          <w:szCs w:val="26"/>
          <w:lang w:val="vi-VN"/>
        </w:rPr>
        <w:t>/h</w:t>
      </w:r>
      <w:r w:rsidRPr="0005684B">
        <w:rPr>
          <w:color w:val="000000" w:themeColor="text1"/>
          <w:spacing w:val="-2"/>
          <w:szCs w:val="26"/>
        </w:rPr>
        <w:t xml:space="preserve"> gần nhau,</w:t>
      </w:r>
      <w:r w:rsidRPr="0005684B">
        <w:rPr>
          <w:color w:val="000000" w:themeColor="text1"/>
          <w:spacing w:val="-2"/>
          <w:szCs w:val="26"/>
          <w:lang w:val="vi-VN"/>
        </w:rPr>
        <w:t xml:space="preserve"> </w:t>
      </w:r>
      <w:r w:rsidRPr="0005684B">
        <w:rPr>
          <w:color w:val="000000" w:themeColor="text1"/>
          <w:spacing w:val="-2"/>
          <w:szCs w:val="26"/>
        </w:rPr>
        <w:t>khi 02 trạm hoạt động cùng lúc sẽ có tác động cộng hưởng:</w:t>
      </w:r>
    </w:p>
    <w:p w14:paraId="7C397E09" w14:textId="77777777" w:rsidR="008F77CA" w:rsidRPr="0005684B" w:rsidRDefault="008F77CA">
      <w:pPr>
        <w:spacing w:before="120" w:after="0" w:line="276" w:lineRule="auto"/>
        <w:rPr>
          <w:color w:val="000000" w:themeColor="text1"/>
          <w:spacing w:val="-2"/>
          <w:szCs w:val="26"/>
        </w:rPr>
      </w:pPr>
      <w:r w:rsidRPr="0005684B">
        <w:rPr>
          <w:color w:val="000000" w:themeColor="text1"/>
          <w:spacing w:val="-2"/>
          <w:szCs w:val="26"/>
        </w:rPr>
        <w:br w:type="page"/>
      </w:r>
    </w:p>
    <w:p w14:paraId="16134E62" w14:textId="1629A016" w:rsidR="00790C7D" w:rsidRPr="0005684B" w:rsidRDefault="00790C7D" w:rsidP="00C764D7">
      <w:pPr>
        <w:pStyle w:val="Caption"/>
        <w:rPr>
          <w:color w:val="000000" w:themeColor="text1"/>
        </w:rPr>
      </w:pPr>
      <w:bookmarkStart w:id="1518" w:name="_Toc6877552"/>
      <w:bookmarkStart w:id="1519" w:name="_Toc6905435"/>
      <w:bookmarkStart w:id="1520" w:name="_Toc8045337"/>
      <w:bookmarkStart w:id="1521" w:name="_Toc23228764"/>
      <w:bookmarkStart w:id="1522" w:name="_Toc72450482"/>
      <w:bookmarkStart w:id="1523" w:name="_Toc239913664"/>
      <w:r w:rsidRPr="0005684B">
        <w:rPr>
          <w:color w:val="000000" w:themeColor="text1"/>
        </w:rPr>
        <w:lastRenderedPageBreak/>
        <w:t>Bảng 3.</w:t>
      </w:r>
      <w:r w:rsidR="007C4DF8"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17</w:t>
      </w:r>
      <w:r w:rsidRPr="0005684B">
        <w:rPr>
          <w:color w:val="000000" w:themeColor="text1"/>
        </w:rPr>
        <w:fldChar w:fldCharType="end"/>
      </w:r>
      <w:r w:rsidRPr="0005684B">
        <w:rPr>
          <w:color w:val="000000" w:themeColor="text1"/>
        </w:rPr>
        <w:t xml:space="preserve">. </w:t>
      </w:r>
      <w:bookmarkEnd w:id="1518"/>
      <w:bookmarkEnd w:id="1519"/>
      <w:bookmarkEnd w:id="1520"/>
      <w:bookmarkEnd w:id="1521"/>
      <w:bookmarkEnd w:id="1522"/>
      <w:r w:rsidRPr="0005684B">
        <w:rPr>
          <w:color w:val="000000" w:themeColor="text1"/>
        </w:rPr>
        <w:t>Tác động cộng hưởng của bụi phát sinh tại trạm trộn bê tông và trạm nghiền sàng</w:t>
      </w:r>
      <w:bookmarkEnd w:id="1523"/>
    </w:p>
    <w:tbl>
      <w:tblPr>
        <w:tblW w:w="514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575"/>
        <w:gridCol w:w="2261"/>
        <w:gridCol w:w="940"/>
        <w:gridCol w:w="864"/>
        <w:gridCol w:w="949"/>
        <w:gridCol w:w="832"/>
        <w:gridCol w:w="864"/>
        <w:gridCol w:w="2041"/>
      </w:tblGrid>
      <w:tr w:rsidR="00790C7D" w:rsidRPr="0005684B" w14:paraId="13222BEC" w14:textId="77777777" w:rsidTr="00DA1031">
        <w:trPr>
          <w:trHeight w:val="283"/>
          <w:tblHeader/>
          <w:jc w:val="center"/>
        </w:trPr>
        <w:tc>
          <w:tcPr>
            <w:tcW w:w="309" w:type="pct"/>
            <w:vMerge w:val="restart"/>
            <w:tcBorders>
              <w:top w:val="single" w:sz="4" w:space="0" w:color="000000"/>
              <w:left w:val="single" w:sz="4" w:space="0" w:color="000000"/>
              <w:right w:val="single" w:sz="4" w:space="0" w:color="000000"/>
            </w:tcBorders>
            <w:vAlign w:val="center"/>
            <w:hideMark/>
          </w:tcPr>
          <w:p w14:paraId="7DB2C98F"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1212" w:type="pct"/>
            <w:vMerge w:val="restart"/>
            <w:tcBorders>
              <w:top w:val="single" w:sz="4" w:space="0" w:color="000000"/>
              <w:left w:val="single" w:sz="4" w:space="0" w:color="000000"/>
              <w:right w:val="single" w:sz="4" w:space="0" w:color="000000"/>
            </w:tcBorders>
            <w:vAlign w:val="center"/>
            <w:hideMark/>
          </w:tcPr>
          <w:p w14:paraId="4EEB697C"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Hạng mục</w:t>
            </w:r>
          </w:p>
        </w:tc>
        <w:tc>
          <w:tcPr>
            <w:tcW w:w="2384" w:type="pct"/>
            <w:gridSpan w:val="5"/>
            <w:tcBorders>
              <w:top w:val="single" w:sz="4" w:space="0" w:color="000000"/>
              <w:left w:val="single" w:sz="4" w:space="0" w:color="000000"/>
              <w:bottom w:val="single" w:sz="4" w:space="0" w:color="000000"/>
              <w:right w:val="single" w:sz="4" w:space="0" w:color="000000"/>
            </w:tcBorders>
            <w:vAlign w:val="center"/>
            <w:hideMark/>
          </w:tcPr>
          <w:p w14:paraId="383AA1AC"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Nồng độ theo khoảng cách tính từ nguồn</w:t>
            </w:r>
          </w:p>
          <w:p w14:paraId="3C592557"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(mg/m</w:t>
            </w:r>
            <w:r w:rsidRPr="0005684B">
              <w:rPr>
                <w:rFonts w:eastAsiaTheme="minorHAnsi"/>
                <w:b/>
                <w:bCs/>
                <w:color w:val="000000" w:themeColor="text1"/>
                <w:sz w:val="24"/>
                <w:szCs w:val="24"/>
                <w:vertAlign w:val="superscript"/>
                <w:lang w:val="vi-VN"/>
              </w:rPr>
              <w:t>3</w:t>
            </w:r>
            <w:r w:rsidRPr="0005684B">
              <w:rPr>
                <w:rFonts w:eastAsiaTheme="minorHAnsi"/>
                <w:b/>
                <w:bCs/>
                <w:color w:val="000000" w:themeColor="text1"/>
                <w:sz w:val="24"/>
                <w:szCs w:val="24"/>
                <w:lang w:val="vi-VN"/>
              </w:rPr>
              <w:t>)</w:t>
            </w:r>
          </w:p>
        </w:tc>
        <w:tc>
          <w:tcPr>
            <w:tcW w:w="1095" w:type="pct"/>
            <w:vMerge w:val="restart"/>
            <w:tcBorders>
              <w:top w:val="single" w:sz="4" w:space="0" w:color="000000"/>
              <w:left w:val="single" w:sz="4" w:space="0" w:color="000000"/>
              <w:right w:val="single" w:sz="4" w:space="0" w:color="000000"/>
            </w:tcBorders>
            <w:vAlign w:val="center"/>
            <w:hideMark/>
          </w:tcPr>
          <w:p w14:paraId="42FA5CFD"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QCVN</w:t>
            </w:r>
          </w:p>
          <w:p w14:paraId="19CE1C58" w14:textId="188837F8" w:rsidR="00790C7D" w:rsidRPr="0005684B" w:rsidRDefault="008F77CA"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05:2023/BTNMT</w:t>
            </w:r>
          </w:p>
        </w:tc>
      </w:tr>
      <w:tr w:rsidR="00790C7D" w:rsidRPr="0005684B" w14:paraId="1C4CE036" w14:textId="77777777" w:rsidTr="00DA1031">
        <w:trPr>
          <w:trHeight w:val="283"/>
          <w:jc w:val="center"/>
        </w:trPr>
        <w:tc>
          <w:tcPr>
            <w:tcW w:w="309" w:type="pct"/>
            <w:vMerge/>
            <w:tcBorders>
              <w:left w:val="single" w:sz="4" w:space="0" w:color="000000"/>
              <w:bottom w:val="single" w:sz="4" w:space="0" w:color="000000"/>
              <w:right w:val="single" w:sz="4" w:space="0" w:color="000000"/>
            </w:tcBorders>
            <w:vAlign w:val="center"/>
          </w:tcPr>
          <w:p w14:paraId="20FBA8F2"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p>
        </w:tc>
        <w:tc>
          <w:tcPr>
            <w:tcW w:w="1212" w:type="pct"/>
            <w:vMerge/>
            <w:tcBorders>
              <w:left w:val="single" w:sz="4" w:space="0" w:color="000000"/>
              <w:bottom w:val="single" w:sz="4" w:space="0" w:color="000000"/>
              <w:right w:val="single" w:sz="4" w:space="0" w:color="000000"/>
            </w:tcBorders>
            <w:vAlign w:val="center"/>
          </w:tcPr>
          <w:p w14:paraId="718D05D5"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p>
        </w:tc>
        <w:tc>
          <w:tcPr>
            <w:tcW w:w="504" w:type="pct"/>
            <w:tcBorders>
              <w:top w:val="single" w:sz="4" w:space="0" w:color="000000"/>
              <w:left w:val="single" w:sz="4" w:space="0" w:color="000000"/>
              <w:bottom w:val="single" w:sz="4" w:space="0" w:color="000000"/>
              <w:right w:val="single" w:sz="4" w:space="0" w:color="000000"/>
            </w:tcBorders>
            <w:vAlign w:val="center"/>
            <w:hideMark/>
          </w:tcPr>
          <w:p w14:paraId="4A25A5E1"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10m</w:t>
            </w:r>
          </w:p>
        </w:tc>
        <w:tc>
          <w:tcPr>
            <w:tcW w:w="463" w:type="pct"/>
            <w:tcBorders>
              <w:top w:val="single" w:sz="4" w:space="0" w:color="000000"/>
              <w:left w:val="single" w:sz="4" w:space="0" w:color="000000"/>
              <w:bottom w:val="single" w:sz="4" w:space="0" w:color="000000"/>
              <w:right w:val="single" w:sz="4" w:space="0" w:color="000000"/>
            </w:tcBorders>
            <w:vAlign w:val="center"/>
            <w:hideMark/>
          </w:tcPr>
          <w:p w14:paraId="215978FD"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50m</w:t>
            </w:r>
          </w:p>
        </w:tc>
        <w:tc>
          <w:tcPr>
            <w:tcW w:w="509" w:type="pct"/>
            <w:tcBorders>
              <w:top w:val="single" w:sz="4" w:space="0" w:color="000000"/>
              <w:left w:val="single" w:sz="4" w:space="0" w:color="000000"/>
              <w:bottom w:val="single" w:sz="4" w:space="0" w:color="000000"/>
              <w:right w:val="single" w:sz="4" w:space="0" w:color="000000"/>
            </w:tcBorders>
            <w:vAlign w:val="center"/>
            <w:hideMark/>
          </w:tcPr>
          <w:p w14:paraId="008349FF"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100m</w:t>
            </w:r>
          </w:p>
        </w:tc>
        <w:tc>
          <w:tcPr>
            <w:tcW w:w="446" w:type="pct"/>
            <w:tcBorders>
              <w:top w:val="single" w:sz="4" w:space="0" w:color="000000"/>
              <w:left w:val="single" w:sz="4" w:space="0" w:color="000000"/>
              <w:bottom w:val="single" w:sz="4" w:space="0" w:color="000000"/>
              <w:right w:val="single" w:sz="4" w:space="0" w:color="000000"/>
            </w:tcBorders>
            <w:vAlign w:val="center"/>
          </w:tcPr>
          <w:p w14:paraId="47BA6512"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500m</w:t>
            </w:r>
          </w:p>
        </w:tc>
        <w:tc>
          <w:tcPr>
            <w:tcW w:w="463" w:type="pct"/>
            <w:tcBorders>
              <w:top w:val="single" w:sz="4" w:space="0" w:color="000000"/>
              <w:left w:val="single" w:sz="4" w:space="0" w:color="000000"/>
              <w:bottom w:val="single" w:sz="4" w:space="0" w:color="000000"/>
              <w:right w:val="single" w:sz="4" w:space="0" w:color="000000"/>
            </w:tcBorders>
            <w:vAlign w:val="center"/>
          </w:tcPr>
          <w:p w14:paraId="54C44E89"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600m</w:t>
            </w:r>
          </w:p>
        </w:tc>
        <w:tc>
          <w:tcPr>
            <w:tcW w:w="1095" w:type="pct"/>
            <w:vMerge/>
            <w:tcBorders>
              <w:left w:val="single" w:sz="4" w:space="0" w:color="000000"/>
              <w:bottom w:val="single" w:sz="4" w:space="0" w:color="000000"/>
              <w:right w:val="single" w:sz="4" w:space="0" w:color="000000"/>
            </w:tcBorders>
            <w:vAlign w:val="center"/>
            <w:hideMark/>
          </w:tcPr>
          <w:p w14:paraId="0A05D1C3"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p>
        </w:tc>
      </w:tr>
      <w:tr w:rsidR="00790C7D" w:rsidRPr="0005684B" w14:paraId="667DA571" w14:textId="77777777" w:rsidTr="00DA1031">
        <w:trPr>
          <w:trHeight w:val="283"/>
          <w:jc w:val="center"/>
        </w:trPr>
        <w:tc>
          <w:tcPr>
            <w:tcW w:w="309" w:type="pct"/>
            <w:tcBorders>
              <w:top w:val="single" w:sz="4" w:space="0" w:color="000000"/>
              <w:left w:val="single" w:sz="4" w:space="0" w:color="000000"/>
              <w:bottom w:val="single" w:sz="4" w:space="0" w:color="000000"/>
              <w:right w:val="single" w:sz="4" w:space="0" w:color="000000"/>
            </w:tcBorders>
            <w:vAlign w:val="center"/>
          </w:tcPr>
          <w:p w14:paraId="4C423E33"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212" w:type="pct"/>
            <w:tcBorders>
              <w:top w:val="single" w:sz="4" w:space="0" w:color="000000"/>
              <w:left w:val="single" w:sz="4" w:space="0" w:color="000000"/>
              <w:bottom w:val="single" w:sz="4" w:space="0" w:color="000000"/>
              <w:right w:val="single" w:sz="4" w:space="0" w:color="000000"/>
            </w:tcBorders>
            <w:vAlign w:val="center"/>
          </w:tcPr>
          <w:p w14:paraId="2459086A"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Trạm trộn bê tông</w:t>
            </w:r>
          </w:p>
        </w:tc>
        <w:tc>
          <w:tcPr>
            <w:tcW w:w="504" w:type="pct"/>
            <w:tcBorders>
              <w:top w:val="single" w:sz="4" w:space="0" w:color="000000"/>
              <w:left w:val="single" w:sz="4" w:space="0" w:color="000000"/>
              <w:bottom w:val="single" w:sz="4" w:space="0" w:color="000000"/>
              <w:right w:val="single" w:sz="4" w:space="0" w:color="000000"/>
            </w:tcBorders>
            <w:vAlign w:val="center"/>
          </w:tcPr>
          <w:p w14:paraId="06A494D7"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60,780</w:t>
            </w:r>
          </w:p>
        </w:tc>
        <w:tc>
          <w:tcPr>
            <w:tcW w:w="463" w:type="pct"/>
            <w:tcBorders>
              <w:top w:val="single" w:sz="4" w:space="0" w:color="000000"/>
              <w:left w:val="single" w:sz="4" w:space="0" w:color="000000"/>
              <w:bottom w:val="single" w:sz="4" w:space="0" w:color="000000"/>
              <w:right w:val="single" w:sz="4" w:space="0" w:color="000000"/>
            </w:tcBorders>
            <w:vAlign w:val="center"/>
          </w:tcPr>
          <w:p w14:paraId="72EEB6C6"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34,260</w:t>
            </w:r>
          </w:p>
        </w:tc>
        <w:tc>
          <w:tcPr>
            <w:tcW w:w="509" w:type="pct"/>
            <w:tcBorders>
              <w:top w:val="single" w:sz="4" w:space="0" w:color="000000"/>
              <w:left w:val="single" w:sz="4" w:space="0" w:color="000000"/>
              <w:bottom w:val="single" w:sz="4" w:space="0" w:color="000000"/>
              <w:right w:val="single" w:sz="4" w:space="0" w:color="000000"/>
            </w:tcBorders>
            <w:vAlign w:val="center"/>
          </w:tcPr>
          <w:p w14:paraId="4AE6AC63"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14,493</w:t>
            </w:r>
          </w:p>
        </w:tc>
        <w:tc>
          <w:tcPr>
            <w:tcW w:w="446" w:type="pct"/>
            <w:tcBorders>
              <w:top w:val="single" w:sz="4" w:space="0" w:color="000000"/>
              <w:left w:val="single" w:sz="4" w:space="0" w:color="000000"/>
              <w:bottom w:val="single" w:sz="4" w:space="0" w:color="000000"/>
              <w:right w:val="single" w:sz="4" w:space="0" w:color="000000"/>
            </w:tcBorders>
            <w:vAlign w:val="center"/>
          </w:tcPr>
          <w:p w14:paraId="0E701F85"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0,413</w:t>
            </w:r>
          </w:p>
        </w:tc>
        <w:tc>
          <w:tcPr>
            <w:tcW w:w="463" w:type="pct"/>
            <w:tcBorders>
              <w:top w:val="single" w:sz="4" w:space="0" w:color="000000"/>
              <w:left w:val="single" w:sz="4" w:space="0" w:color="000000"/>
              <w:bottom w:val="single" w:sz="4" w:space="0" w:color="000000"/>
              <w:right w:val="single" w:sz="4" w:space="0" w:color="000000"/>
            </w:tcBorders>
            <w:vAlign w:val="center"/>
          </w:tcPr>
          <w:p w14:paraId="7E75E4B7"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0,252</w:t>
            </w:r>
          </w:p>
        </w:tc>
        <w:tc>
          <w:tcPr>
            <w:tcW w:w="1095" w:type="pct"/>
            <w:vMerge w:val="restart"/>
            <w:tcBorders>
              <w:top w:val="single" w:sz="4" w:space="0" w:color="000000"/>
              <w:left w:val="single" w:sz="4" w:space="0" w:color="000000"/>
              <w:right w:val="single" w:sz="4" w:space="0" w:color="000000"/>
            </w:tcBorders>
            <w:vAlign w:val="center"/>
          </w:tcPr>
          <w:p w14:paraId="0BD4318D"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w:t>
            </w:r>
          </w:p>
        </w:tc>
      </w:tr>
      <w:tr w:rsidR="00790C7D" w:rsidRPr="0005684B" w14:paraId="5301DAF7" w14:textId="77777777" w:rsidTr="00DA1031">
        <w:trPr>
          <w:trHeight w:val="283"/>
          <w:jc w:val="center"/>
        </w:trPr>
        <w:tc>
          <w:tcPr>
            <w:tcW w:w="309" w:type="pct"/>
            <w:tcBorders>
              <w:top w:val="single" w:sz="4" w:space="0" w:color="000000"/>
              <w:left w:val="single" w:sz="4" w:space="0" w:color="000000"/>
              <w:bottom w:val="single" w:sz="4" w:space="0" w:color="000000"/>
              <w:right w:val="single" w:sz="4" w:space="0" w:color="000000"/>
            </w:tcBorders>
            <w:vAlign w:val="center"/>
            <w:hideMark/>
          </w:tcPr>
          <w:p w14:paraId="7D40DB3B"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3C2757F3"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Trạm nghiền sàng</w:t>
            </w:r>
          </w:p>
        </w:tc>
        <w:tc>
          <w:tcPr>
            <w:tcW w:w="504" w:type="pct"/>
            <w:tcBorders>
              <w:top w:val="single" w:sz="4" w:space="0" w:color="000000"/>
              <w:left w:val="single" w:sz="4" w:space="0" w:color="000000"/>
              <w:bottom w:val="single" w:sz="4" w:space="0" w:color="000000"/>
              <w:right w:val="single" w:sz="4" w:space="0" w:color="000000"/>
            </w:tcBorders>
            <w:vAlign w:val="center"/>
          </w:tcPr>
          <w:p w14:paraId="4C65E64F"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10,24</w:t>
            </w:r>
          </w:p>
        </w:tc>
        <w:tc>
          <w:tcPr>
            <w:tcW w:w="463" w:type="pct"/>
            <w:tcBorders>
              <w:top w:val="single" w:sz="4" w:space="0" w:color="000000"/>
              <w:left w:val="single" w:sz="4" w:space="0" w:color="000000"/>
              <w:bottom w:val="single" w:sz="4" w:space="0" w:color="000000"/>
              <w:right w:val="single" w:sz="4" w:space="0" w:color="000000"/>
            </w:tcBorders>
            <w:vAlign w:val="center"/>
          </w:tcPr>
          <w:p w14:paraId="7C414727"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5,77</w:t>
            </w:r>
          </w:p>
        </w:tc>
        <w:tc>
          <w:tcPr>
            <w:tcW w:w="509" w:type="pct"/>
            <w:tcBorders>
              <w:top w:val="single" w:sz="4" w:space="0" w:color="000000"/>
              <w:left w:val="single" w:sz="4" w:space="0" w:color="000000"/>
              <w:bottom w:val="single" w:sz="4" w:space="0" w:color="000000"/>
              <w:right w:val="single" w:sz="4" w:space="0" w:color="000000"/>
            </w:tcBorders>
            <w:vAlign w:val="center"/>
          </w:tcPr>
          <w:p w14:paraId="6F5396EE"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2,44</w:t>
            </w:r>
          </w:p>
        </w:tc>
        <w:tc>
          <w:tcPr>
            <w:tcW w:w="446" w:type="pct"/>
            <w:tcBorders>
              <w:top w:val="single" w:sz="4" w:space="0" w:color="000000"/>
              <w:left w:val="single" w:sz="4" w:space="0" w:color="000000"/>
              <w:bottom w:val="single" w:sz="4" w:space="0" w:color="000000"/>
              <w:right w:val="single" w:sz="4" w:space="0" w:color="000000"/>
            </w:tcBorders>
            <w:vAlign w:val="center"/>
          </w:tcPr>
          <w:p w14:paraId="74D21AB9"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0,070</w:t>
            </w:r>
          </w:p>
        </w:tc>
        <w:tc>
          <w:tcPr>
            <w:tcW w:w="463" w:type="pct"/>
            <w:tcBorders>
              <w:top w:val="single" w:sz="4" w:space="0" w:color="000000"/>
              <w:left w:val="single" w:sz="4" w:space="0" w:color="000000"/>
              <w:bottom w:val="single" w:sz="4" w:space="0" w:color="000000"/>
              <w:right w:val="single" w:sz="4" w:space="0" w:color="000000"/>
            </w:tcBorders>
            <w:vAlign w:val="center"/>
          </w:tcPr>
          <w:p w14:paraId="3B582B8F"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0,052</w:t>
            </w:r>
          </w:p>
        </w:tc>
        <w:tc>
          <w:tcPr>
            <w:tcW w:w="1095" w:type="pct"/>
            <w:vMerge/>
            <w:tcBorders>
              <w:left w:val="single" w:sz="4" w:space="0" w:color="000000"/>
              <w:right w:val="single" w:sz="4" w:space="0" w:color="000000"/>
            </w:tcBorders>
            <w:vAlign w:val="center"/>
          </w:tcPr>
          <w:p w14:paraId="408BECA2"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p>
        </w:tc>
      </w:tr>
      <w:tr w:rsidR="00790C7D" w:rsidRPr="0005684B" w14:paraId="01AEB00B" w14:textId="77777777" w:rsidTr="00DA1031">
        <w:trPr>
          <w:trHeight w:val="283"/>
          <w:jc w:val="center"/>
        </w:trPr>
        <w:tc>
          <w:tcPr>
            <w:tcW w:w="309" w:type="pct"/>
            <w:tcBorders>
              <w:top w:val="single" w:sz="4" w:space="0" w:color="000000"/>
              <w:left w:val="single" w:sz="4" w:space="0" w:color="000000"/>
              <w:bottom w:val="single" w:sz="4" w:space="0" w:color="000000"/>
              <w:right w:val="single" w:sz="4" w:space="0" w:color="000000"/>
            </w:tcBorders>
            <w:vAlign w:val="center"/>
          </w:tcPr>
          <w:p w14:paraId="093A26F3"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1212" w:type="pct"/>
            <w:tcBorders>
              <w:top w:val="single" w:sz="4" w:space="0" w:color="000000"/>
              <w:left w:val="single" w:sz="4" w:space="0" w:color="000000"/>
              <w:bottom w:val="single" w:sz="4" w:space="0" w:color="000000"/>
              <w:right w:val="single" w:sz="4" w:space="0" w:color="000000"/>
            </w:tcBorders>
            <w:vAlign w:val="center"/>
          </w:tcPr>
          <w:p w14:paraId="16F4FD5D"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Tác động cộng hưởng</w:t>
            </w:r>
          </w:p>
        </w:tc>
        <w:tc>
          <w:tcPr>
            <w:tcW w:w="504" w:type="pct"/>
            <w:tcBorders>
              <w:top w:val="single" w:sz="4" w:space="0" w:color="000000"/>
              <w:left w:val="single" w:sz="4" w:space="0" w:color="000000"/>
              <w:bottom w:val="single" w:sz="4" w:space="0" w:color="000000"/>
              <w:right w:val="single" w:sz="4" w:space="0" w:color="000000"/>
            </w:tcBorders>
            <w:vAlign w:val="center"/>
          </w:tcPr>
          <w:p w14:paraId="4FA89E65"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69,018</w:t>
            </w:r>
          </w:p>
        </w:tc>
        <w:tc>
          <w:tcPr>
            <w:tcW w:w="463" w:type="pct"/>
            <w:tcBorders>
              <w:top w:val="single" w:sz="4" w:space="0" w:color="000000"/>
              <w:left w:val="single" w:sz="4" w:space="0" w:color="000000"/>
              <w:bottom w:val="single" w:sz="4" w:space="0" w:color="000000"/>
              <w:right w:val="single" w:sz="4" w:space="0" w:color="000000"/>
            </w:tcBorders>
            <w:vAlign w:val="center"/>
          </w:tcPr>
          <w:p w14:paraId="12D158B8"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38,031</w:t>
            </w:r>
          </w:p>
        </w:tc>
        <w:tc>
          <w:tcPr>
            <w:tcW w:w="509" w:type="pct"/>
            <w:tcBorders>
              <w:top w:val="single" w:sz="4" w:space="0" w:color="000000"/>
              <w:left w:val="single" w:sz="4" w:space="0" w:color="000000"/>
              <w:bottom w:val="single" w:sz="4" w:space="0" w:color="000000"/>
              <w:right w:val="single" w:sz="4" w:space="0" w:color="000000"/>
            </w:tcBorders>
            <w:vAlign w:val="center"/>
          </w:tcPr>
          <w:p w14:paraId="04453E06"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14,934</w:t>
            </w:r>
          </w:p>
        </w:tc>
        <w:tc>
          <w:tcPr>
            <w:tcW w:w="446" w:type="pct"/>
            <w:tcBorders>
              <w:top w:val="single" w:sz="4" w:space="0" w:color="000000"/>
              <w:left w:val="single" w:sz="4" w:space="0" w:color="000000"/>
              <w:bottom w:val="single" w:sz="4" w:space="0" w:color="000000"/>
              <w:right w:val="single" w:sz="4" w:space="0" w:color="000000"/>
            </w:tcBorders>
            <w:vAlign w:val="center"/>
          </w:tcPr>
          <w:p w14:paraId="6F6921FA"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0,483</w:t>
            </w:r>
          </w:p>
        </w:tc>
        <w:tc>
          <w:tcPr>
            <w:tcW w:w="463" w:type="pct"/>
            <w:tcBorders>
              <w:top w:val="single" w:sz="4" w:space="0" w:color="000000"/>
              <w:left w:val="single" w:sz="4" w:space="0" w:color="000000"/>
              <w:bottom w:val="single" w:sz="4" w:space="0" w:color="000000"/>
              <w:right w:val="single" w:sz="4" w:space="0" w:color="000000"/>
            </w:tcBorders>
            <w:vAlign w:val="center"/>
          </w:tcPr>
          <w:p w14:paraId="2F495DB2"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0,297</w:t>
            </w:r>
          </w:p>
        </w:tc>
        <w:tc>
          <w:tcPr>
            <w:tcW w:w="1095" w:type="pct"/>
            <w:vMerge/>
            <w:tcBorders>
              <w:left w:val="single" w:sz="4" w:space="0" w:color="000000"/>
              <w:bottom w:val="single" w:sz="4" w:space="0" w:color="000000"/>
              <w:right w:val="single" w:sz="4" w:space="0" w:color="000000"/>
            </w:tcBorders>
            <w:vAlign w:val="center"/>
          </w:tcPr>
          <w:p w14:paraId="2C9C4278"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p>
        </w:tc>
      </w:tr>
    </w:tbl>
    <w:p w14:paraId="25A43D2F" w14:textId="77777777" w:rsidR="00790C7D" w:rsidRPr="0005684B" w:rsidRDefault="00790C7D" w:rsidP="00790C7D">
      <w:pPr>
        <w:spacing w:line="320" w:lineRule="exact"/>
        <w:rPr>
          <w:color w:val="000000" w:themeColor="text1"/>
          <w:spacing w:val="-4"/>
          <w:szCs w:val="26"/>
          <w:lang w:val="vi-VN"/>
        </w:rPr>
      </w:pPr>
      <w:r w:rsidRPr="0005684B">
        <w:rPr>
          <w:b/>
          <w:color w:val="000000" w:themeColor="text1"/>
          <w:spacing w:val="-4"/>
          <w:szCs w:val="26"/>
          <w:lang w:val="vi-VN"/>
        </w:rPr>
        <w:tab/>
      </w:r>
      <w:r w:rsidRPr="0005684B">
        <w:rPr>
          <w:color w:val="000000" w:themeColor="text1"/>
          <w:spacing w:val="-4"/>
          <w:szCs w:val="26"/>
        </w:rPr>
        <w:t>Trong trường hợp này, ở</w:t>
      </w:r>
      <w:r w:rsidRPr="0005684B">
        <w:rPr>
          <w:color w:val="000000" w:themeColor="text1"/>
          <w:spacing w:val="-4"/>
          <w:szCs w:val="26"/>
          <w:lang w:val="vi-VN"/>
        </w:rPr>
        <w:t xml:space="preserve"> khoảng cách </w:t>
      </w:r>
      <w:r w:rsidRPr="0005684B">
        <w:rPr>
          <w:color w:val="000000" w:themeColor="text1"/>
          <w:spacing w:val="-4"/>
          <w:szCs w:val="26"/>
        </w:rPr>
        <w:t>5</w:t>
      </w:r>
      <w:r w:rsidRPr="0005684B">
        <w:rPr>
          <w:color w:val="000000" w:themeColor="text1"/>
          <w:spacing w:val="-4"/>
          <w:szCs w:val="26"/>
          <w:lang w:val="vi-VN"/>
        </w:rPr>
        <w:t xml:space="preserve">00m, lượng khí thải này gấp </w:t>
      </w:r>
      <w:r w:rsidRPr="0005684B">
        <w:rPr>
          <w:color w:val="000000" w:themeColor="text1"/>
          <w:spacing w:val="-4"/>
          <w:szCs w:val="26"/>
        </w:rPr>
        <w:t xml:space="preserve">1,61 </w:t>
      </w:r>
      <w:r w:rsidRPr="0005684B">
        <w:rPr>
          <w:color w:val="000000" w:themeColor="text1"/>
          <w:spacing w:val="-4"/>
          <w:szCs w:val="26"/>
          <w:lang w:val="vi-VN"/>
        </w:rPr>
        <w:t xml:space="preserve">lần </w:t>
      </w:r>
      <w:r w:rsidRPr="0005684B">
        <w:rPr>
          <w:color w:val="000000" w:themeColor="text1"/>
          <w:spacing w:val="-4"/>
          <w:szCs w:val="26"/>
        </w:rPr>
        <w:t>giới hạn cho phép</w:t>
      </w:r>
      <w:r w:rsidRPr="0005684B">
        <w:rPr>
          <w:color w:val="000000" w:themeColor="text1"/>
          <w:spacing w:val="-4"/>
          <w:szCs w:val="26"/>
          <w:lang w:val="vi-VN"/>
        </w:rPr>
        <w:t xml:space="preserve">. Từ khoảng </w:t>
      </w:r>
      <w:r w:rsidRPr="0005684B">
        <w:rPr>
          <w:color w:val="000000" w:themeColor="text1"/>
          <w:spacing w:val="-4"/>
          <w:szCs w:val="26"/>
        </w:rPr>
        <w:t xml:space="preserve">cách </w:t>
      </w:r>
      <w:r w:rsidRPr="0005684B">
        <w:rPr>
          <w:color w:val="000000" w:themeColor="text1"/>
          <w:spacing w:val="-4"/>
          <w:szCs w:val="26"/>
          <w:lang w:val="vi-VN"/>
        </w:rPr>
        <w:t xml:space="preserve">trên </w:t>
      </w:r>
      <w:r w:rsidRPr="0005684B">
        <w:rPr>
          <w:color w:val="000000" w:themeColor="text1"/>
          <w:spacing w:val="-4"/>
          <w:szCs w:val="26"/>
        </w:rPr>
        <w:t>60</w:t>
      </w:r>
      <w:r w:rsidRPr="0005684B">
        <w:rPr>
          <w:color w:val="000000" w:themeColor="text1"/>
          <w:spacing w:val="-4"/>
          <w:szCs w:val="26"/>
          <w:lang w:val="vi-VN"/>
        </w:rPr>
        <w:t xml:space="preserve">0m trở đi, lượng bụi nằm trong </w:t>
      </w:r>
      <w:r w:rsidRPr="0005684B">
        <w:rPr>
          <w:color w:val="000000" w:themeColor="text1"/>
          <w:spacing w:val="-4"/>
          <w:szCs w:val="26"/>
        </w:rPr>
        <w:t>giới hạn cho phép</w:t>
      </w:r>
      <w:r w:rsidRPr="0005684B">
        <w:rPr>
          <w:color w:val="000000" w:themeColor="text1"/>
          <w:spacing w:val="-4"/>
          <w:szCs w:val="26"/>
          <w:lang w:val="vi-VN"/>
        </w:rPr>
        <w:t xml:space="preserve">. </w:t>
      </w:r>
    </w:p>
    <w:p w14:paraId="28CC0DD8" w14:textId="13C11090" w:rsidR="00790C7D" w:rsidRPr="0005684B" w:rsidRDefault="00790C7D" w:rsidP="00790C7D">
      <w:pPr>
        <w:spacing w:line="320" w:lineRule="exact"/>
        <w:ind w:firstLine="720"/>
        <w:rPr>
          <w:color w:val="000000" w:themeColor="text1"/>
          <w:szCs w:val="26"/>
          <w:lang w:val="vi-VN"/>
        </w:rPr>
      </w:pPr>
      <w:r w:rsidRPr="0005684B">
        <w:rPr>
          <w:color w:val="000000" w:themeColor="text1"/>
          <w:szCs w:val="26"/>
        </w:rPr>
        <w:t>Như vậy, lượng bụi phát sinh do hoạt động của trạm trộn bê tông và trạm nghiền sàng là rất lớn. Tuy nhiên, khu vực bố trí trạm của các trạm nằm xa khu dân cư nên đ</w:t>
      </w:r>
      <w:r w:rsidRPr="0005684B">
        <w:rPr>
          <w:color w:val="000000" w:themeColor="text1"/>
          <w:szCs w:val="26"/>
          <w:lang w:val="vi-VN"/>
        </w:rPr>
        <w:t xml:space="preserve">ối tượng bị ảnh hưởng chủ yếu là công nhân xây dựng trên công trường và cây cối xung quanh. Tác động này đòi hỏi phải thực hiện ngay </w:t>
      </w:r>
      <w:r w:rsidR="004152E9" w:rsidRPr="0005684B">
        <w:rPr>
          <w:color w:val="000000" w:themeColor="text1"/>
          <w:szCs w:val="26"/>
          <w:lang w:val="vi-VN"/>
        </w:rPr>
        <w:t>BPGT</w:t>
      </w:r>
      <w:r w:rsidRPr="0005684B">
        <w:rPr>
          <w:color w:val="000000" w:themeColor="text1"/>
          <w:szCs w:val="26"/>
          <w:lang w:val="vi-VN"/>
        </w:rPr>
        <w:t xml:space="preserve"> để hạn chế, loại trừ tác động.</w:t>
      </w:r>
    </w:p>
    <w:p w14:paraId="373BD2D0" w14:textId="77777777" w:rsidR="00790C7D" w:rsidRPr="0005684B" w:rsidRDefault="00790C7D" w:rsidP="00790C7D">
      <w:pPr>
        <w:spacing w:line="320" w:lineRule="exact"/>
        <w:ind w:firstLine="720"/>
        <w:rPr>
          <w:b/>
          <w:color w:val="000000" w:themeColor="text1"/>
          <w:szCs w:val="26"/>
        </w:rPr>
      </w:pPr>
      <w:r w:rsidRPr="0005684B">
        <w:rPr>
          <w:b/>
          <w:color w:val="000000" w:themeColor="text1"/>
          <w:szCs w:val="26"/>
        </w:rPr>
        <w:t>a5. Khí thải phát sinh từ hoạt động hàn</w:t>
      </w:r>
    </w:p>
    <w:p w14:paraId="0D134A03" w14:textId="77777777" w:rsidR="00790C7D" w:rsidRPr="0005684B" w:rsidRDefault="00790C7D" w:rsidP="00790C7D">
      <w:pPr>
        <w:widowControl w:val="0"/>
        <w:suppressLineNumbers/>
        <w:suppressAutoHyphens/>
        <w:spacing w:line="320" w:lineRule="exact"/>
        <w:ind w:firstLine="720"/>
        <w:rPr>
          <w:color w:val="000000" w:themeColor="text1"/>
          <w:szCs w:val="26"/>
          <w:lang w:val="vi-VN"/>
        </w:rPr>
      </w:pPr>
      <w:r w:rsidRPr="0005684B">
        <w:rPr>
          <w:color w:val="000000" w:themeColor="text1"/>
          <w:szCs w:val="26"/>
          <w:lang w:val="vi-VN"/>
        </w:rPr>
        <w:t xml:space="preserve">Trong quá trình thi công xây dựng một số hoạt động sẽ phát sinh </w:t>
      </w:r>
      <w:r w:rsidRPr="0005684B">
        <w:rPr>
          <w:color w:val="000000" w:themeColor="text1"/>
          <w:szCs w:val="26"/>
        </w:rPr>
        <w:t>bụi</w:t>
      </w:r>
      <w:r w:rsidRPr="0005684B">
        <w:rPr>
          <w:color w:val="000000" w:themeColor="text1"/>
          <w:szCs w:val="26"/>
          <w:lang w:val="vi-VN"/>
        </w:rPr>
        <w:t xml:space="preserve"> và khí thải độc hại, đặc biệt là từ quá trình hàn để kết nối các kết cấu với nhau. Quá trình này làm phát sinh bụi hơi oxit kim loại như mangan oxit, oxit sắt...</w:t>
      </w:r>
    </w:p>
    <w:p w14:paraId="380AFD67" w14:textId="0F6A230D" w:rsidR="00790C7D" w:rsidRPr="0005684B" w:rsidRDefault="00790C7D" w:rsidP="00C764D7">
      <w:pPr>
        <w:pStyle w:val="Caption"/>
        <w:rPr>
          <w:color w:val="000000" w:themeColor="text1"/>
        </w:rPr>
      </w:pPr>
      <w:bookmarkStart w:id="1524" w:name="_Toc61535712"/>
      <w:bookmarkStart w:id="1525" w:name="_Toc239913665"/>
      <w:r w:rsidRPr="0005684B">
        <w:rPr>
          <w:color w:val="000000" w:themeColor="text1"/>
        </w:rPr>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18</w:t>
      </w:r>
      <w:r w:rsidRPr="0005684B">
        <w:rPr>
          <w:color w:val="000000" w:themeColor="text1"/>
        </w:rPr>
        <w:fldChar w:fldCharType="end"/>
      </w:r>
      <w:r w:rsidRPr="0005684B">
        <w:rPr>
          <w:color w:val="000000" w:themeColor="text1"/>
        </w:rPr>
        <w:t>. Thành phần bụi khói một số loại que hàn</w:t>
      </w:r>
      <w:bookmarkEnd w:id="1524"/>
      <w:bookmarkEnd w:id="152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1504"/>
        <w:gridCol w:w="1852"/>
        <w:gridCol w:w="1852"/>
        <w:gridCol w:w="1981"/>
      </w:tblGrid>
      <w:tr w:rsidR="00790C7D" w:rsidRPr="0005684B" w14:paraId="78239721" w14:textId="77777777" w:rsidTr="00DA1031">
        <w:trPr>
          <w:tblHeader/>
          <w:jc w:val="center"/>
        </w:trPr>
        <w:tc>
          <w:tcPr>
            <w:tcW w:w="1033" w:type="pct"/>
            <w:tcBorders>
              <w:top w:val="single" w:sz="4" w:space="0" w:color="auto"/>
              <w:left w:val="single" w:sz="4" w:space="0" w:color="auto"/>
              <w:bottom w:val="single" w:sz="4" w:space="0" w:color="auto"/>
              <w:right w:val="single" w:sz="4" w:space="0" w:color="auto"/>
            </w:tcBorders>
            <w:vAlign w:val="center"/>
          </w:tcPr>
          <w:p w14:paraId="18A8279F"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Loại que hàn</w:t>
            </w:r>
          </w:p>
        </w:tc>
        <w:tc>
          <w:tcPr>
            <w:tcW w:w="830" w:type="pct"/>
            <w:tcBorders>
              <w:top w:val="single" w:sz="4" w:space="0" w:color="auto"/>
              <w:left w:val="single" w:sz="4" w:space="0" w:color="auto"/>
              <w:bottom w:val="single" w:sz="4" w:space="0" w:color="auto"/>
              <w:right w:val="single" w:sz="4" w:space="0" w:color="auto"/>
            </w:tcBorders>
            <w:vAlign w:val="center"/>
          </w:tcPr>
          <w:p w14:paraId="0604B204"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MnO</w:t>
            </w:r>
            <w:r w:rsidRPr="0005684B">
              <w:rPr>
                <w:rFonts w:eastAsiaTheme="minorHAnsi"/>
                <w:b/>
                <w:bCs/>
                <w:color w:val="000000" w:themeColor="text1"/>
                <w:sz w:val="24"/>
                <w:szCs w:val="24"/>
                <w:vertAlign w:val="subscript"/>
                <w:lang w:val="vi-VN"/>
              </w:rPr>
              <w:t xml:space="preserve">2 </w:t>
            </w:r>
            <w:r w:rsidRPr="0005684B">
              <w:rPr>
                <w:rFonts w:eastAsiaTheme="minorHAnsi"/>
                <w:b/>
                <w:bCs/>
                <w:color w:val="000000" w:themeColor="text1"/>
                <w:sz w:val="24"/>
                <w:szCs w:val="24"/>
                <w:lang w:val="vi-VN"/>
              </w:rPr>
              <w:t>(%)</w:t>
            </w:r>
          </w:p>
        </w:tc>
        <w:tc>
          <w:tcPr>
            <w:tcW w:w="1022" w:type="pct"/>
            <w:tcBorders>
              <w:top w:val="single" w:sz="4" w:space="0" w:color="auto"/>
              <w:left w:val="single" w:sz="4" w:space="0" w:color="auto"/>
              <w:bottom w:val="single" w:sz="4" w:space="0" w:color="auto"/>
              <w:right w:val="single" w:sz="4" w:space="0" w:color="auto"/>
            </w:tcBorders>
            <w:vAlign w:val="center"/>
          </w:tcPr>
          <w:p w14:paraId="7D2E0037"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SiO</w:t>
            </w:r>
            <w:r w:rsidRPr="0005684B">
              <w:rPr>
                <w:rFonts w:eastAsiaTheme="minorHAnsi"/>
                <w:b/>
                <w:bCs/>
                <w:color w:val="000000" w:themeColor="text1"/>
                <w:sz w:val="24"/>
                <w:szCs w:val="24"/>
                <w:vertAlign w:val="subscript"/>
                <w:lang w:val="vi-VN"/>
              </w:rPr>
              <w:t>2</w:t>
            </w:r>
            <w:r w:rsidRPr="0005684B">
              <w:rPr>
                <w:rFonts w:eastAsiaTheme="minorHAnsi"/>
                <w:b/>
                <w:bCs/>
                <w:color w:val="000000" w:themeColor="text1"/>
                <w:sz w:val="24"/>
                <w:szCs w:val="24"/>
                <w:lang w:val="vi-VN"/>
              </w:rPr>
              <w:t xml:space="preserve"> (%)</w:t>
            </w:r>
          </w:p>
        </w:tc>
        <w:tc>
          <w:tcPr>
            <w:tcW w:w="1022" w:type="pct"/>
            <w:tcBorders>
              <w:top w:val="single" w:sz="4" w:space="0" w:color="auto"/>
              <w:left w:val="single" w:sz="4" w:space="0" w:color="auto"/>
              <w:bottom w:val="single" w:sz="4" w:space="0" w:color="auto"/>
              <w:right w:val="single" w:sz="4" w:space="0" w:color="auto"/>
            </w:tcBorders>
            <w:vAlign w:val="center"/>
          </w:tcPr>
          <w:p w14:paraId="68CB4A18"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Fe</w:t>
            </w:r>
            <w:r w:rsidRPr="0005684B">
              <w:rPr>
                <w:rFonts w:eastAsiaTheme="minorHAnsi"/>
                <w:b/>
                <w:bCs/>
                <w:color w:val="000000" w:themeColor="text1"/>
                <w:sz w:val="24"/>
                <w:szCs w:val="24"/>
                <w:vertAlign w:val="subscript"/>
                <w:lang w:val="vi-VN"/>
              </w:rPr>
              <w:t>2</w:t>
            </w:r>
            <w:r w:rsidRPr="0005684B">
              <w:rPr>
                <w:rFonts w:eastAsiaTheme="minorHAnsi"/>
                <w:b/>
                <w:bCs/>
                <w:color w:val="000000" w:themeColor="text1"/>
                <w:sz w:val="24"/>
                <w:szCs w:val="24"/>
                <w:lang w:val="vi-VN"/>
              </w:rPr>
              <w:t>O</w:t>
            </w:r>
            <w:r w:rsidRPr="0005684B">
              <w:rPr>
                <w:rFonts w:eastAsiaTheme="minorHAnsi"/>
                <w:b/>
                <w:bCs/>
                <w:color w:val="000000" w:themeColor="text1"/>
                <w:sz w:val="24"/>
                <w:szCs w:val="24"/>
                <w:vertAlign w:val="subscript"/>
                <w:lang w:val="vi-VN"/>
              </w:rPr>
              <w:t>3</w:t>
            </w:r>
            <w:r w:rsidRPr="0005684B">
              <w:rPr>
                <w:rFonts w:eastAsiaTheme="minorHAnsi"/>
                <w:b/>
                <w:bCs/>
                <w:color w:val="000000" w:themeColor="text1"/>
                <w:sz w:val="24"/>
                <w:szCs w:val="24"/>
                <w:lang w:val="vi-VN"/>
              </w:rPr>
              <w:t xml:space="preserve"> (%)</w:t>
            </w:r>
          </w:p>
        </w:tc>
        <w:tc>
          <w:tcPr>
            <w:tcW w:w="1094" w:type="pct"/>
            <w:tcBorders>
              <w:top w:val="single" w:sz="4" w:space="0" w:color="auto"/>
              <w:left w:val="single" w:sz="4" w:space="0" w:color="auto"/>
              <w:bottom w:val="single" w:sz="4" w:space="0" w:color="auto"/>
              <w:right w:val="single" w:sz="4" w:space="0" w:color="auto"/>
            </w:tcBorders>
            <w:vAlign w:val="center"/>
          </w:tcPr>
          <w:p w14:paraId="59E66E55"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Cr</w:t>
            </w:r>
            <w:r w:rsidRPr="0005684B">
              <w:rPr>
                <w:rFonts w:eastAsiaTheme="minorHAnsi"/>
                <w:b/>
                <w:bCs/>
                <w:color w:val="000000" w:themeColor="text1"/>
                <w:sz w:val="24"/>
                <w:szCs w:val="24"/>
                <w:vertAlign w:val="subscript"/>
                <w:lang w:val="vi-VN"/>
              </w:rPr>
              <w:t>2</w:t>
            </w:r>
            <w:r w:rsidRPr="0005684B">
              <w:rPr>
                <w:rFonts w:eastAsiaTheme="minorHAnsi"/>
                <w:b/>
                <w:bCs/>
                <w:color w:val="000000" w:themeColor="text1"/>
                <w:sz w:val="24"/>
                <w:szCs w:val="24"/>
                <w:lang w:val="vi-VN"/>
              </w:rPr>
              <w:t>O</w:t>
            </w:r>
            <w:r w:rsidRPr="0005684B">
              <w:rPr>
                <w:rFonts w:eastAsiaTheme="minorHAnsi"/>
                <w:b/>
                <w:bCs/>
                <w:color w:val="000000" w:themeColor="text1"/>
                <w:sz w:val="24"/>
                <w:szCs w:val="24"/>
                <w:vertAlign w:val="subscript"/>
                <w:lang w:val="vi-VN"/>
              </w:rPr>
              <w:t xml:space="preserve">3 </w:t>
            </w:r>
            <w:r w:rsidRPr="0005684B">
              <w:rPr>
                <w:rFonts w:eastAsiaTheme="minorHAnsi"/>
                <w:b/>
                <w:bCs/>
                <w:color w:val="000000" w:themeColor="text1"/>
                <w:sz w:val="24"/>
                <w:szCs w:val="24"/>
                <w:lang w:val="vi-VN"/>
              </w:rPr>
              <w:t>(%)</w:t>
            </w:r>
          </w:p>
        </w:tc>
      </w:tr>
      <w:tr w:rsidR="00790C7D" w:rsidRPr="0005684B" w14:paraId="0B30A7B9" w14:textId="77777777" w:rsidTr="00DA1031">
        <w:trPr>
          <w:jc w:val="center"/>
        </w:trPr>
        <w:tc>
          <w:tcPr>
            <w:tcW w:w="1033" w:type="pct"/>
            <w:tcBorders>
              <w:top w:val="single" w:sz="4" w:space="0" w:color="auto"/>
              <w:left w:val="single" w:sz="4" w:space="0" w:color="auto"/>
              <w:bottom w:val="single" w:sz="4" w:space="0" w:color="auto"/>
              <w:right w:val="single" w:sz="4" w:space="0" w:color="auto"/>
            </w:tcBorders>
            <w:vAlign w:val="center"/>
          </w:tcPr>
          <w:p w14:paraId="0869CE8B"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Que hàn baza</w:t>
            </w:r>
          </w:p>
          <w:p w14:paraId="5E256038"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UONI 13/4S</w:t>
            </w:r>
          </w:p>
        </w:tc>
        <w:tc>
          <w:tcPr>
            <w:tcW w:w="830" w:type="pct"/>
            <w:tcBorders>
              <w:top w:val="single" w:sz="4" w:space="0" w:color="auto"/>
              <w:left w:val="single" w:sz="4" w:space="0" w:color="auto"/>
              <w:bottom w:val="single" w:sz="4" w:space="0" w:color="auto"/>
              <w:right w:val="single" w:sz="4" w:space="0" w:color="auto"/>
            </w:tcBorders>
            <w:vAlign w:val="center"/>
          </w:tcPr>
          <w:p w14:paraId="5AE9273F"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1,1 - 8,8/4,2</w:t>
            </w:r>
          </w:p>
        </w:tc>
        <w:tc>
          <w:tcPr>
            <w:tcW w:w="1022" w:type="pct"/>
            <w:tcBorders>
              <w:top w:val="single" w:sz="4" w:space="0" w:color="auto"/>
              <w:left w:val="single" w:sz="4" w:space="0" w:color="auto"/>
              <w:bottom w:val="single" w:sz="4" w:space="0" w:color="auto"/>
              <w:right w:val="single" w:sz="4" w:space="0" w:color="auto"/>
            </w:tcBorders>
            <w:vAlign w:val="center"/>
          </w:tcPr>
          <w:p w14:paraId="3D939319"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7,03 - 7,1/7,06</w:t>
            </w:r>
          </w:p>
        </w:tc>
        <w:tc>
          <w:tcPr>
            <w:tcW w:w="1022" w:type="pct"/>
            <w:tcBorders>
              <w:top w:val="single" w:sz="4" w:space="0" w:color="auto"/>
              <w:left w:val="single" w:sz="4" w:space="0" w:color="auto"/>
              <w:bottom w:val="single" w:sz="4" w:space="0" w:color="auto"/>
              <w:right w:val="single" w:sz="4" w:space="0" w:color="auto"/>
            </w:tcBorders>
            <w:vAlign w:val="center"/>
          </w:tcPr>
          <w:p w14:paraId="617EFF8B"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3,3 - 62,2/47,2</w:t>
            </w:r>
          </w:p>
        </w:tc>
        <w:tc>
          <w:tcPr>
            <w:tcW w:w="1094" w:type="pct"/>
            <w:tcBorders>
              <w:top w:val="single" w:sz="4" w:space="0" w:color="auto"/>
              <w:left w:val="single" w:sz="4" w:space="0" w:color="auto"/>
              <w:bottom w:val="single" w:sz="4" w:space="0" w:color="auto"/>
              <w:right w:val="single" w:sz="4" w:space="0" w:color="auto"/>
            </w:tcBorders>
            <w:vAlign w:val="center"/>
          </w:tcPr>
          <w:p w14:paraId="601E730D"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0,002-0,02/0,001</w:t>
            </w:r>
          </w:p>
        </w:tc>
      </w:tr>
      <w:tr w:rsidR="00790C7D" w:rsidRPr="0005684B" w14:paraId="79F14C67" w14:textId="77777777" w:rsidTr="00DA1031">
        <w:trPr>
          <w:jc w:val="center"/>
        </w:trPr>
        <w:tc>
          <w:tcPr>
            <w:tcW w:w="1033" w:type="pct"/>
            <w:tcBorders>
              <w:top w:val="single" w:sz="4" w:space="0" w:color="auto"/>
              <w:left w:val="single" w:sz="4" w:space="0" w:color="auto"/>
              <w:bottom w:val="single" w:sz="4" w:space="0" w:color="auto"/>
              <w:right w:val="single" w:sz="4" w:space="0" w:color="auto"/>
            </w:tcBorders>
            <w:vAlign w:val="center"/>
          </w:tcPr>
          <w:p w14:paraId="649F0A32"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 xml:space="preserve">Que hàn </w:t>
            </w:r>
          </w:p>
          <w:p w14:paraId="4456FD86"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Austent bazo</w:t>
            </w:r>
          </w:p>
        </w:tc>
        <w:tc>
          <w:tcPr>
            <w:tcW w:w="830" w:type="pct"/>
            <w:tcBorders>
              <w:top w:val="single" w:sz="4" w:space="0" w:color="auto"/>
              <w:left w:val="single" w:sz="4" w:space="0" w:color="auto"/>
              <w:bottom w:val="single" w:sz="4" w:space="0" w:color="auto"/>
              <w:right w:val="single" w:sz="4" w:space="0" w:color="auto"/>
            </w:tcBorders>
            <w:vAlign w:val="center"/>
          </w:tcPr>
          <w:p w14:paraId="5848E3F5"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022" w:type="pct"/>
            <w:tcBorders>
              <w:top w:val="single" w:sz="4" w:space="0" w:color="auto"/>
              <w:left w:val="single" w:sz="4" w:space="0" w:color="auto"/>
              <w:bottom w:val="single" w:sz="4" w:space="0" w:color="auto"/>
              <w:right w:val="single" w:sz="4" w:space="0" w:color="auto"/>
            </w:tcBorders>
            <w:vAlign w:val="center"/>
          </w:tcPr>
          <w:p w14:paraId="7F5E0584"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0,29 - 0,37/0,33</w:t>
            </w:r>
          </w:p>
        </w:tc>
        <w:tc>
          <w:tcPr>
            <w:tcW w:w="1022" w:type="pct"/>
            <w:tcBorders>
              <w:top w:val="single" w:sz="4" w:space="0" w:color="auto"/>
              <w:left w:val="single" w:sz="4" w:space="0" w:color="auto"/>
              <w:bottom w:val="single" w:sz="4" w:space="0" w:color="auto"/>
              <w:right w:val="single" w:sz="4" w:space="0" w:color="auto"/>
            </w:tcBorders>
            <w:vAlign w:val="center"/>
          </w:tcPr>
          <w:p w14:paraId="55069F26"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89,9 - 96,5/93,1</w:t>
            </w:r>
          </w:p>
        </w:tc>
        <w:tc>
          <w:tcPr>
            <w:tcW w:w="1094" w:type="pct"/>
            <w:tcBorders>
              <w:top w:val="single" w:sz="4" w:space="0" w:color="auto"/>
              <w:left w:val="single" w:sz="4" w:space="0" w:color="auto"/>
              <w:bottom w:val="single" w:sz="4" w:space="0" w:color="auto"/>
              <w:right w:val="single" w:sz="4" w:space="0" w:color="auto"/>
            </w:tcBorders>
            <w:vAlign w:val="center"/>
          </w:tcPr>
          <w:p w14:paraId="7A145AEE"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r>
    </w:tbl>
    <w:p w14:paraId="390CF3A5" w14:textId="77777777" w:rsidR="00790C7D" w:rsidRPr="0005684B" w:rsidRDefault="00790C7D" w:rsidP="00790C7D">
      <w:pPr>
        <w:widowControl w:val="0"/>
        <w:suppressLineNumbers/>
        <w:suppressAutoHyphens/>
        <w:spacing w:line="320" w:lineRule="exact"/>
        <w:rPr>
          <w:i/>
          <w:iCs/>
          <w:color w:val="000000" w:themeColor="text1"/>
          <w:szCs w:val="26"/>
        </w:rPr>
      </w:pPr>
      <w:r w:rsidRPr="0005684B">
        <w:rPr>
          <w:i/>
          <w:iCs/>
          <w:color w:val="000000" w:themeColor="text1"/>
          <w:szCs w:val="26"/>
        </w:rPr>
        <w:t>(Nguồn: TS. Ngô Lê Thông, Công nghệ hàn điện nóng chảy (Tập 1))</w:t>
      </w:r>
    </w:p>
    <w:p w14:paraId="40EBCDE5" w14:textId="77777777" w:rsidR="00790C7D" w:rsidRPr="0005684B" w:rsidRDefault="00790C7D" w:rsidP="00790C7D">
      <w:pPr>
        <w:widowControl w:val="0"/>
        <w:suppressLineNumbers/>
        <w:suppressAutoHyphens/>
        <w:spacing w:line="320" w:lineRule="exact"/>
        <w:ind w:firstLine="720"/>
        <w:rPr>
          <w:color w:val="000000" w:themeColor="text1"/>
          <w:szCs w:val="26"/>
        </w:rPr>
      </w:pPr>
      <w:r w:rsidRPr="0005684B">
        <w:rPr>
          <w:color w:val="000000" w:themeColor="text1"/>
          <w:szCs w:val="26"/>
        </w:rPr>
        <w:t>Ngoài ra, các loại hóa chất trong que hàn bị cháy và phát sinh khói có chứa các chất độc hại có khả năng gây ô nhiễm môi trường và ảnh hưởng đến sức khỏe công nhân lao động. Tải lượng các chất ô nhiễm phát sinh từ quá trình hàn điện nối các kết cấu phụ thuộc vào loại que hàn như sau:</w:t>
      </w:r>
    </w:p>
    <w:p w14:paraId="31469293" w14:textId="44A52ADC" w:rsidR="00790C7D" w:rsidRPr="0005684B" w:rsidRDefault="00790C7D" w:rsidP="00C764D7">
      <w:pPr>
        <w:pStyle w:val="Caption"/>
        <w:rPr>
          <w:color w:val="000000" w:themeColor="text1"/>
        </w:rPr>
      </w:pPr>
      <w:bookmarkStart w:id="1526" w:name="_Toc61535713"/>
      <w:bookmarkStart w:id="1527" w:name="_Toc239913666"/>
      <w:r w:rsidRPr="0005684B">
        <w:rPr>
          <w:color w:val="000000" w:themeColor="text1"/>
        </w:rPr>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19</w:t>
      </w:r>
      <w:r w:rsidRPr="0005684B">
        <w:rPr>
          <w:color w:val="000000" w:themeColor="text1"/>
        </w:rPr>
        <w:fldChar w:fldCharType="end"/>
      </w:r>
      <w:r w:rsidRPr="0005684B">
        <w:rPr>
          <w:color w:val="000000" w:themeColor="text1"/>
        </w:rPr>
        <w:t>. Tải lượng các chất ô nhiễm phát sinh trong quá trình hàn</w:t>
      </w:r>
      <w:bookmarkEnd w:id="1526"/>
      <w:bookmarkEnd w:id="1527"/>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982"/>
        <w:gridCol w:w="1073"/>
        <w:gridCol w:w="1073"/>
        <w:gridCol w:w="1073"/>
        <w:gridCol w:w="1072"/>
      </w:tblGrid>
      <w:tr w:rsidR="00790C7D" w:rsidRPr="0005684B" w14:paraId="0ED7B084" w14:textId="77777777" w:rsidTr="007C4DF8">
        <w:trPr>
          <w:trHeight w:val="221"/>
          <w:tblHeader/>
          <w:jc w:val="center"/>
        </w:trPr>
        <w:tc>
          <w:tcPr>
            <w:tcW w:w="2008" w:type="pct"/>
            <w:vMerge w:val="restart"/>
            <w:vAlign w:val="center"/>
          </w:tcPr>
          <w:p w14:paraId="7B71D6B5"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Chất ô nhiễm</w:t>
            </w:r>
          </w:p>
        </w:tc>
        <w:tc>
          <w:tcPr>
            <w:tcW w:w="2992" w:type="pct"/>
            <w:gridSpan w:val="5"/>
            <w:vAlign w:val="center"/>
          </w:tcPr>
          <w:p w14:paraId="5946DEA1"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Đường kính que hàn (mm)</w:t>
            </w:r>
          </w:p>
        </w:tc>
      </w:tr>
      <w:tr w:rsidR="00790C7D" w:rsidRPr="0005684B" w14:paraId="7D9A9193" w14:textId="77777777" w:rsidTr="007C4DF8">
        <w:trPr>
          <w:trHeight w:val="97"/>
          <w:tblHeader/>
          <w:jc w:val="center"/>
        </w:trPr>
        <w:tc>
          <w:tcPr>
            <w:tcW w:w="2008" w:type="pct"/>
            <w:vMerge/>
            <w:tcBorders>
              <w:bottom w:val="single" w:sz="4" w:space="0" w:color="auto"/>
            </w:tcBorders>
          </w:tcPr>
          <w:p w14:paraId="039B6C42"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p>
        </w:tc>
        <w:tc>
          <w:tcPr>
            <w:tcW w:w="557" w:type="pct"/>
            <w:tcBorders>
              <w:bottom w:val="single" w:sz="4" w:space="0" w:color="auto"/>
            </w:tcBorders>
          </w:tcPr>
          <w:p w14:paraId="7C94CB35"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2,5</w:t>
            </w:r>
          </w:p>
        </w:tc>
        <w:tc>
          <w:tcPr>
            <w:tcW w:w="609" w:type="pct"/>
            <w:tcBorders>
              <w:bottom w:val="single" w:sz="4" w:space="0" w:color="auto"/>
            </w:tcBorders>
          </w:tcPr>
          <w:p w14:paraId="7344A909"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3,25</w:t>
            </w:r>
          </w:p>
        </w:tc>
        <w:tc>
          <w:tcPr>
            <w:tcW w:w="609" w:type="pct"/>
            <w:tcBorders>
              <w:bottom w:val="single" w:sz="4" w:space="0" w:color="auto"/>
            </w:tcBorders>
          </w:tcPr>
          <w:p w14:paraId="2C15B6FB"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4</w:t>
            </w:r>
          </w:p>
        </w:tc>
        <w:tc>
          <w:tcPr>
            <w:tcW w:w="609" w:type="pct"/>
            <w:tcBorders>
              <w:bottom w:val="single" w:sz="4" w:space="0" w:color="auto"/>
            </w:tcBorders>
          </w:tcPr>
          <w:p w14:paraId="581986A3"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5</w:t>
            </w:r>
          </w:p>
        </w:tc>
        <w:tc>
          <w:tcPr>
            <w:tcW w:w="609" w:type="pct"/>
            <w:tcBorders>
              <w:bottom w:val="single" w:sz="4" w:space="0" w:color="auto"/>
            </w:tcBorders>
          </w:tcPr>
          <w:p w14:paraId="664EF1AE" w14:textId="77777777" w:rsidR="00790C7D" w:rsidRPr="0005684B" w:rsidRDefault="00790C7D" w:rsidP="007C4DF8">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6</w:t>
            </w:r>
          </w:p>
        </w:tc>
      </w:tr>
      <w:tr w:rsidR="00790C7D" w:rsidRPr="0005684B" w14:paraId="00004D55" w14:textId="77777777" w:rsidTr="007C4DF8">
        <w:trPr>
          <w:trHeight w:val="89"/>
          <w:jc w:val="center"/>
        </w:trPr>
        <w:tc>
          <w:tcPr>
            <w:tcW w:w="2008" w:type="pct"/>
            <w:tcBorders>
              <w:bottom w:val="single" w:sz="4" w:space="0" w:color="auto"/>
            </w:tcBorders>
            <w:vAlign w:val="center"/>
          </w:tcPr>
          <w:p w14:paraId="2DCFADCA"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Khói hàn (có chứa các chất ô nhiễm khác) (mg/1 que hàn)</w:t>
            </w:r>
          </w:p>
        </w:tc>
        <w:tc>
          <w:tcPr>
            <w:tcW w:w="557" w:type="pct"/>
            <w:tcBorders>
              <w:bottom w:val="single" w:sz="4" w:space="0" w:color="auto"/>
            </w:tcBorders>
            <w:vAlign w:val="center"/>
          </w:tcPr>
          <w:p w14:paraId="134ADBC1"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285</w:t>
            </w:r>
          </w:p>
        </w:tc>
        <w:tc>
          <w:tcPr>
            <w:tcW w:w="609" w:type="pct"/>
            <w:tcBorders>
              <w:bottom w:val="single" w:sz="4" w:space="0" w:color="auto"/>
            </w:tcBorders>
            <w:vAlign w:val="center"/>
          </w:tcPr>
          <w:p w14:paraId="39DD2586"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508</w:t>
            </w:r>
          </w:p>
        </w:tc>
        <w:tc>
          <w:tcPr>
            <w:tcW w:w="609" w:type="pct"/>
            <w:tcBorders>
              <w:bottom w:val="single" w:sz="4" w:space="0" w:color="auto"/>
            </w:tcBorders>
            <w:vAlign w:val="center"/>
          </w:tcPr>
          <w:p w14:paraId="73F5582C"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706</w:t>
            </w:r>
          </w:p>
        </w:tc>
        <w:tc>
          <w:tcPr>
            <w:tcW w:w="609" w:type="pct"/>
            <w:tcBorders>
              <w:bottom w:val="single" w:sz="4" w:space="0" w:color="auto"/>
            </w:tcBorders>
            <w:vAlign w:val="center"/>
          </w:tcPr>
          <w:p w14:paraId="26448FAA"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1.100</w:t>
            </w:r>
          </w:p>
        </w:tc>
        <w:tc>
          <w:tcPr>
            <w:tcW w:w="609" w:type="pct"/>
            <w:tcBorders>
              <w:bottom w:val="single" w:sz="4" w:space="0" w:color="auto"/>
            </w:tcBorders>
            <w:vAlign w:val="center"/>
          </w:tcPr>
          <w:p w14:paraId="2F483404"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1.578</w:t>
            </w:r>
          </w:p>
        </w:tc>
      </w:tr>
      <w:tr w:rsidR="00790C7D" w:rsidRPr="0005684B" w14:paraId="61E0508D" w14:textId="77777777" w:rsidTr="007C4DF8">
        <w:trPr>
          <w:trHeight w:val="221"/>
          <w:jc w:val="center"/>
        </w:trPr>
        <w:tc>
          <w:tcPr>
            <w:tcW w:w="2008" w:type="pct"/>
            <w:tcBorders>
              <w:top w:val="single" w:sz="4" w:space="0" w:color="auto"/>
              <w:bottom w:val="single" w:sz="4" w:space="0" w:color="auto"/>
            </w:tcBorders>
            <w:vAlign w:val="center"/>
          </w:tcPr>
          <w:p w14:paraId="26A35B1F"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 (mg/1 que hàn)</w:t>
            </w:r>
          </w:p>
        </w:tc>
        <w:tc>
          <w:tcPr>
            <w:tcW w:w="557" w:type="pct"/>
            <w:tcBorders>
              <w:top w:val="single" w:sz="4" w:space="0" w:color="auto"/>
              <w:bottom w:val="single" w:sz="4" w:space="0" w:color="auto"/>
            </w:tcBorders>
            <w:vAlign w:val="center"/>
          </w:tcPr>
          <w:p w14:paraId="63EB724D"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10</w:t>
            </w:r>
          </w:p>
        </w:tc>
        <w:tc>
          <w:tcPr>
            <w:tcW w:w="609" w:type="pct"/>
            <w:tcBorders>
              <w:top w:val="single" w:sz="4" w:space="0" w:color="auto"/>
              <w:bottom w:val="single" w:sz="4" w:space="0" w:color="auto"/>
            </w:tcBorders>
            <w:vAlign w:val="center"/>
          </w:tcPr>
          <w:p w14:paraId="5A8CEAE2"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15</w:t>
            </w:r>
          </w:p>
        </w:tc>
        <w:tc>
          <w:tcPr>
            <w:tcW w:w="609" w:type="pct"/>
            <w:tcBorders>
              <w:top w:val="single" w:sz="4" w:space="0" w:color="auto"/>
              <w:bottom w:val="single" w:sz="4" w:space="0" w:color="auto"/>
            </w:tcBorders>
            <w:vAlign w:val="center"/>
          </w:tcPr>
          <w:p w14:paraId="6B1BC40E"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25</w:t>
            </w:r>
          </w:p>
        </w:tc>
        <w:tc>
          <w:tcPr>
            <w:tcW w:w="609" w:type="pct"/>
            <w:tcBorders>
              <w:top w:val="single" w:sz="4" w:space="0" w:color="auto"/>
              <w:bottom w:val="single" w:sz="4" w:space="0" w:color="auto"/>
            </w:tcBorders>
            <w:vAlign w:val="center"/>
          </w:tcPr>
          <w:p w14:paraId="233D32C4"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35</w:t>
            </w:r>
          </w:p>
        </w:tc>
        <w:tc>
          <w:tcPr>
            <w:tcW w:w="609" w:type="pct"/>
            <w:tcBorders>
              <w:top w:val="single" w:sz="4" w:space="0" w:color="auto"/>
              <w:bottom w:val="single" w:sz="4" w:space="0" w:color="auto"/>
            </w:tcBorders>
            <w:vAlign w:val="center"/>
          </w:tcPr>
          <w:p w14:paraId="7DD14F68"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50</w:t>
            </w:r>
          </w:p>
        </w:tc>
      </w:tr>
      <w:tr w:rsidR="00790C7D" w:rsidRPr="0005684B" w14:paraId="1C4CD60D" w14:textId="77777777" w:rsidTr="007C4DF8">
        <w:trPr>
          <w:trHeight w:val="221"/>
          <w:jc w:val="center"/>
        </w:trPr>
        <w:tc>
          <w:tcPr>
            <w:tcW w:w="2008" w:type="pct"/>
            <w:tcBorders>
              <w:top w:val="single" w:sz="4" w:space="0" w:color="auto"/>
            </w:tcBorders>
            <w:vAlign w:val="center"/>
          </w:tcPr>
          <w:p w14:paraId="757F1027"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NOx (mg/1 que hàn)</w:t>
            </w:r>
          </w:p>
        </w:tc>
        <w:tc>
          <w:tcPr>
            <w:tcW w:w="557" w:type="pct"/>
            <w:tcBorders>
              <w:top w:val="single" w:sz="4" w:space="0" w:color="auto"/>
            </w:tcBorders>
            <w:vAlign w:val="center"/>
          </w:tcPr>
          <w:p w14:paraId="269BADB1"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12</w:t>
            </w:r>
          </w:p>
        </w:tc>
        <w:tc>
          <w:tcPr>
            <w:tcW w:w="609" w:type="pct"/>
            <w:tcBorders>
              <w:top w:val="single" w:sz="4" w:space="0" w:color="auto"/>
            </w:tcBorders>
            <w:vAlign w:val="center"/>
          </w:tcPr>
          <w:p w14:paraId="3D632D27"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20</w:t>
            </w:r>
          </w:p>
        </w:tc>
        <w:tc>
          <w:tcPr>
            <w:tcW w:w="609" w:type="pct"/>
            <w:tcBorders>
              <w:top w:val="single" w:sz="4" w:space="0" w:color="auto"/>
            </w:tcBorders>
            <w:vAlign w:val="center"/>
          </w:tcPr>
          <w:p w14:paraId="20C80072"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w:t>
            </w:r>
          </w:p>
        </w:tc>
        <w:tc>
          <w:tcPr>
            <w:tcW w:w="609" w:type="pct"/>
            <w:tcBorders>
              <w:top w:val="single" w:sz="4" w:space="0" w:color="auto"/>
            </w:tcBorders>
            <w:vAlign w:val="center"/>
          </w:tcPr>
          <w:p w14:paraId="33C5CFA2"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45</w:t>
            </w:r>
          </w:p>
        </w:tc>
        <w:tc>
          <w:tcPr>
            <w:tcW w:w="609" w:type="pct"/>
            <w:tcBorders>
              <w:top w:val="single" w:sz="4" w:space="0" w:color="auto"/>
            </w:tcBorders>
            <w:vAlign w:val="center"/>
          </w:tcPr>
          <w:p w14:paraId="46BB58DC" w14:textId="77777777" w:rsidR="00790C7D" w:rsidRPr="0005684B" w:rsidRDefault="00790C7D" w:rsidP="007C4DF8">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70</w:t>
            </w:r>
          </w:p>
        </w:tc>
      </w:tr>
    </w:tbl>
    <w:p w14:paraId="4ABC7A4D" w14:textId="77777777" w:rsidR="00790C7D" w:rsidRPr="0005684B" w:rsidRDefault="00790C7D" w:rsidP="00790C7D">
      <w:pPr>
        <w:widowControl w:val="0"/>
        <w:suppressLineNumbers/>
        <w:suppressAutoHyphens/>
        <w:spacing w:line="320" w:lineRule="exact"/>
        <w:rPr>
          <w:i/>
          <w:iCs/>
          <w:color w:val="000000" w:themeColor="text1"/>
          <w:szCs w:val="26"/>
        </w:rPr>
      </w:pPr>
      <w:r w:rsidRPr="0005684B">
        <w:rPr>
          <w:i/>
          <w:iCs/>
          <w:color w:val="000000" w:themeColor="text1"/>
          <w:szCs w:val="26"/>
        </w:rPr>
        <w:t>(Nguồn: Phạm Ngọc Đăng, môi trường không khí, NXB khoa học kỹ thuật 2000)</w:t>
      </w:r>
    </w:p>
    <w:p w14:paraId="3BACC40C" w14:textId="77777777" w:rsidR="00790C7D" w:rsidRPr="0005684B" w:rsidRDefault="00790C7D" w:rsidP="00790C7D">
      <w:pPr>
        <w:widowControl w:val="0"/>
        <w:suppressLineNumbers/>
        <w:suppressAutoHyphens/>
        <w:spacing w:line="320" w:lineRule="exact"/>
        <w:ind w:firstLine="709"/>
        <w:rPr>
          <w:color w:val="000000" w:themeColor="text1"/>
          <w:szCs w:val="26"/>
        </w:rPr>
      </w:pPr>
      <w:r w:rsidRPr="0005684B">
        <w:rPr>
          <w:color w:val="000000" w:themeColor="text1"/>
          <w:szCs w:val="26"/>
        </w:rPr>
        <w:t>Với khối lượng que hàn như đang thống kê tại chương 1 là 5 tấn, giả thiết sử dụng loại que hàn có đường kính trung bình 4 mm và 25 que/kg thì số lượng que hàn cần dùng là 125.000 que hàn.</w:t>
      </w:r>
    </w:p>
    <w:p w14:paraId="6DE9E5A9" w14:textId="77777777" w:rsidR="00790C7D" w:rsidRPr="0005684B" w:rsidRDefault="00790C7D" w:rsidP="00790C7D">
      <w:pPr>
        <w:widowControl w:val="0"/>
        <w:suppressLineNumbers/>
        <w:suppressAutoHyphens/>
        <w:spacing w:line="320" w:lineRule="exact"/>
        <w:ind w:firstLine="709"/>
        <w:rPr>
          <w:color w:val="000000" w:themeColor="text1"/>
          <w:szCs w:val="26"/>
        </w:rPr>
      </w:pPr>
      <w:r w:rsidRPr="0005684B">
        <w:rPr>
          <w:color w:val="000000" w:themeColor="text1"/>
          <w:szCs w:val="26"/>
        </w:rPr>
        <w:lastRenderedPageBreak/>
        <w:t>Quá trình hàn diễn ra từ quá trình hàn kết cấu thép làm móng cho đến khi thi công xây dựng các hạng mục công trình nên thời gian bị tác động bởi khói hàn được tính là 10 tháng. Khi đó tải lượng khí thải phát sinh từ công đoạn hàn là:</w:t>
      </w:r>
    </w:p>
    <w:p w14:paraId="411C746A" w14:textId="75CF5720" w:rsidR="00790C7D" w:rsidRPr="0005684B" w:rsidRDefault="00790C7D" w:rsidP="00C764D7">
      <w:pPr>
        <w:pStyle w:val="Caption"/>
        <w:rPr>
          <w:color w:val="000000" w:themeColor="text1"/>
        </w:rPr>
      </w:pPr>
      <w:bookmarkStart w:id="1528" w:name="_Toc61535715"/>
      <w:bookmarkStart w:id="1529" w:name="_Toc239913667"/>
      <w:r w:rsidRPr="0005684B">
        <w:rPr>
          <w:color w:val="000000" w:themeColor="text1"/>
        </w:rPr>
        <w:t>Bảng 3.</w:t>
      </w:r>
      <w:r w:rsidR="008F77CA"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20</w:t>
      </w:r>
      <w:r w:rsidRPr="0005684B">
        <w:rPr>
          <w:noProof/>
          <w:color w:val="000000" w:themeColor="text1"/>
        </w:rPr>
        <w:fldChar w:fldCharType="end"/>
      </w:r>
      <w:r w:rsidRPr="0005684B">
        <w:rPr>
          <w:color w:val="000000" w:themeColor="text1"/>
        </w:rPr>
        <w:t>. Tải lượng khí hàn phát sinh trong giai đoạn xây dựng</w:t>
      </w:r>
      <w:bookmarkEnd w:id="1528"/>
      <w:bookmarkEnd w:id="1529"/>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
        <w:gridCol w:w="2220"/>
        <w:gridCol w:w="2126"/>
        <w:gridCol w:w="2127"/>
        <w:gridCol w:w="1701"/>
      </w:tblGrid>
      <w:tr w:rsidR="00790C7D" w:rsidRPr="0005684B" w14:paraId="7857CCE0" w14:textId="77777777" w:rsidTr="00DA1031">
        <w:trPr>
          <w:trHeight w:val="113"/>
          <w:jc w:val="center"/>
        </w:trPr>
        <w:tc>
          <w:tcPr>
            <w:tcW w:w="865" w:type="dxa"/>
            <w:vAlign w:val="center"/>
          </w:tcPr>
          <w:p w14:paraId="7BAACF43" w14:textId="77777777" w:rsidR="00790C7D" w:rsidRPr="0005684B" w:rsidRDefault="00790C7D"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2220" w:type="dxa"/>
            <w:noWrap/>
            <w:vAlign w:val="center"/>
            <w:hideMark/>
          </w:tcPr>
          <w:p w14:paraId="62DE257D" w14:textId="77777777" w:rsidR="00790C7D" w:rsidRPr="0005684B" w:rsidRDefault="00790C7D"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Thông số ô nhiễm</w:t>
            </w:r>
          </w:p>
        </w:tc>
        <w:tc>
          <w:tcPr>
            <w:tcW w:w="2126" w:type="dxa"/>
            <w:vAlign w:val="center"/>
          </w:tcPr>
          <w:p w14:paraId="7F5118D4" w14:textId="77777777" w:rsidR="00790C7D" w:rsidRPr="0005684B" w:rsidRDefault="00790C7D"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Hệ số ô nhiễm (mg/1 que hàn)</w:t>
            </w:r>
          </w:p>
        </w:tc>
        <w:tc>
          <w:tcPr>
            <w:tcW w:w="2127" w:type="dxa"/>
            <w:noWrap/>
            <w:vAlign w:val="center"/>
            <w:hideMark/>
          </w:tcPr>
          <w:p w14:paraId="653276D9" w14:textId="77777777" w:rsidR="00790C7D" w:rsidRPr="0005684B" w:rsidRDefault="00790C7D"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(kg/quá trình)</w:t>
            </w:r>
          </w:p>
        </w:tc>
        <w:tc>
          <w:tcPr>
            <w:tcW w:w="1701" w:type="dxa"/>
            <w:vAlign w:val="center"/>
          </w:tcPr>
          <w:p w14:paraId="5C064A28" w14:textId="77777777" w:rsidR="00790C7D" w:rsidRPr="0005684B" w:rsidRDefault="00790C7D"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Tải lượng (g/s)</w:t>
            </w:r>
          </w:p>
        </w:tc>
      </w:tr>
      <w:tr w:rsidR="00790C7D" w:rsidRPr="0005684B" w14:paraId="02D588EB" w14:textId="77777777" w:rsidTr="00DA1031">
        <w:trPr>
          <w:trHeight w:val="113"/>
          <w:jc w:val="center"/>
        </w:trPr>
        <w:tc>
          <w:tcPr>
            <w:tcW w:w="865" w:type="dxa"/>
          </w:tcPr>
          <w:p w14:paraId="5B5BA03D"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2220" w:type="dxa"/>
            <w:noWrap/>
            <w:vAlign w:val="center"/>
            <w:hideMark/>
          </w:tcPr>
          <w:p w14:paraId="651F2F88"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Khói hàn</w:t>
            </w:r>
          </w:p>
        </w:tc>
        <w:tc>
          <w:tcPr>
            <w:tcW w:w="2126" w:type="dxa"/>
            <w:vAlign w:val="center"/>
          </w:tcPr>
          <w:p w14:paraId="786F5968"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706</w:t>
            </w:r>
          </w:p>
        </w:tc>
        <w:tc>
          <w:tcPr>
            <w:tcW w:w="2127" w:type="dxa"/>
            <w:noWrap/>
            <w:vAlign w:val="center"/>
            <w:hideMark/>
          </w:tcPr>
          <w:p w14:paraId="62C5E54A"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88,25</w:t>
            </w:r>
          </w:p>
        </w:tc>
        <w:tc>
          <w:tcPr>
            <w:tcW w:w="1701" w:type="dxa"/>
            <w:vAlign w:val="center"/>
          </w:tcPr>
          <w:p w14:paraId="5CFA211F"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0,012</w:t>
            </w:r>
          </w:p>
        </w:tc>
      </w:tr>
      <w:tr w:rsidR="00790C7D" w:rsidRPr="0005684B" w14:paraId="20F0A33B" w14:textId="77777777" w:rsidTr="00DA1031">
        <w:trPr>
          <w:trHeight w:val="113"/>
          <w:jc w:val="center"/>
        </w:trPr>
        <w:tc>
          <w:tcPr>
            <w:tcW w:w="865" w:type="dxa"/>
          </w:tcPr>
          <w:p w14:paraId="54F24D00"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2220" w:type="dxa"/>
            <w:noWrap/>
            <w:vAlign w:val="center"/>
            <w:hideMark/>
          </w:tcPr>
          <w:p w14:paraId="6E80EA97"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2126" w:type="dxa"/>
            <w:vAlign w:val="center"/>
          </w:tcPr>
          <w:p w14:paraId="62B4A1C8"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25</w:t>
            </w:r>
          </w:p>
        </w:tc>
        <w:tc>
          <w:tcPr>
            <w:tcW w:w="2127" w:type="dxa"/>
            <w:noWrap/>
            <w:vAlign w:val="center"/>
            <w:hideMark/>
          </w:tcPr>
          <w:p w14:paraId="46AF6A78"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3,125</w:t>
            </w:r>
          </w:p>
        </w:tc>
        <w:tc>
          <w:tcPr>
            <w:tcW w:w="1701" w:type="dxa"/>
            <w:vAlign w:val="center"/>
          </w:tcPr>
          <w:p w14:paraId="52945E40"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0,00042</w:t>
            </w:r>
          </w:p>
        </w:tc>
      </w:tr>
      <w:tr w:rsidR="00790C7D" w:rsidRPr="0005684B" w14:paraId="14291284" w14:textId="77777777" w:rsidTr="00DA1031">
        <w:trPr>
          <w:trHeight w:val="113"/>
          <w:jc w:val="center"/>
        </w:trPr>
        <w:tc>
          <w:tcPr>
            <w:tcW w:w="865" w:type="dxa"/>
          </w:tcPr>
          <w:p w14:paraId="4AB2CA14"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2220" w:type="dxa"/>
            <w:noWrap/>
            <w:vAlign w:val="center"/>
            <w:hideMark/>
          </w:tcPr>
          <w:p w14:paraId="47FF2B38"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w:t>
            </w:r>
          </w:p>
        </w:tc>
        <w:tc>
          <w:tcPr>
            <w:tcW w:w="2126" w:type="dxa"/>
            <w:vAlign w:val="center"/>
          </w:tcPr>
          <w:p w14:paraId="2329E7E6"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30</w:t>
            </w:r>
          </w:p>
        </w:tc>
        <w:tc>
          <w:tcPr>
            <w:tcW w:w="2127" w:type="dxa"/>
            <w:noWrap/>
            <w:vAlign w:val="center"/>
            <w:hideMark/>
          </w:tcPr>
          <w:p w14:paraId="19B23341"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3,75</w:t>
            </w:r>
          </w:p>
        </w:tc>
        <w:tc>
          <w:tcPr>
            <w:tcW w:w="1701" w:type="dxa"/>
            <w:vAlign w:val="center"/>
          </w:tcPr>
          <w:p w14:paraId="64651024"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0,0005</w:t>
            </w:r>
          </w:p>
        </w:tc>
      </w:tr>
    </w:tbl>
    <w:p w14:paraId="4DDBDBFF" w14:textId="732721D1" w:rsidR="007C4DF8" w:rsidRPr="0005684B" w:rsidRDefault="00790C7D" w:rsidP="00D7372D">
      <w:pPr>
        <w:spacing w:line="320" w:lineRule="exact"/>
        <w:ind w:firstLine="720"/>
        <w:rPr>
          <w:color w:val="000000" w:themeColor="text1"/>
          <w:spacing w:val="-2"/>
          <w:szCs w:val="26"/>
          <w:lang w:val="vi-VN"/>
        </w:rPr>
      </w:pPr>
      <w:r w:rsidRPr="0005684B">
        <w:rPr>
          <w:color w:val="000000" w:themeColor="text1"/>
          <w:spacing w:val="-2"/>
          <w:szCs w:val="26"/>
          <w:lang w:val="vi-VN"/>
        </w:rPr>
        <w:t xml:space="preserve">Áp dụng mô hình Gauss, nồng độ </w:t>
      </w:r>
      <w:r w:rsidRPr="0005684B">
        <w:rPr>
          <w:color w:val="000000" w:themeColor="text1"/>
          <w:spacing w:val="-2"/>
          <w:szCs w:val="26"/>
        </w:rPr>
        <w:t>khói hàn, khí thải</w:t>
      </w:r>
      <w:r w:rsidRPr="0005684B">
        <w:rPr>
          <w:color w:val="000000" w:themeColor="text1"/>
          <w:spacing w:val="-2"/>
          <w:szCs w:val="26"/>
          <w:lang w:val="vi-VN"/>
        </w:rPr>
        <w:t xml:space="preserve"> phát sinh tại </w:t>
      </w:r>
      <w:r w:rsidRPr="0005684B">
        <w:rPr>
          <w:color w:val="000000" w:themeColor="text1"/>
          <w:spacing w:val="-2"/>
          <w:szCs w:val="26"/>
        </w:rPr>
        <w:t>khu vực hàn</w:t>
      </w:r>
      <w:r w:rsidRPr="0005684B">
        <w:rPr>
          <w:color w:val="000000" w:themeColor="text1"/>
          <w:spacing w:val="-2"/>
          <w:szCs w:val="26"/>
          <w:lang w:val="vi-VN"/>
        </w:rPr>
        <w:t xml:space="preserve"> là:</w:t>
      </w:r>
    </w:p>
    <w:p w14:paraId="5F9D9D23" w14:textId="60CF13BA" w:rsidR="00790C7D" w:rsidRPr="0005684B" w:rsidRDefault="00790C7D" w:rsidP="00C764D7">
      <w:pPr>
        <w:pStyle w:val="Caption"/>
        <w:rPr>
          <w:color w:val="000000" w:themeColor="text1"/>
          <w:lang w:val="en-US"/>
        </w:rPr>
      </w:pPr>
      <w:bookmarkStart w:id="1530" w:name="_Toc239913668"/>
      <w:r w:rsidRPr="0005684B">
        <w:rPr>
          <w:color w:val="000000" w:themeColor="text1"/>
        </w:rPr>
        <w:t>Bảng 3.</w:t>
      </w:r>
      <w:r w:rsidR="00C04630"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21</w:t>
      </w:r>
      <w:r w:rsidRPr="0005684B">
        <w:rPr>
          <w:color w:val="000000" w:themeColor="text1"/>
        </w:rPr>
        <w:fldChar w:fldCharType="end"/>
      </w:r>
      <w:r w:rsidRPr="0005684B">
        <w:rPr>
          <w:color w:val="000000" w:themeColor="text1"/>
        </w:rPr>
        <w:t>. N</w:t>
      </w:r>
      <w:r w:rsidRPr="0005684B">
        <w:rPr>
          <w:color w:val="000000" w:themeColor="text1"/>
          <w:lang w:val="vi-VN"/>
        </w:rPr>
        <w:t xml:space="preserve">ồng độ </w:t>
      </w:r>
      <w:r w:rsidRPr="0005684B">
        <w:rPr>
          <w:color w:val="000000" w:themeColor="text1"/>
          <w:lang w:val="en-US"/>
        </w:rPr>
        <w:t>khí hàn</w:t>
      </w:r>
      <w:r w:rsidRPr="0005684B">
        <w:rPr>
          <w:color w:val="000000" w:themeColor="text1"/>
          <w:lang w:val="vi-VN"/>
        </w:rPr>
        <w:t xml:space="preserve"> phát sinh </w:t>
      </w:r>
      <w:r w:rsidRPr="0005684B">
        <w:rPr>
          <w:color w:val="000000" w:themeColor="text1"/>
        </w:rPr>
        <w:t>trong quá trình hàn</w:t>
      </w:r>
      <w:bookmarkEnd w:id="1530"/>
    </w:p>
    <w:tbl>
      <w:tblP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435"/>
        <w:gridCol w:w="2030"/>
        <w:gridCol w:w="945"/>
        <w:gridCol w:w="945"/>
        <w:gridCol w:w="946"/>
        <w:gridCol w:w="946"/>
        <w:gridCol w:w="946"/>
        <w:gridCol w:w="1864"/>
      </w:tblGrid>
      <w:tr w:rsidR="00C04630" w:rsidRPr="0005684B" w14:paraId="585957FE" w14:textId="77777777" w:rsidTr="00C04630">
        <w:trPr>
          <w:trHeight w:val="170"/>
          <w:tblHeader/>
          <w:jc w:val="center"/>
        </w:trPr>
        <w:tc>
          <w:tcPr>
            <w:tcW w:w="240" w:type="pct"/>
            <w:vMerge w:val="restart"/>
            <w:tcBorders>
              <w:top w:val="single" w:sz="4" w:space="0" w:color="000000"/>
              <w:left w:val="single" w:sz="4" w:space="0" w:color="000000"/>
              <w:right w:val="single" w:sz="4" w:space="0" w:color="000000"/>
            </w:tcBorders>
            <w:vAlign w:val="center"/>
          </w:tcPr>
          <w:p w14:paraId="3CA227EC" w14:textId="77777777" w:rsidR="00C04630" w:rsidRPr="0005684B" w:rsidRDefault="00C04630" w:rsidP="00D7372D">
            <w:pPr>
              <w:widowControl w:val="0"/>
              <w:suppressLineNumbers/>
              <w:suppressAutoHyphens/>
              <w:spacing w:before="40" w:after="40"/>
              <w:jc w:val="center"/>
              <w:rPr>
                <w:b/>
                <w:color w:val="000000" w:themeColor="text1"/>
                <w:sz w:val="24"/>
                <w:szCs w:val="24"/>
                <w:lang w:val="vi-VN"/>
              </w:rPr>
            </w:pPr>
            <w:r w:rsidRPr="0005684B">
              <w:rPr>
                <w:b/>
                <w:color w:val="000000" w:themeColor="text1"/>
                <w:sz w:val="24"/>
                <w:szCs w:val="24"/>
                <w:lang w:val="vi-VN"/>
              </w:rPr>
              <w:t>TT</w:t>
            </w:r>
          </w:p>
        </w:tc>
        <w:tc>
          <w:tcPr>
            <w:tcW w:w="1121" w:type="pct"/>
            <w:vMerge w:val="restart"/>
            <w:tcBorders>
              <w:top w:val="single" w:sz="4" w:space="0" w:color="000000"/>
              <w:left w:val="single" w:sz="4" w:space="0" w:color="000000"/>
              <w:right w:val="single" w:sz="4" w:space="0" w:color="000000"/>
            </w:tcBorders>
            <w:vAlign w:val="center"/>
          </w:tcPr>
          <w:p w14:paraId="33E26B44" w14:textId="77777777" w:rsidR="00C04630" w:rsidRPr="0005684B" w:rsidRDefault="00C04630" w:rsidP="00D7372D">
            <w:pPr>
              <w:widowControl w:val="0"/>
              <w:suppressLineNumbers/>
              <w:suppressAutoHyphens/>
              <w:spacing w:before="40" w:after="40"/>
              <w:jc w:val="center"/>
              <w:rPr>
                <w:b/>
                <w:color w:val="000000" w:themeColor="text1"/>
                <w:sz w:val="24"/>
                <w:szCs w:val="24"/>
              </w:rPr>
            </w:pPr>
            <w:r w:rsidRPr="0005684B">
              <w:rPr>
                <w:b/>
                <w:color w:val="000000" w:themeColor="text1"/>
                <w:sz w:val="24"/>
                <w:szCs w:val="24"/>
              </w:rPr>
              <w:t>Thông số ô nhiễm</w:t>
            </w:r>
          </w:p>
        </w:tc>
        <w:tc>
          <w:tcPr>
            <w:tcW w:w="2608" w:type="pct"/>
            <w:gridSpan w:val="5"/>
            <w:tcBorders>
              <w:top w:val="single" w:sz="4" w:space="0" w:color="000000"/>
              <w:left w:val="single" w:sz="4" w:space="0" w:color="000000"/>
              <w:bottom w:val="single" w:sz="4" w:space="0" w:color="000000"/>
              <w:right w:val="single" w:sz="4" w:space="0" w:color="000000"/>
            </w:tcBorders>
            <w:vAlign w:val="center"/>
            <w:hideMark/>
          </w:tcPr>
          <w:p w14:paraId="1039E413" w14:textId="77777777" w:rsidR="00C04630" w:rsidRPr="0005684B" w:rsidRDefault="00C04630" w:rsidP="00D7372D">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Nồng độ theo khoảng cách tính từ nguồn</w:t>
            </w:r>
          </w:p>
        </w:tc>
        <w:tc>
          <w:tcPr>
            <w:tcW w:w="1031" w:type="pct"/>
            <w:vMerge w:val="restart"/>
            <w:tcBorders>
              <w:top w:val="single" w:sz="4" w:space="0" w:color="000000"/>
              <w:left w:val="single" w:sz="4" w:space="0" w:color="000000"/>
              <w:right w:val="single" w:sz="4" w:space="0" w:color="000000"/>
            </w:tcBorders>
            <w:vAlign w:val="center"/>
            <w:hideMark/>
          </w:tcPr>
          <w:p w14:paraId="6248C36D" w14:textId="77777777" w:rsidR="00C04630" w:rsidRPr="0005684B" w:rsidRDefault="00C04630" w:rsidP="00D7372D">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QCVN</w:t>
            </w:r>
          </w:p>
          <w:p w14:paraId="17EF749D" w14:textId="1C7E1187" w:rsidR="00C04630" w:rsidRPr="0005684B" w:rsidRDefault="00C04630" w:rsidP="00D7372D">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05:2023/BTNMT</w:t>
            </w:r>
          </w:p>
        </w:tc>
      </w:tr>
      <w:tr w:rsidR="00C04630" w:rsidRPr="0005684B" w14:paraId="453745BD" w14:textId="77777777" w:rsidTr="00C04630">
        <w:trPr>
          <w:trHeight w:val="70"/>
          <w:jc w:val="center"/>
        </w:trPr>
        <w:tc>
          <w:tcPr>
            <w:tcW w:w="240" w:type="pct"/>
            <w:vMerge/>
            <w:tcBorders>
              <w:left w:val="single" w:sz="4" w:space="0" w:color="000000"/>
              <w:bottom w:val="single" w:sz="4" w:space="0" w:color="000000"/>
              <w:right w:val="single" w:sz="4" w:space="0" w:color="000000"/>
            </w:tcBorders>
          </w:tcPr>
          <w:p w14:paraId="76918483" w14:textId="77777777" w:rsidR="00C04630" w:rsidRPr="0005684B" w:rsidRDefault="00C04630" w:rsidP="00D7372D">
            <w:pPr>
              <w:widowControl w:val="0"/>
              <w:suppressLineNumbers/>
              <w:suppressAutoHyphens/>
              <w:spacing w:before="40" w:after="40"/>
              <w:jc w:val="center"/>
              <w:rPr>
                <w:color w:val="000000" w:themeColor="text1"/>
                <w:sz w:val="24"/>
                <w:szCs w:val="24"/>
                <w:lang w:val="vi-VN"/>
              </w:rPr>
            </w:pPr>
          </w:p>
        </w:tc>
        <w:tc>
          <w:tcPr>
            <w:tcW w:w="1121" w:type="pct"/>
            <w:vMerge/>
            <w:tcBorders>
              <w:left w:val="single" w:sz="4" w:space="0" w:color="000000"/>
              <w:bottom w:val="single" w:sz="4" w:space="0" w:color="000000"/>
              <w:right w:val="single" w:sz="4" w:space="0" w:color="000000"/>
            </w:tcBorders>
            <w:vAlign w:val="center"/>
          </w:tcPr>
          <w:p w14:paraId="47957C3E" w14:textId="77777777" w:rsidR="00C04630" w:rsidRPr="0005684B" w:rsidRDefault="00C04630" w:rsidP="00D7372D">
            <w:pPr>
              <w:widowControl w:val="0"/>
              <w:suppressLineNumbers/>
              <w:suppressAutoHyphens/>
              <w:spacing w:before="40" w:after="40"/>
              <w:jc w:val="center"/>
              <w:rPr>
                <w:color w:val="000000" w:themeColor="text1"/>
                <w:sz w:val="24"/>
                <w:szCs w:val="24"/>
              </w:rPr>
            </w:pP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4CCC2AAB" w14:textId="77777777" w:rsidR="00C04630" w:rsidRPr="0005684B" w:rsidRDefault="00C04630" w:rsidP="00D7372D">
            <w:pPr>
              <w:pStyle w:val="nidung"/>
              <w:spacing w:before="40" w:after="40"/>
              <w:rPr>
                <w:rFonts w:ascii="Times New Roman" w:hAnsi="Times New Roman"/>
                <w:color w:val="000000" w:themeColor="text1"/>
                <w:sz w:val="24"/>
                <w:szCs w:val="24"/>
              </w:rPr>
            </w:pPr>
            <w:r w:rsidRPr="0005684B">
              <w:rPr>
                <w:rFonts w:ascii="Times New Roman" w:hAnsi="Times New Roman"/>
                <w:b/>
                <w:bCs/>
                <w:color w:val="000000" w:themeColor="text1"/>
                <w:sz w:val="24"/>
                <w:szCs w:val="24"/>
                <w:lang w:val="en-US"/>
              </w:rPr>
              <w:t>5</w:t>
            </w:r>
            <w:r w:rsidRPr="0005684B">
              <w:rPr>
                <w:rFonts w:ascii="Times New Roman" w:hAnsi="Times New Roman"/>
                <w:b/>
                <w:bCs/>
                <w:color w:val="000000" w:themeColor="text1"/>
                <w:sz w:val="24"/>
                <w:szCs w:val="24"/>
              </w:rPr>
              <w:t>m</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4F8DBB49" w14:textId="77777777" w:rsidR="00C04630" w:rsidRPr="0005684B" w:rsidRDefault="00C04630" w:rsidP="00D7372D">
            <w:pPr>
              <w:pStyle w:val="nidung"/>
              <w:spacing w:before="40" w:after="40"/>
              <w:rPr>
                <w:rFonts w:ascii="Times New Roman" w:hAnsi="Times New Roman"/>
                <w:b/>
                <w:color w:val="000000" w:themeColor="text1"/>
                <w:sz w:val="24"/>
                <w:szCs w:val="24"/>
              </w:rPr>
            </w:pPr>
            <w:r w:rsidRPr="0005684B">
              <w:rPr>
                <w:rFonts w:ascii="Times New Roman" w:hAnsi="Times New Roman"/>
                <w:b/>
                <w:bCs/>
                <w:color w:val="000000" w:themeColor="text1"/>
                <w:sz w:val="24"/>
                <w:szCs w:val="24"/>
                <w:lang w:val="en-US"/>
              </w:rPr>
              <w:t>10</w:t>
            </w:r>
            <w:r w:rsidRPr="0005684B">
              <w:rPr>
                <w:rFonts w:ascii="Times New Roman" w:hAnsi="Times New Roman"/>
                <w:b/>
                <w:bCs/>
                <w:color w:val="000000" w:themeColor="text1"/>
                <w:sz w:val="24"/>
                <w:szCs w:val="24"/>
              </w:rPr>
              <w:t>m</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0B56BF35" w14:textId="77777777" w:rsidR="00C04630" w:rsidRPr="0005684B" w:rsidRDefault="00C04630" w:rsidP="00D7372D">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lang w:val="en-US"/>
              </w:rPr>
              <w:t>2</w:t>
            </w:r>
            <w:r w:rsidRPr="0005684B">
              <w:rPr>
                <w:rFonts w:ascii="Times New Roman" w:hAnsi="Times New Roman"/>
                <w:b/>
                <w:color w:val="000000" w:themeColor="text1"/>
                <w:sz w:val="24"/>
                <w:szCs w:val="24"/>
              </w:rPr>
              <w:t>0m</w:t>
            </w:r>
          </w:p>
        </w:tc>
        <w:tc>
          <w:tcPr>
            <w:tcW w:w="522" w:type="pct"/>
            <w:tcBorders>
              <w:top w:val="single" w:sz="4" w:space="0" w:color="000000"/>
              <w:left w:val="single" w:sz="4" w:space="0" w:color="000000"/>
              <w:bottom w:val="single" w:sz="4" w:space="0" w:color="000000"/>
              <w:right w:val="single" w:sz="4" w:space="0" w:color="000000"/>
            </w:tcBorders>
          </w:tcPr>
          <w:p w14:paraId="19F20602" w14:textId="77777777" w:rsidR="00C04630" w:rsidRPr="0005684B" w:rsidRDefault="00C04630" w:rsidP="00D7372D">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lang w:val="en-US"/>
              </w:rPr>
              <w:t>3</w:t>
            </w:r>
            <w:r w:rsidRPr="0005684B">
              <w:rPr>
                <w:rFonts w:ascii="Times New Roman" w:hAnsi="Times New Roman"/>
                <w:b/>
                <w:color w:val="000000" w:themeColor="text1"/>
                <w:sz w:val="24"/>
                <w:szCs w:val="24"/>
              </w:rPr>
              <w:t>0m</w:t>
            </w:r>
          </w:p>
        </w:tc>
        <w:tc>
          <w:tcPr>
            <w:tcW w:w="522" w:type="pct"/>
            <w:tcBorders>
              <w:top w:val="single" w:sz="4" w:space="0" w:color="000000"/>
              <w:left w:val="single" w:sz="4" w:space="0" w:color="000000"/>
              <w:bottom w:val="single" w:sz="4" w:space="0" w:color="000000"/>
              <w:right w:val="single" w:sz="4" w:space="0" w:color="000000"/>
            </w:tcBorders>
          </w:tcPr>
          <w:p w14:paraId="74DD4594" w14:textId="77777777" w:rsidR="00C04630" w:rsidRPr="0005684B" w:rsidRDefault="00C04630" w:rsidP="00D7372D">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lang w:val="en-US"/>
              </w:rPr>
              <w:t>5</w:t>
            </w:r>
            <w:r w:rsidRPr="0005684B">
              <w:rPr>
                <w:rFonts w:ascii="Times New Roman" w:hAnsi="Times New Roman"/>
                <w:b/>
                <w:color w:val="000000" w:themeColor="text1"/>
                <w:sz w:val="24"/>
                <w:szCs w:val="24"/>
              </w:rPr>
              <w:t>0m</w:t>
            </w:r>
          </w:p>
        </w:tc>
        <w:tc>
          <w:tcPr>
            <w:tcW w:w="1031" w:type="pct"/>
            <w:vMerge/>
            <w:tcBorders>
              <w:left w:val="single" w:sz="4" w:space="0" w:color="000000"/>
              <w:bottom w:val="single" w:sz="4" w:space="0" w:color="000000"/>
              <w:right w:val="single" w:sz="4" w:space="0" w:color="000000"/>
            </w:tcBorders>
            <w:vAlign w:val="center"/>
            <w:hideMark/>
          </w:tcPr>
          <w:p w14:paraId="67C32A36" w14:textId="20EDEA78" w:rsidR="00C04630" w:rsidRPr="0005684B" w:rsidRDefault="00C04630" w:rsidP="00D7372D">
            <w:pPr>
              <w:pStyle w:val="nidung"/>
              <w:spacing w:before="40" w:after="40"/>
              <w:rPr>
                <w:rFonts w:ascii="Times New Roman" w:hAnsi="Times New Roman"/>
                <w:b/>
                <w:color w:val="000000" w:themeColor="text1"/>
                <w:sz w:val="24"/>
                <w:szCs w:val="24"/>
              </w:rPr>
            </w:pPr>
          </w:p>
        </w:tc>
      </w:tr>
      <w:tr w:rsidR="00790C7D" w:rsidRPr="0005684B" w14:paraId="43FA90F6" w14:textId="77777777" w:rsidTr="00C04630">
        <w:trPr>
          <w:trHeight w:val="170"/>
          <w:jc w:val="center"/>
        </w:trPr>
        <w:tc>
          <w:tcPr>
            <w:tcW w:w="240" w:type="pct"/>
            <w:tcBorders>
              <w:top w:val="single" w:sz="4" w:space="0" w:color="000000"/>
              <w:left w:val="single" w:sz="4" w:space="0" w:color="000000"/>
              <w:bottom w:val="single" w:sz="4" w:space="0" w:color="000000"/>
              <w:right w:val="single" w:sz="4" w:space="0" w:color="000000"/>
            </w:tcBorders>
          </w:tcPr>
          <w:p w14:paraId="747B419E"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121" w:type="pct"/>
            <w:tcBorders>
              <w:top w:val="single" w:sz="4" w:space="0" w:color="000000"/>
              <w:left w:val="single" w:sz="4" w:space="0" w:color="000000"/>
              <w:bottom w:val="single" w:sz="4" w:space="0" w:color="000000"/>
              <w:right w:val="single" w:sz="4" w:space="0" w:color="000000"/>
            </w:tcBorders>
            <w:vAlign w:val="center"/>
          </w:tcPr>
          <w:p w14:paraId="3791420F"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Khói hàn</w:t>
            </w:r>
          </w:p>
        </w:tc>
        <w:tc>
          <w:tcPr>
            <w:tcW w:w="522" w:type="pct"/>
            <w:tcBorders>
              <w:top w:val="single" w:sz="4" w:space="0" w:color="000000"/>
              <w:left w:val="single" w:sz="4" w:space="0" w:color="000000"/>
              <w:bottom w:val="single" w:sz="4" w:space="0" w:color="000000"/>
              <w:right w:val="single" w:sz="4" w:space="0" w:color="000000"/>
            </w:tcBorders>
            <w:vAlign w:val="center"/>
          </w:tcPr>
          <w:p w14:paraId="5AA0166F"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w:t>
            </w:r>
          </w:p>
        </w:tc>
        <w:tc>
          <w:tcPr>
            <w:tcW w:w="522" w:type="pct"/>
            <w:tcBorders>
              <w:top w:val="single" w:sz="4" w:space="0" w:color="000000"/>
              <w:left w:val="single" w:sz="4" w:space="0" w:color="000000"/>
              <w:bottom w:val="single" w:sz="4" w:space="0" w:color="000000"/>
              <w:right w:val="single" w:sz="4" w:space="0" w:color="000000"/>
            </w:tcBorders>
            <w:vAlign w:val="center"/>
          </w:tcPr>
          <w:p w14:paraId="4A898A1F"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0,037</w:t>
            </w:r>
          </w:p>
        </w:tc>
        <w:tc>
          <w:tcPr>
            <w:tcW w:w="522" w:type="pct"/>
            <w:tcBorders>
              <w:top w:val="single" w:sz="4" w:space="0" w:color="000000"/>
              <w:left w:val="single" w:sz="4" w:space="0" w:color="000000"/>
              <w:bottom w:val="single" w:sz="4" w:space="0" w:color="000000"/>
              <w:right w:val="single" w:sz="4" w:space="0" w:color="000000"/>
            </w:tcBorders>
            <w:vAlign w:val="center"/>
          </w:tcPr>
          <w:p w14:paraId="1984B363"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0,040</w:t>
            </w:r>
          </w:p>
        </w:tc>
        <w:tc>
          <w:tcPr>
            <w:tcW w:w="522" w:type="pct"/>
            <w:tcBorders>
              <w:top w:val="single" w:sz="4" w:space="0" w:color="000000"/>
              <w:left w:val="single" w:sz="4" w:space="0" w:color="000000"/>
              <w:bottom w:val="single" w:sz="4" w:space="0" w:color="000000"/>
              <w:right w:val="single" w:sz="4" w:space="0" w:color="000000"/>
            </w:tcBorders>
            <w:vAlign w:val="center"/>
          </w:tcPr>
          <w:p w14:paraId="12E29491"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0,032</w:t>
            </w:r>
          </w:p>
        </w:tc>
        <w:tc>
          <w:tcPr>
            <w:tcW w:w="522" w:type="pct"/>
            <w:tcBorders>
              <w:top w:val="single" w:sz="4" w:space="0" w:color="000000"/>
              <w:left w:val="single" w:sz="4" w:space="0" w:color="000000"/>
              <w:bottom w:val="single" w:sz="4" w:space="0" w:color="000000"/>
              <w:right w:val="single" w:sz="4" w:space="0" w:color="000000"/>
            </w:tcBorders>
            <w:vAlign w:val="center"/>
          </w:tcPr>
          <w:p w14:paraId="196A299D"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0,021</w:t>
            </w:r>
          </w:p>
        </w:tc>
        <w:tc>
          <w:tcPr>
            <w:tcW w:w="1031" w:type="pct"/>
            <w:vMerge w:val="restart"/>
            <w:tcBorders>
              <w:top w:val="single" w:sz="4" w:space="0" w:color="000000"/>
              <w:left w:val="single" w:sz="4" w:space="0" w:color="000000"/>
              <w:right w:val="single" w:sz="4" w:space="0" w:color="000000"/>
            </w:tcBorders>
            <w:vAlign w:val="center"/>
          </w:tcPr>
          <w:p w14:paraId="18CB2296"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0,3</w:t>
            </w:r>
          </w:p>
        </w:tc>
      </w:tr>
      <w:tr w:rsidR="00790C7D" w:rsidRPr="0005684B" w14:paraId="73F291F8" w14:textId="77777777" w:rsidTr="00C04630">
        <w:trPr>
          <w:trHeight w:val="170"/>
          <w:jc w:val="center"/>
        </w:trPr>
        <w:tc>
          <w:tcPr>
            <w:tcW w:w="240" w:type="pct"/>
            <w:tcBorders>
              <w:top w:val="single" w:sz="4" w:space="0" w:color="000000"/>
              <w:left w:val="single" w:sz="4" w:space="0" w:color="000000"/>
              <w:bottom w:val="single" w:sz="4" w:space="0" w:color="000000"/>
              <w:right w:val="single" w:sz="4" w:space="0" w:color="000000"/>
            </w:tcBorders>
          </w:tcPr>
          <w:p w14:paraId="7E97F73E"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121" w:type="pct"/>
            <w:tcBorders>
              <w:top w:val="single" w:sz="4" w:space="0" w:color="000000"/>
              <w:left w:val="single" w:sz="4" w:space="0" w:color="000000"/>
              <w:bottom w:val="single" w:sz="4" w:space="0" w:color="000000"/>
              <w:right w:val="single" w:sz="4" w:space="0" w:color="000000"/>
            </w:tcBorders>
            <w:vAlign w:val="center"/>
          </w:tcPr>
          <w:p w14:paraId="26F50979"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CO</w:t>
            </w:r>
          </w:p>
        </w:tc>
        <w:tc>
          <w:tcPr>
            <w:tcW w:w="522" w:type="pct"/>
            <w:tcBorders>
              <w:top w:val="single" w:sz="4" w:space="0" w:color="000000"/>
              <w:left w:val="single" w:sz="4" w:space="0" w:color="000000"/>
              <w:bottom w:val="single" w:sz="4" w:space="0" w:color="000000"/>
              <w:right w:val="single" w:sz="4" w:space="0" w:color="000000"/>
            </w:tcBorders>
            <w:vAlign w:val="center"/>
          </w:tcPr>
          <w:p w14:paraId="21793BDA"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w:t>
            </w:r>
          </w:p>
        </w:tc>
        <w:tc>
          <w:tcPr>
            <w:tcW w:w="522" w:type="pct"/>
            <w:tcBorders>
              <w:top w:val="single" w:sz="4" w:space="0" w:color="000000"/>
              <w:left w:val="single" w:sz="4" w:space="0" w:color="000000"/>
              <w:bottom w:val="single" w:sz="4" w:space="0" w:color="000000"/>
              <w:right w:val="single" w:sz="4" w:space="0" w:color="000000"/>
            </w:tcBorders>
            <w:vAlign w:val="center"/>
          </w:tcPr>
          <w:p w14:paraId="42F9EC51"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0,0013</w:t>
            </w:r>
          </w:p>
        </w:tc>
        <w:tc>
          <w:tcPr>
            <w:tcW w:w="522" w:type="pct"/>
            <w:tcBorders>
              <w:top w:val="single" w:sz="4" w:space="0" w:color="000000"/>
              <w:left w:val="single" w:sz="4" w:space="0" w:color="000000"/>
              <w:bottom w:val="single" w:sz="4" w:space="0" w:color="000000"/>
              <w:right w:val="single" w:sz="4" w:space="0" w:color="000000"/>
            </w:tcBorders>
            <w:vAlign w:val="center"/>
          </w:tcPr>
          <w:p w14:paraId="08EBBC44"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0,0014</w:t>
            </w:r>
          </w:p>
        </w:tc>
        <w:tc>
          <w:tcPr>
            <w:tcW w:w="522" w:type="pct"/>
            <w:tcBorders>
              <w:top w:val="single" w:sz="4" w:space="0" w:color="000000"/>
              <w:left w:val="single" w:sz="4" w:space="0" w:color="000000"/>
              <w:bottom w:val="single" w:sz="4" w:space="0" w:color="000000"/>
              <w:right w:val="single" w:sz="4" w:space="0" w:color="000000"/>
            </w:tcBorders>
            <w:vAlign w:val="center"/>
          </w:tcPr>
          <w:p w14:paraId="56A23233"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0,0011</w:t>
            </w:r>
          </w:p>
        </w:tc>
        <w:tc>
          <w:tcPr>
            <w:tcW w:w="522" w:type="pct"/>
            <w:tcBorders>
              <w:top w:val="single" w:sz="4" w:space="0" w:color="000000"/>
              <w:left w:val="single" w:sz="4" w:space="0" w:color="000000"/>
              <w:bottom w:val="single" w:sz="4" w:space="0" w:color="000000"/>
              <w:right w:val="single" w:sz="4" w:space="0" w:color="000000"/>
            </w:tcBorders>
            <w:vAlign w:val="center"/>
          </w:tcPr>
          <w:p w14:paraId="276CC2E5"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0,0007</w:t>
            </w:r>
          </w:p>
        </w:tc>
        <w:tc>
          <w:tcPr>
            <w:tcW w:w="1031" w:type="pct"/>
            <w:vMerge/>
            <w:tcBorders>
              <w:left w:val="single" w:sz="4" w:space="0" w:color="000000"/>
              <w:right w:val="single" w:sz="4" w:space="0" w:color="000000"/>
            </w:tcBorders>
            <w:vAlign w:val="center"/>
          </w:tcPr>
          <w:p w14:paraId="127D820B"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p>
        </w:tc>
      </w:tr>
      <w:tr w:rsidR="00790C7D" w:rsidRPr="0005684B" w14:paraId="7E068F18" w14:textId="77777777" w:rsidTr="00C04630">
        <w:trPr>
          <w:trHeight w:val="170"/>
          <w:jc w:val="center"/>
        </w:trPr>
        <w:tc>
          <w:tcPr>
            <w:tcW w:w="240" w:type="pct"/>
            <w:tcBorders>
              <w:top w:val="single" w:sz="4" w:space="0" w:color="000000"/>
              <w:left w:val="single" w:sz="4" w:space="0" w:color="000000"/>
              <w:bottom w:val="single" w:sz="4" w:space="0" w:color="000000"/>
              <w:right w:val="single" w:sz="4" w:space="0" w:color="000000"/>
            </w:tcBorders>
          </w:tcPr>
          <w:p w14:paraId="3BD6DD37"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1121" w:type="pct"/>
            <w:tcBorders>
              <w:top w:val="single" w:sz="4" w:space="0" w:color="000000"/>
              <w:left w:val="single" w:sz="4" w:space="0" w:color="000000"/>
              <w:bottom w:val="single" w:sz="4" w:space="0" w:color="000000"/>
              <w:right w:val="single" w:sz="4" w:space="0" w:color="000000"/>
            </w:tcBorders>
            <w:vAlign w:val="center"/>
          </w:tcPr>
          <w:p w14:paraId="3CF16637"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NO</w:t>
            </w:r>
          </w:p>
        </w:tc>
        <w:tc>
          <w:tcPr>
            <w:tcW w:w="522" w:type="pct"/>
            <w:tcBorders>
              <w:top w:val="single" w:sz="4" w:space="0" w:color="000000"/>
              <w:left w:val="single" w:sz="4" w:space="0" w:color="000000"/>
              <w:bottom w:val="single" w:sz="4" w:space="0" w:color="000000"/>
              <w:right w:val="single" w:sz="4" w:space="0" w:color="000000"/>
            </w:tcBorders>
            <w:vAlign w:val="center"/>
          </w:tcPr>
          <w:p w14:paraId="13EB20A7"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0,0002</w:t>
            </w:r>
          </w:p>
        </w:tc>
        <w:tc>
          <w:tcPr>
            <w:tcW w:w="522" w:type="pct"/>
            <w:tcBorders>
              <w:top w:val="single" w:sz="4" w:space="0" w:color="000000"/>
              <w:left w:val="single" w:sz="4" w:space="0" w:color="000000"/>
              <w:bottom w:val="single" w:sz="4" w:space="0" w:color="000000"/>
              <w:right w:val="single" w:sz="4" w:space="0" w:color="000000"/>
            </w:tcBorders>
            <w:vAlign w:val="center"/>
          </w:tcPr>
          <w:p w14:paraId="3E5063E3"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0,0015</w:t>
            </w:r>
          </w:p>
        </w:tc>
        <w:tc>
          <w:tcPr>
            <w:tcW w:w="522" w:type="pct"/>
            <w:tcBorders>
              <w:top w:val="single" w:sz="4" w:space="0" w:color="000000"/>
              <w:left w:val="single" w:sz="4" w:space="0" w:color="000000"/>
              <w:bottom w:val="single" w:sz="4" w:space="0" w:color="000000"/>
              <w:right w:val="single" w:sz="4" w:space="0" w:color="000000"/>
            </w:tcBorders>
            <w:vAlign w:val="center"/>
          </w:tcPr>
          <w:p w14:paraId="2D14BE4D"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0,0017</w:t>
            </w:r>
          </w:p>
        </w:tc>
        <w:tc>
          <w:tcPr>
            <w:tcW w:w="522" w:type="pct"/>
            <w:tcBorders>
              <w:top w:val="single" w:sz="4" w:space="0" w:color="000000"/>
              <w:left w:val="single" w:sz="4" w:space="0" w:color="000000"/>
              <w:bottom w:val="single" w:sz="4" w:space="0" w:color="000000"/>
              <w:right w:val="single" w:sz="4" w:space="0" w:color="000000"/>
            </w:tcBorders>
            <w:vAlign w:val="center"/>
          </w:tcPr>
          <w:p w14:paraId="0FD56AB7"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0,0014</w:t>
            </w:r>
          </w:p>
        </w:tc>
        <w:tc>
          <w:tcPr>
            <w:tcW w:w="522" w:type="pct"/>
            <w:tcBorders>
              <w:top w:val="single" w:sz="4" w:space="0" w:color="000000"/>
              <w:left w:val="single" w:sz="4" w:space="0" w:color="000000"/>
              <w:bottom w:val="single" w:sz="4" w:space="0" w:color="000000"/>
              <w:right w:val="single" w:sz="4" w:space="0" w:color="000000"/>
            </w:tcBorders>
            <w:vAlign w:val="center"/>
          </w:tcPr>
          <w:p w14:paraId="096BA0B0"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0,0009</w:t>
            </w:r>
          </w:p>
        </w:tc>
        <w:tc>
          <w:tcPr>
            <w:tcW w:w="1031" w:type="pct"/>
            <w:vMerge/>
            <w:tcBorders>
              <w:left w:val="single" w:sz="4" w:space="0" w:color="000000"/>
              <w:bottom w:val="single" w:sz="4" w:space="0" w:color="000000"/>
              <w:right w:val="single" w:sz="4" w:space="0" w:color="000000"/>
            </w:tcBorders>
            <w:vAlign w:val="center"/>
          </w:tcPr>
          <w:p w14:paraId="010027E1" w14:textId="77777777" w:rsidR="00790C7D" w:rsidRPr="0005684B" w:rsidRDefault="00790C7D" w:rsidP="00D7372D">
            <w:pPr>
              <w:spacing w:before="40" w:after="40"/>
              <w:ind w:left="-113" w:right="-113"/>
              <w:jc w:val="center"/>
              <w:rPr>
                <w:rFonts w:eastAsiaTheme="minorHAnsi"/>
                <w:color w:val="000000" w:themeColor="text1"/>
                <w:sz w:val="24"/>
                <w:szCs w:val="24"/>
                <w:lang w:val="vi-VN"/>
              </w:rPr>
            </w:pPr>
          </w:p>
        </w:tc>
      </w:tr>
    </w:tbl>
    <w:p w14:paraId="5CAC79F0" w14:textId="77777777" w:rsidR="00790C7D" w:rsidRPr="0005684B" w:rsidRDefault="00790C7D" w:rsidP="00790C7D">
      <w:pPr>
        <w:widowControl w:val="0"/>
        <w:suppressLineNumbers/>
        <w:suppressAutoHyphens/>
        <w:spacing w:line="320" w:lineRule="exact"/>
        <w:ind w:firstLine="709"/>
        <w:rPr>
          <w:rFonts w:eastAsiaTheme="minorHAnsi"/>
          <w:color w:val="000000" w:themeColor="text1"/>
          <w:szCs w:val="26"/>
        </w:rPr>
      </w:pPr>
      <w:r w:rsidRPr="0005684B">
        <w:rPr>
          <w:color w:val="000000" w:themeColor="text1"/>
          <w:spacing w:val="-2"/>
          <w:szCs w:val="26"/>
        </w:rPr>
        <w:t>Hàm lượng khí hàn phát sinh không lớn, t</w:t>
      </w:r>
      <w:r w:rsidRPr="0005684B">
        <w:rPr>
          <w:color w:val="000000" w:themeColor="text1"/>
          <w:spacing w:val="-2"/>
          <w:szCs w:val="26"/>
          <w:lang w:val="vi-VN"/>
        </w:rPr>
        <w:t xml:space="preserve">ừ khoảng </w:t>
      </w:r>
      <w:r w:rsidRPr="0005684B">
        <w:rPr>
          <w:color w:val="000000" w:themeColor="text1"/>
          <w:spacing w:val="-2"/>
          <w:szCs w:val="26"/>
        </w:rPr>
        <w:t>cách 5</w:t>
      </w:r>
      <w:r w:rsidRPr="0005684B">
        <w:rPr>
          <w:color w:val="000000" w:themeColor="text1"/>
          <w:spacing w:val="-2"/>
          <w:szCs w:val="26"/>
          <w:lang w:val="vi-VN"/>
        </w:rPr>
        <w:t xml:space="preserve">m, lượng </w:t>
      </w:r>
      <w:r w:rsidRPr="0005684B">
        <w:rPr>
          <w:color w:val="000000" w:themeColor="text1"/>
          <w:spacing w:val="-2"/>
          <w:szCs w:val="26"/>
        </w:rPr>
        <w:t>khí hàn</w:t>
      </w:r>
      <w:r w:rsidRPr="0005684B">
        <w:rPr>
          <w:color w:val="000000" w:themeColor="text1"/>
          <w:spacing w:val="-2"/>
          <w:szCs w:val="26"/>
          <w:lang w:val="vi-VN"/>
        </w:rPr>
        <w:t xml:space="preserve"> nằm trong </w:t>
      </w:r>
      <w:r w:rsidRPr="0005684B">
        <w:rPr>
          <w:color w:val="000000" w:themeColor="text1"/>
          <w:spacing w:val="-2"/>
          <w:szCs w:val="26"/>
        </w:rPr>
        <w:t>giới hạn cho phép</w:t>
      </w:r>
      <w:r w:rsidRPr="0005684B">
        <w:rPr>
          <w:rFonts w:eastAsiaTheme="minorHAnsi"/>
          <w:color w:val="000000" w:themeColor="text1"/>
          <w:szCs w:val="26"/>
        </w:rPr>
        <w:t>.</w:t>
      </w:r>
    </w:p>
    <w:p w14:paraId="5FCED90F" w14:textId="77777777" w:rsidR="00790C7D" w:rsidRPr="0005684B" w:rsidRDefault="00790C7D" w:rsidP="00790C7D">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=&gt; Đánh giá chung tác động của bụi và khí thải:</w:t>
      </w:r>
    </w:p>
    <w:p w14:paraId="1D69EB5E" w14:textId="77777777" w:rsidR="00790C7D" w:rsidRPr="0005684B" w:rsidRDefault="00790C7D" w:rsidP="00790C7D">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Tác động của bụi: Tác động của bụi phụ thuộc vào thành phần, kích thước, hình dạng, hàm lượng, thời gian tiếp xúc và độ nhạy cảm của từng người. Bụi có thể gây ra các bệnh về mắt, đường hô hấp, da… Ngoài ra, bụi phát tán vào không khí còn bám vào lá cây làm giảm quá trình quang hợp, dẫn đến chậm sinh trưởng và phát triển.</w:t>
      </w:r>
    </w:p>
    <w:p w14:paraId="0377439A" w14:textId="77777777" w:rsidR="00790C7D" w:rsidRPr="0005684B" w:rsidRDefault="00790C7D" w:rsidP="00790C7D">
      <w:pPr>
        <w:widowControl w:val="0"/>
        <w:suppressLineNumbers/>
        <w:suppressAutoHyphens/>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Tác động của khí thải: Nếu hít phải lượng lớn khí CO có thể bị thiếu oxi trong cơ thể, làm chóng mặt, đau đầu, buồn nôn… Khí SO</w:t>
      </w:r>
      <w:r w:rsidRPr="0005684B">
        <w:rPr>
          <w:rFonts w:eastAsiaTheme="minorHAnsi"/>
          <w:color w:val="000000" w:themeColor="text1"/>
          <w:szCs w:val="26"/>
          <w:vertAlign w:val="subscript"/>
          <w:lang w:val="vi-VN"/>
        </w:rPr>
        <w:t>2</w:t>
      </w:r>
      <w:r w:rsidRPr="0005684B">
        <w:rPr>
          <w:rFonts w:eastAsiaTheme="minorHAnsi"/>
          <w:color w:val="000000" w:themeColor="text1"/>
          <w:szCs w:val="26"/>
          <w:lang w:val="vi-VN"/>
        </w:rPr>
        <w:t>, NO</w:t>
      </w:r>
      <w:r w:rsidRPr="0005684B">
        <w:rPr>
          <w:rFonts w:eastAsiaTheme="minorHAnsi"/>
          <w:color w:val="000000" w:themeColor="text1"/>
          <w:szCs w:val="26"/>
          <w:vertAlign w:val="subscript"/>
          <w:lang w:val="vi-VN"/>
        </w:rPr>
        <w:t>x</w:t>
      </w:r>
      <w:r w:rsidRPr="0005684B">
        <w:rPr>
          <w:rFonts w:eastAsiaTheme="minorHAnsi"/>
          <w:color w:val="000000" w:themeColor="text1"/>
          <w:szCs w:val="26"/>
          <w:lang w:val="vi-VN"/>
        </w:rPr>
        <w:t xml:space="preserve"> có thể gây kích thích mạnh và các bệnh về đường hô hấp. Đối với HC có thể gây suy hô hấp, dị ứng, chóng mặt, rối loạn tim mạch, một số loại vòng thơm còn có thể gây ung thư…</w:t>
      </w:r>
    </w:p>
    <w:p w14:paraId="1169253E" w14:textId="77777777" w:rsidR="00790C7D" w:rsidRPr="0005684B" w:rsidRDefault="00790C7D" w:rsidP="00790C7D">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Đối tượng chịu tác động: tác động trực tiếp và gián tiếp đến công nhân làm việc trên công trường, người dân canh tác nông nghiệp gần khu vực dự án, người dân sống gần tuyến đường giao thông và hệ sinh thái khu vực dự án.</w:t>
      </w:r>
    </w:p>
    <w:p w14:paraId="09C67B24" w14:textId="77777777" w:rsidR="00790C7D" w:rsidRPr="0005684B" w:rsidRDefault="00790C7D" w:rsidP="00790C7D">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Phạm vi tác đông: khu vực thi công các hạng mục và tuyến đường vận chuyển nguyên vật liệu.</w:t>
      </w:r>
    </w:p>
    <w:p w14:paraId="1E6ECFB9" w14:textId="77777777" w:rsidR="00790C7D" w:rsidRPr="0005684B" w:rsidRDefault="00790C7D" w:rsidP="00790C7D">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Thời gian tác động: trong giai đoạn triển khai xây dựng và lâu dài.</w:t>
      </w:r>
    </w:p>
    <w:p w14:paraId="1C23B62A" w14:textId="77777777" w:rsidR="00790C7D" w:rsidRPr="0005684B" w:rsidRDefault="00790C7D" w:rsidP="00790C7D">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Mức độ tác động: cao.</w:t>
      </w:r>
    </w:p>
    <w:p w14:paraId="5B43B0ED" w14:textId="77777777" w:rsidR="002D451A" w:rsidRPr="0005684B" w:rsidRDefault="002D451A" w:rsidP="00656DC1">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c. Tác động do CTR sinh hoạt</w:t>
      </w:r>
    </w:p>
    <w:p w14:paraId="523FEDBA" w14:textId="77777777" w:rsidR="002D451A" w:rsidRPr="0005684B" w:rsidRDefault="002D451A" w:rsidP="002D451A">
      <w:pPr>
        <w:spacing w:line="320" w:lineRule="exact"/>
        <w:ind w:firstLine="720"/>
        <w:rPr>
          <w:rFonts w:eastAsiaTheme="minorHAnsi"/>
          <w:iCs/>
          <w:color w:val="000000" w:themeColor="text1"/>
          <w:szCs w:val="26"/>
        </w:rPr>
      </w:pPr>
      <w:r w:rsidRPr="0005684B">
        <w:rPr>
          <w:rFonts w:eastAsiaTheme="minorHAnsi"/>
          <w:iCs/>
          <w:color w:val="000000" w:themeColor="text1"/>
          <w:szCs w:val="26"/>
        </w:rPr>
        <w:t>Với lượng công nhân/ngày lớn nhất trên toàn công trường là 180 người, lượng rác thải sinh hoạt phát sinh một ngày lớn nhất tại các khu vực lán trại là khoảng 52,2 kg/ngày, tương đương 32.572,8 kg/24 tháng. Nếu không có biện pháp thu gom và xử lý có thể gây các tác động:</w:t>
      </w:r>
    </w:p>
    <w:p w14:paraId="798FE54A" w14:textId="77777777" w:rsidR="002D451A" w:rsidRPr="0005684B" w:rsidRDefault="002D451A" w:rsidP="002D451A">
      <w:pPr>
        <w:spacing w:line="320" w:lineRule="exact"/>
        <w:ind w:firstLine="720"/>
        <w:rPr>
          <w:rFonts w:eastAsiaTheme="minorHAnsi"/>
          <w:iCs/>
          <w:color w:val="000000" w:themeColor="text1"/>
          <w:szCs w:val="26"/>
        </w:rPr>
      </w:pPr>
      <w:r w:rsidRPr="0005684B">
        <w:rPr>
          <w:rFonts w:eastAsiaTheme="minorHAnsi"/>
          <w:iCs/>
          <w:color w:val="000000" w:themeColor="text1"/>
          <w:szCs w:val="26"/>
        </w:rPr>
        <w:lastRenderedPageBreak/>
        <w:t>+ Ô nhiễm môi trường không khí: phát sinh mùi hôi, thối, ảnh hưởng đến sức khỏe của công nhân trên công trường.</w:t>
      </w:r>
    </w:p>
    <w:p w14:paraId="205C373B" w14:textId="77777777" w:rsidR="002D451A" w:rsidRPr="0005684B" w:rsidRDefault="002D451A" w:rsidP="002D451A">
      <w:pPr>
        <w:spacing w:line="320" w:lineRule="exact"/>
        <w:ind w:firstLine="720"/>
        <w:rPr>
          <w:rFonts w:eastAsiaTheme="minorHAnsi"/>
          <w:iCs/>
          <w:color w:val="000000" w:themeColor="text1"/>
          <w:szCs w:val="26"/>
        </w:rPr>
      </w:pPr>
      <w:r w:rsidRPr="0005684B">
        <w:rPr>
          <w:rFonts w:eastAsiaTheme="minorHAnsi"/>
          <w:iCs/>
          <w:color w:val="000000" w:themeColor="text1"/>
          <w:szCs w:val="26"/>
        </w:rPr>
        <w:t>+ Ô nhiễm môi trường nước: khi trời mưa, rác thải sẽ cuốn theo nước mưa xuống suối, làm ô nhiễm nguồn nước, ảnh hưởng đến hoạt động sống của thủy sinh vật suối Nậm Cầy, Nậm Hổ.</w:t>
      </w:r>
    </w:p>
    <w:p w14:paraId="180FBA2A" w14:textId="77777777" w:rsidR="002D451A" w:rsidRPr="0005684B" w:rsidRDefault="002D451A" w:rsidP="002D451A">
      <w:pPr>
        <w:spacing w:line="320" w:lineRule="exact"/>
        <w:ind w:firstLine="720"/>
        <w:rPr>
          <w:rFonts w:eastAsiaTheme="minorHAnsi"/>
          <w:iCs/>
          <w:color w:val="000000" w:themeColor="text1"/>
          <w:szCs w:val="26"/>
        </w:rPr>
      </w:pPr>
      <w:r w:rsidRPr="0005684B">
        <w:rPr>
          <w:rFonts w:eastAsiaTheme="minorHAnsi"/>
          <w:iCs/>
          <w:color w:val="000000" w:themeColor="text1"/>
          <w:szCs w:val="26"/>
        </w:rPr>
        <w:t>+ Quá trình phân hủy rác thải sẽ thu hút các loài ruồi, muỗi, bọ… có thể là nguyên nhân phát tán dịch bệnh.</w:t>
      </w:r>
    </w:p>
    <w:p w14:paraId="2BBEF994" w14:textId="77777777" w:rsidR="002D451A" w:rsidRPr="0005684B" w:rsidRDefault="002D451A" w:rsidP="002D451A">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 xml:space="preserve">d. Tác động do CTR thông thường </w:t>
      </w:r>
    </w:p>
    <w:p w14:paraId="6911E8F8" w14:textId="77777777" w:rsidR="002D451A" w:rsidRPr="0005684B" w:rsidRDefault="002D451A" w:rsidP="002D451A">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d1. CTR phát sinh từ hoạt động phát quang tại các vị trí xây dựng và thu dọn lòng hồ</w:t>
      </w:r>
    </w:p>
    <w:p w14:paraId="63C8AEC1" w14:textId="77777777" w:rsidR="007E7585" w:rsidRPr="0005684B" w:rsidRDefault="007E7585" w:rsidP="007E7585">
      <w:pPr>
        <w:spacing w:line="320" w:lineRule="exact"/>
        <w:ind w:firstLine="720"/>
        <w:rPr>
          <w:color w:val="000000" w:themeColor="text1"/>
          <w:szCs w:val="26"/>
          <w:lang w:val="pt-BR"/>
        </w:rPr>
      </w:pPr>
      <w:r w:rsidRPr="0005684B">
        <w:rPr>
          <w:color w:val="000000" w:themeColor="text1"/>
          <w:szCs w:val="26"/>
          <w:lang w:val="pt-BR"/>
        </w:rPr>
        <w:t xml:space="preserve">Theo hiện trạng sử dụng đất được trình bảy ở chương 1, phần diện tích ngập nước bao gồm đất thuộc quy hoạch rừng sản xuất, rừng phòng hộ hiện trạng không có rừng, chủ yếu là cây bụi, thảm cỏ, tính toán được khối lượng sinh khối phát sinh cần phải thu dọn là: </w:t>
      </w:r>
    </w:p>
    <w:p w14:paraId="24E502C6" w14:textId="4F57C83F" w:rsidR="007E7585" w:rsidRPr="0005684B" w:rsidRDefault="007E7585" w:rsidP="00C764D7">
      <w:pPr>
        <w:pStyle w:val="Caption"/>
        <w:rPr>
          <w:color w:val="000000" w:themeColor="text1"/>
        </w:rPr>
      </w:pPr>
      <w:bookmarkStart w:id="1531" w:name="_Toc239913669"/>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22</w:t>
      </w:r>
      <w:r w:rsidRPr="0005684B">
        <w:rPr>
          <w:color w:val="000000" w:themeColor="text1"/>
        </w:rPr>
        <w:fldChar w:fldCharType="end"/>
      </w:r>
      <w:r w:rsidRPr="0005684B">
        <w:rPr>
          <w:color w:val="000000" w:themeColor="text1"/>
        </w:rPr>
        <w:t>. Lượng sinh khối khu vực lòng hồ</w:t>
      </w:r>
      <w:bookmarkEnd w:id="1531"/>
    </w:p>
    <w:tbl>
      <w:tblPr>
        <w:tblW w:w="486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645"/>
        <w:gridCol w:w="1317"/>
        <w:gridCol w:w="1988"/>
        <w:gridCol w:w="2351"/>
        <w:gridCol w:w="2517"/>
      </w:tblGrid>
      <w:tr w:rsidR="007E7585" w:rsidRPr="0005684B" w14:paraId="3FA78B73" w14:textId="77777777" w:rsidTr="00DA1031">
        <w:trPr>
          <w:trHeight w:val="20"/>
          <w:jc w:val="center"/>
        </w:trPr>
        <w:tc>
          <w:tcPr>
            <w:tcW w:w="366" w:type="pct"/>
            <w:tcMar>
              <w:left w:w="108" w:type="dxa"/>
              <w:right w:w="108" w:type="dxa"/>
            </w:tcMar>
            <w:vAlign w:val="center"/>
          </w:tcPr>
          <w:p w14:paraId="00A8258C" w14:textId="77777777" w:rsidR="007E7585" w:rsidRPr="0005684B" w:rsidRDefault="007E7585"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TT</w:t>
            </w:r>
          </w:p>
        </w:tc>
        <w:tc>
          <w:tcPr>
            <w:tcW w:w="747" w:type="pct"/>
            <w:tcMar>
              <w:left w:w="108" w:type="dxa"/>
              <w:right w:w="108" w:type="dxa"/>
            </w:tcMar>
            <w:vAlign w:val="center"/>
          </w:tcPr>
          <w:p w14:paraId="4DB52780" w14:textId="77777777" w:rsidR="007E7585" w:rsidRPr="0005684B" w:rsidRDefault="007E7585"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Loại đất</w:t>
            </w:r>
          </w:p>
        </w:tc>
        <w:tc>
          <w:tcPr>
            <w:tcW w:w="1127" w:type="pct"/>
            <w:tcMar>
              <w:left w:w="108" w:type="dxa"/>
              <w:right w:w="108" w:type="dxa"/>
            </w:tcMar>
            <w:vAlign w:val="center"/>
          </w:tcPr>
          <w:p w14:paraId="39B949D2" w14:textId="77777777" w:rsidR="007E7585" w:rsidRPr="0005684B" w:rsidRDefault="007E7585"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Diện tích (ha)</w:t>
            </w:r>
          </w:p>
        </w:tc>
        <w:tc>
          <w:tcPr>
            <w:tcW w:w="1333" w:type="pct"/>
            <w:tcMar>
              <w:left w:w="108" w:type="dxa"/>
              <w:right w:w="108" w:type="dxa"/>
            </w:tcMar>
            <w:vAlign w:val="center"/>
          </w:tcPr>
          <w:p w14:paraId="1451C6F2" w14:textId="77777777" w:rsidR="007E7585" w:rsidRPr="0005684B" w:rsidRDefault="007E7585"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 xml:space="preserve">Lượng sinh khối </w:t>
            </w:r>
          </w:p>
          <w:p w14:paraId="2049FA99" w14:textId="77777777" w:rsidR="007E7585" w:rsidRPr="0005684B" w:rsidRDefault="007E7585"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(tấn/ha)</w:t>
            </w:r>
          </w:p>
        </w:tc>
        <w:tc>
          <w:tcPr>
            <w:tcW w:w="1428" w:type="pct"/>
            <w:tcMar>
              <w:left w:w="108" w:type="dxa"/>
              <w:right w:w="108" w:type="dxa"/>
            </w:tcMar>
            <w:vAlign w:val="center"/>
          </w:tcPr>
          <w:p w14:paraId="511F7A66" w14:textId="77777777" w:rsidR="007E7585" w:rsidRPr="0005684B" w:rsidRDefault="007E7585" w:rsidP="00D7372D">
            <w:pPr>
              <w:spacing w:before="40" w:after="40"/>
              <w:ind w:left="-113" w:right="-113"/>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 xml:space="preserve">Khối lượng sinh </w:t>
            </w:r>
            <w:r w:rsidRPr="0005684B">
              <w:rPr>
                <w:rFonts w:eastAsiaTheme="minorHAnsi"/>
                <w:b/>
                <w:bCs/>
                <w:color w:val="000000" w:themeColor="text1"/>
                <w:sz w:val="24"/>
                <w:szCs w:val="24"/>
                <w:lang w:val="vi-VN"/>
              </w:rPr>
              <w:br/>
              <w:t>khối phát sinh (tấn)</w:t>
            </w:r>
          </w:p>
        </w:tc>
      </w:tr>
      <w:tr w:rsidR="007E7585" w:rsidRPr="0005684B" w14:paraId="60867119" w14:textId="77777777" w:rsidTr="00DA1031">
        <w:trPr>
          <w:trHeight w:val="20"/>
          <w:jc w:val="center"/>
        </w:trPr>
        <w:tc>
          <w:tcPr>
            <w:tcW w:w="366" w:type="pct"/>
            <w:tcMar>
              <w:left w:w="108" w:type="dxa"/>
              <w:right w:w="108" w:type="dxa"/>
            </w:tcMar>
            <w:vAlign w:val="center"/>
          </w:tcPr>
          <w:p w14:paraId="199D7FF0" w14:textId="77777777" w:rsidR="007E7585" w:rsidRPr="0005684B" w:rsidRDefault="007E7585"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747" w:type="pct"/>
            <w:tcMar>
              <w:left w:w="108" w:type="dxa"/>
              <w:right w:w="108" w:type="dxa"/>
            </w:tcMar>
            <w:vAlign w:val="center"/>
          </w:tcPr>
          <w:p w14:paraId="4A41E6C4" w14:textId="77777777" w:rsidR="007E7585" w:rsidRPr="0005684B" w:rsidRDefault="007E7585"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Cây bụi</w:t>
            </w:r>
          </w:p>
        </w:tc>
        <w:tc>
          <w:tcPr>
            <w:tcW w:w="1127" w:type="pct"/>
            <w:tcMar>
              <w:left w:w="108" w:type="dxa"/>
              <w:right w:w="108" w:type="dxa"/>
            </w:tcMar>
            <w:vAlign w:val="center"/>
          </w:tcPr>
          <w:p w14:paraId="5D3EB91B" w14:textId="77777777" w:rsidR="007E7585" w:rsidRPr="0005684B" w:rsidRDefault="007E7585"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1,15</w:t>
            </w:r>
          </w:p>
        </w:tc>
        <w:tc>
          <w:tcPr>
            <w:tcW w:w="1333" w:type="pct"/>
            <w:tcMar>
              <w:left w:w="108" w:type="dxa"/>
              <w:right w:w="108" w:type="dxa"/>
            </w:tcMar>
            <w:vAlign w:val="center"/>
          </w:tcPr>
          <w:p w14:paraId="4A501AB9" w14:textId="77777777" w:rsidR="007E7585" w:rsidRPr="0005684B" w:rsidRDefault="007E7585"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0,15</w:t>
            </w:r>
          </w:p>
        </w:tc>
        <w:tc>
          <w:tcPr>
            <w:tcW w:w="1428" w:type="pct"/>
            <w:tcMar>
              <w:left w:w="108" w:type="dxa"/>
              <w:right w:w="108" w:type="dxa"/>
            </w:tcMar>
            <w:vAlign w:val="center"/>
          </w:tcPr>
          <w:p w14:paraId="7E1E03D8" w14:textId="77777777" w:rsidR="007E7585" w:rsidRPr="0005684B" w:rsidRDefault="007E7585" w:rsidP="00D7372D">
            <w:pPr>
              <w:spacing w:before="40" w:after="40"/>
              <w:ind w:left="-113" w:right="-113"/>
              <w:jc w:val="center"/>
              <w:rPr>
                <w:rFonts w:eastAsiaTheme="minorHAnsi"/>
                <w:color w:val="000000" w:themeColor="text1"/>
                <w:sz w:val="24"/>
                <w:szCs w:val="24"/>
                <w:lang w:val="vi-VN"/>
              </w:rPr>
            </w:pPr>
            <w:r w:rsidRPr="0005684B">
              <w:rPr>
                <w:rFonts w:eastAsiaTheme="minorHAnsi"/>
                <w:color w:val="000000" w:themeColor="text1"/>
                <w:sz w:val="24"/>
                <w:szCs w:val="24"/>
                <w:lang w:val="vi-VN"/>
              </w:rPr>
              <w:t>0,1725</w:t>
            </w:r>
          </w:p>
        </w:tc>
      </w:tr>
    </w:tbl>
    <w:p w14:paraId="20ADC132" w14:textId="4D141FD7" w:rsidR="007E7585" w:rsidRPr="0005684B" w:rsidRDefault="007E7585" w:rsidP="007E7585">
      <w:pPr>
        <w:spacing w:line="320" w:lineRule="exact"/>
        <w:ind w:firstLine="720"/>
        <w:rPr>
          <w:color w:val="000000" w:themeColor="text1"/>
          <w:szCs w:val="26"/>
          <w:lang w:val="pt-BR"/>
        </w:rPr>
      </w:pPr>
      <w:r w:rsidRPr="0005684B">
        <w:rPr>
          <w:color w:val="000000" w:themeColor="text1"/>
          <w:szCs w:val="26"/>
          <w:lang w:val="es-ES"/>
        </w:rPr>
        <w:t xml:space="preserve">Lượng sinh khối phát sinh từ quá trình thu dọn lòng hồ chủ yếu là gốc, rễ thực vật. Lượng rác này sẽ được thu gom, vận chuyển về chôn lấp cùng </w:t>
      </w:r>
      <w:r w:rsidR="00C9657C" w:rsidRPr="0005684B">
        <w:rPr>
          <w:color w:val="000000" w:themeColor="text1"/>
          <w:szCs w:val="26"/>
          <w:lang w:val="es-ES"/>
        </w:rPr>
        <w:t>CTR</w:t>
      </w:r>
      <w:r w:rsidRPr="0005684B">
        <w:rPr>
          <w:color w:val="000000" w:themeColor="text1"/>
          <w:szCs w:val="26"/>
          <w:lang w:val="es-ES"/>
        </w:rPr>
        <w:t xml:space="preserve"> sinh hoạt của công nhân.</w:t>
      </w:r>
    </w:p>
    <w:p w14:paraId="44D97155" w14:textId="77777777" w:rsidR="007E7585" w:rsidRPr="0005684B" w:rsidRDefault="007E7585" w:rsidP="007E7585">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es-ES"/>
        </w:rPr>
        <w:t>*) Đối tượng chịu tác động: công nhân làm việc trên công trường, môi trường không khí, đất, nước suối Nậm Cầy.</w:t>
      </w:r>
    </w:p>
    <w:p w14:paraId="64DD9F5F" w14:textId="77777777" w:rsidR="007E7585" w:rsidRPr="0005684B" w:rsidRDefault="007E7585" w:rsidP="007E7585">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 Phạm vi tác động: trong khu vực dự án và hạ du suối Nậm Cầy.</w:t>
      </w:r>
    </w:p>
    <w:p w14:paraId="2537E305" w14:textId="77777777" w:rsidR="007E7585" w:rsidRPr="0005684B" w:rsidRDefault="007E7585" w:rsidP="007E7585">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 Thời gian tác động: trong giai đoạn triển khai xây dựng và lâu dài.</w:t>
      </w:r>
    </w:p>
    <w:p w14:paraId="23B72394" w14:textId="77777777" w:rsidR="007E7585" w:rsidRPr="0005684B" w:rsidRDefault="007E7585" w:rsidP="002D451A">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d2. CTR là đất đá thải phát sinh từ đào hố móng</w:t>
      </w:r>
    </w:p>
    <w:p w14:paraId="7BF2C09F" w14:textId="77777777" w:rsidR="00D7372D" w:rsidRPr="0005684B" w:rsidRDefault="00D7372D" w:rsidP="002D451A">
      <w:pPr>
        <w:spacing w:line="320" w:lineRule="exact"/>
        <w:ind w:firstLine="720"/>
        <w:rPr>
          <w:rFonts w:eastAsiaTheme="minorHAnsi"/>
          <w:iCs/>
          <w:color w:val="000000" w:themeColor="text1"/>
          <w:szCs w:val="26"/>
        </w:rPr>
      </w:pPr>
      <w:r w:rsidRPr="0005684B">
        <w:rPr>
          <w:rFonts w:eastAsiaTheme="minorHAnsi"/>
          <w:iCs/>
          <w:color w:val="000000" w:themeColor="text1"/>
          <w:szCs w:val="26"/>
        </w:rPr>
        <w:t>Tổng khối lượng đất đá thải đã xác định là 73.080 m³</w:t>
      </w:r>
    </w:p>
    <w:tbl>
      <w:tblPr>
        <w:tblStyle w:val="TableGrid1"/>
        <w:tblW w:w="8415" w:type="dxa"/>
        <w:jc w:val="center"/>
        <w:tblLook w:val="04A0" w:firstRow="1" w:lastRow="0" w:firstColumn="1" w:lastColumn="0" w:noHBand="0" w:noVBand="1"/>
      </w:tblPr>
      <w:tblGrid>
        <w:gridCol w:w="642"/>
        <w:gridCol w:w="4136"/>
        <w:gridCol w:w="3637"/>
      </w:tblGrid>
      <w:tr w:rsidR="00D7372D" w:rsidRPr="0005684B" w14:paraId="791AD34E" w14:textId="77777777" w:rsidTr="00D7372D">
        <w:trPr>
          <w:trHeight w:val="352"/>
          <w:tblHeader/>
          <w:jc w:val="center"/>
        </w:trPr>
        <w:tc>
          <w:tcPr>
            <w:tcW w:w="0" w:type="auto"/>
          </w:tcPr>
          <w:p w14:paraId="4530FB5E" w14:textId="74222960" w:rsidR="00D7372D" w:rsidRPr="0005684B" w:rsidRDefault="00D7372D" w:rsidP="00D7372D">
            <w:pPr>
              <w:spacing w:before="40" w:after="40" w:line="240" w:lineRule="auto"/>
              <w:jc w:val="center"/>
              <w:rPr>
                <w:rFonts w:eastAsia="Times New Roman"/>
                <w:b/>
                <w:bCs/>
                <w:color w:val="000000" w:themeColor="text1"/>
                <w:sz w:val="24"/>
                <w:szCs w:val="24"/>
              </w:rPr>
            </w:pPr>
            <w:r w:rsidRPr="0005684B">
              <w:rPr>
                <w:rFonts w:eastAsia="Times New Roman"/>
                <w:b/>
                <w:bCs/>
                <w:color w:val="000000" w:themeColor="text1"/>
                <w:sz w:val="24"/>
                <w:szCs w:val="24"/>
              </w:rPr>
              <w:t>TT</w:t>
            </w:r>
          </w:p>
        </w:tc>
        <w:tc>
          <w:tcPr>
            <w:tcW w:w="0" w:type="auto"/>
            <w:hideMark/>
          </w:tcPr>
          <w:p w14:paraId="4D5D4666" w14:textId="51A1BF33" w:rsidR="00D7372D" w:rsidRPr="0005684B" w:rsidRDefault="00D7372D" w:rsidP="00D7372D">
            <w:pPr>
              <w:spacing w:before="40" w:after="40" w:line="240" w:lineRule="auto"/>
              <w:jc w:val="center"/>
              <w:rPr>
                <w:rFonts w:eastAsia="Times New Roman"/>
                <w:b/>
                <w:bCs/>
                <w:color w:val="000000" w:themeColor="text1"/>
                <w:sz w:val="24"/>
                <w:szCs w:val="24"/>
              </w:rPr>
            </w:pPr>
            <w:r w:rsidRPr="0005684B">
              <w:rPr>
                <w:rFonts w:eastAsia="Times New Roman"/>
                <w:b/>
                <w:bCs/>
                <w:color w:val="000000" w:themeColor="text1"/>
                <w:sz w:val="24"/>
                <w:szCs w:val="24"/>
              </w:rPr>
              <w:t>Hạng mục</w:t>
            </w:r>
          </w:p>
        </w:tc>
        <w:tc>
          <w:tcPr>
            <w:tcW w:w="0" w:type="auto"/>
            <w:hideMark/>
          </w:tcPr>
          <w:p w14:paraId="0E62A32E" w14:textId="77777777" w:rsidR="00D7372D" w:rsidRPr="0005684B" w:rsidRDefault="00D7372D" w:rsidP="00D7372D">
            <w:pPr>
              <w:spacing w:before="40" w:after="40" w:line="240" w:lineRule="auto"/>
              <w:jc w:val="right"/>
              <w:rPr>
                <w:rFonts w:eastAsia="Times New Roman"/>
                <w:b/>
                <w:bCs/>
                <w:color w:val="000000" w:themeColor="text1"/>
                <w:sz w:val="24"/>
                <w:szCs w:val="24"/>
              </w:rPr>
            </w:pPr>
            <w:r w:rsidRPr="0005684B">
              <w:rPr>
                <w:rFonts w:eastAsia="Times New Roman"/>
                <w:b/>
                <w:bCs/>
                <w:color w:val="000000" w:themeColor="text1"/>
                <w:sz w:val="24"/>
                <w:szCs w:val="24"/>
              </w:rPr>
              <w:t>Khối lượng đất đá thải (m³)</w:t>
            </w:r>
          </w:p>
        </w:tc>
      </w:tr>
      <w:tr w:rsidR="00D7372D" w:rsidRPr="0005684B" w14:paraId="5F88E28F" w14:textId="77777777" w:rsidTr="00D7372D">
        <w:trPr>
          <w:trHeight w:val="334"/>
          <w:jc w:val="center"/>
        </w:trPr>
        <w:tc>
          <w:tcPr>
            <w:tcW w:w="0" w:type="auto"/>
          </w:tcPr>
          <w:p w14:paraId="342B6DBD" w14:textId="5D9A2ADB"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1</w:t>
            </w:r>
          </w:p>
        </w:tc>
        <w:tc>
          <w:tcPr>
            <w:tcW w:w="0" w:type="auto"/>
            <w:hideMark/>
          </w:tcPr>
          <w:p w14:paraId="15294F00" w14:textId="032817F3"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Tuyến đập</w:t>
            </w:r>
          </w:p>
        </w:tc>
        <w:tc>
          <w:tcPr>
            <w:tcW w:w="0" w:type="auto"/>
            <w:hideMark/>
          </w:tcPr>
          <w:p w14:paraId="6CC8699F"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5.270</w:t>
            </w:r>
          </w:p>
        </w:tc>
      </w:tr>
      <w:tr w:rsidR="00D7372D" w:rsidRPr="0005684B" w14:paraId="23CE63CD" w14:textId="77777777" w:rsidTr="00D7372D">
        <w:trPr>
          <w:trHeight w:val="352"/>
          <w:jc w:val="center"/>
        </w:trPr>
        <w:tc>
          <w:tcPr>
            <w:tcW w:w="0" w:type="auto"/>
          </w:tcPr>
          <w:p w14:paraId="6EAD227B" w14:textId="7E6AEB72"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2</w:t>
            </w:r>
          </w:p>
        </w:tc>
        <w:tc>
          <w:tcPr>
            <w:tcW w:w="0" w:type="auto"/>
            <w:hideMark/>
          </w:tcPr>
          <w:p w14:paraId="21687413" w14:textId="011DC8CD"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Kênh dẫn nước</w:t>
            </w:r>
          </w:p>
        </w:tc>
        <w:tc>
          <w:tcPr>
            <w:tcW w:w="0" w:type="auto"/>
            <w:hideMark/>
          </w:tcPr>
          <w:p w14:paraId="3F39B480"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5.390</w:t>
            </w:r>
          </w:p>
        </w:tc>
      </w:tr>
      <w:tr w:rsidR="00D7372D" w:rsidRPr="0005684B" w14:paraId="35929A2F" w14:textId="77777777" w:rsidTr="00D7372D">
        <w:trPr>
          <w:trHeight w:val="334"/>
          <w:jc w:val="center"/>
        </w:trPr>
        <w:tc>
          <w:tcPr>
            <w:tcW w:w="0" w:type="auto"/>
          </w:tcPr>
          <w:p w14:paraId="361CE7FF" w14:textId="66D77716"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3</w:t>
            </w:r>
          </w:p>
        </w:tc>
        <w:tc>
          <w:tcPr>
            <w:tcW w:w="0" w:type="auto"/>
            <w:hideMark/>
          </w:tcPr>
          <w:p w14:paraId="3FD76605" w14:textId="0310C9DD"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Hầm thi công</w:t>
            </w:r>
          </w:p>
        </w:tc>
        <w:tc>
          <w:tcPr>
            <w:tcW w:w="0" w:type="auto"/>
            <w:hideMark/>
          </w:tcPr>
          <w:p w14:paraId="4571B0A6"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654</w:t>
            </w:r>
          </w:p>
        </w:tc>
      </w:tr>
      <w:tr w:rsidR="00D7372D" w:rsidRPr="0005684B" w14:paraId="30F7BB23" w14:textId="77777777" w:rsidTr="00D7372D">
        <w:trPr>
          <w:trHeight w:val="352"/>
          <w:jc w:val="center"/>
        </w:trPr>
        <w:tc>
          <w:tcPr>
            <w:tcW w:w="0" w:type="auto"/>
          </w:tcPr>
          <w:p w14:paraId="3AC75CD6" w14:textId="73007ECD"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4</w:t>
            </w:r>
          </w:p>
        </w:tc>
        <w:tc>
          <w:tcPr>
            <w:tcW w:w="0" w:type="auto"/>
            <w:hideMark/>
          </w:tcPr>
          <w:p w14:paraId="5431DAA9" w14:textId="0DFCEAC6"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Hầm dẫn nước chính</w:t>
            </w:r>
          </w:p>
        </w:tc>
        <w:tc>
          <w:tcPr>
            <w:tcW w:w="0" w:type="auto"/>
            <w:hideMark/>
          </w:tcPr>
          <w:p w14:paraId="179E5A37"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8.994</w:t>
            </w:r>
          </w:p>
        </w:tc>
      </w:tr>
      <w:tr w:rsidR="00D7372D" w:rsidRPr="0005684B" w14:paraId="0A58D4F7" w14:textId="77777777" w:rsidTr="00D7372D">
        <w:trPr>
          <w:trHeight w:val="334"/>
          <w:jc w:val="center"/>
        </w:trPr>
        <w:tc>
          <w:tcPr>
            <w:tcW w:w="0" w:type="auto"/>
          </w:tcPr>
          <w:p w14:paraId="1D1A9434" w14:textId="750D6951"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5</w:t>
            </w:r>
          </w:p>
        </w:tc>
        <w:tc>
          <w:tcPr>
            <w:tcW w:w="0" w:type="auto"/>
            <w:hideMark/>
          </w:tcPr>
          <w:p w14:paraId="2AD2E84F" w14:textId="0D414C58"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Hầm phụ số 1</w:t>
            </w:r>
          </w:p>
        </w:tc>
        <w:tc>
          <w:tcPr>
            <w:tcW w:w="0" w:type="auto"/>
            <w:hideMark/>
          </w:tcPr>
          <w:p w14:paraId="7826FA2F"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523</w:t>
            </w:r>
          </w:p>
        </w:tc>
      </w:tr>
      <w:tr w:rsidR="00D7372D" w:rsidRPr="0005684B" w14:paraId="3E373F7B" w14:textId="77777777" w:rsidTr="00D7372D">
        <w:trPr>
          <w:trHeight w:val="352"/>
          <w:jc w:val="center"/>
        </w:trPr>
        <w:tc>
          <w:tcPr>
            <w:tcW w:w="0" w:type="auto"/>
          </w:tcPr>
          <w:p w14:paraId="61F85B18" w14:textId="1E8E4988"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6</w:t>
            </w:r>
          </w:p>
        </w:tc>
        <w:tc>
          <w:tcPr>
            <w:tcW w:w="0" w:type="auto"/>
            <w:hideMark/>
          </w:tcPr>
          <w:p w14:paraId="0CEEACD3" w14:textId="1FB44644"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Hầm phụ số 2</w:t>
            </w:r>
          </w:p>
        </w:tc>
        <w:tc>
          <w:tcPr>
            <w:tcW w:w="0" w:type="auto"/>
            <w:hideMark/>
          </w:tcPr>
          <w:p w14:paraId="3B68CAC2"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744</w:t>
            </w:r>
          </w:p>
        </w:tc>
      </w:tr>
      <w:tr w:rsidR="00D7372D" w:rsidRPr="0005684B" w14:paraId="0E2E030A" w14:textId="77777777" w:rsidTr="00D7372D">
        <w:trPr>
          <w:trHeight w:val="334"/>
          <w:jc w:val="center"/>
        </w:trPr>
        <w:tc>
          <w:tcPr>
            <w:tcW w:w="0" w:type="auto"/>
          </w:tcPr>
          <w:p w14:paraId="0F8641FC" w14:textId="53A798AF"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7</w:t>
            </w:r>
          </w:p>
        </w:tc>
        <w:tc>
          <w:tcPr>
            <w:tcW w:w="0" w:type="auto"/>
            <w:hideMark/>
          </w:tcPr>
          <w:p w14:paraId="688B24B4" w14:textId="0FCB90FF"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Hầm phụ số 3</w:t>
            </w:r>
          </w:p>
        </w:tc>
        <w:tc>
          <w:tcPr>
            <w:tcW w:w="0" w:type="auto"/>
            <w:hideMark/>
          </w:tcPr>
          <w:p w14:paraId="3D0BF11F"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210</w:t>
            </w:r>
          </w:p>
        </w:tc>
      </w:tr>
      <w:tr w:rsidR="00D7372D" w:rsidRPr="0005684B" w14:paraId="38E3DF93" w14:textId="77777777" w:rsidTr="00D7372D">
        <w:trPr>
          <w:trHeight w:val="352"/>
          <w:jc w:val="center"/>
        </w:trPr>
        <w:tc>
          <w:tcPr>
            <w:tcW w:w="0" w:type="auto"/>
          </w:tcPr>
          <w:p w14:paraId="46A4052A" w14:textId="5F9946D7"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8</w:t>
            </w:r>
          </w:p>
        </w:tc>
        <w:tc>
          <w:tcPr>
            <w:tcW w:w="0" w:type="auto"/>
            <w:hideMark/>
          </w:tcPr>
          <w:p w14:paraId="163742C5" w14:textId="2C9E0EA1"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Các giếng đứng</w:t>
            </w:r>
          </w:p>
        </w:tc>
        <w:tc>
          <w:tcPr>
            <w:tcW w:w="0" w:type="auto"/>
            <w:hideMark/>
          </w:tcPr>
          <w:p w14:paraId="61093284"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456</w:t>
            </w:r>
          </w:p>
        </w:tc>
      </w:tr>
      <w:tr w:rsidR="00D7372D" w:rsidRPr="0005684B" w14:paraId="4CDA8418" w14:textId="77777777" w:rsidTr="00D7372D">
        <w:trPr>
          <w:trHeight w:val="334"/>
          <w:jc w:val="center"/>
        </w:trPr>
        <w:tc>
          <w:tcPr>
            <w:tcW w:w="0" w:type="auto"/>
          </w:tcPr>
          <w:p w14:paraId="1063C11F" w14:textId="163F9B12"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9</w:t>
            </w:r>
          </w:p>
        </w:tc>
        <w:tc>
          <w:tcPr>
            <w:tcW w:w="0" w:type="auto"/>
            <w:hideMark/>
          </w:tcPr>
          <w:p w14:paraId="1904DA47" w14:textId="1D66EB76"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Phá dỡ đê quây và kênh dẫn dòng</w:t>
            </w:r>
          </w:p>
        </w:tc>
        <w:tc>
          <w:tcPr>
            <w:tcW w:w="0" w:type="auto"/>
            <w:hideMark/>
          </w:tcPr>
          <w:p w14:paraId="6A36A165"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970</w:t>
            </w:r>
          </w:p>
        </w:tc>
      </w:tr>
      <w:tr w:rsidR="00D7372D" w:rsidRPr="0005684B" w14:paraId="618407FF" w14:textId="77777777" w:rsidTr="00D7372D">
        <w:trPr>
          <w:trHeight w:val="352"/>
          <w:jc w:val="center"/>
        </w:trPr>
        <w:tc>
          <w:tcPr>
            <w:tcW w:w="0" w:type="auto"/>
          </w:tcPr>
          <w:p w14:paraId="07BA154D" w14:textId="4E45684D"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10</w:t>
            </w:r>
          </w:p>
        </w:tc>
        <w:tc>
          <w:tcPr>
            <w:tcW w:w="0" w:type="auto"/>
            <w:hideMark/>
          </w:tcPr>
          <w:p w14:paraId="760A75D7" w14:textId="5DF47F07"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Các tuyến đường TC-VH</w:t>
            </w:r>
          </w:p>
        </w:tc>
        <w:tc>
          <w:tcPr>
            <w:tcW w:w="0" w:type="auto"/>
            <w:hideMark/>
          </w:tcPr>
          <w:p w14:paraId="0A57B33E"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49.870</w:t>
            </w:r>
          </w:p>
        </w:tc>
      </w:tr>
      <w:tr w:rsidR="00D7372D" w:rsidRPr="0005684B" w14:paraId="0495DCB7" w14:textId="77777777" w:rsidTr="00D7372D">
        <w:trPr>
          <w:trHeight w:val="334"/>
          <w:jc w:val="center"/>
        </w:trPr>
        <w:tc>
          <w:tcPr>
            <w:tcW w:w="0" w:type="auto"/>
          </w:tcPr>
          <w:p w14:paraId="27AD0970" w14:textId="4C0CDECB" w:rsidR="00D7372D" w:rsidRPr="0005684B" w:rsidRDefault="00D7372D" w:rsidP="00D7372D">
            <w:pPr>
              <w:spacing w:before="40" w:after="40" w:line="240" w:lineRule="auto"/>
              <w:jc w:val="left"/>
              <w:rPr>
                <w:rFonts w:eastAsia="Times New Roman"/>
                <w:b/>
                <w:bCs/>
                <w:color w:val="000000" w:themeColor="text1"/>
                <w:sz w:val="24"/>
                <w:szCs w:val="24"/>
              </w:rPr>
            </w:pPr>
          </w:p>
        </w:tc>
        <w:tc>
          <w:tcPr>
            <w:tcW w:w="0" w:type="auto"/>
            <w:hideMark/>
          </w:tcPr>
          <w:p w14:paraId="21339D80" w14:textId="08CFD1B7" w:rsidR="00D7372D" w:rsidRPr="0005684B" w:rsidRDefault="00D7372D" w:rsidP="00D7372D">
            <w:pPr>
              <w:spacing w:before="40" w:after="40" w:line="240" w:lineRule="auto"/>
              <w:jc w:val="left"/>
              <w:rPr>
                <w:rFonts w:eastAsia="Times New Roman"/>
                <w:color w:val="000000" w:themeColor="text1"/>
                <w:sz w:val="24"/>
                <w:szCs w:val="24"/>
              </w:rPr>
            </w:pPr>
            <w:r w:rsidRPr="0005684B">
              <w:rPr>
                <w:rFonts w:eastAsia="Times New Roman"/>
                <w:b/>
                <w:bCs/>
                <w:color w:val="000000" w:themeColor="text1"/>
                <w:sz w:val="24"/>
                <w:szCs w:val="24"/>
              </w:rPr>
              <w:t>Tổng cộng</w:t>
            </w:r>
          </w:p>
        </w:tc>
        <w:tc>
          <w:tcPr>
            <w:tcW w:w="0" w:type="auto"/>
            <w:hideMark/>
          </w:tcPr>
          <w:p w14:paraId="542E0580" w14:textId="77777777" w:rsidR="00D7372D" w:rsidRPr="0005684B" w:rsidRDefault="00D7372D" w:rsidP="00D7372D">
            <w:pPr>
              <w:spacing w:before="40" w:after="40" w:line="240" w:lineRule="auto"/>
              <w:jc w:val="center"/>
              <w:rPr>
                <w:rFonts w:eastAsia="Times New Roman"/>
                <w:color w:val="000000" w:themeColor="text1"/>
                <w:sz w:val="24"/>
                <w:szCs w:val="24"/>
              </w:rPr>
            </w:pPr>
            <w:r w:rsidRPr="0005684B">
              <w:rPr>
                <w:rFonts w:eastAsia="Times New Roman"/>
                <w:b/>
                <w:bCs/>
                <w:color w:val="000000" w:themeColor="text1"/>
                <w:sz w:val="24"/>
                <w:szCs w:val="24"/>
              </w:rPr>
              <w:t>73.081</w:t>
            </w:r>
          </w:p>
        </w:tc>
      </w:tr>
    </w:tbl>
    <w:p w14:paraId="14152D8C" w14:textId="60EDB62B" w:rsidR="0091273E" w:rsidRPr="0005684B" w:rsidRDefault="00D7372D" w:rsidP="0091273E">
      <w:pPr>
        <w:spacing w:line="320" w:lineRule="exact"/>
        <w:ind w:firstLine="720"/>
        <w:rPr>
          <w:rFonts w:eastAsiaTheme="minorHAnsi"/>
          <w:iCs/>
          <w:color w:val="000000" w:themeColor="text1"/>
          <w:szCs w:val="26"/>
        </w:rPr>
      </w:pPr>
      <w:r w:rsidRPr="0005684B">
        <w:rPr>
          <w:rFonts w:eastAsiaTheme="minorHAnsi"/>
          <w:iCs/>
          <w:color w:val="000000" w:themeColor="text1"/>
          <w:szCs w:val="26"/>
        </w:rPr>
        <w:lastRenderedPageBreak/>
        <w:t xml:space="preserve">Tuy nhiện dự án </w:t>
      </w:r>
      <w:r w:rsidR="0091273E" w:rsidRPr="0005684B">
        <w:rPr>
          <w:rFonts w:eastAsiaTheme="minorHAnsi"/>
          <w:iCs/>
          <w:color w:val="000000" w:themeColor="text1"/>
          <w:szCs w:val="26"/>
        </w:rPr>
        <w:t>điều chỉnh bổ sung thêm tuyến đường thi công hầm phụ 1, 2 và loại bỏ phương án tuyến đường TC-VH. Cơ sở tạm tính khối lượng phát sinh từ các tuyến đường bổ sung:</w:t>
      </w:r>
    </w:p>
    <w:p w14:paraId="5F2ED544" w14:textId="77777777" w:rsidR="00193A6E" w:rsidRPr="0005684B" w:rsidRDefault="0091273E" w:rsidP="00193A6E">
      <w:pPr>
        <w:spacing w:line="320" w:lineRule="exact"/>
        <w:ind w:firstLine="720"/>
        <w:rPr>
          <w:rFonts w:eastAsiaTheme="minorHAnsi"/>
          <w:iCs/>
          <w:color w:val="000000" w:themeColor="text1"/>
          <w:szCs w:val="26"/>
        </w:rPr>
      </w:pPr>
      <w:r w:rsidRPr="0005684B">
        <w:rPr>
          <w:rFonts w:eastAsiaTheme="minorHAnsi"/>
          <w:iCs/>
          <w:color w:val="000000" w:themeColor="text1"/>
          <w:szCs w:val="26"/>
        </w:rPr>
        <w:t xml:space="preserve">- Tuyến đường thi công hầm phụ 1: Tuyến đường này có chiều dài khoảng 3.530 m </w:t>
      </w:r>
      <w:r w:rsidR="00193A6E" w:rsidRPr="0005684B">
        <w:rPr>
          <w:color w:val="000000" w:themeColor="text1"/>
        </w:rPr>
        <w:t xml:space="preserve">là tuyến dịch chuyển từ đường TC-VH2 cũ dài 1.000 m, nên chỉ tính phần chiều dài </w:t>
      </w:r>
      <w:r w:rsidR="00193A6E" w:rsidRPr="0005684B">
        <w:rPr>
          <w:rFonts w:eastAsiaTheme="minorHAnsi"/>
          <w:iCs/>
          <w:color w:val="000000" w:themeColor="text1"/>
          <w:szCs w:val="26"/>
        </w:rPr>
        <w:t>tăng thêm 2.530 m;</w:t>
      </w:r>
    </w:p>
    <w:p w14:paraId="67FB530D" w14:textId="3C430F5F" w:rsidR="00193A6E" w:rsidRPr="0005684B" w:rsidRDefault="00193A6E" w:rsidP="00193A6E">
      <w:pPr>
        <w:spacing w:line="320" w:lineRule="exact"/>
        <w:ind w:firstLine="720"/>
        <w:rPr>
          <w:rFonts w:eastAsiaTheme="minorHAnsi"/>
          <w:iCs/>
          <w:color w:val="000000" w:themeColor="text1"/>
          <w:szCs w:val="26"/>
        </w:rPr>
      </w:pPr>
      <w:r w:rsidRPr="0005684B">
        <w:rPr>
          <w:rFonts w:eastAsiaTheme="minorHAnsi"/>
          <w:iCs/>
          <w:color w:val="000000" w:themeColor="text1"/>
          <w:szCs w:val="26"/>
        </w:rPr>
        <w:t xml:space="preserve">- Đường thi công HP2 dài 1.429 m là tuyến mới hoàn toàn, nên tính toàn bộ chiều dài 1.429 m; </w:t>
      </w:r>
    </w:p>
    <w:p w14:paraId="11696B9C" w14:textId="3B2FFAB1" w:rsidR="00193A6E" w:rsidRPr="0005684B" w:rsidRDefault="00193A6E" w:rsidP="00193A6E">
      <w:pPr>
        <w:spacing w:line="320" w:lineRule="exact"/>
        <w:ind w:firstLine="720"/>
        <w:rPr>
          <w:rFonts w:eastAsiaTheme="minorHAnsi"/>
          <w:iCs/>
          <w:color w:val="000000" w:themeColor="text1"/>
          <w:szCs w:val="26"/>
        </w:rPr>
      </w:pPr>
      <w:r w:rsidRPr="0005684B">
        <w:rPr>
          <w:rFonts w:eastAsiaTheme="minorHAnsi"/>
          <w:iCs/>
          <w:color w:val="000000" w:themeColor="text1"/>
          <w:szCs w:val="26"/>
        </w:rPr>
        <w:t>- Suất phát sinh đất đá thải trung bình theo ĐTM năm 2021: 49.870/ 6.836,96 = 7,294 m</w:t>
      </w:r>
      <w:r w:rsidRPr="0005684B">
        <w:rPr>
          <w:rFonts w:eastAsiaTheme="minorHAnsi"/>
          <w:iCs/>
          <w:color w:val="000000" w:themeColor="text1"/>
          <w:szCs w:val="26"/>
          <w:vertAlign w:val="superscript"/>
        </w:rPr>
        <w:t>3</w:t>
      </w:r>
      <w:r w:rsidRPr="0005684B">
        <w:rPr>
          <w:rFonts w:eastAsiaTheme="minorHAnsi"/>
          <w:iCs/>
          <w:color w:val="000000" w:themeColor="text1"/>
          <w:szCs w:val="26"/>
        </w:rPr>
        <w:t>/m đường.</w:t>
      </w:r>
    </w:p>
    <w:p w14:paraId="4E668C9A" w14:textId="3BD6F958" w:rsidR="00193A6E" w:rsidRPr="0005684B" w:rsidRDefault="007C0EFB" w:rsidP="00C764D7">
      <w:pPr>
        <w:pStyle w:val="Caption"/>
        <w:rPr>
          <w:rFonts w:eastAsiaTheme="minorHAnsi"/>
          <w:iCs/>
          <w:color w:val="000000" w:themeColor="text1"/>
        </w:rPr>
      </w:pPr>
      <w:bookmarkStart w:id="1532" w:name="_Toc239913670"/>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23</w:t>
      </w:r>
      <w:r w:rsidRPr="0005684B">
        <w:rPr>
          <w:color w:val="000000" w:themeColor="text1"/>
        </w:rPr>
        <w:fldChar w:fldCharType="end"/>
      </w:r>
      <w:r w:rsidRPr="0005684B">
        <w:rPr>
          <w:color w:val="000000" w:themeColor="text1"/>
        </w:rPr>
        <w:t xml:space="preserve">. </w:t>
      </w:r>
      <w:r w:rsidR="00193A6E" w:rsidRPr="0005684B">
        <w:rPr>
          <w:rFonts w:eastAsiaTheme="minorHAnsi"/>
          <w:iCs/>
          <w:color w:val="000000" w:themeColor="text1"/>
        </w:rPr>
        <w:t>Tính khối lượng phát sinh tăng thêm:</w:t>
      </w:r>
      <w:bookmarkEnd w:id="1532"/>
    </w:p>
    <w:tbl>
      <w:tblPr>
        <w:tblStyle w:val="LiBang1"/>
        <w:tblW w:w="0" w:type="auto"/>
        <w:tblLook w:val="04A0" w:firstRow="1" w:lastRow="0" w:firstColumn="1" w:lastColumn="0" w:noHBand="0" w:noVBand="1"/>
      </w:tblPr>
      <w:tblGrid>
        <w:gridCol w:w="3256"/>
        <w:gridCol w:w="1701"/>
        <w:gridCol w:w="1368"/>
        <w:gridCol w:w="1368"/>
        <w:gridCol w:w="1368"/>
      </w:tblGrid>
      <w:tr w:rsidR="00193A6E" w:rsidRPr="0005684B" w14:paraId="7FB76324" w14:textId="77777777" w:rsidTr="00193A6E">
        <w:tc>
          <w:tcPr>
            <w:tcW w:w="3256" w:type="dxa"/>
            <w:hideMark/>
          </w:tcPr>
          <w:p w14:paraId="4F2CCF08" w14:textId="77777777" w:rsidR="00193A6E" w:rsidRPr="0005684B" w:rsidRDefault="00193A6E" w:rsidP="00193A6E">
            <w:pPr>
              <w:spacing w:before="40" w:after="40" w:line="240" w:lineRule="auto"/>
              <w:jc w:val="center"/>
              <w:rPr>
                <w:b/>
                <w:bCs/>
                <w:color w:val="000000" w:themeColor="text1"/>
                <w:sz w:val="24"/>
                <w:szCs w:val="24"/>
              </w:rPr>
            </w:pPr>
            <w:r w:rsidRPr="0005684B">
              <w:rPr>
                <w:b/>
                <w:bCs/>
                <w:color w:val="000000" w:themeColor="text1"/>
                <w:sz w:val="24"/>
                <w:szCs w:val="24"/>
              </w:rPr>
              <w:t>Nội dung</w:t>
            </w:r>
          </w:p>
        </w:tc>
        <w:tc>
          <w:tcPr>
            <w:tcW w:w="1701" w:type="dxa"/>
            <w:hideMark/>
          </w:tcPr>
          <w:p w14:paraId="050F381B" w14:textId="77777777" w:rsidR="00193A6E" w:rsidRPr="0005684B" w:rsidRDefault="00193A6E" w:rsidP="00193A6E">
            <w:pPr>
              <w:spacing w:before="40" w:after="40" w:line="240" w:lineRule="auto"/>
              <w:jc w:val="center"/>
              <w:rPr>
                <w:b/>
                <w:bCs/>
                <w:color w:val="000000" w:themeColor="text1"/>
                <w:sz w:val="24"/>
                <w:szCs w:val="24"/>
              </w:rPr>
            </w:pPr>
            <w:r w:rsidRPr="0005684B">
              <w:rPr>
                <w:b/>
                <w:bCs/>
                <w:color w:val="000000" w:themeColor="text1"/>
                <w:sz w:val="24"/>
                <w:szCs w:val="24"/>
              </w:rPr>
              <w:t>Chiều dài tính bổ sung (m)</w:t>
            </w:r>
          </w:p>
        </w:tc>
        <w:tc>
          <w:tcPr>
            <w:tcW w:w="1368" w:type="dxa"/>
            <w:hideMark/>
          </w:tcPr>
          <w:p w14:paraId="33E82140" w14:textId="77777777" w:rsidR="00193A6E" w:rsidRPr="0005684B" w:rsidRDefault="00193A6E" w:rsidP="00193A6E">
            <w:pPr>
              <w:spacing w:before="40" w:after="40" w:line="240" w:lineRule="auto"/>
              <w:jc w:val="center"/>
              <w:rPr>
                <w:b/>
                <w:bCs/>
                <w:color w:val="000000" w:themeColor="text1"/>
                <w:sz w:val="24"/>
                <w:szCs w:val="24"/>
              </w:rPr>
            </w:pPr>
            <w:r w:rsidRPr="0005684B">
              <w:rPr>
                <w:b/>
                <w:bCs/>
                <w:color w:val="000000" w:themeColor="text1"/>
                <w:sz w:val="24"/>
                <w:szCs w:val="24"/>
              </w:rPr>
              <w:t>Đất đá đào (m³)</w:t>
            </w:r>
          </w:p>
        </w:tc>
        <w:tc>
          <w:tcPr>
            <w:tcW w:w="1368" w:type="dxa"/>
            <w:hideMark/>
          </w:tcPr>
          <w:p w14:paraId="6B506BFD" w14:textId="77777777" w:rsidR="00193A6E" w:rsidRPr="0005684B" w:rsidRDefault="00193A6E" w:rsidP="00193A6E">
            <w:pPr>
              <w:spacing w:before="40" w:after="40" w:line="240" w:lineRule="auto"/>
              <w:jc w:val="center"/>
              <w:rPr>
                <w:b/>
                <w:bCs/>
                <w:color w:val="000000" w:themeColor="text1"/>
                <w:sz w:val="24"/>
                <w:szCs w:val="24"/>
              </w:rPr>
            </w:pPr>
            <w:r w:rsidRPr="0005684B">
              <w:rPr>
                <w:b/>
                <w:bCs/>
                <w:color w:val="000000" w:themeColor="text1"/>
                <w:sz w:val="24"/>
                <w:szCs w:val="24"/>
              </w:rPr>
              <w:t>Tận dụng (m³)</w:t>
            </w:r>
          </w:p>
        </w:tc>
        <w:tc>
          <w:tcPr>
            <w:tcW w:w="1368" w:type="dxa"/>
            <w:hideMark/>
          </w:tcPr>
          <w:p w14:paraId="074BBDA7" w14:textId="77777777" w:rsidR="00193A6E" w:rsidRPr="0005684B" w:rsidRDefault="00193A6E">
            <w:pPr>
              <w:jc w:val="center"/>
              <w:rPr>
                <w:b/>
                <w:bCs/>
                <w:color w:val="000000" w:themeColor="text1"/>
                <w:sz w:val="24"/>
                <w:szCs w:val="24"/>
              </w:rPr>
            </w:pPr>
            <w:r w:rsidRPr="0005684B">
              <w:rPr>
                <w:b/>
                <w:bCs/>
                <w:color w:val="000000" w:themeColor="text1"/>
                <w:sz w:val="24"/>
                <w:szCs w:val="24"/>
              </w:rPr>
              <w:t>Đất đá thải (m³)</w:t>
            </w:r>
          </w:p>
        </w:tc>
      </w:tr>
      <w:tr w:rsidR="00193A6E" w:rsidRPr="0005684B" w14:paraId="30C47599" w14:textId="77777777" w:rsidTr="00193A6E">
        <w:tc>
          <w:tcPr>
            <w:tcW w:w="3256" w:type="dxa"/>
            <w:hideMark/>
          </w:tcPr>
          <w:p w14:paraId="3963541D"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HP1 dịch chuyển từ TC-VH2</w:t>
            </w:r>
          </w:p>
        </w:tc>
        <w:tc>
          <w:tcPr>
            <w:tcW w:w="1701" w:type="dxa"/>
            <w:hideMark/>
          </w:tcPr>
          <w:p w14:paraId="329EB613"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3.530 − 1.000 = 2.530</w:t>
            </w:r>
          </w:p>
        </w:tc>
        <w:tc>
          <w:tcPr>
            <w:tcW w:w="1368" w:type="dxa"/>
            <w:hideMark/>
          </w:tcPr>
          <w:p w14:paraId="0DBBD311"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141.428</w:t>
            </w:r>
          </w:p>
        </w:tc>
        <w:tc>
          <w:tcPr>
            <w:tcW w:w="1368" w:type="dxa"/>
            <w:hideMark/>
          </w:tcPr>
          <w:p w14:paraId="799CF6AF"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122.974</w:t>
            </w:r>
          </w:p>
        </w:tc>
        <w:tc>
          <w:tcPr>
            <w:tcW w:w="1368" w:type="dxa"/>
            <w:hideMark/>
          </w:tcPr>
          <w:p w14:paraId="15B08AAB" w14:textId="77777777" w:rsidR="00193A6E" w:rsidRPr="0005684B" w:rsidRDefault="00193A6E" w:rsidP="00193A6E">
            <w:pPr>
              <w:jc w:val="center"/>
              <w:rPr>
                <w:color w:val="000000" w:themeColor="text1"/>
                <w:sz w:val="24"/>
                <w:szCs w:val="24"/>
              </w:rPr>
            </w:pPr>
            <w:r w:rsidRPr="0005684B">
              <w:rPr>
                <w:color w:val="000000" w:themeColor="text1"/>
                <w:sz w:val="24"/>
                <w:szCs w:val="24"/>
              </w:rPr>
              <w:t>18.454</w:t>
            </w:r>
          </w:p>
        </w:tc>
      </w:tr>
      <w:tr w:rsidR="00193A6E" w:rsidRPr="0005684B" w14:paraId="16582465" w14:textId="77777777" w:rsidTr="00193A6E">
        <w:tc>
          <w:tcPr>
            <w:tcW w:w="3256" w:type="dxa"/>
            <w:hideMark/>
          </w:tcPr>
          <w:p w14:paraId="7BE04040"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HP2 xây dựng mới hoàn toàn</w:t>
            </w:r>
          </w:p>
        </w:tc>
        <w:tc>
          <w:tcPr>
            <w:tcW w:w="1701" w:type="dxa"/>
            <w:hideMark/>
          </w:tcPr>
          <w:p w14:paraId="650DD700"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1.429</w:t>
            </w:r>
          </w:p>
        </w:tc>
        <w:tc>
          <w:tcPr>
            <w:tcW w:w="1368" w:type="dxa"/>
            <w:hideMark/>
          </w:tcPr>
          <w:p w14:paraId="5EFE0FA9"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79.882</w:t>
            </w:r>
          </w:p>
        </w:tc>
        <w:tc>
          <w:tcPr>
            <w:tcW w:w="1368" w:type="dxa"/>
            <w:hideMark/>
          </w:tcPr>
          <w:p w14:paraId="53ABBF7A"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69.458</w:t>
            </w:r>
          </w:p>
        </w:tc>
        <w:tc>
          <w:tcPr>
            <w:tcW w:w="1368" w:type="dxa"/>
            <w:hideMark/>
          </w:tcPr>
          <w:p w14:paraId="7EDD9989" w14:textId="77777777" w:rsidR="00193A6E" w:rsidRPr="0005684B" w:rsidRDefault="00193A6E" w:rsidP="00193A6E">
            <w:pPr>
              <w:jc w:val="center"/>
              <w:rPr>
                <w:color w:val="000000" w:themeColor="text1"/>
                <w:sz w:val="24"/>
                <w:szCs w:val="24"/>
              </w:rPr>
            </w:pPr>
            <w:r w:rsidRPr="0005684B">
              <w:rPr>
                <w:color w:val="000000" w:themeColor="text1"/>
                <w:sz w:val="24"/>
                <w:szCs w:val="24"/>
              </w:rPr>
              <w:t>10.424</w:t>
            </w:r>
          </w:p>
        </w:tc>
      </w:tr>
      <w:tr w:rsidR="00193A6E" w:rsidRPr="0005684B" w14:paraId="152801AB" w14:textId="77777777" w:rsidTr="00193A6E">
        <w:tc>
          <w:tcPr>
            <w:tcW w:w="3256" w:type="dxa"/>
            <w:hideMark/>
          </w:tcPr>
          <w:p w14:paraId="4E78E17A"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Tổng phát sinh tăng thêm</w:t>
            </w:r>
          </w:p>
        </w:tc>
        <w:tc>
          <w:tcPr>
            <w:tcW w:w="1701" w:type="dxa"/>
            <w:hideMark/>
          </w:tcPr>
          <w:p w14:paraId="0E6ED44C"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3.959</w:t>
            </w:r>
          </w:p>
        </w:tc>
        <w:tc>
          <w:tcPr>
            <w:tcW w:w="1368" w:type="dxa"/>
            <w:hideMark/>
          </w:tcPr>
          <w:p w14:paraId="4CD32C51"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221.310</w:t>
            </w:r>
          </w:p>
        </w:tc>
        <w:tc>
          <w:tcPr>
            <w:tcW w:w="1368" w:type="dxa"/>
            <w:hideMark/>
          </w:tcPr>
          <w:p w14:paraId="5C580EEB" w14:textId="77777777" w:rsidR="00193A6E" w:rsidRPr="0005684B" w:rsidRDefault="00193A6E" w:rsidP="00193A6E">
            <w:pPr>
              <w:spacing w:before="40" w:after="40" w:line="240" w:lineRule="auto"/>
              <w:jc w:val="center"/>
              <w:rPr>
                <w:color w:val="000000" w:themeColor="text1"/>
                <w:sz w:val="24"/>
                <w:szCs w:val="24"/>
              </w:rPr>
            </w:pPr>
            <w:r w:rsidRPr="0005684B">
              <w:rPr>
                <w:color w:val="000000" w:themeColor="text1"/>
                <w:sz w:val="24"/>
                <w:szCs w:val="24"/>
              </w:rPr>
              <w:t>192.432</w:t>
            </w:r>
          </w:p>
        </w:tc>
        <w:tc>
          <w:tcPr>
            <w:tcW w:w="1368" w:type="dxa"/>
            <w:hideMark/>
          </w:tcPr>
          <w:p w14:paraId="39413200" w14:textId="76D2E7E8" w:rsidR="00193A6E" w:rsidRPr="0005684B" w:rsidRDefault="00193A6E" w:rsidP="00193A6E">
            <w:pPr>
              <w:jc w:val="center"/>
              <w:rPr>
                <w:color w:val="000000" w:themeColor="text1"/>
                <w:sz w:val="24"/>
                <w:szCs w:val="24"/>
              </w:rPr>
            </w:pPr>
            <w:r w:rsidRPr="0005684B">
              <w:rPr>
                <w:color w:val="000000" w:themeColor="text1"/>
                <w:sz w:val="24"/>
                <w:szCs w:val="24"/>
              </w:rPr>
              <w:t>28.878</w:t>
            </w:r>
          </w:p>
        </w:tc>
      </w:tr>
    </w:tbl>
    <w:p w14:paraId="42A84276" w14:textId="00EB2659" w:rsidR="00504931" w:rsidRPr="0005684B" w:rsidRDefault="00504931" w:rsidP="00C764D7">
      <w:pPr>
        <w:pStyle w:val="Caption"/>
        <w:rPr>
          <w:rFonts w:eastAsiaTheme="minorHAnsi"/>
          <w:iCs/>
          <w:color w:val="000000" w:themeColor="text1"/>
        </w:rPr>
      </w:pPr>
      <w:bookmarkStart w:id="1533" w:name="_Toc239913671"/>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24</w:t>
      </w:r>
      <w:r w:rsidRPr="0005684B">
        <w:rPr>
          <w:color w:val="000000" w:themeColor="text1"/>
        </w:rPr>
        <w:fldChar w:fldCharType="end"/>
      </w:r>
      <w:r w:rsidRPr="0005684B">
        <w:rPr>
          <w:color w:val="000000" w:themeColor="text1"/>
        </w:rPr>
        <w:t xml:space="preserve">. </w:t>
      </w:r>
      <w:r w:rsidR="007C0EFB" w:rsidRPr="0005684B">
        <w:rPr>
          <w:color w:val="000000" w:themeColor="text1"/>
        </w:rPr>
        <w:t>Tổng khối lượng đất đá thải sau điều chỉnh</w:t>
      </w:r>
      <w:bookmarkEnd w:id="1533"/>
    </w:p>
    <w:tbl>
      <w:tblPr>
        <w:tblStyle w:val="TableGrid"/>
        <w:tblW w:w="0" w:type="auto"/>
        <w:tblLook w:val="04A0" w:firstRow="1" w:lastRow="0" w:firstColumn="1" w:lastColumn="0" w:noHBand="0" w:noVBand="1"/>
      </w:tblPr>
      <w:tblGrid>
        <w:gridCol w:w="562"/>
        <w:gridCol w:w="4536"/>
        <w:gridCol w:w="1134"/>
        <w:gridCol w:w="2829"/>
      </w:tblGrid>
      <w:tr w:rsidR="00A6327C" w:rsidRPr="0005684B" w14:paraId="06AEC84F" w14:textId="77777777" w:rsidTr="00A6327C">
        <w:tc>
          <w:tcPr>
            <w:tcW w:w="562" w:type="dxa"/>
          </w:tcPr>
          <w:p w14:paraId="1B23EA8C" w14:textId="1AEED1B5" w:rsidR="00A6327C" w:rsidRPr="0005684B" w:rsidRDefault="00A6327C" w:rsidP="00A6327C">
            <w:pPr>
              <w:spacing w:before="40" w:after="40" w:line="240" w:lineRule="auto"/>
              <w:jc w:val="center"/>
              <w:rPr>
                <w:rFonts w:eastAsia="Times New Roman"/>
                <w:b/>
                <w:bCs/>
                <w:color w:val="000000" w:themeColor="text1"/>
                <w:sz w:val="24"/>
                <w:szCs w:val="24"/>
              </w:rPr>
            </w:pPr>
            <w:r w:rsidRPr="0005684B">
              <w:rPr>
                <w:rFonts w:eastAsia="Times New Roman"/>
                <w:b/>
                <w:bCs/>
                <w:color w:val="000000" w:themeColor="text1"/>
                <w:sz w:val="24"/>
                <w:szCs w:val="24"/>
              </w:rPr>
              <w:t>TT</w:t>
            </w:r>
          </w:p>
        </w:tc>
        <w:tc>
          <w:tcPr>
            <w:tcW w:w="4536" w:type="dxa"/>
          </w:tcPr>
          <w:p w14:paraId="4BE9CC0F" w14:textId="4C438DE9" w:rsidR="00A6327C" w:rsidRPr="0005684B" w:rsidRDefault="00A6327C" w:rsidP="00A6327C">
            <w:pPr>
              <w:spacing w:before="40" w:after="40" w:line="240" w:lineRule="auto"/>
              <w:jc w:val="center"/>
              <w:rPr>
                <w:rFonts w:eastAsia="Times New Roman"/>
                <w:b/>
                <w:bCs/>
                <w:color w:val="000000" w:themeColor="text1"/>
                <w:sz w:val="24"/>
                <w:szCs w:val="24"/>
              </w:rPr>
            </w:pPr>
            <w:r w:rsidRPr="0005684B">
              <w:rPr>
                <w:rFonts w:eastAsia="Times New Roman"/>
                <w:b/>
                <w:bCs/>
                <w:color w:val="000000" w:themeColor="text1"/>
                <w:sz w:val="24"/>
                <w:szCs w:val="24"/>
              </w:rPr>
              <w:t>Nguồn phát sinh</w:t>
            </w:r>
          </w:p>
        </w:tc>
        <w:tc>
          <w:tcPr>
            <w:tcW w:w="1134" w:type="dxa"/>
          </w:tcPr>
          <w:p w14:paraId="63463510" w14:textId="56A80B1F" w:rsidR="00A6327C" w:rsidRPr="0005684B" w:rsidRDefault="00A6327C" w:rsidP="00A6327C">
            <w:pPr>
              <w:spacing w:before="40" w:after="40" w:line="240" w:lineRule="auto"/>
              <w:jc w:val="center"/>
              <w:rPr>
                <w:rFonts w:eastAsia="Times New Roman"/>
                <w:b/>
                <w:bCs/>
                <w:color w:val="000000" w:themeColor="text1"/>
                <w:sz w:val="24"/>
                <w:szCs w:val="24"/>
              </w:rPr>
            </w:pPr>
            <w:r w:rsidRPr="0005684B">
              <w:rPr>
                <w:rFonts w:eastAsia="Times New Roman"/>
                <w:b/>
                <w:bCs/>
                <w:color w:val="000000" w:themeColor="text1"/>
                <w:sz w:val="24"/>
                <w:szCs w:val="24"/>
              </w:rPr>
              <w:t>Đơn vị</w:t>
            </w:r>
          </w:p>
        </w:tc>
        <w:tc>
          <w:tcPr>
            <w:tcW w:w="2829" w:type="dxa"/>
          </w:tcPr>
          <w:p w14:paraId="176E89F2" w14:textId="475BE866" w:rsidR="00A6327C" w:rsidRPr="0005684B" w:rsidRDefault="00A6327C" w:rsidP="00A6327C">
            <w:pPr>
              <w:spacing w:before="40" w:after="40" w:line="240" w:lineRule="auto"/>
              <w:jc w:val="center"/>
              <w:rPr>
                <w:rFonts w:eastAsia="Times New Roman"/>
                <w:b/>
                <w:bCs/>
                <w:color w:val="000000" w:themeColor="text1"/>
                <w:sz w:val="24"/>
                <w:szCs w:val="24"/>
              </w:rPr>
            </w:pPr>
            <w:r w:rsidRPr="0005684B">
              <w:rPr>
                <w:rFonts w:eastAsia="Times New Roman"/>
                <w:b/>
                <w:bCs/>
                <w:color w:val="000000" w:themeColor="text1"/>
                <w:sz w:val="24"/>
                <w:szCs w:val="24"/>
              </w:rPr>
              <w:t>Khối lượng</w:t>
            </w:r>
          </w:p>
        </w:tc>
      </w:tr>
      <w:tr w:rsidR="00A6327C" w:rsidRPr="0005684B" w14:paraId="46F55BDB" w14:textId="77777777" w:rsidTr="00A6327C">
        <w:tc>
          <w:tcPr>
            <w:tcW w:w="562" w:type="dxa"/>
          </w:tcPr>
          <w:p w14:paraId="7A47256F" w14:textId="2B15FF32" w:rsidR="00A6327C" w:rsidRPr="0005684B" w:rsidRDefault="00A6327C" w:rsidP="00A6327C">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1</w:t>
            </w:r>
          </w:p>
        </w:tc>
        <w:tc>
          <w:tcPr>
            <w:tcW w:w="4536" w:type="dxa"/>
            <w:vAlign w:val="center"/>
          </w:tcPr>
          <w:p w14:paraId="16741002" w14:textId="08F83824" w:rsidR="00A6327C" w:rsidRPr="0005684B" w:rsidRDefault="00A6327C" w:rsidP="00A6327C">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Khối lượng theo ĐTM năm 2021</w:t>
            </w:r>
          </w:p>
        </w:tc>
        <w:tc>
          <w:tcPr>
            <w:tcW w:w="1134" w:type="dxa"/>
            <w:vAlign w:val="center"/>
          </w:tcPr>
          <w:p w14:paraId="7D96D9CA" w14:textId="654CBEE0" w:rsidR="00A6327C" w:rsidRPr="0005684B" w:rsidRDefault="00A6327C" w:rsidP="00A6327C">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m</w:t>
            </w:r>
            <w:r w:rsidRPr="0005684B">
              <w:rPr>
                <w:rFonts w:eastAsia="Times New Roman"/>
                <w:color w:val="000000" w:themeColor="text1"/>
                <w:sz w:val="24"/>
                <w:szCs w:val="24"/>
                <w:vertAlign w:val="superscript"/>
              </w:rPr>
              <w:t>3</w:t>
            </w:r>
          </w:p>
        </w:tc>
        <w:tc>
          <w:tcPr>
            <w:tcW w:w="2829" w:type="dxa"/>
            <w:vAlign w:val="center"/>
          </w:tcPr>
          <w:p w14:paraId="1F2E1C03" w14:textId="2ED5DA1E" w:rsidR="00A6327C" w:rsidRPr="0005684B" w:rsidRDefault="00A6327C" w:rsidP="00A6327C">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73.080</w:t>
            </w:r>
          </w:p>
        </w:tc>
      </w:tr>
      <w:tr w:rsidR="007C0EFB" w:rsidRPr="0005684B" w14:paraId="383249A4" w14:textId="77777777" w:rsidTr="00B84415">
        <w:tc>
          <w:tcPr>
            <w:tcW w:w="562" w:type="dxa"/>
          </w:tcPr>
          <w:p w14:paraId="4DD1C650" w14:textId="05EBEEA5" w:rsidR="007C0EFB" w:rsidRPr="0005684B" w:rsidRDefault="007C0EFB" w:rsidP="007C0EFB">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2</w:t>
            </w:r>
          </w:p>
        </w:tc>
        <w:tc>
          <w:tcPr>
            <w:tcW w:w="4536" w:type="dxa"/>
            <w:vAlign w:val="center"/>
          </w:tcPr>
          <w:p w14:paraId="03B1B82B" w14:textId="04B04CD3" w:rsidR="007C0EFB" w:rsidRPr="0005684B" w:rsidRDefault="007C0EFB" w:rsidP="007C0EFB">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Phát sinh từ đường thi công HP1</w:t>
            </w:r>
          </w:p>
        </w:tc>
        <w:tc>
          <w:tcPr>
            <w:tcW w:w="1134" w:type="dxa"/>
          </w:tcPr>
          <w:p w14:paraId="53F2F993" w14:textId="28AD8629" w:rsidR="007C0EFB" w:rsidRPr="0005684B" w:rsidRDefault="007C0EFB" w:rsidP="007C0EFB">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m</w:t>
            </w:r>
            <w:r w:rsidRPr="0005684B">
              <w:rPr>
                <w:rFonts w:eastAsia="Times New Roman"/>
                <w:color w:val="000000" w:themeColor="text1"/>
                <w:sz w:val="24"/>
                <w:szCs w:val="24"/>
                <w:vertAlign w:val="superscript"/>
              </w:rPr>
              <w:t>3</w:t>
            </w:r>
          </w:p>
        </w:tc>
        <w:tc>
          <w:tcPr>
            <w:tcW w:w="2829" w:type="dxa"/>
            <w:vAlign w:val="center"/>
          </w:tcPr>
          <w:p w14:paraId="2B5D5FD5" w14:textId="50D4C495" w:rsidR="007C0EFB" w:rsidRPr="0005684B" w:rsidRDefault="007C0EFB" w:rsidP="007C0EFB">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18.454</w:t>
            </w:r>
          </w:p>
        </w:tc>
      </w:tr>
      <w:tr w:rsidR="007C0EFB" w:rsidRPr="0005684B" w14:paraId="6BE072D0" w14:textId="77777777" w:rsidTr="00B84415">
        <w:tc>
          <w:tcPr>
            <w:tcW w:w="562" w:type="dxa"/>
          </w:tcPr>
          <w:p w14:paraId="705A96C2" w14:textId="472EDC60" w:rsidR="007C0EFB" w:rsidRPr="0005684B" w:rsidRDefault="007C0EFB" w:rsidP="007C0EFB">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3</w:t>
            </w:r>
          </w:p>
        </w:tc>
        <w:tc>
          <w:tcPr>
            <w:tcW w:w="4536" w:type="dxa"/>
            <w:vAlign w:val="center"/>
          </w:tcPr>
          <w:p w14:paraId="5E568643" w14:textId="1CA17E77" w:rsidR="007C0EFB" w:rsidRPr="0005684B" w:rsidRDefault="007C0EFB" w:rsidP="007C0EFB">
            <w:pPr>
              <w:spacing w:before="40" w:after="40" w:line="240" w:lineRule="auto"/>
              <w:jc w:val="left"/>
              <w:rPr>
                <w:rFonts w:eastAsia="Times New Roman"/>
                <w:color w:val="000000" w:themeColor="text1"/>
                <w:sz w:val="24"/>
                <w:szCs w:val="24"/>
              </w:rPr>
            </w:pPr>
            <w:r w:rsidRPr="0005684B">
              <w:rPr>
                <w:rFonts w:eastAsia="Times New Roman"/>
                <w:color w:val="000000" w:themeColor="text1"/>
                <w:sz w:val="24"/>
                <w:szCs w:val="24"/>
              </w:rPr>
              <w:t>Phát sinh do tăng chiều dài tuyến HP2</w:t>
            </w:r>
          </w:p>
        </w:tc>
        <w:tc>
          <w:tcPr>
            <w:tcW w:w="1134" w:type="dxa"/>
          </w:tcPr>
          <w:p w14:paraId="3869A6DC" w14:textId="24009C1A" w:rsidR="007C0EFB" w:rsidRPr="0005684B" w:rsidRDefault="007C0EFB" w:rsidP="007C0EFB">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m</w:t>
            </w:r>
            <w:r w:rsidRPr="0005684B">
              <w:rPr>
                <w:rFonts w:eastAsia="Times New Roman"/>
                <w:color w:val="000000" w:themeColor="text1"/>
                <w:sz w:val="24"/>
                <w:szCs w:val="24"/>
                <w:vertAlign w:val="superscript"/>
              </w:rPr>
              <w:t>3</w:t>
            </w:r>
          </w:p>
        </w:tc>
        <w:tc>
          <w:tcPr>
            <w:tcW w:w="2829" w:type="dxa"/>
            <w:vAlign w:val="center"/>
          </w:tcPr>
          <w:p w14:paraId="48331CB0" w14:textId="69D8E739" w:rsidR="007C0EFB" w:rsidRPr="0005684B" w:rsidRDefault="007C0EFB" w:rsidP="007C0EFB">
            <w:pPr>
              <w:spacing w:before="40" w:after="40" w:line="240" w:lineRule="auto"/>
              <w:jc w:val="center"/>
              <w:rPr>
                <w:rFonts w:eastAsia="Times New Roman"/>
                <w:color w:val="000000" w:themeColor="text1"/>
                <w:sz w:val="24"/>
                <w:szCs w:val="24"/>
              </w:rPr>
            </w:pPr>
            <w:r w:rsidRPr="0005684B">
              <w:rPr>
                <w:rFonts w:eastAsia="Times New Roman"/>
                <w:color w:val="000000" w:themeColor="text1"/>
                <w:sz w:val="24"/>
                <w:szCs w:val="24"/>
              </w:rPr>
              <w:t>10.424</w:t>
            </w:r>
          </w:p>
        </w:tc>
      </w:tr>
      <w:tr w:rsidR="007C0EFB" w:rsidRPr="0005684B" w14:paraId="6272187A" w14:textId="77777777" w:rsidTr="00B84415">
        <w:tc>
          <w:tcPr>
            <w:tcW w:w="562" w:type="dxa"/>
          </w:tcPr>
          <w:p w14:paraId="33A26E02" w14:textId="61483DD0" w:rsidR="007C0EFB" w:rsidRPr="0005684B" w:rsidRDefault="007C0EFB" w:rsidP="007C0EFB">
            <w:pPr>
              <w:spacing w:before="40" w:after="40" w:line="240" w:lineRule="auto"/>
              <w:jc w:val="center"/>
              <w:rPr>
                <w:rFonts w:eastAsia="Times New Roman"/>
                <w:color w:val="000000" w:themeColor="text1"/>
                <w:sz w:val="24"/>
                <w:szCs w:val="24"/>
              </w:rPr>
            </w:pPr>
          </w:p>
        </w:tc>
        <w:tc>
          <w:tcPr>
            <w:tcW w:w="4536" w:type="dxa"/>
            <w:vAlign w:val="center"/>
          </w:tcPr>
          <w:p w14:paraId="796324BB" w14:textId="4E21F50F" w:rsidR="007C0EFB" w:rsidRPr="0005684B" w:rsidRDefault="007C0EFB" w:rsidP="007C0EFB">
            <w:pPr>
              <w:spacing w:before="40" w:after="40" w:line="240" w:lineRule="auto"/>
              <w:jc w:val="left"/>
              <w:rPr>
                <w:rFonts w:eastAsia="Times New Roman"/>
                <w:b/>
                <w:bCs/>
                <w:color w:val="000000" w:themeColor="text1"/>
                <w:sz w:val="24"/>
                <w:szCs w:val="24"/>
              </w:rPr>
            </w:pPr>
            <w:r w:rsidRPr="0005684B">
              <w:rPr>
                <w:rFonts w:eastAsia="Times New Roman"/>
                <w:b/>
                <w:bCs/>
                <w:color w:val="000000" w:themeColor="text1"/>
                <w:sz w:val="24"/>
                <w:szCs w:val="24"/>
              </w:rPr>
              <w:t>Tổng khối lượng sau điều chỉnh</w:t>
            </w:r>
          </w:p>
        </w:tc>
        <w:tc>
          <w:tcPr>
            <w:tcW w:w="1134" w:type="dxa"/>
          </w:tcPr>
          <w:p w14:paraId="6B850A40" w14:textId="467156AE" w:rsidR="007C0EFB" w:rsidRPr="0005684B" w:rsidRDefault="007C0EFB" w:rsidP="007C0EFB">
            <w:pPr>
              <w:spacing w:before="40" w:after="40" w:line="240" w:lineRule="auto"/>
              <w:jc w:val="center"/>
              <w:rPr>
                <w:rFonts w:eastAsia="Times New Roman"/>
                <w:b/>
                <w:bCs/>
                <w:color w:val="000000" w:themeColor="text1"/>
                <w:sz w:val="24"/>
                <w:szCs w:val="24"/>
              </w:rPr>
            </w:pPr>
            <w:r w:rsidRPr="0005684B">
              <w:rPr>
                <w:rFonts w:eastAsia="Times New Roman"/>
                <w:color w:val="000000" w:themeColor="text1"/>
                <w:sz w:val="24"/>
                <w:szCs w:val="24"/>
              </w:rPr>
              <w:t>m</w:t>
            </w:r>
            <w:r w:rsidRPr="0005684B">
              <w:rPr>
                <w:rFonts w:eastAsia="Times New Roman"/>
                <w:color w:val="000000" w:themeColor="text1"/>
                <w:sz w:val="24"/>
                <w:szCs w:val="24"/>
                <w:vertAlign w:val="superscript"/>
              </w:rPr>
              <w:t>3</w:t>
            </w:r>
          </w:p>
        </w:tc>
        <w:tc>
          <w:tcPr>
            <w:tcW w:w="2829" w:type="dxa"/>
            <w:vAlign w:val="center"/>
          </w:tcPr>
          <w:p w14:paraId="69E71DE0" w14:textId="3AC1C40B" w:rsidR="007C0EFB" w:rsidRPr="0005684B" w:rsidRDefault="007C0EFB" w:rsidP="007C0EFB">
            <w:pPr>
              <w:spacing w:before="40" w:after="40" w:line="240" w:lineRule="auto"/>
              <w:jc w:val="center"/>
              <w:rPr>
                <w:rFonts w:eastAsia="Times New Roman"/>
                <w:b/>
                <w:bCs/>
                <w:color w:val="000000" w:themeColor="text1"/>
                <w:sz w:val="24"/>
                <w:szCs w:val="24"/>
              </w:rPr>
            </w:pPr>
            <w:r w:rsidRPr="0005684B">
              <w:rPr>
                <w:rFonts w:eastAsia="Times New Roman"/>
                <w:b/>
                <w:bCs/>
                <w:color w:val="000000" w:themeColor="text1"/>
                <w:sz w:val="24"/>
                <w:szCs w:val="24"/>
              </w:rPr>
              <w:t>101.958</w:t>
            </w:r>
          </w:p>
        </w:tc>
      </w:tr>
    </w:tbl>
    <w:p w14:paraId="2E4322B7" w14:textId="2ED93627" w:rsidR="00362050" w:rsidRPr="0005684B" w:rsidRDefault="007C0EFB" w:rsidP="00425ED9">
      <w:pPr>
        <w:spacing w:line="320" w:lineRule="exact"/>
        <w:ind w:firstLine="720"/>
        <w:rPr>
          <w:rFonts w:eastAsiaTheme="minorHAnsi"/>
          <w:b/>
          <w:bCs/>
          <w:iCs/>
          <w:color w:val="000000" w:themeColor="text1"/>
          <w:szCs w:val="26"/>
        </w:rPr>
      </w:pPr>
      <w:r w:rsidRPr="0005684B">
        <w:rPr>
          <w:rFonts w:eastAsiaTheme="minorHAnsi"/>
          <w:b/>
          <w:bCs/>
          <w:iCs/>
          <w:color w:val="000000" w:themeColor="text1"/>
          <w:szCs w:val="26"/>
        </w:rPr>
        <w:t xml:space="preserve">d3. </w:t>
      </w:r>
      <w:r w:rsidR="00362050" w:rsidRPr="0005684B">
        <w:rPr>
          <w:rFonts w:eastAsiaTheme="minorHAnsi"/>
          <w:b/>
          <w:bCs/>
          <w:iCs/>
          <w:color w:val="000000" w:themeColor="text1"/>
          <w:szCs w:val="26"/>
        </w:rPr>
        <w:t xml:space="preserve">Đối với </w:t>
      </w:r>
      <w:r w:rsidR="00C9657C" w:rsidRPr="0005684B">
        <w:rPr>
          <w:rFonts w:eastAsiaTheme="minorHAnsi"/>
          <w:b/>
          <w:bCs/>
          <w:iCs/>
          <w:color w:val="000000" w:themeColor="text1"/>
          <w:szCs w:val="26"/>
        </w:rPr>
        <w:t>CTR</w:t>
      </w:r>
      <w:r w:rsidR="00362050" w:rsidRPr="0005684B">
        <w:rPr>
          <w:rFonts w:eastAsiaTheme="minorHAnsi"/>
          <w:b/>
          <w:bCs/>
          <w:iCs/>
          <w:color w:val="000000" w:themeColor="text1"/>
          <w:szCs w:val="26"/>
        </w:rPr>
        <w:t xml:space="preserve"> xây dựng</w:t>
      </w:r>
    </w:p>
    <w:p w14:paraId="60978A10" w14:textId="241DCBE3" w:rsidR="00362050" w:rsidRPr="0005684B" w:rsidRDefault="00362050" w:rsidP="00425ED9">
      <w:pPr>
        <w:spacing w:line="320" w:lineRule="exact"/>
        <w:ind w:firstLine="709"/>
        <w:rPr>
          <w:color w:val="000000" w:themeColor="text1"/>
          <w:szCs w:val="26"/>
        </w:rPr>
      </w:pPr>
      <w:r w:rsidRPr="0005684B">
        <w:rPr>
          <w:color w:val="000000" w:themeColor="text1"/>
          <w:szCs w:val="26"/>
        </w:rPr>
        <w:t xml:space="preserve">Trong quá trình xây dựng các hạng mục công trình sẽ phát sinh các </w:t>
      </w:r>
      <w:r w:rsidR="00C9657C" w:rsidRPr="0005684B">
        <w:rPr>
          <w:color w:val="000000" w:themeColor="text1"/>
          <w:szCs w:val="26"/>
        </w:rPr>
        <w:t>CTR</w:t>
      </w:r>
      <w:r w:rsidRPr="0005684B">
        <w:rPr>
          <w:color w:val="000000" w:themeColor="text1"/>
          <w:szCs w:val="26"/>
        </w:rPr>
        <w:t xml:space="preserve"> như gỗ, sắt thép, tôn, bao bì, gạch</w:t>
      </w:r>
      <w:r w:rsidRPr="0005684B">
        <w:rPr>
          <w:color w:val="000000" w:themeColor="text1"/>
          <w:szCs w:val="26"/>
          <w:lang w:val="vi-VN"/>
        </w:rPr>
        <w:t xml:space="preserve"> vỡ</w:t>
      </w:r>
      <w:r w:rsidRPr="0005684B">
        <w:rPr>
          <w:color w:val="000000" w:themeColor="text1"/>
          <w:szCs w:val="26"/>
        </w:rPr>
        <w:t xml:space="preserve">… là những chất trơ với môi trường; do vậy chúng thường được tận dụng lại hoặc bán phế liệu. </w:t>
      </w:r>
    </w:p>
    <w:p w14:paraId="309881DF" w14:textId="4A8A07F6" w:rsidR="00CA2C0A" w:rsidRPr="0005684B" w:rsidRDefault="00CA2C0A" w:rsidP="00425ED9">
      <w:pPr>
        <w:spacing w:line="320" w:lineRule="exact"/>
        <w:ind w:firstLine="709"/>
        <w:rPr>
          <w:color w:val="000000" w:themeColor="text1"/>
          <w:szCs w:val="26"/>
        </w:rPr>
      </w:pPr>
      <w:r w:rsidRPr="0005684B">
        <w:rPr>
          <w:color w:val="000000" w:themeColor="text1"/>
          <w:szCs w:val="26"/>
        </w:rPr>
        <w:t>Theo công văn số 1784/BXD-VP ngày 16/08/2017 của Bộ Xây dựng, khối lượng vật liệu không đạt chuẩn, rơi vãi trong quá trình thi công xây dựng trong từng giai đoạn bằng 0,05 – 0,1% khối lượng nguyên, vật liệu. khối lượng vật liệu của Dự án khoảng 28.518 tấn, lượng CTR xây dựng là khoảng 14,25-28,5 tấn.</w:t>
      </w:r>
    </w:p>
    <w:p w14:paraId="2C524CBC" w14:textId="3C736943" w:rsidR="00B72E53" w:rsidRPr="0005684B" w:rsidRDefault="00B64B4D" w:rsidP="00425ED9">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e</w:t>
      </w:r>
      <w:r w:rsidR="00B72E53" w:rsidRPr="0005684B">
        <w:rPr>
          <w:rFonts w:eastAsiaTheme="minorHAnsi"/>
          <w:b/>
          <w:bCs/>
          <w:color w:val="000000" w:themeColor="text1"/>
          <w:szCs w:val="26"/>
        </w:rPr>
        <w:t xml:space="preserve">. Tác động do </w:t>
      </w:r>
      <w:r w:rsidR="00C9657C" w:rsidRPr="0005684B">
        <w:rPr>
          <w:rFonts w:eastAsiaTheme="minorHAnsi"/>
          <w:b/>
          <w:bCs/>
          <w:color w:val="000000" w:themeColor="text1"/>
          <w:szCs w:val="26"/>
        </w:rPr>
        <w:t>CTNH</w:t>
      </w:r>
    </w:p>
    <w:p w14:paraId="6C56800B" w14:textId="77777777" w:rsidR="00B72E53" w:rsidRPr="0005684B" w:rsidRDefault="006756AA"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00B72E53" w:rsidRPr="0005684B">
        <w:rPr>
          <w:rFonts w:eastAsiaTheme="minorHAnsi"/>
          <w:color w:val="000000" w:themeColor="text1"/>
          <w:szCs w:val="26"/>
          <w:lang w:val="vi-VN"/>
        </w:rPr>
        <w:t xml:space="preserve">Nguồn phát sinh: </w:t>
      </w:r>
      <w:r w:rsidR="00B72E53" w:rsidRPr="0005684B">
        <w:rPr>
          <w:rFonts w:eastAsiaTheme="minorHAnsi"/>
          <w:color w:val="000000" w:themeColor="text1"/>
          <w:szCs w:val="26"/>
        </w:rPr>
        <w:t>T</w:t>
      </w:r>
      <w:r w:rsidR="00B72E53" w:rsidRPr="0005684B">
        <w:rPr>
          <w:rFonts w:eastAsiaTheme="minorHAnsi"/>
          <w:color w:val="000000" w:themeColor="text1"/>
          <w:szCs w:val="26"/>
          <w:lang w:val="vi-VN"/>
        </w:rPr>
        <w:t>ừ hoạt động sửa chữa, bảo dưỡng máy móc và phương tiện vận chuyể</w:t>
      </w:r>
      <w:r w:rsidRPr="0005684B">
        <w:rPr>
          <w:rFonts w:eastAsiaTheme="minorHAnsi"/>
          <w:color w:val="000000" w:themeColor="text1"/>
          <w:szCs w:val="26"/>
          <w:lang w:val="vi-VN"/>
        </w:rPr>
        <w:t>n, từ hoạt động của văn phòng, sinh hoạt của công nhân viên.</w:t>
      </w:r>
    </w:p>
    <w:p w14:paraId="4D7B053B" w14:textId="77777777" w:rsidR="006756AA" w:rsidRPr="0005684B" w:rsidRDefault="0021205E" w:rsidP="00425ED9">
      <w:pPr>
        <w:spacing w:line="320" w:lineRule="exact"/>
        <w:ind w:firstLine="709"/>
        <w:rPr>
          <w:color w:val="000000" w:themeColor="text1"/>
          <w:szCs w:val="26"/>
          <w:lang w:val="vi-VN"/>
        </w:rPr>
      </w:pPr>
      <w:r w:rsidRPr="0005684B">
        <w:rPr>
          <w:color w:val="000000" w:themeColor="text1"/>
          <w:szCs w:val="26"/>
          <w:lang w:val="vi-VN"/>
        </w:rPr>
        <w:t xml:space="preserve">- Lượng phát sinh và thành phần: </w:t>
      </w:r>
    </w:p>
    <w:p w14:paraId="03847D2E" w14:textId="068A9DE4" w:rsidR="0007648D" w:rsidRPr="0005684B" w:rsidRDefault="006756AA" w:rsidP="00425ED9">
      <w:pPr>
        <w:spacing w:line="320" w:lineRule="exact"/>
        <w:ind w:firstLine="709"/>
        <w:rPr>
          <w:color w:val="000000" w:themeColor="text1"/>
          <w:szCs w:val="26"/>
        </w:rPr>
      </w:pPr>
      <w:r w:rsidRPr="0005684B">
        <w:rPr>
          <w:color w:val="000000" w:themeColor="text1"/>
          <w:szCs w:val="26"/>
        </w:rPr>
        <w:t xml:space="preserve">+ Hoạt động sửa chữa, bảo dưỡng máy móc và phương tiện vận chuyển </w:t>
      </w:r>
      <w:r w:rsidR="00484362" w:rsidRPr="0005684B">
        <w:rPr>
          <w:color w:val="000000" w:themeColor="text1"/>
          <w:szCs w:val="26"/>
        </w:rPr>
        <w:t xml:space="preserve">tạo ra dầu thải, mỡ thải và vật chất dầu mỡ (giẻ lau, cặn dầu, thùng đựng dầu mỡ…). </w:t>
      </w:r>
      <w:r w:rsidR="00DB20C5" w:rsidRPr="0005684B">
        <w:rPr>
          <w:color w:val="000000" w:themeColor="text1"/>
          <w:szCs w:val="26"/>
          <w:lang w:val="vi-VN"/>
        </w:rPr>
        <w:t xml:space="preserve">Theo </w:t>
      </w:r>
      <w:r w:rsidR="00DB20C5" w:rsidRPr="0005684B">
        <w:rPr>
          <w:color w:val="000000" w:themeColor="text1"/>
          <w:szCs w:val="26"/>
        </w:rPr>
        <w:t>Chương 1</w:t>
      </w:r>
      <w:r w:rsidR="00DB20C5" w:rsidRPr="0005684B">
        <w:rPr>
          <w:color w:val="000000" w:themeColor="text1"/>
          <w:szCs w:val="26"/>
          <w:lang w:val="vi-VN"/>
        </w:rPr>
        <w:t xml:space="preserve">, </w:t>
      </w:r>
      <w:r w:rsidR="00DB20C5" w:rsidRPr="0005684B">
        <w:rPr>
          <w:color w:val="000000" w:themeColor="text1"/>
          <w:szCs w:val="26"/>
        </w:rPr>
        <w:t xml:space="preserve">trong tổng 83 </w:t>
      </w:r>
      <w:r w:rsidR="00DB20C5" w:rsidRPr="0005684B">
        <w:rPr>
          <w:color w:val="000000" w:themeColor="text1"/>
          <w:spacing w:val="2"/>
          <w:szCs w:val="26"/>
        </w:rPr>
        <w:t xml:space="preserve">thiết bị máy móc sử dụng, </w:t>
      </w:r>
      <w:r w:rsidR="00DB20C5" w:rsidRPr="0005684B">
        <w:rPr>
          <w:color w:val="000000" w:themeColor="text1"/>
          <w:szCs w:val="26"/>
          <w:lang w:val="vi-VN"/>
        </w:rPr>
        <w:t xml:space="preserve">số lượng phương tiện vận chuyển và thi công cơ giới </w:t>
      </w:r>
      <w:r w:rsidR="00DB20C5" w:rsidRPr="0005684B">
        <w:rPr>
          <w:color w:val="000000" w:themeColor="text1"/>
          <w:szCs w:val="26"/>
        </w:rPr>
        <w:t xml:space="preserve">sử dụng dầu diezen là </w:t>
      </w:r>
      <w:r w:rsidR="00DB20C5" w:rsidRPr="0005684B">
        <w:rPr>
          <w:color w:val="000000" w:themeColor="text1"/>
          <w:szCs w:val="26"/>
          <w:lang w:val="vi-VN"/>
        </w:rPr>
        <w:t>khoảng</w:t>
      </w:r>
      <w:r w:rsidR="008E0C91" w:rsidRPr="0005684B">
        <w:rPr>
          <w:color w:val="000000" w:themeColor="text1"/>
          <w:szCs w:val="26"/>
        </w:rPr>
        <w:t xml:space="preserve"> </w:t>
      </w:r>
      <w:r w:rsidR="00C10045" w:rsidRPr="0005684B">
        <w:rPr>
          <w:color w:val="000000" w:themeColor="text1"/>
          <w:szCs w:val="26"/>
        </w:rPr>
        <w:t>3</w:t>
      </w:r>
      <w:r w:rsidR="00996D07" w:rsidRPr="0005684B">
        <w:rPr>
          <w:color w:val="000000" w:themeColor="text1"/>
          <w:szCs w:val="26"/>
        </w:rPr>
        <w:t>0</w:t>
      </w:r>
      <w:r w:rsidR="0007648D" w:rsidRPr="0005684B">
        <w:rPr>
          <w:color w:val="000000" w:themeColor="text1"/>
          <w:szCs w:val="26"/>
        </w:rPr>
        <w:t xml:space="preserve"> phương tiện. Tính </w:t>
      </w:r>
      <w:r w:rsidR="00996D07" w:rsidRPr="0005684B">
        <w:rPr>
          <w:color w:val="000000" w:themeColor="text1"/>
          <w:szCs w:val="26"/>
        </w:rPr>
        <w:t>toán</w:t>
      </w:r>
      <w:r w:rsidR="0007648D" w:rsidRPr="0005684B">
        <w:rPr>
          <w:color w:val="000000" w:themeColor="text1"/>
          <w:szCs w:val="26"/>
        </w:rPr>
        <w:t xml:space="preserve"> tương tự như giai đoạn GPMB, lượng dầu mỡ thải phát sinh ước tính khoảng: </w:t>
      </w:r>
      <w:r w:rsidR="00C10045" w:rsidRPr="0005684B">
        <w:rPr>
          <w:color w:val="000000" w:themeColor="text1"/>
          <w:szCs w:val="26"/>
        </w:rPr>
        <w:t>54</w:t>
      </w:r>
      <w:r w:rsidR="00996D07" w:rsidRPr="0005684B">
        <w:rPr>
          <w:color w:val="000000" w:themeColor="text1"/>
          <w:szCs w:val="26"/>
        </w:rPr>
        <w:t>0</w:t>
      </w:r>
      <w:r w:rsidR="0007648D" w:rsidRPr="0005684B">
        <w:rPr>
          <w:color w:val="000000" w:themeColor="text1"/>
          <w:szCs w:val="26"/>
        </w:rPr>
        <w:t xml:space="preserve"> lít/quý = </w:t>
      </w:r>
      <w:r w:rsidR="00C10045" w:rsidRPr="0005684B">
        <w:rPr>
          <w:color w:val="000000" w:themeColor="text1"/>
          <w:szCs w:val="26"/>
        </w:rPr>
        <w:t>480,6</w:t>
      </w:r>
      <w:r w:rsidR="0007648D" w:rsidRPr="0005684B">
        <w:rPr>
          <w:color w:val="000000" w:themeColor="text1"/>
          <w:szCs w:val="26"/>
        </w:rPr>
        <w:t xml:space="preserve"> kg/quý (</w:t>
      </w:r>
      <w:r w:rsidR="00C10045" w:rsidRPr="0005684B">
        <w:rPr>
          <w:color w:val="000000" w:themeColor="text1"/>
          <w:szCs w:val="26"/>
        </w:rPr>
        <w:t>1922,4</w:t>
      </w:r>
      <w:r w:rsidR="0007648D" w:rsidRPr="0005684B">
        <w:rPr>
          <w:color w:val="000000" w:themeColor="text1"/>
          <w:szCs w:val="26"/>
        </w:rPr>
        <w:t xml:space="preserve"> kg/năm). Đối với giẻ lau và cặn dầu, ước tính là 1 kg/máy/quý, số lượng </w:t>
      </w:r>
      <w:r w:rsidR="0007648D" w:rsidRPr="0005684B">
        <w:rPr>
          <w:color w:val="000000" w:themeColor="text1"/>
          <w:szCs w:val="26"/>
        </w:rPr>
        <w:lastRenderedPageBreak/>
        <w:t xml:space="preserve">giẻ lau trong quý là </w:t>
      </w:r>
      <w:r w:rsidR="00C10045" w:rsidRPr="0005684B">
        <w:rPr>
          <w:color w:val="000000" w:themeColor="text1"/>
          <w:szCs w:val="26"/>
        </w:rPr>
        <w:t>94</w:t>
      </w:r>
      <w:r w:rsidR="0007648D" w:rsidRPr="0005684B">
        <w:rPr>
          <w:color w:val="000000" w:themeColor="text1"/>
          <w:szCs w:val="26"/>
        </w:rPr>
        <w:t xml:space="preserve"> kg/quý (</w:t>
      </w:r>
      <w:r w:rsidR="00C10045" w:rsidRPr="0005684B">
        <w:rPr>
          <w:color w:val="000000" w:themeColor="text1"/>
          <w:szCs w:val="26"/>
        </w:rPr>
        <w:t>376</w:t>
      </w:r>
      <w:r w:rsidR="0007648D" w:rsidRPr="0005684B">
        <w:rPr>
          <w:color w:val="000000" w:themeColor="text1"/>
          <w:szCs w:val="26"/>
        </w:rPr>
        <w:t xml:space="preserve"> kg/năm). Đối với thùng, túi đựng dầu, mỡ ước tính khoảng </w:t>
      </w:r>
      <w:r w:rsidR="00F57135" w:rsidRPr="0005684B">
        <w:rPr>
          <w:color w:val="000000" w:themeColor="text1"/>
          <w:szCs w:val="26"/>
        </w:rPr>
        <w:t>2</w:t>
      </w:r>
      <w:r w:rsidR="0007648D" w:rsidRPr="0005684B">
        <w:rPr>
          <w:color w:val="000000" w:themeColor="text1"/>
          <w:szCs w:val="26"/>
        </w:rPr>
        <w:t>5 kg/quý (</w:t>
      </w:r>
      <w:r w:rsidR="008E34A8" w:rsidRPr="0005684B">
        <w:rPr>
          <w:color w:val="000000" w:themeColor="text1"/>
          <w:szCs w:val="26"/>
        </w:rPr>
        <w:t>1</w:t>
      </w:r>
      <w:r w:rsidR="00F57135" w:rsidRPr="0005684B">
        <w:rPr>
          <w:color w:val="000000" w:themeColor="text1"/>
          <w:szCs w:val="26"/>
        </w:rPr>
        <w:t>0</w:t>
      </w:r>
      <w:r w:rsidR="008E34A8" w:rsidRPr="0005684B">
        <w:rPr>
          <w:color w:val="000000" w:themeColor="text1"/>
          <w:szCs w:val="26"/>
        </w:rPr>
        <w:t>0 kg/năm).</w:t>
      </w:r>
      <w:r w:rsidR="00996D07" w:rsidRPr="0005684B">
        <w:rPr>
          <w:color w:val="000000" w:themeColor="text1"/>
          <w:szCs w:val="26"/>
        </w:rPr>
        <w:t xml:space="preserve"> </w:t>
      </w:r>
    </w:p>
    <w:p w14:paraId="0CC311E6" w14:textId="5B11335D" w:rsidR="00B72E53" w:rsidRPr="0005684B" w:rsidRDefault="00C9657C" w:rsidP="00425ED9">
      <w:pPr>
        <w:spacing w:line="320" w:lineRule="exact"/>
        <w:ind w:firstLine="720"/>
        <w:rPr>
          <w:color w:val="000000" w:themeColor="text1"/>
          <w:szCs w:val="26"/>
        </w:rPr>
      </w:pPr>
      <w:r w:rsidRPr="0005684B">
        <w:rPr>
          <w:rFonts w:eastAsiaTheme="minorHAnsi"/>
          <w:color w:val="000000" w:themeColor="text1"/>
          <w:szCs w:val="26"/>
          <w:lang w:val="vi-VN"/>
        </w:rPr>
        <w:t>CTNH</w:t>
      </w:r>
      <w:r w:rsidR="00B72E53" w:rsidRPr="0005684B">
        <w:rPr>
          <w:rFonts w:eastAsiaTheme="minorHAnsi"/>
          <w:color w:val="000000" w:themeColor="text1"/>
          <w:szCs w:val="26"/>
          <w:lang w:val="vi-VN"/>
        </w:rPr>
        <w:t xml:space="preserve"> phát sinh từ khu vực văn phòng bao gồm: Bóng đèn neon hỏ</w:t>
      </w:r>
      <w:r w:rsidR="000A2BCE" w:rsidRPr="0005684B">
        <w:rPr>
          <w:rFonts w:eastAsiaTheme="minorHAnsi"/>
          <w:color w:val="000000" w:themeColor="text1"/>
          <w:szCs w:val="26"/>
          <w:lang w:val="vi-VN"/>
        </w:rPr>
        <w:t>ng, pin, ăc quy,…</w:t>
      </w:r>
      <w:r w:rsidR="00B72E53" w:rsidRPr="0005684B">
        <w:rPr>
          <w:rFonts w:eastAsiaTheme="minorHAnsi"/>
          <w:color w:val="000000" w:themeColor="text1"/>
          <w:szCs w:val="26"/>
          <w:lang w:val="vi-VN"/>
        </w:rPr>
        <w:t xml:space="preserve"> ước tính khoảng </w:t>
      </w:r>
      <w:r w:rsidR="00F57135" w:rsidRPr="0005684B">
        <w:rPr>
          <w:color w:val="000000" w:themeColor="text1"/>
          <w:szCs w:val="26"/>
        </w:rPr>
        <w:t>2</w:t>
      </w:r>
      <w:r w:rsidR="00DB20C5" w:rsidRPr="0005684B">
        <w:rPr>
          <w:color w:val="000000" w:themeColor="text1"/>
          <w:szCs w:val="26"/>
        </w:rPr>
        <w:t>4</w:t>
      </w:r>
      <w:r w:rsidR="00F57135" w:rsidRPr="0005684B">
        <w:rPr>
          <w:color w:val="000000" w:themeColor="text1"/>
          <w:szCs w:val="26"/>
          <w:lang w:val="vi-VN"/>
        </w:rPr>
        <w:t xml:space="preserve"> kg/</w:t>
      </w:r>
      <w:r w:rsidR="00F57135" w:rsidRPr="0005684B">
        <w:rPr>
          <w:color w:val="000000" w:themeColor="text1"/>
          <w:szCs w:val="26"/>
        </w:rPr>
        <w:t>tháng</w:t>
      </w:r>
      <w:r w:rsidR="00F57135" w:rsidRPr="0005684B">
        <w:rPr>
          <w:color w:val="000000" w:themeColor="text1"/>
          <w:szCs w:val="26"/>
          <w:lang w:val="vi-VN"/>
        </w:rPr>
        <w:t xml:space="preserve"> </w:t>
      </w:r>
      <w:r w:rsidR="00F57135" w:rsidRPr="0005684B">
        <w:rPr>
          <w:color w:val="000000" w:themeColor="text1"/>
          <w:szCs w:val="26"/>
        </w:rPr>
        <w:t>(</w:t>
      </w:r>
      <w:r w:rsidR="00C10045" w:rsidRPr="0005684B">
        <w:rPr>
          <w:color w:val="000000" w:themeColor="text1"/>
          <w:szCs w:val="26"/>
        </w:rPr>
        <w:t>2</w:t>
      </w:r>
      <w:r w:rsidR="00DB20C5" w:rsidRPr="0005684B">
        <w:rPr>
          <w:color w:val="000000" w:themeColor="text1"/>
          <w:szCs w:val="26"/>
        </w:rPr>
        <w:t>88</w:t>
      </w:r>
      <w:r w:rsidR="007C0EFB" w:rsidRPr="0005684B">
        <w:rPr>
          <w:color w:val="000000" w:themeColor="text1"/>
          <w:szCs w:val="26"/>
        </w:rPr>
        <w:t xml:space="preserve"> </w:t>
      </w:r>
      <w:r w:rsidR="00F57135" w:rsidRPr="0005684B">
        <w:rPr>
          <w:color w:val="000000" w:themeColor="text1"/>
          <w:szCs w:val="26"/>
        </w:rPr>
        <w:t>kg/năm).</w:t>
      </w:r>
    </w:p>
    <w:p w14:paraId="32926345" w14:textId="77777777" w:rsidR="00FD131C" w:rsidRPr="0005684B" w:rsidRDefault="00FD131C" w:rsidP="00425ED9">
      <w:pPr>
        <w:spacing w:line="320" w:lineRule="exact"/>
        <w:ind w:firstLine="720"/>
        <w:rPr>
          <w:rFonts w:eastAsiaTheme="minorHAnsi"/>
          <w:color w:val="000000" w:themeColor="text1"/>
          <w:szCs w:val="26"/>
          <w:lang w:val="vi-VN"/>
        </w:rPr>
      </w:pPr>
      <w:r w:rsidRPr="0005684B">
        <w:rPr>
          <w:color w:val="000000" w:themeColor="text1"/>
          <w:szCs w:val="26"/>
        </w:rPr>
        <w:t>=&gt; Tổng lượng CTNH phát sinh là khoảng 2686,4kg/năm.</w:t>
      </w:r>
    </w:p>
    <w:p w14:paraId="34F7292E" w14:textId="77777777" w:rsidR="00B72E53" w:rsidRPr="0005684B" w:rsidRDefault="00B72E53" w:rsidP="00425ED9">
      <w:pPr>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Đánh giá tác động: CTNH phát sinh nếu không được thu gom, xử lý có thể gây ra các tác động xấu như sau:</w:t>
      </w:r>
    </w:p>
    <w:p w14:paraId="08F39EC2" w14:textId="77777777" w:rsidR="00B72E53" w:rsidRPr="0005684B" w:rsidRDefault="00B72E53" w:rsidP="00425ED9">
      <w:pPr>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Không khí: các hơi dung môi, dầu có thể bay hơi làm phát tán mùi khó chịu, gây ô nhiễm môi trường không khí, ảnh hưởng đến sức khỏe của công nhân làm việc trên công trường.</w:t>
      </w:r>
    </w:p>
    <w:p w14:paraId="051E322D" w14:textId="77777777" w:rsidR="00B72E53" w:rsidRPr="0005684B" w:rsidRDefault="00B72E53" w:rsidP="00425ED9">
      <w:pPr>
        <w:spacing w:line="320" w:lineRule="exact"/>
        <w:ind w:firstLine="709"/>
        <w:rPr>
          <w:rFonts w:eastAsiaTheme="minorHAnsi"/>
          <w:color w:val="000000" w:themeColor="text1"/>
          <w:spacing w:val="-2"/>
          <w:szCs w:val="26"/>
          <w:lang w:val="vi-VN"/>
        </w:rPr>
      </w:pPr>
      <w:r w:rsidRPr="0005684B">
        <w:rPr>
          <w:rFonts w:eastAsiaTheme="minorHAnsi"/>
          <w:color w:val="000000" w:themeColor="text1"/>
          <w:spacing w:val="-2"/>
          <w:szCs w:val="26"/>
          <w:lang w:val="vi-VN"/>
        </w:rPr>
        <w:t xml:space="preserve">+ Nước: vào những ngày mưa, CTNH có thể bị cuốn theo nước mưa xuống lòng </w:t>
      </w:r>
      <w:r w:rsidR="00A15341" w:rsidRPr="0005684B">
        <w:rPr>
          <w:rFonts w:eastAsiaTheme="minorHAnsi"/>
          <w:color w:val="000000" w:themeColor="text1"/>
          <w:spacing w:val="-2"/>
          <w:szCs w:val="26"/>
          <w:lang w:val="vi-VN"/>
        </w:rPr>
        <w:t xml:space="preserve">suối Nậm </w:t>
      </w:r>
      <w:r w:rsidR="005A60C0" w:rsidRPr="0005684B">
        <w:rPr>
          <w:rFonts w:eastAsiaTheme="minorHAnsi"/>
          <w:color w:val="000000" w:themeColor="text1"/>
          <w:spacing w:val="-2"/>
          <w:szCs w:val="26"/>
          <w:lang w:val="vi-VN"/>
        </w:rPr>
        <w:t>Cầy, Nậm Hổ</w:t>
      </w:r>
      <w:r w:rsidRPr="0005684B">
        <w:rPr>
          <w:rFonts w:eastAsiaTheme="minorHAnsi"/>
          <w:color w:val="000000" w:themeColor="text1"/>
          <w:spacing w:val="-2"/>
          <w:szCs w:val="26"/>
          <w:lang w:val="vi-VN"/>
        </w:rPr>
        <w:t xml:space="preserve">, gây ô nhiễm môi trường nước </w:t>
      </w:r>
      <w:r w:rsidR="00D10877" w:rsidRPr="0005684B">
        <w:rPr>
          <w:rFonts w:eastAsiaTheme="minorHAnsi"/>
          <w:color w:val="000000" w:themeColor="text1"/>
          <w:spacing w:val="-2"/>
          <w:szCs w:val="26"/>
          <w:lang w:val="vi-VN"/>
        </w:rPr>
        <w:t>sông</w:t>
      </w:r>
      <w:r w:rsidRPr="0005684B">
        <w:rPr>
          <w:rFonts w:eastAsiaTheme="minorHAnsi"/>
          <w:color w:val="000000" w:themeColor="text1"/>
          <w:spacing w:val="-2"/>
          <w:szCs w:val="26"/>
          <w:lang w:val="vi-VN"/>
        </w:rPr>
        <w:t xml:space="preserve"> và ảnh hưởng xấu đến HST thủy sinh.</w:t>
      </w:r>
    </w:p>
    <w:p w14:paraId="72779693" w14:textId="77777777" w:rsidR="00B72E53" w:rsidRPr="0005684B" w:rsidRDefault="00B72E53" w:rsidP="00425ED9">
      <w:pPr>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Đất: CTNH sẽ ngấm xuống lòng đất, tích lũy trong đất làm ô nhiễm môi trường đất và tác động đến cả HST trong lòng đất.</w:t>
      </w:r>
    </w:p>
    <w:p w14:paraId="70D88860" w14:textId="2FC0C612" w:rsidR="00B72E53" w:rsidRPr="0005684B" w:rsidRDefault="00B15D24"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Như vậ</w:t>
      </w:r>
      <w:r w:rsidR="00B72E53" w:rsidRPr="0005684B">
        <w:rPr>
          <w:rFonts w:eastAsiaTheme="minorHAnsi"/>
          <w:color w:val="000000" w:themeColor="text1"/>
          <w:szCs w:val="26"/>
          <w:lang w:val="vi-VN"/>
        </w:rPr>
        <w:t xml:space="preserve">y, lượng </w:t>
      </w:r>
      <w:r w:rsidR="00C9657C" w:rsidRPr="0005684B">
        <w:rPr>
          <w:rFonts w:eastAsiaTheme="minorHAnsi"/>
          <w:color w:val="000000" w:themeColor="text1"/>
          <w:szCs w:val="26"/>
          <w:lang w:val="vi-VN"/>
        </w:rPr>
        <w:t>CTNH</w:t>
      </w:r>
      <w:r w:rsidR="00B72E53" w:rsidRPr="0005684B">
        <w:rPr>
          <w:rFonts w:eastAsiaTheme="minorHAnsi"/>
          <w:color w:val="000000" w:themeColor="text1"/>
          <w:szCs w:val="26"/>
          <w:lang w:val="vi-VN"/>
        </w:rPr>
        <w:t xml:space="preserve"> phát sinh trong giai đoạn này không lớn, </w:t>
      </w:r>
      <w:r w:rsidR="00D21E43" w:rsidRPr="0005684B">
        <w:rPr>
          <w:rFonts w:eastAsiaTheme="minorHAnsi"/>
          <w:color w:val="000000" w:themeColor="text1"/>
          <w:szCs w:val="26"/>
          <w:lang w:val="vi-VN"/>
        </w:rPr>
        <w:t xml:space="preserve">nhưng </w:t>
      </w:r>
      <w:r w:rsidR="00B72E53" w:rsidRPr="0005684B">
        <w:rPr>
          <w:rFonts w:eastAsiaTheme="minorHAnsi"/>
          <w:color w:val="000000" w:themeColor="text1"/>
          <w:szCs w:val="26"/>
          <w:lang w:val="vi-VN"/>
        </w:rPr>
        <w:t xml:space="preserve">nếu không </w:t>
      </w:r>
      <w:r w:rsidR="00D21E43" w:rsidRPr="0005684B">
        <w:rPr>
          <w:rFonts w:eastAsiaTheme="minorHAnsi"/>
          <w:color w:val="000000" w:themeColor="text1"/>
          <w:szCs w:val="26"/>
          <w:lang w:val="vi-VN"/>
        </w:rPr>
        <w:t xml:space="preserve">được thu gom, lưu giữ theo quy định </w:t>
      </w:r>
      <w:r w:rsidR="00B72E53" w:rsidRPr="0005684B">
        <w:rPr>
          <w:rFonts w:eastAsiaTheme="minorHAnsi"/>
          <w:color w:val="000000" w:themeColor="text1"/>
          <w:szCs w:val="26"/>
          <w:lang w:val="vi-VN"/>
        </w:rPr>
        <w:t>sẽ tác động xấu đến môi trường đất, nước, không khí cũng như sức khỏe của công nhân trên công trường.</w:t>
      </w:r>
    </w:p>
    <w:p w14:paraId="3DF4B832"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Đối tượng chịu tác động: </w:t>
      </w:r>
      <w:r w:rsidR="00D70361" w:rsidRPr="0005684B">
        <w:rPr>
          <w:rFonts w:eastAsiaTheme="minorHAnsi"/>
          <w:color w:val="000000" w:themeColor="text1"/>
          <w:szCs w:val="26"/>
          <w:lang w:val="vi-VN"/>
        </w:rPr>
        <w:t>công nhân</w:t>
      </w:r>
      <w:r w:rsidRPr="0005684B">
        <w:rPr>
          <w:rFonts w:eastAsiaTheme="minorHAnsi"/>
          <w:color w:val="000000" w:themeColor="text1"/>
          <w:szCs w:val="26"/>
          <w:lang w:val="vi-VN"/>
        </w:rPr>
        <w:t xml:space="preserve"> làm việc trên công trường, môi trường đất, nước, không khí khu vực.</w:t>
      </w:r>
    </w:p>
    <w:p w14:paraId="704B309A"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Phạm vi tác động: trong khu vực dự án và xung quanh.</w:t>
      </w:r>
    </w:p>
    <w:p w14:paraId="0F946701"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Thời gian tác động: trong </w:t>
      </w:r>
      <w:r w:rsidR="0021205E" w:rsidRPr="0005684B">
        <w:rPr>
          <w:rFonts w:eastAsiaTheme="minorHAnsi"/>
          <w:color w:val="000000" w:themeColor="text1"/>
          <w:szCs w:val="26"/>
          <w:lang w:val="vi-VN"/>
        </w:rPr>
        <w:t>giai đoạn triển khai xây dựng</w:t>
      </w:r>
      <w:r w:rsidRPr="0005684B">
        <w:rPr>
          <w:rFonts w:eastAsiaTheme="minorHAnsi"/>
          <w:color w:val="000000" w:themeColor="text1"/>
          <w:szCs w:val="26"/>
          <w:lang w:val="vi-VN"/>
        </w:rPr>
        <w:t xml:space="preserve"> và lâu dài.</w:t>
      </w:r>
    </w:p>
    <w:p w14:paraId="4B4049EF"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Mức độ tác động: cao.</w:t>
      </w:r>
    </w:p>
    <w:p w14:paraId="25779787" w14:textId="77777777" w:rsidR="007C0EFB" w:rsidRPr="0005684B" w:rsidRDefault="007C0EFB" w:rsidP="007C0EFB">
      <w:pPr>
        <w:pStyle w:val="AMC2TL"/>
        <w:rPr>
          <w:color w:val="000000" w:themeColor="text1"/>
          <w:lang w:val="en-US" w:eastAsia="vi-VN"/>
        </w:rPr>
      </w:pPr>
      <w:bookmarkStart w:id="1534" w:name="_Toc22552939"/>
      <w:bookmarkStart w:id="1535" w:name="_Toc24301526"/>
      <w:r w:rsidRPr="0005684B">
        <w:rPr>
          <w:color w:val="000000" w:themeColor="text1"/>
          <w:lang w:eastAsia="vi-VN"/>
        </w:rPr>
        <w:t xml:space="preserve">3.1.1.2. </w:t>
      </w:r>
      <w:r w:rsidRPr="0005684B">
        <w:rPr>
          <w:color w:val="000000" w:themeColor="text1"/>
          <w:lang w:val="en-US" w:eastAsia="vi-VN"/>
        </w:rPr>
        <w:t>Xác định nguồn phát sinh và mức độ của tiếng ồn, độ rung</w:t>
      </w:r>
    </w:p>
    <w:p w14:paraId="383A7540" w14:textId="77777777" w:rsidR="00B852F5" w:rsidRPr="0005684B" w:rsidRDefault="00451D96" w:rsidP="00425ED9">
      <w:pPr>
        <w:spacing w:line="320" w:lineRule="exact"/>
        <w:ind w:firstLine="720"/>
        <w:rPr>
          <w:rFonts w:eastAsiaTheme="minorHAnsi"/>
          <w:b/>
          <w:color w:val="000000" w:themeColor="text1"/>
          <w:szCs w:val="26"/>
        </w:rPr>
      </w:pPr>
      <w:r w:rsidRPr="0005684B">
        <w:rPr>
          <w:rFonts w:eastAsiaTheme="minorHAnsi"/>
          <w:b/>
          <w:color w:val="000000" w:themeColor="text1"/>
          <w:szCs w:val="26"/>
          <w:lang w:val="vi-VN"/>
        </w:rPr>
        <w:t>a</w:t>
      </w:r>
      <w:r w:rsidR="00B852F5" w:rsidRPr="0005684B">
        <w:rPr>
          <w:rFonts w:eastAsiaTheme="minorHAnsi"/>
          <w:b/>
          <w:color w:val="000000" w:themeColor="text1"/>
          <w:szCs w:val="26"/>
        </w:rPr>
        <w:t>. Tác động do tiếng ồn</w:t>
      </w:r>
    </w:p>
    <w:p w14:paraId="35B0D9AA" w14:textId="77777777" w:rsidR="004D7C72" w:rsidRPr="0005684B" w:rsidRDefault="00451D96" w:rsidP="00425ED9">
      <w:pPr>
        <w:spacing w:line="320" w:lineRule="exact"/>
        <w:ind w:firstLine="720"/>
        <w:rPr>
          <w:rFonts w:eastAsiaTheme="minorHAnsi"/>
          <w:b/>
          <w:bCs/>
          <w:color w:val="000000" w:themeColor="text1"/>
          <w:szCs w:val="26"/>
        </w:rPr>
      </w:pPr>
      <w:r w:rsidRPr="0005684B">
        <w:rPr>
          <w:rFonts w:eastAsiaTheme="minorHAnsi"/>
          <w:b/>
          <w:color w:val="000000" w:themeColor="text1"/>
          <w:szCs w:val="26"/>
          <w:lang w:val="vi-VN"/>
        </w:rPr>
        <w:t>a</w:t>
      </w:r>
      <w:r w:rsidR="00B852F5" w:rsidRPr="0005684B">
        <w:rPr>
          <w:rFonts w:eastAsiaTheme="minorHAnsi"/>
          <w:b/>
          <w:color w:val="000000" w:themeColor="text1"/>
          <w:szCs w:val="26"/>
        </w:rPr>
        <w:t>1</w:t>
      </w:r>
      <w:r w:rsidR="004D7C72" w:rsidRPr="0005684B">
        <w:rPr>
          <w:rFonts w:eastAsiaTheme="minorHAnsi"/>
          <w:b/>
          <w:color w:val="000000" w:themeColor="text1"/>
          <w:szCs w:val="26"/>
        </w:rPr>
        <w:t>.</w:t>
      </w:r>
      <w:r w:rsidR="004D7C72" w:rsidRPr="0005684B">
        <w:rPr>
          <w:rFonts w:eastAsiaTheme="minorHAnsi"/>
          <w:b/>
          <w:bCs/>
          <w:color w:val="000000" w:themeColor="text1"/>
          <w:szCs w:val="26"/>
        </w:rPr>
        <w:t xml:space="preserve"> Tác động do hoạt động nổ mìn phá đá</w:t>
      </w:r>
    </w:p>
    <w:p w14:paraId="5C9B1830" w14:textId="77777777" w:rsidR="00F6326C" w:rsidRPr="0005684B" w:rsidRDefault="00F6326C"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Theo nghiên cứu của KS. Nguyễn Bàng Đức được trình bày trong tài liệu Công nghiệp mỏ, số 5-2006, nổ mìn không những tạo ra lượng lớn khí độc hại, bụi và đất đá văng mà còn tạo ra các chấn động ảnh hưởng đến sườn dốc, ảnh hưởng tới nền đất đá gần khu vực khoan nổ, gây hiện tượng sụt, lở đá. Tiếng ồn do đá nổ mìn không những gây khó chịu cho công nhân và dân cư sống trong khu vực lân cận mà còn có thể tác động đến các loài động vật hoang dã trong vùng. Tiếng ồn tại thời điểm nổ mìn có thể lên tới 110dBA và lan xa hàng km. </w:t>
      </w:r>
    </w:p>
    <w:p w14:paraId="44FBC394"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Cường độ tức thời của tiếng ồn tại thời điểm nổ mìn phá đá có thể lên tới (95-100 dB0 thậm chí đạt trên 115 dB. So với mức cho phép (TCVN 3985-1999: Âm học - Mức ồn cho phép tại các vị trí làm việc), thời gian tiếp xúc với tiếng ồn trong ngày không quá 1 giờ. Tuy nhiên thời gian nổ mìn ngắn, thường từ </w:t>
      </w:r>
      <w:r w:rsidR="00B452C5" w:rsidRPr="0005684B">
        <w:rPr>
          <w:color w:val="000000" w:themeColor="text1"/>
          <w:spacing w:val="-2"/>
          <w:szCs w:val="26"/>
        </w:rPr>
        <w:t>11h30 đến 12h30 và 16h30-17h30</w:t>
      </w:r>
      <w:r w:rsidRPr="0005684B">
        <w:rPr>
          <w:rFonts w:eastAsiaTheme="minorHAnsi"/>
          <w:color w:val="000000" w:themeColor="text1"/>
          <w:szCs w:val="26"/>
        </w:rPr>
        <w:t xml:space="preserve"> (thời điểm các hoạt động khác ngừng hoạt động) và </w:t>
      </w:r>
      <w:r w:rsidR="00412D3C" w:rsidRPr="0005684B">
        <w:rPr>
          <w:rFonts w:eastAsiaTheme="minorHAnsi"/>
          <w:color w:val="000000" w:themeColor="text1"/>
          <w:szCs w:val="26"/>
        </w:rPr>
        <w:t>CDA</w:t>
      </w:r>
      <w:r w:rsidRPr="0005684B">
        <w:rPr>
          <w:rFonts w:eastAsiaTheme="minorHAnsi"/>
          <w:color w:val="000000" w:themeColor="text1"/>
          <w:szCs w:val="26"/>
        </w:rPr>
        <w:t xml:space="preserve"> sẽ tuân thủ đúng biện pháp nổ mìn đã được cơ quan có thẩm quyền phê duyệt và lắp đặt các tấm chắn ồn tại các vị trí ven đường.</w:t>
      </w:r>
    </w:p>
    <w:p w14:paraId="098ACBF3" w14:textId="77777777" w:rsidR="004D7C72" w:rsidRPr="0005684B" w:rsidRDefault="00CF4285"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w:t>
      </w:r>
      <w:r w:rsidR="004D7C72" w:rsidRPr="0005684B">
        <w:rPr>
          <w:rFonts w:eastAsiaTheme="minorHAnsi"/>
          <w:color w:val="000000" w:themeColor="text1"/>
          <w:szCs w:val="26"/>
        </w:rPr>
        <w:t xml:space="preserve"> Đối với chấn động do nổ mìn và tác động của sóng không khí:</w:t>
      </w:r>
    </w:p>
    <w:p w14:paraId="2CBEF22F" w14:textId="77777777" w:rsidR="004D7C72" w:rsidRPr="0005684B" w:rsidRDefault="00CF4285"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w:t>
      </w:r>
      <w:r w:rsidR="004D7C72" w:rsidRPr="0005684B">
        <w:rPr>
          <w:rFonts w:eastAsiaTheme="minorHAnsi"/>
          <w:color w:val="000000" w:themeColor="text1"/>
          <w:szCs w:val="26"/>
        </w:rPr>
        <w:t xml:space="preserve"> Chấn động:</w:t>
      </w:r>
    </w:p>
    <w:p w14:paraId="7344D902" w14:textId="77777777" w:rsidR="002D71BB"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lastRenderedPageBreak/>
        <w:t xml:space="preserve">Theo công thức tính khoảng cách an toàn về chấn động đối với nhà và công trình do nổ một phát mìn tập trung: </w:t>
      </w:r>
    </w:p>
    <w:p w14:paraId="51689113" w14:textId="77777777" w:rsidR="002D71BB" w:rsidRPr="0005684B" w:rsidRDefault="004D7C72" w:rsidP="002D71BB">
      <w:pPr>
        <w:spacing w:line="240" w:lineRule="auto"/>
        <w:ind w:firstLine="720"/>
        <w:jc w:val="center"/>
        <w:rPr>
          <w:rFonts w:eastAsiaTheme="minorHAnsi"/>
          <w:color w:val="000000" w:themeColor="text1"/>
          <w:szCs w:val="26"/>
          <w:vertAlign w:val="superscript"/>
        </w:rPr>
      </w:pPr>
      <w:r w:rsidRPr="0005684B">
        <w:rPr>
          <w:rFonts w:eastAsiaTheme="minorHAnsi"/>
          <w:color w:val="000000" w:themeColor="text1"/>
          <w:szCs w:val="26"/>
        </w:rPr>
        <w:t>r</w:t>
      </w:r>
      <w:r w:rsidRPr="0005684B">
        <w:rPr>
          <w:rFonts w:eastAsiaTheme="minorHAnsi"/>
          <w:color w:val="000000" w:themeColor="text1"/>
          <w:szCs w:val="26"/>
          <w:vertAlign w:val="subscript"/>
        </w:rPr>
        <w:t>c</w:t>
      </w:r>
      <w:r w:rsidRPr="0005684B">
        <w:rPr>
          <w:rFonts w:eastAsiaTheme="minorHAnsi"/>
          <w:color w:val="000000" w:themeColor="text1"/>
          <w:szCs w:val="26"/>
        </w:rPr>
        <w:t xml:space="preserve"> = K</w:t>
      </w:r>
      <w:r w:rsidRPr="0005684B">
        <w:rPr>
          <w:rFonts w:eastAsiaTheme="minorHAnsi"/>
          <w:color w:val="000000" w:themeColor="text1"/>
          <w:szCs w:val="26"/>
          <w:vertAlign w:val="subscript"/>
        </w:rPr>
        <w:t>c</w:t>
      </w:r>
      <w:r w:rsidRPr="0005684B">
        <w:rPr>
          <w:rFonts w:eastAsiaTheme="minorHAnsi"/>
          <w:color w:val="000000" w:themeColor="text1"/>
          <w:szCs w:val="26"/>
        </w:rPr>
        <w:t>.</w:t>
      </w:r>
      <w:r w:rsidRPr="0005684B">
        <w:rPr>
          <w:rFonts w:eastAsiaTheme="minorHAnsi"/>
          <w:noProof/>
          <w:color w:val="000000" w:themeColor="text1"/>
          <w:szCs w:val="26"/>
        </w:rPr>
        <w:drawing>
          <wp:inline distT="0" distB="0" distL="0" distR="0" wp14:anchorId="7EF03EC5" wp14:editId="61A506E6">
            <wp:extent cx="121738" cy="152172"/>
            <wp:effectExtent l="0" t="0" r="0" b="635"/>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4616" cy="155769"/>
                    </a:xfrm>
                    <a:prstGeom prst="rect">
                      <a:avLst/>
                    </a:prstGeom>
                    <a:noFill/>
                    <a:ln>
                      <a:noFill/>
                    </a:ln>
                  </pic:spPr>
                </pic:pic>
              </a:graphicData>
            </a:graphic>
          </wp:inline>
        </w:drawing>
      </w:r>
      <w:r w:rsidRPr="0005684B">
        <w:rPr>
          <w:rFonts w:eastAsiaTheme="minorHAnsi"/>
          <w:color w:val="000000" w:themeColor="text1"/>
          <w:szCs w:val="26"/>
        </w:rPr>
        <w:t>.</w:t>
      </w:r>
      <w:r w:rsidRPr="0005684B">
        <w:rPr>
          <w:rFonts w:eastAsiaTheme="minorHAnsi"/>
          <w:color w:val="000000" w:themeColor="text1"/>
          <w:szCs w:val="26"/>
          <w:vertAlign w:val="superscript"/>
        </w:rPr>
        <w:t>3</w:t>
      </w:r>
      <w:r w:rsidRPr="0005684B">
        <w:rPr>
          <w:rFonts w:eastAsiaTheme="minorHAnsi"/>
          <w:noProof/>
          <w:color w:val="000000" w:themeColor="text1"/>
          <w:szCs w:val="26"/>
        </w:rPr>
        <w:drawing>
          <wp:inline distT="0" distB="0" distL="0" distR="0" wp14:anchorId="13067ECC" wp14:editId="7B3B1865">
            <wp:extent cx="263888" cy="251015"/>
            <wp:effectExtent l="0" t="0" r="3175"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0133" cy="256955"/>
                    </a:xfrm>
                    <a:prstGeom prst="rect">
                      <a:avLst/>
                    </a:prstGeom>
                    <a:noFill/>
                    <a:ln>
                      <a:noFill/>
                    </a:ln>
                  </pic:spPr>
                </pic:pic>
              </a:graphicData>
            </a:graphic>
          </wp:inline>
        </w:drawing>
      </w:r>
    </w:p>
    <w:p w14:paraId="345DC4CD" w14:textId="0CA36FDD" w:rsidR="004D7C72" w:rsidRPr="0005684B" w:rsidRDefault="002D71BB" w:rsidP="002D71BB">
      <w:pPr>
        <w:spacing w:line="240" w:lineRule="auto"/>
        <w:ind w:firstLine="720"/>
        <w:rPr>
          <w:rFonts w:eastAsiaTheme="minorHAnsi"/>
          <w:color w:val="000000" w:themeColor="text1"/>
          <w:szCs w:val="26"/>
        </w:rPr>
      </w:pPr>
      <w:r w:rsidRPr="0005684B">
        <w:rPr>
          <w:rFonts w:eastAsiaTheme="minorHAnsi"/>
          <w:color w:val="000000" w:themeColor="text1"/>
          <w:szCs w:val="26"/>
        </w:rPr>
        <w:t>T</w:t>
      </w:r>
      <w:r w:rsidR="004D7C72" w:rsidRPr="0005684B">
        <w:rPr>
          <w:rFonts w:eastAsiaTheme="minorHAnsi"/>
          <w:color w:val="000000" w:themeColor="text1"/>
          <w:szCs w:val="26"/>
        </w:rPr>
        <w:t>rong đó:</w:t>
      </w:r>
    </w:p>
    <w:p w14:paraId="0C53AA24"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rc là khoảng cách an toàn, tính bằng mét (m);</w:t>
      </w:r>
    </w:p>
    <w:p w14:paraId="00B2ED5D"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Kc là hệ số phụ thuộc vào tính chất đất nền của công trình cần bảo vệ, tra bảng </w:t>
      </w:r>
      <w:r w:rsidR="00CF4285" w:rsidRPr="0005684B">
        <w:rPr>
          <w:rFonts w:eastAsiaTheme="minorHAnsi"/>
          <w:color w:val="000000" w:themeColor="text1"/>
          <w:szCs w:val="26"/>
        </w:rPr>
        <w:t>7.</w:t>
      </w:r>
      <w:r w:rsidRPr="0005684B">
        <w:rPr>
          <w:rFonts w:eastAsiaTheme="minorHAnsi"/>
          <w:color w:val="000000" w:themeColor="text1"/>
          <w:szCs w:val="26"/>
        </w:rPr>
        <w:t>1; Tính trường hợp đá nguyên khối Kc=3;</w:t>
      </w:r>
    </w:p>
    <w:p w14:paraId="6B48CACB" w14:textId="77777777" w:rsidR="004D7C72" w:rsidRPr="0005684B" w:rsidRDefault="00BF4520" w:rsidP="00425ED9">
      <w:pPr>
        <w:spacing w:line="320" w:lineRule="exact"/>
        <w:ind w:firstLine="720"/>
        <w:rPr>
          <w:rFonts w:eastAsiaTheme="minorHAnsi"/>
          <w:color w:val="000000" w:themeColor="text1"/>
          <w:szCs w:val="26"/>
        </w:rPr>
      </w:pPr>
      <w:r w:rsidRPr="0005684B">
        <w:rPr>
          <w:color w:val="000000" w:themeColor="text1"/>
          <w:szCs w:val="26"/>
        </w:rPr>
        <w:t>α</w:t>
      </w:r>
      <w:r w:rsidR="004D7C72" w:rsidRPr="0005684B">
        <w:rPr>
          <w:rFonts w:eastAsiaTheme="minorHAnsi"/>
          <w:color w:val="000000" w:themeColor="text1"/>
          <w:szCs w:val="26"/>
        </w:rPr>
        <w:t xml:space="preserve"> là hệ số phụ thuộc vào chỉ số tác động nổ n, tra bảng </w:t>
      </w:r>
      <w:r w:rsidR="00CF4285" w:rsidRPr="0005684B">
        <w:rPr>
          <w:rFonts w:eastAsiaTheme="minorHAnsi"/>
          <w:color w:val="000000" w:themeColor="text1"/>
          <w:szCs w:val="26"/>
        </w:rPr>
        <w:t>7</w:t>
      </w:r>
      <w:r w:rsidR="004D7C72" w:rsidRPr="0005684B">
        <w:rPr>
          <w:rFonts w:eastAsiaTheme="minorHAnsi"/>
          <w:color w:val="000000" w:themeColor="text1"/>
          <w:szCs w:val="26"/>
        </w:rPr>
        <w:t>.2; Tính trường hợp chỉ số tác động nổ n=1;</w:t>
      </w:r>
    </w:p>
    <w:p w14:paraId="6298CEEC"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Q là khối lượng toàn bộ của phát mìn, tính bằng k</w:t>
      </w:r>
      <w:r w:rsidR="00CF4285" w:rsidRPr="0005684B">
        <w:rPr>
          <w:rFonts w:eastAsiaTheme="minorHAnsi"/>
          <w:color w:val="000000" w:themeColor="text1"/>
          <w:szCs w:val="26"/>
        </w:rPr>
        <w:t>g</w:t>
      </w:r>
      <w:r w:rsidRPr="0005684B">
        <w:rPr>
          <w:rFonts w:eastAsiaTheme="minorHAnsi"/>
          <w:color w:val="000000" w:themeColor="text1"/>
          <w:szCs w:val="26"/>
        </w:rPr>
        <w:t>;</w:t>
      </w:r>
    </w:p>
    <w:p w14:paraId="1B471ECF"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Tính toán trường hợp này với quả nổ 50kg, thì bán kính an toàn về chấn động là: Rc = 3 x 1 x  </w:t>
      </w:r>
      <w:r w:rsidRPr="0005684B">
        <w:rPr>
          <w:rFonts w:ascii="Cambria Math" w:eastAsiaTheme="minorHAnsi" w:hAnsi="Cambria Math" w:cs="Cambria Math"/>
          <w:color w:val="000000" w:themeColor="text1"/>
          <w:szCs w:val="26"/>
        </w:rPr>
        <w:t>∛</w:t>
      </w:r>
      <w:r w:rsidRPr="0005684B">
        <w:rPr>
          <w:rFonts w:eastAsiaTheme="minorHAnsi"/>
          <w:color w:val="000000" w:themeColor="text1"/>
          <w:szCs w:val="26"/>
        </w:rPr>
        <w:t>50  =  40,7 m.</w:t>
      </w:r>
    </w:p>
    <w:p w14:paraId="1275B455" w14:textId="77777777" w:rsidR="004D7C72" w:rsidRPr="0005684B" w:rsidRDefault="00CF4285"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w:t>
      </w:r>
      <w:r w:rsidR="004D7C72" w:rsidRPr="0005684B">
        <w:rPr>
          <w:rFonts w:eastAsiaTheme="minorHAnsi"/>
          <w:color w:val="000000" w:themeColor="text1"/>
          <w:szCs w:val="26"/>
        </w:rPr>
        <w:t xml:space="preserve"> Sóng không khí:</w:t>
      </w:r>
    </w:p>
    <w:p w14:paraId="4893DF25"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Khoảng cách để sóng không khí sinh ra do nổ mìn ở trên mặt đất, không còn đủ cường độ gây tác hại tính theo công thức q:</w:t>
      </w:r>
    </w:p>
    <w:p w14:paraId="6BE4661B" w14:textId="1FB7F03D" w:rsidR="00F57135" w:rsidRPr="0005684B" w:rsidRDefault="00F57135" w:rsidP="002D71BB">
      <w:pPr>
        <w:spacing w:line="240" w:lineRule="auto"/>
        <w:jc w:val="center"/>
        <w:rPr>
          <w:bCs/>
          <w:iCs/>
          <w:color w:val="000000" w:themeColor="text1"/>
          <w:szCs w:val="26"/>
        </w:rPr>
      </w:pPr>
      <w:r w:rsidRPr="0005684B">
        <w:rPr>
          <w:noProof/>
          <w:color w:val="000000" w:themeColor="text1"/>
          <w:position w:val="-12"/>
          <w:szCs w:val="26"/>
        </w:rPr>
        <w:drawing>
          <wp:inline distT="0" distB="0" distL="0" distR="0" wp14:anchorId="2523D50D" wp14:editId="6AB11F06">
            <wp:extent cx="714375" cy="276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sidRPr="0005684B">
        <w:rPr>
          <w:bCs/>
          <w:iCs/>
          <w:color w:val="000000" w:themeColor="text1"/>
          <w:szCs w:val="26"/>
        </w:rPr>
        <w:t>(3.8)</w:t>
      </w:r>
    </w:p>
    <w:p w14:paraId="342E0794" w14:textId="6E881712" w:rsidR="00F57135" w:rsidRPr="0005684B" w:rsidRDefault="00F57135" w:rsidP="002D71BB">
      <w:pPr>
        <w:spacing w:line="240" w:lineRule="auto"/>
        <w:jc w:val="center"/>
        <w:rPr>
          <w:bCs/>
          <w:iCs/>
          <w:color w:val="000000" w:themeColor="text1"/>
          <w:szCs w:val="26"/>
        </w:rPr>
      </w:pPr>
      <w:r w:rsidRPr="0005684B">
        <w:rPr>
          <w:noProof/>
          <w:color w:val="000000" w:themeColor="text1"/>
          <w:position w:val="-12"/>
          <w:szCs w:val="26"/>
        </w:rPr>
        <w:drawing>
          <wp:inline distT="0" distB="0" distL="0" distR="0" wp14:anchorId="28001813" wp14:editId="26A86426">
            <wp:extent cx="1047750" cy="266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47750" cy="266700"/>
                    </a:xfrm>
                    <a:prstGeom prst="rect">
                      <a:avLst/>
                    </a:prstGeom>
                    <a:noFill/>
                    <a:ln>
                      <a:noFill/>
                    </a:ln>
                  </pic:spPr>
                </pic:pic>
              </a:graphicData>
            </a:graphic>
          </wp:inline>
        </w:drawing>
      </w:r>
      <w:r w:rsidRPr="0005684B">
        <w:rPr>
          <w:bCs/>
          <w:iCs/>
          <w:color w:val="000000" w:themeColor="text1"/>
          <w:szCs w:val="26"/>
        </w:rPr>
        <w:t>(3.9)</w:t>
      </w:r>
    </w:p>
    <w:p w14:paraId="64E596A6"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Trong đó:</w:t>
      </w:r>
    </w:p>
    <w:p w14:paraId="56D14EFF" w14:textId="77777777" w:rsidR="004D7C72" w:rsidRPr="0005684B" w:rsidRDefault="004D7C72" w:rsidP="00425ED9">
      <w:pPr>
        <w:spacing w:line="320" w:lineRule="exact"/>
        <w:ind w:firstLine="720"/>
        <w:rPr>
          <w:rFonts w:eastAsiaTheme="minorHAnsi"/>
          <w:color w:val="000000" w:themeColor="text1"/>
          <w:spacing w:val="-4"/>
          <w:szCs w:val="26"/>
        </w:rPr>
      </w:pPr>
      <w:r w:rsidRPr="0005684B">
        <w:rPr>
          <w:rFonts w:eastAsiaTheme="minorHAnsi"/>
          <w:color w:val="000000" w:themeColor="text1"/>
          <w:spacing w:val="-4"/>
          <w:szCs w:val="26"/>
        </w:rPr>
        <w:t>r</w:t>
      </w:r>
      <w:r w:rsidRPr="0005684B">
        <w:rPr>
          <w:rFonts w:eastAsiaTheme="minorHAnsi"/>
          <w:color w:val="000000" w:themeColor="text1"/>
          <w:spacing w:val="-4"/>
          <w:szCs w:val="26"/>
          <w:vertAlign w:val="subscript"/>
        </w:rPr>
        <w:t>s</w:t>
      </w:r>
      <w:r w:rsidRPr="0005684B">
        <w:rPr>
          <w:rFonts w:eastAsiaTheme="minorHAnsi"/>
          <w:color w:val="000000" w:themeColor="text1"/>
          <w:spacing w:val="-4"/>
          <w:szCs w:val="26"/>
        </w:rPr>
        <w:t>, R</w:t>
      </w:r>
      <w:r w:rsidRPr="0005684B">
        <w:rPr>
          <w:rFonts w:eastAsiaTheme="minorHAnsi"/>
          <w:color w:val="000000" w:themeColor="text1"/>
          <w:spacing w:val="-4"/>
          <w:szCs w:val="26"/>
          <w:vertAlign w:val="subscript"/>
        </w:rPr>
        <w:t>s</w:t>
      </w:r>
      <w:r w:rsidRPr="0005684B">
        <w:rPr>
          <w:rFonts w:eastAsiaTheme="minorHAnsi"/>
          <w:color w:val="000000" w:themeColor="text1"/>
          <w:spacing w:val="-4"/>
          <w:szCs w:val="26"/>
        </w:rPr>
        <w:t xml:space="preserve"> là khoảng cách an toàn về tác động của sóng không khí, tính bằng mét (m);</w:t>
      </w:r>
    </w:p>
    <w:p w14:paraId="36D06DAB"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Q là tổng số khối thuốc nổ, tính bằng k</w:t>
      </w:r>
      <w:r w:rsidR="00CF4285" w:rsidRPr="0005684B">
        <w:rPr>
          <w:rFonts w:eastAsiaTheme="minorHAnsi"/>
          <w:color w:val="000000" w:themeColor="text1"/>
          <w:szCs w:val="26"/>
        </w:rPr>
        <w:t>g</w:t>
      </w:r>
      <w:r w:rsidRPr="0005684B">
        <w:rPr>
          <w:rFonts w:eastAsiaTheme="minorHAnsi"/>
          <w:color w:val="000000" w:themeColor="text1"/>
          <w:szCs w:val="26"/>
        </w:rPr>
        <w:t>;</w:t>
      </w:r>
    </w:p>
    <w:p w14:paraId="750C1B93" w14:textId="77777777" w:rsidR="004D7C72" w:rsidRPr="0005684B" w:rsidRDefault="00CF4285"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k</w:t>
      </w:r>
      <w:r w:rsidR="004D7C72" w:rsidRPr="0005684B">
        <w:rPr>
          <w:rFonts w:eastAsiaTheme="minorHAnsi"/>
          <w:color w:val="000000" w:themeColor="text1"/>
          <w:szCs w:val="26"/>
          <w:vertAlign w:val="subscript"/>
        </w:rPr>
        <w:t>s</w:t>
      </w:r>
      <w:r w:rsidR="004D7C72" w:rsidRPr="0005684B">
        <w:rPr>
          <w:rFonts w:eastAsiaTheme="minorHAnsi"/>
          <w:color w:val="000000" w:themeColor="text1"/>
          <w:szCs w:val="26"/>
        </w:rPr>
        <w:t>, K</w:t>
      </w:r>
      <w:r w:rsidR="004D7C72" w:rsidRPr="0005684B">
        <w:rPr>
          <w:rFonts w:eastAsiaTheme="minorHAnsi"/>
          <w:color w:val="000000" w:themeColor="text1"/>
          <w:szCs w:val="26"/>
          <w:vertAlign w:val="subscript"/>
        </w:rPr>
        <w:t>s</w:t>
      </w:r>
      <w:r w:rsidR="004D7C72" w:rsidRPr="0005684B">
        <w:rPr>
          <w:rFonts w:eastAsiaTheme="minorHAnsi"/>
          <w:color w:val="000000" w:themeColor="text1"/>
          <w:szCs w:val="26"/>
        </w:rPr>
        <w:t xml:space="preserve"> là hệ số phụ thuộc vào các điều kiện phân bổ vị trí độ lớn phát mìn, mức độ hư hại;</w:t>
      </w:r>
    </w:p>
    <w:p w14:paraId="6C8ACA2A"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Dùng công thức (3</w:t>
      </w:r>
      <w:r w:rsidR="00CF4285" w:rsidRPr="0005684B">
        <w:rPr>
          <w:rFonts w:eastAsiaTheme="minorHAnsi"/>
          <w:color w:val="000000" w:themeColor="text1"/>
          <w:szCs w:val="26"/>
        </w:rPr>
        <w:t>.9</w:t>
      </w:r>
      <w:r w:rsidRPr="0005684B">
        <w:rPr>
          <w:rFonts w:eastAsiaTheme="minorHAnsi"/>
          <w:color w:val="000000" w:themeColor="text1"/>
          <w:szCs w:val="26"/>
        </w:rPr>
        <w:t>) trong các điều kiện sau đây:</w:t>
      </w:r>
    </w:p>
    <w:p w14:paraId="237A9F87" w14:textId="77777777" w:rsidR="004D7C72" w:rsidRPr="0005684B" w:rsidRDefault="00CF4285"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w:t>
      </w:r>
      <w:r w:rsidR="004D7C72" w:rsidRPr="0005684B">
        <w:rPr>
          <w:rFonts w:eastAsiaTheme="minorHAnsi"/>
          <w:color w:val="000000" w:themeColor="text1"/>
          <w:szCs w:val="26"/>
        </w:rPr>
        <w:t xml:space="preserve"> Khi khối thuốc </w:t>
      </w:r>
      <w:r w:rsidR="004D7C72" w:rsidRPr="0005684B">
        <w:rPr>
          <w:color w:val="000000" w:themeColor="text1"/>
          <w:szCs w:val="26"/>
        </w:rPr>
        <w:t></w:t>
      </w:r>
      <w:r w:rsidR="004D7C72" w:rsidRPr="0005684B">
        <w:rPr>
          <w:rFonts w:eastAsiaTheme="minorHAnsi"/>
          <w:color w:val="000000" w:themeColor="text1"/>
          <w:szCs w:val="26"/>
        </w:rPr>
        <w:t xml:space="preserve">10 tấn để trên mặt đất và thuộc bậc </w:t>
      </w:r>
      <w:r w:rsidRPr="0005684B">
        <w:rPr>
          <w:rFonts w:eastAsiaTheme="minorHAnsi"/>
          <w:color w:val="000000" w:themeColor="text1"/>
          <w:szCs w:val="26"/>
        </w:rPr>
        <w:t>I</w:t>
      </w:r>
      <w:r w:rsidR="004D7C72" w:rsidRPr="0005684B">
        <w:rPr>
          <w:rFonts w:eastAsiaTheme="minorHAnsi"/>
          <w:color w:val="000000" w:themeColor="text1"/>
          <w:szCs w:val="26"/>
        </w:rPr>
        <w:t xml:space="preserve">, </w:t>
      </w:r>
      <w:r w:rsidRPr="0005684B">
        <w:rPr>
          <w:rFonts w:eastAsiaTheme="minorHAnsi"/>
          <w:color w:val="000000" w:themeColor="text1"/>
          <w:szCs w:val="26"/>
        </w:rPr>
        <w:t>II</w:t>
      </w:r>
      <w:r w:rsidR="004D7C72" w:rsidRPr="0005684B">
        <w:rPr>
          <w:rFonts w:eastAsiaTheme="minorHAnsi"/>
          <w:color w:val="000000" w:themeColor="text1"/>
          <w:szCs w:val="26"/>
        </w:rPr>
        <w:t xml:space="preserve">, </w:t>
      </w:r>
      <w:r w:rsidRPr="0005684B">
        <w:rPr>
          <w:rFonts w:eastAsiaTheme="minorHAnsi"/>
          <w:color w:val="000000" w:themeColor="text1"/>
          <w:szCs w:val="26"/>
        </w:rPr>
        <w:t>III</w:t>
      </w:r>
      <w:r w:rsidR="004D7C72" w:rsidRPr="0005684B">
        <w:rPr>
          <w:rFonts w:eastAsiaTheme="minorHAnsi"/>
          <w:color w:val="000000" w:themeColor="text1"/>
          <w:szCs w:val="26"/>
        </w:rPr>
        <w:t xml:space="preserve"> về an toàn (xem bảng (</w:t>
      </w:r>
      <w:r w:rsidRPr="0005684B">
        <w:rPr>
          <w:rFonts w:eastAsiaTheme="minorHAnsi"/>
          <w:color w:val="000000" w:themeColor="text1"/>
          <w:szCs w:val="26"/>
        </w:rPr>
        <w:t>7</w:t>
      </w:r>
      <w:r w:rsidR="004D7C72" w:rsidRPr="0005684B">
        <w:rPr>
          <w:rFonts w:eastAsiaTheme="minorHAnsi"/>
          <w:color w:val="000000" w:themeColor="text1"/>
          <w:szCs w:val="26"/>
        </w:rPr>
        <w:t>.6).</w:t>
      </w:r>
    </w:p>
    <w:p w14:paraId="3246B1AB" w14:textId="77777777" w:rsidR="004D7C72" w:rsidRPr="0005684B" w:rsidRDefault="00CF4285"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w:t>
      </w:r>
      <w:r w:rsidR="004D7C72" w:rsidRPr="0005684B">
        <w:rPr>
          <w:rFonts w:eastAsiaTheme="minorHAnsi"/>
          <w:color w:val="000000" w:themeColor="text1"/>
          <w:szCs w:val="26"/>
        </w:rPr>
        <w:t xml:space="preserve"> Khi khối thuốc</w:t>
      </w:r>
      <w:r w:rsidR="008028E8" w:rsidRPr="0005684B">
        <w:rPr>
          <w:rFonts w:eastAsiaTheme="minorHAnsi"/>
          <w:color w:val="000000" w:themeColor="text1"/>
          <w:szCs w:val="26"/>
        </w:rPr>
        <w:t xml:space="preserve"> </w:t>
      </w:r>
      <w:r w:rsidR="004D7C72" w:rsidRPr="0005684B">
        <w:rPr>
          <w:color w:val="000000" w:themeColor="text1"/>
          <w:szCs w:val="26"/>
        </w:rPr>
        <w:t></w:t>
      </w:r>
      <w:r w:rsidR="004D7C72" w:rsidRPr="0005684B">
        <w:rPr>
          <w:rFonts w:eastAsiaTheme="minorHAnsi"/>
          <w:color w:val="000000" w:themeColor="text1"/>
          <w:szCs w:val="26"/>
        </w:rPr>
        <w:t xml:space="preserve"> 20 tấn đặt ngầm và thuộc bậc </w:t>
      </w:r>
      <w:r w:rsidR="00954506" w:rsidRPr="0005684B">
        <w:rPr>
          <w:rFonts w:eastAsiaTheme="minorHAnsi"/>
          <w:color w:val="000000" w:themeColor="text1"/>
          <w:szCs w:val="26"/>
        </w:rPr>
        <w:t>I</w:t>
      </w:r>
      <w:r w:rsidR="004D7C72" w:rsidRPr="0005684B">
        <w:rPr>
          <w:rFonts w:eastAsiaTheme="minorHAnsi"/>
          <w:color w:val="000000" w:themeColor="text1"/>
          <w:szCs w:val="26"/>
        </w:rPr>
        <w:t xml:space="preserve">, </w:t>
      </w:r>
      <w:r w:rsidR="00954506" w:rsidRPr="0005684B">
        <w:rPr>
          <w:rFonts w:eastAsiaTheme="minorHAnsi"/>
          <w:color w:val="000000" w:themeColor="text1"/>
          <w:szCs w:val="26"/>
        </w:rPr>
        <w:t>II</w:t>
      </w:r>
      <w:r w:rsidR="004D7C72" w:rsidRPr="0005684B">
        <w:rPr>
          <w:rFonts w:eastAsiaTheme="minorHAnsi"/>
          <w:color w:val="000000" w:themeColor="text1"/>
          <w:szCs w:val="26"/>
        </w:rPr>
        <w:t xml:space="preserve"> về an toàn</w:t>
      </w:r>
      <w:r w:rsidR="00954506" w:rsidRPr="0005684B">
        <w:rPr>
          <w:rFonts w:eastAsiaTheme="minorHAnsi"/>
          <w:color w:val="000000" w:themeColor="text1"/>
          <w:szCs w:val="26"/>
        </w:rPr>
        <w:t>.</w:t>
      </w:r>
    </w:p>
    <w:p w14:paraId="5D1ACCBA"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Dùng công thức (</w:t>
      </w:r>
      <w:r w:rsidR="00954506" w:rsidRPr="0005684B">
        <w:rPr>
          <w:rFonts w:eastAsiaTheme="minorHAnsi"/>
          <w:color w:val="000000" w:themeColor="text1"/>
          <w:szCs w:val="26"/>
        </w:rPr>
        <w:t>3.8</w:t>
      </w:r>
      <w:r w:rsidRPr="0005684B">
        <w:rPr>
          <w:rFonts w:eastAsiaTheme="minorHAnsi"/>
          <w:color w:val="000000" w:themeColor="text1"/>
          <w:szCs w:val="26"/>
        </w:rPr>
        <w:t>) với tất cả bậc an toàn còn lại.</w:t>
      </w:r>
    </w:p>
    <w:p w14:paraId="682CF314"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Đối với dự án sử dụng công thức số </w:t>
      </w:r>
      <w:r w:rsidR="00954506" w:rsidRPr="0005684B">
        <w:rPr>
          <w:rFonts w:eastAsiaTheme="minorHAnsi"/>
          <w:color w:val="000000" w:themeColor="text1"/>
          <w:szCs w:val="26"/>
        </w:rPr>
        <w:t>3.9</w:t>
      </w:r>
      <w:r w:rsidRPr="0005684B">
        <w:rPr>
          <w:rFonts w:eastAsiaTheme="minorHAnsi"/>
          <w:color w:val="000000" w:themeColor="text1"/>
          <w:szCs w:val="26"/>
        </w:rPr>
        <w:t xml:space="preserve"> để tính toán an toàn về tác động của sóng không khí.</w:t>
      </w:r>
    </w:p>
    <w:p w14:paraId="1F763B9B"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Tính toán với quả nổ có lượng thuốc nổ 50 kg, với điều kiện an toàn là không xảy ra hư hỏng gì, tính toán cho các trường hợp: </w:t>
      </w:r>
    </w:p>
    <w:p w14:paraId="15D96E05"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TH1: Phát thuốc lộ</w:t>
      </w:r>
      <w:r w:rsidR="00954506" w:rsidRPr="0005684B">
        <w:rPr>
          <w:rFonts w:eastAsiaTheme="minorHAnsi"/>
          <w:color w:val="000000" w:themeColor="text1"/>
          <w:szCs w:val="26"/>
        </w:rPr>
        <w:t xml:space="preserve"> thiên K</w:t>
      </w:r>
      <w:r w:rsidR="00862EF3" w:rsidRPr="0005684B">
        <w:rPr>
          <w:rFonts w:eastAsiaTheme="minorHAnsi"/>
          <w:color w:val="000000" w:themeColor="text1"/>
          <w:szCs w:val="26"/>
        </w:rPr>
        <w:t>s = 100</w:t>
      </w:r>
    </w:p>
    <w:p w14:paraId="515E7EF2"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TH2: Phát thuốc ngầm bằng chiều cao phát thuố</w:t>
      </w:r>
      <w:r w:rsidR="00862EF3" w:rsidRPr="0005684B">
        <w:rPr>
          <w:rFonts w:eastAsiaTheme="minorHAnsi"/>
          <w:color w:val="000000" w:themeColor="text1"/>
          <w:szCs w:val="26"/>
        </w:rPr>
        <w:t xml:space="preserve">c </w:t>
      </w:r>
      <w:r w:rsidR="00954506" w:rsidRPr="0005684B">
        <w:rPr>
          <w:rFonts w:eastAsiaTheme="minorHAnsi"/>
          <w:color w:val="000000" w:themeColor="text1"/>
          <w:szCs w:val="26"/>
        </w:rPr>
        <w:t>K</w:t>
      </w:r>
      <w:r w:rsidR="00862EF3" w:rsidRPr="0005684B">
        <w:rPr>
          <w:rFonts w:eastAsiaTheme="minorHAnsi"/>
          <w:color w:val="000000" w:themeColor="text1"/>
          <w:szCs w:val="26"/>
        </w:rPr>
        <w:t>s = 35</w:t>
      </w:r>
    </w:p>
    <w:p w14:paraId="3138EE8B"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TH3: Phát thuố</w:t>
      </w:r>
      <w:r w:rsidR="00954506" w:rsidRPr="0005684B">
        <w:rPr>
          <w:rFonts w:eastAsiaTheme="minorHAnsi"/>
          <w:color w:val="000000" w:themeColor="text1"/>
          <w:szCs w:val="26"/>
        </w:rPr>
        <w:t>c khi n=3, K</w:t>
      </w:r>
      <w:r w:rsidR="00862EF3" w:rsidRPr="0005684B">
        <w:rPr>
          <w:rFonts w:eastAsiaTheme="minorHAnsi"/>
          <w:color w:val="000000" w:themeColor="text1"/>
          <w:szCs w:val="26"/>
        </w:rPr>
        <w:t>s = 5</w:t>
      </w:r>
    </w:p>
    <w:p w14:paraId="70242229"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Kết quả tính toán tương ứng các trước hợp trên với quả nổ Q =50 kg</w:t>
      </w:r>
    </w:p>
    <w:p w14:paraId="353F6CAA"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TH1: </w:t>
      </w:r>
      <w:r w:rsidR="00954506" w:rsidRPr="0005684B">
        <w:rPr>
          <w:rFonts w:eastAsiaTheme="minorHAnsi"/>
          <w:color w:val="000000" w:themeColor="text1"/>
          <w:szCs w:val="26"/>
        </w:rPr>
        <w:t>R</w:t>
      </w:r>
      <w:r w:rsidRPr="0005684B">
        <w:rPr>
          <w:rFonts w:eastAsiaTheme="minorHAnsi"/>
          <w:color w:val="000000" w:themeColor="text1"/>
          <w:szCs w:val="26"/>
        </w:rPr>
        <w:t>s = 100 x √50 = 707 m</w:t>
      </w:r>
    </w:p>
    <w:p w14:paraId="5D3893A4"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TH2: </w:t>
      </w:r>
      <w:r w:rsidR="00954506" w:rsidRPr="0005684B">
        <w:rPr>
          <w:rFonts w:eastAsiaTheme="minorHAnsi"/>
          <w:color w:val="000000" w:themeColor="text1"/>
          <w:szCs w:val="26"/>
        </w:rPr>
        <w:t>Rs = 35 x √50 = 247,</w:t>
      </w:r>
      <w:r w:rsidRPr="0005684B">
        <w:rPr>
          <w:rFonts w:eastAsiaTheme="minorHAnsi"/>
          <w:color w:val="000000" w:themeColor="text1"/>
          <w:szCs w:val="26"/>
        </w:rPr>
        <w:t>50 m</w:t>
      </w:r>
    </w:p>
    <w:p w14:paraId="5E84EB45"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TH3: </w:t>
      </w:r>
      <w:r w:rsidR="00954506" w:rsidRPr="0005684B">
        <w:rPr>
          <w:rFonts w:eastAsiaTheme="minorHAnsi"/>
          <w:color w:val="000000" w:themeColor="text1"/>
          <w:szCs w:val="26"/>
        </w:rPr>
        <w:t>Rs = 100 x √50 = 35,</w:t>
      </w:r>
      <w:r w:rsidRPr="0005684B">
        <w:rPr>
          <w:rFonts w:eastAsiaTheme="minorHAnsi"/>
          <w:color w:val="000000" w:themeColor="text1"/>
          <w:szCs w:val="26"/>
        </w:rPr>
        <w:t>35 m</w:t>
      </w:r>
    </w:p>
    <w:p w14:paraId="2C42971A"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lastRenderedPageBreak/>
        <w:t>Xung quanh khu vực dự án không có dân cư sinh sống nên quá trình thực hiện nổ mìn không gây chấn động lớn, ảnh hưởng đến nhà cửa và sức khỏe của người dân.</w:t>
      </w:r>
    </w:p>
    <w:p w14:paraId="11AB7C8A"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Tính bán kính vùng nguy hiểm có mảnh đất đá văng xa khi nổ mìn:</w:t>
      </w:r>
    </w:p>
    <w:p w14:paraId="7AD58788" w14:textId="77777777" w:rsidR="004D7C72" w:rsidRPr="0005684B" w:rsidRDefault="004D7C72" w:rsidP="00425ED9">
      <w:pPr>
        <w:suppressLineNumbers/>
        <w:spacing w:line="320" w:lineRule="exact"/>
        <w:ind w:firstLine="720"/>
        <w:rPr>
          <w:color w:val="000000" w:themeColor="text1"/>
          <w:szCs w:val="26"/>
        </w:rPr>
      </w:pPr>
      <w:r w:rsidRPr="0005684B">
        <w:rPr>
          <w:color w:val="000000" w:themeColor="text1"/>
          <w:szCs w:val="26"/>
        </w:rPr>
        <w:t>Bán kính vùng nguy hiểm do mảnh đất đá văng xa khi nổ mìn phụ thuộc vào đường cản ngắn nhất W và chỉ số tác động của phát mìn n.</w:t>
      </w:r>
    </w:p>
    <w:p w14:paraId="6CBD5E98" w14:textId="77777777" w:rsidR="004D7C72" w:rsidRPr="0005684B" w:rsidRDefault="004D7C72" w:rsidP="00425ED9">
      <w:pPr>
        <w:suppressLineNumbers/>
        <w:spacing w:line="320" w:lineRule="exact"/>
        <w:ind w:firstLine="720"/>
        <w:rPr>
          <w:color w:val="000000" w:themeColor="text1"/>
          <w:szCs w:val="26"/>
        </w:rPr>
      </w:pPr>
      <w:r w:rsidRPr="0005684B">
        <w:rPr>
          <w:color w:val="000000" w:themeColor="text1"/>
          <w:szCs w:val="26"/>
        </w:rPr>
        <w:t>+ Đối với khoan nổ nhỏ:</w:t>
      </w:r>
    </w:p>
    <w:p w14:paraId="37E2E687" w14:textId="77777777" w:rsidR="004D7C72" w:rsidRPr="0005684B" w:rsidRDefault="004D7C72" w:rsidP="00425ED9">
      <w:pPr>
        <w:widowControl w:val="0"/>
        <w:suppressLineNumbers/>
        <w:spacing w:line="320" w:lineRule="exact"/>
        <w:ind w:firstLine="720"/>
        <w:rPr>
          <w:color w:val="000000" w:themeColor="text1"/>
          <w:szCs w:val="26"/>
        </w:rPr>
      </w:pPr>
      <w:r w:rsidRPr="0005684B">
        <w:rPr>
          <w:color w:val="000000" w:themeColor="text1"/>
          <w:szCs w:val="26"/>
        </w:rPr>
        <w:t>Theo bả</w:t>
      </w:r>
      <w:r w:rsidR="00F13186" w:rsidRPr="0005684B">
        <w:rPr>
          <w:color w:val="000000" w:themeColor="text1"/>
          <w:szCs w:val="26"/>
        </w:rPr>
        <w:t>ng 7</w:t>
      </w:r>
      <w:r w:rsidRPr="0005684B">
        <w:rPr>
          <w:color w:val="000000" w:themeColor="text1"/>
          <w:szCs w:val="26"/>
        </w:rPr>
        <w:t>.8,</w:t>
      </w:r>
      <w:r w:rsidRPr="0005684B">
        <w:rPr>
          <w:iCs/>
          <w:color w:val="000000" w:themeColor="text1"/>
          <w:szCs w:val="26"/>
          <w:lang w:val="pl-PL"/>
        </w:rPr>
        <w:t xml:space="preserve"> </w:t>
      </w:r>
      <w:r w:rsidR="00F13186" w:rsidRPr="0005684B">
        <w:rPr>
          <w:iCs/>
          <w:color w:val="000000" w:themeColor="text1"/>
          <w:szCs w:val="26"/>
          <w:lang w:val="pl-PL"/>
        </w:rPr>
        <w:t>QCVN 01:2019/BCT - Quy chuẩn kỹ thuật quốc gia về an toàn trong sản xuất, thử nghiệm, nghiệm thu, bảo quản, vận chuyển, sử dụng, tiêu hủy vật liệu nổ công nghiệp và bảo quản tiền chất thuốc nổ</w:t>
      </w:r>
      <w:r w:rsidRPr="0005684B">
        <w:rPr>
          <w:iCs/>
          <w:color w:val="000000" w:themeColor="text1"/>
          <w:szCs w:val="26"/>
          <w:lang w:val="pl-PL"/>
        </w:rPr>
        <w:t xml:space="preserve">, với </w:t>
      </w:r>
      <w:r w:rsidRPr="0005684B">
        <w:rPr>
          <w:color w:val="000000" w:themeColor="text1"/>
          <w:szCs w:val="26"/>
        </w:rPr>
        <w:t>W=1,</w:t>
      </w:r>
      <w:r w:rsidR="00AC324D" w:rsidRPr="0005684B">
        <w:rPr>
          <w:color w:val="000000" w:themeColor="text1"/>
          <w:szCs w:val="26"/>
        </w:rPr>
        <w:t>5</w:t>
      </w:r>
      <w:r w:rsidRPr="0005684B">
        <w:rPr>
          <w:color w:val="000000" w:themeColor="text1"/>
          <w:szCs w:val="26"/>
        </w:rPr>
        <w:t xml:space="preserve"> nằm trong khoảng từ 0-1,5m và n=1 tương đương bán kính vùng nguy hiểm do mảnh đất đá văng xa đối với người là R&lt;200m, đối với thiết bị, công trình là R&lt;100m.</w:t>
      </w:r>
    </w:p>
    <w:p w14:paraId="16B2A5E2" w14:textId="77777777" w:rsidR="004D7C72" w:rsidRPr="0005684B" w:rsidRDefault="004D7C72" w:rsidP="00425ED9">
      <w:pPr>
        <w:suppressLineNumbers/>
        <w:spacing w:line="320" w:lineRule="exact"/>
        <w:ind w:firstLine="720"/>
        <w:rPr>
          <w:iCs/>
          <w:color w:val="000000" w:themeColor="text1"/>
          <w:szCs w:val="26"/>
          <w:lang w:val="pl-PL"/>
        </w:rPr>
      </w:pPr>
      <w:r w:rsidRPr="0005684B">
        <w:rPr>
          <w:iCs/>
          <w:color w:val="000000" w:themeColor="text1"/>
          <w:szCs w:val="26"/>
          <w:lang w:val="pl-PL"/>
        </w:rPr>
        <w:t>+ Đối với khoan nổ lớn:</w:t>
      </w:r>
    </w:p>
    <w:p w14:paraId="5E928499" w14:textId="77777777" w:rsidR="004D7C72" w:rsidRPr="0005684B" w:rsidRDefault="004D7C72" w:rsidP="00425ED9">
      <w:pPr>
        <w:spacing w:line="320" w:lineRule="exact"/>
        <w:ind w:firstLine="720"/>
        <w:rPr>
          <w:rFonts w:eastAsiaTheme="minorHAnsi"/>
          <w:color w:val="000000" w:themeColor="text1"/>
          <w:szCs w:val="26"/>
          <w:lang w:val="pl-PL"/>
        </w:rPr>
      </w:pPr>
      <w:r w:rsidRPr="0005684B">
        <w:rPr>
          <w:color w:val="000000" w:themeColor="text1"/>
          <w:szCs w:val="26"/>
          <w:lang w:val="pl-PL"/>
        </w:rPr>
        <w:t>Theo bả</w:t>
      </w:r>
      <w:r w:rsidR="00F13186" w:rsidRPr="0005684B">
        <w:rPr>
          <w:color w:val="000000" w:themeColor="text1"/>
          <w:szCs w:val="26"/>
          <w:lang w:val="pl-PL"/>
        </w:rPr>
        <w:t>ng 7</w:t>
      </w:r>
      <w:r w:rsidRPr="0005684B">
        <w:rPr>
          <w:color w:val="000000" w:themeColor="text1"/>
          <w:szCs w:val="26"/>
          <w:lang w:val="pl-PL"/>
        </w:rPr>
        <w:t>.8,</w:t>
      </w:r>
      <w:r w:rsidRPr="0005684B">
        <w:rPr>
          <w:iCs/>
          <w:color w:val="000000" w:themeColor="text1"/>
          <w:szCs w:val="26"/>
          <w:lang w:val="pl-PL"/>
        </w:rPr>
        <w:t xml:space="preserve"> </w:t>
      </w:r>
      <w:r w:rsidR="00F13186" w:rsidRPr="0005684B">
        <w:rPr>
          <w:iCs/>
          <w:color w:val="000000" w:themeColor="text1"/>
          <w:szCs w:val="26"/>
          <w:lang w:val="pl-PL"/>
        </w:rPr>
        <w:t>QCVN 01:2019/BCT - Quy chuẩn kỹ thuật quốc gia về an toàn trong sản xuất, thử nghiệm, nghiệm thu, bảo quản, vận chuyển, sử dụng, tiêu hủy vật liệu nổ công nghiệp và bảo quản tiền chất thuốc nổ</w:t>
      </w:r>
      <w:r w:rsidRPr="0005684B">
        <w:rPr>
          <w:iCs/>
          <w:color w:val="000000" w:themeColor="text1"/>
          <w:szCs w:val="26"/>
          <w:lang w:val="pl-PL"/>
        </w:rPr>
        <w:t>,</w:t>
      </w:r>
      <w:r w:rsidRPr="0005684B">
        <w:rPr>
          <w:color w:val="000000" w:themeColor="text1"/>
          <w:szCs w:val="26"/>
          <w:lang w:val="pl-PL"/>
        </w:rPr>
        <w:t xml:space="preserve"> với W=</w:t>
      </w:r>
      <w:r w:rsidR="00AC324D" w:rsidRPr="0005684B">
        <w:rPr>
          <w:color w:val="000000" w:themeColor="text1"/>
          <w:szCs w:val="26"/>
          <w:lang w:val="pl-PL"/>
        </w:rPr>
        <w:t>4</w:t>
      </w:r>
      <w:r w:rsidRPr="0005684B">
        <w:rPr>
          <w:color w:val="000000" w:themeColor="text1"/>
          <w:szCs w:val="26"/>
          <w:lang w:val="pl-PL"/>
        </w:rPr>
        <w:t xml:space="preserve"> nằm trong khoảng từ 2-4m và n=1 </w:t>
      </w:r>
      <w:r w:rsidRPr="0005684B">
        <w:rPr>
          <w:iCs/>
          <w:color w:val="000000" w:themeColor="text1"/>
          <w:szCs w:val="26"/>
          <w:lang w:val="pl-PL"/>
        </w:rPr>
        <w:t>xác định được bán kính vùng nguy hiểm do mảnh đất đá văng xa đối với người là 200m&lt;R&lt;300m; đối với thiết bị, công trình là 100m&lt;R&lt;150m.</w:t>
      </w:r>
    </w:p>
    <w:p w14:paraId="35F5D5F2" w14:textId="77777777" w:rsidR="004D7C72" w:rsidRPr="0005684B" w:rsidRDefault="004D7C72" w:rsidP="00425ED9">
      <w:pPr>
        <w:spacing w:line="320" w:lineRule="exact"/>
        <w:ind w:firstLine="720"/>
        <w:rPr>
          <w:color w:val="000000" w:themeColor="text1"/>
          <w:spacing w:val="-4"/>
          <w:szCs w:val="26"/>
          <w:lang w:val="pl-PL"/>
        </w:rPr>
      </w:pPr>
      <w:r w:rsidRPr="0005684B">
        <w:rPr>
          <w:color w:val="000000" w:themeColor="text1"/>
          <w:spacing w:val="-4"/>
          <w:szCs w:val="26"/>
          <w:lang w:val="pl-PL"/>
        </w:rPr>
        <w:t>Đối với khu vực nhà máy hay nổ mìn phần hầm và phần hở lộ thiên sẽ được sử dụng phương pháp nổ vi sai (các cấp vi sai cách nhau tối thiểu là 75ms). Với biện pháp này sẽ giải quyết được hiện tượng rung chấn do nổ mìn trong phạm vi trên dưới 100m và hạn chế được mảnh đá vụn văng xa.</w:t>
      </w:r>
    </w:p>
    <w:p w14:paraId="331D8220" w14:textId="77777777" w:rsidR="004D7C72" w:rsidRPr="0005684B" w:rsidRDefault="004D7C72" w:rsidP="00425ED9">
      <w:pPr>
        <w:spacing w:line="320" w:lineRule="exact"/>
        <w:ind w:firstLine="720"/>
        <w:rPr>
          <w:rFonts w:eastAsiaTheme="minorHAnsi"/>
          <w:color w:val="000000" w:themeColor="text1"/>
          <w:spacing w:val="-2"/>
          <w:szCs w:val="26"/>
          <w:lang w:val="pl-PL"/>
        </w:rPr>
      </w:pPr>
      <w:r w:rsidRPr="0005684B">
        <w:rPr>
          <w:rFonts w:eastAsiaTheme="minorHAnsi"/>
          <w:color w:val="000000" w:themeColor="text1"/>
          <w:spacing w:val="-2"/>
          <w:szCs w:val="26"/>
          <w:lang w:val="pl-PL"/>
        </w:rPr>
        <w:t xml:space="preserve">Tóm lại là bán kính an toàn khi nổ mìn thực tế phải được </w:t>
      </w:r>
      <w:r w:rsidR="00367563" w:rsidRPr="0005684B">
        <w:rPr>
          <w:rFonts w:eastAsiaTheme="minorHAnsi"/>
          <w:color w:val="000000" w:themeColor="text1"/>
          <w:spacing w:val="-2"/>
          <w:szCs w:val="26"/>
          <w:lang w:val="pl-PL"/>
        </w:rPr>
        <w:t>CDA</w:t>
      </w:r>
      <w:r w:rsidRPr="0005684B">
        <w:rPr>
          <w:rFonts w:eastAsiaTheme="minorHAnsi"/>
          <w:color w:val="000000" w:themeColor="text1"/>
          <w:spacing w:val="-2"/>
          <w:szCs w:val="26"/>
          <w:lang w:val="pl-PL"/>
        </w:rPr>
        <w:t xml:space="preserve"> tính toán đảm bảo an toàn và phù hợp trên hiện trường. Việc tính toán mạng khoan nổ, khối lượng thuốc nổ cho 1 lần nổ sẽ được thể hiện trong hộ chiếu khoan nổ mìn phải được </w:t>
      </w:r>
      <w:r w:rsidR="00412D3C" w:rsidRPr="0005684B">
        <w:rPr>
          <w:rFonts w:eastAsiaTheme="minorHAnsi"/>
          <w:color w:val="000000" w:themeColor="text1"/>
          <w:spacing w:val="-2"/>
          <w:szCs w:val="26"/>
          <w:lang w:val="pl-PL"/>
        </w:rPr>
        <w:t>CDA</w:t>
      </w:r>
      <w:r w:rsidRPr="0005684B">
        <w:rPr>
          <w:rFonts w:eastAsiaTheme="minorHAnsi"/>
          <w:color w:val="000000" w:themeColor="text1"/>
          <w:spacing w:val="-2"/>
          <w:szCs w:val="26"/>
          <w:lang w:val="pl-PL"/>
        </w:rPr>
        <w:t xml:space="preserve"> và tư vấn giám sát chấp thuận phê duyệt trước khi thi công nhằm đảm bảo an toàn.  </w:t>
      </w:r>
    </w:p>
    <w:p w14:paraId="0E15DDF8" w14:textId="77777777" w:rsidR="004D7C72" w:rsidRPr="0005684B" w:rsidRDefault="00AA725E" w:rsidP="00425ED9">
      <w:pPr>
        <w:spacing w:line="320" w:lineRule="exact"/>
        <w:ind w:firstLine="720"/>
        <w:rPr>
          <w:rFonts w:eastAsiaTheme="minorHAnsi"/>
          <w:b/>
          <w:color w:val="000000" w:themeColor="text1"/>
          <w:szCs w:val="26"/>
          <w:lang w:val="pl-PL"/>
        </w:rPr>
      </w:pPr>
      <w:r w:rsidRPr="0005684B">
        <w:rPr>
          <w:rFonts w:eastAsiaTheme="minorHAnsi"/>
          <w:b/>
          <w:color w:val="000000" w:themeColor="text1"/>
          <w:szCs w:val="26"/>
          <w:lang w:val="vi-VN"/>
        </w:rPr>
        <w:t>a</w:t>
      </w:r>
      <w:r w:rsidR="00F6326C" w:rsidRPr="0005684B">
        <w:rPr>
          <w:rFonts w:eastAsiaTheme="minorHAnsi"/>
          <w:b/>
          <w:color w:val="000000" w:themeColor="text1"/>
          <w:szCs w:val="26"/>
          <w:lang w:val="pl-PL"/>
        </w:rPr>
        <w:t>2</w:t>
      </w:r>
      <w:r w:rsidR="004D7C72" w:rsidRPr="0005684B">
        <w:rPr>
          <w:rFonts w:eastAsiaTheme="minorHAnsi"/>
          <w:b/>
          <w:color w:val="000000" w:themeColor="text1"/>
          <w:szCs w:val="26"/>
          <w:lang w:val="pl-PL"/>
        </w:rPr>
        <w:t xml:space="preserve">. Tiếng ồn của các thiết bị sử dụng trong thi công </w:t>
      </w:r>
    </w:p>
    <w:p w14:paraId="77F12C7C" w14:textId="77777777" w:rsidR="004D7C72" w:rsidRPr="0005684B" w:rsidRDefault="004D7C72"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Trong </w:t>
      </w:r>
      <w:r w:rsidRPr="0005684B">
        <w:rPr>
          <w:rFonts w:eastAsiaTheme="minorHAnsi"/>
          <w:color w:val="000000" w:themeColor="text1"/>
          <w:szCs w:val="26"/>
          <w:lang w:val="pl-PL"/>
        </w:rPr>
        <w:t>giai đoạn này,</w:t>
      </w:r>
      <w:r w:rsidRPr="0005684B">
        <w:rPr>
          <w:rFonts w:eastAsiaTheme="minorHAnsi"/>
          <w:color w:val="000000" w:themeColor="text1"/>
          <w:szCs w:val="26"/>
          <w:lang w:val="vi-VN"/>
        </w:rPr>
        <w:t xml:space="preserve"> các hoạt động gây tiếng ồn là đào</w:t>
      </w:r>
      <w:r w:rsidRPr="0005684B">
        <w:rPr>
          <w:rFonts w:eastAsiaTheme="minorHAnsi"/>
          <w:color w:val="000000" w:themeColor="text1"/>
          <w:szCs w:val="26"/>
          <w:lang w:val="pl-PL"/>
        </w:rPr>
        <w:t>,</w:t>
      </w:r>
      <w:r w:rsidRPr="0005684B">
        <w:rPr>
          <w:rFonts w:eastAsiaTheme="minorHAnsi"/>
          <w:color w:val="000000" w:themeColor="text1"/>
          <w:szCs w:val="26"/>
          <w:lang w:val="vi-VN"/>
        </w:rPr>
        <w:t xml:space="preserve"> xúc</w:t>
      </w:r>
      <w:r w:rsidRPr="0005684B">
        <w:rPr>
          <w:rFonts w:eastAsiaTheme="minorHAnsi"/>
          <w:color w:val="000000" w:themeColor="text1"/>
          <w:szCs w:val="26"/>
          <w:lang w:val="pl-PL"/>
        </w:rPr>
        <w:t>,</w:t>
      </w:r>
      <w:r w:rsidRPr="0005684B">
        <w:rPr>
          <w:rFonts w:eastAsiaTheme="minorHAnsi"/>
          <w:color w:val="000000" w:themeColor="text1"/>
          <w:szCs w:val="26"/>
          <w:lang w:val="vi-VN"/>
        </w:rPr>
        <w:t xml:space="preserve"> phá đá</w:t>
      </w:r>
      <w:r w:rsidRPr="0005684B">
        <w:rPr>
          <w:rFonts w:eastAsiaTheme="minorHAnsi"/>
          <w:color w:val="000000" w:themeColor="text1"/>
          <w:szCs w:val="26"/>
          <w:lang w:val="pl-PL"/>
        </w:rPr>
        <w:t>,</w:t>
      </w:r>
      <w:r w:rsidRPr="0005684B">
        <w:rPr>
          <w:rFonts w:eastAsiaTheme="minorHAnsi"/>
          <w:color w:val="000000" w:themeColor="text1"/>
          <w:szCs w:val="26"/>
          <w:lang w:val="vi-VN"/>
        </w:rPr>
        <w:t xml:space="preserve"> vận chuyển </w:t>
      </w:r>
      <w:r w:rsidRPr="0005684B">
        <w:rPr>
          <w:rFonts w:eastAsiaTheme="minorHAnsi"/>
          <w:color w:val="000000" w:themeColor="text1"/>
          <w:szCs w:val="26"/>
          <w:lang w:val="pl-PL"/>
        </w:rPr>
        <w:t xml:space="preserve">đất, </w:t>
      </w:r>
      <w:r w:rsidRPr="0005684B">
        <w:rPr>
          <w:rFonts w:eastAsiaTheme="minorHAnsi"/>
          <w:color w:val="000000" w:themeColor="text1"/>
          <w:szCs w:val="26"/>
          <w:lang w:val="vi-VN"/>
        </w:rPr>
        <w:t>đá đắp đường</w:t>
      </w:r>
      <w:r w:rsidRPr="0005684B">
        <w:rPr>
          <w:rFonts w:eastAsiaTheme="minorHAnsi"/>
          <w:color w:val="000000" w:themeColor="text1"/>
          <w:szCs w:val="26"/>
          <w:lang w:val="pl-PL"/>
        </w:rPr>
        <w:t>,</w:t>
      </w:r>
      <w:r w:rsidRPr="0005684B">
        <w:rPr>
          <w:rFonts w:eastAsiaTheme="minorHAnsi"/>
          <w:color w:val="000000" w:themeColor="text1"/>
          <w:szCs w:val="26"/>
          <w:lang w:val="vi-VN"/>
        </w:rPr>
        <w:t xml:space="preserve">và giao thông. </w:t>
      </w:r>
    </w:p>
    <w:p w14:paraId="7A44967E" w14:textId="77777777" w:rsidR="004D7C72" w:rsidRPr="0005684B" w:rsidRDefault="004D7C72" w:rsidP="00425ED9">
      <w:pPr>
        <w:spacing w:line="320" w:lineRule="exact"/>
        <w:ind w:firstLine="720"/>
        <w:rPr>
          <w:rFonts w:eastAsiaTheme="minorHAnsi"/>
          <w:color w:val="000000" w:themeColor="text1"/>
          <w:szCs w:val="26"/>
        </w:rPr>
      </w:pPr>
      <w:bookmarkStart w:id="1536" w:name="_Toc517365701"/>
      <w:bookmarkStart w:id="1537" w:name="_Toc517365231"/>
      <w:bookmarkStart w:id="1538" w:name="_Toc516112840"/>
      <w:bookmarkStart w:id="1539" w:name="_Toc513711435"/>
      <w:bookmarkStart w:id="1540" w:name="_Toc501529791"/>
      <w:bookmarkStart w:id="1541" w:name="_Toc495055443"/>
      <w:bookmarkStart w:id="1542" w:name="_Toc492368718"/>
      <w:bookmarkStart w:id="1543" w:name="_Toc488901107"/>
      <w:r w:rsidRPr="0005684B">
        <w:rPr>
          <w:rFonts w:eastAsiaTheme="minorHAnsi"/>
          <w:color w:val="000000" w:themeColor="text1"/>
          <w:szCs w:val="26"/>
          <w:lang w:val="vi-VN"/>
        </w:rPr>
        <w:t>Mức suy giảm tiếng ồn từ các máy móc thiết bị theo khoảng cách được tính gần đúng bằng công thức.</w:t>
      </w:r>
    </w:p>
    <w:p w14:paraId="344E4CF2" w14:textId="77777777" w:rsidR="004D7C72" w:rsidRPr="0005684B" w:rsidRDefault="004D7C72" w:rsidP="002D71BB">
      <w:pPr>
        <w:tabs>
          <w:tab w:val="left" w:pos="567"/>
        </w:tabs>
        <w:spacing w:line="320" w:lineRule="exact"/>
        <w:jc w:val="center"/>
        <w:rPr>
          <w:rFonts w:eastAsiaTheme="minorHAnsi"/>
          <w:b/>
          <w:bCs/>
          <w:iCs/>
          <w:color w:val="000000" w:themeColor="text1"/>
          <w:szCs w:val="26"/>
        </w:rPr>
      </w:pPr>
      <w:r w:rsidRPr="0005684B">
        <w:rPr>
          <w:rFonts w:eastAsiaTheme="minorHAnsi"/>
          <w:bCs/>
          <w:iCs/>
          <w:color w:val="000000" w:themeColor="text1"/>
          <w:szCs w:val="26"/>
        </w:rPr>
        <w:t xml:space="preserve">Li = Lp - </w:t>
      </w:r>
      <w:r w:rsidRPr="0005684B">
        <w:rPr>
          <w:rFonts w:eastAsiaTheme="minorHAnsi"/>
          <w:bCs/>
          <w:iCs/>
          <w:color w:val="000000" w:themeColor="text1"/>
          <w:szCs w:val="26"/>
        </w:rPr>
        <w:sym w:font="Symbol" w:char="F044"/>
      </w:r>
      <w:r w:rsidRPr="0005684B">
        <w:rPr>
          <w:rFonts w:eastAsiaTheme="minorHAnsi"/>
          <w:bCs/>
          <w:iCs/>
          <w:color w:val="000000" w:themeColor="text1"/>
          <w:szCs w:val="26"/>
        </w:rPr>
        <w:t>L</w:t>
      </w:r>
      <w:r w:rsidRPr="0005684B">
        <w:rPr>
          <w:rFonts w:eastAsiaTheme="minorHAnsi"/>
          <w:bCs/>
          <w:iCs/>
          <w:color w:val="000000" w:themeColor="text1"/>
          <w:szCs w:val="26"/>
          <w:vertAlign w:val="subscript"/>
        </w:rPr>
        <w:t>d</w:t>
      </w:r>
      <w:r w:rsidRPr="0005684B">
        <w:rPr>
          <w:rFonts w:eastAsiaTheme="minorHAnsi"/>
          <w:bCs/>
          <w:iCs/>
          <w:color w:val="000000" w:themeColor="text1"/>
          <w:szCs w:val="26"/>
        </w:rPr>
        <w:t xml:space="preserve"> - </w:t>
      </w:r>
      <w:r w:rsidRPr="0005684B">
        <w:rPr>
          <w:rFonts w:eastAsiaTheme="minorHAnsi"/>
          <w:bCs/>
          <w:iCs/>
          <w:color w:val="000000" w:themeColor="text1"/>
          <w:szCs w:val="26"/>
        </w:rPr>
        <w:sym w:font="Symbol" w:char="F044"/>
      </w:r>
      <w:r w:rsidRPr="0005684B">
        <w:rPr>
          <w:rFonts w:eastAsiaTheme="minorHAnsi"/>
          <w:bCs/>
          <w:iCs/>
          <w:color w:val="000000" w:themeColor="text1"/>
          <w:szCs w:val="26"/>
        </w:rPr>
        <w:t>L</w:t>
      </w:r>
      <w:r w:rsidRPr="0005684B">
        <w:rPr>
          <w:rFonts w:eastAsiaTheme="minorHAnsi"/>
          <w:bCs/>
          <w:iCs/>
          <w:color w:val="000000" w:themeColor="text1"/>
          <w:szCs w:val="26"/>
          <w:vertAlign w:val="subscript"/>
        </w:rPr>
        <w:t>c</w:t>
      </w:r>
      <w:r w:rsidRPr="0005684B">
        <w:rPr>
          <w:rFonts w:eastAsiaTheme="minorHAnsi"/>
          <w:bCs/>
          <w:iCs/>
          <w:color w:val="000000" w:themeColor="text1"/>
          <w:szCs w:val="26"/>
        </w:rPr>
        <w:tab/>
        <w:t>, dB</w:t>
      </w:r>
      <w:r w:rsidRPr="0005684B">
        <w:rPr>
          <w:rFonts w:eastAsiaTheme="minorHAnsi"/>
          <w:bCs/>
          <w:iCs/>
          <w:color w:val="000000" w:themeColor="text1"/>
          <w:szCs w:val="26"/>
          <w:vertAlign w:val="subscript"/>
        </w:rPr>
        <w:t>A</w:t>
      </w:r>
      <w:r w:rsidRPr="0005684B">
        <w:rPr>
          <w:rFonts w:eastAsiaTheme="minorHAnsi"/>
          <w:b/>
          <w:bCs/>
          <w:iCs/>
          <w:color w:val="000000" w:themeColor="text1"/>
          <w:szCs w:val="26"/>
          <w:vertAlign w:val="subscript"/>
        </w:rPr>
        <w:t xml:space="preserve"> </w:t>
      </w:r>
      <w:r w:rsidRPr="0005684B">
        <w:rPr>
          <w:rFonts w:eastAsiaTheme="minorHAnsi"/>
          <w:b/>
          <w:bCs/>
          <w:iCs/>
          <w:color w:val="000000" w:themeColor="text1"/>
          <w:szCs w:val="26"/>
        </w:rPr>
        <w:t xml:space="preserve"> </w:t>
      </w:r>
      <w:r w:rsidRPr="0005684B">
        <w:rPr>
          <w:rFonts w:eastAsiaTheme="minorHAnsi"/>
          <w:bCs/>
          <w:iCs/>
          <w:color w:val="000000" w:themeColor="text1"/>
          <w:szCs w:val="26"/>
        </w:rPr>
        <w:t>(3.</w:t>
      </w:r>
      <w:r w:rsidR="00F57135" w:rsidRPr="0005684B">
        <w:rPr>
          <w:rFonts w:eastAsiaTheme="minorHAnsi"/>
          <w:bCs/>
          <w:iCs/>
          <w:color w:val="000000" w:themeColor="text1"/>
          <w:szCs w:val="26"/>
        </w:rPr>
        <w:t>10</w:t>
      </w:r>
      <w:r w:rsidRPr="0005684B">
        <w:rPr>
          <w:rFonts w:eastAsiaTheme="minorHAnsi"/>
          <w:bCs/>
          <w:iCs/>
          <w:color w:val="000000" w:themeColor="text1"/>
          <w:szCs w:val="26"/>
        </w:rPr>
        <w:t>)</w:t>
      </w:r>
    </w:p>
    <w:p w14:paraId="3AEAAC6B" w14:textId="77777777" w:rsidR="004D7C72" w:rsidRPr="0005684B" w:rsidRDefault="00F6326C" w:rsidP="00425ED9">
      <w:pPr>
        <w:tabs>
          <w:tab w:val="left" w:pos="567"/>
        </w:tabs>
        <w:spacing w:line="320" w:lineRule="exact"/>
        <w:ind w:firstLine="720"/>
        <w:rPr>
          <w:rFonts w:eastAsiaTheme="minorHAnsi"/>
          <w:iCs/>
          <w:color w:val="000000" w:themeColor="text1"/>
          <w:szCs w:val="26"/>
        </w:rPr>
      </w:pPr>
      <w:r w:rsidRPr="0005684B">
        <w:rPr>
          <w:rFonts w:eastAsiaTheme="minorHAnsi"/>
          <w:iCs/>
          <w:color w:val="000000" w:themeColor="text1"/>
          <w:szCs w:val="26"/>
        </w:rPr>
        <w:t>Trong đó:</w:t>
      </w:r>
    </w:p>
    <w:p w14:paraId="57E549CE" w14:textId="77777777" w:rsidR="004D7C72" w:rsidRPr="0005684B" w:rsidRDefault="004D7C72" w:rsidP="00425ED9">
      <w:pPr>
        <w:tabs>
          <w:tab w:val="left" w:pos="567"/>
        </w:tabs>
        <w:spacing w:line="320" w:lineRule="exact"/>
        <w:ind w:firstLine="720"/>
        <w:rPr>
          <w:rFonts w:eastAsiaTheme="minorHAnsi"/>
          <w:iCs/>
          <w:color w:val="000000" w:themeColor="text1"/>
          <w:szCs w:val="26"/>
        </w:rPr>
      </w:pPr>
      <w:r w:rsidRPr="0005684B">
        <w:rPr>
          <w:rFonts w:eastAsiaTheme="minorHAnsi"/>
          <w:iCs/>
          <w:color w:val="000000" w:themeColor="text1"/>
          <w:szCs w:val="26"/>
        </w:rPr>
        <w:t>Li - Mức ồn tại điểm tính toán cách nguồn gây ồn khoảng cách r</w:t>
      </w:r>
      <w:r w:rsidRPr="0005684B">
        <w:rPr>
          <w:rFonts w:eastAsiaTheme="minorHAnsi"/>
          <w:iCs/>
          <w:color w:val="000000" w:themeColor="text1"/>
          <w:szCs w:val="26"/>
          <w:vertAlign w:val="subscript"/>
        </w:rPr>
        <w:t>2</w:t>
      </w:r>
      <w:r w:rsidRPr="0005684B">
        <w:rPr>
          <w:rFonts w:eastAsiaTheme="minorHAnsi"/>
          <w:iCs/>
          <w:color w:val="000000" w:themeColor="text1"/>
          <w:szCs w:val="26"/>
        </w:rPr>
        <w:t>, dB</w:t>
      </w:r>
      <w:r w:rsidRPr="0005684B">
        <w:rPr>
          <w:rFonts w:eastAsiaTheme="minorHAnsi"/>
          <w:iCs/>
          <w:color w:val="000000" w:themeColor="text1"/>
          <w:szCs w:val="26"/>
          <w:vertAlign w:val="subscript"/>
        </w:rPr>
        <w:t>A;</w:t>
      </w:r>
    </w:p>
    <w:p w14:paraId="124D41E0" w14:textId="77777777" w:rsidR="004D7C72" w:rsidRPr="0005684B" w:rsidRDefault="004D7C72" w:rsidP="00425ED9">
      <w:pPr>
        <w:tabs>
          <w:tab w:val="left" w:pos="567"/>
        </w:tabs>
        <w:spacing w:line="320" w:lineRule="exact"/>
        <w:ind w:firstLine="720"/>
        <w:rPr>
          <w:rFonts w:eastAsiaTheme="minorHAnsi"/>
          <w:iCs/>
          <w:color w:val="000000" w:themeColor="text1"/>
          <w:szCs w:val="26"/>
        </w:rPr>
      </w:pPr>
      <w:r w:rsidRPr="0005684B">
        <w:rPr>
          <w:rFonts w:eastAsiaTheme="minorHAnsi"/>
          <w:iCs/>
          <w:color w:val="000000" w:themeColor="text1"/>
          <w:szCs w:val="26"/>
        </w:rPr>
        <w:t>Lp - Mức ồn tại nguồn gây ồn cách nguồn gây ồn khoảng cách r</w:t>
      </w:r>
      <w:r w:rsidRPr="0005684B">
        <w:rPr>
          <w:rFonts w:eastAsiaTheme="minorHAnsi"/>
          <w:iCs/>
          <w:color w:val="000000" w:themeColor="text1"/>
          <w:szCs w:val="26"/>
          <w:vertAlign w:val="subscript"/>
        </w:rPr>
        <w:t>1</w:t>
      </w:r>
      <w:r w:rsidRPr="0005684B">
        <w:rPr>
          <w:rFonts w:eastAsiaTheme="minorHAnsi"/>
          <w:iCs/>
          <w:color w:val="000000" w:themeColor="text1"/>
          <w:szCs w:val="26"/>
        </w:rPr>
        <w:t>, dB</w:t>
      </w:r>
      <w:r w:rsidRPr="0005684B">
        <w:rPr>
          <w:rFonts w:eastAsiaTheme="minorHAnsi"/>
          <w:iCs/>
          <w:color w:val="000000" w:themeColor="text1"/>
          <w:szCs w:val="26"/>
          <w:vertAlign w:val="subscript"/>
        </w:rPr>
        <w:t>A;</w:t>
      </w:r>
    </w:p>
    <w:p w14:paraId="38E4E047" w14:textId="77777777" w:rsidR="004D7C72" w:rsidRPr="0005684B" w:rsidRDefault="004D7C72" w:rsidP="00425ED9">
      <w:pPr>
        <w:tabs>
          <w:tab w:val="left" w:pos="567"/>
        </w:tabs>
        <w:spacing w:line="320" w:lineRule="exact"/>
        <w:ind w:firstLine="720"/>
        <w:rPr>
          <w:rFonts w:eastAsiaTheme="minorHAnsi"/>
          <w:iCs/>
          <w:color w:val="000000" w:themeColor="text1"/>
          <w:szCs w:val="26"/>
        </w:rPr>
      </w:pPr>
      <w:r w:rsidRPr="0005684B">
        <w:rPr>
          <w:rFonts w:eastAsiaTheme="minorHAnsi"/>
          <w:iCs/>
          <w:color w:val="000000" w:themeColor="text1"/>
          <w:szCs w:val="26"/>
        </w:rPr>
        <w:sym w:font="Symbol" w:char="F044"/>
      </w:r>
      <w:r w:rsidRPr="0005684B">
        <w:rPr>
          <w:rFonts w:eastAsiaTheme="minorHAnsi"/>
          <w:iCs/>
          <w:color w:val="000000" w:themeColor="text1"/>
          <w:szCs w:val="26"/>
        </w:rPr>
        <w:t>L</w:t>
      </w:r>
      <w:r w:rsidRPr="0005684B">
        <w:rPr>
          <w:rFonts w:eastAsiaTheme="minorHAnsi"/>
          <w:iCs/>
          <w:color w:val="000000" w:themeColor="text1"/>
          <w:szCs w:val="26"/>
          <w:vertAlign w:val="subscript"/>
        </w:rPr>
        <w:t>d</w:t>
      </w:r>
      <w:r w:rsidRPr="0005684B">
        <w:rPr>
          <w:rFonts w:eastAsiaTheme="minorHAnsi"/>
          <w:iCs/>
          <w:color w:val="000000" w:themeColor="text1"/>
          <w:szCs w:val="26"/>
        </w:rPr>
        <w:t xml:space="preserve"> - Mức ồn giảm theo khoảng cách r</w:t>
      </w:r>
      <w:r w:rsidRPr="0005684B">
        <w:rPr>
          <w:rFonts w:eastAsiaTheme="minorHAnsi"/>
          <w:iCs/>
          <w:color w:val="000000" w:themeColor="text1"/>
          <w:szCs w:val="26"/>
          <w:vertAlign w:val="subscript"/>
        </w:rPr>
        <w:t>2</w:t>
      </w:r>
      <w:r w:rsidRPr="0005684B">
        <w:rPr>
          <w:rFonts w:eastAsiaTheme="minorHAnsi"/>
          <w:iCs/>
          <w:color w:val="000000" w:themeColor="text1"/>
          <w:szCs w:val="26"/>
        </w:rPr>
        <w:t xml:space="preserve"> ở tần số i.</w:t>
      </w:r>
    </w:p>
    <w:p w14:paraId="3F7CDC95" w14:textId="77777777" w:rsidR="004D7C72" w:rsidRPr="0005684B" w:rsidRDefault="004D7C72" w:rsidP="002D71BB">
      <w:pPr>
        <w:tabs>
          <w:tab w:val="left" w:pos="567"/>
        </w:tabs>
        <w:spacing w:line="320" w:lineRule="exact"/>
        <w:ind w:firstLine="720"/>
        <w:jc w:val="center"/>
        <w:rPr>
          <w:rFonts w:eastAsiaTheme="minorHAnsi"/>
          <w:bCs/>
          <w:iCs/>
          <w:color w:val="000000" w:themeColor="text1"/>
          <w:szCs w:val="26"/>
        </w:rPr>
      </w:pPr>
      <w:r w:rsidRPr="0005684B">
        <w:rPr>
          <w:rFonts w:eastAsiaTheme="minorHAnsi"/>
          <w:bCs/>
          <w:iCs/>
          <w:color w:val="000000" w:themeColor="text1"/>
          <w:szCs w:val="26"/>
        </w:rPr>
        <w:sym w:font="Symbol" w:char="F044"/>
      </w:r>
      <w:r w:rsidRPr="0005684B">
        <w:rPr>
          <w:rFonts w:eastAsiaTheme="minorHAnsi"/>
          <w:bCs/>
          <w:iCs/>
          <w:color w:val="000000" w:themeColor="text1"/>
          <w:szCs w:val="26"/>
        </w:rPr>
        <w:t>L</w:t>
      </w:r>
      <w:r w:rsidRPr="0005684B">
        <w:rPr>
          <w:rFonts w:eastAsiaTheme="minorHAnsi"/>
          <w:bCs/>
          <w:iCs/>
          <w:color w:val="000000" w:themeColor="text1"/>
          <w:szCs w:val="26"/>
          <w:vertAlign w:val="subscript"/>
        </w:rPr>
        <w:t>d</w:t>
      </w:r>
      <w:r w:rsidRPr="0005684B">
        <w:rPr>
          <w:rFonts w:eastAsiaTheme="minorHAnsi"/>
          <w:bCs/>
          <w:iCs/>
          <w:color w:val="000000" w:themeColor="text1"/>
          <w:szCs w:val="26"/>
        </w:rPr>
        <w:t xml:space="preserve"> = 20 lg [(r</w:t>
      </w:r>
      <w:r w:rsidRPr="0005684B">
        <w:rPr>
          <w:rFonts w:eastAsiaTheme="minorHAnsi"/>
          <w:bCs/>
          <w:iCs/>
          <w:color w:val="000000" w:themeColor="text1"/>
          <w:szCs w:val="26"/>
          <w:vertAlign w:val="subscript"/>
        </w:rPr>
        <w:t>2</w:t>
      </w:r>
      <w:r w:rsidRPr="0005684B">
        <w:rPr>
          <w:rFonts w:eastAsiaTheme="minorHAnsi"/>
          <w:bCs/>
          <w:iCs/>
          <w:color w:val="000000" w:themeColor="text1"/>
          <w:szCs w:val="26"/>
        </w:rPr>
        <w:t>/r</w:t>
      </w:r>
      <w:r w:rsidRPr="0005684B">
        <w:rPr>
          <w:rFonts w:eastAsiaTheme="minorHAnsi"/>
          <w:bCs/>
          <w:iCs/>
          <w:color w:val="000000" w:themeColor="text1"/>
          <w:szCs w:val="26"/>
          <w:vertAlign w:val="subscript"/>
        </w:rPr>
        <w:t>1</w:t>
      </w:r>
      <w:r w:rsidRPr="0005684B">
        <w:rPr>
          <w:rFonts w:eastAsiaTheme="minorHAnsi"/>
          <w:bCs/>
          <w:iCs/>
          <w:color w:val="000000" w:themeColor="text1"/>
          <w:szCs w:val="26"/>
        </w:rPr>
        <w:t>)</w:t>
      </w:r>
      <w:r w:rsidRPr="0005684B">
        <w:rPr>
          <w:rFonts w:eastAsiaTheme="minorHAnsi"/>
          <w:bCs/>
          <w:iCs/>
          <w:color w:val="000000" w:themeColor="text1"/>
          <w:szCs w:val="26"/>
          <w:vertAlign w:val="superscript"/>
        </w:rPr>
        <w:t>1+a</w:t>
      </w:r>
      <w:r w:rsidRPr="0005684B">
        <w:rPr>
          <w:rFonts w:eastAsiaTheme="minorHAnsi"/>
          <w:bCs/>
          <w:iCs/>
          <w:color w:val="000000" w:themeColor="text1"/>
          <w:szCs w:val="26"/>
        </w:rPr>
        <w:t>], dB</w:t>
      </w:r>
      <w:r w:rsidRPr="0005684B">
        <w:rPr>
          <w:rFonts w:eastAsiaTheme="minorHAnsi"/>
          <w:bCs/>
          <w:iCs/>
          <w:color w:val="000000" w:themeColor="text1"/>
          <w:szCs w:val="26"/>
          <w:vertAlign w:val="subscript"/>
        </w:rPr>
        <w:t>A</w:t>
      </w:r>
      <w:r w:rsidRPr="0005684B">
        <w:rPr>
          <w:rFonts w:eastAsiaTheme="minorHAnsi"/>
          <w:b/>
          <w:bCs/>
          <w:iCs/>
          <w:color w:val="000000" w:themeColor="text1"/>
          <w:szCs w:val="26"/>
          <w:vertAlign w:val="subscript"/>
        </w:rPr>
        <w:t xml:space="preserve">   </w:t>
      </w:r>
      <w:r w:rsidRPr="0005684B">
        <w:rPr>
          <w:rFonts w:eastAsiaTheme="minorHAnsi"/>
          <w:bCs/>
          <w:iCs/>
          <w:color w:val="000000" w:themeColor="text1"/>
          <w:szCs w:val="26"/>
        </w:rPr>
        <w:t>(3.1</w:t>
      </w:r>
      <w:r w:rsidR="00F57135" w:rsidRPr="0005684B">
        <w:rPr>
          <w:rFonts w:eastAsiaTheme="minorHAnsi"/>
          <w:bCs/>
          <w:iCs/>
          <w:color w:val="000000" w:themeColor="text1"/>
          <w:szCs w:val="26"/>
        </w:rPr>
        <w:t>1</w:t>
      </w:r>
      <w:r w:rsidRPr="0005684B">
        <w:rPr>
          <w:rFonts w:eastAsiaTheme="minorHAnsi"/>
          <w:bCs/>
          <w:iCs/>
          <w:color w:val="000000" w:themeColor="text1"/>
          <w:szCs w:val="26"/>
        </w:rPr>
        <w:t>)</w:t>
      </w:r>
    </w:p>
    <w:p w14:paraId="34272356" w14:textId="77777777" w:rsidR="004D7C72" w:rsidRPr="0005684B" w:rsidRDefault="004D7C72" w:rsidP="00425ED9">
      <w:pPr>
        <w:tabs>
          <w:tab w:val="left" w:pos="567"/>
        </w:tabs>
        <w:spacing w:line="320" w:lineRule="exact"/>
        <w:ind w:firstLine="720"/>
        <w:rPr>
          <w:rFonts w:eastAsiaTheme="minorHAnsi"/>
          <w:iCs/>
          <w:color w:val="000000" w:themeColor="text1"/>
          <w:szCs w:val="26"/>
        </w:rPr>
      </w:pPr>
      <w:r w:rsidRPr="0005684B">
        <w:rPr>
          <w:rFonts w:eastAsiaTheme="minorHAnsi"/>
          <w:iCs/>
          <w:color w:val="000000" w:themeColor="text1"/>
          <w:szCs w:val="26"/>
        </w:rPr>
        <w:t>r</w:t>
      </w:r>
      <w:r w:rsidRPr="0005684B">
        <w:rPr>
          <w:rFonts w:eastAsiaTheme="minorHAnsi"/>
          <w:iCs/>
          <w:color w:val="000000" w:themeColor="text1"/>
          <w:szCs w:val="26"/>
          <w:vertAlign w:val="subscript"/>
        </w:rPr>
        <w:t>1</w:t>
      </w:r>
      <w:r w:rsidRPr="0005684B">
        <w:rPr>
          <w:rFonts w:eastAsiaTheme="minorHAnsi"/>
          <w:iCs/>
          <w:color w:val="000000" w:themeColor="text1"/>
          <w:szCs w:val="26"/>
        </w:rPr>
        <w:t xml:space="preserve"> - Khoảng cách tới nguồn gây ồn ứng với Lp, m;</w:t>
      </w:r>
    </w:p>
    <w:p w14:paraId="5C836099" w14:textId="77777777" w:rsidR="004D7C72" w:rsidRPr="0005684B" w:rsidRDefault="004D7C72" w:rsidP="00425ED9">
      <w:pPr>
        <w:tabs>
          <w:tab w:val="left" w:pos="567"/>
        </w:tabs>
        <w:spacing w:line="320" w:lineRule="exact"/>
        <w:ind w:firstLine="720"/>
        <w:rPr>
          <w:rFonts w:eastAsiaTheme="minorHAnsi"/>
          <w:iCs/>
          <w:color w:val="000000" w:themeColor="text1"/>
          <w:szCs w:val="26"/>
        </w:rPr>
      </w:pPr>
      <w:r w:rsidRPr="0005684B">
        <w:rPr>
          <w:rFonts w:eastAsiaTheme="minorHAnsi"/>
          <w:iCs/>
          <w:color w:val="000000" w:themeColor="text1"/>
          <w:szCs w:val="26"/>
        </w:rPr>
        <w:t>r</w:t>
      </w:r>
      <w:r w:rsidRPr="0005684B">
        <w:rPr>
          <w:rFonts w:eastAsiaTheme="minorHAnsi"/>
          <w:iCs/>
          <w:color w:val="000000" w:themeColor="text1"/>
          <w:szCs w:val="26"/>
          <w:vertAlign w:val="subscript"/>
        </w:rPr>
        <w:t>2</w:t>
      </w:r>
      <w:r w:rsidRPr="0005684B">
        <w:rPr>
          <w:rFonts w:eastAsiaTheme="minorHAnsi"/>
          <w:iCs/>
          <w:color w:val="000000" w:themeColor="text1"/>
          <w:szCs w:val="26"/>
        </w:rPr>
        <w:t xml:space="preserve"> - Khoảng cách tính toán độ giảm mức ồn theo khoảng cách ứng với Li, m;</w:t>
      </w:r>
    </w:p>
    <w:p w14:paraId="371DBCED" w14:textId="77777777" w:rsidR="004D7C72" w:rsidRPr="0005684B" w:rsidRDefault="004D7C72" w:rsidP="00425ED9">
      <w:pPr>
        <w:tabs>
          <w:tab w:val="left" w:pos="567"/>
        </w:tabs>
        <w:spacing w:line="320" w:lineRule="exact"/>
        <w:ind w:firstLine="720"/>
        <w:rPr>
          <w:rFonts w:eastAsiaTheme="minorHAnsi"/>
          <w:iCs/>
          <w:color w:val="000000" w:themeColor="text1"/>
          <w:szCs w:val="26"/>
        </w:rPr>
      </w:pPr>
      <w:r w:rsidRPr="0005684B">
        <w:rPr>
          <w:rFonts w:eastAsiaTheme="minorHAnsi"/>
          <w:iCs/>
          <w:color w:val="000000" w:themeColor="text1"/>
          <w:szCs w:val="26"/>
        </w:rPr>
        <w:t>a - Hệ số kể đến ảnh hưởng hấp thụ tiếng ồn của địa hình (</w:t>
      </w:r>
      <w:r w:rsidRPr="0005684B">
        <w:rPr>
          <w:rFonts w:eastAsiaTheme="minorHAnsi"/>
          <w:color w:val="000000" w:themeColor="text1"/>
          <w:szCs w:val="26"/>
          <w:lang w:val="pt-BR"/>
        </w:rPr>
        <w:t>a=0,1 - mặt đất trồng cỏ, = 0 - mặt đất trống, = -0,1 - mặt đường nhựa và bê tông</w:t>
      </w:r>
      <w:r w:rsidRPr="0005684B">
        <w:rPr>
          <w:rFonts w:eastAsiaTheme="minorHAnsi"/>
          <w:iCs/>
          <w:color w:val="000000" w:themeColor="text1"/>
          <w:szCs w:val="26"/>
        </w:rPr>
        <w:t>);</w:t>
      </w:r>
    </w:p>
    <w:p w14:paraId="0AE5A6CB" w14:textId="77777777" w:rsidR="004D7C72" w:rsidRPr="0005684B" w:rsidRDefault="004D7C72" w:rsidP="00425ED9">
      <w:pPr>
        <w:tabs>
          <w:tab w:val="left" w:pos="567"/>
        </w:tabs>
        <w:spacing w:line="320" w:lineRule="exact"/>
        <w:ind w:firstLine="720"/>
        <w:rPr>
          <w:rFonts w:eastAsiaTheme="minorHAnsi"/>
          <w:iCs/>
          <w:color w:val="000000" w:themeColor="text1"/>
          <w:szCs w:val="26"/>
        </w:rPr>
      </w:pPr>
      <w:r w:rsidRPr="0005684B">
        <w:rPr>
          <w:rFonts w:eastAsiaTheme="minorHAnsi"/>
          <w:iCs/>
          <w:color w:val="000000" w:themeColor="text1"/>
          <w:szCs w:val="26"/>
        </w:rPr>
        <w:sym w:font="Symbol" w:char="F044"/>
      </w:r>
      <w:r w:rsidRPr="0005684B">
        <w:rPr>
          <w:rFonts w:eastAsiaTheme="minorHAnsi"/>
          <w:iCs/>
          <w:color w:val="000000" w:themeColor="text1"/>
          <w:szCs w:val="26"/>
        </w:rPr>
        <w:t>L</w:t>
      </w:r>
      <w:r w:rsidRPr="0005684B">
        <w:rPr>
          <w:rFonts w:eastAsiaTheme="minorHAnsi"/>
          <w:iCs/>
          <w:color w:val="000000" w:themeColor="text1"/>
          <w:szCs w:val="26"/>
          <w:vertAlign w:val="subscript"/>
        </w:rPr>
        <w:t>c</w:t>
      </w:r>
      <w:r w:rsidRPr="0005684B">
        <w:rPr>
          <w:rFonts w:eastAsiaTheme="minorHAnsi"/>
          <w:iCs/>
          <w:color w:val="000000" w:themeColor="text1"/>
          <w:szCs w:val="26"/>
        </w:rPr>
        <w:t xml:space="preserve"> - Độ giảm mức ồn qua vật cản. Tại khu vực dự án </w:t>
      </w:r>
      <w:r w:rsidRPr="0005684B">
        <w:rPr>
          <w:rFonts w:eastAsiaTheme="minorHAnsi"/>
          <w:iCs/>
          <w:color w:val="000000" w:themeColor="text1"/>
          <w:szCs w:val="26"/>
        </w:rPr>
        <w:sym w:font="Symbol" w:char="F044"/>
      </w:r>
      <w:r w:rsidRPr="0005684B">
        <w:rPr>
          <w:rFonts w:eastAsiaTheme="minorHAnsi"/>
          <w:iCs/>
          <w:color w:val="000000" w:themeColor="text1"/>
          <w:szCs w:val="26"/>
        </w:rPr>
        <w:t>L</w:t>
      </w:r>
      <w:r w:rsidRPr="0005684B">
        <w:rPr>
          <w:rFonts w:eastAsiaTheme="minorHAnsi"/>
          <w:iCs/>
          <w:color w:val="000000" w:themeColor="text1"/>
          <w:szCs w:val="26"/>
          <w:vertAlign w:val="subscript"/>
        </w:rPr>
        <w:t>c</w:t>
      </w:r>
      <w:r w:rsidRPr="0005684B">
        <w:rPr>
          <w:rFonts w:eastAsiaTheme="minorHAnsi"/>
          <w:iCs/>
          <w:color w:val="000000" w:themeColor="text1"/>
          <w:szCs w:val="26"/>
        </w:rPr>
        <w:t>=0.</w:t>
      </w:r>
    </w:p>
    <w:p w14:paraId="273C734B" w14:textId="7DCD82A0" w:rsidR="004D7C72" w:rsidRPr="0005684B" w:rsidRDefault="00C11C68" w:rsidP="00C764D7">
      <w:pPr>
        <w:pStyle w:val="Caption"/>
        <w:rPr>
          <w:color w:val="000000" w:themeColor="text1"/>
        </w:rPr>
      </w:pPr>
      <w:bookmarkStart w:id="1544" w:name="_Toc2495044"/>
      <w:bookmarkStart w:id="1545" w:name="_Toc33017926"/>
      <w:bookmarkStart w:id="1546" w:name="_Toc45200563"/>
      <w:bookmarkStart w:id="1547" w:name="_Toc47111392"/>
      <w:bookmarkStart w:id="1548" w:name="_Toc239913672"/>
      <w:bookmarkStart w:id="1549" w:name="_Toc513711522"/>
      <w:bookmarkStart w:id="1550" w:name="_Toc518253009"/>
      <w:bookmarkStart w:id="1551" w:name="_Toc535528202"/>
      <w:bookmarkStart w:id="1552" w:name="_Toc6877558"/>
      <w:bookmarkStart w:id="1553" w:name="_Toc6905441"/>
      <w:bookmarkStart w:id="1554" w:name="_Toc8045343"/>
      <w:bookmarkStart w:id="1555" w:name="_Toc18841928"/>
      <w:bookmarkStart w:id="1556" w:name="_Toc22517546"/>
      <w:r w:rsidRPr="0005684B">
        <w:rPr>
          <w:color w:val="000000" w:themeColor="text1"/>
        </w:rPr>
        <w:lastRenderedPageBreak/>
        <w:t>Bảng 3.</w:t>
      </w:r>
      <w:r w:rsidR="00C04630"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25</w:t>
      </w:r>
      <w:r w:rsidRPr="0005684B">
        <w:rPr>
          <w:color w:val="000000" w:themeColor="text1"/>
        </w:rPr>
        <w:fldChar w:fldCharType="end"/>
      </w:r>
      <w:r w:rsidR="00F6326C" w:rsidRPr="0005684B">
        <w:rPr>
          <w:color w:val="000000" w:themeColor="text1"/>
        </w:rPr>
        <w:t>.</w:t>
      </w:r>
      <w:r w:rsidR="004D7C72" w:rsidRPr="0005684B">
        <w:rPr>
          <w:color w:val="000000" w:themeColor="text1"/>
        </w:rPr>
        <w:t xml:space="preserve"> Mức độ tiếng </w:t>
      </w:r>
      <w:r w:rsidR="004D7C72" w:rsidRPr="0005684B">
        <w:rPr>
          <w:color w:val="000000" w:themeColor="text1"/>
          <w:lang w:val="vi-VN"/>
        </w:rPr>
        <w:t>ồn</w:t>
      </w:r>
      <w:r w:rsidR="004D7C72" w:rsidRPr="0005684B">
        <w:rPr>
          <w:color w:val="000000" w:themeColor="text1"/>
        </w:rPr>
        <w:t xml:space="preserve"> điển hình của các thiết bị, phương tiện thi công</w:t>
      </w:r>
      <w:bookmarkEnd w:id="1544"/>
      <w:bookmarkEnd w:id="1545"/>
      <w:bookmarkEnd w:id="1546"/>
      <w:bookmarkEnd w:id="1547"/>
      <w:bookmarkEnd w:id="154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8"/>
        <w:gridCol w:w="491"/>
        <w:gridCol w:w="2059"/>
        <w:gridCol w:w="788"/>
        <w:gridCol w:w="1086"/>
        <w:gridCol w:w="1218"/>
        <w:gridCol w:w="678"/>
        <w:gridCol w:w="814"/>
        <w:gridCol w:w="794"/>
        <w:gridCol w:w="665"/>
      </w:tblGrid>
      <w:tr w:rsidR="003F693F" w:rsidRPr="0005684B" w14:paraId="350F70DB" w14:textId="77777777" w:rsidTr="002D71BB">
        <w:trPr>
          <w:tblHeader/>
          <w:jc w:val="center"/>
        </w:trPr>
        <w:tc>
          <w:tcPr>
            <w:tcW w:w="259" w:type="pct"/>
            <w:vMerge w:val="restart"/>
            <w:vAlign w:val="center"/>
          </w:tcPr>
          <w:p w14:paraId="551FCAE7" w14:textId="77777777" w:rsidR="00CE6E95" w:rsidRPr="0005684B" w:rsidRDefault="00CE6E95"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TT</w:t>
            </w:r>
          </w:p>
        </w:tc>
        <w:tc>
          <w:tcPr>
            <w:tcW w:w="1407" w:type="pct"/>
            <w:gridSpan w:val="2"/>
            <w:vMerge w:val="restart"/>
            <w:vAlign w:val="center"/>
          </w:tcPr>
          <w:p w14:paraId="3FB7E4C6" w14:textId="77777777" w:rsidR="00CE6E95" w:rsidRPr="0005684B" w:rsidRDefault="00CE6E95"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Thiết bị</w:t>
            </w:r>
          </w:p>
        </w:tc>
        <w:tc>
          <w:tcPr>
            <w:tcW w:w="435" w:type="pct"/>
            <w:vMerge w:val="restart"/>
            <w:vAlign w:val="center"/>
          </w:tcPr>
          <w:p w14:paraId="0CD04624" w14:textId="77777777" w:rsidR="00CE6E95" w:rsidRPr="0005684B" w:rsidRDefault="00CE6E95" w:rsidP="002D71BB">
            <w:pPr>
              <w:pStyle w:val="nidung"/>
              <w:spacing w:before="40" w:after="40"/>
              <w:rPr>
                <w:rFonts w:ascii="Times New Roman" w:hAnsi="Times New Roman"/>
                <w:b/>
                <w:color w:val="000000" w:themeColor="text1"/>
                <w:sz w:val="24"/>
                <w:szCs w:val="24"/>
                <w:lang w:val="en-US"/>
              </w:rPr>
            </w:pPr>
            <w:r w:rsidRPr="0005684B">
              <w:rPr>
                <w:rFonts w:ascii="Times New Roman" w:hAnsi="Times New Roman"/>
                <w:b/>
                <w:color w:val="000000" w:themeColor="text1"/>
                <w:sz w:val="24"/>
                <w:szCs w:val="24"/>
                <w:lang w:val="en-US"/>
              </w:rPr>
              <w:t>Số lượng</w:t>
            </w:r>
          </w:p>
        </w:tc>
        <w:tc>
          <w:tcPr>
            <w:tcW w:w="1644" w:type="pct"/>
            <w:gridSpan w:val="3"/>
            <w:vAlign w:val="center"/>
          </w:tcPr>
          <w:p w14:paraId="2D1F8E20" w14:textId="77777777" w:rsidR="00CE6E95" w:rsidRPr="0005684B" w:rsidRDefault="00CE6E95"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Mức ồn (dBA), cách nguồn</w:t>
            </w:r>
          </w:p>
          <w:p w14:paraId="2E9C1A32" w14:textId="77777777" w:rsidR="00CE6E95" w:rsidRPr="0005684B" w:rsidRDefault="00CE6E95"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phát sinh 1 m</w:t>
            </w:r>
          </w:p>
        </w:tc>
        <w:tc>
          <w:tcPr>
            <w:tcW w:w="1254" w:type="pct"/>
            <w:gridSpan w:val="3"/>
            <w:vAlign w:val="center"/>
          </w:tcPr>
          <w:p w14:paraId="35A5CF53" w14:textId="77777777" w:rsidR="00CE6E95" w:rsidRPr="0005684B" w:rsidRDefault="00CE6E95"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Mức ồn cách nguồn</w:t>
            </w:r>
          </w:p>
        </w:tc>
      </w:tr>
      <w:tr w:rsidR="003F693F" w:rsidRPr="0005684B" w14:paraId="5140A639" w14:textId="77777777" w:rsidTr="002D71BB">
        <w:trPr>
          <w:tblHeader/>
          <w:jc w:val="center"/>
        </w:trPr>
        <w:tc>
          <w:tcPr>
            <w:tcW w:w="259" w:type="pct"/>
            <w:vMerge/>
            <w:vAlign w:val="center"/>
          </w:tcPr>
          <w:p w14:paraId="2C6942E6"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1407" w:type="pct"/>
            <w:gridSpan w:val="2"/>
            <w:vMerge/>
            <w:vAlign w:val="center"/>
          </w:tcPr>
          <w:p w14:paraId="5D383404"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435" w:type="pct"/>
            <w:vMerge/>
          </w:tcPr>
          <w:p w14:paraId="50305BB6"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599" w:type="pct"/>
            <w:vAlign w:val="center"/>
          </w:tcPr>
          <w:p w14:paraId="6A3B4249"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Tài liệu 1</w:t>
            </w:r>
          </w:p>
        </w:tc>
        <w:tc>
          <w:tcPr>
            <w:tcW w:w="672" w:type="pct"/>
            <w:vAlign w:val="center"/>
          </w:tcPr>
          <w:p w14:paraId="7E6ADD4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Tài liệu 2</w:t>
            </w:r>
          </w:p>
        </w:tc>
        <w:tc>
          <w:tcPr>
            <w:tcW w:w="373" w:type="pct"/>
            <w:vAlign w:val="center"/>
          </w:tcPr>
          <w:p w14:paraId="64B9040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TB</w:t>
            </w:r>
          </w:p>
        </w:tc>
        <w:tc>
          <w:tcPr>
            <w:tcW w:w="449" w:type="pct"/>
            <w:vAlign w:val="center"/>
          </w:tcPr>
          <w:p w14:paraId="28DC62C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20 m</w:t>
            </w:r>
          </w:p>
        </w:tc>
        <w:tc>
          <w:tcPr>
            <w:tcW w:w="438" w:type="pct"/>
            <w:vAlign w:val="center"/>
          </w:tcPr>
          <w:p w14:paraId="29C624C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40 m</w:t>
            </w:r>
          </w:p>
        </w:tc>
        <w:tc>
          <w:tcPr>
            <w:tcW w:w="367" w:type="pct"/>
            <w:vAlign w:val="center"/>
          </w:tcPr>
          <w:p w14:paraId="317E3193"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60 m</w:t>
            </w:r>
          </w:p>
        </w:tc>
      </w:tr>
      <w:tr w:rsidR="003F693F" w:rsidRPr="0005684B" w14:paraId="70781A00" w14:textId="77777777" w:rsidTr="002D71BB">
        <w:trPr>
          <w:jc w:val="center"/>
        </w:trPr>
        <w:tc>
          <w:tcPr>
            <w:tcW w:w="259" w:type="pct"/>
            <w:vAlign w:val="center"/>
          </w:tcPr>
          <w:p w14:paraId="3835C009"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w:t>
            </w:r>
          </w:p>
        </w:tc>
        <w:tc>
          <w:tcPr>
            <w:tcW w:w="1407" w:type="pct"/>
            <w:gridSpan w:val="2"/>
            <w:vAlign w:val="center"/>
          </w:tcPr>
          <w:p w14:paraId="0114DF42"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ủi</w:t>
            </w:r>
          </w:p>
        </w:tc>
        <w:tc>
          <w:tcPr>
            <w:tcW w:w="435" w:type="pct"/>
          </w:tcPr>
          <w:p w14:paraId="18C58D1E" w14:textId="77777777" w:rsidR="00CE6E95" w:rsidRPr="0005684B" w:rsidRDefault="00E03DCF"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5</w:t>
            </w:r>
          </w:p>
        </w:tc>
        <w:tc>
          <w:tcPr>
            <w:tcW w:w="599" w:type="pct"/>
            <w:vAlign w:val="center"/>
          </w:tcPr>
          <w:p w14:paraId="6DC37CD5"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93,0</w:t>
            </w:r>
          </w:p>
        </w:tc>
        <w:tc>
          <w:tcPr>
            <w:tcW w:w="672" w:type="pct"/>
            <w:vAlign w:val="center"/>
          </w:tcPr>
          <w:p w14:paraId="7F98E0E9"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373" w:type="pct"/>
            <w:vAlign w:val="center"/>
          </w:tcPr>
          <w:p w14:paraId="26F95809"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93,0</w:t>
            </w:r>
          </w:p>
        </w:tc>
        <w:tc>
          <w:tcPr>
            <w:tcW w:w="449" w:type="pct"/>
            <w:vAlign w:val="center"/>
          </w:tcPr>
          <w:p w14:paraId="46B321D1"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66,9</w:t>
            </w:r>
          </w:p>
        </w:tc>
        <w:tc>
          <w:tcPr>
            <w:tcW w:w="438" w:type="pct"/>
            <w:vAlign w:val="center"/>
          </w:tcPr>
          <w:p w14:paraId="612532E1"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60,9</w:t>
            </w:r>
          </w:p>
        </w:tc>
        <w:tc>
          <w:tcPr>
            <w:tcW w:w="367" w:type="pct"/>
            <w:vAlign w:val="center"/>
          </w:tcPr>
          <w:p w14:paraId="6B1DC76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57,4</w:t>
            </w:r>
          </w:p>
        </w:tc>
      </w:tr>
      <w:tr w:rsidR="003F693F" w:rsidRPr="0005684B" w14:paraId="21FE41AB" w14:textId="77777777" w:rsidTr="002D71BB">
        <w:trPr>
          <w:jc w:val="center"/>
        </w:trPr>
        <w:tc>
          <w:tcPr>
            <w:tcW w:w="259" w:type="pct"/>
            <w:vAlign w:val="center"/>
          </w:tcPr>
          <w:p w14:paraId="4A8A72CD"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w:t>
            </w:r>
          </w:p>
        </w:tc>
        <w:tc>
          <w:tcPr>
            <w:tcW w:w="1407" w:type="pct"/>
            <w:gridSpan w:val="2"/>
            <w:vAlign w:val="center"/>
          </w:tcPr>
          <w:p w14:paraId="3C63059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 xml:space="preserve">Máy xúc </w:t>
            </w:r>
          </w:p>
        </w:tc>
        <w:tc>
          <w:tcPr>
            <w:tcW w:w="435" w:type="pct"/>
          </w:tcPr>
          <w:p w14:paraId="3DDACAB3" w14:textId="77777777" w:rsidR="00CE6E95" w:rsidRPr="0005684B" w:rsidRDefault="00E03DCF"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8</w:t>
            </w:r>
          </w:p>
        </w:tc>
        <w:tc>
          <w:tcPr>
            <w:tcW w:w="599" w:type="pct"/>
            <w:vAlign w:val="center"/>
          </w:tcPr>
          <w:p w14:paraId="0D9F0222"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2821824F"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72,0 - 84,0</w:t>
            </w:r>
          </w:p>
        </w:tc>
        <w:tc>
          <w:tcPr>
            <w:tcW w:w="373" w:type="pct"/>
            <w:vAlign w:val="center"/>
          </w:tcPr>
          <w:p w14:paraId="2890CDC4"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78,0</w:t>
            </w:r>
          </w:p>
        </w:tc>
        <w:tc>
          <w:tcPr>
            <w:tcW w:w="449" w:type="pct"/>
            <w:vAlign w:val="center"/>
          </w:tcPr>
          <w:p w14:paraId="5632B37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51,9</w:t>
            </w:r>
          </w:p>
        </w:tc>
        <w:tc>
          <w:tcPr>
            <w:tcW w:w="438" w:type="pct"/>
            <w:vAlign w:val="center"/>
          </w:tcPr>
          <w:p w14:paraId="721BBF35"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45,9</w:t>
            </w:r>
          </w:p>
        </w:tc>
        <w:tc>
          <w:tcPr>
            <w:tcW w:w="367" w:type="pct"/>
            <w:vAlign w:val="center"/>
          </w:tcPr>
          <w:p w14:paraId="2D83526F"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42,4</w:t>
            </w:r>
          </w:p>
        </w:tc>
      </w:tr>
      <w:tr w:rsidR="003F693F" w:rsidRPr="0005684B" w14:paraId="39FD12B6" w14:textId="77777777" w:rsidTr="002D71BB">
        <w:trPr>
          <w:jc w:val="center"/>
        </w:trPr>
        <w:tc>
          <w:tcPr>
            <w:tcW w:w="259" w:type="pct"/>
            <w:vAlign w:val="center"/>
          </w:tcPr>
          <w:p w14:paraId="322A12B1"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w:t>
            </w:r>
          </w:p>
        </w:tc>
        <w:tc>
          <w:tcPr>
            <w:tcW w:w="1407" w:type="pct"/>
            <w:gridSpan w:val="2"/>
            <w:vAlign w:val="center"/>
          </w:tcPr>
          <w:p w14:paraId="131BD46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lu</w:t>
            </w:r>
          </w:p>
        </w:tc>
        <w:tc>
          <w:tcPr>
            <w:tcW w:w="435" w:type="pct"/>
          </w:tcPr>
          <w:p w14:paraId="2DB09E42" w14:textId="77777777" w:rsidR="00CE6E95"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4</w:t>
            </w:r>
          </w:p>
        </w:tc>
        <w:tc>
          <w:tcPr>
            <w:tcW w:w="599" w:type="pct"/>
            <w:vAlign w:val="center"/>
          </w:tcPr>
          <w:p w14:paraId="6BB402D8"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73DE1380"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73 - 75</w:t>
            </w:r>
          </w:p>
        </w:tc>
        <w:tc>
          <w:tcPr>
            <w:tcW w:w="373" w:type="pct"/>
            <w:vAlign w:val="center"/>
          </w:tcPr>
          <w:p w14:paraId="299EF93B"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74</w:t>
            </w:r>
          </w:p>
        </w:tc>
        <w:tc>
          <w:tcPr>
            <w:tcW w:w="449" w:type="pct"/>
            <w:vAlign w:val="center"/>
          </w:tcPr>
          <w:p w14:paraId="52CC1D48"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47,9</w:t>
            </w:r>
          </w:p>
        </w:tc>
        <w:tc>
          <w:tcPr>
            <w:tcW w:w="438" w:type="pct"/>
            <w:vAlign w:val="center"/>
          </w:tcPr>
          <w:p w14:paraId="7B8C2C9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41,9</w:t>
            </w:r>
          </w:p>
        </w:tc>
        <w:tc>
          <w:tcPr>
            <w:tcW w:w="367" w:type="pct"/>
            <w:vAlign w:val="center"/>
          </w:tcPr>
          <w:p w14:paraId="4B98A4F4"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38,4</w:t>
            </w:r>
          </w:p>
        </w:tc>
      </w:tr>
      <w:tr w:rsidR="003F693F" w:rsidRPr="0005684B" w14:paraId="379C62AE" w14:textId="77777777" w:rsidTr="002D71BB">
        <w:trPr>
          <w:jc w:val="center"/>
        </w:trPr>
        <w:tc>
          <w:tcPr>
            <w:tcW w:w="259" w:type="pct"/>
            <w:vMerge w:val="restart"/>
            <w:vAlign w:val="center"/>
          </w:tcPr>
          <w:p w14:paraId="3CC3A370"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w:t>
            </w:r>
          </w:p>
        </w:tc>
        <w:tc>
          <w:tcPr>
            <w:tcW w:w="271" w:type="pct"/>
            <w:vMerge w:val="restart"/>
            <w:vAlign w:val="center"/>
          </w:tcPr>
          <w:p w14:paraId="3861D8E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Xe tải</w:t>
            </w:r>
          </w:p>
        </w:tc>
        <w:tc>
          <w:tcPr>
            <w:tcW w:w="1136" w:type="pct"/>
            <w:vAlign w:val="center"/>
          </w:tcPr>
          <w:p w14:paraId="1CCBE2C0"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Đường ngoài công trường</w:t>
            </w:r>
          </w:p>
        </w:tc>
        <w:tc>
          <w:tcPr>
            <w:tcW w:w="435" w:type="pct"/>
          </w:tcPr>
          <w:p w14:paraId="54C6B3BE" w14:textId="77777777" w:rsidR="00CE6E95" w:rsidRPr="0005684B" w:rsidRDefault="00E03DCF"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27</w:t>
            </w:r>
          </w:p>
        </w:tc>
        <w:tc>
          <w:tcPr>
            <w:tcW w:w="599" w:type="pct"/>
            <w:vMerge w:val="restart"/>
            <w:vAlign w:val="center"/>
          </w:tcPr>
          <w:p w14:paraId="65EA719D" w14:textId="77777777" w:rsidR="00CE6E95" w:rsidRPr="0005684B" w:rsidRDefault="00CE6E95" w:rsidP="002D71BB">
            <w:pPr>
              <w:pStyle w:val="nidung"/>
              <w:spacing w:before="40" w:after="40"/>
              <w:rPr>
                <w:rFonts w:ascii="Times New Roman" w:hAnsi="Times New Roman"/>
                <w:color w:val="000000" w:themeColor="text1"/>
                <w:sz w:val="24"/>
                <w:szCs w:val="24"/>
              </w:rPr>
            </w:pPr>
          </w:p>
          <w:p w14:paraId="6E157BF5" w14:textId="77777777" w:rsidR="00E377FA" w:rsidRPr="0005684B" w:rsidRDefault="00E377FA" w:rsidP="002D71BB">
            <w:pPr>
              <w:pStyle w:val="nidung"/>
              <w:spacing w:before="40" w:after="40"/>
              <w:rPr>
                <w:rFonts w:ascii="Times New Roman" w:hAnsi="Times New Roman"/>
                <w:color w:val="000000" w:themeColor="text1"/>
                <w:sz w:val="24"/>
                <w:szCs w:val="24"/>
              </w:rPr>
            </w:pPr>
          </w:p>
        </w:tc>
        <w:tc>
          <w:tcPr>
            <w:tcW w:w="672" w:type="pct"/>
            <w:vMerge w:val="restart"/>
            <w:vAlign w:val="center"/>
          </w:tcPr>
          <w:p w14:paraId="494163BC"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82,0 - 94,0</w:t>
            </w:r>
          </w:p>
        </w:tc>
        <w:tc>
          <w:tcPr>
            <w:tcW w:w="373" w:type="pct"/>
            <w:vMerge w:val="restart"/>
            <w:vAlign w:val="center"/>
          </w:tcPr>
          <w:p w14:paraId="6C9BF55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88,0</w:t>
            </w:r>
          </w:p>
        </w:tc>
        <w:tc>
          <w:tcPr>
            <w:tcW w:w="449" w:type="pct"/>
            <w:vAlign w:val="center"/>
          </w:tcPr>
          <w:p w14:paraId="362006D6"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62,9</w:t>
            </w:r>
          </w:p>
        </w:tc>
        <w:tc>
          <w:tcPr>
            <w:tcW w:w="438" w:type="pct"/>
            <w:vAlign w:val="center"/>
          </w:tcPr>
          <w:p w14:paraId="05B31FE1"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56,7</w:t>
            </w:r>
          </w:p>
        </w:tc>
        <w:tc>
          <w:tcPr>
            <w:tcW w:w="367" w:type="pct"/>
            <w:vAlign w:val="center"/>
          </w:tcPr>
          <w:p w14:paraId="43DAAFF0"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53,9</w:t>
            </w:r>
          </w:p>
        </w:tc>
      </w:tr>
      <w:tr w:rsidR="003F693F" w:rsidRPr="0005684B" w14:paraId="43AA7F7F" w14:textId="77777777" w:rsidTr="002D71BB">
        <w:trPr>
          <w:jc w:val="center"/>
        </w:trPr>
        <w:tc>
          <w:tcPr>
            <w:tcW w:w="259" w:type="pct"/>
            <w:vMerge/>
            <w:vAlign w:val="center"/>
          </w:tcPr>
          <w:p w14:paraId="0582748C"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271" w:type="pct"/>
            <w:vMerge/>
            <w:vAlign w:val="center"/>
          </w:tcPr>
          <w:p w14:paraId="78BDCF56"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1136" w:type="pct"/>
            <w:vAlign w:val="center"/>
          </w:tcPr>
          <w:p w14:paraId="24C8041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Đường trong công trường</w:t>
            </w:r>
          </w:p>
        </w:tc>
        <w:tc>
          <w:tcPr>
            <w:tcW w:w="435" w:type="pct"/>
          </w:tcPr>
          <w:p w14:paraId="2851A4EC" w14:textId="77777777" w:rsidR="00CE6E95" w:rsidRPr="0005684B" w:rsidRDefault="00E03DCF"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20</w:t>
            </w:r>
          </w:p>
        </w:tc>
        <w:tc>
          <w:tcPr>
            <w:tcW w:w="599" w:type="pct"/>
            <w:vMerge/>
            <w:vAlign w:val="center"/>
          </w:tcPr>
          <w:p w14:paraId="5F30BEE9"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Merge/>
            <w:vAlign w:val="center"/>
          </w:tcPr>
          <w:p w14:paraId="6C18CDEE"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373" w:type="pct"/>
            <w:vMerge/>
            <w:vAlign w:val="center"/>
          </w:tcPr>
          <w:p w14:paraId="0EA102C6"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449" w:type="pct"/>
            <w:vAlign w:val="center"/>
          </w:tcPr>
          <w:p w14:paraId="51F41B34"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61,9</w:t>
            </w:r>
          </w:p>
        </w:tc>
        <w:tc>
          <w:tcPr>
            <w:tcW w:w="438" w:type="pct"/>
            <w:vAlign w:val="center"/>
          </w:tcPr>
          <w:p w14:paraId="1CC4795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55,9</w:t>
            </w:r>
          </w:p>
        </w:tc>
        <w:tc>
          <w:tcPr>
            <w:tcW w:w="367" w:type="pct"/>
            <w:vAlign w:val="center"/>
          </w:tcPr>
          <w:p w14:paraId="387034E8"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52,4</w:t>
            </w:r>
          </w:p>
        </w:tc>
      </w:tr>
      <w:tr w:rsidR="003F693F" w:rsidRPr="0005684B" w14:paraId="7FC24E9B" w14:textId="77777777" w:rsidTr="002D71BB">
        <w:trPr>
          <w:jc w:val="center"/>
        </w:trPr>
        <w:tc>
          <w:tcPr>
            <w:tcW w:w="259" w:type="pct"/>
            <w:vAlign w:val="center"/>
          </w:tcPr>
          <w:p w14:paraId="7EEA1575"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w:t>
            </w:r>
          </w:p>
        </w:tc>
        <w:tc>
          <w:tcPr>
            <w:tcW w:w="1407" w:type="pct"/>
            <w:gridSpan w:val="2"/>
            <w:vAlign w:val="center"/>
          </w:tcPr>
          <w:p w14:paraId="7546200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phát điện</w:t>
            </w:r>
          </w:p>
        </w:tc>
        <w:tc>
          <w:tcPr>
            <w:tcW w:w="435" w:type="pct"/>
          </w:tcPr>
          <w:p w14:paraId="1E480743" w14:textId="77777777" w:rsidR="00E377FA"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2</w:t>
            </w:r>
          </w:p>
        </w:tc>
        <w:tc>
          <w:tcPr>
            <w:tcW w:w="599" w:type="pct"/>
            <w:vAlign w:val="center"/>
          </w:tcPr>
          <w:p w14:paraId="4C4B50E8"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006BBDA2"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72,0 - 82,5</w:t>
            </w:r>
          </w:p>
        </w:tc>
        <w:tc>
          <w:tcPr>
            <w:tcW w:w="373" w:type="pct"/>
            <w:vAlign w:val="center"/>
          </w:tcPr>
          <w:p w14:paraId="4056B22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77,2</w:t>
            </w:r>
          </w:p>
        </w:tc>
        <w:tc>
          <w:tcPr>
            <w:tcW w:w="449" w:type="pct"/>
            <w:vAlign w:val="center"/>
          </w:tcPr>
          <w:p w14:paraId="58FDC595"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51,2</w:t>
            </w:r>
          </w:p>
        </w:tc>
        <w:tc>
          <w:tcPr>
            <w:tcW w:w="438" w:type="pct"/>
            <w:vAlign w:val="center"/>
          </w:tcPr>
          <w:p w14:paraId="1A91BFA5"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45,1</w:t>
            </w:r>
          </w:p>
        </w:tc>
        <w:tc>
          <w:tcPr>
            <w:tcW w:w="367" w:type="pct"/>
            <w:vAlign w:val="center"/>
          </w:tcPr>
          <w:p w14:paraId="6471E09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41,6</w:t>
            </w:r>
          </w:p>
        </w:tc>
      </w:tr>
      <w:tr w:rsidR="003F693F" w:rsidRPr="0005684B" w14:paraId="5914B624" w14:textId="77777777" w:rsidTr="002D71BB">
        <w:trPr>
          <w:jc w:val="center"/>
        </w:trPr>
        <w:tc>
          <w:tcPr>
            <w:tcW w:w="259" w:type="pct"/>
            <w:vAlign w:val="center"/>
          </w:tcPr>
          <w:p w14:paraId="5C4E8844"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w:t>
            </w:r>
          </w:p>
        </w:tc>
        <w:tc>
          <w:tcPr>
            <w:tcW w:w="1407" w:type="pct"/>
            <w:gridSpan w:val="2"/>
            <w:vAlign w:val="center"/>
          </w:tcPr>
          <w:p w14:paraId="4BCE9190"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nén khí</w:t>
            </w:r>
          </w:p>
        </w:tc>
        <w:tc>
          <w:tcPr>
            <w:tcW w:w="435" w:type="pct"/>
          </w:tcPr>
          <w:p w14:paraId="4EB31AA0" w14:textId="77777777" w:rsidR="00CE6E95"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7</w:t>
            </w:r>
          </w:p>
        </w:tc>
        <w:tc>
          <w:tcPr>
            <w:tcW w:w="599" w:type="pct"/>
            <w:vAlign w:val="center"/>
          </w:tcPr>
          <w:p w14:paraId="481159BF"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80,0</w:t>
            </w:r>
          </w:p>
        </w:tc>
        <w:tc>
          <w:tcPr>
            <w:tcW w:w="672" w:type="pct"/>
            <w:vAlign w:val="center"/>
          </w:tcPr>
          <w:p w14:paraId="5CACC442"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75,0 - 87,0</w:t>
            </w:r>
          </w:p>
        </w:tc>
        <w:tc>
          <w:tcPr>
            <w:tcW w:w="373" w:type="pct"/>
            <w:vAlign w:val="center"/>
          </w:tcPr>
          <w:p w14:paraId="6AF209F1"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81,0</w:t>
            </w:r>
          </w:p>
        </w:tc>
        <w:tc>
          <w:tcPr>
            <w:tcW w:w="449" w:type="pct"/>
            <w:vAlign w:val="center"/>
          </w:tcPr>
          <w:p w14:paraId="627446F4"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54,9</w:t>
            </w:r>
          </w:p>
        </w:tc>
        <w:tc>
          <w:tcPr>
            <w:tcW w:w="438" w:type="pct"/>
            <w:vAlign w:val="center"/>
          </w:tcPr>
          <w:p w14:paraId="21D2E7C4"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48,9</w:t>
            </w:r>
          </w:p>
        </w:tc>
        <w:tc>
          <w:tcPr>
            <w:tcW w:w="367" w:type="pct"/>
            <w:vAlign w:val="center"/>
          </w:tcPr>
          <w:p w14:paraId="33121DF9"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45,4</w:t>
            </w:r>
          </w:p>
        </w:tc>
      </w:tr>
      <w:tr w:rsidR="003F693F" w:rsidRPr="0005684B" w14:paraId="2A5D9673" w14:textId="77777777" w:rsidTr="002D71BB">
        <w:trPr>
          <w:jc w:val="center"/>
        </w:trPr>
        <w:tc>
          <w:tcPr>
            <w:tcW w:w="259" w:type="pct"/>
            <w:vAlign w:val="center"/>
          </w:tcPr>
          <w:p w14:paraId="0A9C775F"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w:t>
            </w:r>
          </w:p>
        </w:tc>
        <w:tc>
          <w:tcPr>
            <w:tcW w:w="1407" w:type="pct"/>
            <w:gridSpan w:val="2"/>
            <w:vAlign w:val="center"/>
          </w:tcPr>
          <w:p w14:paraId="2F9C2764"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Búa và máy khoan đá</w:t>
            </w:r>
          </w:p>
        </w:tc>
        <w:tc>
          <w:tcPr>
            <w:tcW w:w="435" w:type="pct"/>
          </w:tcPr>
          <w:p w14:paraId="14A003CB" w14:textId="77777777" w:rsidR="00CE6E95"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19</w:t>
            </w:r>
          </w:p>
        </w:tc>
        <w:tc>
          <w:tcPr>
            <w:tcW w:w="599" w:type="pct"/>
            <w:vAlign w:val="center"/>
          </w:tcPr>
          <w:p w14:paraId="59BE3BC4"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7207B0C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81,0 - 98,0</w:t>
            </w:r>
          </w:p>
        </w:tc>
        <w:tc>
          <w:tcPr>
            <w:tcW w:w="373" w:type="pct"/>
            <w:vAlign w:val="center"/>
          </w:tcPr>
          <w:p w14:paraId="2C16D08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89,5</w:t>
            </w:r>
          </w:p>
        </w:tc>
        <w:tc>
          <w:tcPr>
            <w:tcW w:w="449" w:type="pct"/>
            <w:vAlign w:val="center"/>
          </w:tcPr>
          <w:p w14:paraId="024B01CC"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63,5</w:t>
            </w:r>
          </w:p>
        </w:tc>
        <w:tc>
          <w:tcPr>
            <w:tcW w:w="438" w:type="pct"/>
            <w:vAlign w:val="center"/>
          </w:tcPr>
          <w:p w14:paraId="1290A36A"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57,4</w:t>
            </w:r>
          </w:p>
        </w:tc>
        <w:tc>
          <w:tcPr>
            <w:tcW w:w="367" w:type="pct"/>
            <w:vAlign w:val="center"/>
          </w:tcPr>
          <w:p w14:paraId="51D9C4B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53,9</w:t>
            </w:r>
          </w:p>
        </w:tc>
      </w:tr>
      <w:tr w:rsidR="003F693F" w:rsidRPr="0005684B" w14:paraId="22A34081" w14:textId="77777777" w:rsidTr="002D71BB">
        <w:trPr>
          <w:jc w:val="center"/>
        </w:trPr>
        <w:tc>
          <w:tcPr>
            <w:tcW w:w="259" w:type="pct"/>
            <w:vAlign w:val="center"/>
          </w:tcPr>
          <w:p w14:paraId="6361830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w:t>
            </w:r>
          </w:p>
        </w:tc>
        <w:tc>
          <w:tcPr>
            <w:tcW w:w="1407" w:type="pct"/>
            <w:gridSpan w:val="2"/>
            <w:vAlign w:val="center"/>
          </w:tcPr>
          <w:p w14:paraId="2EEDA2A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Cần trục</w:t>
            </w:r>
          </w:p>
        </w:tc>
        <w:tc>
          <w:tcPr>
            <w:tcW w:w="435" w:type="pct"/>
          </w:tcPr>
          <w:p w14:paraId="6D85B017" w14:textId="77777777" w:rsidR="00CE6E95"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4</w:t>
            </w:r>
          </w:p>
        </w:tc>
        <w:tc>
          <w:tcPr>
            <w:tcW w:w="599" w:type="pct"/>
            <w:vAlign w:val="center"/>
          </w:tcPr>
          <w:p w14:paraId="3CC150E0"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5F48783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76 - 87</w:t>
            </w:r>
          </w:p>
        </w:tc>
        <w:tc>
          <w:tcPr>
            <w:tcW w:w="373" w:type="pct"/>
            <w:vAlign w:val="center"/>
          </w:tcPr>
          <w:p w14:paraId="7A38C3D2"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81,5</w:t>
            </w:r>
          </w:p>
        </w:tc>
        <w:tc>
          <w:tcPr>
            <w:tcW w:w="449" w:type="pct"/>
            <w:vAlign w:val="center"/>
          </w:tcPr>
          <w:p w14:paraId="6EBD5A6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55,4</w:t>
            </w:r>
          </w:p>
        </w:tc>
        <w:tc>
          <w:tcPr>
            <w:tcW w:w="438" w:type="pct"/>
            <w:vAlign w:val="center"/>
          </w:tcPr>
          <w:p w14:paraId="714313A3"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49,4</w:t>
            </w:r>
          </w:p>
        </w:tc>
        <w:tc>
          <w:tcPr>
            <w:tcW w:w="367" w:type="pct"/>
            <w:vAlign w:val="center"/>
          </w:tcPr>
          <w:p w14:paraId="355540C9"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45,9</w:t>
            </w:r>
          </w:p>
        </w:tc>
      </w:tr>
      <w:tr w:rsidR="003F693F" w:rsidRPr="0005684B" w14:paraId="70B3949E" w14:textId="77777777" w:rsidTr="002D71BB">
        <w:trPr>
          <w:jc w:val="center"/>
        </w:trPr>
        <w:tc>
          <w:tcPr>
            <w:tcW w:w="259" w:type="pct"/>
            <w:vAlign w:val="center"/>
          </w:tcPr>
          <w:p w14:paraId="6BEE5466"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9</w:t>
            </w:r>
          </w:p>
        </w:tc>
        <w:tc>
          <w:tcPr>
            <w:tcW w:w="1407" w:type="pct"/>
            <w:gridSpan w:val="2"/>
            <w:vAlign w:val="center"/>
          </w:tcPr>
          <w:p w14:paraId="3128CE75"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trộn bê tông</w:t>
            </w:r>
          </w:p>
        </w:tc>
        <w:tc>
          <w:tcPr>
            <w:tcW w:w="435" w:type="pct"/>
          </w:tcPr>
          <w:p w14:paraId="05852CA8" w14:textId="77777777" w:rsidR="00CE6E95"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6</w:t>
            </w:r>
          </w:p>
        </w:tc>
        <w:tc>
          <w:tcPr>
            <w:tcW w:w="599" w:type="pct"/>
            <w:vAlign w:val="center"/>
          </w:tcPr>
          <w:p w14:paraId="610EEDD0"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14C63B0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75 - 88</w:t>
            </w:r>
          </w:p>
        </w:tc>
        <w:tc>
          <w:tcPr>
            <w:tcW w:w="373" w:type="pct"/>
            <w:vAlign w:val="center"/>
          </w:tcPr>
          <w:p w14:paraId="13D335B1"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81,5</w:t>
            </w:r>
          </w:p>
        </w:tc>
        <w:tc>
          <w:tcPr>
            <w:tcW w:w="449" w:type="pct"/>
            <w:vAlign w:val="center"/>
          </w:tcPr>
          <w:p w14:paraId="28BF78FB"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55,4</w:t>
            </w:r>
          </w:p>
        </w:tc>
        <w:tc>
          <w:tcPr>
            <w:tcW w:w="438" w:type="pct"/>
            <w:vAlign w:val="center"/>
          </w:tcPr>
          <w:p w14:paraId="5490F911"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49,4</w:t>
            </w:r>
          </w:p>
        </w:tc>
        <w:tc>
          <w:tcPr>
            <w:tcW w:w="367" w:type="pct"/>
            <w:vAlign w:val="center"/>
          </w:tcPr>
          <w:p w14:paraId="58AFF0B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45,9</w:t>
            </w:r>
          </w:p>
        </w:tc>
      </w:tr>
      <w:tr w:rsidR="003F693F" w:rsidRPr="0005684B" w14:paraId="0C9A0ABD" w14:textId="77777777" w:rsidTr="002D71BB">
        <w:trPr>
          <w:jc w:val="center"/>
        </w:trPr>
        <w:tc>
          <w:tcPr>
            <w:tcW w:w="259" w:type="pct"/>
            <w:vAlign w:val="center"/>
          </w:tcPr>
          <w:p w14:paraId="34596B4F"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10</w:t>
            </w:r>
          </w:p>
        </w:tc>
        <w:tc>
          <w:tcPr>
            <w:tcW w:w="1407" w:type="pct"/>
            <w:gridSpan w:val="2"/>
            <w:vAlign w:val="center"/>
          </w:tcPr>
          <w:p w14:paraId="65767D8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đầm bê tông</w:t>
            </w:r>
          </w:p>
        </w:tc>
        <w:tc>
          <w:tcPr>
            <w:tcW w:w="435" w:type="pct"/>
          </w:tcPr>
          <w:p w14:paraId="0DBB91D9" w14:textId="77777777" w:rsidR="00CE6E95"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8</w:t>
            </w:r>
          </w:p>
        </w:tc>
        <w:tc>
          <w:tcPr>
            <w:tcW w:w="599" w:type="pct"/>
            <w:vAlign w:val="center"/>
          </w:tcPr>
          <w:p w14:paraId="6FD6DC77"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20D4A8A2"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70-90</w:t>
            </w:r>
          </w:p>
        </w:tc>
        <w:tc>
          <w:tcPr>
            <w:tcW w:w="373" w:type="pct"/>
            <w:vAlign w:val="center"/>
          </w:tcPr>
          <w:p w14:paraId="19561BC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80</w:t>
            </w:r>
          </w:p>
        </w:tc>
        <w:tc>
          <w:tcPr>
            <w:tcW w:w="449" w:type="pct"/>
            <w:vAlign w:val="center"/>
          </w:tcPr>
          <w:p w14:paraId="17757638"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53,9</w:t>
            </w:r>
          </w:p>
        </w:tc>
        <w:tc>
          <w:tcPr>
            <w:tcW w:w="438" w:type="pct"/>
            <w:vAlign w:val="center"/>
          </w:tcPr>
          <w:p w14:paraId="104507A8"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47,9</w:t>
            </w:r>
          </w:p>
        </w:tc>
        <w:tc>
          <w:tcPr>
            <w:tcW w:w="367" w:type="pct"/>
            <w:vAlign w:val="center"/>
          </w:tcPr>
          <w:p w14:paraId="43436C2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44,4</w:t>
            </w:r>
          </w:p>
        </w:tc>
      </w:tr>
      <w:tr w:rsidR="003F693F" w:rsidRPr="0005684B" w14:paraId="52A9FEFF" w14:textId="77777777" w:rsidTr="002D71BB">
        <w:trPr>
          <w:jc w:val="center"/>
        </w:trPr>
        <w:tc>
          <w:tcPr>
            <w:tcW w:w="259" w:type="pct"/>
            <w:vAlign w:val="center"/>
          </w:tcPr>
          <w:p w14:paraId="0C9AA8F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11</w:t>
            </w:r>
          </w:p>
        </w:tc>
        <w:tc>
          <w:tcPr>
            <w:tcW w:w="1407" w:type="pct"/>
            <w:gridSpan w:val="2"/>
            <w:vAlign w:val="center"/>
          </w:tcPr>
          <w:p w14:paraId="2450B6F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Bơm bê tông</w:t>
            </w:r>
          </w:p>
        </w:tc>
        <w:tc>
          <w:tcPr>
            <w:tcW w:w="435" w:type="pct"/>
          </w:tcPr>
          <w:p w14:paraId="4787F427" w14:textId="77777777" w:rsidR="00CE6E95"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2</w:t>
            </w:r>
          </w:p>
        </w:tc>
        <w:tc>
          <w:tcPr>
            <w:tcW w:w="599" w:type="pct"/>
            <w:vAlign w:val="center"/>
          </w:tcPr>
          <w:p w14:paraId="45AE4E84"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4B06E955"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80 - 83</w:t>
            </w:r>
          </w:p>
        </w:tc>
        <w:tc>
          <w:tcPr>
            <w:tcW w:w="373" w:type="pct"/>
            <w:vAlign w:val="center"/>
          </w:tcPr>
          <w:p w14:paraId="63323160"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81,5</w:t>
            </w:r>
          </w:p>
        </w:tc>
        <w:tc>
          <w:tcPr>
            <w:tcW w:w="449" w:type="pct"/>
            <w:vAlign w:val="center"/>
          </w:tcPr>
          <w:p w14:paraId="179D255E"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55,4</w:t>
            </w:r>
          </w:p>
        </w:tc>
        <w:tc>
          <w:tcPr>
            <w:tcW w:w="438" w:type="pct"/>
            <w:vAlign w:val="center"/>
          </w:tcPr>
          <w:p w14:paraId="02AF336F"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49,4</w:t>
            </w:r>
          </w:p>
        </w:tc>
        <w:tc>
          <w:tcPr>
            <w:tcW w:w="367" w:type="pct"/>
            <w:vAlign w:val="center"/>
          </w:tcPr>
          <w:p w14:paraId="1654EA37"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45,9</w:t>
            </w:r>
          </w:p>
        </w:tc>
      </w:tr>
      <w:tr w:rsidR="003F693F" w:rsidRPr="0005684B" w14:paraId="5776B5E0" w14:textId="77777777" w:rsidTr="002D71BB">
        <w:trPr>
          <w:jc w:val="center"/>
        </w:trPr>
        <w:tc>
          <w:tcPr>
            <w:tcW w:w="259" w:type="pct"/>
            <w:vAlign w:val="center"/>
          </w:tcPr>
          <w:p w14:paraId="5EA86443"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12</w:t>
            </w:r>
          </w:p>
        </w:tc>
        <w:tc>
          <w:tcPr>
            <w:tcW w:w="1407" w:type="pct"/>
            <w:gridSpan w:val="2"/>
            <w:vAlign w:val="center"/>
          </w:tcPr>
          <w:p w14:paraId="7D1B4031"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 xml:space="preserve">Máy đầm </w:t>
            </w:r>
          </w:p>
        </w:tc>
        <w:tc>
          <w:tcPr>
            <w:tcW w:w="435" w:type="pct"/>
          </w:tcPr>
          <w:p w14:paraId="197AA08C" w14:textId="77777777" w:rsidR="00CE6E95" w:rsidRPr="0005684B" w:rsidRDefault="007105A5"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6</w:t>
            </w:r>
          </w:p>
        </w:tc>
        <w:tc>
          <w:tcPr>
            <w:tcW w:w="599" w:type="pct"/>
            <w:vAlign w:val="center"/>
          </w:tcPr>
          <w:p w14:paraId="106DE15F" w14:textId="77777777" w:rsidR="00CE6E95" w:rsidRPr="0005684B" w:rsidRDefault="00CE6E95" w:rsidP="002D71BB">
            <w:pPr>
              <w:pStyle w:val="nidung"/>
              <w:spacing w:before="40" w:after="40"/>
              <w:rPr>
                <w:rFonts w:ascii="Times New Roman" w:hAnsi="Times New Roman"/>
                <w:color w:val="000000" w:themeColor="text1"/>
                <w:sz w:val="24"/>
                <w:szCs w:val="24"/>
              </w:rPr>
            </w:pPr>
          </w:p>
        </w:tc>
        <w:tc>
          <w:tcPr>
            <w:tcW w:w="672" w:type="pct"/>
            <w:vAlign w:val="center"/>
          </w:tcPr>
          <w:p w14:paraId="626BAA10"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72 - 74</w:t>
            </w:r>
          </w:p>
        </w:tc>
        <w:tc>
          <w:tcPr>
            <w:tcW w:w="373" w:type="pct"/>
            <w:vAlign w:val="center"/>
          </w:tcPr>
          <w:p w14:paraId="57681CA0"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73</w:t>
            </w:r>
          </w:p>
        </w:tc>
        <w:tc>
          <w:tcPr>
            <w:tcW w:w="449" w:type="pct"/>
            <w:vAlign w:val="center"/>
          </w:tcPr>
          <w:p w14:paraId="501F06C8"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46,9</w:t>
            </w:r>
          </w:p>
        </w:tc>
        <w:tc>
          <w:tcPr>
            <w:tcW w:w="438" w:type="pct"/>
            <w:vAlign w:val="center"/>
          </w:tcPr>
          <w:p w14:paraId="51540CA2"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40,9</w:t>
            </w:r>
          </w:p>
        </w:tc>
        <w:tc>
          <w:tcPr>
            <w:tcW w:w="367" w:type="pct"/>
            <w:vAlign w:val="center"/>
          </w:tcPr>
          <w:p w14:paraId="207584DC" w14:textId="77777777" w:rsidR="00CE6E95" w:rsidRPr="0005684B" w:rsidRDefault="00CE6E95"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37,4</w:t>
            </w:r>
          </w:p>
        </w:tc>
      </w:tr>
      <w:tr w:rsidR="003F693F" w:rsidRPr="0005684B" w14:paraId="3E86056D" w14:textId="77777777" w:rsidTr="002D71BB">
        <w:trPr>
          <w:jc w:val="center"/>
        </w:trPr>
        <w:tc>
          <w:tcPr>
            <w:tcW w:w="3746" w:type="pct"/>
            <w:gridSpan w:val="7"/>
          </w:tcPr>
          <w:p w14:paraId="002C36EF" w14:textId="1FB84C6C" w:rsidR="0081480A" w:rsidRPr="0005684B" w:rsidRDefault="0081480A"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QCVN 26:20</w:t>
            </w:r>
            <w:r w:rsidR="002D71BB" w:rsidRPr="0005684B">
              <w:rPr>
                <w:rFonts w:ascii="Times New Roman" w:hAnsi="Times New Roman"/>
                <w:color w:val="000000" w:themeColor="text1"/>
                <w:sz w:val="24"/>
                <w:szCs w:val="24"/>
                <w:lang w:val="en-US"/>
              </w:rPr>
              <w:t>25</w:t>
            </w:r>
            <w:r w:rsidRPr="0005684B">
              <w:rPr>
                <w:rFonts w:ascii="Times New Roman" w:hAnsi="Times New Roman"/>
                <w:color w:val="000000" w:themeColor="text1"/>
                <w:sz w:val="24"/>
                <w:szCs w:val="24"/>
              </w:rPr>
              <w:t>/B</w:t>
            </w:r>
            <w:r w:rsidR="002D71BB" w:rsidRPr="0005684B">
              <w:rPr>
                <w:rFonts w:ascii="Times New Roman" w:hAnsi="Times New Roman"/>
                <w:color w:val="000000" w:themeColor="text1"/>
                <w:sz w:val="24"/>
                <w:szCs w:val="24"/>
                <w:lang w:val="en-US"/>
              </w:rPr>
              <w:t>N</w:t>
            </w:r>
            <w:r w:rsidRPr="0005684B">
              <w:rPr>
                <w:rFonts w:ascii="Times New Roman" w:hAnsi="Times New Roman"/>
                <w:color w:val="000000" w:themeColor="text1"/>
                <w:sz w:val="24"/>
                <w:szCs w:val="24"/>
              </w:rPr>
              <w:t>NMT (độ ồn khu vực thông thường)</w:t>
            </w:r>
          </w:p>
        </w:tc>
        <w:tc>
          <w:tcPr>
            <w:tcW w:w="1254" w:type="pct"/>
            <w:gridSpan w:val="3"/>
            <w:vAlign w:val="center"/>
          </w:tcPr>
          <w:p w14:paraId="3B441929" w14:textId="77777777" w:rsidR="0081480A" w:rsidRPr="0005684B" w:rsidRDefault="0081480A"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70</w:t>
            </w:r>
          </w:p>
        </w:tc>
      </w:tr>
    </w:tbl>
    <w:p w14:paraId="1A7686A3" w14:textId="77777777" w:rsidR="00F6326C" w:rsidRPr="0005684B" w:rsidRDefault="00F6326C" w:rsidP="00425ED9">
      <w:pPr>
        <w:spacing w:line="320" w:lineRule="exact"/>
        <w:rPr>
          <w:i/>
          <w:color w:val="000000" w:themeColor="text1"/>
          <w:szCs w:val="26"/>
        </w:rPr>
      </w:pPr>
      <w:r w:rsidRPr="0005684B">
        <w:rPr>
          <w:rFonts w:eastAsiaTheme="minorHAnsi"/>
          <w:i/>
          <w:color w:val="000000" w:themeColor="text1"/>
          <w:szCs w:val="26"/>
        </w:rPr>
        <w:t xml:space="preserve"> </w:t>
      </w:r>
      <w:bookmarkStart w:id="1557" w:name="_Toc518917225"/>
      <w:bookmarkStart w:id="1558" w:name="_Toc505525305"/>
      <w:bookmarkStart w:id="1559" w:name="_Toc408319399"/>
      <w:bookmarkStart w:id="1560" w:name="_Toc390698859"/>
      <w:bookmarkStart w:id="1561" w:name="_Toc383759950"/>
      <w:bookmarkStart w:id="1562" w:name="_Toc6877559"/>
      <w:bookmarkStart w:id="1563" w:name="_Toc6905442"/>
      <w:bookmarkStart w:id="1564" w:name="_Toc8045344"/>
      <w:bookmarkStart w:id="1565" w:name="_Toc18841929"/>
      <w:bookmarkEnd w:id="1536"/>
      <w:bookmarkEnd w:id="1537"/>
      <w:bookmarkEnd w:id="1538"/>
      <w:bookmarkEnd w:id="1539"/>
      <w:bookmarkEnd w:id="1540"/>
      <w:bookmarkEnd w:id="1541"/>
      <w:bookmarkEnd w:id="1542"/>
      <w:bookmarkEnd w:id="1543"/>
      <w:bookmarkEnd w:id="1549"/>
      <w:bookmarkEnd w:id="1550"/>
      <w:bookmarkEnd w:id="1551"/>
      <w:bookmarkEnd w:id="1552"/>
      <w:bookmarkEnd w:id="1553"/>
      <w:bookmarkEnd w:id="1554"/>
      <w:bookmarkEnd w:id="1555"/>
      <w:bookmarkEnd w:id="1556"/>
      <w:r w:rsidRPr="0005684B">
        <w:rPr>
          <w:i/>
          <w:color w:val="000000" w:themeColor="text1"/>
          <w:szCs w:val="26"/>
        </w:rPr>
        <w:t>Nguồn: Tài liệu 1- Nguyễn Đình Tuấn và cộng sự; Tài liệu 2 - Mackernize, L.da, 1985</w:t>
      </w:r>
    </w:p>
    <w:p w14:paraId="5017E5C5" w14:textId="77777777" w:rsidR="004D7C72" w:rsidRPr="0005684B" w:rsidRDefault="004D7C72" w:rsidP="00425ED9">
      <w:pPr>
        <w:spacing w:line="320" w:lineRule="exact"/>
        <w:rPr>
          <w:rFonts w:eastAsiaTheme="minorHAnsi"/>
          <w:color w:val="000000" w:themeColor="text1"/>
          <w:szCs w:val="26"/>
          <w:lang w:val="vi-VN"/>
        </w:rPr>
      </w:pPr>
      <w:r w:rsidRPr="0005684B">
        <w:rPr>
          <w:rFonts w:eastAsiaTheme="minorHAnsi"/>
          <w:color w:val="000000" w:themeColor="text1"/>
          <w:szCs w:val="26"/>
          <w:lang w:val="vi-VN"/>
        </w:rPr>
        <w:t>Mức ồn tổng cộng tại một điểm được xác định theo công thức sau đây:</w:t>
      </w:r>
    </w:p>
    <w:p w14:paraId="3FD68624" w14:textId="76C5745D" w:rsidR="004D7C72" w:rsidRPr="0005684B" w:rsidRDefault="004D7C72" w:rsidP="002D71BB">
      <w:pPr>
        <w:shd w:val="clear" w:color="auto" w:fill="FFFFFF"/>
        <w:spacing w:line="240" w:lineRule="auto"/>
        <w:ind w:firstLine="720"/>
        <w:jc w:val="center"/>
        <w:rPr>
          <w:rFonts w:eastAsiaTheme="minorHAnsi"/>
          <w:color w:val="000000" w:themeColor="text1"/>
          <w:szCs w:val="26"/>
          <w:lang w:val="vi-VN"/>
        </w:rPr>
      </w:pPr>
      <w:r w:rsidRPr="0005684B">
        <w:rPr>
          <w:rFonts w:eastAsiaTheme="minorHAnsi"/>
          <w:noProof/>
          <w:color w:val="000000" w:themeColor="text1"/>
          <w:szCs w:val="26"/>
        </w:rPr>
        <w:drawing>
          <wp:inline distT="0" distB="0" distL="0" distR="0" wp14:anchorId="2516D814" wp14:editId="786C3BAC">
            <wp:extent cx="1714500" cy="51435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14500" cy="514350"/>
                    </a:xfrm>
                    <a:prstGeom prst="rect">
                      <a:avLst/>
                    </a:prstGeom>
                    <a:noFill/>
                    <a:ln>
                      <a:noFill/>
                    </a:ln>
                  </pic:spPr>
                </pic:pic>
              </a:graphicData>
            </a:graphic>
          </wp:inline>
        </w:drawing>
      </w:r>
      <w:r w:rsidRPr="0005684B">
        <w:rPr>
          <w:rFonts w:eastAsiaTheme="minorHAnsi"/>
          <w:color w:val="000000" w:themeColor="text1"/>
          <w:szCs w:val="26"/>
          <w:lang w:val="nb-NO"/>
        </w:rPr>
        <w:t>(3.1</w:t>
      </w:r>
      <w:r w:rsidR="00A92FF0" w:rsidRPr="0005684B">
        <w:rPr>
          <w:rFonts w:eastAsiaTheme="minorHAnsi"/>
          <w:color w:val="000000" w:themeColor="text1"/>
          <w:szCs w:val="26"/>
          <w:lang w:val="nb-NO"/>
        </w:rPr>
        <w:t>2</w:t>
      </w:r>
      <w:r w:rsidRPr="0005684B">
        <w:rPr>
          <w:rFonts w:eastAsiaTheme="minorHAnsi"/>
          <w:color w:val="000000" w:themeColor="text1"/>
          <w:szCs w:val="26"/>
          <w:lang w:val="nb-NO"/>
        </w:rPr>
        <w:t>)</w:t>
      </w:r>
    </w:p>
    <w:p w14:paraId="23E4E92C" w14:textId="77777777" w:rsidR="004D7C72" w:rsidRPr="0005684B" w:rsidRDefault="004D7C72" w:rsidP="00425ED9">
      <w:pPr>
        <w:shd w:val="clear" w:color="auto" w:fill="FFFFFF"/>
        <w:spacing w:line="320" w:lineRule="exact"/>
        <w:ind w:firstLine="709"/>
        <w:rPr>
          <w:rFonts w:eastAsiaTheme="minorHAnsi"/>
          <w:color w:val="000000" w:themeColor="text1"/>
          <w:szCs w:val="26"/>
          <w:lang w:val="nb-NO"/>
        </w:rPr>
      </w:pPr>
      <w:r w:rsidRPr="0005684B">
        <w:rPr>
          <w:rFonts w:eastAsiaTheme="minorHAnsi"/>
          <w:color w:val="000000" w:themeColor="text1"/>
          <w:szCs w:val="26"/>
          <w:lang w:val="nb-NO"/>
        </w:rPr>
        <w:t>Trong đó:</w:t>
      </w:r>
    </w:p>
    <w:p w14:paraId="1FD20B83" w14:textId="77777777" w:rsidR="004D7C72" w:rsidRPr="0005684B" w:rsidRDefault="004D7C72" w:rsidP="00425ED9">
      <w:pPr>
        <w:shd w:val="clear" w:color="auto" w:fill="FFFFFF"/>
        <w:spacing w:line="320" w:lineRule="exact"/>
        <w:ind w:firstLine="709"/>
        <w:rPr>
          <w:rFonts w:eastAsiaTheme="minorHAnsi"/>
          <w:color w:val="000000" w:themeColor="text1"/>
          <w:szCs w:val="26"/>
          <w:lang w:val="nb-NO"/>
        </w:rPr>
      </w:pPr>
      <w:r w:rsidRPr="0005684B">
        <w:rPr>
          <w:rFonts w:eastAsiaTheme="minorHAnsi"/>
          <w:color w:val="000000" w:themeColor="text1"/>
          <w:szCs w:val="26"/>
          <w:lang w:val="nb-NO"/>
        </w:rPr>
        <w:t>L</w:t>
      </w:r>
      <w:r w:rsidRPr="0005684B">
        <w:rPr>
          <w:rFonts w:eastAsiaTheme="minorHAnsi"/>
          <w:color w:val="000000" w:themeColor="text1"/>
          <w:szCs w:val="26"/>
          <w:vertAlign w:val="subscript"/>
          <w:lang w:val="en-GB"/>
        </w:rPr>
        <w:sym w:font="Symbol" w:char="F0E5"/>
      </w:r>
      <w:r w:rsidRPr="0005684B">
        <w:rPr>
          <w:rFonts w:eastAsiaTheme="minorHAnsi"/>
          <w:color w:val="000000" w:themeColor="text1"/>
          <w:szCs w:val="26"/>
          <w:lang w:val="nb-NO"/>
        </w:rPr>
        <w:t>: Tổng mức ồn (mức cường độ âm thanh) tại điểm xem xét;</w:t>
      </w:r>
    </w:p>
    <w:p w14:paraId="581061DA" w14:textId="77777777" w:rsidR="004D7C72" w:rsidRPr="0005684B" w:rsidRDefault="004D7C72" w:rsidP="00425ED9">
      <w:pPr>
        <w:shd w:val="clear" w:color="auto" w:fill="FFFFFF"/>
        <w:spacing w:line="320" w:lineRule="exact"/>
        <w:ind w:firstLine="709"/>
        <w:rPr>
          <w:rFonts w:eastAsiaTheme="minorHAnsi"/>
          <w:color w:val="000000" w:themeColor="text1"/>
          <w:szCs w:val="26"/>
          <w:lang w:val="it-IT"/>
        </w:rPr>
      </w:pPr>
      <w:r w:rsidRPr="0005684B">
        <w:rPr>
          <w:rFonts w:eastAsiaTheme="minorHAnsi"/>
          <w:color w:val="000000" w:themeColor="text1"/>
          <w:szCs w:val="26"/>
          <w:lang w:val="it-IT"/>
        </w:rPr>
        <w:t>L</w:t>
      </w:r>
      <w:r w:rsidRPr="0005684B">
        <w:rPr>
          <w:rFonts w:eastAsiaTheme="minorHAnsi"/>
          <w:color w:val="000000" w:themeColor="text1"/>
          <w:szCs w:val="26"/>
          <w:vertAlign w:val="subscript"/>
          <w:lang w:val="it-IT"/>
        </w:rPr>
        <w:t>i</w:t>
      </w:r>
      <w:r w:rsidRPr="0005684B">
        <w:rPr>
          <w:rFonts w:eastAsiaTheme="minorHAnsi"/>
          <w:color w:val="000000" w:themeColor="text1"/>
          <w:szCs w:val="26"/>
          <w:lang w:val="it-IT"/>
        </w:rPr>
        <w:t>: Mức ồn của nguồn i;</w:t>
      </w:r>
    </w:p>
    <w:p w14:paraId="0786CA0E" w14:textId="77777777" w:rsidR="004D7C72" w:rsidRPr="0005684B" w:rsidRDefault="004D7C72" w:rsidP="00425ED9">
      <w:pPr>
        <w:shd w:val="clear" w:color="auto" w:fill="FFFFFF"/>
        <w:spacing w:line="320" w:lineRule="exact"/>
        <w:ind w:firstLine="709"/>
        <w:rPr>
          <w:rFonts w:eastAsiaTheme="minorHAnsi"/>
          <w:color w:val="000000" w:themeColor="text1"/>
          <w:szCs w:val="26"/>
          <w:lang w:val="it-IT"/>
        </w:rPr>
      </w:pPr>
      <w:r w:rsidRPr="0005684B">
        <w:rPr>
          <w:rFonts w:eastAsiaTheme="minorHAnsi"/>
          <w:color w:val="000000" w:themeColor="text1"/>
          <w:szCs w:val="26"/>
          <w:lang w:val="it-IT"/>
        </w:rPr>
        <w:t>n: Số nguồn ồn.</w:t>
      </w:r>
    </w:p>
    <w:p w14:paraId="5902371A" w14:textId="77777777" w:rsidR="00F6326C" w:rsidRPr="0005684B" w:rsidRDefault="00F6326C" w:rsidP="00425ED9">
      <w:pPr>
        <w:spacing w:line="320" w:lineRule="exact"/>
        <w:ind w:firstLine="709"/>
        <w:rPr>
          <w:color w:val="000000" w:themeColor="text1"/>
          <w:szCs w:val="26"/>
          <w:lang w:val="it-IT"/>
        </w:rPr>
      </w:pPr>
      <w:r w:rsidRPr="0005684B">
        <w:rPr>
          <w:iCs/>
          <w:color w:val="000000" w:themeColor="text1"/>
          <w:szCs w:val="26"/>
          <w:lang w:val="vi-VN"/>
        </w:rPr>
        <w:t xml:space="preserve">Từ công thức trên, tính toán mức gây ồn tổng cộng của các loại thiết bị thi công tới môi trường xung quanh ở khoảng cách </w:t>
      </w:r>
      <w:r w:rsidRPr="0005684B">
        <w:rPr>
          <w:iCs/>
          <w:color w:val="000000" w:themeColor="text1"/>
          <w:szCs w:val="26"/>
          <w:lang w:val="it-IT"/>
        </w:rPr>
        <w:t>2</w:t>
      </w:r>
      <w:r w:rsidRPr="0005684B">
        <w:rPr>
          <w:iCs/>
          <w:color w:val="000000" w:themeColor="text1"/>
          <w:szCs w:val="26"/>
          <w:lang w:val="vi-VN"/>
        </w:rPr>
        <w:t xml:space="preserve">0m, </w:t>
      </w:r>
      <w:r w:rsidRPr="0005684B">
        <w:rPr>
          <w:iCs/>
          <w:color w:val="000000" w:themeColor="text1"/>
          <w:szCs w:val="26"/>
          <w:lang w:val="it-IT"/>
        </w:rPr>
        <w:t>4</w:t>
      </w:r>
      <w:r w:rsidRPr="0005684B">
        <w:rPr>
          <w:iCs/>
          <w:color w:val="000000" w:themeColor="text1"/>
          <w:szCs w:val="26"/>
          <w:lang w:val="vi-VN"/>
        </w:rPr>
        <w:t xml:space="preserve">0m và </w:t>
      </w:r>
      <w:r w:rsidRPr="0005684B">
        <w:rPr>
          <w:iCs/>
          <w:color w:val="000000" w:themeColor="text1"/>
          <w:szCs w:val="26"/>
          <w:lang w:val="it-IT"/>
        </w:rPr>
        <w:t>6</w:t>
      </w:r>
      <w:r w:rsidRPr="0005684B">
        <w:rPr>
          <w:iCs/>
          <w:color w:val="000000" w:themeColor="text1"/>
          <w:szCs w:val="26"/>
          <w:lang w:val="vi-VN"/>
        </w:rPr>
        <w:t>0m</w:t>
      </w:r>
      <w:r w:rsidRPr="0005684B">
        <w:rPr>
          <w:iCs/>
          <w:color w:val="000000" w:themeColor="text1"/>
          <w:szCs w:val="26"/>
          <w:lang w:val="it-IT"/>
        </w:rPr>
        <w:t xml:space="preserve"> lần lượt là 106,1dAB, 69,82dBA, 65,69dAB.</w:t>
      </w:r>
    </w:p>
    <w:p w14:paraId="4508CD3E" w14:textId="77777777" w:rsidR="004D7C72" w:rsidRPr="0005684B" w:rsidRDefault="00F6326C" w:rsidP="00425ED9">
      <w:pPr>
        <w:widowControl w:val="0"/>
        <w:tabs>
          <w:tab w:val="left" w:pos="993"/>
        </w:tabs>
        <w:spacing w:line="320" w:lineRule="exact"/>
        <w:ind w:firstLine="720"/>
        <w:rPr>
          <w:rFonts w:eastAsia="Times New Roman"/>
          <w:iCs/>
          <w:color w:val="000000" w:themeColor="text1"/>
          <w:szCs w:val="26"/>
          <w:lang w:val="pt-BR"/>
        </w:rPr>
      </w:pPr>
      <w:r w:rsidRPr="0005684B">
        <w:rPr>
          <w:color w:val="000000" w:themeColor="text1"/>
          <w:szCs w:val="26"/>
          <w:lang w:val="it-IT"/>
        </w:rPr>
        <w:t xml:space="preserve">Như vậy nếu riêng lẻ từng thiết bị thi công, tiếng ồn phát sinh đảm bảo GHCP theo QCVN 26:2010/BTNMT so với nguồn gây ồn. Tuy nhiên với độ ồn max, hầu hết phải từ khoảng cách 40 m trở lên, mức ồn phát sinh mới đảm bảo GHCP. </w:t>
      </w:r>
      <w:r w:rsidR="004D7C72" w:rsidRPr="0005684B">
        <w:rPr>
          <w:rFonts w:eastAsiaTheme="minorHAnsi"/>
          <w:color w:val="000000" w:themeColor="text1"/>
          <w:szCs w:val="26"/>
          <w:lang w:val="it-IT"/>
        </w:rPr>
        <w:t>Tiếng ồn phát sinh từ phương tiện thi công chủ yếu tác động trực tiếp đến CBCNV thi công xây dựng tại công trường.</w:t>
      </w:r>
    </w:p>
    <w:p w14:paraId="7DB69378" w14:textId="77777777" w:rsidR="004D7C72" w:rsidRPr="0005684B" w:rsidRDefault="004D7C72" w:rsidP="00425ED9">
      <w:pPr>
        <w:widowControl w:val="0"/>
        <w:spacing w:line="320" w:lineRule="exact"/>
        <w:ind w:firstLine="720"/>
        <w:rPr>
          <w:rFonts w:eastAsia="Times New Roman"/>
          <w:color w:val="000000" w:themeColor="text1"/>
          <w:szCs w:val="26"/>
          <w:lang w:val="pt-BR"/>
        </w:rPr>
      </w:pPr>
      <w:r w:rsidRPr="0005684B">
        <w:rPr>
          <w:rFonts w:eastAsiaTheme="minorHAnsi"/>
          <w:iCs/>
          <w:color w:val="000000" w:themeColor="text1"/>
          <w:szCs w:val="26"/>
          <w:lang w:val="it-IT"/>
        </w:rPr>
        <w:t xml:space="preserve">Theo thống kê của </w:t>
      </w:r>
      <w:r w:rsidRPr="0005684B">
        <w:rPr>
          <w:rFonts w:eastAsiaTheme="minorHAnsi"/>
          <w:i/>
          <w:iCs/>
          <w:color w:val="000000" w:themeColor="text1"/>
          <w:szCs w:val="26"/>
          <w:lang w:val="it-IT"/>
        </w:rPr>
        <w:t>Bộ Y tế và Viện nghiên cứu Khoa học Kỹ thuật Bảo hộ lao động của Tổng Liên Đoàn Lao động Việt Nam</w:t>
      </w:r>
      <w:r w:rsidRPr="0005684B">
        <w:rPr>
          <w:rFonts w:eastAsiaTheme="minorHAnsi"/>
          <w:iCs/>
          <w:color w:val="000000" w:themeColor="text1"/>
          <w:szCs w:val="26"/>
          <w:lang w:val="it-IT"/>
        </w:rPr>
        <w:t xml:space="preserve"> thì tiếng ồn gây ảnh hưởng xấu tới hầu hết các bộ phận trong cơ thể con người.</w:t>
      </w:r>
      <w:r w:rsidRPr="0005684B">
        <w:rPr>
          <w:rFonts w:eastAsiaTheme="minorHAnsi"/>
          <w:color w:val="000000" w:themeColor="text1"/>
          <w:szCs w:val="26"/>
          <w:lang w:val="it-IT"/>
        </w:rPr>
        <w:t xml:space="preserve"> Các dấu hiệu bị ảnh hưởng đến sức khỏe thể </w:t>
      </w:r>
      <w:r w:rsidRPr="0005684B">
        <w:rPr>
          <w:rFonts w:eastAsiaTheme="minorHAnsi"/>
          <w:color w:val="000000" w:themeColor="text1"/>
          <w:szCs w:val="26"/>
          <w:lang w:val="it-IT"/>
        </w:rPr>
        <w:lastRenderedPageBreak/>
        <w:t>hiện ở: mất ngủ, mệt mỏi, gây tâm lý khó chịu, thính giác giảm sút. Ảnh hưởng này dẫn tới năng suất lao động giảm...</w:t>
      </w:r>
      <w:r w:rsidRPr="0005684B">
        <w:rPr>
          <w:rFonts w:eastAsiaTheme="minorHAnsi"/>
          <w:iCs/>
          <w:color w:val="000000" w:themeColor="text1"/>
          <w:szCs w:val="26"/>
          <w:lang w:val="it-IT"/>
        </w:rPr>
        <w:t xml:space="preserve"> </w:t>
      </w:r>
    </w:p>
    <w:bookmarkEnd w:id="1557"/>
    <w:bookmarkEnd w:id="1558"/>
    <w:bookmarkEnd w:id="1559"/>
    <w:bookmarkEnd w:id="1560"/>
    <w:bookmarkEnd w:id="1561"/>
    <w:bookmarkEnd w:id="1562"/>
    <w:bookmarkEnd w:id="1563"/>
    <w:bookmarkEnd w:id="1564"/>
    <w:bookmarkEnd w:id="1565"/>
    <w:p w14:paraId="60445B87" w14:textId="77777777" w:rsidR="004D7C72" w:rsidRPr="0005684B" w:rsidRDefault="004D7C72"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Đối tượng chịu tác động: công nhân trên công trường và người dân </w:t>
      </w:r>
      <w:r w:rsidR="00F6326C" w:rsidRPr="0005684B">
        <w:rPr>
          <w:rFonts w:eastAsiaTheme="minorHAnsi"/>
          <w:color w:val="000000" w:themeColor="text1"/>
          <w:szCs w:val="26"/>
          <w:lang w:val="pt-BR"/>
        </w:rPr>
        <w:t>đi qua hoặc canh tác nông nghiệp gần khu vực dự án</w:t>
      </w:r>
      <w:r w:rsidRPr="0005684B">
        <w:rPr>
          <w:rFonts w:eastAsiaTheme="minorHAnsi"/>
          <w:color w:val="000000" w:themeColor="text1"/>
          <w:szCs w:val="26"/>
          <w:lang w:val="pt-BR"/>
        </w:rPr>
        <w:t>.</w:t>
      </w:r>
    </w:p>
    <w:p w14:paraId="39782A7A" w14:textId="77777777" w:rsidR="004D7C72" w:rsidRPr="0005684B" w:rsidRDefault="004D7C72"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Phạm vị tác động: khu vực dự án và lân cận.</w:t>
      </w:r>
    </w:p>
    <w:p w14:paraId="52025B64" w14:textId="77777777" w:rsidR="004D7C72" w:rsidRPr="0005684B" w:rsidRDefault="004D7C72"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Thời gian tác động: trong </w:t>
      </w:r>
      <w:r w:rsidR="00F6326C" w:rsidRPr="0005684B">
        <w:rPr>
          <w:rFonts w:eastAsiaTheme="minorHAnsi"/>
          <w:color w:val="000000" w:themeColor="text1"/>
          <w:szCs w:val="26"/>
          <w:lang w:val="pt-BR"/>
        </w:rPr>
        <w:t>giai đoạn triển khai xây dựng</w:t>
      </w:r>
      <w:r w:rsidRPr="0005684B">
        <w:rPr>
          <w:rFonts w:eastAsiaTheme="minorHAnsi"/>
          <w:color w:val="000000" w:themeColor="text1"/>
          <w:szCs w:val="26"/>
          <w:lang w:val="pt-BR"/>
        </w:rPr>
        <w:t>.</w:t>
      </w:r>
    </w:p>
    <w:p w14:paraId="3F78F9B3" w14:textId="77777777" w:rsidR="004D7C72" w:rsidRPr="0005684B" w:rsidRDefault="004D7C72" w:rsidP="00425ED9">
      <w:pPr>
        <w:tabs>
          <w:tab w:val="left" w:pos="4301"/>
        </w:tabs>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Mức độ tác động: trung bình.</w:t>
      </w:r>
    </w:p>
    <w:p w14:paraId="1F1010DC" w14:textId="77777777" w:rsidR="004D7C72" w:rsidRPr="0005684B" w:rsidRDefault="00AA725E" w:rsidP="00425ED9">
      <w:pPr>
        <w:spacing w:line="320" w:lineRule="exact"/>
        <w:ind w:firstLine="720"/>
        <w:rPr>
          <w:rFonts w:eastAsiaTheme="minorHAnsi"/>
          <w:b/>
          <w:bCs/>
          <w:color w:val="000000" w:themeColor="text1"/>
          <w:szCs w:val="26"/>
        </w:rPr>
      </w:pPr>
      <w:r w:rsidRPr="0005684B">
        <w:rPr>
          <w:rFonts w:eastAsiaTheme="minorHAnsi"/>
          <w:b/>
          <w:bCs/>
          <w:color w:val="000000" w:themeColor="text1"/>
          <w:szCs w:val="26"/>
          <w:lang w:val="vi-VN"/>
        </w:rPr>
        <w:t>b</w:t>
      </w:r>
      <w:r w:rsidR="004D7C72" w:rsidRPr="0005684B">
        <w:rPr>
          <w:rFonts w:eastAsiaTheme="minorHAnsi"/>
          <w:b/>
          <w:bCs/>
          <w:color w:val="000000" w:themeColor="text1"/>
          <w:szCs w:val="26"/>
        </w:rPr>
        <w:t>. Tác động do rung động</w:t>
      </w:r>
    </w:p>
    <w:p w14:paraId="466390AD" w14:textId="77777777" w:rsidR="004D7C72" w:rsidRPr="0005684B" w:rsidRDefault="004D7C72"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Trong quá trình thi công, rung động phát sinh do các thiết bị nêu trên. Mức rung gây ra do từng thiết bị phá dỡ được tính theo công thức sau:</w:t>
      </w:r>
    </w:p>
    <w:p w14:paraId="74B224FF" w14:textId="77777777" w:rsidR="004D7C72" w:rsidRPr="0005684B" w:rsidRDefault="004D7C72" w:rsidP="002D71BB">
      <w:pPr>
        <w:spacing w:line="320" w:lineRule="exact"/>
        <w:jc w:val="center"/>
        <w:rPr>
          <w:rFonts w:eastAsiaTheme="minorHAnsi"/>
          <w:b/>
          <w:bCs/>
          <w:color w:val="000000" w:themeColor="text1"/>
          <w:szCs w:val="26"/>
          <w:lang w:val="pt-BR"/>
        </w:rPr>
      </w:pPr>
      <w:r w:rsidRPr="0005684B">
        <w:rPr>
          <w:rFonts w:eastAsiaTheme="minorHAnsi"/>
          <w:bCs/>
          <w:color w:val="000000" w:themeColor="text1"/>
          <w:szCs w:val="26"/>
          <w:lang w:val="pt-BR"/>
        </w:rPr>
        <w:t>VL = VL</w:t>
      </w:r>
      <w:r w:rsidRPr="0005684B">
        <w:rPr>
          <w:rFonts w:eastAsiaTheme="minorHAnsi"/>
          <w:bCs/>
          <w:color w:val="000000" w:themeColor="text1"/>
          <w:szCs w:val="26"/>
          <w:vertAlign w:val="subscript"/>
          <w:lang w:val="pt-BR"/>
        </w:rPr>
        <w:t>0</w:t>
      </w:r>
      <w:r w:rsidRPr="0005684B">
        <w:rPr>
          <w:rFonts w:eastAsiaTheme="minorHAnsi"/>
          <w:bCs/>
          <w:color w:val="000000" w:themeColor="text1"/>
          <w:szCs w:val="26"/>
          <w:lang w:val="pt-BR"/>
        </w:rPr>
        <w:t xml:space="preserve"> - </w:t>
      </w:r>
      <w:r w:rsidRPr="0005684B">
        <w:rPr>
          <w:rFonts w:eastAsiaTheme="minorHAnsi"/>
          <w:bCs/>
          <w:iCs/>
          <w:color w:val="000000" w:themeColor="text1"/>
          <w:szCs w:val="26"/>
        </w:rPr>
        <w:sym w:font="Symbol" w:char="F044"/>
      </w:r>
      <w:r w:rsidRPr="0005684B">
        <w:rPr>
          <w:rFonts w:eastAsiaTheme="minorHAnsi"/>
          <w:bCs/>
          <w:iCs/>
          <w:color w:val="000000" w:themeColor="text1"/>
          <w:szCs w:val="26"/>
        </w:rPr>
        <w:t>L</w:t>
      </w:r>
      <w:r w:rsidRPr="0005684B">
        <w:rPr>
          <w:rFonts w:eastAsiaTheme="minorHAnsi"/>
          <w:bCs/>
          <w:iCs/>
          <w:color w:val="000000" w:themeColor="text1"/>
          <w:szCs w:val="26"/>
          <w:vertAlign w:val="subscript"/>
        </w:rPr>
        <w:t>d</w:t>
      </w:r>
      <w:r w:rsidRPr="0005684B">
        <w:rPr>
          <w:rFonts w:eastAsiaTheme="minorHAnsi"/>
          <w:bCs/>
          <w:color w:val="000000" w:themeColor="text1"/>
          <w:szCs w:val="26"/>
          <w:lang w:val="pt-BR"/>
        </w:rPr>
        <w:t xml:space="preserve"> - 8,7a (r - r</w:t>
      </w:r>
      <w:r w:rsidRPr="0005684B">
        <w:rPr>
          <w:rFonts w:eastAsiaTheme="minorHAnsi"/>
          <w:bCs/>
          <w:color w:val="000000" w:themeColor="text1"/>
          <w:szCs w:val="26"/>
          <w:vertAlign w:val="subscript"/>
          <w:lang w:val="pt-BR"/>
        </w:rPr>
        <w:t>0</w:t>
      </w:r>
      <w:r w:rsidRPr="0005684B">
        <w:rPr>
          <w:rFonts w:eastAsiaTheme="minorHAnsi"/>
          <w:bCs/>
          <w:color w:val="000000" w:themeColor="text1"/>
          <w:szCs w:val="26"/>
          <w:lang w:val="pt-BR"/>
        </w:rPr>
        <w:t>) (dB)</w:t>
      </w:r>
      <w:r w:rsidRPr="0005684B">
        <w:rPr>
          <w:rFonts w:eastAsiaTheme="minorHAnsi"/>
          <w:b/>
          <w:bCs/>
          <w:color w:val="000000" w:themeColor="text1"/>
          <w:szCs w:val="26"/>
          <w:lang w:val="pt-BR"/>
        </w:rPr>
        <w:t xml:space="preserve">   </w:t>
      </w:r>
      <w:r w:rsidRPr="0005684B">
        <w:rPr>
          <w:rFonts w:eastAsiaTheme="minorHAnsi"/>
          <w:bCs/>
          <w:color w:val="000000" w:themeColor="text1"/>
          <w:szCs w:val="26"/>
          <w:lang w:val="pt-BR"/>
        </w:rPr>
        <w:t>(3.1</w:t>
      </w:r>
      <w:r w:rsidR="00A92FF0" w:rsidRPr="0005684B">
        <w:rPr>
          <w:rFonts w:eastAsiaTheme="minorHAnsi"/>
          <w:bCs/>
          <w:color w:val="000000" w:themeColor="text1"/>
          <w:szCs w:val="26"/>
          <w:lang w:val="pt-BR"/>
        </w:rPr>
        <w:t>3</w:t>
      </w:r>
      <w:r w:rsidRPr="0005684B">
        <w:rPr>
          <w:rFonts w:eastAsiaTheme="minorHAnsi"/>
          <w:bCs/>
          <w:color w:val="000000" w:themeColor="text1"/>
          <w:szCs w:val="26"/>
          <w:lang w:val="pt-BR"/>
        </w:rPr>
        <w:t>)</w:t>
      </w:r>
    </w:p>
    <w:p w14:paraId="714236E8" w14:textId="77777777" w:rsidR="004D7C72" w:rsidRPr="0005684B" w:rsidRDefault="004D7C72"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Trong đó:</w:t>
      </w:r>
    </w:p>
    <w:p w14:paraId="14414E42" w14:textId="77777777" w:rsidR="004D7C72" w:rsidRPr="0005684B" w:rsidRDefault="004D7C72"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pt-BR"/>
        </w:rPr>
        <w:t>V</w:t>
      </w:r>
      <w:r w:rsidRPr="0005684B">
        <w:rPr>
          <w:rFonts w:eastAsiaTheme="minorHAnsi"/>
          <w:color w:val="000000" w:themeColor="text1"/>
          <w:szCs w:val="26"/>
          <w:lang w:val="vi-VN"/>
        </w:rPr>
        <w:t>L</w:t>
      </w:r>
      <w:r w:rsidRPr="0005684B">
        <w:rPr>
          <w:rFonts w:eastAsiaTheme="minorHAnsi"/>
          <w:color w:val="000000" w:themeColor="text1"/>
          <w:szCs w:val="26"/>
          <w:lang w:val="pt-BR"/>
        </w:rPr>
        <w:t>: L</w:t>
      </w:r>
      <w:r w:rsidRPr="0005684B">
        <w:rPr>
          <w:rFonts w:eastAsiaTheme="minorHAnsi"/>
          <w:color w:val="000000" w:themeColor="text1"/>
          <w:szCs w:val="26"/>
          <w:lang w:val="vi-VN"/>
        </w:rPr>
        <w:t>à độ rung tính theo dB ở khoảng cách “r” mét đến nguồn;</w:t>
      </w:r>
    </w:p>
    <w:p w14:paraId="2863E3B7" w14:textId="77777777" w:rsidR="004D7C72" w:rsidRPr="0005684B" w:rsidRDefault="004D7C72"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Vl</w:t>
      </w:r>
      <w:r w:rsidRPr="0005684B">
        <w:rPr>
          <w:rFonts w:eastAsiaTheme="minorHAnsi"/>
          <w:color w:val="000000" w:themeColor="text1"/>
          <w:szCs w:val="26"/>
          <w:vertAlign w:val="subscript"/>
          <w:lang w:val="vi-VN"/>
        </w:rPr>
        <w:t>o</w:t>
      </w:r>
      <w:r w:rsidRPr="0005684B">
        <w:rPr>
          <w:rFonts w:eastAsiaTheme="minorHAnsi"/>
          <w:color w:val="000000" w:themeColor="text1"/>
          <w:szCs w:val="26"/>
          <w:lang w:val="vi-VN"/>
        </w:rPr>
        <w:t>: Là độ rung tính theo dB đo ở khoảng cách “r</w:t>
      </w:r>
      <w:r w:rsidRPr="0005684B">
        <w:rPr>
          <w:rFonts w:eastAsiaTheme="minorHAnsi"/>
          <w:color w:val="000000" w:themeColor="text1"/>
          <w:szCs w:val="26"/>
          <w:vertAlign w:val="subscript"/>
          <w:lang w:val="vi-VN"/>
        </w:rPr>
        <w:t>o</w:t>
      </w:r>
      <w:r w:rsidRPr="0005684B">
        <w:rPr>
          <w:rFonts w:eastAsiaTheme="minorHAnsi"/>
          <w:color w:val="000000" w:themeColor="text1"/>
          <w:szCs w:val="26"/>
          <w:lang w:val="vi-VN"/>
        </w:rPr>
        <w:t>” mét từ nguồn. Độ rung ở khoảng cách r</w:t>
      </w:r>
      <w:r w:rsidRPr="0005684B">
        <w:rPr>
          <w:rFonts w:eastAsiaTheme="minorHAnsi"/>
          <w:color w:val="000000" w:themeColor="text1"/>
          <w:szCs w:val="26"/>
          <w:vertAlign w:val="subscript"/>
          <w:lang w:val="vi-VN"/>
        </w:rPr>
        <w:t>o</w:t>
      </w:r>
      <w:r w:rsidRPr="0005684B">
        <w:rPr>
          <w:rFonts w:eastAsiaTheme="minorHAnsi"/>
          <w:color w:val="000000" w:themeColor="text1"/>
          <w:szCs w:val="26"/>
          <w:lang w:val="vi-VN"/>
        </w:rPr>
        <w:t xml:space="preserve"> = 10 m thường được thừa nhận là rung nguồn;</w:t>
      </w:r>
    </w:p>
    <w:p w14:paraId="1B239DA1" w14:textId="77777777" w:rsidR="004D7C72" w:rsidRPr="0005684B" w:rsidRDefault="004D7C72" w:rsidP="00425ED9">
      <w:pPr>
        <w:spacing w:line="320" w:lineRule="exact"/>
        <w:ind w:firstLine="720"/>
        <w:rPr>
          <w:rFonts w:eastAsiaTheme="minorHAnsi"/>
          <w:iCs/>
          <w:color w:val="000000" w:themeColor="text1"/>
          <w:szCs w:val="26"/>
        </w:rPr>
      </w:pPr>
      <w:r w:rsidRPr="0005684B">
        <w:rPr>
          <w:rFonts w:eastAsiaTheme="minorHAnsi"/>
          <w:iCs/>
          <w:color w:val="000000" w:themeColor="text1"/>
          <w:szCs w:val="26"/>
        </w:rPr>
        <w:sym w:font="Symbol" w:char="F044"/>
      </w:r>
      <w:r w:rsidRPr="0005684B">
        <w:rPr>
          <w:rFonts w:eastAsiaTheme="minorHAnsi"/>
          <w:iCs/>
          <w:color w:val="000000" w:themeColor="text1"/>
          <w:szCs w:val="26"/>
        </w:rPr>
        <w:t>Ld: Biên độ rung</w:t>
      </w:r>
    </w:p>
    <w:p w14:paraId="4062DB2B" w14:textId="77777777" w:rsidR="004D7C72" w:rsidRPr="0005684B" w:rsidRDefault="004D7C72" w:rsidP="002D71BB">
      <w:pPr>
        <w:spacing w:line="320" w:lineRule="exact"/>
        <w:jc w:val="center"/>
        <w:rPr>
          <w:rFonts w:eastAsiaTheme="minorHAnsi"/>
          <w:bCs/>
          <w:color w:val="000000" w:themeColor="text1"/>
          <w:szCs w:val="26"/>
          <w:lang w:val="pt-BR"/>
        </w:rPr>
      </w:pPr>
      <w:r w:rsidRPr="0005684B">
        <w:rPr>
          <w:rFonts w:eastAsiaTheme="minorHAnsi"/>
          <w:bCs/>
          <w:iCs/>
          <w:color w:val="000000" w:themeColor="text1"/>
          <w:szCs w:val="26"/>
        </w:rPr>
        <w:sym w:font="Symbol" w:char="F044"/>
      </w:r>
      <w:r w:rsidRPr="0005684B">
        <w:rPr>
          <w:rFonts w:eastAsiaTheme="minorHAnsi"/>
          <w:bCs/>
          <w:iCs/>
          <w:color w:val="000000" w:themeColor="text1"/>
          <w:szCs w:val="26"/>
        </w:rPr>
        <w:t>L</w:t>
      </w:r>
      <w:r w:rsidRPr="0005684B">
        <w:rPr>
          <w:rFonts w:eastAsiaTheme="minorHAnsi"/>
          <w:bCs/>
          <w:iCs/>
          <w:color w:val="000000" w:themeColor="text1"/>
          <w:szCs w:val="26"/>
          <w:vertAlign w:val="subscript"/>
        </w:rPr>
        <w:t xml:space="preserve">d </w:t>
      </w:r>
      <w:r w:rsidRPr="0005684B">
        <w:rPr>
          <w:rFonts w:eastAsiaTheme="minorHAnsi"/>
          <w:bCs/>
          <w:iCs/>
          <w:color w:val="000000" w:themeColor="text1"/>
          <w:szCs w:val="26"/>
        </w:rPr>
        <w:t xml:space="preserve">= </w:t>
      </w:r>
      <w:r w:rsidRPr="0005684B">
        <w:rPr>
          <w:rFonts w:eastAsiaTheme="minorHAnsi"/>
          <w:bCs/>
          <w:color w:val="000000" w:themeColor="text1"/>
          <w:szCs w:val="26"/>
          <w:lang w:val="pt-BR"/>
        </w:rPr>
        <w:t>20log (r/r</w:t>
      </w:r>
      <w:r w:rsidRPr="0005684B">
        <w:rPr>
          <w:rFonts w:eastAsiaTheme="minorHAnsi"/>
          <w:bCs/>
          <w:color w:val="000000" w:themeColor="text1"/>
          <w:szCs w:val="26"/>
          <w:vertAlign w:val="subscript"/>
          <w:lang w:val="pt-BR"/>
        </w:rPr>
        <w:t>0</w:t>
      </w:r>
      <w:r w:rsidRPr="0005684B">
        <w:rPr>
          <w:rFonts w:eastAsiaTheme="minorHAnsi"/>
          <w:bCs/>
          <w:color w:val="000000" w:themeColor="text1"/>
          <w:szCs w:val="26"/>
          <w:lang w:val="pt-BR"/>
        </w:rPr>
        <w:t>)</w:t>
      </w:r>
      <w:r w:rsidRPr="0005684B">
        <w:rPr>
          <w:rFonts w:eastAsiaTheme="minorHAnsi"/>
          <w:bCs/>
          <w:color w:val="000000" w:themeColor="text1"/>
          <w:szCs w:val="26"/>
          <w:vertAlign w:val="superscript"/>
          <w:lang w:val="pt-BR"/>
        </w:rPr>
        <w:t>0,5</w:t>
      </w:r>
      <w:r w:rsidRPr="0005684B">
        <w:rPr>
          <w:rFonts w:eastAsiaTheme="minorHAnsi"/>
          <w:b/>
          <w:bCs/>
          <w:color w:val="000000" w:themeColor="text1"/>
          <w:szCs w:val="26"/>
          <w:lang w:val="pt-BR"/>
        </w:rPr>
        <w:t xml:space="preserve">              </w:t>
      </w:r>
      <w:r w:rsidRPr="0005684B">
        <w:rPr>
          <w:rFonts w:eastAsiaTheme="minorHAnsi"/>
          <w:bCs/>
          <w:color w:val="000000" w:themeColor="text1"/>
          <w:szCs w:val="26"/>
          <w:lang w:val="pt-BR"/>
        </w:rPr>
        <w:t>(3.1</w:t>
      </w:r>
      <w:r w:rsidR="00A92FF0" w:rsidRPr="0005684B">
        <w:rPr>
          <w:rFonts w:eastAsiaTheme="minorHAnsi"/>
          <w:bCs/>
          <w:color w:val="000000" w:themeColor="text1"/>
          <w:szCs w:val="26"/>
          <w:lang w:val="pt-BR"/>
        </w:rPr>
        <w:t>4</w:t>
      </w:r>
      <w:r w:rsidRPr="0005684B">
        <w:rPr>
          <w:rFonts w:eastAsiaTheme="minorHAnsi"/>
          <w:bCs/>
          <w:color w:val="000000" w:themeColor="text1"/>
          <w:szCs w:val="26"/>
          <w:lang w:val="pt-BR"/>
        </w:rPr>
        <w:t>)</w:t>
      </w:r>
    </w:p>
    <w:p w14:paraId="2B7EC482" w14:textId="77777777" w:rsidR="004D7C72" w:rsidRPr="0005684B" w:rsidRDefault="004D7C72"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pt-BR"/>
        </w:rPr>
        <w:t>a: L</w:t>
      </w:r>
      <w:r w:rsidRPr="0005684B">
        <w:rPr>
          <w:rFonts w:eastAsiaTheme="minorHAnsi"/>
          <w:color w:val="000000" w:themeColor="text1"/>
          <w:szCs w:val="26"/>
          <w:lang w:val="vi-VN"/>
        </w:rPr>
        <w:t>à hệ số giảm nội tại của rung đối với nền sét khoảng 0,03.</w:t>
      </w:r>
    </w:p>
    <w:p w14:paraId="3945786F"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lang w:val="id-ID"/>
        </w:rPr>
        <w:t xml:space="preserve">Mức rung nguồn và kết quả tính toán dự báo mức rung động tổng hợp do các thiết bị gây ra theo khoảng cách được thể hiện ở </w:t>
      </w:r>
      <w:r w:rsidRPr="0005684B">
        <w:rPr>
          <w:rFonts w:eastAsiaTheme="minorHAnsi"/>
          <w:color w:val="000000" w:themeColor="text1"/>
          <w:szCs w:val="26"/>
          <w:lang w:val="vi-VN"/>
        </w:rPr>
        <w:t xml:space="preserve">2 </w:t>
      </w:r>
      <w:r w:rsidRPr="0005684B">
        <w:rPr>
          <w:rFonts w:eastAsiaTheme="minorHAnsi"/>
          <w:color w:val="000000" w:themeColor="text1"/>
          <w:szCs w:val="26"/>
          <w:lang w:val="id-ID"/>
        </w:rPr>
        <w:t>bảng</w:t>
      </w:r>
      <w:r w:rsidRPr="0005684B">
        <w:rPr>
          <w:rFonts w:eastAsiaTheme="minorHAnsi"/>
          <w:color w:val="000000" w:themeColor="text1"/>
          <w:szCs w:val="26"/>
          <w:lang w:val="vi-VN"/>
        </w:rPr>
        <w:t xml:space="preserve"> </w:t>
      </w:r>
      <w:bookmarkStart w:id="1566" w:name="_Toc517365703"/>
      <w:bookmarkStart w:id="1567" w:name="_Toc517365233"/>
      <w:bookmarkStart w:id="1568" w:name="_Toc516112842"/>
      <w:bookmarkStart w:id="1569" w:name="_Toc513711437"/>
      <w:bookmarkStart w:id="1570" w:name="_Toc501529793"/>
      <w:bookmarkStart w:id="1571" w:name="_Toc495055445"/>
      <w:bookmarkStart w:id="1572" w:name="_Toc492368720"/>
      <w:bookmarkStart w:id="1573" w:name="_Toc488901109"/>
      <w:bookmarkStart w:id="1574" w:name="_Toc531254334"/>
      <w:bookmarkStart w:id="1575" w:name="_Toc535528203"/>
      <w:bookmarkStart w:id="1576" w:name="_Toc6877560"/>
      <w:bookmarkStart w:id="1577" w:name="_Toc6905443"/>
      <w:bookmarkStart w:id="1578" w:name="_Toc8045345"/>
      <w:r w:rsidR="00AA725E" w:rsidRPr="0005684B">
        <w:rPr>
          <w:rFonts w:eastAsiaTheme="minorHAnsi"/>
          <w:color w:val="000000" w:themeColor="text1"/>
          <w:szCs w:val="26"/>
          <w:lang w:val="vi-VN"/>
        </w:rPr>
        <w:t>sau</w:t>
      </w:r>
      <w:r w:rsidRPr="0005684B">
        <w:rPr>
          <w:rFonts w:eastAsiaTheme="minorHAnsi"/>
          <w:color w:val="000000" w:themeColor="text1"/>
          <w:szCs w:val="26"/>
        </w:rPr>
        <w:t>:</w:t>
      </w:r>
    </w:p>
    <w:p w14:paraId="3929FF8F" w14:textId="501939CC" w:rsidR="004D7C72" w:rsidRPr="0005684B" w:rsidRDefault="00C11C68" w:rsidP="00C764D7">
      <w:pPr>
        <w:pStyle w:val="Caption"/>
        <w:rPr>
          <w:color w:val="000000" w:themeColor="text1"/>
        </w:rPr>
      </w:pPr>
      <w:bookmarkStart w:id="1579" w:name="_Toc18841930"/>
      <w:bookmarkStart w:id="1580" w:name="_Toc22517548"/>
      <w:bookmarkStart w:id="1581" w:name="_Toc33017928"/>
      <w:bookmarkStart w:id="1582" w:name="_Toc45200564"/>
      <w:bookmarkStart w:id="1583" w:name="_Toc47111393"/>
      <w:bookmarkStart w:id="1584" w:name="_Toc239913673"/>
      <w:r w:rsidRPr="0005684B">
        <w:rPr>
          <w:color w:val="000000" w:themeColor="text1"/>
        </w:rPr>
        <w:t>Bảng 3.</w:t>
      </w:r>
      <w:r w:rsidR="00C04630"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26</w:t>
      </w:r>
      <w:r w:rsidRPr="0005684B">
        <w:rPr>
          <w:color w:val="000000" w:themeColor="text1"/>
        </w:rPr>
        <w:fldChar w:fldCharType="end"/>
      </w:r>
      <w:r w:rsidR="004D7C72" w:rsidRPr="0005684B">
        <w:rPr>
          <w:color w:val="000000" w:themeColor="text1"/>
        </w:rPr>
        <w:t>. Rung động do thiết bị sử dụng</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13"/>
        <w:gridCol w:w="2474"/>
        <w:gridCol w:w="6074"/>
      </w:tblGrid>
      <w:tr w:rsidR="003F693F" w:rsidRPr="0005684B" w14:paraId="25445084" w14:textId="77777777" w:rsidTr="00ED37CE">
        <w:trPr>
          <w:trHeight w:val="349"/>
          <w:tblHeader/>
          <w:jc w:val="center"/>
        </w:trPr>
        <w:tc>
          <w:tcPr>
            <w:tcW w:w="283" w:type="pct"/>
            <w:vAlign w:val="center"/>
          </w:tcPr>
          <w:p w14:paraId="1B3DE47F" w14:textId="77777777" w:rsidR="00F83C29" w:rsidRPr="0005684B" w:rsidRDefault="00F83C29"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TT</w:t>
            </w:r>
          </w:p>
        </w:tc>
        <w:tc>
          <w:tcPr>
            <w:tcW w:w="1365" w:type="pct"/>
            <w:vAlign w:val="center"/>
          </w:tcPr>
          <w:p w14:paraId="3073A3EB" w14:textId="77777777" w:rsidR="00F83C29" w:rsidRPr="0005684B" w:rsidRDefault="00F83C29"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Thiết bị</w:t>
            </w:r>
          </w:p>
        </w:tc>
        <w:tc>
          <w:tcPr>
            <w:tcW w:w="3352" w:type="pct"/>
            <w:vAlign w:val="center"/>
          </w:tcPr>
          <w:p w14:paraId="5F6448A8" w14:textId="77777777" w:rsidR="00F83C29" w:rsidRPr="0005684B" w:rsidRDefault="00F83C29" w:rsidP="002D71BB">
            <w:pPr>
              <w:pStyle w:val="nidung"/>
              <w:spacing w:before="40" w:after="40"/>
              <w:rPr>
                <w:rFonts w:ascii="Times New Roman" w:hAnsi="Times New Roman"/>
                <w:b/>
                <w:color w:val="000000" w:themeColor="text1"/>
                <w:sz w:val="24"/>
                <w:szCs w:val="24"/>
              </w:rPr>
            </w:pPr>
            <w:r w:rsidRPr="0005684B">
              <w:rPr>
                <w:rFonts w:ascii="Times New Roman" w:hAnsi="Times New Roman"/>
                <w:b/>
                <w:bCs/>
                <w:color w:val="000000" w:themeColor="text1"/>
                <w:sz w:val="24"/>
                <w:szCs w:val="24"/>
                <w:lang w:val="it-IT"/>
              </w:rPr>
              <w:t>Mức rung tham khảo</w:t>
            </w:r>
            <w:r w:rsidR="0066438A" w:rsidRPr="0005684B">
              <w:rPr>
                <w:rFonts w:ascii="Times New Roman" w:hAnsi="Times New Roman"/>
                <w:b/>
                <w:bCs/>
                <w:color w:val="000000" w:themeColor="text1"/>
                <w:sz w:val="24"/>
                <w:szCs w:val="24"/>
                <w:lang w:val="it-IT"/>
              </w:rPr>
              <w:t xml:space="preserve"> </w:t>
            </w:r>
            <w:r w:rsidR="0066438A" w:rsidRPr="0005684B">
              <w:rPr>
                <w:rFonts w:ascii="Times New Roman" w:hAnsi="Times New Roman"/>
                <w:b/>
                <w:bCs/>
                <w:color w:val="000000" w:themeColor="text1"/>
                <w:sz w:val="24"/>
                <w:szCs w:val="24"/>
                <w:lang w:val="it-IT"/>
              </w:rPr>
              <w:br/>
            </w:r>
            <w:r w:rsidRPr="0005684B">
              <w:rPr>
                <w:rFonts w:ascii="Times New Roman" w:hAnsi="Times New Roman"/>
                <w:b/>
                <w:bCs/>
                <w:color w:val="000000" w:themeColor="text1"/>
                <w:sz w:val="24"/>
                <w:szCs w:val="24"/>
                <w:lang w:val="it-IT"/>
              </w:rPr>
              <w:t>(theo hướng thẳng đứng, cách nguồn 10m)</w:t>
            </w:r>
          </w:p>
        </w:tc>
      </w:tr>
      <w:tr w:rsidR="003F693F" w:rsidRPr="0005684B" w14:paraId="4F54086F" w14:textId="77777777" w:rsidTr="00ED37CE">
        <w:trPr>
          <w:trHeight w:val="207"/>
          <w:jc w:val="center"/>
        </w:trPr>
        <w:tc>
          <w:tcPr>
            <w:tcW w:w="283" w:type="pct"/>
            <w:vAlign w:val="center"/>
          </w:tcPr>
          <w:p w14:paraId="48D1989E"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w:t>
            </w:r>
          </w:p>
        </w:tc>
        <w:tc>
          <w:tcPr>
            <w:tcW w:w="1365" w:type="pct"/>
            <w:vAlign w:val="center"/>
          </w:tcPr>
          <w:p w14:paraId="2BD8B5DF"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ủi</w:t>
            </w:r>
          </w:p>
        </w:tc>
        <w:tc>
          <w:tcPr>
            <w:tcW w:w="3352" w:type="pct"/>
            <w:vAlign w:val="center"/>
          </w:tcPr>
          <w:p w14:paraId="33C60900"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71</w:t>
            </w:r>
          </w:p>
        </w:tc>
      </w:tr>
      <w:tr w:rsidR="003F693F" w:rsidRPr="0005684B" w14:paraId="6CEE71E5" w14:textId="77777777" w:rsidTr="00ED37CE">
        <w:trPr>
          <w:trHeight w:val="197"/>
          <w:jc w:val="center"/>
        </w:trPr>
        <w:tc>
          <w:tcPr>
            <w:tcW w:w="283" w:type="pct"/>
            <w:vAlign w:val="center"/>
          </w:tcPr>
          <w:p w14:paraId="65D47672"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w:t>
            </w:r>
          </w:p>
        </w:tc>
        <w:tc>
          <w:tcPr>
            <w:tcW w:w="1365" w:type="pct"/>
            <w:vAlign w:val="center"/>
          </w:tcPr>
          <w:p w14:paraId="22D0D160"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xúc</w:t>
            </w:r>
          </w:p>
        </w:tc>
        <w:tc>
          <w:tcPr>
            <w:tcW w:w="3352" w:type="pct"/>
            <w:vAlign w:val="center"/>
          </w:tcPr>
          <w:p w14:paraId="3FFD212C"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70</w:t>
            </w:r>
          </w:p>
        </w:tc>
      </w:tr>
      <w:tr w:rsidR="003F693F" w:rsidRPr="0005684B" w14:paraId="077C95FC" w14:textId="77777777" w:rsidTr="00ED37CE">
        <w:trPr>
          <w:trHeight w:val="197"/>
          <w:jc w:val="center"/>
        </w:trPr>
        <w:tc>
          <w:tcPr>
            <w:tcW w:w="283" w:type="pct"/>
            <w:vAlign w:val="center"/>
          </w:tcPr>
          <w:p w14:paraId="12944106"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w:t>
            </w:r>
          </w:p>
        </w:tc>
        <w:tc>
          <w:tcPr>
            <w:tcW w:w="1365" w:type="pct"/>
            <w:vAlign w:val="center"/>
          </w:tcPr>
          <w:p w14:paraId="5C8F4D22"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lu</w:t>
            </w:r>
          </w:p>
        </w:tc>
        <w:tc>
          <w:tcPr>
            <w:tcW w:w="3352" w:type="pct"/>
            <w:vAlign w:val="center"/>
          </w:tcPr>
          <w:p w14:paraId="008EF5E9"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88</w:t>
            </w:r>
          </w:p>
        </w:tc>
      </w:tr>
      <w:tr w:rsidR="003F693F" w:rsidRPr="0005684B" w14:paraId="330AFB4B" w14:textId="77777777" w:rsidTr="00ED37CE">
        <w:trPr>
          <w:trHeight w:val="188"/>
          <w:jc w:val="center"/>
        </w:trPr>
        <w:tc>
          <w:tcPr>
            <w:tcW w:w="283" w:type="pct"/>
            <w:vAlign w:val="center"/>
          </w:tcPr>
          <w:p w14:paraId="519289B6"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w:t>
            </w:r>
          </w:p>
        </w:tc>
        <w:tc>
          <w:tcPr>
            <w:tcW w:w="1365" w:type="pct"/>
            <w:vAlign w:val="center"/>
          </w:tcPr>
          <w:p w14:paraId="7DB9F40D"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Xe tải</w:t>
            </w:r>
          </w:p>
        </w:tc>
        <w:tc>
          <w:tcPr>
            <w:tcW w:w="3352" w:type="pct"/>
            <w:vAlign w:val="center"/>
          </w:tcPr>
          <w:p w14:paraId="61D492A7"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72</w:t>
            </w:r>
          </w:p>
        </w:tc>
      </w:tr>
      <w:tr w:rsidR="003F693F" w:rsidRPr="0005684B" w14:paraId="3E94837C" w14:textId="77777777" w:rsidTr="00ED37CE">
        <w:trPr>
          <w:trHeight w:val="181"/>
          <w:jc w:val="center"/>
        </w:trPr>
        <w:tc>
          <w:tcPr>
            <w:tcW w:w="283" w:type="pct"/>
            <w:vAlign w:val="center"/>
          </w:tcPr>
          <w:p w14:paraId="475731EE"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w:t>
            </w:r>
          </w:p>
        </w:tc>
        <w:tc>
          <w:tcPr>
            <w:tcW w:w="1365" w:type="pct"/>
            <w:vAlign w:val="center"/>
          </w:tcPr>
          <w:p w14:paraId="77234E73"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phát điện</w:t>
            </w:r>
          </w:p>
        </w:tc>
        <w:tc>
          <w:tcPr>
            <w:tcW w:w="3352" w:type="pct"/>
            <w:vAlign w:val="center"/>
          </w:tcPr>
          <w:p w14:paraId="20858D90"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75</w:t>
            </w:r>
          </w:p>
        </w:tc>
      </w:tr>
      <w:tr w:rsidR="003F693F" w:rsidRPr="0005684B" w14:paraId="544102E5" w14:textId="77777777" w:rsidTr="00ED37CE">
        <w:trPr>
          <w:trHeight w:val="327"/>
          <w:jc w:val="center"/>
        </w:trPr>
        <w:tc>
          <w:tcPr>
            <w:tcW w:w="283" w:type="pct"/>
            <w:vAlign w:val="center"/>
          </w:tcPr>
          <w:p w14:paraId="62851266"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w:t>
            </w:r>
          </w:p>
        </w:tc>
        <w:tc>
          <w:tcPr>
            <w:tcW w:w="1365" w:type="pct"/>
            <w:vAlign w:val="center"/>
          </w:tcPr>
          <w:p w14:paraId="261FB18B"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nén khí</w:t>
            </w:r>
          </w:p>
        </w:tc>
        <w:tc>
          <w:tcPr>
            <w:tcW w:w="3352" w:type="pct"/>
            <w:vAlign w:val="center"/>
          </w:tcPr>
          <w:p w14:paraId="28EAD6D9"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73</w:t>
            </w:r>
          </w:p>
        </w:tc>
      </w:tr>
      <w:tr w:rsidR="003F693F" w:rsidRPr="0005684B" w14:paraId="3F64842F" w14:textId="77777777" w:rsidTr="00ED37CE">
        <w:trPr>
          <w:trHeight w:val="262"/>
          <w:jc w:val="center"/>
        </w:trPr>
        <w:tc>
          <w:tcPr>
            <w:tcW w:w="283" w:type="pct"/>
            <w:vAlign w:val="center"/>
          </w:tcPr>
          <w:p w14:paraId="5D18F0A5"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w:t>
            </w:r>
          </w:p>
        </w:tc>
        <w:tc>
          <w:tcPr>
            <w:tcW w:w="1365" w:type="pct"/>
            <w:vAlign w:val="center"/>
          </w:tcPr>
          <w:p w14:paraId="20D4C189"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Búa máy</w:t>
            </w:r>
          </w:p>
        </w:tc>
        <w:tc>
          <w:tcPr>
            <w:tcW w:w="3352" w:type="pct"/>
            <w:vAlign w:val="center"/>
          </w:tcPr>
          <w:p w14:paraId="1D116536"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98</w:t>
            </w:r>
          </w:p>
        </w:tc>
      </w:tr>
      <w:tr w:rsidR="003F693F" w:rsidRPr="0005684B" w14:paraId="6A262224" w14:textId="77777777" w:rsidTr="00ED37CE">
        <w:trPr>
          <w:trHeight w:val="270"/>
          <w:jc w:val="center"/>
        </w:trPr>
        <w:tc>
          <w:tcPr>
            <w:tcW w:w="283" w:type="pct"/>
            <w:vAlign w:val="center"/>
          </w:tcPr>
          <w:p w14:paraId="0E2FE86D"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w:t>
            </w:r>
          </w:p>
        </w:tc>
        <w:tc>
          <w:tcPr>
            <w:tcW w:w="1365" w:type="pct"/>
            <w:vAlign w:val="center"/>
          </w:tcPr>
          <w:p w14:paraId="5EF45FE8"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Cần trục</w:t>
            </w:r>
          </w:p>
        </w:tc>
        <w:tc>
          <w:tcPr>
            <w:tcW w:w="3352" w:type="pct"/>
            <w:vAlign w:val="center"/>
          </w:tcPr>
          <w:p w14:paraId="60103DF7"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72</w:t>
            </w:r>
          </w:p>
        </w:tc>
      </w:tr>
      <w:tr w:rsidR="003F693F" w:rsidRPr="0005684B" w14:paraId="687A01AE" w14:textId="77777777" w:rsidTr="00ED37CE">
        <w:trPr>
          <w:trHeight w:val="259"/>
          <w:jc w:val="center"/>
        </w:trPr>
        <w:tc>
          <w:tcPr>
            <w:tcW w:w="283" w:type="pct"/>
            <w:vAlign w:val="center"/>
          </w:tcPr>
          <w:p w14:paraId="53F8B11E"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9</w:t>
            </w:r>
          </w:p>
        </w:tc>
        <w:tc>
          <w:tcPr>
            <w:tcW w:w="1365" w:type="pct"/>
            <w:vAlign w:val="center"/>
          </w:tcPr>
          <w:p w14:paraId="06AFB746"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Trạm trộn bê tông</w:t>
            </w:r>
          </w:p>
        </w:tc>
        <w:tc>
          <w:tcPr>
            <w:tcW w:w="3352" w:type="pct"/>
            <w:vAlign w:val="center"/>
          </w:tcPr>
          <w:p w14:paraId="1E16B712"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80</w:t>
            </w:r>
          </w:p>
        </w:tc>
      </w:tr>
      <w:tr w:rsidR="003F693F" w:rsidRPr="0005684B" w14:paraId="41CC6BD9" w14:textId="77777777" w:rsidTr="00ED37CE">
        <w:trPr>
          <w:trHeight w:val="264"/>
          <w:jc w:val="center"/>
        </w:trPr>
        <w:tc>
          <w:tcPr>
            <w:tcW w:w="283" w:type="pct"/>
            <w:vAlign w:val="center"/>
          </w:tcPr>
          <w:p w14:paraId="2B9F6FBE"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10</w:t>
            </w:r>
          </w:p>
        </w:tc>
        <w:tc>
          <w:tcPr>
            <w:tcW w:w="1365" w:type="pct"/>
            <w:vAlign w:val="center"/>
          </w:tcPr>
          <w:p w14:paraId="1E8E8559"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Bơm bê tông</w:t>
            </w:r>
          </w:p>
        </w:tc>
        <w:tc>
          <w:tcPr>
            <w:tcW w:w="3352" w:type="pct"/>
            <w:vAlign w:val="center"/>
          </w:tcPr>
          <w:p w14:paraId="5C9E5915"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70</w:t>
            </w:r>
          </w:p>
        </w:tc>
      </w:tr>
      <w:tr w:rsidR="003F693F" w:rsidRPr="0005684B" w14:paraId="2D2807CB" w14:textId="77777777" w:rsidTr="00ED37CE">
        <w:trPr>
          <w:trHeight w:val="253"/>
          <w:jc w:val="center"/>
        </w:trPr>
        <w:tc>
          <w:tcPr>
            <w:tcW w:w="283" w:type="pct"/>
            <w:vAlign w:val="center"/>
          </w:tcPr>
          <w:p w14:paraId="5A5228EA"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11</w:t>
            </w:r>
          </w:p>
        </w:tc>
        <w:tc>
          <w:tcPr>
            <w:tcW w:w="1365" w:type="pct"/>
            <w:vAlign w:val="center"/>
          </w:tcPr>
          <w:p w14:paraId="1CF884FB"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Máy đầm</w:t>
            </w:r>
          </w:p>
        </w:tc>
        <w:tc>
          <w:tcPr>
            <w:tcW w:w="3352" w:type="pct"/>
            <w:vAlign w:val="center"/>
          </w:tcPr>
          <w:p w14:paraId="05126136"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76</w:t>
            </w:r>
          </w:p>
        </w:tc>
      </w:tr>
      <w:tr w:rsidR="003F693F" w:rsidRPr="0005684B" w14:paraId="4DC414B0" w14:textId="77777777" w:rsidTr="00ED37CE">
        <w:trPr>
          <w:trHeight w:val="253"/>
          <w:jc w:val="center"/>
        </w:trPr>
        <w:tc>
          <w:tcPr>
            <w:tcW w:w="283" w:type="pct"/>
            <w:vAlign w:val="center"/>
          </w:tcPr>
          <w:p w14:paraId="73BFD2E8"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12</w:t>
            </w:r>
          </w:p>
        </w:tc>
        <w:tc>
          <w:tcPr>
            <w:tcW w:w="1365" w:type="pct"/>
            <w:vAlign w:val="center"/>
          </w:tcPr>
          <w:p w14:paraId="210AF828"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Nổ mìn</w:t>
            </w:r>
          </w:p>
        </w:tc>
        <w:tc>
          <w:tcPr>
            <w:tcW w:w="3352" w:type="pct"/>
            <w:vAlign w:val="center"/>
          </w:tcPr>
          <w:p w14:paraId="3CDEE355" w14:textId="77777777" w:rsidR="00F83C29" w:rsidRPr="0005684B" w:rsidRDefault="00F83C29"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120</w:t>
            </w:r>
          </w:p>
        </w:tc>
      </w:tr>
    </w:tbl>
    <w:p w14:paraId="765A717C" w14:textId="77777777" w:rsidR="00D51F81" w:rsidRPr="0005684B" w:rsidRDefault="00267067" w:rsidP="00C764D7">
      <w:pPr>
        <w:spacing w:line="320" w:lineRule="exact"/>
        <w:jc w:val="right"/>
        <w:rPr>
          <w:rFonts w:eastAsia="Times New Roman"/>
          <w:i/>
          <w:iCs/>
          <w:color w:val="000000" w:themeColor="text1"/>
          <w:szCs w:val="26"/>
          <w:lang w:val="vi-VN"/>
        </w:rPr>
      </w:pPr>
      <w:bookmarkStart w:id="1585" w:name="_Toc517365704"/>
      <w:bookmarkStart w:id="1586" w:name="_Toc517365234"/>
      <w:bookmarkStart w:id="1587" w:name="_Toc516112843"/>
      <w:bookmarkStart w:id="1588" w:name="_Toc513711438"/>
      <w:bookmarkStart w:id="1589" w:name="_Toc501529794"/>
      <w:bookmarkStart w:id="1590" w:name="_Toc495055446"/>
      <w:bookmarkStart w:id="1591" w:name="_Toc492368721"/>
      <w:bookmarkStart w:id="1592" w:name="_Toc488901110"/>
      <w:bookmarkStart w:id="1593" w:name="_Toc531254335"/>
      <w:bookmarkStart w:id="1594" w:name="_Toc535528204"/>
      <w:bookmarkStart w:id="1595" w:name="_Toc6877561"/>
      <w:bookmarkStart w:id="1596" w:name="_Toc6905444"/>
      <w:bookmarkStart w:id="1597" w:name="_Toc8045346"/>
      <w:bookmarkStart w:id="1598" w:name="_Toc18841931"/>
      <w:bookmarkStart w:id="1599" w:name="_Toc22517549"/>
      <w:bookmarkStart w:id="1600" w:name="_Toc33017929"/>
      <w:r w:rsidRPr="0005684B">
        <w:rPr>
          <w:rFonts w:eastAsia="Times New Roman"/>
          <w:i/>
          <w:iCs/>
          <w:color w:val="000000" w:themeColor="text1"/>
          <w:szCs w:val="26"/>
          <w:lang w:val="vi-VN"/>
        </w:rPr>
        <w:t>Nguồn: USEPA, 1971</w:t>
      </w:r>
    </w:p>
    <w:p w14:paraId="198BC032" w14:textId="77777777" w:rsidR="00C04630" w:rsidRPr="0005684B" w:rsidRDefault="00C04630" w:rsidP="00C764D7">
      <w:pPr>
        <w:pStyle w:val="Caption"/>
        <w:rPr>
          <w:color w:val="000000" w:themeColor="text1"/>
        </w:rPr>
      </w:pPr>
      <w:bookmarkStart w:id="1601" w:name="_Toc45200565"/>
      <w:bookmarkStart w:id="1602" w:name="_Toc47111394"/>
    </w:p>
    <w:p w14:paraId="6DEFDE97" w14:textId="77777777" w:rsidR="00C04630" w:rsidRPr="0005684B" w:rsidRDefault="00C04630" w:rsidP="00C764D7">
      <w:pPr>
        <w:pStyle w:val="Caption"/>
        <w:rPr>
          <w:color w:val="000000" w:themeColor="text1"/>
        </w:rPr>
      </w:pPr>
    </w:p>
    <w:p w14:paraId="06C0A22E" w14:textId="2158FD08" w:rsidR="004D7C72" w:rsidRPr="0005684B" w:rsidRDefault="00C11C68" w:rsidP="00C764D7">
      <w:pPr>
        <w:pStyle w:val="Caption"/>
        <w:rPr>
          <w:color w:val="000000" w:themeColor="text1"/>
        </w:rPr>
      </w:pPr>
      <w:bookmarkStart w:id="1603" w:name="_Toc239913674"/>
      <w:r w:rsidRPr="0005684B">
        <w:rPr>
          <w:color w:val="000000" w:themeColor="text1"/>
        </w:rPr>
        <w:lastRenderedPageBreak/>
        <w:t>Bảng 3.</w:t>
      </w:r>
      <w:r w:rsidR="00C04630"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27</w:t>
      </w:r>
      <w:r w:rsidRPr="0005684B">
        <w:rPr>
          <w:color w:val="000000" w:themeColor="text1"/>
        </w:rPr>
        <w:fldChar w:fldCharType="end"/>
      </w:r>
      <w:r w:rsidRPr="0005684B">
        <w:rPr>
          <w:color w:val="000000" w:themeColor="text1"/>
        </w:rPr>
        <w:t xml:space="preserve">. </w:t>
      </w:r>
      <w:r w:rsidR="004D7C72" w:rsidRPr="0005684B">
        <w:rPr>
          <w:color w:val="000000" w:themeColor="text1"/>
        </w:rPr>
        <w:t xml:space="preserve">Kết quả dự báo mức rung động do các thiết bị trong </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sidR="00A77576" w:rsidRPr="0005684B">
        <w:rPr>
          <w:color w:val="000000" w:themeColor="text1"/>
        </w:rPr>
        <w:t>giai đoạn triển khai xây dựng</w:t>
      </w:r>
      <w:bookmarkEnd w:id="16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3246"/>
        <w:gridCol w:w="1084"/>
        <w:gridCol w:w="1082"/>
        <w:gridCol w:w="1080"/>
        <w:gridCol w:w="1082"/>
        <w:gridCol w:w="935"/>
      </w:tblGrid>
      <w:tr w:rsidR="003F693F" w:rsidRPr="0005684B" w14:paraId="61349616" w14:textId="77777777" w:rsidTr="002D71BB">
        <w:trPr>
          <w:tblHeader/>
        </w:trPr>
        <w:tc>
          <w:tcPr>
            <w:tcW w:w="305" w:type="pct"/>
            <w:vMerge w:val="restart"/>
            <w:tcBorders>
              <w:top w:val="single" w:sz="4" w:space="0" w:color="auto"/>
              <w:left w:val="single" w:sz="4" w:space="0" w:color="auto"/>
              <w:bottom w:val="single" w:sz="4" w:space="0" w:color="auto"/>
              <w:right w:val="single" w:sz="4" w:space="0" w:color="auto"/>
            </w:tcBorders>
            <w:vAlign w:val="center"/>
          </w:tcPr>
          <w:p w14:paraId="271A6334" w14:textId="77777777" w:rsidR="00091598" w:rsidRPr="0005684B" w:rsidRDefault="00091598"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TT</w:t>
            </w:r>
          </w:p>
        </w:tc>
        <w:tc>
          <w:tcPr>
            <w:tcW w:w="1791" w:type="pct"/>
            <w:vMerge w:val="restart"/>
            <w:tcBorders>
              <w:top w:val="single" w:sz="4" w:space="0" w:color="auto"/>
              <w:left w:val="single" w:sz="4" w:space="0" w:color="auto"/>
              <w:bottom w:val="single" w:sz="4" w:space="0" w:color="auto"/>
              <w:right w:val="single" w:sz="4" w:space="0" w:color="auto"/>
            </w:tcBorders>
            <w:vAlign w:val="center"/>
          </w:tcPr>
          <w:p w14:paraId="3A5C86FA" w14:textId="77777777" w:rsidR="00091598" w:rsidRPr="0005684B" w:rsidRDefault="00091598" w:rsidP="002D71BB">
            <w:pPr>
              <w:pStyle w:val="nidung"/>
              <w:spacing w:before="40" w:after="40"/>
              <w:rPr>
                <w:rFonts w:ascii="Times New Roman" w:hAnsi="Times New Roman"/>
                <w:b/>
                <w:color w:val="000000" w:themeColor="text1"/>
                <w:sz w:val="24"/>
                <w:szCs w:val="24"/>
              </w:rPr>
            </w:pPr>
            <w:r w:rsidRPr="0005684B">
              <w:rPr>
                <w:rFonts w:ascii="Times New Roman" w:hAnsi="Times New Roman"/>
                <w:b/>
                <w:color w:val="000000" w:themeColor="text1"/>
                <w:sz w:val="24"/>
                <w:szCs w:val="24"/>
              </w:rPr>
              <w:t xml:space="preserve">Loại phương tiện, </w:t>
            </w:r>
            <w:r w:rsidRPr="0005684B">
              <w:rPr>
                <w:rFonts w:ascii="Times New Roman" w:hAnsi="Times New Roman"/>
                <w:b/>
                <w:color w:val="000000" w:themeColor="text1"/>
                <w:sz w:val="24"/>
                <w:szCs w:val="24"/>
              </w:rPr>
              <w:br/>
              <w:t>thiết bị sử dụng</w:t>
            </w:r>
          </w:p>
        </w:tc>
        <w:tc>
          <w:tcPr>
            <w:tcW w:w="598" w:type="pct"/>
            <w:vMerge w:val="restart"/>
            <w:tcBorders>
              <w:top w:val="single" w:sz="4" w:space="0" w:color="auto"/>
              <w:left w:val="single" w:sz="4" w:space="0" w:color="auto"/>
              <w:right w:val="single" w:sz="4" w:space="0" w:color="auto"/>
            </w:tcBorders>
            <w:vAlign w:val="center"/>
          </w:tcPr>
          <w:p w14:paraId="0AB2EA6F" w14:textId="77777777" w:rsidR="00091598" w:rsidRPr="0005684B" w:rsidRDefault="00091598" w:rsidP="002D71BB">
            <w:pPr>
              <w:pStyle w:val="nidung"/>
              <w:spacing w:before="40" w:after="40"/>
              <w:rPr>
                <w:rFonts w:ascii="Times New Roman" w:hAnsi="Times New Roman"/>
                <w:b/>
                <w:color w:val="000000" w:themeColor="text1"/>
                <w:sz w:val="24"/>
                <w:szCs w:val="24"/>
                <w:lang w:val="en-US"/>
              </w:rPr>
            </w:pPr>
            <w:r w:rsidRPr="0005684B">
              <w:rPr>
                <w:rFonts w:ascii="Times New Roman" w:hAnsi="Times New Roman"/>
                <w:b/>
                <w:color w:val="000000" w:themeColor="text1"/>
                <w:sz w:val="24"/>
                <w:szCs w:val="24"/>
                <w:lang w:val="en-US"/>
              </w:rPr>
              <w:t>Số lượng</w:t>
            </w:r>
          </w:p>
        </w:tc>
        <w:tc>
          <w:tcPr>
            <w:tcW w:w="2306" w:type="pct"/>
            <w:gridSpan w:val="4"/>
            <w:tcBorders>
              <w:top w:val="single" w:sz="4" w:space="0" w:color="auto"/>
              <w:left w:val="single" w:sz="4" w:space="0" w:color="auto"/>
              <w:bottom w:val="single" w:sz="4" w:space="0" w:color="auto"/>
              <w:right w:val="single" w:sz="4" w:space="0" w:color="auto"/>
            </w:tcBorders>
            <w:vAlign w:val="center"/>
          </w:tcPr>
          <w:p w14:paraId="0CD84DFD" w14:textId="77777777" w:rsidR="00091598" w:rsidRPr="0005684B" w:rsidRDefault="00091598" w:rsidP="002D71BB">
            <w:pPr>
              <w:pStyle w:val="nidung"/>
              <w:spacing w:before="40" w:after="40"/>
              <w:rPr>
                <w:rFonts w:ascii="Times New Roman" w:hAnsi="Times New Roman"/>
                <w:color w:val="000000" w:themeColor="text1"/>
                <w:sz w:val="24"/>
                <w:szCs w:val="24"/>
              </w:rPr>
            </w:pPr>
            <w:r w:rsidRPr="0005684B">
              <w:rPr>
                <w:rFonts w:ascii="Times New Roman" w:hAnsi="Times New Roman"/>
                <w:b/>
                <w:color w:val="000000" w:themeColor="text1"/>
                <w:sz w:val="24"/>
                <w:szCs w:val="24"/>
              </w:rPr>
              <w:t>Mức rung ở khoảng cách</w:t>
            </w:r>
            <w:r w:rsidRPr="0005684B">
              <w:rPr>
                <w:rFonts w:ascii="Times New Roman" w:hAnsi="Times New Roman"/>
                <w:color w:val="000000" w:themeColor="text1"/>
                <w:sz w:val="24"/>
                <w:szCs w:val="24"/>
              </w:rPr>
              <w:t xml:space="preserve"> (dB)</w:t>
            </w:r>
          </w:p>
        </w:tc>
      </w:tr>
      <w:tr w:rsidR="003F693F" w:rsidRPr="0005684B" w14:paraId="52F8497E" w14:textId="77777777" w:rsidTr="002D71BB">
        <w:trPr>
          <w:tblHeader/>
        </w:trPr>
        <w:tc>
          <w:tcPr>
            <w:tcW w:w="305" w:type="pct"/>
            <w:vMerge/>
            <w:tcBorders>
              <w:top w:val="single" w:sz="4" w:space="0" w:color="auto"/>
              <w:left w:val="single" w:sz="4" w:space="0" w:color="auto"/>
              <w:bottom w:val="single" w:sz="4" w:space="0" w:color="auto"/>
              <w:right w:val="single" w:sz="4" w:space="0" w:color="auto"/>
            </w:tcBorders>
            <w:vAlign w:val="center"/>
          </w:tcPr>
          <w:p w14:paraId="396EA628" w14:textId="77777777" w:rsidR="00091598" w:rsidRPr="0005684B" w:rsidRDefault="00091598" w:rsidP="002D71BB">
            <w:pPr>
              <w:pStyle w:val="nidung"/>
              <w:spacing w:before="40" w:after="40"/>
              <w:jc w:val="both"/>
              <w:rPr>
                <w:rFonts w:ascii="Times New Roman" w:hAnsi="Times New Roman"/>
                <w:color w:val="000000" w:themeColor="text1"/>
                <w:sz w:val="24"/>
                <w:szCs w:val="24"/>
              </w:rPr>
            </w:pPr>
          </w:p>
        </w:tc>
        <w:tc>
          <w:tcPr>
            <w:tcW w:w="1791" w:type="pct"/>
            <w:vMerge/>
            <w:tcBorders>
              <w:top w:val="single" w:sz="4" w:space="0" w:color="auto"/>
              <w:left w:val="single" w:sz="4" w:space="0" w:color="auto"/>
              <w:bottom w:val="single" w:sz="4" w:space="0" w:color="auto"/>
              <w:right w:val="single" w:sz="4" w:space="0" w:color="auto"/>
            </w:tcBorders>
            <w:vAlign w:val="center"/>
          </w:tcPr>
          <w:p w14:paraId="64E9100A" w14:textId="77777777" w:rsidR="00091598" w:rsidRPr="0005684B" w:rsidRDefault="00091598" w:rsidP="002D71BB">
            <w:pPr>
              <w:pStyle w:val="nidung"/>
              <w:spacing w:before="40" w:after="40"/>
              <w:jc w:val="both"/>
              <w:rPr>
                <w:rFonts w:ascii="Times New Roman" w:hAnsi="Times New Roman"/>
                <w:color w:val="000000" w:themeColor="text1"/>
                <w:sz w:val="24"/>
                <w:szCs w:val="24"/>
              </w:rPr>
            </w:pPr>
          </w:p>
        </w:tc>
        <w:tc>
          <w:tcPr>
            <w:tcW w:w="598" w:type="pct"/>
            <w:vMerge/>
            <w:tcBorders>
              <w:left w:val="single" w:sz="4" w:space="0" w:color="auto"/>
              <w:bottom w:val="single" w:sz="4" w:space="0" w:color="auto"/>
              <w:right w:val="single" w:sz="4" w:space="0" w:color="auto"/>
            </w:tcBorders>
          </w:tcPr>
          <w:p w14:paraId="5C1942B9" w14:textId="77777777" w:rsidR="00091598" w:rsidRPr="0005684B" w:rsidRDefault="00091598" w:rsidP="002D71BB">
            <w:pPr>
              <w:pStyle w:val="nidung"/>
              <w:spacing w:before="40" w:after="40"/>
              <w:jc w:val="both"/>
              <w:rPr>
                <w:rFonts w:ascii="Times New Roman" w:hAnsi="Times New Roman"/>
                <w:color w:val="000000" w:themeColor="text1"/>
                <w:sz w:val="24"/>
                <w:szCs w:val="24"/>
              </w:rPr>
            </w:pPr>
          </w:p>
        </w:tc>
        <w:tc>
          <w:tcPr>
            <w:tcW w:w="597" w:type="pct"/>
            <w:tcBorders>
              <w:top w:val="single" w:sz="4" w:space="0" w:color="auto"/>
              <w:left w:val="single" w:sz="4" w:space="0" w:color="auto"/>
              <w:bottom w:val="single" w:sz="4" w:space="0" w:color="auto"/>
              <w:right w:val="single" w:sz="4" w:space="0" w:color="auto"/>
            </w:tcBorders>
            <w:vAlign w:val="center"/>
          </w:tcPr>
          <w:p w14:paraId="50218D0C" w14:textId="77777777" w:rsidR="00091598" w:rsidRPr="0005684B" w:rsidRDefault="00091598"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18 m</w:t>
            </w:r>
          </w:p>
        </w:tc>
        <w:tc>
          <w:tcPr>
            <w:tcW w:w="596" w:type="pct"/>
            <w:tcBorders>
              <w:top w:val="single" w:sz="4" w:space="0" w:color="auto"/>
              <w:left w:val="single" w:sz="4" w:space="0" w:color="auto"/>
              <w:bottom w:val="single" w:sz="4" w:space="0" w:color="auto"/>
              <w:right w:val="single" w:sz="4" w:space="0" w:color="auto"/>
            </w:tcBorders>
            <w:vAlign w:val="center"/>
          </w:tcPr>
          <w:p w14:paraId="322CD708" w14:textId="77777777" w:rsidR="00091598" w:rsidRPr="0005684B" w:rsidRDefault="00091598"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22 m</w:t>
            </w:r>
          </w:p>
        </w:tc>
        <w:tc>
          <w:tcPr>
            <w:tcW w:w="597" w:type="pct"/>
            <w:tcBorders>
              <w:top w:val="single" w:sz="4" w:space="0" w:color="auto"/>
              <w:left w:val="single" w:sz="4" w:space="0" w:color="auto"/>
              <w:bottom w:val="single" w:sz="4" w:space="0" w:color="auto"/>
              <w:right w:val="single" w:sz="4" w:space="0" w:color="auto"/>
            </w:tcBorders>
            <w:vAlign w:val="center"/>
          </w:tcPr>
          <w:p w14:paraId="7D42274B" w14:textId="77777777" w:rsidR="00091598" w:rsidRPr="0005684B" w:rsidRDefault="00091598"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70 m</w:t>
            </w:r>
          </w:p>
        </w:tc>
        <w:tc>
          <w:tcPr>
            <w:tcW w:w="516" w:type="pct"/>
            <w:tcBorders>
              <w:top w:val="single" w:sz="4" w:space="0" w:color="auto"/>
              <w:left w:val="single" w:sz="4" w:space="0" w:color="auto"/>
              <w:bottom w:val="single" w:sz="4" w:space="0" w:color="auto"/>
              <w:right w:val="single" w:sz="4" w:space="0" w:color="auto"/>
            </w:tcBorders>
          </w:tcPr>
          <w:p w14:paraId="6DEA5CD5" w14:textId="77777777" w:rsidR="00091598" w:rsidRPr="0005684B" w:rsidRDefault="00091598"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140m</w:t>
            </w:r>
          </w:p>
        </w:tc>
      </w:tr>
      <w:tr w:rsidR="003F693F" w:rsidRPr="0005684B" w14:paraId="0AC37C11"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1A285931"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1</w:t>
            </w:r>
          </w:p>
        </w:tc>
        <w:tc>
          <w:tcPr>
            <w:tcW w:w="1791" w:type="pct"/>
            <w:tcBorders>
              <w:top w:val="single" w:sz="4" w:space="0" w:color="auto"/>
              <w:left w:val="single" w:sz="4" w:space="0" w:color="auto"/>
              <w:bottom w:val="single" w:sz="4" w:space="0" w:color="auto"/>
              <w:right w:val="single" w:sz="4" w:space="0" w:color="auto"/>
            </w:tcBorders>
            <w:vAlign w:val="center"/>
          </w:tcPr>
          <w:p w14:paraId="18F26E4A"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 xml:space="preserve">Máy ủi </w:t>
            </w:r>
          </w:p>
        </w:tc>
        <w:tc>
          <w:tcPr>
            <w:tcW w:w="598" w:type="pct"/>
            <w:tcBorders>
              <w:top w:val="single" w:sz="4" w:space="0" w:color="auto"/>
              <w:left w:val="single" w:sz="4" w:space="0" w:color="auto"/>
              <w:bottom w:val="single" w:sz="4" w:space="0" w:color="auto"/>
              <w:right w:val="single" w:sz="4" w:space="0" w:color="auto"/>
            </w:tcBorders>
          </w:tcPr>
          <w:p w14:paraId="277DDD48"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5</w:t>
            </w:r>
          </w:p>
        </w:tc>
        <w:tc>
          <w:tcPr>
            <w:tcW w:w="597" w:type="pct"/>
            <w:tcBorders>
              <w:top w:val="single" w:sz="4" w:space="0" w:color="auto"/>
              <w:left w:val="single" w:sz="4" w:space="0" w:color="auto"/>
              <w:bottom w:val="single" w:sz="4" w:space="0" w:color="auto"/>
              <w:right w:val="single" w:sz="4" w:space="0" w:color="auto"/>
            </w:tcBorders>
            <w:vAlign w:val="center"/>
          </w:tcPr>
          <w:p w14:paraId="229EE92D"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58,81</w:t>
            </w:r>
          </w:p>
        </w:tc>
        <w:tc>
          <w:tcPr>
            <w:tcW w:w="596" w:type="pct"/>
            <w:tcBorders>
              <w:top w:val="single" w:sz="4" w:space="0" w:color="auto"/>
              <w:left w:val="single" w:sz="4" w:space="0" w:color="auto"/>
              <w:bottom w:val="single" w:sz="4" w:space="0" w:color="auto"/>
              <w:right w:val="single" w:sz="4" w:space="0" w:color="auto"/>
            </w:tcBorders>
            <w:vAlign w:val="center"/>
          </w:tcPr>
          <w:p w14:paraId="45642AE7"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56,16</w:t>
            </w:r>
          </w:p>
        </w:tc>
        <w:tc>
          <w:tcPr>
            <w:tcW w:w="597" w:type="pct"/>
            <w:tcBorders>
              <w:top w:val="single" w:sz="4" w:space="0" w:color="auto"/>
              <w:left w:val="single" w:sz="4" w:space="0" w:color="auto"/>
              <w:bottom w:val="single" w:sz="4" w:space="0" w:color="auto"/>
              <w:right w:val="single" w:sz="4" w:space="0" w:color="auto"/>
            </w:tcBorders>
            <w:vAlign w:val="center"/>
          </w:tcPr>
          <w:p w14:paraId="2ECECBAB"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36,95</w:t>
            </w:r>
          </w:p>
        </w:tc>
        <w:tc>
          <w:tcPr>
            <w:tcW w:w="516" w:type="pct"/>
            <w:tcBorders>
              <w:top w:val="single" w:sz="4" w:space="0" w:color="auto"/>
              <w:left w:val="single" w:sz="4" w:space="0" w:color="auto"/>
              <w:bottom w:val="single" w:sz="4" w:space="0" w:color="auto"/>
              <w:right w:val="single" w:sz="4" w:space="0" w:color="auto"/>
            </w:tcBorders>
            <w:vAlign w:val="center"/>
          </w:tcPr>
          <w:p w14:paraId="4E681A3D"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24,49</w:t>
            </w:r>
          </w:p>
        </w:tc>
      </w:tr>
      <w:tr w:rsidR="003F693F" w:rsidRPr="0005684B" w14:paraId="6281A83C"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087B4CDB"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2</w:t>
            </w:r>
          </w:p>
        </w:tc>
        <w:tc>
          <w:tcPr>
            <w:tcW w:w="1791" w:type="pct"/>
            <w:tcBorders>
              <w:top w:val="single" w:sz="4" w:space="0" w:color="auto"/>
              <w:left w:val="single" w:sz="4" w:space="0" w:color="auto"/>
              <w:bottom w:val="single" w:sz="4" w:space="0" w:color="auto"/>
              <w:right w:val="single" w:sz="4" w:space="0" w:color="auto"/>
            </w:tcBorders>
            <w:vAlign w:val="center"/>
          </w:tcPr>
          <w:p w14:paraId="7D401544"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Máy xúc</w:t>
            </w:r>
          </w:p>
        </w:tc>
        <w:tc>
          <w:tcPr>
            <w:tcW w:w="598" w:type="pct"/>
            <w:tcBorders>
              <w:top w:val="single" w:sz="4" w:space="0" w:color="auto"/>
              <w:left w:val="single" w:sz="4" w:space="0" w:color="auto"/>
              <w:bottom w:val="single" w:sz="4" w:space="0" w:color="auto"/>
              <w:right w:val="single" w:sz="4" w:space="0" w:color="auto"/>
            </w:tcBorders>
          </w:tcPr>
          <w:p w14:paraId="1E7CDC3F"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8</w:t>
            </w:r>
          </w:p>
        </w:tc>
        <w:tc>
          <w:tcPr>
            <w:tcW w:w="597" w:type="pct"/>
            <w:tcBorders>
              <w:top w:val="single" w:sz="4" w:space="0" w:color="auto"/>
              <w:left w:val="single" w:sz="4" w:space="0" w:color="auto"/>
              <w:bottom w:val="single" w:sz="4" w:space="0" w:color="auto"/>
              <w:right w:val="single" w:sz="4" w:space="0" w:color="auto"/>
            </w:tcBorders>
            <w:vAlign w:val="center"/>
          </w:tcPr>
          <w:p w14:paraId="371A312F"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57,81</w:t>
            </w:r>
          </w:p>
        </w:tc>
        <w:tc>
          <w:tcPr>
            <w:tcW w:w="596" w:type="pct"/>
            <w:tcBorders>
              <w:top w:val="single" w:sz="4" w:space="0" w:color="auto"/>
              <w:left w:val="single" w:sz="4" w:space="0" w:color="auto"/>
              <w:bottom w:val="single" w:sz="4" w:space="0" w:color="auto"/>
              <w:right w:val="single" w:sz="4" w:space="0" w:color="auto"/>
            </w:tcBorders>
            <w:vAlign w:val="center"/>
          </w:tcPr>
          <w:p w14:paraId="02DD98D1"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55,16</w:t>
            </w:r>
          </w:p>
        </w:tc>
        <w:tc>
          <w:tcPr>
            <w:tcW w:w="597" w:type="pct"/>
            <w:tcBorders>
              <w:top w:val="single" w:sz="4" w:space="0" w:color="auto"/>
              <w:left w:val="single" w:sz="4" w:space="0" w:color="auto"/>
              <w:bottom w:val="single" w:sz="4" w:space="0" w:color="auto"/>
              <w:right w:val="single" w:sz="4" w:space="0" w:color="auto"/>
            </w:tcBorders>
            <w:vAlign w:val="center"/>
          </w:tcPr>
          <w:p w14:paraId="0A3C3B02"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35,95</w:t>
            </w:r>
          </w:p>
        </w:tc>
        <w:tc>
          <w:tcPr>
            <w:tcW w:w="516" w:type="pct"/>
            <w:tcBorders>
              <w:top w:val="single" w:sz="4" w:space="0" w:color="auto"/>
              <w:left w:val="single" w:sz="4" w:space="0" w:color="auto"/>
              <w:bottom w:val="single" w:sz="4" w:space="0" w:color="auto"/>
              <w:right w:val="single" w:sz="4" w:space="0" w:color="auto"/>
            </w:tcBorders>
            <w:vAlign w:val="center"/>
          </w:tcPr>
          <w:p w14:paraId="43B06E3B"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23,49</w:t>
            </w:r>
          </w:p>
        </w:tc>
      </w:tr>
      <w:tr w:rsidR="003F693F" w:rsidRPr="0005684B" w14:paraId="15943540"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231FFC69"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3</w:t>
            </w:r>
          </w:p>
        </w:tc>
        <w:tc>
          <w:tcPr>
            <w:tcW w:w="1791" w:type="pct"/>
            <w:tcBorders>
              <w:top w:val="single" w:sz="4" w:space="0" w:color="auto"/>
              <w:left w:val="single" w:sz="4" w:space="0" w:color="auto"/>
              <w:bottom w:val="single" w:sz="4" w:space="0" w:color="auto"/>
              <w:right w:val="single" w:sz="4" w:space="0" w:color="auto"/>
            </w:tcBorders>
            <w:vAlign w:val="center"/>
          </w:tcPr>
          <w:p w14:paraId="1D23103A"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Máy lu</w:t>
            </w:r>
          </w:p>
        </w:tc>
        <w:tc>
          <w:tcPr>
            <w:tcW w:w="598" w:type="pct"/>
            <w:tcBorders>
              <w:top w:val="single" w:sz="4" w:space="0" w:color="auto"/>
              <w:left w:val="single" w:sz="4" w:space="0" w:color="auto"/>
              <w:bottom w:val="single" w:sz="4" w:space="0" w:color="auto"/>
              <w:right w:val="single" w:sz="4" w:space="0" w:color="auto"/>
            </w:tcBorders>
          </w:tcPr>
          <w:p w14:paraId="653250DE"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4</w:t>
            </w:r>
          </w:p>
        </w:tc>
        <w:tc>
          <w:tcPr>
            <w:tcW w:w="597" w:type="pct"/>
            <w:tcBorders>
              <w:top w:val="single" w:sz="4" w:space="0" w:color="auto"/>
              <w:left w:val="single" w:sz="4" w:space="0" w:color="auto"/>
              <w:bottom w:val="single" w:sz="4" w:space="0" w:color="auto"/>
              <w:right w:val="single" w:sz="4" w:space="0" w:color="auto"/>
            </w:tcBorders>
            <w:vAlign w:val="center"/>
          </w:tcPr>
          <w:p w14:paraId="56553FA5"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75,81</w:t>
            </w:r>
          </w:p>
        </w:tc>
        <w:tc>
          <w:tcPr>
            <w:tcW w:w="596" w:type="pct"/>
            <w:tcBorders>
              <w:top w:val="single" w:sz="4" w:space="0" w:color="auto"/>
              <w:left w:val="single" w:sz="4" w:space="0" w:color="auto"/>
              <w:bottom w:val="single" w:sz="4" w:space="0" w:color="auto"/>
              <w:right w:val="single" w:sz="4" w:space="0" w:color="auto"/>
            </w:tcBorders>
            <w:vAlign w:val="center"/>
          </w:tcPr>
          <w:p w14:paraId="1F778578"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73,16</w:t>
            </w:r>
          </w:p>
        </w:tc>
        <w:tc>
          <w:tcPr>
            <w:tcW w:w="597" w:type="pct"/>
            <w:tcBorders>
              <w:top w:val="single" w:sz="4" w:space="0" w:color="auto"/>
              <w:left w:val="single" w:sz="4" w:space="0" w:color="auto"/>
              <w:bottom w:val="single" w:sz="4" w:space="0" w:color="auto"/>
              <w:right w:val="single" w:sz="4" w:space="0" w:color="auto"/>
            </w:tcBorders>
            <w:vAlign w:val="center"/>
          </w:tcPr>
          <w:p w14:paraId="47480EFB"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53,95</w:t>
            </w:r>
          </w:p>
        </w:tc>
        <w:tc>
          <w:tcPr>
            <w:tcW w:w="516" w:type="pct"/>
            <w:tcBorders>
              <w:top w:val="single" w:sz="4" w:space="0" w:color="auto"/>
              <w:left w:val="single" w:sz="4" w:space="0" w:color="auto"/>
              <w:bottom w:val="single" w:sz="4" w:space="0" w:color="auto"/>
              <w:right w:val="single" w:sz="4" w:space="0" w:color="auto"/>
            </w:tcBorders>
            <w:vAlign w:val="center"/>
          </w:tcPr>
          <w:p w14:paraId="32738A7A"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41,49</w:t>
            </w:r>
          </w:p>
        </w:tc>
      </w:tr>
      <w:tr w:rsidR="003F693F" w:rsidRPr="0005684B" w14:paraId="63A31E41"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71CBA44D"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4</w:t>
            </w:r>
          </w:p>
        </w:tc>
        <w:tc>
          <w:tcPr>
            <w:tcW w:w="1791" w:type="pct"/>
            <w:tcBorders>
              <w:top w:val="single" w:sz="4" w:space="0" w:color="auto"/>
              <w:left w:val="single" w:sz="4" w:space="0" w:color="auto"/>
              <w:bottom w:val="single" w:sz="4" w:space="0" w:color="auto"/>
              <w:right w:val="single" w:sz="4" w:space="0" w:color="auto"/>
            </w:tcBorders>
            <w:vAlign w:val="center"/>
          </w:tcPr>
          <w:p w14:paraId="2C6B05D3"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Xe tải</w:t>
            </w:r>
          </w:p>
        </w:tc>
        <w:tc>
          <w:tcPr>
            <w:tcW w:w="598" w:type="pct"/>
            <w:tcBorders>
              <w:top w:val="single" w:sz="4" w:space="0" w:color="auto"/>
              <w:left w:val="single" w:sz="4" w:space="0" w:color="auto"/>
              <w:bottom w:val="single" w:sz="4" w:space="0" w:color="auto"/>
              <w:right w:val="single" w:sz="4" w:space="0" w:color="auto"/>
            </w:tcBorders>
          </w:tcPr>
          <w:p w14:paraId="20CB4034"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47</w:t>
            </w:r>
          </w:p>
        </w:tc>
        <w:tc>
          <w:tcPr>
            <w:tcW w:w="597" w:type="pct"/>
            <w:tcBorders>
              <w:top w:val="single" w:sz="4" w:space="0" w:color="auto"/>
              <w:left w:val="single" w:sz="4" w:space="0" w:color="auto"/>
              <w:bottom w:val="single" w:sz="4" w:space="0" w:color="auto"/>
              <w:right w:val="single" w:sz="4" w:space="0" w:color="auto"/>
            </w:tcBorders>
            <w:vAlign w:val="center"/>
          </w:tcPr>
          <w:p w14:paraId="306AC87C"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59,81</w:t>
            </w:r>
          </w:p>
        </w:tc>
        <w:tc>
          <w:tcPr>
            <w:tcW w:w="596" w:type="pct"/>
            <w:tcBorders>
              <w:top w:val="single" w:sz="4" w:space="0" w:color="auto"/>
              <w:left w:val="single" w:sz="4" w:space="0" w:color="auto"/>
              <w:bottom w:val="single" w:sz="4" w:space="0" w:color="auto"/>
              <w:right w:val="single" w:sz="4" w:space="0" w:color="auto"/>
            </w:tcBorders>
            <w:vAlign w:val="center"/>
          </w:tcPr>
          <w:p w14:paraId="0B99FC5D"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57,16</w:t>
            </w:r>
          </w:p>
        </w:tc>
        <w:tc>
          <w:tcPr>
            <w:tcW w:w="597" w:type="pct"/>
            <w:tcBorders>
              <w:top w:val="single" w:sz="4" w:space="0" w:color="auto"/>
              <w:left w:val="single" w:sz="4" w:space="0" w:color="auto"/>
              <w:bottom w:val="single" w:sz="4" w:space="0" w:color="auto"/>
              <w:right w:val="single" w:sz="4" w:space="0" w:color="auto"/>
            </w:tcBorders>
            <w:vAlign w:val="center"/>
          </w:tcPr>
          <w:p w14:paraId="2D7341EB"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37,95</w:t>
            </w:r>
          </w:p>
        </w:tc>
        <w:tc>
          <w:tcPr>
            <w:tcW w:w="516" w:type="pct"/>
            <w:tcBorders>
              <w:top w:val="single" w:sz="4" w:space="0" w:color="auto"/>
              <w:left w:val="single" w:sz="4" w:space="0" w:color="auto"/>
              <w:bottom w:val="single" w:sz="4" w:space="0" w:color="auto"/>
              <w:right w:val="single" w:sz="4" w:space="0" w:color="auto"/>
            </w:tcBorders>
            <w:vAlign w:val="center"/>
          </w:tcPr>
          <w:p w14:paraId="39B4AECF"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25,49</w:t>
            </w:r>
          </w:p>
        </w:tc>
      </w:tr>
      <w:tr w:rsidR="003F693F" w:rsidRPr="0005684B" w14:paraId="6C77D8EB"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03CC8267"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5</w:t>
            </w:r>
          </w:p>
        </w:tc>
        <w:tc>
          <w:tcPr>
            <w:tcW w:w="1791" w:type="pct"/>
            <w:tcBorders>
              <w:top w:val="single" w:sz="4" w:space="0" w:color="auto"/>
              <w:left w:val="single" w:sz="4" w:space="0" w:color="auto"/>
              <w:bottom w:val="single" w:sz="4" w:space="0" w:color="auto"/>
              <w:right w:val="single" w:sz="4" w:space="0" w:color="auto"/>
            </w:tcBorders>
            <w:vAlign w:val="center"/>
          </w:tcPr>
          <w:p w14:paraId="57B35447"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Máy phát điện</w:t>
            </w:r>
          </w:p>
        </w:tc>
        <w:tc>
          <w:tcPr>
            <w:tcW w:w="598" w:type="pct"/>
            <w:tcBorders>
              <w:top w:val="single" w:sz="4" w:space="0" w:color="auto"/>
              <w:left w:val="single" w:sz="4" w:space="0" w:color="auto"/>
              <w:bottom w:val="single" w:sz="4" w:space="0" w:color="auto"/>
              <w:right w:val="single" w:sz="4" w:space="0" w:color="auto"/>
            </w:tcBorders>
          </w:tcPr>
          <w:p w14:paraId="15B4FDBD"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2</w:t>
            </w:r>
          </w:p>
        </w:tc>
        <w:tc>
          <w:tcPr>
            <w:tcW w:w="597" w:type="pct"/>
            <w:tcBorders>
              <w:top w:val="single" w:sz="4" w:space="0" w:color="auto"/>
              <w:left w:val="single" w:sz="4" w:space="0" w:color="auto"/>
              <w:bottom w:val="single" w:sz="4" w:space="0" w:color="auto"/>
              <w:right w:val="single" w:sz="4" w:space="0" w:color="auto"/>
            </w:tcBorders>
            <w:vAlign w:val="center"/>
          </w:tcPr>
          <w:p w14:paraId="5B76FC3F"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62,81</w:t>
            </w:r>
          </w:p>
        </w:tc>
        <w:tc>
          <w:tcPr>
            <w:tcW w:w="596" w:type="pct"/>
            <w:tcBorders>
              <w:top w:val="single" w:sz="4" w:space="0" w:color="auto"/>
              <w:left w:val="single" w:sz="4" w:space="0" w:color="auto"/>
              <w:bottom w:val="single" w:sz="4" w:space="0" w:color="auto"/>
              <w:right w:val="single" w:sz="4" w:space="0" w:color="auto"/>
            </w:tcBorders>
            <w:vAlign w:val="center"/>
          </w:tcPr>
          <w:p w14:paraId="7EB7ECC0"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60,16</w:t>
            </w:r>
          </w:p>
        </w:tc>
        <w:tc>
          <w:tcPr>
            <w:tcW w:w="597" w:type="pct"/>
            <w:tcBorders>
              <w:top w:val="single" w:sz="4" w:space="0" w:color="auto"/>
              <w:left w:val="single" w:sz="4" w:space="0" w:color="auto"/>
              <w:bottom w:val="single" w:sz="4" w:space="0" w:color="auto"/>
              <w:right w:val="single" w:sz="4" w:space="0" w:color="auto"/>
            </w:tcBorders>
            <w:vAlign w:val="center"/>
          </w:tcPr>
          <w:p w14:paraId="71028938"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40,95</w:t>
            </w:r>
          </w:p>
        </w:tc>
        <w:tc>
          <w:tcPr>
            <w:tcW w:w="516" w:type="pct"/>
            <w:tcBorders>
              <w:top w:val="single" w:sz="4" w:space="0" w:color="auto"/>
              <w:left w:val="single" w:sz="4" w:space="0" w:color="auto"/>
              <w:bottom w:val="single" w:sz="4" w:space="0" w:color="auto"/>
              <w:right w:val="single" w:sz="4" w:space="0" w:color="auto"/>
            </w:tcBorders>
            <w:vAlign w:val="center"/>
          </w:tcPr>
          <w:p w14:paraId="095712C6"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28,49</w:t>
            </w:r>
          </w:p>
        </w:tc>
      </w:tr>
      <w:tr w:rsidR="003F693F" w:rsidRPr="0005684B" w14:paraId="2322025B"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4CC9A8E8"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6</w:t>
            </w:r>
          </w:p>
        </w:tc>
        <w:tc>
          <w:tcPr>
            <w:tcW w:w="1791" w:type="pct"/>
            <w:tcBorders>
              <w:top w:val="single" w:sz="4" w:space="0" w:color="auto"/>
              <w:left w:val="single" w:sz="4" w:space="0" w:color="auto"/>
              <w:bottom w:val="single" w:sz="4" w:space="0" w:color="auto"/>
              <w:right w:val="single" w:sz="4" w:space="0" w:color="auto"/>
            </w:tcBorders>
            <w:vAlign w:val="center"/>
          </w:tcPr>
          <w:p w14:paraId="6F6197BB"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Máy nén khí</w:t>
            </w:r>
          </w:p>
        </w:tc>
        <w:tc>
          <w:tcPr>
            <w:tcW w:w="598" w:type="pct"/>
            <w:tcBorders>
              <w:top w:val="single" w:sz="4" w:space="0" w:color="auto"/>
              <w:left w:val="single" w:sz="4" w:space="0" w:color="auto"/>
              <w:bottom w:val="single" w:sz="4" w:space="0" w:color="auto"/>
              <w:right w:val="single" w:sz="4" w:space="0" w:color="auto"/>
            </w:tcBorders>
          </w:tcPr>
          <w:p w14:paraId="0E06DDC4"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7</w:t>
            </w:r>
          </w:p>
        </w:tc>
        <w:tc>
          <w:tcPr>
            <w:tcW w:w="597" w:type="pct"/>
            <w:tcBorders>
              <w:top w:val="single" w:sz="4" w:space="0" w:color="auto"/>
              <w:left w:val="single" w:sz="4" w:space="0" w:color="auto"/>
              <w:bottom w:val="single" w:sz="4" w:space="0" w:color="auto"/>
              <w:right w:val="single" w:sz="4" w:space="0" w:color="auto"/>
            </w:tcBorders>
            <w:vAlign w:val="center"/>
          </w:tcPr>
          <w:p w14:paraId="3876735B"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60,81</w:t>
            </w:r>
          </w:p>
        </w:tc>
        <w:tc>
          <w:tcPr>
            <w:tcW w:w="596" w:type="pct"/>
            <w:tcBorders>
              <w:top w:val="single" w:sz="4" w:space="0" w:color="auto"/>
              <w:left w:val="single" w:sz="4" w:space="0" w:color="auto"/>
              <w:bottom w:val="single" w:sz="4" w:space="0" w:color="auto"/>
              <w:right w:val="single" w:sz="4" w:space="0" w:color="auto"/>
            </w:tcBorders>
            <w:vAlign w:val="center"/>
          </w:tcPr>
          <w:p w14:paraId="33344B04"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58,16</w:t>
            </w:r>
          </w:p>
        </w:tc>
        <w:tc>
          <w:tcPr>
            <w:tcW w:w="597" w:type="pct"/>
            <w:tcBorders>
              <w:top w:val="single" w:sz="4" w:space="0" w:color="auto"/>
              <w:left w:val="single" w:sz="4" w:space="0" w:color="auto"/>
              <w:bottom w:val="single" w:sz="4" w:space="0" w:color="auto"/>
              <w:right w:val="single" w:sz="4" w:space="0" w:color="auto"/>
            </w:tcBorders>
            <w:vAlign w:val="center"/>
          </w:tcPr>
          <w:p w14:paraId="782EB3F0"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38,95</w:t>
            </w:r>
          </w:p>
        </w:tc>
        <w:tc>
          <w:tcPr>
            <w:tcW w:w="516" w:type="pct"/>
            <w:tcBorders>
              <w:top w:val="single" w:sz="4" w:space="0" w:color="auto"/>
              <w:left w:val="single" w:sz="4" w:space="0" w:color="auto"/>
              <w:bottom w:val="single" w:sz="4" w:space="0" w:color="auto"/>
              <w:right w:val="single" w:sz="4" w:space="0" w:color="auto"/>
            </w:tcBorders>
            <w:vAlign w:val="center"/>
          </w:tcPr>
          <w:p w14:paraId="32B9F613"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26,49</w:t>
            </w:r>
          </w:p>
        </w:tc>
      </w:tr>
      <w:tr w:rsidR="003F693F" w:rsidRPr="0005684B" w14:paraId="52F942BC"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6AC13386"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7</w:t>
            </w:r>
          </w:p>
        </w:tc>
        <w:tc>
          <w:tcPr>
            <w:tcW w:w="1791" w:type="pct"/>
            <w:tcBorders>
              <w:top w:val="single" w:sz="4" w:space="0" w:color="auto"/>
              <w:left w:val="single" w:sz="4" w:space="0" w:color="auto"/>
              <w:bottom w:val="single" w:sz="4" w:space="0" w:color="auto"/>
              <w:right w:val="single" w:sz="4" w:space="0" w:color="auto"/>
            </w:tcBorders>
            <w:vAlign w:val="center"/>
          </w:tcPr>
          <w:p w14:paraId="10E28D0D"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Búa máy</w:t>
            </w:r>
          </w:p>
        </w:tc>
        <w:tc>
          <w:tcPr>
            <w:tcW w:w="598" w:type="pct"/>
            <w:tcBorders>
              <w:top w:val="single" w:sz="4" w:space="0" w:color="auto"/>
              <w:left w:val="single" w:sz="4" w:space="0" w:color="auto"/>
              <w:bottom w:val="single" w:sz="4" w:space="0" w:color="auto"/>
              <w:right w:val="single" w:sz="4" w:space="0" w:color="auto"/>
            </w:tcBorders>
          </w:tcPr>
          <w:p w14:paraId="5E49D861"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19</w:t>
            </w:r>
          </w:p>
        </w:tc>
        <w:tc>
          <w:tcPr>
            <w:tcW w:w="597" w:type="pct"/>
            <w:tcBorders>
              <w:top w:val="single" w:sz="4" w:space="0" w:color="auto"/>
              <w:left w:val="single" w:sz="4" w:space="0" w:color="auto"/>
              <w:bottom w:val="single" w:sz="4" w:space="0" w:color="auto"/>
              <w:right w:val="single" w:sz="4" w:space="0" w:color="auto"/>
            </w:tcBorders>
            <w:vAlign w:val="center"/>
          </w:tcPr>
          <w:p w14:paraId="51FEE4F8"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85,81</w:t>
            </w:r>
          </w:p>
        </w:tc>
        <w:tc>
          <w:tcPr>
            <w:tcW w:w="596" w:type="pct"/>
            <w:tcBorders>
              <w:top w:val="single" w:sz="4" w:space="0" w:color="auto"/>
              <w:left w:val="single" w:sz="4" w:space="0" w:color="auto"/>
              <w:bottom w:val="single" w:sz="4" w:space="0" w:color="auto"/>
              <w:right w:val="single" w:sz="4" w:space="0" w:color="auto"/>
            </w:tcBorders>
            <w:vAlign w:val="center"/>
          </w:tcPr>
          <w:p w14:paraId="3AA2CEDE"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83,16</w:t>
            </w:r>
          </w:p>
        </w:tc>
        <w:tc>
          <w:tcPr>
            <w:tcW w:w="597" w:type="pct"/>
            <w:tcBorders>
              <w:top w:val="single" w:sz="4" w:space="0" w:color="auto"/>
              <w:left w:val="single" w:sz="4" w:space="0" w:color="auto"/>
              <w:bottom w:val="single" w:sz="4" w:space="0" w:color="auto"/>
              <w:right w:val="single" w:sz="4" w:space="0" w:color="auto"/>
            </w:tcBorders>
            <w:vAlign w:val="center"/>
          </w:tcPr>
          <w:p w14:paraId="12E6ED26"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63,95</w:t>
            </w:r>
          </w:p>
        </w:tc>
        <w:tc>
          <w:tcPr>
            <w:tcW w:w="516" w:type="pct"/>
            <w:tcBorders>
              <w:top w:val="single" w:sz="4" w:space="0" w:color="auto"/>
              <w:left w:val="single" w:sz="4" w:space="0" w:color="auto"/>
              <w:bottom w:val="single" w:sz="4" w:space="0" w:color="auto"/>
              <w:right w:val="single" w:sz="4" w:space="0" w:color="auto"/>
            </w:tcBorders>
            <w:vAlign w:val="center"/>
          </w:tcPr>
          <w:p w14:paraId="40247DC2"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51,49</w:t>
            </w:r>
          </w:p>
        </w:tc>
      </w:tr>
      <w:tr w:rsidR="003F693F" w:rsidRPr="0005684B" w14:paraId="5B002681"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3F81F62C"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8</w:t>
            </w:r>
          </w:p>
        </w:tc>
        <w:tc>
          <w:tcPr>
            <w:tcW w:w="1791" w:type="pct"/>
            <w:tcBorders>
              <w:top w:val="single" w:sz="4" w:space="0" w:color="auto"/>
              <w:left w:val="single" w:sz="4" w:space="0" w:color="auto"/>
              <w:bottom w:val="single" w:sz="4" w:space="0" w:color="auto"/>
              <w:right w:val="single" w:sz="4" w:space="0" w:color="auto"/>
            </w:tcBorders>
            <w:vAlign w:val="center"/>
          </w:tcPr>
          <w:p w14:paraId="77CDC195"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Cần trục</w:t>
            </w:r>
          </w:p>
        </w:tc>
        <w:tc>
          <w:tcPr>
            <w:tcW w:w="598" w:type="pct"/>
            <w:tcBorders>
              <w:top w:val="single" w:sz="4" w:space="0" w:color="auto"/>
              <w:left w:val="single" w:sz="4" w:space="0" w:color="auto"/>
              <w:bottom w:val="single" w:sz="4" w:space="0" w:color="auto"/>
              <w:right w:val="single" w:sz="4" w:space="0" w:color="auto"/>
            </w:tcBorders>
          </w:tcPr>
          <w:p w14:paraId="2B887BE6"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4</w:t>
            </w:r>
          </w:p>
        </w:tc>
        <w:tc>
          <w:tcPr>
            <w:tcW w:w="597" w:type="pct"/>
            <w:tcBorders>
              <w:top w:val="single" w:sz="4" w:space="0" w:color="auto"/>
              <w:left w:val="single" w:sz="4" w:space="0" w:color="auto"/>
              <w:bottom w:val="single" w:sz="4" w:space="0" w:color="auto"/>
              <w:right w:val="single" w:sz="4" w:space="0" w:color="auto"/>
            </w:tcBorders>
            <w:vAlign w:val="center"/>
          </w:tcPr>
          <w:p w14:paraId="2E05E951"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59,81</w:t>
            </w:r>
          </w:p>
        </w:tc>
        <w:tc>
          <w:tcPr>
            <w:tcW w:w="596" w:type="pct"/>
            <w:tcBorders>
              <w:top w:val="single" w:sz="4" w:space="0" w:color="auto"/>
              <w:left w:val="single" w:sz="4" w:space="0" w:color="auto"/>
              <w:bottom w:val="single" w:sz="4" w:space="0" w:color="auto"/>
              <w:right w:val="single" w:sz="4" w:space="0" w:color="auto"/>
            </w:tcBorders>
            <w:vAlign w:val="center"/>
          </w:tcPr>
          <w:p w14:paraId="33D49C32"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57,16</w:t>
            </w:r>
          </w:p>
        </w:tc>
        <w:tc>
          <w:tcPr>
            <w:tcW w:w="597" w:type="pct"/>
            <w:tcBorders>
              <w:top w:val="single" w:sz="4" w:space="0" w:color="auto"/>
              <w:left w:val="single" w:sz="4" w:space="0" w:color="auto"/>
              <w:bottom w:val="single" w:sz="4" w:space="0" w:color="auto"/>
              <w:right w:val="single" w:sz="4" w:space="0" w:color="auto"/>
            </w:tcBorders>
            <w:vAlign w:val="center"/>
          </w:tcPr>
          <w:p w14:paraId="7E7906D9"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37,95</w:t>
            </w:r>
          </w:p>
        </w:tc>
        <w:tc>
          <w:tcPr>
            <w:tcW w:w="516" w:type="pct"/>
            <w:tcBorders>
              <w:top w:val="single" w:sz="4" w:space="0" w:color="auto"/>
              <w:left w:val="single" w:sz="4" w:space="0" w:color="auto"/>
              <w:bottom w:val="single" w:sz="4" w:space="0" w:color="auto"/>
              <w:right w:val="single" w:sz="4" w:space="0" w:color="auto"/>
            </w:tcBorders>
            <w:vAlign w:val="center"/>
          </w:tcPr>
          <w:p w14:paraId="0408A720"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25,49</w:t>
            </w:r>
          </w:p>
        </w:tc>
      </w:tr>
      <w:tr w:rsidR="003F693F" w:rsidRPr="0005684B" w14:paraId="60D6EC42"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2FD1FF53"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9</w:t>
            </w:r>
          </w:p>
        </w:tc>
        <w:tc>
          <w:tcPr>
            <w:tcW w:w="1791" w:type="pct"/>
            <w:tcBorders>
              <w:top w:val="single" w:sz="4" w:space="0" w:color="auto"/>
              <w:left w:val="single" w:sz="4" w:space="0" w:color="auto"/>
              <w:bottom w:val="single" w:sz="4" w:space="0" w:color="auto"/>
              <w:right w:val="single" w:sz="4" w:space="0" w:color="auto"/>
            </w:tcBorders>
            <w:vAlign w:val="center"/>
          </w:tcPr>
          <w:p w14:paraId="263CF28A"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Trạm trộn bê tông</w:t>
            </w:r>
          </w:p>
        </w:tc>
        <w:tc>
          <w:tcPr>
            <w:tcW w:w="598" w:type="pct"/>
            <w:tcBorders>
              <w:top w:val="single" w:sz="4" w:space="0" w:color="auto"/>
              <w:left w:val="single" w:sz="4" w:space="0" w:color="auto"/>
              <w:bottom w:val="single" w:sz="4" w:space="0" w:color="auto"/>
              <w:right w:val="single" w:sz="4" w:space="0" w:color="auto"/>
            </w:tcBorders>
          </w:tcPr>
          <w:p w14:paraId="0B315461"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2</w:t>
            </w:r>
          </w:p>
        </w:tc>
        <w:tc>
          <w:tcPr>
            <w:tcW w:w="597" w:type="pct"/>
            <w:tcBorders>
              <w:top w:val="single" w:sz="4" w:space="0" w:color="auto"/>
              <w:left w:val="single" w:sz="4" w:space="0" w:color="auto"/>
              <w:bottom w:val="single" w:sz="4" w:space="0" w:color="auto"/>
              <w:right w:val="single" w:sz="4" w:space="0" w:color="auto"/>
            </w:tcBorders>
            <w:vAlign w:val="center"/>
          </w:tcPr>
          <w:p w14:paraId="7E7EC236"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67,81</w:t>
            </w:r>
          </w:p>
        </w:tc>
        <w:tc>
          <w:tcPr>
            <w:tcW w:w="596" w:type="pct"/>
            <w:tcBorders>
              <w:top w:val="single" w:sz="4" w:space="0" w:color="auto"/>
              <w:left w:val="single" w:sz="4" w:space="0" w:color="auto"/>
              <w:bottom w:val="single" w:sz="4" w:space="0" w:color="auto"/>
              <w:right w:val="single" w:sz="4" w:space="0" w:color="auto"/>
            </w:tcBorders>
            <w:vAlign w:val="center"/>
          </w:tcPr>
          <w:p w14:paraId="5FED7B90"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65,16</w:t>
            </w:r>
          </w:p>
        </w:tc>
        <w:tc>
          <w:tcPr>
            <w:tcW w:w="597" w:type="pct"/>
            <w:tcBorders>
              <w:top w:val="single" w:sz="4" w:space="0" w:color="auto"/>
              <w:left w:val="single" w:sz="4" w:space="0" w:color="auto"/>
              <w:bottom w:val="single" w:sz="4" w:space="0" w:color="auto"/>
              <w:right w:val="single" w:sz="4" w:space="0" w:color="auto"/>
            </w:tcBorders>
            <w:vAlign w:val="center"/>
          </w:tcPr>
          <w:p w14:paraId="34AA3D86"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45,95</w:t>
            </w:r>
          </w:p>
        </w:tc>
        <w:tc>
          <w:tcPr>
            <w:tcW w:w="516" w:type="pct"/>
            <w:tcBorders>
              <w:top w:val="single" w:sz="4" w:space="0" w:color="auto"/>
              <w:left w:val="single" w:sz="4" w:space="0" w:color="auto"/>
              <w:bottom w:val="single" w:sz="4" w:space="0" w:color="auto"/>
              <w:right w:val="single" w:sz="4" w:space="0" w:color="auto"/>
            </w:tcBorders>
            <w:vAlign w:val="center"/>
          </w:tcPr>
          <w:p w14:paraId="0206FAFA"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33,49</w:t>
            </w:r>
          </w:p>
        </w:tc>
      </w:tr>
      <w:tr w:rsidR="003F693F" w:rsidRPr="0005684B" w14:paraId="60C5E6E7"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30329CF6"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10</w:t>
            </w:r>
          </w:p>
        </w:tc>
        <w:tc>
          <w:tcPr>
            <w:tcW w:w="1791" w:type="pct"/>
            <w:tcBorders>
              <w:top w:val="single" w:sz="4" w:space="0" w:color="auto"/>
              <w:left w:val="single" w:sz="4" w:space="0" w:color="auto"/>
              <w:bottom w:val="single" w:sz="4" w:space="0" w:color="auto"/>
              <w:right w:val="single" w:sz="4" w:space="0" w:color="auto"/>
            </w:tcBorders>
            <w:vAlign w:val="center"/>
          </w:tcPr>
          <w:p w14:paraId="20BC52F3"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Bơm bê tông</w:t>
            </w:r>
          </w:p>
        </w:tc>
        <w:tc>
          <w:tcPr>
            <w:tcW w:w="598" w:type="pct"/>
            <w:tcBorders>
              <w:top w:val="single" w:sz="4" w:space="0" w:color="auto"/>
              <w:left w:val="single" w:sz="4" w:space="0" w:color="auto"/>
              <w:bottom w:val="single" w:sz="4" w:space="0" w:color="auto"/>
              <w:right w:val="single" w:sz="4" w:space="0" w:color="auto"/>
            </w:tcBorders>
          </w:tcPr>
          <w:p w14:paraId="73C6F5FD"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2</w:t>
            </w:r>
          </w:p>
        </w:tc>
        <w:tc>
          <w:tcPr>
            <w:tcW w:w="597" w:type="pct"/>
            <w:tcBorders>
              <w:top w:val="single" w:sz="4" w:space="0" w:color="auto"/>
              <w:left w:val="single" w:sz="4" w:space="0" w:color="auto"/>
              <w:bottom w:val="single" w:sz="4" w:space="0" w:color="auto"/>
              <w:right w:val="single" w:sz="4" w:space="0" w:color="auto"/>
            </w:tcBorders>
            <w:vAlign w:val="center"/>
          </w:tcPr>
          <w:p w14:paraId="32D7D037"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57,81</w:t>
            </w:r>
          </w:p>
        </w:tc>
        <w:tc>
          <w:tcPr>
            <w:tcW w:w="596" w:type="pct"/>
            <w:tcBorders>
              <w:top w:val="single" w:sz="4" w:space="0" w:color="auto"/>
              <w:left w:val="single" w:sz="4" w:space="0" w:color="auto"/>
              <w:bottom w:val="single" w:sz="4" w:space="0" w:color="auto"/>
              <w:right w:val="single" w:sz="4" w:space="0" w:color="auto"/>
            </w:tcBorders>
            <w:vAlign w:val="center"/>
          </w:tcPr>
          <w:p w14:paraId="1C5B97A3"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55,16</w:t>
            </w:r>
          </w:p>
        </w:tc>
        <w:tc>
          <w:tcPr>
            <w:tcW w:w="597" w:type="pct"/>
            <w:tcBorders>
              <w:top w:val="single" w:sz="4" w:space="0" w:color="auto"/>
              <w:left w:val="single" w:sz="4" w:space="0" w:color="auto"/>
              <w:bottom w:val="single" w:sz="4" w:space="0" w:color="auto"/>
              <w:right w:val="single" w:sz="4" w:space="0" w:color="auto"/>
            </w:tcBorders>
            <w:vAlign w:val="center"/>
          </w:tcPr>
          <w:p w14:paraId="00D510E6"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35,95</w:t>
            </w:r>
          </w:p>
        </w:tc>
        <w:tc>
          <w:tcPr>
            <w:tcW w:w="516" w:type="pct"/>
            <w:tcBorders>
              <w:top w:val="single" w:sz="4" w:space="0" w:color="auto"/>
              <w:left w:val="single" w:sz="4" w:space="0" w:color="auto"/>
              <w:bottom w:val="single" w:sz="4" w:space="0" w:color="auto"/>
              <w:right w:val="single" w:sz="4" w:space="0" w:color="auto"/>
            </w:tcBorders>
            <w:vAlign w:val="center"/>
          </w:tcPr>
          <w:p w14:paraId="08F60261"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23,49</w:t>
            </w:r>
          </w:p>
        </w:tc>
      </w:tr>
      <w:tr w:rsidR="003F693F" w:rsidRPr="0005684B" w14:paraId="2C337E06"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233822F2"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11</w:t>
            </w:r>
          </w:p>
        </w:tc>
        <w:tc>
          <w:tcPr>
            <w:tcW w:w="1791" w:type="pct"/>
            <w:tcBorders>
              <w:top w:val="single" w:sz="4" w:space="0" w:color="auto"/>
              <w:left w:val="single" w:sz="4" w:space="0" w:color="auto"/>
              <w:bottom w:val="single" w:sz="4" w:space="0" w:color="auto"/>
              <w:right w:val="single" w:sz="4" w:space="0" w:color="auto"/>
            </w:tcBorders>
            <w:vAlign w:val="center"/>
          </w:tcPr>
          <w:p w14:paraId="3BA152D0"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Máy đầm</w:t>
            </w:r>
          </w:p>
        </w:tc>
        <w:tc>
          <w:tcPr>
            <w:tcW w:w="598" w:type="pct"/>
            <w:tcBorders>
              <w:top w:val="single" w:sz="4" w:space="0" w:color="auto"/>
              <w:left w:val="single" w:sz="4" w:space="0" w:color="auto"/>
              <w:bottom w:val="single" w:sz="4" w:space="0" w:color="auto"/>
              <w:right w:val="single" w:sz="4" w:space="0" w:color="auto"/>
            </w:tcBorders>
          </w:tcPr>
          <w:p w14:paraId="36F2D88B"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8</w:t>
            </w:r>
          </w:p>
        </w:tc>
        <w:tc>
          <w:tcPr>
            <w:tcW w:w="597" w:type="pct"/>
            <w:tcBorders>
              <w:top w:val="single" w:sz="4" w:space="0" w:color="auto"/>
              <w:left w:val="single" w:sz="4" w:space="0" w:color="auto"/>
              <w:bottom w:val="single" w:sz="4" w:space="0" w:color="auto"/>
              <w:right w:val="single" w:sz="4" w:space="0" w:color="auto"/>
            </w:tcBorders>
            <w:vAlign w:val="center"/>
          </w:tcPr>
          <w:p w14:paraId="1D6A2451"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63,81</w:t>
            </w:r>
          </w:p>
        </w:tc>
        <w:tc>
          <w:tcPr>
            <w:tcW w:w="596" w:type="pct"/>
            <w:tcBorders>
              <w:top w:val="single" w:sz="4" w:space="0" w:color="auto"/>
              <w:left w:val="single" w:sz="4" w:space="0" w:color="auto"/>
              <w:bottom w:val="single" w:sz="4" w:space="0" w:color="auto"/>
              <w:right w:val="single" w:sz="4" w:space="0" w:color="auto"/>
            </w:tcBorders>
            <w:vAlign w:val="center"/>
          </w:tcPr>
          <w:p w14:paraId="0BFFE669"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61,16</w:t>
            </w:r>
          </w:p>
        </w:tc>
        <w:tc>
          <w:tcPr>
            <w:tcW w:w="597" w:type="pct"/>
            <w:tcBorders>
              <w:top w:val="single" w:sz="4" w:space="0" w:color="auto"/>
              <w:left w:val="single" w:sz="4" w:space="0" w:color="auto"/>
              <w:bottom w:val="single" w:sz="4" w:space="0" w:color="auto"/>
              <w:right w:val="single" w:sz="4" w:space="0" w:color="auto"/>
            </w:tcBorders>
            <w:vAlign w:val="center"/>
          </w:tcPr>
          <w:p w14:paraId="7336F959"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41,95</w:t>
            </w:r>
          </w:p>
        </w:tc>
        <w:tc>
          <w:tcPr>
            <w:tcW w:w="516" w:type="pct"/>
            <w:tcBorders>
              <w:top w:val="single" w:sz="4" w:space="0" w:color="auto"/>
              <w:left w:val="single" w:sz="4" w:space="0" w:color="auto"/>
              <w:bottom w:val="single" w:sz="4" w:space="0" w:color="auto"/>
              <w:right w:val="single" w:sz="4" w:space="0" w:color="auto"/>
            </w:tcBorders>
            <w:vAlign w:val="center"/>
          </w:tcPr>
          <w:p w14:paraId="1F08B5CF"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29,49</w:t>
            </w:r>
          </w:p>
        </w:tc>
      </w:tr>
      <w:tr w:rsidR="003F693F" w:rsidRPr="0005684B" w14:paraId="6E45527F" w14:textId="77777777" w:rsidTr="002D71BB">
        <w:tc>
          <w:tcPr>
            <w:tcW w:w="305" w:type="pct"/>
            <w:tcBorders>
              <w:top w:val="single" w:sz="4" w:space="0" w:color="auto"/>
              <w:left w:val="single" w:sz="4" w:space="0" w:color="auto"/>
              <w:bottom w:val="single" w:sz="4" w:space="0" w:color="auto"/>
              <w:right w:val="single" w:sz="4" w:space="0" w:color="auto"/>
            </w:tcBorders>
            <w:vAlign w:val="center"/>
          </w:tcPr>
          <w:p w14:paraId="4E766C05"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12</w:t>
            </w:r>
          </w:p>
        </w:tc>
        <w:tc>
          <w:tcPr>
            <w:tcW w:w="1791" w:type="pct"/>
            <w:tcBorders>
              <w:top w:val="single" w:sz="4" w:space="0" w:color="auto"/>
              <w:left w:val="single" w:sz="4" w:space="0" w:color="auto"/>
              <w:bottom w:val="single" w:sz="4" w:space="0" w:color="auto"/>
              <w:right w:val="single" w:sz="4" w:space="0" w:color="auto"/>
            </w:tcBorders>
            <w:vAlign w:val="center"/>
          </w:tcPr>
          <w:p w14:paraId="301ACC5E" w14:textId="77777777" w:rsidR="00372E42" w:rsidRPr="0005684B" w:rsidRDefault="00372E42" w:rsidP="002D71BB">
            <w:pPr>
              <w:pStyle w:val="nidung"/>
              <w:spacing w:before="40" w:after="40"/>
              <w:jc w:val="both"/>
              <w:rPr>
                <w:rFonts w:ascii="Times New Roman" w:hAnsi="Times New Roman"/>
                <w:color w:val="000000" w:themeColor="text1"/>
                <w:sz w:val="24"/>
                <w:szCs w:val="24"/>
              </w:rPr>
            </w:pPr>
            <w:r w:rsidRPr="0005684B">
              <w:rPr>
                <w:rFonts w:ascii="Times New Roman" w:hAnsi="Times New Roman"/>
                <w:color w:val="000000" w:themeColor="text1"/>
                <w:sz w:val="24"/>
                <w:szCs w:val="24"/>
              </w:rPr>
              <w:t>Nổ mìn</w:t>
            </w:r>
          </w:p>
        </w:tc>
        <w:tc>
          <w:tcPr>
            <w:tcW w:w="598" w:type="pct"/>
            <w:tcBorders>
              <w:top w:val="single" w:sz="4" w:space="0" w:color="auto"/>
              <w:left w:val="single" w:sz="4" w:space="0" w:color="auto"/>
              <w:bottom w:val="single" w:sz="4" w:space="0" w:color="auto"/>
              <w:right w:val="single" w:sz="4" w:space="0" w:color="auto"/>
            </w:tcBorders>
          </w:tcPr>
          <w:p w14:paraId="0F1EEFBE" w14:textId="77777777" w:rsidR="00372E42" w:rsidRPr="0005684B" w:rsidRDefault="00372E42" w:rsidP="002D71BB">
            <w:pPr>
              <w:pStyle w:val="nidung"/>
              <w:spacing w:before="40" w:after="40"/>
              <w:rPr>
                <w:rFonts w:ascii="Times New Roman" w:hAnsi="Times New Roman"/>
                <w:color w:val="000000" w:themeColor="text1"/>
                <w:sz w:val="24"/>
                <w:szCs w:val="24"/>
                <w:lang w:val="en-US"/>
              </w:rPr>
            </w:pPr>
            <w:r w:rsidRPr="0005684B">
              <w:rPr>
                <w:rFonts w:ascii="Times New Roman" w:hAnsi="Times New Roman"/>
                <w:color w:val="000000" w:themeColor="text1"/>
                <w:sz w:val="24"/>
                <w:szCs w:val="24"/>
                <w:lang w:val="en-US"/>
              </w:rPr>
              <w:t>-</w:t>
            </w:r>
          </w:p>
        </w:tc>
        <w:tc>
          <w:tcPr>
            <w:tcW w:w="597" w:type="pct"/>
            <w:tcBorders>
              <w:top w:val="single" w:sz="4" w:space="0" w:color="auto"/>
              <w:left w:val="single" w:sz="4" w:space="0" w:color="auto"/>
              <w:bottom w:val="single" w:sz="4" w:space="0" w:color="auto"/>
              <w:right w:val="single" w:sz="4" w:space="0" w:color="auto"/>
            </w:tcBorders>
            <w:vAlign w:val="center"/>
          </w:tcPr>
          <w:p w14:paraId="30E00B57"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107,81</w:t>
            </w:r>
          </w:p>
        </w:tc>
        <w:tc>
          <w:tcPr>
            <w:tcW w:w="596" w:type="pct"/>
            <w:tcBorders>
              <w:top w:val="single" w:sz="4" w:space="0" w:color="auto"/>
              <w:left w:val="single" w:sz="4" w:space="0" w:color="auto"/>
              <w:bottom w:val="single" w:sz="4" w:space="0" w:color="auto"/>
              <w:right w:val="single" w:sz="4" w:space="0" w:color="auto"/>
            </w:tcBorders>
            <w:vAlign w:val="center"/>
          </w:tcPr>
          <w:p w14:paraId="1E1FCEBE"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105,16</w:t>
            </w:r>
          </w:p>
        </w:tc>
        <w:tc>
          <w:tcPr>
            <w:tcW w:w="597" w:type="pct"/>
            <w:tcBorders>
              <w:top w:val="single" w:sz="4" w:space="0" w:color="auto"/>
              <w:left w:val="single" w:sz="4" w:space="0" w:color="auto"/>
              <w:bottom w:val="single" w:sz="4" w:space="0" w:color="auto"/>
              <w:right w:val="single" w:sz="4" w:space="0" w:color="auto"/>
            </w:tcBorders>
            <w:vAlign w:val="center"/>
          </w:tcPr>
          <w:p w14:paraId="454B0319"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85,95</w:t>
            </w:r>
          </w:p>
        </w:tc>
        <w:tc>
          <w:tcPr>
            <w:tcW w:w="516" w:type="pct"/>
            <w:tcBorders>
              <w:top w:val="single" w:sz="4" w:space="0" w:color="auto"/>
              <w:left w:val="single" w:sz="4" w:space="0" w:color="auto"/>
              <w:bottom w:val="single" w:sz="4" w:space="0" w:color="auto"/>
              <w:right w:val="single" w:sz="4" w:space="0" w:color="auto"/>
            </w:tcBorders>
            <w:vAlign w:val="center"/>
          </w:tcPr>
          <w:p w14:paraId="69C2B923"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73,49</w:t>
            </w:r>
          </w:p>
        </w:tc>
      </w:tr>
      <w:tr w:rsidR="003F693F" w:rsidRPr="0005684B" w14:paraId="7106D582" w14:textId="77777777" w:rsidTr="002D71BB">
        <w:tc>
          <w:tcPr>
            <w:tcW w:w="2694" w:type="pct"/>
            <w:gridSpan w:val="3"/>
            <w:tcBorders>
              <w:top w:val="single" w:sz="4" w:space="0" w:color="auto"/>
              <w:left w:val="single" w:sz="4" w:space="0" w:color="auto"/>
              <w:bottom w:val="single" w:sz="4" w:space="0" w:color="auto"/>
              <w:right w:val="single" w:sz="4" w:space="0" w:color="auto"/>
            </w:tcBorders>
            <w:vAlign w:val="center"/>
          </w:tcPr>
          <w:p w14:paraId="747AC9B8"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lang w:val="en-US"/>
              </w:rPr>
              <w:t>Tổng độ rung</w:t>
            </w:r>
          </w:p>
        </w:tc>
        <w:tc>
          <w:tcPr>
            <w:tcW w:w="597" w:type="pct"/>
            <w:tcBorders>
              <w:top w:val="single" w:sz="4" w:space="0" w:color="auto"/>
              <w:left w:val="single" w:sz="4" w:space="0" w:color="auto"/>
              <w:bottom w:val="single" w:sz="4" w:space="0" w:color="auto"/>
              <w:right w:val="single" w:sz="4" w:space="0" w:color="auto"/>
            </w:tcBorders>
            <w:vAlign w:val="center"/>
          </w:tcPr>
          <w:p w14:paraId="25999427"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b/>
                <w:bCs/>
                <w:color w:val="000000" w:themeColor="text1"/>
                <w:sz w:val="24"/>
                <w:szCs w:val="24"/>
              </w:rPr>
              <w:t>107,84</w:t>
            </w:r>
          </w:p>
        </w:tc>
        <w:tc>
          <w:tcPr>
            <w:tcW w:w="596" w:type="pct"/>
            <w:tcBorders>
              <w:top w:val="single" w:sz="4" w:space="0" w:color="auto"/>
              <w:left w:val="single" w:sz="4" w:space="0" w:color="auto"/>
              <w:bottom w:val="single" w:sz="4" w:space="0" w:color="auto"/>
              <w:right w:val="single" w:sz="4" w:space="0" w:color="auto"/>
            </w:tcBorders>
            <w:vAlign w:val="center"/>
          </w:tcPr>
          <w:p w14:paraId="0FD55CD6"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b/>
                <w:bCs/>
                <w:color w:val="000000" w:themeColor="text1"/>
                <w:sz w:val="24"/>
                <w:szCs w:val="24"/>
              </w:rPr>
              <w:t>105,20</w:t>
            </w:r>
          </w:p>
        </w:tc>
        <w:tc>
          <w:tcPr>
            <w:tcW w:w="597" w:type="pct"/>
            <w:tcBorders>
              <w:top w:val="single" w:sz="4" w:space="0" w:color="auto"/>
              <w:left w:val="single" w:sz="4" w:space="0" w:color="auto"/>
              <w:bottom w:val="single" w:sz="4" w:space="0" w:color="auto"/>
              <w:right w:val="single" w:sz="4" w:space="0" w:color="auto"/>
            </w:tcBorders>
            <w:vAlign w:val="center"/>
          </w:tcPr>
          <w:p w14:paraId="075727DB"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b/>
                <w:bCs/>
                <w:color w:val="000000" w:themeColor="text1"/>
                <w:sz w:val="24"/>
                <w:szCs w:val="24"/>
              </w:rPr>
              <w:t>85,99</w:t>
            </w:r>
          </w:p>
        </w:tc>
        <w:tc>
          <w:tcPr>
            <w:tcW w:w="516" w:type="pct"/>
            <w:tcBorders>
              <w:top w:val="single" w:sz="4" w:space="0" w:color="auto"/>
              <w:left w:val="single" w:sz="4" w:space="0" w:color="auto"/>
              <w:bottom w:val="single" w:sz="4" w:space="0" w:color="auto"/>
              <w:right w:val="single" w:sz="4" w:space="0" w:color="auto"/>
            </w:tcBorders>
            <w:vAlign w:val="center"/>
          </w:tcPr>
          <w:p w14:paraId="35A0B32F" w14:textId="77777777" w:rsidR="00372E42" w:rsidRPr="0005684B" w:rsidRDefault="00372E42" w:rsidP="002D71BB">
            <w:pPr>
              <w:pStyle w:val="nidung"/>
              <w:spacing w:before="40" w:after="40"/>
              <w:rPr>
                <w:rFonts w:ascii="Times New Roman" w:hAnsi="Times New Roman"/>
                <w:color w:val="000000" w:themeColor="text1"/>
                <w:sz w:val="24"/>
                <w:szCs w:val="24"/>
              </w:rPr>
            </w:pPr>
            <w:r w:rsidRPr="0005684B">
              <w:rPr>
                <w:rFonts w:ascii="Times New Roman" w:hAnsi="Times New Roman"/>
                <w:b/>
                <w:bCs/>
                <w:color w:val="000000" w:themeColor="text1"/>
                <w:sz w:val="24"/>
                <w:szCs w:val="24"/>
              </w:rPr>
              <w:t>73,53</w:t>
            </w:r>
          </w:p>
        </w:tc>
      </w:tr>
      <w:tr w:rsidR="003F693F" w:rsidRPr="0005684B" w14:paraId="035DDA6B" w14:textId="77777777" w:rsidTr="002D71BB">
        <w:tc>
          <w:tcPr>
            <w:tcW w:w="2694" w:type="pct"/>
            <w:gridSpan w:val="3"/>
            <w:tcBorders>
              <w:top w:val="single" w:sz="4" w:space="0" w:color="auto"/>
              <w:left w:val="single" w:sz="4" w:space="0" w:color="auto"/>
              <w:bottom w:val="single" w:sz="4" w:space="0" w:color="auto"/>
              <w:right w:val="single" w:sz="4" w:space="0" w:color="auto"/>
            </w:tcBorders>
            <w:vAlign w:val="center"/>
          </w:tcPr>
          <w:p w14:paraId="2E39C859" w14:textId="5AA327A8" w:rsidR="00F25868" w:rsidRPr="0005684B" w:rsidRDefault="00F25868"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QCVN 27:20</w:t>
            </w:r>
            <w:r w:rsidR="002D71BB" w:rsidRPr="0005684B">
              <w:rPr>
                <w:rFonts w:ascii="Times New Roman" w:hAnsi="Times New Roman"/>
                <w:color w:val="000000" w:themeColor="text1"/>
                <w:sz w:val="24"/>
                <w:szCs w:val="24"/>
                <w:lang w:val="en-US"/>
              </w:rPr>
              <w:t>25</w:t>
            </w:r>
            <w:r w:rsidRPr="0005684B">
              <w:rPr>
                <w:rFonts w:ascii="Times New Roman" w:hAnsi="Times New Roman"/>
                <w:color w:val="000000" w:themeColor="text1"/>
                <w:sz w:val="24"/>
                <w:szCs w:val="24"/>
              </w:rPr>
              <w:t>/B</w:t>
            </w:r>
            <w:r w:rsidR="002D71BB" w:rsidRPr="0005684B">
              <w:rPr>
                <w:rFonts w:ascii="Times New Roman" w:hAnsi="Times New Roman"/>
                <w:color w:val="000000" w:themeColor="text1"/>
                <w:sz w:val="24"/>
                <w:szCs w:val="24"/>
                <w:lang w:val="en-US"/>
              </w:rPr>
              <w:t>N</w:t>
            </w:r>
            <w:r w:rsidRPr="0005684B">
              <w:rPr>
                <w:rFonts w:ascii="Times New Roman" w:hAnsi="Times New Roman"/>
                <w:color w:val="000000" w:themeColor="text1"/>
                <w:sz w:val="24"/>
                <w:szCs w:val="24"/>
              </w:rPr>
              <w:t>NMT</w:t>
            </w:r>
          </w:p>
        </w:tc>
        <w:tc>
          <w:tcPr>
            <w:tcW w:w="2306" w:type="pct"/>
            <w:gridSpan w:val="4"/>
            <w:tcBorders>
              <w:top w:val="single" w:sz="4" w:space="0" w:color="auto"/>
              <w:left w:val="single" w:sz="4" w:space="0" w:color="auto"/>
              <w:bottom w:val="single" w:sz="4" w:space="0" w:color="auto"/>
              <w:right w:val="single" w:sz="4" w:space="0" w:color="auto"/>
            </w:tcBorders>
            <w:vAlign w:val="center"/>
          </w:tcPr>
          <w:p w14:paraId="79C7DC5D" w14:textId="77777777" w:rsidR="00F25868" w:rsidRPr="0005684B" w:rsidRDefault="00F25868" w:rsidP="002D71BB">
            <w:pPr>
              <w:pStyle w:val="nidung"/>
              <w:spacing w:before="40" w:after="40"/>
              <w:rPr>
                <w:rFonts w:ascii="Times New Roman" w:hAnsi="Times New Roman"/>
                <w:color w:val="000000" w:themeColor="text1"/>
                <w:sz w:val="24"/>
                <w:szCs w:val="24"/>
              </w:rPr>
            </w:pPr>
            <w:r w:rsidRPr="0005684B">
              <w:rPr>
                <w:rFonts w:ascii="Times New Roman" w:hAnsi="Times New Roman"/>
                <w:color w:val="000000" w:themeColor="text1"/>
                <w:sz w:val="24"/>
                <w:szCs w:val="24"/>
              </w:rPr>
              <w:t>75d</w:t>
            </w:r>
            <w:r w:rsidRPr="0005684B">
              <w:rPr>
                <w:rFonts w:ascii="Times New Roman" w:hAnsi="Times New Roman"/>
                <w:color w:val="000000" w:themeColor="text1"/>
                <w:sz w:val="24"/>
                <w:szCs w:val="24"/>
                <w:lang w:val="en-US"/>
              </w:rPr>
              <w:t>B</w:t>
            </w:r>
            <w:r w:rsidRPr="0005684B">
              <w:rPr>
                <w:rFonts w:ascii="Times New Roman" w:hAnsi="Times New Roman"/>
                <w:color w:val="000000" w:themeColor="text1"/>
                <w:sz w:val="24"/>
                <w:szCs w:val="24"/>
              </w:rPr>
              <w:t xml:space="preserve"> (từ 6h-21h)</w:t>
            </w:r>
          </w:p>
        </w:tc>
      </w:tr>
    </w:tbl>
    <w:p w14:paraId="4290ED73" w14:textId="6FFC9A8B" w:rsidR="004D7C72" w:rsidRPr="0005684B" w:rsidRDefault="00F83C29" w:rsidP="00C764D7">
      <w:pPr>
        <w:spacing w:line="320" w:lineRule="exact"/>
        <w:ind w:firstLine="720"/>
        <w:jc w:val="right"/>
        <w:rPr>
          <w:rFonts w:eastAsiaTheme="minorHAnsi"/>
          <w:color w:val="000000" w:themeColor="text1"/>
          <w:szCs w:val="26"/>
        </w:rPr>
      </w:pPr>
      <w:r w:rsidRPr="0005684B">
        <w:rPr>
          <w:rFonts w:eastAsiaTheme="minorHAnsi"/>
          <w:i/>
          <w:color w:val="000000" w:themeColor="text1"/>
          <w:szCs w:val="26"/>
        </w:rPr>
        <w:t xml:space="preserve"> </w:t>
      </w:r>
      <w:r w:rsidR="004D7C72" w:rsidRPr="0005684B">
        <w:rPr>
          <w:rFonts w:eastAsiaTheme="minorHAnsi"/>
          <w:i/>
          <w:color w:val="000000" w:themeColor="text1"/>
          <w:szCs w:val="26"/>
        </w:rPr>
        <w:t xml:space="preserve">(*) </w:t>
      </w:r>
      <w:r w:rsidR="004D7C72" w:rsidRPr="0005684B">
        <w:rPr>
          <w:rFonts w:eastAsiaTheme="minorHAnsi"/>
          <w:i/>
          <w:color w:val="000000" w:themeColor="text1"/>
          <w:szCs w:val="26"/>
          <w:lang w:val="vi-VN"/>
        </w:rPr>
        <w:t>QCVN 27:20</w:t>
      </w:r>
      <w:r w:rsidR="002D71BB" w:rsidRPr="0005684B">
        <w:rPr>
          <w:rFonts w:eastAsiaTheme="minorHAnsi"/>
          <w:i/>
          <w:color w:val="000000" w:themeColor="text1"/>
          <w:szCs w:val="26"/>
        </w:rPr>
        <w:t>25</w:t>
      </w:r>
      <w:r w:rsidR="004D7C72" w:rsidRPr="0005684B">
        <w:rPr>
          <w:rFonts w:eastAsiaTheme="minorHAnsi"/>
          <w:i/>
          <w:color w:val="000000" w:themeColor="text1"/>
          <w:szCs w:val="26"/>
          <w:lang w:val="vi-VN"/>
        </w:rPr>
        <w:t>/B</w:t>
      </w:r>
      <w:r w:rsidR="002D71BB" w:rsidRPr="0005684B">
        <w:rPr>
          <w:rFonts w:eastAsiaTheme="minorHAnsi"/>
          <w:i/>
          <w:color w:val="000000" w:themeColor="text1"/>
          <w:szCs w:val="26"/>
        </w:rPr>
        <w:t>N</w:t>
      </w:r>
      <w:r w:rsidR="004D7C72" w:rsidRPr="0005684B">
        <w:rPr>
          <w:rFonts w:eastAsiaTheme="minorHAnsi"/>
          <w:i/>
          <w:color w:val="000000" w:themeColor="text1"/>
          <w:szCs w:val="26"/>
          <w:lang w:val="vi-VN"/>
        </w:rPr>
        <w:t>NMT: Quy chuẩn kỹ thuật quốc gia về độ rung</w:t>
      </w:r>
      <w:r w:rsidR="004D7C72" w:rsidRPr="0005684B">
        <w:rPr>
          <w:rFonts w:eastAsiaTheme="minorHAnsi"/>
          <w:i/>
          <w:color w:val="000000" w:themeColor="text1"/>
          <w:szCs w:val="26"/>
        </w:rPr>
        <w:t>.</w:t>
      </w:r>
    </w:p>
    <w:p w14:paraId="4CF21F8E" w14:textId="77777777" w:rsidR="00F83C29" w:rsidRPr="0005684B" w:rsidRDefault="00F83C29" w:rsidP="00425ED9">
      <w:pPr>
        <w:spacing w:line="320" w:lineRule="exact"/>
        <w:ind w:firstLine="720"/>
        <w:rPr>
          <w:color w:val="000000" w:themeColor="text1"/>
          <w:spacing w:val="-2"/>
          <w:szCs w:val="26"/>
        </w:rPr>
      </w:pPr>
      <w:r w:rsidRPr="0005684B">
        <w:rPr>
          <w:color w:val="000000" w:themeColor="text1"/>
          <w:szCs w:val="26"/>
        </w:rPr>
        <w:t xml:space="preserve">So sánh kết quả dự báo với </w:t>
      </w:r>
      <w:r w:rsidR="00A77576" w:rsidRPr="0005684B">
        <w:rPr>
          <w:color w:val="000000" w:themeColor="text1"/>
          <w:szCs w:val="26"/>
        </w:rPr>
        <w:t>giới hạn cho phép</w:t>
      </w:r>
      <w:r w:rsidRPr="0005684B">
        <w:rPr>
          <w:color w:val="000000" w:themeColor="text1"/>
          <w:szCs w:val="26"/>
        </w:rPr>
        <w:t xml:space="preserve"> theo QCVN 27:2010/BTNMT thấy rằng, mức rung lớn nhất phát sinh từ </w:t>
      </w:r>
      <w:r w:rsidR="00C33708" w:rsidRPr="0005684B">
        <w:rPr>
          <w:color w:val="000000" w:themeColor="text1"/>
          <w:szCs w:val="26"/>
        </w:rPr>
        <w:t>hoạt động nổ mìn</w:t>
      </w:r>
      <w:r w:rsidRPr="0005684B">
        <w:rPr>
          <w:color w:val="000000" w:themeColor="text1"/>
          <w:szCs w:val="26"/>
        </w:rPr>
        <w:t>.</w:t>
      </w:r>
    </w:p>
    <w:p w14:paraId="7FB16F10" w14:textId="77777777" w:rsidR="00A92FF0" w:rsidRPr="0005684B" w:rsidRDefault="00A92FF0" w:rsidP="00425ED9">
      <w:pPr>
        <w:spacing w:line="320" w:lineRule="exact"/>
        <w:ind w:firstLine="720"/>
        <w:rPr>
          <w:color w:val="000000" w:themeColor="text1"/>
          <w:spacing w:val="-2"/>
          <w:szCs w:val="26"/>
          <w:lang w:val="vi-VN"/>
        </w:rPr>
      </w:pPr>
      <w:r w:rsidRPr="0005684B">
        <w:rPr>
          <w:color w:val="000000" w:themeColor="text1"/>
          <w:spacing w:val="-2"/>
          <w:szCs w:val="26"/>
          <w:lang w:val="vi-VN"/>
        </w:rPr>
        <w:t>Tổng hợp rung động gây ra do các thiết bị phá dỡ được tính theo công thức sau:</w:t>
      </w:r>
    </w:p>
    <w:p w14:paraId="54FEA8E7" w14:textId="77777777" w:rsidR="00A92FF0" w:rsidRPr="0005684B" w:rsidRDefault="00A92FF0" w:rsidP="00425ED9">
      <w:pPr>
        <w:spacing w:line="320" w:lineRule="exact"/>
        <w:rPr>
          <w:b/>
          <w:bCs/>
          <w:color w:val="000000" w:themeColor="text1"/>
          <w:szCs w:val="26"/>
          <w:lang w:val="id-ID"/>
        </w:rPr>
      </w:pPr>
      <w:r w:rsidRPr="0005684B">
        <w:rPr>
          <w:bCs/>
          <w:color w:val="000000" w:themeColor="text1"/>
          <w:szCs w:val="26"/>
          <w:lang w:val="id-ID"/>
        </w:rPr>
        <w:t>VL</w:t>
      </w:r>
      <w:r w:rsidRPr="0005684B">
        <w:rPr>
          <w:bCs/>
          <w:color w:val="000000" w:themeColor="text1"/>
          <w:szCs w:val="26"/>
          <w:vertAlign w:val="subscript"/>
          <w:lang w:val="id-ID"/>
        </w:rPr>
        <w:t>Ap</w:t>
      </w:r>
      <w:r w:rsidRPr="0005684B">
        <w:rPr>
          <w:bCs/>
          <w:color w:val="000000" w:themeColor="text1"/>
          <w:szCs w:val="26"/>
          <w:lang w:val="id-ID"/>
        </w:rPr>
        <w:t xml:space="preserve"> =  10lg(10</w:t>
      </w:r>
      <w:r w:rsidRPr="0005684B">
        <w:rPr>
          <w:bCs/>
          <w:color w:val="000000" w:themeColor="text1"/>
          <w:szCs w:val="26"/>
          <w:vertAlign w:val="superscript"/>
          <w:lang w:val="id-ID"/>
        </w:rPr>
        <w:t>VLA1/10</w:t>
      </w:r>
      <w:r w:rsidRPr="0005684B">
        <w:rPr>
          <w:bCs/>
          <w:color w:val="000000" w:themeColor="text1"/>
          <w:szCs w:val="26"/>
          <w:lang w:val="id-ID"/>
        </w:rPr>
        <w:t xml:space="preserve"> + 10</w:t>
      </w:r>
      <w:r w:rsidRPr="0005684B">
        <w:rPr>
          <w:bCs/>
          <w:color w:val="000000" w:themeColor="text1"/>
          <w:szCs w:val="26"/>
          <w:vertAlign w:val="superscript"/>
          <w:lang w:val="id-ID"/>
        </w:rPr>
        <w:t>VLA2/10</w:t>
      </w:r>
      <w:r w:rsidRPr="0005684B">
        <w:rPr>
          <w:bCs/>
          <w:color w:val="000000" w:themeColor="text1"/>
          <w:szCs w:val="26"/>
          <w:lang w:val="id-ID"/>
        </w:rPr>
        <w:t xml:space="preserve"> + 10</w:t>
      </w:r>
      <w:r w:rsidRPr="0005684B">
        <w:rPr>
          <w:bCs/>
          <w:color w:val="000000" w:themeColor="text1"/>
          <w:szCs w:val="26"/>
          <w:vertAlign w:val="superscript"/>
          <w:lang w:val="id-ID"/>
        </w:rPr>
        <w:t xml:space="preserve">VLA3/10 </w:t>
      </w:r>
      <w:r w:rsidRPr="0005684B">
        <w:rPr>
          <w:bCs/>
          <w:color w:val="000000" w:themeColor="text1"/>
          <w:szCs w:val="26"/>
          <w:lang w:val="id-ID"/>
        </w:rPr>
        <w:t>+.... + 10</w:t>
      </w:r>
      <w:r w:rsidRPr="0005684B">
        <w:rPr>
          <w:bCs/>
          <w:color w:val="000000" w:themeColor="text1"/>
          <w:szCs w:val="26"/>
          <w:vertAlign w:val="superscript"/>
          <w:lang w:val="id-ID"/>
        </w:rPr>
        <w:t>VLAn/10</w:t>
      </w:r>
      <w:r w:rsidRPr="0005684B">
        <w:rPr>
          <w:bCs/>
          <w:color w:val="000000" w:themeColor="text1"/>
          <w:szCs w:val="26"/>
          <w:lang w:val="id-ID"/>
        </w:rPr>
        <w:t>)</w:t>
      </w:r>
      <w:r w:rsidRPr="0005684B">
        <w:rPr>
          <w:b/>
          <w:bCs/>
          <w:color w:val="000000" w:themeColor="text1"/>
          <w:szCs w:val="26"/>
          <w:lang w:val="id-ID"/>
        </w:rPr>
        <w:tab/>
      </w:r>
      <w:r w:rsidRPr="0005684B">
        <w:rPr>
          <w:b/>
          <w:bCs/>
          <w:color w:val="000000" w:themeColor="text1"/>
          <w:szCs w:val="26"/>
          <w:lang w:val="id-ID"/>
        </w:rPr>
        <w:tab/>
      </w:r>
      <w:r w:rsidRPr="0005684B">
        <w:rPr>
          <w:bCs/>
          <w:iCs/>
          <w:color w:val="000000" w:themeColor="text1"/>
          <w:szCs w:val="26"/>
        </w:rPr>
        <w:t>(3.15)</w:t>
      </w:r>
    </w:p>
    <w:p w14:paraId="48A29BEE" w14:textId="77777777" w:rsidR="00A92FF0" w:rsidRPr="0005684B" w:rsidRDefault="00A92FF0" w:rsidP="00425ED9">
      <w:pPr>
        <w:spacing w:line="320" w:lineRule="exact"/>
        <w:ind w:firstLine="720"/>
        <w:rPr>
          <w:color w:val="000000" w:themeColor="text1"/>
          <w:szCs w:val="26"/>
        </w:rPr>
      </w:pPr>
      <w:r w:rsidRPr="0005684B">
        <w:rPr>
          <w:color w:val="000000" w:themeColor="text1"/>
          <w:szCs w:val="26"/>
          <w:lang w:val="id-ID"/>
        </w:rPr>
        <w:t xml:space="preserve">Trong đó: </w:t>
      </w:r>
    </w:p>
    <w:p w14:paraId="2144D686" w14:textId="77777777" w:rsidR="00A92FF0" w:rsidRPr="0005684B" w:rsidRDefault="00A92FF0" w:rsidP="00425ED9">
      <w:pPr>
        <w:spacing w:line="320" w:lineRule="exact"/>
        <w:ind w:firstLine="709"/>
        <w:rPr>
          <w:color w:val="000000" w:themeColor="text1"/>
          <w:szCs w:val="26"/>
        </w:rPr>
      </w:pPr>
      <w:r w:rsidRPr="0005684B">
        <w:rPr>
          <w:color w:val="000000" w:themeColor="text1"/>
          <w:szCs w:val="26"/>
          <w:lang w:val="id-ID"/>
        </w:rPr>
        <w:t>VL</w:t>
      </w:r>
      <w:r w:rsidRPr="0005684B">
        <w:rPr>
          <w:color w:val="000000" w:themeColor="text1"/>
          <w:szCs w:val="26"/>
          <w:vertAlign w:val="subscript"/>
          <w:lang w:val="id-ID"/>
        </w:rPr>
        <w:t>An</w:t>
      </w:r>
      <w:r w:rsidRPr="0005684B">
        <w:rPr>
          <w:color w:val="000000" w:themeColor="text1"/>
          <w:szCs w:val="26"/>
          <w:lang w:val="id-ID"/>
        </w:rPr>
        <w:t>: Mức rung động do từng thiết bị sử dụng (dB)</w:t>
      </w:r>
      <w:r w:rsidRPr="0005684B">
        <w:rPr>
          <w:color w:val="000000" w:themeColor="text1"/>
          <w:szCs w:val="26"/>
        </w:rPr>
        <w:t>.</w:t>
      </w:r>
    </w:p>
    <w:p w14:paraId="68E69D15" w14:textId="77777777" w:rsidR="00A92FF0" w:rsidRPr="0005684B" w:rsidRDefault="00A92FF0" w:rsidP="00425ED9">
      <w:pPr>
        <w:spacing w:line="320" w:lineRule="exact"/>
        <w:ind w:firstLine="709"/>
        <w:rPr>
          <w:color w:val="000000" w:themeColor="text1"/>
          <w:szCs w:val="26"/>
        </w:rPr>
      </w:pPr>
      <w:r w:rsidRPr="0005684B">
        <w:rPr>
          <w:iCs/>
          <w:color w:val="000000" w:themeColor="text1"/>
          <w:szCs w:val="26"/>
          <w:lang w:val="vi-VN"/>
        </w:rPr>
        <w:t xml:space="preserve">Từ công thức trên, tính toán mức </w:t>
      </w:r>
      <w:r w:rsidRPr="0005684B">
        <w:rPr>
          <w:iCs/>
          <w:color w:val="000000" w:themeColor="text1"/>
          <w:szCs w:val="26"/>
        </w:rPr>
        <w:t>rung</w:t>
      </w:r>
      <w:r w:rsidRPr="0005684B">
        <w:rPr>
          <w:iCs/>
          <w:color w:val="000000" w:themeColor="text1"/>
          <w:szCs w:val="26"/>
          <w:lang w:val="vi-VN"/>
        </w:rPr>
        <w:t xml:space="preserve"> tổng cộng của các loại thiết bị thi công tới môi trường xung quanh ở khoảng cách </w:t>
      </w:r>
      <w:r w:rsidRPr="0005684B">
        <w:rPr>
          <w:iCs/>
          <w:color w:val="000000" w:themeColor="text1"/>
          <w:szCs w:val="26"/>
        </w:rPr>
        <w:t>18</w:t>
      </w:r>
      <w:r w:rsidRPr="0005684B">
        <w:rPr>
          <w:iCs/>
          <w:color w:val="000000" w:themeColor="text1"/>
          <w:szCs w:val="26"/>
          <w:lang w:val="vi-VN"/>
        </w:rPr>
        <w:t xml:space="preserve">m, </w:t>
      </w:r>
      <w:r w:rsidRPr="0005684B">
        <w:rPr>
          <w:iCs/>
          <w:color w:val="000000" w:themeColor="text1"/>
          <w:szCs w:val="26"/>
        </w:rPr>
        <w:t>22</w:t>
      </w:r>
      <w:r w:rsidRPr="0005684B">
        <w:rPr>
          <w:iCs/>
          <w:color w:val="000000" w:themeColor="text1"/>
          <w:szCs w:val="26"/>
          <w:lang w:val="vi-VN"/>
        </w:rPr>
        <w:t xml:space="preserve">m và </w:t>
      </w:r>
      <w:r w:rsidRPr="0005684B">
        <w:rPr>
          <w:iCs/>
          <w:color w:val="000000" w:themeColor="text1"/>
          <w:szCs w:val="26"/>
        </w:rPr>
        <w:t>70</w:t>
      </w:r>
      <w:r w:rsidRPr="0005684B">
        <w:rPr>
          <w:iCs/>
          <w:color w:val="000000" w:themeColor="text1"/>
          <w:szCs w:val="26"/>
          <w:lang w:val="vi-VN"/>
        </w:rPr>
        <w:t>m</w:t>
      </w:r>
      <w:r w:rsidRPr="0005684B">
        <w:rPr>
          <w:iCs/>
          <w:color w:val="000000" w:themeColor="text1"/>
          <w:szCs w:val="26"/>
        </w:rPr>
        <w:t>, 140m lần lượt là 115,4dB, 113,5dB, 95,9dB, 74,6dB.</w:t>
      </w:r>
    </w:p>
    <w:p w14:paraId="722516A0" w14:textId="77777777" w:rsidR="004D7C72" w:rsidRPr="0005684B" w:rsidRDefault="004D7C72"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Những ảnh hưởng do độ rung phát sinh từ các hoạt động trong quá trình xây dựng các dự án gây ra đối với sức khỏe con người thường bị bỏ qua và coi nhẹ. Trên thực tế, độ rung với mức gia tốc cao có thể gây chấn động đến các công trình liền kề hoặc những công nhân tiếp xúc với các thiết bị có độ rung lớn (các thiết bị hạng nặng như máy ủi, máy đầm,…) trong thời gian dài sẽ ảnh hưởng đến tim mạch và hệ thống thần kinh. Hoạt động nổ mìn gây ra độ rung lớn nhất, tuy nhiên thời gian tác động chỉ theo từng đợt nổ, thời gian tác động không liên tục, sóng dao động trong khoảng thời gian ngắn, khoảng 0,25 giây. </w:t>
      </w:r>
    </w:p>
    <w:p w14:paraId="13E1FCD3" w14:textId="77777777" w:rsidR="004D7C72" w:rsidRPr="0005684B" w:rsidRDefault="004D7C72"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Đặc biệt, khi thi công tuyến đường hầm, yếu tố độ rung cực kỳ quan trọng, nó ảnh hưởng đến an toàn công trình xây dựng. Tuy nhiên với độ rung gây ra do các hoạt động thi công hầm vẫn nằm trong giới hạn tính toán địa chất của công trình.</w:t>
      </w:r>
    </w:p>
    <w:p w14:paraId="5FACF880" w14:textId="77777777" w:rsidR="004D7C72" w:rsidRPr="0005684B" w:rsidRDefault="004D7C72"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lastRenderedPageBreak/>
        <w:t>*) Đối tượng chịu tác động: công nhân làm việc trên công trường.</w:t>
      </w:r>
    </w:p>
    <w:p w14:paraId="09C63C24" w14:textId="77777777" w:rsidR="004D7C72" w:rsidRPr="0005684B" w:rsidRDefault="004D7C72"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Phạm vị tác động: khu vực dự án và lân cận.</w:t>
      </w:r>
    </w:p>
    <w:p w14:paraId="14FDEB4D" w14:textId="77777777" w:rsidR="004D7C72" w:rsidRPr="0005684B" w:rsidRDefault="004D7C72"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 Thời gian tác động: </w:t>
      </w:r>
      <w:r w:rsidR="00F83C29" w:rsidRPr="0005684B">
        <w:rPr>
          <w:rFonts w:eastAsia="Times New Roman"/>
          <w:color w:val="000000" w:themeColor="text1"/>
          <w:szCs w:val="26"/>
          <w:lang w:val="es-ES_tradnl" w:eastAsia="x-none"/>
        </w:rPr>
        <w:t>trong giai đoạn triển khai xây dựng</w:t>
      </w:r>
      <w:r w:rsidRPr="0005684B">
        <w:rPr>
          <w:rFonts w:eastAsia="Times New Roman"/>
          <w:color w:val="000000" w:themeColor="text1"/>
          <w:szCs w:val="26"/>
          <w:lang w:val="es-ES_tradnl" w:eastAsia="x-none"/>
        </w:rPr>
        <w:t>.</w:t>
      </w:r>
    </w:p>
    <w:p w14:paraId="6C38A19E" w14:textId="77777777" w:rsidR="004D7C72" w:rsidRPr="0005684B" w:rsidRDefault="004D7C72"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Mức độ tác động: trung bình.</w:t>
      </w:r>
    </w:p>
    <w:p w14:paraId="3F3F9CBA" w14:textId="5941BCA4" w:rsidR="006F6C30" w:rsidRPr="0005684B" w:rsidRDefault="006F6C30" w:rsidP="006F6C30">
      <w:pPr>
        <w:widowControl w:val="0"/>
        <w:spacing w:line="320" w:lineRule="exact"/>
        <w:rPr>
          <w:rFonts w:eastAsia="Times New Roman"/>
          <w:b/>
          <w:bCs/>
          <w:color w:val="000000" w:themeColor="text1"/>
          <w:szCs w:val="26"/>
          <w:lang w:val="es-ES_tradnl" w:eastAsia="x-none"/>
        </w:rPr>
      </w:pPr>
      <w:r w:rsidRPr="0005684B">
        <w:rPr>
          <w:rFonts w:eastAsia="Times New Roman"/>
          <w:b/>
          <w:bCs/>
          <w:color w:val="000000" w:themeColor="text1"/>
          <w:szCs w:val="26"/>
          <w:lang w:val="es-ES_tradnl" w:eastAsia="x-none"/>
        </w:rPr>
        <w:t xml:space="preserve">3.1.1.3. Tác động đến </w:t>
      </w:r>
      <w:r w:rsidR="00C9657C" w:rsidRPr="0005684B">
        <w:rPr>
          <w:rFonts w:eastAsia="Times New Roman"/>
          <w:b/>
          <w:bCs/>
          <w:color w:val="000000" w:themeColor="text1"/>
          <w:szCs w:val="26"/>
          <w:lang w:val="es-ES_tradnl" w:eastAsia="x-none"/>
        </w:rPr>
        <w:t>ĐDSH</w:t>
      </w:r>
      <w:r w:rsidRPr="0005684B">
        <w:rPr>
          <w:rFonts w:eastAsia="Times New Roman"/>
          <w:b/>
          <w:bCs/>
          <w:color w:val="000000" w:themeColor="text1"/>
          <w:szCs w:val="26"/>
          <w:lang w:val="es-ES_tradnl" w:eastAsia="x-none"/>
        </w:rPr>
        <w:t>, di sản thiên nhiên, di tích lịch sử - văn hóa, các yếu tố nhạy cảm khác và các tác động khác</w:t>
      </w:r>
    </w:p>
    <w:p w14:paraId="066C645D" w14:textId="666E8DFD" w:rsidR="006F6C30" w:rsidRPr="0005684B" w:rsidRDefault="006F6C30" w:rsidP="006F6C30">
      <w:pPr>
        <w:widowControl w:val="0"/>
        <w:spacing w:line="320" w:lineRule="exact"/>
        <w:ind w:firstLine="709"/>
        <w:rPr>
          <w:rFonts w:eastAsia="Times New Roman"/>
          <w:b/>
          <w:bCs/>
          <w:color w:val="000000" w:themeColor="text1"/>
          <w:szCs w:val="26"/>
          <w:lang w:val="es-ES_tradnl" w:eastAsia="x-none"/>
        </w:rPr>
      </w:pPr>
      <w:r w:rsidRPr="0005684B">
        <w:rPr>
          <w:rFonts w:eastAsia="Times New Roman"/>
          <w:b/>
          <w:bCs/>
          <w:color w:val="000000" w:themeColor="text1"/>
          <w:szCs w:val="26"/>
          <w:lang w:val="es-ES_tradnl" w:eastAsia="x-none"/>
        </w:rPr>
        <w:t xml:space="preserve">a. Tác động đến </w:t>
      </w:r>
      <w:r w:rsidR="00C9657C" w:rsidRPr="0005684B">
        <w:rPr>
          <w:rFonts w:eastAsia="Times New Roman"/>
          <w:b/>
          <w:bCs/>
          <w:color w:val="000000" w:themeColor="text1"/>
          <w:szCs w:val="26"/>
          <w:lang w:val="es-ES_tradnl" w:eastAsia="x-none"/>
        </w:rPr>
        <w:t>ĐDSH</w:t>
      </w:r>
    </w:p>
    <w:p w14:paraId="0327E7E2"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Theo kết quả rà soát hồ sơ hiện trạng sử dụng đất và tài nguyên rừng, phạm vi thực hiện Dự án Thủy điện Nậm Cầy sau điều chỉnh có liên quan đến đất lâm nghiệp và khoảng 2,8451 ha rừng tự nhiên, tạm xác định có chức năng rừng sản xuất. Diện tích đất do Ban Quản lý rừng phòng hộ quản lý không đồng nghĩa toàn bộ là rừng phòng hộ; loại rừng và chức năng rừng chính thức phải được xác định theo kết quả kiểm kê hiện trạng rừng và văn bản của cơ quan quản lý lâm nghiệp có thẩm quyền.</w:t>
      </w:r>
    </w:p>
    <w:p w14:paraId="2EC63C2E"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Dự án không nằm trong phạm vi vườn quốc gia, khu dự trữ thiên nhiên, khu bảo tồn loài - sinh cảnh, khu bảo vệ cảnh quan, khu đất ngập nước quan trọng hoặc khu vực được xác lập là di sản thiên nhiên. Tuy nhiên, do dự án có chiếm dụng diện tích rừng tự nhiên và đất lâm nghiệp nên đây là yếu tố nhạy cảm về môi trường cần được tập trung đánh giá.</w:t>
      </w:r>
    </w:p>
    <w:p w14:paraId="36F1BAB7" w14:textId="47773520"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So với báo cáo ĐTM đã được phê duyệt năm 2021, phạm vi tác động đến </w:t>
      </w:r>
      <w:r w:rsidR="00C9657C" w:rsidRPr="0005684B">
        <w:rPr>
          <w:rFonts w:eastAsia="Times New Roman"/>
          <w:color w:val="000000" w:themeColor="text1"/>
          <w:szCs w:val="26"/>
          <w:lang w:val="es-ES_tradnl" w:eastAsia="x-none"/>
        </w:rPr>
        <w:t>ĐDSH</w:t>
      </w:r>
      <w:r w:rsidRPr="0005684B">
        <w:rPr>
          <w:rFonts w:eastAsia="Times New Roman"/>
          <w:color w:val="000000" w:themeColor="text1"/>
          <w:szCs w:val="26"/>
          <w:lang w:val="es-ES_tradnl" w:eastAsia="x-none"/>
        </w:rPr>
        <w:t xml:space="preserve"> của dự án sau điều chỉnh có sự thay đổi do cập nhật ranh giới chiếm đất, bổ sung tuyến đường thi công HP2 và dịch chuyển tuyến đường thi công HP1 từ tuyến TC-VH cũ. Việc mở tuyến đường trên địa hình đồi núi làm gia tăng diện tích phát quang, chia cắt sinh cảnh và nguy cơ xâm nhập vào các khu vực rừng tiếp giáp.</w:t>
      </w:r>
    </w:p>
    <w:p w14:paraId="5235FF3B" w14:textId="360D53F1"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Trong </w:t>
      </w:r>
      <w:r w:rsidR="004152E9" w:rsidRPr="0005684B">
        <w:rPr>
          <w:rFonts w:eastAsia="Times New Roman"/>
          <w:color w:val="000000" w:themeColor="text1"/>
          <w:szCs w:val="26"/>
          <w:lang w:val="es-ES_tradnl" w:eastAsia="x-none"/>
        </w:rPr>
        <w:t>GĐTC</w:t>
      </w:r>
      <w:r w:rsidRPr="0005684B">
        <w:rPr>
          <w:rFonts w:eastAsia="Times New Roman"/>
          <w:color w:val="000000" w:themeColor="text1"/>
          <w:szCs w:val="26"/>
          <w:lang w:val="es-ES_tradnl" w:eastAsia="x-none"/>
        </w:rPr>
        <w:t xml:space="preserve">, các tác động đến </w:t>
      </w:r>
      <w:r w:rsidR="00C9657C" w:rsidRPr="0005684B">
        <w:rPr>
          <w:rFonts w:eastAsia="Times New Roman"/>
          <w:color w:val="000000" w:themeColor="text1"/>
          <w:szCs w:val="26"/>
          <w:lang w:val="es-ES_tradnl" w:eastAsia="x-none"/>
        </w:rPr>
        <w:t>ĐDSH</w:t>
      </w:r>
      <w:r w:rsidRPr="0005684B">
        <w:rPr>
          <w:rFonts w:eastAsia="Times New Roman"/>
          <w:color w:val="000000" w:themeColor="text1"/>
          <w:szCs w:val="26"/>
          <w:lang w:val="es-ES_tradnl" w:eastAsia="x-none"/>
        </w:rPr>
        <w:t xml:space="preserve"> chủ yếu phát sinh từ việc thu hồi, chuyển mục đích sử dụng đất và rừng; phát quang thảm thực vật; đào đắp, mở đường; xây dựng đập, hồ chứa, cửa nhận nước, hầm dẫn nước, hầm phụ, giếng đứng, nhà máy, trạm biến áp, đường dây điện và các công trình phụ trợ. Các hoạt động này làm mất hoặc thu hẹp sinh cảnh, xáo trộn tầng đất mặt, ảnh hưởng đến sinh vật đất, làm giảm nguồn thức ăn và nơi cư trú của một số loài động vật.</w:t>
      </w:r>
    </w:p>
    <w:p w14:paraId="538DE29F"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Ngoài tác động trực tiếp trong phạm vi chiếm đất, bụi, khí thải, tiếng ồn, độ rung do phương tiện, máy móc và hoạt động khoan nổ mìn có thể ảnh hưởng đến sinh trưởng của thực vật và tập tính sinh sống của động vật. Các loài có khả năng di chuyển sẽ có xu hướng rời khỏi khu vực thi công đến những nơi ít bị xáo trộn hơn. Tác động tập trung trong thời gian thi công và giảm dần khi các hoạt động đào đắp, khoan nổ mìn và vận chuyển kết thúc.</w:t>
      </w:r>
    </w:p>
    <w:p w14:paraId="60B8B860" w14:textId="50C5F338" w:rsidR="006F6C30" w:rsidRPr="0005684B" w:rsidRDefault="006F6C30" w:rsidP="006F6C30">
      <w:pPr>
        <w:tabs>
          <w:tab w:val="left" w:pos="6597"/>
        </w:tabs>
        <w:spacing w:line="320" w:lineRule="exact"/>
        <w:ind w:firstLine="720"/>
        <w:rPr>
          <w:rFonts w:eastAsia="Times New Roman"/>
          <w:i/>
          <w:iCs/>
          <w:color w:val="000000" w:themeColor="text1"/>
          <w:szCs w:val="26"/>
          <w:lang w:val="es-ES_tradnl" w:eastAsia="x-none"/>
        </w:rPr>
      </w:pPr>
      <w:r w:rsidRPr="0005684B">
        <w:rPr>
          <w:rFonts w:eastAsia="Times New Roman"/>
          <w:i/>
          <w:iCs/>
          <w:color w:val="000000" w:themeColor="text1"/>
          <w:szCs w:val="26"/>
          <w:lang w:val="es-ES_tradnl" w:eastAsia="x-none"/>
        </w:rPr>
        <w:t>* Đối với hệ sinh thái trên cạn:</w:t>
      </w:r>
    </w:p>
    <w:p w14:paraId="1A53A572"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Việc phát quang để xây dựng các hạng mục còn lại và các hạng mục điều chỉnh, bổ sung của Dự án Thủy điện Nậm Cầy làm mất trực tiếp một phần thảm thực vật trong ranh giới chiếm đất. Đối tượng bị ảnh hưởng gồm thảm thực vật trên đất rừng, đất trồng cây, cây bụi, lau lách và các dạng sinh cảnh thứ sinh khác. Đáng chú ý là khoảng 2,8451 ha rừng tự nhiên tạm xác định có chức năng sản xuất nằm trong phạm vi dự án sau điều chỉnh.</w:t>
      </w:r>
    </w:p>
    <w:p w14:paraId="68FD2830"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lastRenderedPageBreak/>
        <w:t>Việc mở đường thi công HP2 mới và dịch chuyển tuyến đường thi công HP1 có thể tạo ra các dải chia cắt sinh cảnh, làm tăng tác động biên rừng và tạo điều kiện tiếp cận những khu vực trước đây ít chịu tác động của con người. Nếu không quản lý chặt chẽ ranh giới thi công, hoạt động phát quang và san gạt có thể vượt ra ngoài diện tích được phép chuyển mục đích sử dụng rừng.</w:t>
      </w:r>
    </w:p>
    <w:p w14:paraId="19C38BA8"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Đất đá tại các mái taluy, cửa hầm, giếng đứng, đường thi công và bãi thải có nguy cơ bị xói mòn, sạt trượt, đặc biệt trong mùa mưa. Đất đá trượt xuống có thể vùi lấp thảm thực vật, làm tổn thương bộ rễ, cản trở khả năng tái sinh và làm suy giảm chất lượng sinh cảnh tại khu vực tiếp giáp.</w:t>
      </w:r>
    </w:p>
    <w:p w14:paraId="646C4E58"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Bụi phát sinh từ đào đắp, vận chuyển, khoan nổ mìn và tập kết vật liệu có thể bám trên bề mặt lá, làm giảm khả năng quang hợp, trao đổi khí và sinh trưởng của cây. Tuy nhiên, tác động này chủ yếu diễn ra cục bộ dọc tuyến đường, khu vực thi công và giảm nhanh theo khoảng cách do khu vực dự án có địa hình đồi núi, không gian tương đối thông thoáng.</w:t>
      </w:r>
    </w:p>
    <w:p w14:paraId="55A12B50"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Tiếng ồn, rung chấn và ánh sáng tại công trường có thể làm xáo trộn hoạt động kiếm ăn, sinh sản và trú ngụ của các loài động vật. Một số loài chim, thú nhỏ, bò sát và các loài nhạy cảm với tiếng ồn, rung hoặc ánh sáng sẽ di chuyển khỏi khu vực thi công. Việc này có thể làm thay đổi cục bộ mật độ cá thể và quan hệ thức ăn tại khu vực, nhưng không làm mất hoàn toàn sinh cảnh do các dạng sinh cảnh tương tự vẫn phân bố tại vùng lân cận.</w:t>
      </w:r>
    </w:p>
    <w:p w14:paraId="72149BA3"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Việc tập trung công nhân làm tăng nguy cơ săn bắt động vật, khai thác lâm sản, chặt cây, thu hái thực vật và gây cháy rừng. Nếu không được kiểm soát, các hoạt động này có thể mở rộng phạm vi tác động vượt ra ngoài ranh giới dự án và làm suy giảm tài nguyên sinh vật của khu vực.</w:t>
      </w:r>
    </w:p>
    <w:p w14:paraId="711EC208"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Như vậy, tác động đến hệ sinh thái trên cạn tập trung chủ yếu tại diện tích rừng tự nhiên, đất lâm nghiệp, các tuyến đường bổ sung và khu vực có hoạt động đào đắp. Mức độ tác động được đánh giá là trung bình và có ý nghĩa đáng lưu ý do có sự hiện diện của rừng tự nhiên; không nên kết luận tác động ở mức thấp trước khi hoàn thành kiểm kê rừng và đánh giá cụ thể thành phần loài tại diện tích bị chuyển đổi.</w:t>
      </w:r>
    </w:p>
    <w:p w14:paraId="4ED880BE" w14:textId="33C65B5D" w:rsidR="006F6C30" w:rsidRPr="0005684B" w:rsidRDefault="006F6C30" w:rsidP="006F6C30">
      <w:pPr>
        <w:tabs>
          <w:tab w:val="left" w:pos="6597"/>
        </w:tabs>
        <w:spacing w:line="320" w:lineRule="exact"/>
        <w:ind w:firstLine="720"/>
        <w:rPr>
          <w:rFonts w:eastAsia="Times New Roman"/>
          <w:i/>
          <w:iCs/>
          <w:color w:val="000000" w:themeColor="text1"/>
          <w:szCs w:val="26"/>
          <w:lang w:val="es-ES_tradnl" w:eastAsia="x-none"/>
        </w:rPr>
      </w:pPr>
      <w:r w:rsidRPr="0005684B">
        <w:rPr>
          <w:rFonts w:eastAsia="Times New Roman"/>
          <w:i/>
          <w:iCs/>
          <w:color w:val="000000" w:themeColor="text1"/>
          <w:szCs w:val="26"/>
          <w:lang w:val="es-ES_tradnl" w:eastAsia="x-none"/>
        </w:rPr>
        <w:t>* Đối với hệ sinh thái thủy sinh:</w:t>
      </w:r>
    </w:p>
    <w:p w14:paraId="5C883B0C"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Việc xây dựng đập trên suối Nậm Cầy làm thay đổi đặc điểm dòng chảy và hình thành vùng nước hồ chứa thay thế một phần sinh cảnh nước chảy tự nhiên. Quá trình ngăn dòng, dẫn dòng thi công và tích nước làm biến đổi vận tốc, độ sâu, nhiệt độ, độ đục và khả năng vận chuyển bùn cát, qua đó làm thay đổi cấu trúc quần xã thủy sinh tại khu vực lòng hồ và hạ lưu đập.</w:t>
      </w:r>
    </w:p>
    <w:p w14:paraId="5D5EE260"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Hoạt động xây dựng đê quai, thi công móng đập, cửa nhận nước và các công trình ven suối có thể làm đất, đá và bùn cát rơi xuống suối Nậm Cầy. Nước mưa chảy tràn qua khu vực đào đắp, đường thi công và bãi thải làm gia tăng TSS và độ đục, gây bồi lắng đáy suối, che lấp nơi cư trú của sinh vật đáy và làm giảm khả năng kiếm ăn của cá, tôm và các loài thủy sinh khác.</w:t>
      </w:r>
    </w:p>
    <w:p w14:paraId="7D4DCE1C"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Nước thải thi công hầm, nước từ hố móng, nước rửa thiết bị, nước thải sinh hoạt và dầu mỡ từ máy móc nếu không được thu gom, xử lý có thể chảy vào suối Nậm Cầy, suối Nậm Hổ và các khe suối lân cận. Các chất ô nhiễm làm suy giảm chất lượng nước, </w:t>
      </w:r>
      <w:r w:rsidRPr="0005684B">
        <w:rPr>
          <w:rFonts w:eastAsia="Times New Roman"/>
          <w:color w:val="000000" w:themeColor="text1"/>
          <w:szCs w:val="26"/>
          <w:lang w:val="es-ES_tradnl" w:eastAsia="x-none"/>
        </w:rPr>
        <w:lastRenderedPageBreak/>
        <w:t>giảm hàm lượng oxy hòa tan, ảnh hưởng đến quá trình hô hấp, sinh trưởng và sinh sản của sinh vật thủy sinh.</w:t>
      </w:r>
    </w:p>
    <w:p w14:paraId="017D6D70" w14:textId="3D7215D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Việc xây dựng đập tạo vật cản trên dòng suối Nậm Cầy, hạn chế sự di chuyển của các loài thủy sinh giữa khu vực thượng lưu và hạ lưu. Trong </w:t>
      </w:r>
      <w:r w:rsidR="004152E9" w:rsidRPr="0005684B">
        <w:rPr>
          <w:rFonts w:eastAsia="Times New Roman"/>
          <w:color w:val="000000" w:themeColor="text1"/>
          <w:szCs w:val="26"/>
          <w:lang w:val="es-ES_tradnl" w:eastAsia="x-none"/>
        </w:rPr>
        <w:t>GĐVH</w:t>
      </w:r>
      <w:r w:rsidRPr="0005684B">
        <w:rPr>
          <w:rFonts w:eastAsia="Times New Roman"/>
          <w:color w:val="000000" w:themeColor="text1"/>
          <w:szCs w:val="26"/>
          <w:lang w:val="es-ES_tradnl" w:eastAsia="x-none"/>
        </w:rPr>
        <w:t xml:space="preserve">, nước được chuyển qua tuyến năng lượng đến nhà máy và xả vào suối Nậm Hổ làm giảm lưu lượng trên đoạn suối Nậm Cầy từ sau đập đến khu vực nhập lưu. Trường hợp không duy trì đầy đủ </w:t>
      </w:r>
      <w:r w:rsidR="00834B71" w:rsidRPr="0005684B">
        <w:rPr>
          <w:rFonts w:eastAsia="Times New Roman"/>
          <w:color w:val="000000" w:themeColor="text1"/>
          <w:szCs w:val="26"/>
          <w:lang w:val="es-ES_tradnl" w:eastAsia="x-none"/>
        </w:rPr>
        <w:t>DCTT</w:t>
      </w:r>
      <w:r w:rsidRPr="0005684B">
        <w:rPr>
          <w:rFonts w:eastAsia="Times New Roman"/>
          <w:color w:val="000000" w:themeColor="text1"/>
          <w:szCs w:val="26"/>
          <w:lang w:val="es-ES_tradnl" w:eastAsia="x-none"/>
        </w:rPr>
        <w:t xml:space="preserve"> có thể làm thu hẹp diện tích mặt nước, chia cắt các thủy vực nhỏ và suy giảm sinh cảnh thủy sinh tại đoạn suối này.</w:t>
      </w:r>
    </w:p>
    <w:p w14:paraId="6DEB1501" w14:textId="77777777"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Nước sau phát điện được xả vào suối Nậm Hổ, sau đó chảy về sông Nậm Na. Sự thay đổi lưu lượng và vận tốc nước theo chế độ vận hành các tổ máy có thể gây xói lòng, xói bờ tại khu vực cửa xả và làm xáo trộn sinh cảnh thủy sinh ở đoạn suối tiếp nhận. Tuy nhiên, nước sử dụng để phát điện không tham gia vào quá trình sản xuất có sử dụng hóa chất nên về cơ bản không làm thay đổi đáng kể thành phần hóa học của nguồn nước, trừ trường hợp xảy ra sự cố rò rỉ dầu mỡ hoặc chất thải từ nhà máy.</w:t>
      </w:r>
    </w:p>
    <w:p w14:paraId="68E9DFB2" w14:textId="0EDEC56D"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Các tác động đến hệ sinh thái thủy sinh chủ yếu diễn ra tại suối Nậm Cầy, đoạn hạ lưu đập, khu vực cửa xả trên suối Nậm Hổ và các khe suối gần đường thi công, bãi thải. Mức độ tác động phụ thuộc vào biện pháp dẫn dòng, quản lý đất đá thải, kiểm soát nước thải và việc duy trì </w:t>
      </w:r>
      <w:r w:rsidR="00834B71" w:rsidRPr="0005684B">
        <w:rPr>
          <w:rFonts w:eastAsia="Times New Roman"/>
          <w:color w:val="000000" w:themeColor="text1"/>
          <w:szCs w:val="26"/>
          <w:lang w:val="es-ES_tradnl" w:eastAsia="x-none"/>
        </w:rPr>
        <w:t>DCTT</w:t>
      </w:r>
      <w:r w:rsidRPr="0005684B">
        <w:rPr>
          <w:rFonts w:eastAsia="Times New Roman"/>
          <w:color w:val="000000" w:themeColor="text1"/>
          <w:szCs w:val="26"/>
          <w:lang w:val="es-ES_tradnl" w:eastAsia="x-none"/>
        </w:rPr>
        <w:t xml:space="preserve">. Tác động có/h thể giảm thiểu thông qua thu gom nước thải, ngăn đất đá rơi xuống suối, bố trí công trình lắng, gia cố bãi thải và vận hành công trình xả </w:t>
      </w:r>
      <w:r w:rsidR="00834B71" w:rsidRPr="0005684B">
        <w:rPr>
          <w:rFonts w:eastAsia="Times New Roman"/>
          <w:color w:val="000000" w:themeColor="text1"/>
          <w:szCs w:val="26"/>
          <w:lang w:val="es-ES_tradnl" w:eastAsia="x-none"/>
        </w:rPr>
        <w:t>DCTT</w:t>
      </w:r>
      <w:r w:rsidRPr="0005684B">
        <w:rPr>
          <w:rFonts w:eastAsia="Times New Roman"/>
          <w:color w:val="000000" w:themeColor="text1"/>
          <w:szCs w:val="26"/>
          <w:lang w:val="es-ES_tradnl" w:eastAsia="x-none"/>
        </w:rPr>
        <w:t xml:space="preserve"> theo quy định.</w:t>
      </w:r>
    </w:p>
    <w:p w14:paraId="2ED05F8C" w14:textId="72F98342" w:rsidR="006F6C30" w:rsidRPr="0005684B" w:rsidRDefault="006F6C30" w:rsidP="006F6C30">
      <w:pPr>
        <w:tabs>
          <w:tab w:val="left" w:pos="6597"/>
        </w:tabs>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Tổng thể, quá trình xây dựng Dự án Thủy điện Nậm Cầy có thể làm suy giảm cục bộ số lượng cá thể, thu hẹp và chia cắt một phần sinh cảnh trên cạn và dưới nước. Dự án chưa được xác định làm mất loài hoặc nguồn gen đặc hữu, nhưng do có ảnh hưởng đến rừng tự nhiên và làm thay đổi dòng chảy suối Nậm Cầy nên tác động đến </w:t>
      </w:r>
      <w:r w:rsidR="00C9657C" w:rsidRPr="0005684B">
        <w:rPr>
          <w:rFonts w:eastAsia="Times New Roman"/>
          <w:color w:val="000000" w:themeColor="text1"/>
          <w:szCs w:val="26"/>
          <w:lang w:val="es-ES_tradnl" w:eastAsia="x-none"/>
        </w:rPr>
        <w:t>ĐDSH</w:t>
      </w:r>
      <w:r w:rsidRPr="0005684B">
        <w:rPr>
          <w:rFonts w:eastAsia="Times New Roman"/>
          <w:color w:val="000000" w:themeColor="text1"/>
          <w:szCs w:val="26"/>
          <w:lang w:val="es-ES_tradnl" w:eastAsia="x-none"/>
        </w:rPr>
        <w:t xml:space="preserve"> cần được đánh giá thận trọng, không chỉ căn cứ vào diện tích chiếm đất mà còn phải xem xét tính liên tục của sinh cảnh, chức năng của khu rừng và khả năng duy trì dòng chảy, sinh cảnh thủy sinh ở hạ lưu.</w:t>
      </w:r>
    </w:p>
    <w:p w14:paraId="3A4285BA" w14:textId="28A075B5" w:rsidR="006F6C30" w:rsidRPr="0005684B" w:rsidRDefault="006F6C30" w:rsidP="006F6C30">
      <w:pPr>
        <w:tabs>
          <w:tab w:val="left" w:pos="6597"/>
        </w:tabs>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lang w:val="vi-VN"/>
        </w:rPr>
        <w:t>b. Tác động đến các yếu tố nhạy cảm khác</w:t>
      </w:r>
    </w:p>
    <w:p w14:paraId="0EC6957C" w14:textId="30560797" w:rsidR="006F6C30" w:rsidRPr="0005684B" w:rsidRDefault="006F6C30" w:rsidP="006F6C30">
      <w:pPr>
        <w:tabs>
          <w:tab w:val="left" w:pos="6597"/>
        </w:tabs>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KVDA không có công trình di tích lịch sử - văn hóa nên khi triển khai Dự án không ảnh hưởng đến các công trình này. Dự án </w:t>
      </w:r>
      <w:r w:rsidRPr="0005684B">
        <w:rPr>
          <w:rFonts w:eastAsiaTheme="minorHAnsi"/>
          <w:color w:val="000000" w:themeColor="text1"/>
          <w:szCs w:val="26"/>
        </w:rPr>
        <w:t xml:space="preserve">có </w:t>
      </w:r>
      <w:r w:rsidRPr="0005684B">
        <w:rPr>
          <w:rFonts w:eastAsiaTheme="minorHAnsi"/>
          <w:color w:val="000000" w:themeColor="text1"/>
          <w:szCs w:val="26"/>
          <w:lang w:val="vi-VN"/>
        </w:rPr>
        <w:t>tác động đến yếu tố nhạy cảm khác theo quy định</w:t>
      </w:r>
      <w:r w:rsidRPr="0005684B">
        <w:rPr>
          <w:rFonts w:eastAsiaTheme="minorHAnsi"/>
          <w:color w:val="000000" w:themeColor="text1"/>
          <w:szCs w:val="26"/>
        </w:rPr>
        <w:t xml:space="preserve"> là 2,8451 ha rừng tự nhiên</w:t>
      </w:r>
      <w:r w:rsidRPr="0005684B">
        <w:rPr>
          <w:rFonts w:eastAsiaTheme="minorHAnsi"/>
          <w:color w:val="000000" w:themeColor="text1"/>
          <w:szCs w:val="26"/>
          <w:lang w:val="vi-VN"/>
        </w:rPr>
        <w:t>.</w:t>
      </w:r>
    </w:p>
    <w:p w14:paraId="16C3D077" w14:textId="77777777" w:rsidR="00E740AC" w:rsidRPr="0005684B" w:rsidRDefault="00E740AC" w:rsidP="00425ED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lang w:val="vi-VN"/>
        </w:rPr>
        <w:t>c. Các tác động khác</w:t>
      </w:r>
    </w:p>
    <w:p w14:paraId="32643AC9" w14:textId="271A7AFB" w:rsidR="00E740AC" w:rsidRPr="0005684B" w:rsidRDefault="00E740AC" w:rsidP="00E740AC">
      <w:pPr>
        <w:spacing w:line="320" w:lineRule="exact"/>
        <w:ind w:firstLine="720"/>
        <w:rPr>
          <w:b/>
          <w:bCs/>
          <w:color w:val="000000" w:themeColor="text1"/>
        </w:rPr>
      </w:pPr>
      <w:r w:rsidRPr="0005684B">
        <w:rPr>
          <w:rFonts w:eastAsiaTheme="minorHAnsi"/>
          <w:b/>
          <w:bCs/>
          <w:color w:val="000000" w:themeColor="text1"/>
          <w:szCs w:val="26"/>
          <w:lang w:val="es-ES_tradnl"/>
        </w:rPr>
        <w:t xml:space="preserve">c1. </w:t>
      </w:r>
      <w:r w:rsidRPr="0005684B">
        <w:rPr>
          <w:b/>
          <w:bCs/>
          <w:color w:val="000000" w:themeColor="text1"/>
          <w:lang w:val="id-ID"/>
        </w:rPr>
        <w:t>Đánh giá tác động của việc vận chuyển nguyên vật liệu xây dựng, máy móc, thiết bị</w:t>
      </w:r>
      <w:r w:rsidRPr="0005684B">
        <w:rPr>
          <w:b/>
          <w:bCs/>
          <w:color w:val="000000" w:themeColor="text1"/>
        </w:rPr>
        <w:t xml:space="preserve"> ảnh hưởng đến hoạt động giao thông </w:t>
      </w:r>
    </w:p>
    <w:p w14:paraId="42A8E806" w14:textId="03125C70" w:rsidR="00E740AC" w:rsidRPr="0005684B" w:rsidRDefault="00E740AC" w:rsidP="00E740AC">
      <w:pPr>
        <w:spacing w:line="320" w:lineRule="exact"/>
        <w:ind w:firstLine="720"/>
        <w:rPr>
          <w:rFonts w:eastAsiaTheme="minorHAnsi"/>
          <w:i/>
          <w:iCs/>
          <w:color w:val="000000" w:themeColor="text1"/>
          <w:szCs w:val="26"/>
          <w:lang w:val="es-ES_tradnl"/>
        </w:rPr>
      </w:pPr>
      <w:r w:rsidRPr="0005684B">
        <w:rPr>
          <w:rFonts w:eastAsiaTheme="minorHAnsi"/>
          <w:i/>
          <w:iCs/>
          <w:color w:val="000000" w:themeColor="text1"/>
          <w:szCs w:val="26"/>
          <w:lang w:val="es-ES_tradnl"/>
        </w:rPr>
        <w:t>* Hoạt động giao thông đường bộ:</w:t>
      </w:r>
    </w:p>
    <w:p w14:paraId="1B8F3833" w14:textId="5DDC6996"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Nguyên vật liệu, máy móc và thiết bị phục vụ thi công Dự án Thủy điện Nậm Cầy được vận chuyển từ các khu vực cung cấp đến công trường thông qua Quốc lộ 12, các tuyến đường liên xã, đường giao thông nông thôn hiện trạng và các tuyến đường thi công – vận hành của dự án. Trong phạm vi công trường, hoạt động vận chuyển được thực hiện qua đường mòn hiện có khu đầu mối đến đường tỉnh 128 và các tuyến đường thi công HP1 và tuyến đường thi công HP2 được xây dựng mới.</w:t>
      </w:r>
    </w:p>
    <w:p w14:paraId="1DCD6DBA" w14:textId="55B28F09"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Việc </w:t>
      </w:r>
      <w:r w:rsidR="00C9657C" w:rsidRPr="0005684B">
        <w:rPr>
          <w:rFonts w:eastAsiaTheme="minorHAnsi"/>
          <w:color w:val="000000" w:themeColor="text1"/>
          <w:szCs w:val="26"/>
          <w:lang w:val="es-ES_tradnl"/>
        </w:rPr>
        <w:t>CDA</w:t>
      </w:r>
      <w:r w:rsidRPr="0005684B">
        <w:rPr>
          <w:rFonts w:eastAsiaTheme="minorHAnsi"/>
          <w:color w:val="000000" w:themeColor="text1"/>
          <w:szCs w:val="26"/>
          <w:lang w:val="es-ES_tradnl"/>
        </w:rPr>
        <w:t xml:space="preserve"> ký hợp đồng với đơn vị cung cấp hoặc vận chuyển không làm loại trừ trách nhiệm của </w:t>
      </w:r>
      <w:r w:rsidR="00C9657C" w:rsidRPr="0005684B">
        <w:rPr>
          <w:rFonts w:eastAsiaTheme="minorHAnsi"/>
          <w:color w:val="000000" w:themeColor="text1"/>
          <w:szCs w:val="26"/>
          <w:lang w:val="es-ES_tradnl"/>
        </w:rPr>
        <w:t>CDA</w:t>
      </w:r>
      <w:r w:rsidRPr="0005684B">
        <w:rPr>
          <w:rFonts w:eastAsiaTheme="minorHAnsi"/>
          <w:color w:val="000000" w:themeColor="text1"/>
          <w:szCs w:val="26"/>
          <w:lang w:val="es-ES_tradnl"/>
        </w:rPr>
        <w:t xml:space="preserve"> đối với các tác động phát sinh từ hoạt động vận chuyển phục vụ </w:t>
      </w:r>
      <w:r w:rsidRPr="0005684B">
        <w:rPr>
          <w:rFonts w:eastAsiaTheme="minorHAnsi"/>
          <w:color w:val="000000" w:themeColor="text1"/>
          <w:szCs w:val="26"/>
          <w:lang w:val="es-ES_tradnl"/>
        </w:rPr>
        <w:lastRenderedPageBreak/>
        <w:t xml:space="preserve">dự án. </w:t>
      </w:r>
      <w:r w:rsidR="00C9657C" w:rsidRPr="0005684B">
        <w:rPr>
          <w:rFonts w:eastAsiaTheme="minorHAnsi"/>
          <w:color w:val="000000" w:themeColor="text1"/>
          <w:szCs w:val="26"/>
          <w:lang w:val="es-ES_tradnl"/>
        </w:rPr>
        <w:t>CDA</w:t>
      </w:r>
      <w:r w:rsidRPr="0005684B">
        <w:rPr>
          <w:rFonts w:eastAsiaTheme="minorHAnsi"/>
          <w:color w:val="000000" w:themeColor="text1"/>
          <w:szCs w:val="26"/>
          <w:lang w:val="es-ES_tradnl"/>
        </w:rPr>
        <w:t xml:space="preserve"> có trách nhiệm yêu cầu nhà thầu tuân thủ quy định về tải trọng, tuyến đường, tốc độ, thời gian vận chuyển, an toàn giao thông, vệ sinh môi trường và khắc phục các hư hỏng do hoạt động của dự án gây ra.</w:t>
      </w:r>
    </w:p>
    <w:p w14:paraId="657DAAB2"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Nguồn tác động: Hoạt động của xe tải vận chuyển đất, đá, cát, xi măng, sắt thép, nhiên liệu, máy móc và thiết bị; hoạt động vận chuyển đất đá đào đến khu vực tận dụng và các bãi thải; hoạt động của phương tiện phục vụ thi công trên các tuyến đường hiện trạng và đường nội bộ của dự án.</w:t>
      </w:r>
    </w:p>
    <w:p w14:paraId="2669220D" w14:textId="6BCB89D0"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Đối tượng và phạm vi chịu tác động: Các tuyến đường giao thông từ Quốc lộ 12 đến khu vực dự án; đường liên xã, liên bản và đường giao thông nông thôn hiện trạng; các tuyến đường HP1, HP2; cầu, cống, ngầm tràn, nút giao và các đoạn đường hẹp, dốc, có khúc cua; người dân sinh sống hoặc sản xuất dọc đường vận chuyển; người và phương tiện tham gia giao thông trong khu vực.</w:t>
      </w:r>
    </w:p>
    <w:p w14:paraId="40E433DF" w14:textId="592EEABB"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Trước khi tổ chức vận chuyển nguyên vật liệu và thiết bị có tải trọng lớn, </w:t>
      </w:r>
      <w:r w:rsidR="00C9657C" w:rsidRPr="0005684B">
        <w:rPr>
          <w:rFonts w:eastAsiaTheme="minorHAnsi"/>
          <w:color w:val="000000" w:themeColor="text1"/>
          <w:szCs w:val="26"/>
          <w:lang w:val="es-ES_tradnl"/>
        </w:rPr>
        <w:t>CDA</w:t>
      </w:r>
      <w:r w:rsidRPr="0005684B">
        <w:rPr>
          <w:rFonts w:eastAsiaTheme="minorHAnsi"/>
          <w:color w:val="000000" w:themeColor="text1"/>
          <w:szCs w:val="26"/>
          <w:lang w:val="es-ES_tradnl"/>
        </w:rPr>
        <w:t xml:space="preserve"> và nhà thầu phải khảo sát hiện trạng từng đoạn đường dự kiến sử dụng; ghi nhận bề rộng mặt và nền đường, kết cấu mặt đường, độ dốc, bán kính đường cong, tầm nhìn, vị trí dân cư, trường học, nút giao, cầu, cống, ngầm tràn, biển hạn chế tải trọng và các điểm có nguy cơ sạt lở hoặc ngập. Kết quả khảo sát cần được lập thành biên bản, có hình ảnh hiện trạng để làm cơ sở lựa chọn phương tiện, tải trọng và phương án tổ chức vận chuyển.</w:t>
      </w:r>
    </w:p>
    <w:p w14:paraId="5337B83F"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Đối với đoạn đường hẹp, dốc, khúc cua khuất tầm nhìn hoặc cầu, cống có khả năng chịu tải hạn chế, chỉ cho phương tiện đi qua sau khi kiểm tra khả năng chịu tải. Trường hợp công trình giao thông chưa đáp ứng yêu cầu, phải thực hiện giảm tải, chia chuyến, bố trí người cảnh giới hoặc gia cố, sửa chữa theo ý kiến thống nhất của cơ quan quản lý đường trước khi vận chuyển.</w:t>
      </w:r>
    </w:p>
    <w:p w14:paraId="02B84C8A"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Việc sử dụng các tuyến đường hiện có để vận chuyển nguyên vật liệu, máy móc và thiết bị có thể gây ra các tác động sau:</w:t>
      </w:r>
    </w:p>
    <w:p w14:paraId="51D61735" w14:textId="69DF466F" w:rsidR="00E740AC" w:rsidRPr="0005684B" w:rsidRDefault="00E740AC" w:rsidP="00E740AC">
      <w:pPr>
        <w:spacing w:line="320" w:lineRule="exact"/>
        <w:ind w:firstLine="720"/>
        <w:rPr>
          <w:rFonts w:eastAsiaTheme="minorHAnsi"/>
          <w:i/>
          <w:iCs/>
          <w:color w:val="000000" w:themeColor="text1"/>
          <w:szCs w:val="26"/>
          <w:lang w:val="es-ES_tradnl"/>
        </w:rPr>
      </w:pPr>
      <w:r w:rsidRPr="0005684B">
        <w:rPr>
          <w:rFonts w:eastAsiaTheme="minorHAnsi"/>
          <w:i/>
          <w:iCs/>
          <w:color w:val="000000" w:themeColor="text1"/>
          <w:szCs w:val="26"/>
          <w:lang w:val="es-ES_tradnl"/>
        </w:rPr>
        <w:t>- Tác động đến chất lượng hạ tầng giao thông:</w:t>
      </w:r>
    </w:p>
    <w:p w14:paraId="01B36E4F"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Hoạt động vận chuyển bằng xe tải, đặc biệt là các phương tiện chở vật liệu và thiết bị có tải trọng lớn, có thể làm xuống cấp mặt đường, lún nền, sạt lề đường, hư hỏng rãnh thoát nước, cầu, cống và các công trình phụ trợ dọc tuyến. Tác động có khả năng xảy ra rõ hơn tại các đoạn đường đất, đường cấp phối, đường có nền yếu, mặt đường hẹp hoặc có độ dốc lớn.</w:t>
      </w:r>
    </w:p>
    <w:p w14:paraId="755229E2"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Việc hình thành ổ gà, lún vệt bánh xe, sạt lở lề đường và hư hỏng rãnh thoát nước không chỉ làm giảm chất lượng giao thông mà còn gây khó khăn cho hoạt động đi lại, vận chuyển nông sản và sản xuất của người dân địa phương. Trong mùa mưa, các vị trí hư hỏng có thể bị đọng nước, lầy lội, trơn trượt và tiếp tục bị xói lở dưới tác động của dòng chảy mặt.</w:t>
      </w:r>
    </w:p>
    <w:p w14:paraId="4D44B439" w14:textId="492B154D"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Tác động có thể kéo dài trong suốt thời gian thi công và tiếp tục sau khi kết thúc xây dựng nếu các vị trí hư hỏng không được sửa chữa, hoàn trả. Vì vậy, </w:t>
      </w:r>
      <w:r w:rsidR="00C9657C" w:rsidRPr="0005684B">
        <w:rPr>
          <w:rFonts w:eastAsiaTheme="minorHAnsi"/>
          <w:color w:val="000000" w:themeColor="text1"/>
          <w:szCs w:val="26"/>
          <w:lang w:val="es-ES_tradnl"/>
        </w:rPr>
        <w:t>CDA</w:t>
      </w:r>
      <w:r w:rsidRPr="0005684B">
        <w:rPr>
          <w:rFonts w:eastAsiaTheme="minorHAnsi"/>
          <w:color w:val="000000" w:themeColor="text1"/>
          <w:szCs w:val="26"/>
          <w:lang w:val="es-ES_tradnl"/>
        </w:rPr>
        <w:t xml:space="preserve"> có trách nhiệm kiểm tra định kỳ, sửa chữa kịp thời và hoàn trả các tuyến đường bị ảnh hưởng với chất lượng ít nhất tương đương hiện trạng trước khi sử dụng.</w:t>
      </w:r>
    </w:p>
    <w:p w14:paraId="4EAB737F" w14:textId="4DF385D0" w:rsidR="00E740AC" w:rsidRPr="0005684B" w:rsidRDefault="00E740AC" w:rsidP="00E740AC">
      <w:pPr>
        <w:spacing w:line="320" w:lineRule="exact"/>
        <w:ind w:firstLine="720"/>
        <w:rPr>
          <w:rFonts w:eastAsiaTheme="minorHAnsi"/>
          <w:i/>
          <w:iCs/>
          <w:color w:val="000000" w:themeColor="text1"/>
          <w:szCs w:val="26"/>
          <w:lang w:val="es-ES_tradnl"/>
        </w:rPr>
      </w:pPr>
      <w:r w:rsidRPr="0005684B">
        <w:rPr>
          <w:rFonts w:eastAsiaTheme="minorHAnsi"/>
          <w:i/>
          <w:iCs/>
          <w:color w:val="000000" w:themeColor="text1"/>
          <w:szCs w:val="26"/>
          <w:lang w:val="es-ES_tradnl"/>
        </w:rPr>
        <w:t>- Gia tăng nguy cơ tai nạn giao thông:</w:t>
      </w:r>
    </w:p>
    <w:p w14:paraId="576F07F5"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Sự gia tăng số lượng xe tải và phương tiện thi công làm tăng nguy cơ va chạm giữa phương tiện của dự án với xe máy, phương tiện sản xuất và người dân đi lại trên </w:t>
      </w:r>
      <w:r w:rsidRPr="0005684B">
        <w:rPr>
          <w:rFonts w:eastAsiaTheme="minorHAnsi"/>
          <w:color w:val="000000" w:themeColor="text1"/>
          <w:szCs w:val="26"/>
          <w:lang w:val="es-ES_tradnl"/>
        </w:rPr>
        <w:lastRenderedPageBreak/>
        <w:t>đường. Nguy cơ tai nạn cao hơn tại các đoạn đường hẹp, dốc, nhiều khúc cua, khuất tầm nhìn, các điểm giao cắt, cầu, cống và đoạn đi qua khu vực có dân cư.</w:t>
      </w:r>
    </w:p>
    <w:p w14:paraId="2E5085DE"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Đất, đá và vật liệu rơi vãi trên mặt đường có thể phát sinh bụi trong điều kiện khô; khi gặp nước mưa sẽ tạo thành bùn, làm mặt đường trơn trượt và giảm khả năng kiểm soát phương tiện. Việc vận chuyển quá tải, chạy quá tốc độ, phương tiện không bảo đảm điều kiện kỹ thuật hoặc người điều khiển không thông thuộc địa hình cũng làm tăng khả năng xảy ra tai nạn.</w:t>
      </w:r>
    </w:p>
    <w:p w14:paraId="5B4B3C46"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Các loại thiết bị siêu trường, siêu trọng phục vụ nhà máy thủy điện, trạm biến áp và đường dây 110 kV có kích thước, tải trọng lớn, tốc độ di chuyển chậm và chiếm dụng đáng kể chiều rộng mặt đường. Hoạt động vận chuyển các thiết bị này nếu không có phương án tổ chức giao thông, cảnh giới và thông báo trước có thể gây nguy hiểm cho người và phương tiện lưu thông trên cùng tuyến đường.</w:t>
      </w:r>
    </w:p>
    <w:p w14:paraId="692FC4D6" w14:textId="7BAD0CA6"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Quá trình thi công, kéo và căng dây đường dây 110 kV tại các khoảng vượt đường giao thông cũng có thể làm rơi dây, thiết bị hoặc gây cản trở giao thông nếu không thực hiện đúng biện pháp kỹ thuật. Tác động này đòi hỏi sự phối hợp giữa </w:t>
      </w:r>
      <w:r w:rsidR="00C9657C" w:rsidRPr="0005684B">
        <w:rPr>
          <w:rFonts w:eastAsiaTheme="minorHAnsi"/>
          <w:color w:val="000000" w:themeColor="text1"/>
          <w:szCs w:val="26"/>
          <w:lang w:val="es-ES_tradnl"/>
        </w:rPr>
        <w:t>CDA</w:t>
      </w:r>
      <w:r w:rsidRPr="0005684B">
        <w:rPr>
          <w:rFonts w:eastAsiaTheme="minorHAnsi"/>
          <w:color w:val="000000" w:themeColor="text1"/>
          <w:szCs w:val="26"/>
          <w:lang w:val="es-ES_tradnl"/>
        </w:rPr>
        <w:t>, nhà thầu thi công, chính quyền địa phương và đơn vị quản lý tuyến đường.</w:t>
      </w:r>
    </w:p>
    <w:p w14:paraId="3F45BDDD" w14:textId="5B348258" w:rsidR="00E740AC" w:rsidRPr="0005684B" w:rsidRDefault="00E740AC" w:rsidP="00E740AC">
      <w:pPr>
        <w:spacing w:line="320" w:lineRule="exact"/>
        <w:ind w:firstLine="720"/>
        <w:rPr>
          <w:rFonts w:eastAsiaTheme="minorHAnsi"/>
          <w:i/>
          <w:iCs/>
          <w:color w:val="000000" w:themeColor="text1"/>
          <w:szCs w:val="26"/>
          <w:lang w:val="es-ES_tradnl"/>
        </w:rPr>
      </w:pPr>
      <w:r w:rsidRPr="0005684B">
        <w:rPr>
          <w:rFonts w:eastAsiaTheme="minorHAnsi"/>
          <w:i/>
          <w:iCs/>
          <w:color w:val="000000" w:themeColor="text1"/>
          <w:szCs w:val="26"/>
          <w:lang w:val="es-ES_tradnl"/>
        </w:rPr>
        <w:t>- Nguy cơ ùn tắc và cản trở giao thông:</w:t>
      </w:r>
    </w:p>
    <w:p w14:paraId="7CBC44D3"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Ùn tắc hoặc cản trở giao thông có thể xảy ra khi nhiều phương tiện vận chuyển tập trung cùng thời điểm; xe tải, xe chở thiết bị dừng, đỗ hoặc tránh nhau tại đoạn đường hẹp; phương tiện đi qua nút giao, khu vực dân cư hoặc công trình công cộng vào giờ cao điểm; hoặc khi xảy ra tai nạn, hư hỏng phương tiện trên đường.</w:t>
      </w:r>
    </w:p>
    <w:p w14:paraId="44C262F6"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Tại các đoạn đường miền núi có chiều rộng hạn chế, độ dốc lớn và ít vị trí tránh xe, phương tiện chở vật liệu hoặc thiết bị có thể chiếm phần lớn mặt đường, làm gián đoạn tạm thời hoạt động đi lại của người dân. Trong mùa mưa, tình trạng sạt lở, bùn đất tràn mặt đường hoặc lún, sụt nền đường có thể làm tăng thời gian ùn tắc và gây mất an toàn.</w:t>
      </w:r>
    </w:p>
    <w:p w14:paraId="77D76BFD"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Ùn tắc giao thông còn làm gia tăng cục bộ bụi, khí thải, tiếng ồn và độ rung do các phương tiện phải dừng chờ, khởi động hoặc di chuyển với tốc độ thấp. Các tác động này ảnh hưởng trực tiếp đến người tham gia giao thông, công nhân và các hộ dân nằm gần đường vận chuyển.</w:t>
      </w:r>
    </w:p>
    <w:p w14:paraId="7E691D94" w14:textId="7A731168" w:rsidR="00E740AC" w:rsidRPr="0005684B" w:rsidRDefault="00E740AC" w:rsidP="00E740AC">
      <w:pPr>
        <w:spacing w:line="320" w:lineRule="exact"/>
        <w:ind w:firstLine="720"/>
        <w:rPr>
          <w:rFonts w:eastAsiaTheme="minorHAnsi"/>
          <w:i/>
          <w:iCs/>
          <w:color w:val="000000" w:themeColor="text1"/>
          <w:szCs w:val="26"/>
          <w:lang w:val="es-ES_tradnl"/>
        </w:rPr>
      </w:pPr>
      <w:r w:rsidRPr="0005684B">
        <w:rPr>
          <w:rFonts w:eastAsiaTheme="minorHAnsi"/>
          <w:i/>
          <w:iCs/>
          <w:color w:val="000000" w:themeColor="text1"/>
          <w:szCs w:val="26"/>
          <w:lang w:val="es-ES_tradnl"/>
        </w:rPr>
        <w:t>- Tác động do vận chuyển đất đá thải:</w:t>
      </w:r>
    </w:p>
    <w:p w14:paraId="2B731278"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Hoạt động đào đắp các hạng mục và mở các tuyến đường HP1, HP2 làm phát sinh khối lượng đất đá cần vận chuyển đến vị trí tận dụng hoặc các bãi thải. Số lượt xe vận chuyển tăng có thể làm gia tăng bụi, tiếng ồn, rung, rơi vãi đất đá và nguy cơ tai nạn trên các tuyến đường nội bộ.</w:t>
      </w:r>
    </w:p>
    <w:p w14:paraId="05BAB7B8"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Đối với tuyến HP1 được dịch chuyển từ tuyến TC-VH cũ và tuyến HP2 được xây dựng mới hoàn toàn, hoạt động vận chuyển diễn ra trên địa hình đồi núi, có mái taluy và các đoạn dốc. Việc phương tiện vận chuyển quá tải hoặc lưu thông trong điều kiện mưa lớn có thể làm hư hỏng nền đường, sạt lở taluy, tắc nghẽn rãnh thoát nước và làm đất đá trôi xuống các khe, suối lân cận.</w:t>
      </w:r>
    </w:p>
    <w:p w14:paraId="55CA6D56"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Các tác động trên có thể được hạn chế khi đất đá đào được ưu tiên tận dụng tại chỗ để san nền, đắp đường và xây dựng công trình; phương tiện được che phủ; không </w:t>
      </w:r>
      <w:r w:rsidRPr="0005684B">
        <w:rPr>
          <w:rFonts w:eastAsiaTheme="minorHAnsi"/>
          <w:color w:val="000000" w:themeColor="text1"/>
          <w:szCs w:val="26"/>
          <w:lang w:val="es-ES_tradnl"/>
        </w:rPr>
        <w:lastRenderedPageBreak/>
        <w:t>chở quá tải; vật liệu rơi vãi được thu dọn ngay và hoạt động vận chuyển được tạm dừng khi có mưa lớn hoặc xuất hiện dấu hiệu mất an toàn mái dốc.</w:t>
      </w:r>
    </w:p>
    <w:p w14:paraId="6B3003A3" w14:textId="37402C2C" w:rsidR="00E740AC" w:rsidRPr="0005684B" w:rsidRDefault="00E740AC" w:rsidP="00E740AC">
      <w:pPr>
        <w:spacing w:line="320" w:lineRule="exact"/>
        <w:ind w:firstLine="720"/>
        <w:rPr>
          <w:rFonts w:eastAsiaTheme="minorHAnsi"/>
          <w:i/>
          <w:iCs/>
          <w:color w:val="000000" w:themeColor="text1"/>
          <w:szCs w:val="26"/>
          <w:lang w:val="es-ES_tradnl"/>
        </w:rPr>
      </w:pPr>
      <w:r w:rsidRPr="0005684B">
        <w:rPr>
          <w:rFonts w:eastAsiaTheme="minorHAnsi"/>
          <w:i/>
          <w:iCs/>
          <w:color w:val="000000" w:themeColor="text1"/>
          <w:szCs w:val="26"/>
          <w:lang w:val="es-ES_tradnl"/>
        </w:rPr>
        <w:t>- Tác động tại các vị trí đường dây 110 kV vượt đường giao thông:</w:t>
      </w:r>
    </w:p>
    <w:p w14:paraId="5C4B9FF2"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Trong quá trình thi công đường dây đấu nối 110 kV, hoạt động vận chuyển vật tư, dựng cột, kéo và căng dây tại các vị trí giao chéo với đường hiện trạng có thể chiếm dụng tạm thời mặt đường, gây cản trở giao thông và làm tăng nguy cơ va chạm với người, phương tiện.</w:t>
      </w:r>
    </w:p>
    <w:p w14:paraId="3650D869"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Trường hợp dây dẫn, dây mồi hoặc thiết bị thi công bị rơi, võng xuống phạm vi giao thông có thể gây tai nạn nghiêm trọng. Do đó, tại các khoảng vượt đường phải có phương án thi công riêng; bố trí biển báo, rào chắn, người điều tiết giao thông và giàn giáo hoặc hệ thống bảo vệ phù hợp; chỉ thực hiện khi đã phối hợp với cơ quan quản lý đường và chính quyền địa phương.</w:t>
      </w:r>
    </w:p>
    <w:p w14:paraId="2F50F1F8" w14:textId="3891B529" w:rsidR="00E740AC" w:rsidRPr="0005684B" w:rsidRDefault="00E740AC" w:rsidP="00E740AC">
      <w:pPr>
        <w:spacing w:line="320" w:lineRule="exact"/>
        <w:ind w:firstLine="720"/>
        <w:rPr>
          <w:rFonts w:eastAsiaTheme="minorHAnsi"/>
          <w:i/>
          <w:iCs/>
          <w:color w:val="000000" w:themeColor="text1"/>
          <w:szCs w:val="26"/>
          <w:lang w:val="es-ES_tradnl"/>
        </w:rPr>
      </w:pPr>
      <w:r w:rsidRPr="0005684B">
        <w:rPr>
          <w:rFonts w:eastAsiaTheme="minorHAnsi"/>
          <w:i/>
          <w:iCs/>
          <w:color w:val="000000" w:themeColor="text1"/>
          <w:szCs w:val="26"/>
          <w:lang w:val="es-ES_tradnl"/>
        </w:rPr>
        <w:t>- Đánh giá chung:</w:t>
      </w:r>
    </w:p>
    <w:p w14:paraId="20E04BA5"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Nếu không xây dựng lịch vận chuyển và phương án tổ chức giao thông cụ thể, hoạt động vận chuyển nguyên vật liệu, máy móc, thiết bị và đất đá thải có thể trở thành một trong các nguồn gây mất an toàn giao thông và làm suy giảm chất lượng đường giao thông tại khu vực dự án.</w:t>
      </w:r>
    </w:p>
    <w:p w14:paraId="640F6303" w14:textId="3B6F42B6"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Thời gian tác động: Diễn ra trong </w:t>
      </w:r>
      <w:r w:rsidR="004152E9" w:rsidRPr="0005684B">
        <w:rPr>
          <w:rFonts w:eastAsiaTheme="minorHAnsi"/>
          <w:color w:val="000000" w:themeColor="text1"/>
          <w:szCs w:val="26"/>
          <w:lang w:val="es-ES_tradnl"/>
        </w:rPr>
        <w:t>GĐTC</w:t>
      </w:r>
      <w:r w:rsidRPr="0005684B">
        <w:rPr>
          <w:rFonts w:eastAsiaTheme="minorHAnsi"/>
          <w:color w:val="000000" w:themeColor="text1"/>
          <w:szCs w:val="26"/>
          <w:lang w:val="es-ES_tradnl"/>
        </w:rPr>
        <w:t xml:space="preserve"> xây dựng, tập trung vào thời gian vận chuyển nguyên vật liệu, thiết bị, đất đá đào và thi công đường dây 110 kV.</w:t>
      </w:r>
    </w:p>
    <w:p w14:paraId="35E2804F"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Mức độ tác động: Tác động được đánh giá ở mức trung bình, mang tính cục bộ và tạm thời. Tại các đoạn đường hẹp, dốc, khúc cua khuất tầm nhìn, cầu, cống có tải trọng hạn chế, khu vực có dân cư, vị trí giao cắt và trong điều kiện mưa lớn, mức độ rủi ro có thể tăng cao nếu không kiểm soát tải trọng, tốc độ và lịch vận chuyển.</w:t>
      </w:r>
    </w:p>
    <w:p w14:paraId="233F9EF0" w14:textId="369EABAA" w:rsidR="00E740AC" w:rsidRPr="0005684B" w:rsidRDefault="00E740AC" w:rsidP="00E740AC">
      <w:pPr>
        <w:spacing w:line="320" w:lineRule="exact"/>
        <w:ind w:firstLine="720"/>
        <w:rPr>
          <w:rFonts w:eastAsiaTheme="minorHAnsi"/>
          <w:i/>
          <w:iCs/>
          <w:color w:val="000000" w:themeColor="text1"/>
          <w:szCs w:val="26"/>
          <w:lang w:val="es-ES_tradnl"/>
        </w:rPr>
      </w:pPr>
      <w:r w:rsidRPr="0005684B">
        <w:rPr>
          <w:rFonts w:eastAsiaTheme="minorHAnsi"/>
          <w:i/>
          <w:iCs/>
          <w:color w:val="000000" w:themeColor="text1"/>
          <w:szCs w:val="26"/>
          <w:lang w:val="es-ES_tradnl"/>
        </w:rPr>
        <w:t>* Hoạt động giao thông đường thủy:</w:t>
      </w:r>
    </w:p>
    <w:p w14:paraId="3EDC5692"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Khu vực thực hiện Dự án Thủy điện Nậm Cầy có địa hình miền núi, các dòng suối chủ yếu có lòng hẹp, độ dốc lớn, nhiều ghềnh và lưu lượng biến đổi theo mùa; hoạt động giao thông đường thủy không phát triển. Vì vậy, hoạt động xây dựng đập, hầm dẫn nước, nhà máy và các công trình phụ trợ của dự án không gây ảnh hưởng đáng kể đến hoạt động giao thông đường thủy.</w:t>
      </w:r>
    </w:p>
    <w:p w14:paraId="07037E7E" w14:textId="667E68C0" w:rsidR="00602851"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Tuy nhiên, khi thi công đường dây 110 kV vượt qua suối, khe hoặc khu vực có dòng chảy, </w:t>
      </w:r>
      <w:r w:rsidR="00C9657C" w:rsidRPr="0005684B">
        <w:rPr>
          <w:rFonts w:eastAsiaTheme="minorHAnsi"/>
          <w:color w:val="000000" w:themeColor="text1"/>
          <w:szCs w:val="26"/>
          <w:lang w:val="es-ES_tradnl"/>
        </w:rPr>
        <w:t>CDA</w:t>
      </w:r>
      <w:r w:rsidRPr="0005684B">
        <w:rPr>
          <w:rFonts w:eastAsiaTheme="minorHAnsi"/>
          <w:color w:val="000000" w:themeColor="text1"/>
          <w:szCs w:val="26"/>
          <w:lang w:val="es-ES_tradnl"/>
        </w:rPr>
        <w:t xml:space="preserve"> và nhà thầu phải thực hiện đầy đủ biện pháp bảo đảm an toàn, không để dây dẫn, vật liệu, máy móc hoặc đất đá rơi xuống dòng chảy; không cản trở thoát lũ và không làm ảnh hưởng đến hoạt động đi lại, sản xuất của người dân tại khu vực.</w:t>
      </w:r>
      <w:r w:rsidR="00602851" w:rsidRPr="0005684B">
        <w:rPr>
          <w:rFonts w:eastAsiaTheme="minorHAnsi"/>
          <w:color w:val="000000" w:themeColor="text1"/>
          <w:szCs w:val="26"/>
          <w:lang w:val="es-ES_tradnl"/>
        </w:rPr>
        <w:t xml:space="preserve"> </w:t>
      </w:r>
    </w:p>
    <w:p w14:paraId="76B4C04E" w14:textId="77777777" w:rsidR="00E740AC" w:rsidRPr="0005684B" w:rsidRDefault="00E740AC" w:rsidP="00E740AC">
      <w:pPr>
        <w:spacing w:line="320" w:lineRule="exact"/>
        <w:ind w:firstLine="720"/>
        <w:rPr>
          <w:rFonts w:eastAsiaTheme="minorHAnsi"/>
          <w:b/>
          <w:bCs/>
          <w:color w:val="000000" w:themeColor="text1"/>
          <w:szCs w:val="26"/>
          <w:lang w:val="es-ES_tradnl"/>
        </w:rPr>
      </w:pPr>
      <w:r w:rsidRPr="0005684B">
        <w:rPr>
          <w:rFonts w:eastAsiaTheme="minorHAnsi"/>
          <w:b/>
          <w:bCs/>
          <w:color w:val="000000" w:themeColor="text1"/>
          <w:szCs w:val="26"/>
          <w:lang w:val="es-ES_tradnl"/>
        </w:rPr>
        <w:t>c2. Ảnh hưởng đến quy hoạch sử dụng đất, quy hoạch giao thông, quy hoạch xây dựng của địa phương</w:t>
      </w:r>
    </w:p>
    <w:p w14:paraId="0F425B43" w14:textId="247E922E"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 Đối tượng chịu tác động: Tổng diện tích đất bị thu hồi để phục vụ dự án là </w:t>
      </w:r>
      <w:r w:rsidR="00055538" w:rsidRPr="0005684B">
        <w:rPr>
          <w:rFonts w:eastAsiaTheme="minorHAnsi"/>
          <w:color w:val="000000" w:themeColor="text1"/>
          <w:szCs w:val="26"/>
          <w:lang w:val="es-ES_tradnl"/>
        </w:rPr>
        <w:t>15,88 ha</w:t>
      </w:r>
      <w:r w:rsidRPr="0005684B">
        <w:rPr>
          <w:rFonts w:eastAsiaTheme="minorHAnsi"/>
          <w:color w:val="000000" w:themeColor="text1"/>
          <w:szCs w:val="26"/>
          <w:lang w:val="es-ES_tradnl"/>
        </w:rPr>
        <w:t xml:space="preserve">, trong đó có bao gồm đất nông nghiệp, </w:t>
      </w:r>
      <w:r w:rsidR="00055538" w:rsidRPr="0005684B">
        <w:rPr>
          <w:rFonts w:eastAsiaTheme="minorHAnsi"/>
          <w:color w:val="000000" w:themeColor="text1"/>
          <w:szCs w:val="26"/>
          <w:lang w:val="es-ES_tradnl"/>
        </w:rPr>
        <w:t>đất rừng</w:t>
      </w:r>
      <w:r w:rsidRPr="0005684B">
        <w:rPr>
          <w:rFonts w:eastAsiaTheme="minorHAnsi"/>
          <w:color w:val="000000" w:themeColor="text1"/>
          <w:szCs w:val="26"/>
          <w:lang w:val="es-ES_tradnl"/>
        </w:rPr>
        <w:t xml:space="preserve">... Điều đó đồng nghĩa với việc cơ cấu sử dụng đất trên địa bàn các xã </w:t>
      </w:r>
      <w:r w:rsidR="00055538" w:rsidRPr="0005684B">
        <w:rPr>
          <w:rFonts w:eastAsiaTheme="minorHAnsi"/>
          <w:color w:val="000000" w:themeColor="text1"/>
          <w:szCs w:val="26"/>
          <w:lang w:val="es-ES_tradnl"/>
        </w:rPr>
        <w:t>Sìn Hồ, Tủa Sín Chải</w:t>
      </w:r>
      <w:r w:rsidRPr="0005684B">
        <w:rPr>
          <w:rFonts w:eastAsiaTheme="minorHAnsi"/>
          <w:color w:val="000000" w:themeColor="text1"/>
          <w:szCs w:val="26"/>
          <w:lang w:val="es-ES_tradnl"/>
        </w:rPr>
        <w:t xml:space="preserve"> sẽ có sự thay đổi theo chiều hướng giảm diện tích sử dụng đất nông nghiệp, tăng diện tích sử dụng đất cho ngành công nghiệp năng lượng. Điều này dẫn đến một loạt các thay đổi kèm theo liên quan đến quản lý Nhà nước trong lĩnh vực đất đai, trong phát triển nông nghiệp, giao thông vận tải, và thể hiện ở việc thống kê lại số liệu hiện trạng sử dụng đất của các xã nói trên, lập lại Quy hoạch sử dụng đất, Kế hoạch sử dụng đất cũng như các loại bản đồ liên quan. </w:t>
      </w:r>
    </w:p>
    <w:p w14:paraId="7FB3D49B" w14:textId="470C9F4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lastRenderedPageBreak/>
        <w:t xml:space="preserve">Tuy nhiên tác động này là bất khả kháng do dự án liên quan đến sản xuất điện năng, truyền tải điện năng từ thuỷ điện </w:t>
      </w:r>
      <w:r w:rsidR="00055538" w:rsidRPr="0005684B">
        <w:rPr>
          <w:rFonts w:eastAsiaTheme="minorHAnsi"/>
          <w:color w:val="000000" w:themeColor="text1"/>
          <w:szCs w:val="26"/>
          <w:lang w:val="es-ES_tradnl"/>
        </w:rPr>
        <w:t>Nậm Cầy</w:t>
      </w:r>
      <w:r w:rsidRPr="0005684B">
        <w:rPr>
          <w:rFonts w:eastAsiaTheme="minorHAnsi"/>
          <w:color w:val="000000" w:themeColor="text1"/>
          <w:szCs w:val="26"/>
          <w:lang w:val="es-ES_tradnl"/>
        </w:rPr>
        <w:t xml:space="preserve"> lên lưới điện Quốc gia góp phần đáp ứng nhu cầu tiêu dùng, nhu cầu sản xuất và các nhu cầu phát triển KT-XH tại địa phương nói riêng và toàn tỉnh </w:t>
      </w:r>
      <w:r w:rsidR="00055538" w:rsidRPr="0005684B">
        <w:rPr>
          <w:rFonts w:eastAsiaTheme="minorHAnsi"/>
          <w:color w:val="000000" w:themeColor="text1"/>
          <w:szCs w:val="26"/>
          <w:lang w:val="es-ES_tradnl"/>
        </w:rPr>
        <w:t>Lai Châu</w:t>
      </w:r>
      <w:r w:rsidRPr="0005684B">
        <w:rPr>
          <w:rFonts w:eastAsiaTheme="minorHAnsi"/>
          <w:color w:val="000000" w:themeColor="text1"/>
          <w:szCs w:val="26"/>
          <w:lang w:val="es-ES_tradnl"/>
        </w:rPr>
        <w:t xml:space="preserve"> nói chung.</w:t>
      </w:r>
    </w:p>
    <w:p w14:paraId="30F03226" w14:textId="77777777"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 Thời gian tác động: trong giai đoạn chuẩn bị. </w:t>
      </w:r>
    </w:p>
    <w:p w14:paraId="63A59007" w14:textId="09C0AEC1" w:rsidR="00E740AC" w:rsidRPr="0005684B" w:rsidRDefault="00E740AC" w:rsidP="00E740AC">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Mức độ tác động: lớn.</w:t>
      </w:r>
    </w:p>
    <w:p w14:paraId="2956734E" w14:textId="016FF2E7" w:rsidR="00055538" w:rsidRPr="0005684B" w:rsidRDefault="00055538" w:rsidP="00055538">
      <w:pPr>
        <w:spacing w:line="320" w:lineRule="exact"/>
        <w:ind w:firstLine="720"/>
        <w:rPr>
          <w:rFonts w:eastAsiaTheme="minorHAnsi"/>
          <w:b/>
          <w:bCs/>
          <w:color w:val="000000" w:themeColor="text1"/>
          <w:szCs w:val="26"/>
          <w:lang w:val="es-ES_tradnl"/>
        </w:rPr>
      </w:pPr>
      <w:r w:rsidRPr="0005684B">
        <w:rPr>
          <w:rFonts w:eastAsiaTheme="minorHAnsi"/>
          <w:b/>
          <w:bCs/>
          <w:color w:val="000000" w:themeColor="text1"/>
          <w:szCs w:val="26"/>
          <w:lang w:val="es-ES_tradnl"/>
        </w:rPr>
        <w:t>c3. An toàn khi kéo dây giao chéo với đường dây điện, giao thông hiện có</w:t>
      </w:r>
    </w:p>
    <w:p w14:paraId="7929D132" w14:textId="339B5442" w:rsidR="00055538" w:rsidRPr="0005684B" w:rsidRDefault="00055538" w:rsidP="00055538">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lang w:val="es-ES_tradnl"/>
        </w:rPr>
        <w:t xml:space="preserve">Trong quá trình rải căng dây đường dây 110kV trên 3 cột điện xây mới không giao chéo với các đường dây điện, đường giao thông hiện có. </w:t>
      </w:r>
    </w:p>
    <w:p w14:paraId="1E862324" w14:textId="77777777" w:rsidR="00055538" w:rsidRPr="0005684B" w:rsidRDefault="00055538" w:rsidP="00425ED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lang w:val="vi-VN"/>
        </w:rPr>
        <w:t>c4. Tác động đến điều kiện KT-XH tại khu vực</w:t>
      </w:r>
    </w:p>
    <w:p w14:paraId="3B101357" w14:textId="3046931A" w:rsidR="004D7C72" w:rsidRPr="0005684B" w:rsidRDefault="00A92FF0" w:rsidP="00425ED9">
      <w:pPr>
        <w:spacing w:line="320" w:lineRule="exact"/>
        <w:ind w:firstLine="720"/>
        <w:rPr>
          <w:rFonts w:eastAsiaTheme="minorHAnsi"/>
          <w:i/>
          <w:color w:val="000000" w:themeColor="text1"/>
          <w:szCs w:val="26"/>
          <w:lang w:val="id-ID"/>
        </w:rPr>
      </w:pPr>
      <w:r w:rsidRPr="0005684B">
        <w:rPr>
          <w:rFonts w:eastAsiaTheme="minorHAnsi"/>
          <w:i/>
          <w:color w:val="000000" w:themeColor="text1"/>
          <w:szCs w:val="26"/>
          <w:lang w:val="es-ES_tradnl"/>
        </w:rPr>
        <w:t>*</w:t>
      </w:r>
      <w:r w:rsidR="004D7C72" w:rsidRPr="0005684B">
        <w:rPr>
          <w:rFonts w:eastAsiaTheme="minorHAnsi"/>
          <w:i/>
          <w:color w:val="000000" w:themeColor="text1"/>
          <w:szCs w:val="26"/>
          <w:lang w:val="es-ES_tradnl"/>
        </w:rPr>
        <w:t xml:space="preserve"> </w:t>
      </w:r>
      <w:r w:rsidR="004D7C72" w:rsidRPr="0005684B">
        <w:rPr>
          <w:rFonts w:eastAsiaTheme="minorHAnsi"/>
          <w:i/>
          <w:color w:val="000000" w:themeColor="text1"/>
          <w:szCs w:val="26"/>
          <w:lang w:val="id-ID"/>
        </w:rPr>
        <w:t>Tác động liên quan đến các bệnh truyền nhiễm:</w:t>
      </w:r>
    </w:p>
    <w:p w14:paraId="72C2C14D" w14:textId="77777777" w:rsidR="004D7C72" w:rsidRPr="0005684B" w:rsidRDefault="00F97967"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4D7C72" w:rsidRPr="0005684B">
        <w:rPr>
          <w:rFonts w:eastAsiaTheme="minorHAnsi"/>
          <w:color w:val="000000" w:themeColor="text1"/>
          <w:szCs w:val="26"/>
          <w:lang w:val="id-ID"/>
        </w:rPr>
        <w:t xml:space="preserve">Sự gia tăng số lượng công nhân xây dựng ở vùng dự án có thể mang theo những bệnh lạ đến và lây truyền sang người dân địa phương. </w:t>
      </w:r>
    </w:p>
    <w:p w14:paraId="347E98DD" w14:textId="77777777" w:rsidR="004D7C72" w:rsidRPr="0005684B" w:rsidRDefault="00F97967"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id-ID"/>
        </w:rPr>
        <w:t xml:space="preserve">+ </w:t>
      </w:r>
      <w:r w:rsidR="004D7C72" w:rsidRPr="0005684B">
        <w:rPr>
          <w:rFonts w:eastAsiaTheme="minorHAnsi"/>
          <w:color w:val="000000" w:themeColor="text1"/>
          <w:szCs w:val="26"/>
          <w:lang w:val="vi-VN"/>
        </w:rPr>
        <w:t xml:space="preserve">Ô nhiễm nguồn nước, ô nhiễm môi trường không khí do thói quen sinh hoạt thiếu ý thức của công nhân trên công trường là </w:t>
      </w:r>
      <w:r w:rsidR="004D7C72" w:rsidRPr="0005684B">
        <w:rPr>
          <w:rFonts w:eastAsiaTheme="minorHAnsi"/>
          <w:color w:val="000000" w:themeColor="text1"/>
          <w:szCs w:val="26"/>
          <w:lang w:val="id-ID"/>
        </w:rPr>
        <w:t>điều kiện</w:t>
      </w:r>
      <w:r w:rsidR="004D7C72" w:rsidRPr="0005684B">
        <w:rPr>
          <w:rFonts w:eastAsiaTheme="minorHAnsi"/>
          <w:color w:val="000000" w:themeColor="text1"/>
          <w:szCs w:val="26"/>
          <w:lang w:val="vi-VN"/>
        </w:rPr>
        <w:t xml:space="preserve"> cho các loài muỗi phát triển, nguy cơ gây bệnh sốt xuất huyết tăng. Các bệnh về đường ruột như tả, lị, thương hàn liên quan đến nguồn nước ô nhiễm cũng có thể phát sinh. </w:t>
      </w:r>
    </w:p>
    <w:p w14:paraId="77BB33B8" w14:textId="77777777" w:rsidR="004D7C72" w:rsidRPr="0005684B" w:rsidRDefault="006D5D4B"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4D7C72" w:rsidRPr="0005684B">
        <w:rPr>
          <w:rFonts w:eastAsiaTheme="minorHAnsi"/>
          <w:color w:val="000000" w:themeColor="text1"/>
          <w:szCs w:val="26"/>
          <w:lang w:val="id-ID"/>
        </w:rPr>
        <w:t>Đối tượng dễ nhiễm là công nhân xây dựng</w:t>
      </w:r>
      <w:r w:rsidR="004D7C72" w:rsidRPr="0005684B">
        <w:rPr>
          <w:rFonts w:eastAsiaTheme="minorHAnsi"/>
          <w:color w:val="000000" w:themeColor="text1"/>
          <w:szCs w:val="26"/>
          <w:lang w:val="vi-VN"/>
        </w:rPr>
        <w:t xml:space="preserve"> và khu vực dân cư gần công trường. </w:t>
      </w:r>
      <w:r w:rsidR="004D7C72" w:rsidRPr="0005684B">
        <w:rPr>
          <w:rFonts w:eastAsiaTheme="minorHAnsi"/>
          <w:color w:val="000000" w:themeColor="text1"/>
          <w:szCs w:val="26"/>
          <w:lang w:val="id-ID"/>
        </w:rPr>
        <w:t>Điều đó tất yếu làm tăng chi phí xã hội, bao gồm chi phí thuốc men, giảm giờ lao động, chi phí phục vụ và chi phí gián tiếp khác.</w:t>
      </w:r>
    </w:p>
    <w:p w14:paraId="63BC0716" w14:textId="77777777" w:rsidR="004D7C72" w:rsidRPr="0005684B" w:rsidRDefault="00A92FF0" w:rsidP="00425ED9">
      <w:pPr>
        <w:spacing w:line="320" w:lineRule="exact"/>
        <w:ind w:firstLine="720"/>
        <w:rPr>
          <w:rFonts w:eastAsiaTheme="minorHAnsi"/>
          <w:i/>
          <w:color w:val="000000" w:themeColor="text1"/>
          <w:szCs w:val="26"/>
          <w:lang w:val="vi-VN"/>
        </w:rPr>
      </w:pPr>
      <w:r w:rsidRPr="0005684B">
        <w:rPr>
          <w:rFonts w:eastAsiaTheme="minorHAnsi"/>
          <w:i/>
          <w:color w:val="000000" w:themeColor="text1"/>
          <w:szCs w:val="26"/>
        </w:rPr>
        <w:t>*</w:t>
      </w:r>
      <w:r w:rsidR="004D7C72" w:rsidRPr="0005684B">
        <w:rPr>
          <w:rFonts w:eastAsiaTheme="minorHAnsi"/>
          <w:i/>
          <w:color w:val="000000" w:themeColor="text1"/>
          <w:szCs w:val="26"/>
          <w:lang w:val="vi-VN"/>
        </w:rPr>
        <w:t xml:space="preserve"> Tác động đến sức khỏe của công nhân xây dựng:</w:t>
      </w:r>
    </w:p>
    <w:p w14:paraId="3F68D0E7" w14:textId="77777777" w:rsidR="004D7C72" w:rsidRPr="0005684B" w:rsidRDefault="00F97967"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4D7C72" w:rsidRPr="0005684B">
        <w:rPr>
          <w:rFonts w:eastAsiaTheme="minorHAnsi"/>
          <w:color w:val="000000" w:themeColor="text1"/>
          <w:szCs w:val="26"/>
          <w:lang w:val="vi-VN"/>
        </w:rPr>
        <w:t xml:space="preserve">Kết quả dự báo nồng độ bụi, khí thải và tiếng ồn phát sinh trong quá trình đào đắp do đốt nhiên liệu diezel từ các thiết bị có sử dụng dầu cho thấy, công nhân là đối tượng trực tiếp bị ảnh hưởng. </w:t>
      </w:r>
    </w:p>
    <w:p w14:paraId="3322F5B3" w14:textId="77777777" w:rsidR="004D7C72" w:rsidRPr="0005684B" w:rsidRDefault="00F97967"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4D7C72" w:rsidRPr="0005684B">
        <w:rPr>
          <w:rFonts w:eastAsiaTheme="minorHAnsi"/>
          <w:color w:val="000000" w:themeColor="text1"/>
          <w:szCs w:val="26"/>
          <w:lang w:val="vi-VN"/>
        </w:rPr>
        <w:t xml:space="preserve">Ngoài ra, việc cấp nước sinh hoạt hàng ngày cho công nhân nếu không được đảm bảo cũng có thể tác động trực tiếp tới sức khỏe của họ như mắc các bệnh về da, đường tiêu hóa, từ đó ảnh hưởng đến năng suất lao động và tiến độ chung của dự án. </w:t>
      </w:r>
    </w:p>
    <w:p w14:paraId="5F38AE50" w14:textId="77777777" w:rsidR="004D7C72" w:rsidRPr="0005684B" w:rsidRDefault="00F97967"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4D7C72" w:rsidRPr="0005684B">
        <w:rPr>
          <w:rFonts w:eastAsiaTheme="minorHAnsi"/>
          <w:color w:val="000000" w:themeColor="text1"/>
          <w:szCs w:val="26"/>
          <w:lang w:val="vi-VN"/>
        </w:rPr>
        <w:t xml:space="preserve">Mức độ ảnh hưởng sẽ được giảm nhẹ vì </w:t>
      </w:r>
      <w:r w:rsidR="00412D3C" w:rsidRPr="0005684B">
        <w:rPr>
          <w:rFonts w:eastAsiaTheme="minorHAnsi"/>
          <w:color w:val="000000" w:themeColor="text1"/>
          <w:szCs w:val="26"/>
          <w:lang w:val="vi-VN"/>
        </w:rPr>
        <w:t>CDA</w:t>
      </w:r>
      <w:r w:rsidR="004D7C72" w:rsidRPr="0005684B">
        <w:rPr>
          <w:rFonts w:eastAsiaTheme="minorHAnsi"/>
          <w:color w:val="000000" w:themeColor="text1"/>
          <w:szCs w:val="26"/>
          <w:lang w:val="vi-VN"/>
        </w:rPr>
        <w:t xml:space="preserve"> sẽ thực hiện các BPGT liên quan ở tại chương 3 của báo cáo này.</w:t>
      </w:r>
    </w:p>
    <w:p w14:paraId="1C842E8C" w14:textId="77777777" w:rsidR="004D7C72" w:rsidRPr="0005684B" w:rsidRDefault="00A92FF0" w:rsidP="00425ED9">
      <w:pPr>
        <w:tabs>
          <w:tab w:val="left" w:pos="709"/>
          <w:tab w:val="left" w:pos="851"/>
        </w:tabs>
        <w:spacing w:line="320" w:lineRule="exact"/>
        <w:ind w:firstLine="720"/>
        <w:rPr>
          <w:rFonts w:eastAsiaTheme="minorHAnsi"/>
          <w:color w:val="000000" w:themeColor="text1"/>
          <w:szCs w:val="26"/>
          <w:lang w:val="vi-VN"/>
        </w:rPr>
      </w:pPr>
      <w:r w:rsidRPr="0005684B">
        <w:rPr>
          <w:rFonts w:eastAsiaTheme="minorHAnsi"/>
          <w:i/>
          <w:color w:val="000000" w:themeColor="text1"/>
          <w:szCs w:val="26"/>
          <w:lang w:eastAsia="vi-VN"/>
        </w:rPr>
        <w:t>*</w:t>
      </w:r>
      <w:r w:rsidR="004D7C72" w:rsidRPr="0005684B">
        <w:rPr>
          <w:rFonts w:eastAsiaTheme="minorHAnsi"/>
          <w:i/>
          <w:color w:val="000000" w:themeColor="text1"/>
          <w:szCs w:val="26"/>
          <w:lang w:val="vi-VN" w:eastAsia="vi-VN"/>
        </w:rPr>
        <w:t xml:space="preserve"> </w:t>
      </w:r>
      <w:r w:rsidRPr="0005684B">
        <w:rPr>
          <w:i/>
          <w:color w:val="000000" w:themeColor="text1"/>
          <w:szCs w:val="26"/>
          <w:lang w:val="vi-VN"/>
        </w:rPr>
        <w:t>Tệ nạn xã hội</w:t>
      </w:r>
      <w:r w:rsidRPr="0005684B">
        <w:rPr>
          <w:i/>
          <w:color w:val="000000" w:themeColor="text1"/>
          <w:szCs w:val="26"/>
        </w:rPr>
        <w:t xml:space="preserve"> và mâu thuẫn giữa công nhân và người dân địa phương</w:t>
      </w:r>
      <w:r w:rsidRPr="0005684B">
        <w:rPr>
          <w:i/>
          <w:color w:val="000000" w:themeColor="text1"/>
          <w:szCs w:val="26"/>
          <w:lang w:val="vi-VN"/>
        </w:rPr>
        <w:t>:</w:t>
      </w:r>
    </w:p>
    <w:p w14:paraId="15FA7186" w14:textId="77777777" w:rsidR="004D7C72" w:rsidRPr="0005684B" w:rsidRDefault="004D7C72"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Khi xây dựng công trình, dân số tại khu vực dự án sẽ tăng lên do một lượng công nhân, dân cư trong khu vực hoặc từ nơi khác đến làm ăn sinh sống. Từ đó, làm gia tăng dân số, khai phá đất đai, lợi dụng dự án để chặt phá rừng, khai thác gỗ trái phép, săn bắt chim thú trái phép, buôn bán, chuyên chở động vật hoang dã…gây suy giảm diện tích thảm phủ thực vật, số lượng loài tại khu vực dự án và lân cận. Nếu không có sự quản lý tốt về vấn đề tạm trú và nội quy về chế độ sinh hoạt và quy chế làm việc cho công nhân tại công trường có thể sẽ kéo theo sự gia tăng các tệ nạn xã hội như mại dâm, cờ bạc, trộm cướp, xung đột giữa dân cư địa phương với công nhân làm việc trong nhà máy... Các tệ nạn này góp phần gây rối trật tự xã hội và ảnh hưởng đến cuộc sống của người dân bản địa.</w:t>
      </w:r>
    </w:p>
    <w:p w14:paraId="43E1F227" w14:textId="77777777" w:rsidR="004D7C72" w:rsidRPr="0005684B" w:rsidRDefault="00A92FF0" w:rsidP="00425ED9">
      <w:pPr>
        <w:spacing w:line="320" w:lineRule="exact"/>
        <w:ind w:firstLine="720"/>
        <w:rPr>
          <w:rFonts w:eastAsiaTheme="minorHAnsi"/>
          <w:i/>
          <w:color w:val="000000" w:themeColor="text1"/>
          <w:szCs w:val="26"/>
          <w:lang w:val="vi-VN"/>
        </w:rPr>
      </w:pPr>
      <w:r w:rsidRPr="0005684B">
        <w:rPr>
          <w:rFonts w:eastAsiaTheme="minorHAnsi"/>
          <w:i/>
          <w:color w:val="000000" w:themeColor="text1"/>
          <w:szCs w:val="26"/>
        </w:rPr>
        <w:t>*</w:t>
      </w:r>
      <w:r w:rsidR="00F97967" w:rsidRPr="0005684B">
        <w:rPr>
          <w:rFonts w:eastAsiaTheme="minorHAnsi"/>
          <w:i/>
          <w:color w:val="000000" w:themeColor="text1"/>
          <w:szCs w:val="26"/>
          <w:lang w:val="vi-VN"/>
        </w:rPr>
        <w:t xml:space="preserve"> </w:t>
      </w:r>
      <w:r w:rsidR="004D7C72" w:rsidRPr="0005684B">
        <w:rPr>
          <w:rFonts w:eastAsiaTheme="minorHAnsi"/>
          <w:i/>
          <w:color w:val="000000" w:themeColor="text1"/>
          <w:szCs w:val="26"/>
          <w:lang w:val="vi-VN"/>
        </w:rPr>
        <w:t>Ảnh hưởng đến kinh tế, nghề nghiệp của người dân vùng dự án:</w:t>
      </w:r>
    </w:p>
    <w:p w14:paraId="4E139F27" w14:textId="1E2B4E13" w:rsidR="004D7C72" w:rsidRPr="0005684B" w:rsidRDefault="00A92FF0"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lastRenderedPageBreak/>
        <w:t xml:space="preserve">- </w:t>
      </w:r>
      <w:r w:rsidR="004D7C72" w:rsidRPr="0005684B">
        <w:rPr>
          <w:rFonts w:eastAsiaTheme="minorHAnsi"/>
          <w:color w:val="000000" w:themeColor="text1"/>
          <w:szCs w:val="26"/>
          <w:lang w:val="id-ID"/>
        </w:rPr>
        <w:t>Trong quá trình thi công xây dựng</w:t>
      </w:r>
      <w:r w:rsidR="004D7C72" w:rsidRPr="0005684B">
        <w:rPr>
          <w:rFonts w:eastAsiaTheme="minorHAnsi"/>
          <w:color w:val="000000" w:themeColor="text1"/>
          <w:szCs w:val="26"/>
          <w:lang w:val="vi-VN"/>
        </w:rPr>
        <w:t xml:space="preserve"> không gây tác động tiêu cực tới </w:t>
      </w:r>
      <w:r w:rsidR="004D7C72" w:rsidRPr="0005684B">
        <w:rPr>
          <w:rFonts w:eastAsiaTheme="minorHAnsi"/>
          <w:color w:val="000000" w:themeColor="text1"/>
          <w:szCs w:val="26"/>
          <w:lang w:val="id-ID"/>
        </w:rPr>
        <w:t>hoạt động sản xuất nông nghiệp của các hộ dân trong khu vực thi công, đặc biệt là các hộ có thu nhập chủ yếu từ sản xuất nông nghiệp</w:t>
      </w:r>
      <w:r w:rsidR="004D7C72" w:rsidRPr="0005684B">
        <w:rPr>
          <w:rFonts w:eastAsiaTheme="minorHAnsi"/>
          <w:color w:val="000000" w:themeColor="text1"/>
          <w:szCs w:val="26"/>
          <w:lang w:val="vi-VN"/>
        </w:rPr>
        <w:t xml:space="preserve"> vì: dự án đã thực hiện đền bù trong giai đoạn </w:t>
      </w:r>
      <w:r w:rsidR="004152E9" w:rsidRPr="0005684B">
        <w:rPr>
          <w:rFonts w:eastAsiaTheme="minorHAnsi"/>
          <w:color w:val="000000" w:themeColor="text1"/>
          <w:szCs w:val="26"/>
          <w:lang w:val="vi-VN"/>
        </w:rPr>
        <w:t>GPMB</w:t>
      </w:r>
      <w:r w:rsidR="004D7C72" w:rsidRPr="0005684B">
        <w:rPr>
          <w:rFonts w:eastAsiaTheme="minorHAnsi"/>
          <w:color w:val="000000" w:themeColor="text1"/>
          <w:szCs w:val="26"/>
          <w:lang w:val="vi-VN"/>
        </w:rPr>
        <w:t>.</w:t>
      </w:r>
    </w:p>
    <w:p w14:paraId="61CD84F7" w14:textId="77777777" w:rsidR="00A92FF0" w:rsidRPr="0005684B" w:rsidRDefault="00A92FF0" w:rsidP="00425ED9">
      <w:pPr>
        <w:spacing w:line="320" w:lineRule="exact"/>
        <w:ind w:firstLine="720"/>
        <w:rPr>
          <w:rFonts w:eastAsiaTheme="minorHAnsi"/>
          <w:i/>
          <w:color w:val="000000" w:themeColor="text1"/>
          <w:szCs w:val="26"/>
          <w:lang w:val="es-ES"/>
        </w:rPr>
      </w:pPr>
      <w:r w:rsidRPr="0005684B">
        <w:rPr>
          <w:rFonts w:eastAsiaTheme="minorHAnsi"/>
          <w:i/>
          <w:color w:val="000000" w:themeColor="text1"/>
          <w:szCs w:val="26"/>
          <w:lang w:val="es-ES"/>
        </w:rPr>
        <w:t xml:space="preserve">- </w:t>
      </w:r>
      <w:r w:rsidRPr="0005684B">
        <w:rPr>
          <w:i/>
          <w:color w:val="000000" w:themeColor="text1"/>
          <w:szCs w:val="26"/>
          <w:lang w:val="es-ES"/>
        </w:rPr>
        <w:t>Tác động tới nhu</w:t>
      </w:r>
      <w:r w:rsidRPr="0005684B">
        <w:rPr>
          <w:rFonts w:eastAsiaTheme="minorHAnsi"/>
          <w:i/>
          <w:color w:val="000000" w:themeColor="text1"/>
          <w:szCs w:val="26"/>
          <w:lang w:val="es-ES"/>
        </w:rPr>
        <w:t xml:space="preserve"> cầu nước cho sinh hoạt:</w:t>
      </w:r>
    </w:p>
    <w:p w14:paraId="2472E3DB" w14:textId="77777777" w:rsidR="00A92FF0" w:rsidRPr="0005684B" w:rsidRDefault="00A92FF0" w:rsidP="00425ED9">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 xml:space="preserve">Như đã phân tích trong chương 2, </w:t>
      </w:r>
      <w:r w:rsidRPr="0005684B">
        <w:rPr>
          <w:color w:val="000000" w:themeColor="text1"/>
          <w:spacing w:val="4"/>
          <w:szCs w:val="26"/>
          <w:lang w:val="vi-VN"/>
        </w:rPr>
        <w:t>k</w:t>
      </w:r>
      <w:r w:rsidRPr="0005684B">
        <w:rPr>
          <w:color w:val="000000" w:themeColor="text1"/>
          <w:spacing w:val="4"/>
          <w:szCs w:val="26"/>
          <w:lang w:val="es-ES"/>
        </w:rPr>
        <w:t xml:space="preserve">hu vực phía hạ lưu tuyến đập đến điểm nhập lưu với sông Nậm Na có khu dân cư bản Nậm Cầy sinh sống hai bên bờ suối (cách tuyến đập hơn 8,5 km về phía Tây Nam). Phía hạ du nhà máy đến điểm nhập lưu của suối Nậm Cầy với sông Nậm Na, không có dân cư sinh sống ven sông, suối. </w:t>
      </w:r>
      <w:r w:rsidRPr="0005684B">
        <w:rPr>
          <w:rFonts w:eastAsiaTheme="minorHAnsi"/>
          <w:bCs/>
          <w:color w:val="000000" w:themeColor="text1"/>
          <w:szCs w:val="26"/>
          <w:lang w:val="es-ES"/>
        </w:rPr>
        <w:t xml:space="preserve">Người dân sống ở khu vực cao hơn suối Nậm Cầy và cách xa bờ suối (từ 100m trở lên) nên người dân có thói quen </w:t>
      </w:r>
      <w:r w:rsidRPr="0005684B">
        <w:rPr>
          <w:rFonts w:eastAsiaTheme="minorHAnsi"/>
          <w:bCs/>
          <w:color w:val="000000" w:themeColor="text1"/>
          <w:szCs w:val="26"/>
          <w:lang w:val="vi-VN"/>
        </w:rPr>
        <w:t>sử dụng nước sạch từ các khe suối</w:t>
      </w:r>
      <w:r w:rsidRPr="0005684B">
        <w:rPr>
          <w:rFonts w:eastAsiaTheme="minorHAnsi"/>
          <w:bCs/>
          <w:color w:val="000000" w:themeColor="text1"/>
          <w:szCs w:val="26"/>
          <w:lang w:val="es-ES"/>
        </w:rPr>
        <w:t xml:space="preserve"> lân cận, mó nước</w:t>
      </w:r>
      <w:r w:rsidRPr="0005684B">
        <w:rPr>
          <w:rFonts w:eastAsiaTheme="minorHAnsi"/>
          <w:bCs/>
          <w:color w:val="000000" w:themeColor="text1"/>
          <w:szCs w:val="26"/>
          <w:lang w:val="vi-VN"/>
        </w:rPr>
        <w:t xml:space="preserve"> dẫn </w:t>
      </w:r>
      <w:r w:rsidRPr="0005684B">
        <w:rPr>
          <w:rFonts w:eastAsiaTheme="minorHAnsi"/>
          <w:bCs/>
          <w:color w:val="000000" w:themeColor="text1"/>
          <w:szCs w:val="26"/>
          <w:lang w:val="es-ES"/>
        </w:rPr>
        <w:t xml:space="preserve">về các các đường ống hoặc trữ nước mưa để </w:t>
      </w:r>
      <w:r w:rsidRPr="0005684B">
        <w:rPr>
          <w:rFonts w:eastAsiaTheme="minorHAnsi"/>
          <w:bCs/>
          <w:color w:val="000000" w:themeColor="text1"/>
          <w:szCs w:val="26"/>
          <w:lang w:val="vi-VN"/>
        </w:rPr>
        <w:t xml:space="preserve">cho mục đích ăn uống, tắm giặt. </w:t>
      </w:r>
    </w:p>
    <w:p w14:paraId="669C0027" w14:textId="77777777" w:rsidR="00A92FF0" w:rsidRPr="0005684B" w:rsidRDefault="00CD22C5" w:rsidP="00425ED9">
      <w:pPr>
        <w:spacing w:line="320" w:lineRule="exact"/>
        <w:ind w:firstLine="720"/>
        <w:rPr>
          <w:i/>
          <w:color w:val="000000" w:themeColor="text1"/>
          <w:szCs w:val="26"/>
          <w:lang w:val="es-ES"/>
        </w:rPr>
      </w:pPr>
      <w:r w:rsidRPr="0005684B">
        <w:rPr>
          <w:rFonts w:eastAsiaTheme="minorHAnsi"/>
          <w:i/>
          <w:color w:val="000000" w:themeColor="text1"/>
          <w:szCs w:val="26"/>
          <w:lang w:val="es-ES"/>
        </w:rPr>
        <w:t xml:space="preserve">- </w:t>
      </w:r>
      <w:r w:rsidRPr="0005684B">
        <w:rPr>
          <w:i/>
          <w:color w:val="000000" w:themeColor="text1"/>
          <w:szCs w:val="26"/>
          <w:lang w:val="es-ES"/>
        </w:rPr>
        <w:t>Tác động tới nhu</w:t>
      </w:r>
      <w:r w:rsidRPr="0005684B">
        <w:rPr>
          <w:rFonts w:eastAsiaTheme="minorHAnsi"/>
          <w:i/>
          <w:color w:val="000000" w:themeColor="text1"/>
          <w:szCs w:val="26"/>
          <w:lang w:val="es-ES"/>
        </w:rPr>
        <w:t xml:space="preserve"> </w:t>
      </w:r>
      <w:r w:rsidR="00A92FF0" w:rsidRPr="0005684B">
        <w:rPr>
          <w:i/>
          <w:color w:val="000000" w:themeColor="text1"/>
          <w:szCs w:val="26"/>
          <w:lang w:val="es-ES"/>
        </w:rPr>
        <w:t>cầu nước cho sản xuất nông nghiệp:</w:t>
      </w:r>
    </w:p>
    <w:p w14:paraId="09BECFD5" w14:textId="77777777" w:rsidR="00A92FF0" w:rsidRPr="0005684B" w:rsidRDefault="00A92FF0" w:rsidP="00425ED9">
      <w:pPr>
        <w:spacing w:line="320" w:lineRule="exact"/>
        <w:ind w:firstLine="720"/>
        <w:rPr>
          <w:color w:val="000000" w:themeColor="text1"/>
          <w:spacing w:val="4"/>
          <w:szCs w:val="26"/>
          <w:lang w:val="pt-BR"/>
        </w:rPr>
      </w:pPr>
      <w:r w:rsidRPr="0005684B">
        <w:rPr>
          <w:color w:val="000000" w:themeColor="text1"/>
          <w:szCs w:val="26"/>
          <w:lang w:val="es-ES"/>
        </w:rPr>
        <w:t>T</w:t>
      </w:r>
      <w:r w:rsidRPr="0005684B">
        <w:rPr>
          <w:color w:val="000000" w:themeColor="text1"/>
          <w:szCs w:val="26"/>
          <w:lang w:val="vi-VN"/>
        </w:rPr>
        <w:t xml:space="preserve">ập quán canh tác </w:t>
      </w:r>
      <w:r w:rsidRPr="0005684B">
        <w:rPr>
          <w:color w:val="000000" w:themeColor="text1"/>
          <w:szCs w:val="26"/>
          <w:lang w:val="es-ES"/>
        </w:rPr>
        <w:t>chủ yếu của người dân trong khu vực là canh tác trên</w:t>
      </w:r>
      <w:r w:rsidRPr="0005684B">
        <w:rPr>
          <w:color w:val="000000" w:themeColor="text1"/>
          <w:szCs w:val="26"/>
          <w:lang w:val="vi-VN"/>
        </w:rPr>
        <w:t xml:space="preserve"> đất dốc theo hình thức ruộng bậc thang, nương rẫy</w:t>
      </w:r>
      <w:r w:rsidRPr="0005684B">
        <w:rPr>
          <w:color w:val="000000" w:themeColor="text1"/>
          <w:szCs w:val="26"/>
          <w:lang w:val="es-ES"/>
        </w:rPr>
        <w:t>. Nước phục vụ tưới tiêu được người dân lấy</w:t>
      </w:r>
      <w:r w:rsidRPr="0005684B">
        <w:rPr>
          <w:color w:val="000000" w:themeColor="text1"/>
          <w:szCs w:val="26"/>
          <w:lang w:val="nl-NL"/>
        </w:rPr>
        <w:t xml:space="preserve"> từ các nhánh suối trên cao </w:t>
      </w:r>
      <w:r w:rsidRPr="0005684B">
        <w:rPr>
          <w:color w:val="000000" w:themeColor="text1"/>
          <w:spacing w:val="4"/>
          <w:szCs w:val="26"/>
          <w:lang w:val="pt-BR"/>
        </w:rPr>
        <w:t>thông qua đường ống dẫn nước bằng tre, nứa, nhựa hoặc tích nướ</w:t>
      </w:r>
      <w:r w:rsidR="00CD22C5" w:rsidRPr="0005684B">
        <w:rPr>
          <w:color w:val="000000" w:themeColor="text1"/>
          <w:spacing w:val="4"/>
          <w:szCs w:val="26"/>
          <w:lang w:val="pt-BR"/>
        </w:rPr>
        <w:t>c mưa...</w:t>
      </w:r>
      <w:r w:rsidRPr="0005684B">
        <w:rPr>
          <w:color w:val="000000" w:themeColor="text1"/>
          <w:spacing w:val="4"/>
          <w:szCs w:val="26"/>
          <w:lang w:val="pt-BR"/>
        </w:rPr>
        <w:t>.</w:t>
      </w:r>
      <w:r w:rsidR="00CD22C5" w:rsidRPr="0005684B">
        <w:rPr>
          <w:color w:val="000000" w:themeColor="text1"/>
          <w:szCs w:val="26"/>
        </w:rPr>
        <w:t xml:space="preserve"> Hai</w:t>
      </w:r>
      <w:r w:rsidR="00CD22C5" w:rsidRPr="0005684B">
        <w:rPr>
          <w:color w:val="000000" w:themeColor="text1"/>
          <w:szCs w:val="26"/>
          <w:lang w:val="vi-VN"/>
        </w:rPr>
        <w:t xml:space="preserve"> bên bờ suối Nậm </w:t>
      </w:r>
      <w:r w:rsidR="00CD22C5" w:rsidRPr="0005684B">
        <w:rPr>
          <w:color w:val="000000" w:themeColor="text1"/>
          <w:szCs w:val="26"/>
          <w:lang w:val="es-ES"/>
        </w:rPr>
        <w:t>Cầy</w:t>
      </w:r>
      <w:r w:rsidR="00CD22C5" w:rsidRPr="0005684B">
        <w:rPr>
          <w:color w:val="000000" w:themeColor="text1"/>
          <w:szCs w:val="26"/>
          <w:lang w:val="vi-VN"/>
        </w:rPr>
        <w:t xml:space="preserve"> </w:t>
      </w:r>
      <w:r w:rsidR="00CD22C5" w:rsidRPr="0005684B">
        <w:rPr>
          <w:color w:val="000000" w:themeColor="text1"/>
          <w:szCs w:val="26"/>
          <w:lang w:val="es-ES"/>
        </w:rPr>
        <w:t xml:space="preserve">phía hạ lưu tuyến đập người dân không canh tác nông nghiệp, người dân </w:t>
      </w:r>
      <w:r w:rsidR="00CD22C5" w:rsidRPr="0005684B">
        <w:rPr>
          <w:color w:val="000000" w:themeColor="text1"/>
          <w:spacing w:val="4"/>
          <w:szCs w:val="26"/>
          <w:lang w:val="pt-BR"/>
        </w:rPr>
        <w:t>không lấy nước suối Nậm Cầy để tưới tiêu.</w:t>
      </w:r>
    </w:p>
    <w:p w14:paraId="7837D4EC" w14:textId="77777777" w:rsidR="00A92FF0" w:rsidRPr="0005684B" w:rsidRDefault="00A92FF0" w:rsidP="00425ED9">
      <w:pPr>
        <w:spacing w:line="320" w:lineRule="exact"/>
        <w:ind w:firstLine="720"/>
        <w:rPr>
          <w:color w:val="000000" w:themeColor="text1"/>
          <w:szCs w:val="26"/>
          <w:lang w:val="es-ES"/>
        </w:rPr>
      </w:pPr>
      <w:r w:rsidRPr="0005684B">
        <w:rPr>
          <w:color w:val="000000" w:themeColor="text1"/>
          <w:szCs w:val="26"/>
          <w:lang w:val="es-ES"/>
        </w:rPr>
        <w:t>=&gt; Như vậy, việc xây đập tích nước phát điện của Dự án không ảnh hưởng đến nhu cầu sử dụng nước sinh hoạt và sản xuất của người dân.</w:t>
      </w:r>
    </w:p>
    <w:p w14:paraId="10F06AEE" w14:textId="77777777" w:rsidR="00434868" w:rsidRPr="0005684B" w:rsidRDefault="00434868" w:rsidP="00425ED9">
      <w:pPr>
        <w:spacing w:line="320" w:lineRule="exact"/>
        <w:ind w:firstLine="720"/>
        <w:rPr>
          <w:color w:val="000000" w:themeColor="text1"/>
          <w:szCs w:val="26"/>
        </w:rPr>
      </w:pPr>
      <w:r w:rsidRPr="0005684B">
        <w:rPr>
          <w:color w:val="000000" w:themeColor="text1"/>
          <w:szCs w:val="26"/>
        </w:rPr>
        <w:t>Ngoài ra, việc thi công hầm dẫn nước còn có thể gây ảnh hưởng đến các mạch nước ngầm, làm hạ mực nước ngầm trong khu vự</w:t>
      </w:r>
      <w:r w:rsidR="00827011" w:rsidRPr="0005684B">
        <w:rPr>
          <w:color w:val="000000" w:themeColor="text1"/>
          <w:szCs w:val="26"/>
        </w:rPr>
        <w:t>c</w:t>
      </w:r>
      <w:r w:rsidRPr="0005684B">
        <w:rPr>
          <w:color w:val="000000" w:themeColor="text1"/>
          <w:szCs w:val="26"/>
        </w:rPr>
        <w:t>, dẫn đến thiếu hụt nguồn nước cấp cho sinh hoạt và canh tác nông nghiệp của một số hộ dân sử dụng nước khe mó trong khu vực dọc theo tuyến hầm dẫn nước.</w:t>
      </w:r>
    </w:p>
    <w:p w14:paraId="7242F66A" w14:textId="77777777" w:rsidR="00A92FF0" w:rsidRPr="0005684B" w:rsidRDefault="00CD22C5" w:rsidP="00425ED9">
      <w:pPr>
        <w:spacing w:line="320" w:lineRule="exact"/>
        <w:ind w:firstLine="720"/>
        <w:rPr>
          <w:rFonts w:eastAsiaTheme="minorHAnsi"/>
          <w:i/>
          <w:color w:val="000000" w:themeColor="text1"/>
          <w:szCs w:val="26"/>
          <w:lang w:val="id-ID"/>
        </w:rPr>
      </w:pPr>
      <w:r w:rsidRPr="0005684B">
        <w:rPr>
          <w:rFonts w:eastAsiaTheme="minorHAnsi"/>
          <w:i/>
          <w:color w:val="000000" w:themeColor="text1"/>
          <w:szCs w:val="26"/>
        </w:rPr>
        <w:t>*</w:t>
      </w:r>
      <w:r w:rsidR="00A92FF0" w:rsidRPr="0005684B">
        <w:rPr>
          <w:rFonts w:eastAsiaTheme="minorHAnsi"/>
          <w:i/>
          <w:color w:val="000000" w:themeColor="text1"/>
          <w:szCs w:val="26"/>
          <w:lang w:val="vi-VN"/>
        </w:rPr>
        <w:t xml:space="preserve"> Bên cạnh đó dự án còn có thể phát sinh</w:t>
      </w:r>
      <w:r w:rsidR="00A92FF0" w:rsidRPr="0005684B">
        <w:rPr>
          <w:rFonts w:eastAsiaTheme="minorHAnsi"/>
          <w:i/>
          <w:color w:val="000000" w:themeColor="text1"/>
          <w:szCs w:val="26"/>
          <w:lang w:val="id-ID"/>
        </w:rPr>
        <w:t xml:space="preserve"> những tác động tích cực, cụ thể:</w:t>
      </w:r>
    </w:p>
    <w:p w14:paraId="0DF42511" w14:textId="77777777" w:rsidR="00A92FF0" w:rsidRPr="0005684B" w:rsidRDefault="00A92FF0"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Việc tập trung 180 công nhân trên công trường sẽ làm tăng nhu cầu về lương thực thực phẩm và vui chơi giải trí tại địa phương, góp phần thúc đẩy hoạt động thương mại, dịch vụ phát triển, hình thành các cơ sở kinh doanh dịch vụ, góp phần giải quyết vấn đề việc làm và tăng thu nhập cho người dân. </w:t>
      </w:r>
    </w:p>
    <w:p w14:paraId="6A3EA7A8" w14:textId="77777777" w:rsidR="00A92FF0" w:rsidRPr="0005684B" w:rsidRDefault="00A92FF0"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Tạo cơ hội về việc làm cho người lao động và chuyển dịch cơ cấu lao động tạm thời tại địa phương, tác động tích cực tới nhận thức, cũng như đời sống văn hóa của cộng đồng dân cư địa phương.</w:t>
      </w:r>
    </w:p>
    <w:p w14:paraId="0EB487FE" w14:textId="46FB3D88" w:rsidR="00DE0C6D" w:rsidRPr="0005684B" w:rsidRDefault="00DE0C6D" w:rsidP="00425ED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lang w:val="vi-VN"/>
        </w:rPr>
        <w:t xml:space="preserve">c5. </w:t>
      </w:r>
      <w:r w:rsidR="001E3378" w:rsidRPr="0005684B">
        <w:rPr>
          <w:rFonts w:eastAsiaTheme="minorHAnsi"/>
          <w:b/>
          <w:bCs/>
          <w:color w:val="000000" w:themeColor="text1"/>
          <w:szCs w:val="26"/>
          <w:lang w:val="vi-VN"/>
        </w:rPr>
        <w:t>Tác động đến chế độ dòng chảy và hình thái lòng suối trong quá trình thi công đập</w:t>
      </w:r>
    </w:p>
    <w:p w14:paraId="38F7147F" w14:textId="0C792B4C" w:rsidR="001E3378" w:rsidRPr="0005684B" w:rsidRDefault="00C9657C"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CDA</w:t>
      </w:r>
      <w:r w:rsidR="001E3378" w:rsidRPr="0005684B">
        <w:rPr>
          <w:rFonts w:eastAsiaTheme="minorHAnsi"/>
          <w:color w:val="000000" w:themeColor="text1"/>
          <w:szCs w:val="26"/>
          <w:lang w:val="vi-VN"/>
        </w:rPr>
        <w:t xml:space="preserve"> sẽ tiếp tục thi công, hoàn thiện tuyến đập đầu mối của Dự án Thủy điện Nậm Cầy trên suối Nậm Cầy. Hoạt động thi công đập, đê quai và công trình dẫn dòng có khả năng tác động đến chế độ dòng chảy, hình thái lòng suối và môi trường thủy sinh như sau:</w:t>
      </w:r>
    </w:p>
    <w:p w14:paraId="3E0A1ADC" w14:textId="5A336623"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Pr="0005684B">
        <w:rPr>
          <w:rFonts w:eastAsiaTheme="minorHAnsi"/>
          <w:color w:val="000000" w:themeColor="text1"/>
          <w:szCs w:val="26"/>
          <w:lang w:val="vi-VN"/>
        </w:rPr>
        <w:t xml:space="preserve">Để tạo mặt bằng khô phục vụ thi công móng đập và các hạng mục trên lòng suối, </w:t>
      </w:r>
      <w:r w:rsidR="00C9657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thực hiện dẫn dòng, đắp đê quai thượng lưu và hạ lưu. Hoạt động này làm thu hẹp tạm thời mặt cắt dòng chảy, thay đổi hướng dòng, phân bố vận tốc và mực nước tại khu vực thi công. Vận tốc dòng chảy có thể tăng cục bộ tại đoạn dẫn dòng, nhưng không làm gia tăng tổng lưu lượng tự nhiên của suối.</w:t>
      </w:r>
    </w:p>
    <w:p w14:paraId="24B53860" w14:textId="4CD5E4A0"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lastRenderedPageBreak/>
        <w:t xml:space="preserve">- </w:t>
      </w:r>
      <w:r w:rsidRPr="0005684B">
        <w:rPr>
          <w:rFonts w:eastAsiaTheme="minorHAnsi"/>
          <w:color w:val="000000" w:themeColor="text1"/>
          <w:szCs w:val="26"/>
          <w:lang w:val="vi-VN"/>
        </w:rPr>
        <w:t>Việc thu hẹp mặt cắt và chuyển dòng có thể làm dâng mực nước cục bộ phía thượng lưu đê quai, tăng vận tốc tại cửa vào, cửa ra công trình dẫn dòng và làm gia tăng nguy cơ xói lòng, xói bờ ở những vị trí dòng chảy tập trung. Trường hợp đê quai hoặc công trình dẫn dòng không bảo đảm khả năng thoát nước, đặc biệt khi xuất hiện mưa lũ, có thể gây tràn đê quai, ngập khu vực thi công hoặc sạt lở bờ suối.</w:t>
      </w:r>
    </w:p>
    <w:p w14:paraId="5740752B" w14:textId="35B5AED8"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Pr="0005684B">
        <w:rPr>
          <w:rFonts w:eastAsiaTheme="minorHAnsi"/>
          <w:color w:val="000000" w:themeColor="text1"/>
          <w:szCs w:val="26"/>
          <w:lang w:val="vi-VN"/>
        </w:rPr>
        <w:t>Hoạt động đào móng, đắp đê quai, san gạt và tập kết vật liệu gần lòng suối có thể làm đất đá rơi trực tiếp xuống suối Nậm Cầy. Nước mưa chảy tràn qua bề mặt thi công cuốn theo bùn đất làm tăng độ đục và hàm lượng chất rắn lơ lửng, gây bồi lắng cục bộ phía hạ lưu và làm thay đổi hình thái đáy suối.</w:t>
      </w:r>
    </w:p>
    <w:p w14:paraId="5EDBD899" w14:textId="0DFB1AC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Pr="0005684B">
        <w:rPr>
          <w:rFonts w:eastAsiaTheme="minorHAnsi"/>
          <w:color w:val="000000" w:themeColor="text1"/>
          <w:szCs w:val="26"/>
          <w:lang w:val="vi-VN"/>
        </w:rPr>
        <w:t>Việc dẫn dòng và thi công trong lòng suối gây xáo trộn sinh cảnh thủy sinh, ảnh hưởng đến sinh vật đáy, cá và các loài thủy sinh tại khu vực tuyến đập và đoạn hạ lưu gần công trình. Độ đục tăng làm giảm khả năng xuyên sáng, ảnh hưởng đến quá trình quang hợp của thực vật thủy sinh, cản trở hoạt động kiếm ăn và hô hấp của một số loài.</w:t>
      </w:r>
    </w:p>
    <w:p w14:paraId="33114797" w14:textId="54875FF6"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Pr="0005684B">
        <w:rPr>
          <w:rFonts w:eastAsiaTheme="minorHAnsi"/>
          <w:color w:val="000000" w:themeColor="text1"/>
          <w:szCs w:val="26"/>
          <w:lang w:val="vi-VN"/>
        </w:rPr>
        <w:t>Hoạt động phát quang, bóc lớp đất mặt và đào đắp tại hai vai đập làm suy giảm khả năng giữ đất, giữ nước của thảm thực vật. Trong mùa mưa, đất tại mái dốc và khu vực bị xáo trộn có thể bị xói mòn, rửa trôi hoặc sạt xuống lòng suối, làm tăng lượng bùn cát và thu hẹp cục bộ tiết diện thoát nước.</w:t>
      </w:r>
    </w:p>
    <w:p w14:paraId="38F435CF" w14:textId="4975C7BA"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Pr="0005684B">
        <w:rPr>
          <w:rFonts w:eastAsiaTheme="minorHAnsi"/>
          <w:color w:val="000000" w:themeColor="text1"/>
          <w:szCs w:val="26"/>
          <w:lang w:val="vi-VN"/>
        </w:rPr>
        <w:t>Trong thời gian ngăn dòng hoặc chuyển dòng, nếu không duy trì lượng nước cần thiết về phía hạ lưu, dòng chảy trên đoạn suối sau đập có thể bị suy giảm tạm thời, làm thu hẹp diện tích mặt nước và ảnh hưởng đến hệ sinh thái thủy sinh. Tuy nhiên, tác động này có thể được hạn chế khi công trình dẫn dòng được thiết kế, vận hành phù hợp và duy trì dòng chảy liên tục về hạ lưu.</w:t>
      </w:r>
    </w:p>
    <w:p w14:paraId="0C91FED1" w14:textId="4E306AF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Pr="0005684B">
        <w:rPr>
          <w:rFonts w:eastAsiaTheme="minorHAnsi"/>
          <w:color w:val="000000" w:themeColor="text1"/>
          <w:szCs w:val="26"/>
          <w:lang w:val="vi-VN"/>
        </w:rPr>
        <w:t xml:space="preserve">Hoạt động thi công các hạng mục trong lòng suối được ưu tiên thực hiện vào mùa khô, khi lưu lượng tự nhiên nhỏ và nguy cơ xuất hiện lũ thấp. Trong quá trình thi </w:t>
      </w:r>
      <w:r w:rsidRPr="0005684B">
        <w:rPr>
          <w:rFonts w:eastAsiaTheme="minorHAnsi"/>
          <w:color w:val="000000" w:themeColor="text1"/>
          <w:spacing w:val="-2"/>
          <w:szCs w:val="26"/>
          <w:lang w:val="vi-VN"/>
        </w:rPr>
        <w:t>công, dòng chảy được chuyển qua lòng suối tự nhiên, kênh hoặc cống dẫn dòng theo phương án thiết kế, bảo đảm khả năng tiêu thoát nước và duy trì nước cho khu vực hạ lưu.</w:t>
      </w:r>
    </w:p>
    <w:p w14:paraId="29D978CB" w14:textId="653FC612"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Pr="0005684B">
        <w:rPr>
          <w:rFonts w:eastAsiaTheme="minorHAnsi"/>
          <w:color w:val="000000" w:themeColor="text1"/>
          <w:szCs w:val="26"/>
          <w:lang w:val="vi-VN"/>
        </w:rPr>
        <w:t xml:space="preserve">Sau khi hoàn thành đập và các hạng mục liên quan, đê quai thượng lưu, hạ lưu và các công trình tạm không còn sử dụng được tháo dỡ; đất đá, vật liệu thi công trong lòng suối được thu dọn. Dòng chảy sau đó được kiểm soát qua đập tràn, công trình xả </w:t>
      </w:r>
      <w:r w:rsidR="00834B71" w:rsidRPr="0005684B">
        <w:rPr>
          <w:rFonts w:eastAsiaTheme="minorHAnsi"/>
          <w:color w:val="000000" w:themeColor="text1"/>
          <w:szCs w:val="26"/>
          <w:lang w:val="vi-VN"/>
        </w:rPr>
        <w:t>DCTT</w:t>
      </w:r>
      <w:r w:rsidRPr="0005684B">
        <w:rPr>
          <w:rFonts w:eastAsiaTheme="minorHAnsi"/>
          <w:color w:val="000000" w:themeColor="text1"/>
          <w:szCs w:val="26"/>
          <w:lang w:val="vi-VN"/>
        </w:rPr>
        <w:t xml:space="preserve"> và các hạng mục vận hành khác của dự án.</w:t>
      </w:r>
    </w:p>
    <w:p w14:paraId="549955E2" w14:textId="2896F084"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Tác động của hoạt động dẫn dòng và thi công đập đến chế độ dòng chảy chủ yếu mang tính cục bộ, tạm thời và tập trung trong </w:t>
      </w:r>
      <w:r w:rsidR="004152E9" w:rsidRPr="0005684B">
        <w:rPr>
          <w:rFonts w:eastAsiaTheme="minorHAnsi"/>
          <w:color w:val="000000" w:themeColor="text1"/>
          <w:szCs w:val="26"/>
          <w:lang w:val="vi-VN"/>
        </w:rPr>
        <w:t>GĐTC</w:t>
      </w:r>
      <w:r w:rsidRPr="0005684B">
        <w:rPr>
          <w:rFonts w:eastAsiaTheme="minorHAnsi"/>
          <w:color w:val="000000" w:themeColor="text1"/>
          <w:szCs w:val="26"/>
          <w:lang w:val="vi-VN"/>
        </w:rPr>
        <w:t xml:space="preserve">. Tuy nhiên, nguy cơ xói lở, bồi lắng, tràn đê quai và suy giảm dòng chảy hạ lưu có thể ở mức cao khi xảy ra mưa lũ hoặc khi công trình dẫn dòng không đáp ứng yêu cầu. Việc thay đổi chế độ dòng chảy lâu dài do tích nước và vận hành hồ chứa được đánh giá riêng trong </w:t>
      </w:r>
      <w:r w:rsidR="004152E9" w:rsidRPr="0005684B">
        <w:rPr>
          <w:rFonts w:eastAsiaTheme="minorHAnsi"/>
          <w:color w:val="000000" w:themeColor="text1"/>
          <w:szCs w:val="26"/>
          <w:lang w:val="vi-VN"/>
        </w:rPr>
        <w:t>GĐVH</w:t>
      </w:r>
      <w:r w:rsidRPr="0005684B">
        <w:rPr>
          <w:rFonts w:eastAsiaTheme="minorHAnsi"/>
          <w:color w:val="000000" w:themeColor="text1"/>
          <w:szCs w:val="26"/>
          <w:lang w:val="vi-VN"/>
        </w:rPr>
        <w:t>.</w:t>
      </w:r>
    </w:p>
    <w:p w14:paraId="766C7C3A"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Không gian tác động: Khu vực lòng suối Nậm Cầy tại tuyến đập, khu vực đê quai, công trình dẫn dòng và đoạn hạ lưu gần vị trí thi công.</w:t>
      </w:r>
    </w:p>
    <w:p w14:paraId="3AE6B7CE"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Thời gian tác động: Chủ yếu trong thời gian dẫn dòng, đắp đê quai và thi công các hạng mục trên lòng suối; tác động giảm sau khi tháo dỡ công trình tạm và khôi phục dòng chảy.</w:t>
      </w:r>
    </w:p>
    <w:p w14:paraId="3959B010" w14:textId="402621B1" w:rsidR="00DE0C6D"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Mức độ tác động: Trung bình; có thể tăng lên mức lớn trong trường hợp xảy ra mưa lũ, tắc nghẽn công trình dẫn dòng, vỡ hoặc tràn đê quai và sạt lở đất đá xuống lòng suối.</w:t>
      </w:r>
    </w:p>
    <w:p w14:paraId="75B45D79" w14:textId="77777777" w:rsidR="001E3378" w:rsidRPr="0005684B" w:rsidRDefault="001E3378" w:rsidP="001E3378">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lang w:val="vi-VN"/>
        </w:rPr>
        <w:lastRenderedPageBreak/>
        <w:t>c6. Tác động địa chất thủy văn</w:t>
      </w:r>
    </w:p>
    <w:p w14:paraId="2476B097"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Hoạt động đào móng đập, đào hầm dẫn nước, hầm phụ, hầm thi công, các giếng đứng và thi công nền móng nhà máy của Dự án Thủy điện Nậm Cầy có khả năng làm thay đổi cục bộ điều kiện địa chất thủy văn tại khu vực. Các tác động chủ yếu bao gồm:</w:t>
      </w:r>
    </w:p>
    <w:p w14:paraId="4A0B1113"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Hoạt động khoan, nổ mìn và đào ngầm có thể làm xuất hiện hoặc mở rộng các khe nứt trong đất đá, làm thay đổi đường vận động và khả năng thấm của nước dưới đất. Tại các đoạn tuyến hầm đi qua đới đá phong hóa, đứt gãy, đá dập vỡ hoặc khu vực tiếp giáp giữa các loại đất đá, khả năng phát sinh nước thấm và nước chảy vào hầm có thể tăng cao.</w:t>
      </w:r>
    </w:p>
    <w:p w14:paraId="259AE4D7"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Nước dưới đất chảy vào hố móng, hầm dẫn nước, hầm phụ và giếng đứng có thể gây ngập cục bộ, làm mềm yếu đất đá, giảm khả năng ổn định của mái đào và gây khó khăn cho hoạt động thi công. Trường hợp lưu lượng nước thấm lớn mà không được thu gom, thoát nước và gia cố kịp thời có thể làm phát sinh hiện tượng sạt lở cửa hầm, trượt mái dốc hoặc mất ổn định cục bộ trong hầm.</w:t>
      </w:r>
    </w:p>
    <w:p w14:paraId="4249C4E7"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Việc bơm tháo khô hố móng và thoát nước trong quá trình đào hầm có thể làm hạ thấp tạm thời mực nước dưới đất tại khu vực thi công. Tác động này có khả năng ảnh hưởng đến lưu lượng của các điểm lộ nước, khe nước, mó nước và nguồn nước tự chảy đang được người dân sử dụng cho sinh hoạt hoặc sản xuất dọc theo tuyến công trình ngầm.</w:t>
      </w:r>
    </w:p>
    <w:p w14:paraId="23139F9F"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Hoạt động khoan nổ mìn có thể làm thay đổi tính liên tục của các khe nứt chứa nước và tạo đường dẫn mới cho nước dưới đất. Trong một số trường hợp, nước có thể chuyển từ khu vực này sang khu vực khác, gây suy giảm lưu lượng tại điểm lộ nước hiện có hoặc làm xuất hiện vị trí thấm nước mới trên mái dốc và taluy đường.</w:t>
      </w:r>
    </w:p>
    <w:p w14:paraId="42DF5819" w14:textId="48BC70CA"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Dầu mỡ, nhiên liệu, hóa chất, nước thải thi công và </w:t>
      </w:r>
      <w:r w:rsidR="00C9657C" w:rsidRPr="0005684B">
        <w:rPr>
          <w:rFonts w:eastAsiaTheme="minorHAnsi"/>
          <w:color w:val="000000" w:themeColor="text1"/>
          <w:szCs w:val="26"/>
          <w:lang w:val="vi-VN"/>
        </w:rPr>
        <w:t>CTNH</w:t>
      </w:r>
      <w:r w:rsidRPr="0005684B">
        <w:rPr>
          <w:rFonts w:eastAsiaTheme="minorHAnsi"/>
          <w:color w:val="000000" w:themeColor="text1"/>
          <w:szCs w:val="26"/>
          <w:lang w:val="vi-VN"/>
        </w:rPr>
        <w:t xml:space="preserve"> nếu bị rò rỉ, đổ trực tiếp xuống đất hoặc lưu giữ tại khu vực không có nền chống thấm có thể theo các khe nứt xâm nhập vào tầng chứa nước, làm suy giảm chất lượng nước dưới đất. Nguy cơ này đáng lưu ý tại cửa hầm, giếng đứng, khu vực sửa chữa máy móc và kho chứa nhiên liệu.</w:t>
      </w:r>
    </w:p>
    <w:p w14:paraId="0D439FE9"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Việc mở các tuyến đường thi công HP1, HP2 và đào cắt mái taluy có thể làm lộ các tầng đất đá chứa nước. Nước dưới đất thoát ra trên mái taluy làm tăng độ bão hòa, giảm sức kháng cắt của đất đá và gia tăng nguy cơ xói ngầm, trượt sạt mái dốc, nhất là trong mùa mưa.</w:t>
      </w:r>
    </w:p>
    <w:p w14:paraId="04F64C4F"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Theo tài liệu địa chất của dự án, tuyến hầm dự kiến chủ yếu đi qua các đới đá IIA và IB; tuy nhiên, dọc tuyến có thể gặp các đứt gãy, khu vực đá dập vỡ và đới chuyển tiếp có điều kiện địa chất, địa chất thủy văn phức tạp. Vì vậy, tại các vị trí này cần đặc biệt lưu ý nguy cơ nước ngầm chảy vào hầm, mất ổn định khối đá và biến dạng thấm.</w:t>
      </w:r>
    </w:p>
    <w:p w14:paraId="04F7B50B"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Nhìn chung, tác động đến địa chất thủy văn chủ yếu mang tính cục bộ và tập trung trong quá trình đào hầm, đào móng, khoan nổ mìn và bơm thoát nước. Tuy nhiên, tác động có thể kéo dài nếu việc thi công làm thay đổi các khe nứt dẫn nước hoặc ảnh hưởng đến nguồn nước tự chảy đang được sử dụng. Mức độ tác động phụ thuộc vào đặc điểm đứt gãy, mức độ phong hóa, lưu lượng nước thấm và biện pháp gia cố, chống thấm, thoát nước được áp dụng.</w:t>
      </w:r>
    </w:p>
    <w:p w14:paraId="634A5E63" w14:textId="77777777"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lastRenderedPageBreak/>
        <w:t>Không gian tác động: Khu vực tuyến đập, hố móng nhà máy, cửa nhận nước, hầm dẫn nước, hầm thi công, các hầm phụ, giếng đứng, tuyến đường HP1, HP2 và các điểm lộ nước, khe nước nằm dọc tuyến công trình.</w:t>
      </w:r>
    </w:p>
    <w:p w14:paraId="3713D4C1" w14:textId="64AE928A" w:rsidR="001E3378" w:rsidRPr="0005684B" w:rsidRDefault="001E3378" w:rsidP="001E3378">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Thời gian tác động: Chủ yếu trong </w:t>
      </w:r>
      <w:r w:rsidR="004152E9" w:rsidRPr="0005684B">
        <w:rPr>
          <w:rFonts w:eastAsiaTheme="minorHAnsi"/>
          <w:color w:val="000000" w:themeColor="text1"/>
          <w:szCs w:val="26"/>
          <w:lang w:val="vi-VN"/>
        </w:rPr>
        <w:t>GĐTC</w:t>
      </w:r>
      <w:r w:rsidRPr="0005684B">
        <w:rPr>
          <w:rFonts w:eastAsiaTheme="minorHAnsi"/>
          <w:color w:val="000000" w:themeColor="text1"/>
          <w:szCs w:val="26"/>
          <w:lang w:val="vi-VN"/>
        </w:rPr>
        <w:t>; một số thay đổi đối với đường vận động của nước dưới đất và lưu lượng tại các điểm lộ nước có thể kéo dài sau khi kết thúc thi công.</w:t>
      </w:r>
    </w:p>
    <w:p w14:paraId="66EAD7C4" w14:textId="0ED5D352" w:rsidR="001E3378" w:rsidRPr="0005684B" w:rsidRDefault="001E3378" w:rsidP="001E3378">
      <w:pPr>
        <w:spacing w:line="320" w:lineRule="exact"/>
        <w:ind w:firstLine="720"/>
        <w:rPr>
          <w:rFonts w:eastAsiaTheme="minorHAnsi"/>
          <w:color w:val="000000" w:themeColor="text1"/>
          <w:szCs w:val="26"/>
        </w:rPr>
      </w:pPr>
      <w:r w:rsidRPr="0005684B">
        <w:rPr>
          <w:rFonts w:eastAsiaTheme="minorHAnsi"/>
          <w:color w:val="000000" w:themeColor="text1"/>
          <w:szCs w:val="26"/>
          <w:lang w:val="vi-VN"/>
        </w:rPr>
        <w:t>Mức độ tác động: Trung bình; có thể tăng lên mức lớn tại các đoạn hầm đi qua đứt gãy, đá dập vỡ, khu vực có lưu lượng nước thấm lớn hoặc khi ảnh hưởng trực tiếp đến nguồn nước sinh hoạt của người dân..</w:t>
      </w:r>
      <w:r w:rsidRPr="0005684B">
        <w:rPr>
          <w:rFonts w:eastAsiaTheme="minorHAnsi"/>
          <w:color w:val="000000" w:themeColor="text1"/>
          <w:szCs w:val="26"/>
        </w:rPr>
        <w:t>.</w:t>
      </w:r>
    </w:p>
    <w:p w14:paraId="4BD8F9EC" w14:textId="6BED53A4" w:rsidR="00F61DEB" w:rsidRPr="0005684B" w:rsidRDefault="00F61DEB" w:rsidP="00F61DEB">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c7. Tác động đến cảnh quan</w:t>
      </w:r>
    </w:p>
    <w:p w14:paraId="7EF2ADF8" w14:textId="22B599B6"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Việc thi công các hạng mục của Dự án thủy điện Nậm Cầy làm thay đổi cảnh quan khu vực do hoạt động phát quang thảm thực vật, san gạt mặt bằng, đào đắp hố móng, khoan nổ mìn, xây dựng đập, tuyến năng lượng, nhà máy, trạm biến áp, đường dây 110 kV, đường </w:t>
      </w:r>
      <w:r w:rsidR="00C9657C" w:rsidRPr="0005684B">
        <w:rPr>
          <w:rFonts w:eastAsiaTheme="minorHAnsi"/>
          <w:color w:val="000000" w:themeColor="text1"/>
          <w:szCs w:val="26"/>
        </w:rPr>
        <w:t>TC-VH</w:t>
      </w:r>
      <w:r w:rsidRPr="0005684B">
        <w:rPr>
          <w:rFonts w:eastAsiaTheme="minorHAnsi"/>
          <w:color w:val="000000" w:themeColor="text1"/>
          <w:szCs w:val="26"/>
        </w:rPr>
        <w:t xml:space="preserve"> và các công trình phụ trợ.</w:t>
      </w:r>
    </w:p>
    <w:p w14:paraId="5604610C" w14:textId="50E8E599"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Trong thời gian xây dựng, sự tập trung của máy móc, thiết bị thi công cùng với việc hình thành kho bãi, lán trại, đường công vụ và các bề mặt đất đá đào làm giảm tính tự nhiên của cảnh quan khu vực. Tuy nhiên, các kho bãi, lán trại và một số công trình phụ trợ chỉ tồn tại tạm thời. Sau khi kết thúc thi công, </w:t>
      </w:r>
      <w:r w:rsidR="00C9657C" w:rsidRPr="0005684B">
        <w:rPr>
          <w:rFonts w:eastAsiaTheme="minorHAnsi"/>
          <w:color w:val="000000" w:themeColor="text1"/>
          <w:szCs w:val="26"/>
        </w:rPr>
        <w:t>CDA</w:t>
      </w:r>
      <w:r w:rsidRPr="0005684B">
        <w:rPr>
          <w:rFonts w:eastAsiaTheme="minorHAnsi"/>
          <w:color w:val="000000" w:themeColor="text1"/>
          <w:szCs w:val="26"/>
        </w:rPr>
        <w:t xml:space="preserve"> và các nhà thầu thực hiện tháo dỡ công trình tạm, thu gom vật liệu xây dựng, cấu kiện còn thừa, san sửa và phục hồi mặt bằng.</w:t>
      </w:r>
    </w:p>
    <w:p w14:paraId="4225F588" w14:textId="0E7E9942"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Công trình dẫn dòng thi công, gồm đê quai và các hạng mục phục vụ dẫn dòng, làm thay đổi tạm thời lòng dẫn và cảnh quan suối Nậm Cầy. Sau khi hoàn thành xây dựng đập, đê quai và các công trình tạm trong lòng suối phải được tháo dỡ; lòng suối phía thượng lưu và hạ lưu đập được thanh thải, bảo đảm dòng chảy lưu thông, không ảnh hưởng đến hoạt động của cửa lấy nước, cống xả cát, công trình xả </w:t>
      </w:r>
      <w:r w:rsidR="00834B71" w:rsidRPr="0005684B">
        <w:rPr>
          <w:rFonts w:eastAsiaTheme="minorHAnsi"/>
          <w:color w:val="000000" w:themeColor="text1"/>
          <w:szCs w:val="26"/>
        </w:rPr>
        <w:t>DCTT</w:t>
      </w:r>
      <w:r w:rsidRPr="0005684B">
        <w:rPr>
          <w:rFonts w:eastAsiaTheme="minorHAnsi"/>
          <w:color w:val="000000" w:themeColor="text1"/>
          <w:szCs w:val="26"/>
        </w:rPr>
        <w:t xml:space="preserve"> cũng như chất lượng nước và hệ sinh thái suối Nậm Cầy.</w:t>
      </w:r>
    </w:p>
    <w:p w14:paraId="277EE42B"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Quá trình hình thành các bãi đổ đất đá thải làm thay đổi địa hình và cảnh quan cục bộ. Theo Báo cáo ĐTM năm 2021, Dự án bố trí 05 bãi thải; chiều cao khối đổ thải được xác định phổ biến khoảng 3,5–4 m trong nội dung đánh giá cảnh quan. Do các bãi thải nằm trong khu vực địa hình đồi núi nên mức độ tương phản với cảnh quan xung quanh không lớn. Tuy nhiên, nếu đổ thải không đúng phạm vi hoặc không gia cố mái và chân bãi, đất đá có thể tràn xuống sườn dốc, đường giao thông và các khe suối, vừa làm mất mỹ quan vừa phát sinh nguy cơ sạt lở.</w:t>
      </w:r>
    </w:p>
    <w:p w14:paraId="190FDC5F" w14:textId="63739482"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Việc đào hố móng đập, xây dựng nhà máy thủy điện, trạm biến áp, tuyến đường dây 110 kV và đường </w:t>
      </w:r>
      <w:r w:rsidR="00C9657C" w:rsidRPr="0005684B">
        <w:rPr>
          <w:rFonts w:eastAsiaTheme="minorHAnsi"/>
          <w:color w:val="000000" w:themeColor="text1"/>
          <w:szCs w:val="26"/>
        </w:rPr>
        <w:t>TC-VH</w:t>
      </w:r>
      <w:r w:rsidRPr="0005684B">
        <w:rPr>
          <w:rFonts w:eastAsiaTheme="minorHAnsi"/>
          <w:color w:val="000000" w:themeColor="text1"/>
          <w:szCs w:val="26"/>
        </w:rPr>
        <w:t xml:space="preserve"> tạo nên dạng địa hình nhân tạo, từng bước thay thế một phần cảnh quan đồi núi, nương rẫy, cây bụi và sông suối hiện trạng. Khác với các công trình phụ trợ tạm thời, hồ chứa, đập, cửa lấy nước, nhà máy, trạm biến áp, tuyến đường vận hành và các vị trí cột điện tồn tại lâu dài nên tác động đến cảnh quan tại các khu vực này không thể phục hồi hoàn toàn về trạng thái ban đầu.</w:t>
      </w:r>
    </w:p>
    <w:p w14:paraId="7DDBE1F8"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Sau khi kết thúc xây dựng, các bãi thải được san gạt, gia cố mái và chân bãi, bố trí thoát nước, phủ đất và trồng cây phục hồi. Với điều kiện khí hậu nóng ẩm và lượng mưa tương đối lớn, thảm cỏ và cây bụi có thể tiếp tục phát triển tự nhiên, giúp giảm dần sự tương phản giữa bãi thải với cảnh quan xung quanh.</w:t>
      </w:r>
    </w:p>
    <w:p w14:paraId="75C98F48" w14:textId="18DCADF0"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lastRenderedPageBreak/>
        <w:t xml:space="preserve">Không gian tác động: mặt bằng thi công đập, cửa lấy nước, tuyến năng lượng, cửa hầm, giếng đứng, nhà máy, trạm biến áp, đường dây 110 kV, đường </w:t>
      </w:r>
      <w:r w:rsidR="00C9657C" w:rsidRPr="0005684B">
        <w:rPr>
          <w:rFonts w:eastAsiaTheme="minorHAnsi"/>
          <w:color w:val="000000" w:themeColor="text1"/>
          <w:szCs w:val="26"/>
        </w:rPr>
        <w:t>TC-VH</w:t>
      </w:r>
      <w:r w:rsidRPr="0005684B">
        <w:rPr>
          <w:rFonts w:eastAsiaTheme="minorHAnsi"/>
          <w:color w:val="000000" w:themeColor="text1"/>
          <w:szCs w:val="26"/>
        </w:rPr>
        <w:t>, các bãi thải, kho bãi và lán trại.</w:t>
      </w:r>
    </w:p>
    <w:p w14:paraId="508ABD0F" w14:textId="4D75ACEE"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Thời gian tác động: trong suốt </w:t>
      </w:r>
      <w:r w:rsidR="004152E9" w:rsidRPr="0005684B">
        <w:rPr>
          <w:rFonts w:eastAsiaTheme="minorHAnsi"/>
          <w:color w:val="000000" w:themeColor="text1"/>
          <w:szCs w:val="26"/>
        </w:rPr>
        <w:t>GĐTC</w:t>
      </w:r>
      <w:r w:rsidRPr="0005684B">
        <w:rPr>
          <w:rFonts w:eastAsiaTheme="minorHAnsi"/>
          <w:color w:val="000000" w:themeColor="text1"/>
          <w:szCs w:val="26"/>
        </w:rPr>
        <w:t>; một số thay đổi tại công trình chính, đường vận hành và bãi thải tồn tại lâu dài.</w:t>
      </w:r>
    </w:p>
    <w:p w14:paraId="7583C4AF"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Mức độ tác động: trung bình, mang tính cục bộ; giảm dần sau khi thu dọn công trường, hoàn nguyên mặt bằng và phục hồi thảm thực vật.</w:t>
      </w:r>
    </w:p>
    <w:p w14:paraId="5B1D5E6A" w14:textId="77777777" w:rsidR="000B3649" w:rsidRPr="0005684B" w:rsidRDefault="000B3649" w:rsidP="000B3649">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c8. Xói mòn và sạt lở đất</w:t>
      </w:r>
    </w:p>
    <w:p w14:paraId="16179D47"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Khu vực Dự án thủy điện Nậm Cầy có địa hình đồi núi, sườn dốc lớn và bị chia cắt bởi hệ thống suối, khe. Vào mùa mưa có thể xuất hiện mưa lớn, lũ, lũ quét và dòng chảy mặt với vận tốc cao. Vì vậy, hoạt động phát quang, đào đắp, khoan nổ mìn và tập kết đất đá có khả năng làm gia tăng xói mòn, sạt lở và mất ổn định mái dốc.</w:t>
      </w:r>
    </w:p>
    <w:p w14:paraId="56B228EC" w14:textId="3882E8A3"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Tại các tuyến đường </w:t>
      </w:r>
      <w:r w:rsidR="00C9657C" w:rsidRPr="0005684B">
        <w:rPr>
          <w:rFonts w:eastAsiaTheme="minorHAnsi"/>
          <w:color w:val="000000" w:themeColor="text1"/>
          <w:szCs w:val="26"/>
        </w:rPr>
        <w:t>TC-VH</w:t>
      </w:r>
      <w:r w:rsidRPr="0005684B">
        <w:rPr>
          <w:rFonts w:eastAsiaTheme="minorHAnsi"/>
          <w:color w:val="000000" w:themeColor="text1"/>
          <w:szCs w:val="26"/>
        </w:rPr>
        <w:t>, việc phát quang cây cối, đào vào sườn đồi và đắp nền đường làm hình thành các mái taluy, làm giảm khả năng giữ đất và giữ nước của bề mặt. Khi có mưa lớn, nước mưa tập trung theo mái dốc có thể gây xói rãnh, sạt mái đào, trượt mái đắp, sụt lún nền đường hoặc cuốn đất đá xuống suối Nậm Cầy, suối Nậm Hổ và các khe thoát nước.</w:t>
      </w:r>
    </w:p>
    <w:p w14:paraId="187616D5"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Trường hợp điều phối đất đá đào đường không hợp lý, đất đá dư bị đẩy về hai bên taluy thay vì vận chuyển đến vị trí sử dụng hoặc bãi thải có thể bị nước mưa cuốn trôi. Đất đá trượt xuống suối có khả năng làm thu hẹp hoặc ách tắc dòng chảy, gia tăng độ đục, bồi lắng lòng suối và làm tăng nguy cơ hình thành dòng bùn đá, lũ ống hoặc lũ quét cục bộ.</w:t>
      </w:r>
    </w:p>
    <w:p w14:paraId="67170BDE"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Tại cụm công trình đầu mối, hoạt động đào hố móng, thi công đập, cống dẫn dòng và đê quai làm thay đổi địa hình, kết cấu bề mặt và hình thái lòng suối. Theo hồ sơ nghiên cứu khả thi, nền cụm đầu mối có điều kiện địa chất tương đối tốt, nhiều vị trí lộ đá gốc cứng chắc, ít nứt nẻ và tầng phủ vai phải tương đối mỏng. Tuy nhiên, các mái đào mới hình thành vẫn có thể bị xói lở, đá rơi hoặc mất ổn định khi gặp mưa lớn và dòng chảy tập trung.</w:t>
      </w:r>
    </w:p>
    <w:p w14:paraId="7DAA8925"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Tuyến hầm dẫn nước dự kiến chủ yếu đi trong đới đá IIA và IB. Dọc tuyến có một số đứt gãy, khu vực chuyển tiếp và ranh giới giữa các loại đá; tại đây, đá có thể bị dập vỡ mạnh và có khả năng xuất hiện nước dưới đất lớn. Khi đào hầm và khoan nổ mìn, các khu vực này có nguy cơ phát sinh sập, sụt cục bộ, đá rơi, nước chảy vào hầm và mất ổn định khối đá nếu không chống đỡ kịp thời.</w:t>
      </w:r>
    </w:p>
    <w:p w14:paraId="7BFE8B22"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Tại khu vực nhà máy, nền công trình dự kiến chủ yếu nằm trong đới đá IB và IIA của đá phiến sét thuộc hệ tầng Lai Châu, nhìn chung có khả năng bảo đảm ổn định công trình. Tuy nhiên, cấu tạo phân lớp của đá và sự xuất hiện của nước mặt, nước dưới đất có thể gây sạt lở mái dốc theo mặt lớp. Vì vậy, quá trình đào hố móng và tạo mái phải kết hợp thoát nước và gia cố phù hợp.</w:t>
      </w:r>
    </w:p>
    <w:p w14:paraId="19693AD2"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Tại 05 bãi thải của Dự án, đất đá thải có trạng thái rời rạc và độ ổn định thấp hơn nền tự nhiên. Trường hợp đổ thải không đúng trình tự, không đầm nén, vượt quá dung tích thiết kế hoặc không bố trí hệ thống thoát nước, mưa lớn kéo dài có thể làm tăng trọng lượng khối đất đá, gây lún, nứt, trượt mái và tràn đất đá ra khu vực xung quanh. </w:t>
      </w:r>
      <w:r w:rsidRPr="0005684B">
        <w:rPr>
          <w:rFonts w:eastAsiaTheme="minorHAnsi"/>
          <w:color w:val="000000" w:themeColor="text1"/>
          <w:szCs w:val="26"/>
        </w:rPr>
        <w:lastRenderedPageBreak/>
        <w:t>Sự cố có thể ảnh hưởng đến thảm thực vật, đường giao thông, suối Nậm Cầy, suối Nậm Hổ, các công trình thi công và an toàn của người lao động.</w:t>
      </w:r>
    </w:p>
    <w:p w14:paraId="7383C8CD"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Kết quả khảo sát địa chất được trình bày trong Báo cáo ĐTM năm 2021 ghi nhận một số khối trượt có quy mô nhỏ. Sạt lở quy mô nhỏ có thể xảy ra tại các sườn trọng lực có độ dốc lớn, vách kiến tạo và vách đá, đặc biệt trong mùa mưa. Vì vậy, mặc dù không ghi nhận khối trượt lớn đe dọa toàn bộ dự án, nguy cơ sạt lở cục bộ vẫn cần được kiểm soát trong suốt quá trình thi công.</w:t>
      </w:r>
    </w:p>
    <w:p w14:paraId="2B64AB03" w14:textId="1D089431"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Không gian tác động: các tuyến đường </w:t>
      </w:r>
      <w:r w:rsidR="00C9657C" w:rsidRPr="0005684B">
        <w:rPr>
          <w:rFonts w:eastAsiaTheme="minorHAnsi"/>
          <w:color w:val="000000" w:themeColor="text1"/>
          <w:szCs w:val="26"/>
        </w:rPr>
        <w:t>TC-VH</w:t>
      </w:r>
      <w:r w:rsidRPr="0005684B">
        <w:rPr>
          <w:rFonts w:eastAsiaTheme="minorHAnsi"/>
          <w:color w:val="000000" w:themeColor="text1"/>
          <w:szCs w:val="26"/>
        </w:rPr>
        <w:t>; cụm công trình đầu mối; cửa hầm, hầm dẫn nước và giếng đứng; khu vực nhà máy, trạm biến áp; các bãi thải và sườn dốc, khe suối lân cận.</w:t>
      </w:r>
    </w:p>
    <w:p w14:paraId="50015812" w14:textId="29484552"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Thời gian tác động: chủ yếu trong </w:t>
      </w:r>
      <w:r w:rsidR="004152E9" w:rsidRPr="0005684B">
        <w:rPr>
          <w:rFonts w:eastAsiaTheme="minorHAnsi"/>
          <w:color w:val="000000" w:themeColor="text1"/>
          <w:szCs w:val="26"/>
        </w:rPr>
        <w:t>GĐTC</w:t>
      </w:r>
      <w:r w:rsidRPr="0005684B">
        <w:rPr>
          <w:rFonts w:eastAsiaTheme="minorHAnsi"/>
          <w:color w:val="000000" w:themeColor="text1"/>
          <w:szCs w:val="26"/>
        </w:rPr>
        <w:t xml:space="preserve"> và mùa mưa; nguy cơ tại mái dốc, bãi thải và các khu vực địa chất yếu có thể kéo dài sang </w:t>
      </w:r>
      <w:r w:rsidR="004152E9" w:rsidRPr="0005684B">
        <w:rPr>
          <w:rFonts w:eastAsiaTheme="minorHAnsi"/>
          <w:color w:val="000000" w:themeColor="text1"/>
          <w:szCs w:val="26"/>
        </w:rPr>
        <w:t>GĐVH</w:t>
      </w:r>
      <w:r w:rsidRPr="0005684B">
        <w:rPr>
          <w:rFonts w:eastAsiaTheme="minorHAnsi"/>
          <w:color w:val="000000" w:themeColor="text1"/>
          <w:szCs w:val="26"/>
        </w:rPr>
        <w:t>.</w:t>
      </w:r>
    </w:p>
    <w:p w14:paraId="5E9C9D67"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Mức độ tác động: trung bình; có thể ở mức lớn cục bộ nếu xảy ra mưa lớn kéo dài, đổ thải không đúng thiết kế hoặc thi công tại đới đá dập vỡ mà không gia cố kịp thời.</w:t>
      </w:r>
    </w:p>
    <w:p w14:paraId="394F63B7" w14:textId="77777777" w:rsidR="000B3649" w:rsidRPr="0005684B" w:rsidRDefault="000B3649" w:rsidP="000B3649">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c9. Tác động đến môi trường địa chất, địa chấn và đứt gãy</w:t>
      </w:r>
    </w:p>
    <w:p w14:paraId="6C2B3D37"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Hoạt động đào móng công trình, đào hầm và giếng đứng của Dự án có sử dụng phương pháp khoan nổ mìn. Rung chấn phát sinh có thể làm giảm độ liên kết của đất đá, mở rộng khe nứt có sẵn, làm tăng mức độ dập vỡ của khối đá và kích hoạt hiện tượng đá rơi, trượt mái, sập cục bộ hoặc sụt lún tại những khu vực có điều kiện địa chất yếu.</w:t>
      </w:r>
    </w:p>
    <w:p w14:paraId="75D309A1"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Theo Báo cáo địa chất thuộc hồ sơ nghiên cứu khả thi được kế thừa trong Báo cáo ĐTM năm 2021, hoạt động đứt gãy kiến tạo tại khu vực đập và phần lớn tuyến năng lượng phát triển khá hạn chế; các biểu hiện đứt gãy phát triển rõ hơn tại khu vực giếng đứng số 2 và khu vực tiếp giáp nhà máy.</w:t>
      </w:r>
    </w:p>
    <w:p w14:paraId="7FDAFE91"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Đứt gãy bậc II Lai Châu – Điện Biên nằm bên bờ trái sông Nậm Na, cách khu vực nhà máy khoảng 1 km về phía Tây, mặt đứt gãy nghiêng về phía Tây với góc khoảng 60°. Đây là đứt gãy lớn, có đới phá hủy rộng từ hàng chục mét đến khoảng 100 m và chiều dài có thể đạt khoảng 100 km, có khả năng ảnh hưởng đến điều kiện địa chất khu vực nhà máy.</w:t>
      </w:r>
    </w:p>
    <w:p w14:paraId="30752E59"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Đứt gãy bậc III Tây Lai Châu cắt qua khu vực giếng đứng số 2, mặt đứt gãy nghiêng về phía Đông với góc khoảng 60°. Đới phá hủy quan sát được rộng khoảng 10–15 m; đá trong đới bị phong hóa mạnh, biến màu xám nâu đến xám vàng, mềm bở, tại một số vị trí tồn tại dưới dạng dăm cục lẫn sét pha. Đây là khu vực cần đặc biệt chú ý khi thi công đào giếng và khoan nổ mìn.</w:t>
      </w:r>
    </w:p>
    <w:p w14:paraId="33CE4446"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Ngoài ra, trong phạm vi bố trí công trình đã phát hiện 03 đứt gãy bậc IV. Các đứt gãy bậc V chỉ biểu hiện cục bộ; hệ khe nứt nhìn chung phát triển yếu. Những đứt gãy và đới nứt nẻ này có thể làm giảm độ ổn định của mái hố móng, thành hầm và giếng đứng khi chịu tác động của nổ mìn, nước dưới đất và tải trọng thi công.</w:t>
      </w:r>
    </w:p>
    <w:p w14:paraId="1AEB0482"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Theo TCVN 9386:2012, Dự án nằm cách thị trấn Sìn Hồ khoảng 13 km về phía Tây Nam. Giá trị đỉnh gia tốc nền tại thị trấn Sìn Hồ được xác định khoảng 0,1297g, tương đương động đất cấp VIII theo thang MSK-64. Đây là căn cứ để tính toán kháng chấn và ổn định đối với đập, nhà máy, tuyến năng lượng và các công trình liên quan.</w:t>
      </w:r>
    </w:p>
    <w:p w14:paraId="5EE43104"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lastRenderedPageBreak/>
        <w:t>Rung chấn do khoan nổ mìn mang tính tức thời và cục bộ, không phải là nguyên nhân hình thành các đứt gãy kiến tạo mới. Tuy nhiên, tại các đới đá phong hóa, dập vỡ hoặc có khe nứt phát triển, rung chấn có thể kích hoạt mất ổn định khối đá. Hậu quả có thể bao gồm sạt trượt mái hố móng, sập hoặc sụt cục bộ hầm dẫn nước, đá rơi trong giếng đứng, hư hỏng máy móc, ảnh hưởng đến an toàn của công nhân và làm phát sinh đất đá bồi lắng xuống suối Nậm Cầy, suối Nậm Hổ.</w:t>
      </w:r>
    </w:p>
    <w:p w14:paraId="7855988B"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Theo hồ sơ nghiên cứu khả thi, hồ chứa Nậm Cầy có quy mô nhỏ; do đó, khả năng phát sinh động đất kích thích do tích nước được đánh giá là thấp. Dù vậy, thiết kế và thi công công trình vẫn phải tuân thủ yêu cầu kháng chấn tương ứng với điều kiện địa chấn của khu vực.</w:t>
      </w:r>
    </w:p>
    <w:p w14:paraId="0CEC2818"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Không gian tác động: khu vực nổ mìn, cụm công trình đầu mối, tuyến hầm dẫn nước, các cửa hầm, giếng đứng, đặc biệt là giếng đứng số 2, khu vực nhà máy và các đoạn công trình đi qua đới đứt gãy.</w:t>
      </w:r>
    </w:p>
    <w:p w14:paraId="5ACACD86" w14:textId="6A50C263"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Thời gian tác động: rung chấn phát sinh trong thời gian khoan nổ mìn; nguy cơ mất ổn định tại các đới yếu có thể tiếp tục tồn tại trong </w:t>
      </w:r>
      <w:r w:rsidR="004152E9" w:rsidRPr="0005684B">
        <w:rPr>
          <w:rFonts w:eastAsiaTheme="minorHAnsi"/>
          <w:color w:val="000000" w:themeColor="text1"/>
          <w:szCs w:val="26"/>
        </w:rPr>
        <w:t>GĐVH</w:t>
      </w:r>
      <w:r w:rsidRPr="0005684B">
        <w:rPr>
          <w:rFonts w:eastAsiaTheme="minorHAnsi"/>
          <w:color w:val="000000" w:themeColor="text1"/>
          <w:szCs w:val="26"/>
        </w:rPr>
        <w:t>.</w:t>
      </w:r>
    </w:p>
    <w:p w14:paraId="313B7F59"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Mức độ tác động: trung bình; mức độ rủi ro cao hơn tại khu vực giếng đứng số 2, khu vực tiếp giáp nhà máy và các đoạn hầm đi qua đá dập vỡ, phong hóa hoặc có nước dưới đất.</w:t>
      </w:r>
    </w:p>
    <w:p w14:paraId="529141DD" w14:textId="77777777" w:rsidR="000B3649" w:rsidRPr="0005684B" w:rsidRDefault="000B3649" w:rsidP="000B3649">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c10. Tác động từ hoạt động thi công tuyến đường dây 110 kV</w:t>
      </w:r>
    </w:p>
    <w:p w14:paraId="5CA0C9AD"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Theo Báo cáo ĐTM năm 2021, Dự án xây dựng tuyến đường dây 110 kV mạch kép dài khoảng 0,5 km để đấu nối trạm biến áp 110 kV của Nhà máy thủy điện Nậm Cầy chuyển tiếp trên đường dây 110 kV Nậm Na 3 – Trạm biến áp 500 kV Lai Châu. Diện tích chiếm dụng của tuyến đường dây khoảng 0,05 ha, hiện trạng chủ yếu là đất chưa sử dụng với cây bụi và trảng cỏ.</w:t>
      </w:r>
    </w:p>
    <w:p w14:paraId="21CD9362"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Trong quá trình thi công, nguyên vật liệu và cấu kiện như cát, đá, xi măng, cốt thép, cột điện, dây dẫn, dây chống sét và phụ kiện được vận chuyển đến các vị trí móng cột. Hoạt động của phương tiện và công nhân có thể làm giẫm đạp cây bụi, trảng cỏ, gây lún đất, tạo vệt bánh xe và ảnh hưởng đến hoạt động đi lại hoặc sản xuất tại khu vực lân cận.</w:t>
      </w:r>
    </w:p>
    <w:p w14:paraId="05BA83DE"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Việc đào móng cột làm phát sinh đất đá đào, tạo các bề mặt đất trống và có thể gây xói mòn khi gặp mưa. Nếu đất đá đào không được thu gom, hoàn trả hoặc vận chuyển đến vị trí phù hợp, nước mưa có thể cuốn vật liệu xuống khu vực thấp, khe thoát nước và đất sản xuất xung quanh.</w:t>
      </w:r>
    </w:p>
    <w:p w14:paraId="3C15D7CC"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Hoạt động kéo dây và di chuyển của công nhân có thể làm gãy cành, làm chết cây hoặc ảnh hưởng đến cây trồng nằm gần phạm vi thi công và hành lang an toàn đường dây. Tuy nhiên, do chiều dài tuyến ngắn, diện tích chiếm dụng không lớn và hiện trạng chủ yếu là cây bụi, trảng cỏ nên tác động đến hệ sinh thái được đánh giá là không lớn.</w:t>
      </w:r>
    </w:p>
    <w:p w14:paraId="22FBDB77"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Tại các vị trí đường dây vượt hoặc tiếp cận đường liên thôn, đường liên xã và các lối đi hiện có, hoạt động kéo dây có thể cản trở giao thông tạm thời, ảnh hưởng đến việc đi lại và sản xuất của người dân. Trường hợp không kiểm soát dây mồi, dây dẫn và độ </w:t>
      </w:r>
      <w:r w:rsidRPr="0005684B">
        <w:rPr>
          <w:rFonts w:eastAsiaTheme="minorHAnsi"/>
          <w:color w:val="000000" w:themeColor="text1"/>
          <w:spacing w:val="-2"/>
          <w:szCs w:val="26"/>
        </w:rPr>
        <w:t>võng trong quá trình thi công có thể phát sinh nguy cơ va chạm, đứt dây hoặc gây tai nạn.</w:t>
      </w:r>
    </w:p>
    <w:p w14:paraId="505DCD0E"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Theo biện pháp thi công trong hồ sơ nghiên cứu khả thi, dây dẫn phải được bốc dỡ cẩn thận, bảo quản trong cuộn gỗ và không để tiếp xúc trực tiếp với mặt đất. Các phụ </w:t>
      </w:r>
      <w:r w:rsidRPr="0005684B">
        <w:rPr>
          <w:rFonts w:eastAsiaTheme="minorHAnsi"/>
          <w:color w:val="000000" w:themeColor="text1"/>
          <w:szCs w:val="26"/>
        </w:rPr>
        <w:lastRenderedPageBreak/>
        <w:t>kiện và đầu cốt phải được làm sạch trước khi nối; số lượng mối nối và mối ép trong một khoảng cột phải tuân thủ quy phạm kỹ thuật áp dụng. Nếu thi công trong điều kiện mưa, gió hoặc thời tiết bất lợi, nguy cơ tai nạn lao động, đứt dây dẫn, đứt dây chống sét, cháy hoặc chập điện có thể gia tăng.</w:t>
      </w:r>
    </w:p>
    <w:p w14:paraId="768E9D7D" w14:textId="77777777"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Không gian tác động: các vị trí móng cột, hành lang tuyến đường dây 110 kV, đường tiếp cận và các vị trí giao cắt hoặc tiếp cận đường giao thông hiện có.</w:t>
      </w:r>
    </w:p>
    <w:p w14:paraId="583CB746" w14:textId="6B03E565" w:rsidR="000B3649"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Thời gian tác động: chủ yếu trong thời gian thi công móng cột, lắp dựng cột và rải căng dây; hạn chế sử dụng đất và chiều cao cây trong hành lang an toàn tiếp tục tồn tại trong </w:t>
      </w:r>
      <w:r w:rsidR="004152E9" w:rsidRPr="0005684B">
        <w:rPr>
          <w:rFonts w:eastAsiaTheme="minorHAnsi"/>
          <w:color w:val="000000" w:themeColor="text1"/>
          <w:szCs w:val="26"/>
        </w:rPr>
        <w:t>GĐVH</w:t>
      </w:r>
      <w:r w:rsidRPr="0005684B">
        <w:rPr>
          <w:rFonts w:eastAsiaTheme="minorHAnsi"/>
          <w:color w:val="000000" w:themeColor="text1"/>
          <w:szCs w:val="26"/>
        </w:rPr>
        <w:t>.</w:t>
      </w:r>
    </w:p>
    <w:p w14:paraId="1D8392E7" w14:textId="2C4FE3CE" w:rsidR="00F61DEB" w:rsidRPr="0005684B" w:rsidRDefault="000B3649" w:rsidP="000B3649">
      <w:pPr>
        <w:spacing w:line="320" w:lineRule="exact"/>
        <w:ind w:firstLine="720"/>
        <w:rPr>
          <w:rFonts w:eastAsiaTheme="minorHAnsi"/>
          <w:color w:val="000000" w:themeColor="text1"/>
          <w:szCs w:val="26"/>
        </w:rPr>
      </w:pPr>
      <w:r w:rsidRPr="0005684B">
        <w:rPr>
          <w:rFonts w:eastAsiaTheme="minorHAnsi"/>
          <w:color w:val="000000" w:themeColor="text1"/>
          <w:szCs w:val="26"/>
        </w:rPr>
        <w:t>Mức độ tác động: nhỏ, mang tính cục bộ và tạm thời; rủi ro an toàn có thể tăng khi thi công trong điều kiện mưa, gió hoặc tại các vị trí giao cắt với đường giao thông.</w:t>
      </w:r>
      <w:r w:rsidR="00F61DEB" w:rsidRPr="0005684B">
        <w:rPr>
          <w:rFonts w:eastAsiaTheme="minorHAnsi"/>
          <w:color w:val="000000" w:themeColor="text1"/>
          <w:szCs w:val="26"/>
        </w:rPr>
        <w:t>.</w:t>
      </w:r>
    </w:p>
    <w:p w14:paraId="00B2D7DD" w14:textId="181E8BEE" w:rsidR="004D7C72" w:rsidRPr="0005684B" w:rsidRDefault="004014B3" w:rsidP="001E3378">
      <w:pPr>
        <w:spacing w:line="320" w:lineRule="exact"/>
        <w:ind w:firstLine="720"/>
        <w:rPr>
          <w:rFonts w:eastAsiaTheme="minorHAnsi"/>
          <w:b/>
          <w:bCs/>
          <w:color w:val="000000" w:themeColor="text1"/>
          <w:szCs w:val="26"/>
          <w:lang w:val="id-ID"/>
        </w:rPr>
      </w:pPr>
      <w:r w:rsidRPr="0005684B">
        <w:rPr>
          <w:rFonts w:eastAsiaTheme="minorHAnsi"/>
          <w:b/>
          <w:bCs/>
          <w:color w:val="000000" w:themeColor="text1"/>
          <w:szCs w:val="26"/>
          <w:lang w:val="vi-VN"/>
        </w:rPr>
        <w:t>e</w:t>
      </w:r>
      <w:r w:rsidR="004D7C72" w:rsidRPr="0005684B">
        <w:rPr>
          <w:rFonts w:eastAsiaTheme="minorHAnsi"/>
          <w:b/>
          <w:bCs/>
          <w:color w:val="000000" w:themeColor="text1"/>
          <w:szCs w:val="26"/>
          <w:lang w:val="id-ID"/>
        </w:rPr>
        <w:t>. Tác động đến môi trường nước do các hoạt động trên công trường</w:t>
      </w:r>
    </w:p>
    <w:p w14:paraId="680FE81D" w14:textId="77777777" w:rsidR="004D7C72" w:rsidRPr="0005684B" w:rsidRDefault="004D7C72" w:rsidP="00425ED9">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Các hoạt động trên công trường có khả năng gây ô nhiễm nguồn nướ</w:t>
      </w:r>
      <w:r w:rsidR="00014D1E" w:rsidRPr="0005684B">
        <w:rPr>
          <w:rFonts w:eastAsiaTheme="minorHAnsi"/>
          <w:color w:val="000000" w:themeColor="text1"/>
          <w:szCs w:val="26"/>
          <w:lang w:val="id-ID"/>
        </w:rPr>
        <w:t xml:space="preserve">c </w:t>
      </w:r>
      <w:r w:rsidR="00A15341" w:rsidRPr="0005684B">
        <w:rPr>
          <w:rFonts w:eastAsiaTheme="minorHAnsi"/>
          <w:color w:val="000000" w:themeColor="text1"/>
          <w:szCs w:val="26"/>
          <w:lang w:val="id-ID"/>
        </w:rPr>
        <w:t xml:space="preserve">suối </w:t>
      </w:r>
      <w:r w:rsidR="00982F76" w:rsidRPr="0005684B">
        <w:rPr>
          <w:rFonts w:eastAsiaTheme="minorHAnsi"/>
          <w:color w:val="000000" w:themeColor="text1"/>
          <w:szCs w:val="26"/>
          <w:lang w:val="id-ID"/>
        </w:rPr>
        <w:t>nậm Cầy, Nậm Hổ</w:t>
      </w:r>
      <w:r w:rsidR="00014D1E" w:rsidRPr="0005684B">
        <w:rPr>
          <w:rFonts w:eastAsiaTheme="minorHAnsi"/>
          <w:color w:val="000000" w:themeColor="text1"/>
          <w:szCs w:val="26"/>
          <w:lang w:val="id-ID"/>
        </w:rPr>
        <w:t xml:space="preserve"> </w:t>
      </w:r>
      <w:r w:rsidRPr="0005684B">
        <w:rPr>
          <w:rFonts w:eastAsiaTheme="minorHAnsi"/>
          <w:color w:val="000000" w:themeColor="text1"/>
          <w:szCs w:val="26"/>
          <w:lang w:val="id-ID"/>
        </w:rPr>
        <w:t>bao gồm:</w:t>
      </w:r>
      <w:bookmarkStart w:id="1604" w:name="_Toc518253012"/>
      <w:bookmarkStart w:id="1605" w:name="_Toc535528205"/>
      <w:bookmarkStart w:id="1606" w:name="_Toc6877562"/>
      <w:bookmarkStart w:id="1607" w:name="_Toc6905445"/>
      <w:bookmarkStart w:id="1608" w:name="_Toc8045347"/>
      <w:bookmarkStart w:id="1609" w:name="_Toc18841932"/>
      <w:bookmarkStart w:id="1610" w:name="_Toc22517550"/>
    </w:p>
    <w:p w14:paraId="74BFF91C" w14:textId="77777777" w:rsidR="00F61DEB" w:rsidRPr="0005684B" w:rsidRDefault="00F61DEB" w:rsidP="00F61DEB">
      <w:pPr>
        <w:rPr>
          <w:rFonts w:asciiTheme="minorHAnsi" w:hAnsiTheme="minorHAnsi"/>
          <w:b/>
          <w:bCs/>
          <w:iCs/>
          <w:color w:val="000000" w:themeColor="text1"/>
          <w:spacing w:val="-2"/>
          <w:szCs w:val="20"/>
          <w:lang w:val="vi-VN"/>
        </w:rPr>
      </w:pPr>
      <w:bookmarkStart w:id="1611" w:name="_Toc33017930"/>
      <w:bookmarkStart w:id="1612" w:name="_Toc45200566"/>
      <w:bookmarkStart w:id="1613" w:name="_Toc47111395"/>
      <w:r w:rsidRPr="0005684B">
        <w:rPr>
          <w:rFonts w:ascii="Times New Roman Bold" w:hAnsi="Times New Roman Bold"/>
          <w:b/>
          <w:bCs/>
          <w:iCs/>
          <w:color w:val="000000" w:themeColor="text1"/>
          <w:spacing w:val="-2"/>
          <w:szCs w:val="20"/>
          <w:lang w:val="vi-VN"/>
        </w:rPr>
        <w:t>3.1.1.4. Tác động do GPMB, di dân, tái định cư</w:t>
      </w:r>
    </w:p>
    <w:p w14:paraId="7D50DFE7" w14:textId="77777777" w:rsidR="000B3649" w:rsidRPr="0005684B" w:rsidRDefault="000B3649" w:rsidP="000B3649">
      <w:pPr>
        <w:spacing w:line="320" w:lineRule="exact"/>
        <w:ind w:firstLine="709"/>
        <w:rPr>
          <w:rFonts w:eastAsiaTheme="minorHAnsi"/>
          <w:b/>
          <w:bCs/>
          <w:color w:val="000000" w:themeColor="text1"/>
          <w:szCs w:val="26"/>
          <w:lang w:val="id-ID"/>
        </w:rPr>
      </w:pPr>
      <w:r w:rsidRPr="0005684B">
        <w:rPr>
          <w:rFonts w:eastAsiaTheme="minorHAnsi"/>
          <w:b/>
          <w:bCs/>
          <w:color w:val="000000" w:themeColor="text1"/>
          <w:szCs w:val="26"/>
          <w:lang w:val="id-ID"/>
        </w:rPr>
        <w:t>a. Thiệt hại về đất đai</w:t>
      </w:r>
    </w:p>
    <w:p w14:paraId="03B53976" w14:textId="783B25E0" w:rsidR="000B3649" w:rsidRPr="0005684B" w:rsidRDefault="000B3649" w:rsidP="000B3649">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Theo Báo cáo ĐTM năm 2021 và hồ sơ nghiên cứu khả thi của Dự án thủy điện Nậm Cầy, việc xây dựng hồ chứa, cụm công trình đầu mối, tuyến năng lượng, nhà máy thủy điện, trạm biến áp, đường dây 110 kV, đường </w:t>
      </w:r>
      <w:r w:rsidR="00C9657C" w:rsidRPr="0005684B">
        <w:rPr>
          <w:rFonts w:eastAsiaTheme="minorHAnsi"/>
          <w:color w:val="000000" w:themeColor="text1"/>
          <w:szCs w:val="26"/>
          <w:lang w:val="id-ID"/>
        </w:rPr>
        <w:t>TC-VH</w:t>
      </w:r>
      <w:r w:rsidRPr="0005684B">
        <w:rPr>
          <w:rFonts w:eastAsiaTheme="minorHAnsi"/>
          <w:color w:val="000000" w:themeColor="text1"/>
          <w:szCs w:val="26"/>
          <w:lang w:val="id-ID"/>
        </w:rPr>
        <w:t>, các công trình phụ trợ và bãi đổ đất đá thải sẽ chiếm dụng một phần diện tích đất thuộc xã Sà Dề Phìn, huyện Sìn Hồ, tỉnh Lai Châu</w:t>
      </w:r>
      <w:r w:rsidRPr="0005684B">
        <w:rPr>
          <w:rFonts w:eastAsiaTheme="minorHAnsi"/>
          <w:color w:val="000000" w:themeColor="text1"/>
          <w:szCs w:val="26"/>
        </w:rPr>
        <w:t xml:space="preserve"> (nay là xã Sìn Hồ, tỉnh lai Châu)</w:t>
      </w:r>
      <w:r w:rsidRPr="0005684B">
        <w:rPr>
          <w:rFonts w:eastAsiaTheme="minorHAnsi"/>
          <w:color w:val="000000" w:themeColor="text1"/>
          <w:szCs w:val="26"/>
          <w:lang w:val="id-ID"/>
        </w:rPr>
        <w:t>.</w:t>
      </w:r>
    </w:p>
    <w:p w14:paraId="7788097A" w14:textId="12D21EF7" w:rsidR="000B3649" w:rsidRPr="0005684B" w:rsidRDefault="000B3649" w:rsidP="000B3649">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Tổng diện tích chiếm đất của Dự án theo hồ sơ năm 2021 </w:t>
      </w:r>
      <w:r w:rsidR="00A13836" w:rsidRPr="0005684B">
        <w:rPr>
          <w:rFonts w:eastAsiaTheme="minorHAnsi"/>
          <w:color w:val="000000" w:themeColor="text1"/>
          <w:szCs w:val="26"/>
        </w:rPr>
        <w:t xml:space="preserve">đã được phê duyệt </w:t>
      </w:r>
      <w:r w:rsidRPr="0005684B">
        <w:rPr>
          <w:rFonts w:eastAsiaTheme="minorHAnsi"/>
          <w:color w:val="000000" w:themeColor="text1"/>
          <w:szCs w:val="26"/>
          <w:lang w:val="id-ID"/>
        </w:rPr>
        <w:t xml:space="preserve">là 12,54 ha, tương đương 125.400 m². </w:t>
      </w:r>
      <w:r w:rsidR="00A13836" w:rsidRPr="0005684B">
        <w:rPr>
          <w:rFonts w:eastAsiaTheme="minorHAnsi"/>
          <w:color w:val="000000" w:themeColor="text1"/>
          <w:szCs w:val="26"/>
        </w:rPr>
        <w:t>T</w:t>
      </w:r>
      <w:r w:rsidRPr="0005684B">
        <w:rPr>
          <w:rFonts w:eastAsiaTheme="minorHAnsi"/>
          <w:color w:val="000000" w:themeColor="text1"/>
          <w:szCs w:val="26"/>
          <w:lang w:val="id-ID"/>
        </w:rPr>
        <w:t>oàn bộ diện tích này là diện tích chiếm đất lâu dài, trong đó đã bao gồm diện tích bố trí công trình tạm, khu phụ trợ và các bãi đổ đất đá thải.</w:t>
      </w:r>
      <w:r w:rsidR="00A13836" w:rsidRPr="0005684B">
        <w:rPr>
          <w:rFonts w:eastAsiaTheme="minorHAnsi"/>
          <w:color w:val="000000" w:themeColor="text1"/>
          <w:szCs w:val="26"/>
        </w:rPr>
        <w:t xml:space="preserve"> </w:t>
      </w:r>
      <w:r w:rsidRPr="0005684B">
        <w:rPr>
          <w:rFonts w:eastAsiaTheme="minorHAnsi"/>
          <w:color w:val="000000" w:themeColor="text1"/>
          <w:szCs w:val="26"/>
          <w:lang w:val="id-ID"/>
        </w:rPr>
        <w:t>Diện tích chiếm dụng theo hiện trạng, quy hoạch sử dụng đất gồm:</w:t>
      </w:r>
    </w:p>
    <w:p w14:paraId="79C8D45D" w14:textId="5D0355C4" w:rsidR="000B3649" w:rsidRPr="0005684B" w:rsidRDefault="00A13836" w:rsidP="000B3649">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000B3649" w:rsidRPr="0005684B">
        <w:rPr>
          <w:rFonts w:eastAsiaTheme="minorHAnsi"/>
          <w:color w:val="000000" w:themeColor="text1"/>
          <w:szCs w:val="26"/>
          <w:lang w:val="id-ID"/>
        </w:rPr>
        <w:t xml:space="preserve">Đất thuộc quy hoạch rừng phòng hộ: 6,28 ha, tương đương 62.800 m². Diện tích này đã được giao cho các hộ gia đình, cá nhân và Ban Quản lý rừng phòng hộ </w:t>
      </w:r>
      <w:r w:rsidR="000B3649" w:rsidRPr="0005684B">
        <w:rPr>
          <w:rFonts w:eastAsiaTheme="minorHAnsi"/>
          <w:color w:val="000000" w:themeColor="text1"/>
          <w:szCs w:val="26"/>
        </w:rPr>
        <w:t>tỉnh Lai Châu</w:t>
      </w:r>
      <w:r w:rsidR="000B3649" w:rsidRPr="0005684B">
        <w:rPr>
          <w:rFonts w:eastAsiaTheme="minorHAnsi"/>
          <w:color w:val="000000" w:themeColor="text1"/>
          <w:szCs w:val="26"/>
          <w:lang w:val="id-ID"/>
        </w:rPr>
        <w:t xml:space="preserve"> quản lý;</w:t>
      </w:r>
    </w:p>
    <w:p w14:paraId="0D58EEF0" w14:textId="71C03E07" w:rsidR="000B3649" w:rsidRPr="0005684B" w:rsidRDefault="00A13836" w:rsidP="000B3649">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000B3649" w:rsidRPr="0005684B">
        <w:rPr>
          <w:rFonts w:eastAsiaTheme="minorHAnsi"/>
          <w:color w:val="000000" w:themeColor="text1"/>
          <w:szCs w:val="26"/>
          <w:lang w:val="id-ID"/>
        </w:rPr>
        <w:t>Đất thuộc quy hoạch rừng sản xuất: 3,49 ha, tương đương 34.900 m²; hiện trạng tại thời điểm lập ĐTM năm 2021 là đất không có rừng, chủ yếu có cây bụi, trảng cỏ và một số cây gỗ nhỏ mọc rải rác;</w:t>
      </w:r>
    </w:p>
    <w:p w14:paraId="27D332CC" w14:textId="090AC96A" w:rsidR="000B3649" w:rsidRPr="0005684B" w:rsidRDefault="00A13836" w:rsidP="000B3649">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000B3649" w:rsidRPr="0005684B">
        <w:rPr>
          <w:rFonts w:eastAsiaTheme="minorHAnsi"/>
          <w:color w:val="000000" w:themeColor="text1"/>
          <w:szCs w:val="26"/>
          <w:lang w:val="id-ID"/>
        </w:rPr>
        <w:t>Đất nương rẫy trồng cây hàng năm: 1,94 ha, tương đương 19.400 m²;</w:t>
      </w:r>
    </w:p>
    <w:p w14:paraId="1F0B72FE" w14:textId="75824D2A" w:rsidR="000B3649" w:rsidRPr="0005684B" w:rsidRDefault="00A13836" w:rsidP="000B3649">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000B3649" w:rsidRPr="0005684B">
        <w:rPr>
          <w:rFonts w:eastAsiaTheme="minorHAnsi"/>
          <w:color w:val="000000" w:themeColor="text1"/>
          <w:szCs w:val="26"/>
          <w:lang w:val="id-ID"/>
        </w:rPr>
        <w:t>Đất chưa sử dụng: 0,83 ha, tương đương 8.300 m²; hiện trạng chủ yếu là đất trống, cây bụi và trảng cỏ, do UBND xã Sà Dề Phìn quản lý.</w:t>
      </w:r>
    </w:p>
    <w:p w14:paraId="65D7630D"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Việc thu hồi và chuyển đổi mục đích sử dụng đất làm giảm diện tích đất nương rẫy, đất thuộc quy hoạch lâm nghiệp và đất chưa sử dụng tại khu vực. Các tác động chủ yếu gồm:</w:t>
      </w:r>
    </w:p>
    <w:p w14:paraId="7BE0FBBF" w14:textId="18E53352"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Làm mất đất canh tác và nguồn sinh kế gắn với đất của một số hộ dân;</w:t>
      </w:r>
    </w:p>
    <w:p w14:paraId="0126B6D7" w14:textId="4EB41F7E"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Làm thay đổi cơ cấu sử dụng đất và phương thức sản xuất tại khu vực;</w:t>
      </w:r>
    </w:p>
    <w:p w14:paraId="454111AC" w14:textId="426A9FC3"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Có thể làm giảm thu nhập của các hộ bị thu hồi đất nương rẫy trong thời gian chưa ổn định sinh kế;</w:t>
      </w:r>
    </w:p>
    <w:p w14:paraId="6C4FDCD5" w14:textId="18BDB94F"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lastRenderedPageBreak/>
        <w:t xml:space="preserve">- </w:t>
      </w:r>
      <w:r w:rsidRPr="0005684B">
        <w:rPr>
          <w:rFonts w:eastAsiaTheme="minorHAnsi"/>
          <w:color w:val="000000" w:themeColor="text1"/>
          <w:szCs w:val="26"/>
          <w:lang w:val="id-ID"/>
        </w:rPr>
        <w:t xml:space="preserve">Làm giảm diện tích thảm thực vật, tăng diện tích đất trống và nguy cơ xói mòn, rửa trôi, sạt lở trong quá trình </w:t>
      </w:r>
      <w:r w:rsidR="004152E9" w:rsidRPr="0005684B">
        <w:rPr>
          <w:rFonts w:eastAsiaTheme="minorHAnsi"/>
          <w:color w:val="000000" w:themeColor="text1"/>
          <w:szCs w:val="26"/>
          <w:lang w:val="id-ID"/>
        </w:rPr>
        <w:t>GPMB</w:t>
      </w:r>
      <w:r w:rsidRPr="0005684B">
        <w:rPr>
          <w:rFonts w:eastAsiaTheme="minorHAnsi"/>
          <w:color w:val="000000" w:themeColor="text1"/>
          <w:szCs w:val="26"/>
          <w:lang w:val="id-ID"/>
        </w:rPr>
        <w:t>;</w:t>
      </w:r>
    </w:p>
    <w:p w14:paraId="4ED7CB84" w14:textId="4766F082"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Gây khó khăn cho các hộ dân trong việc tìm kiếm diện tích canh tác có điều kiện tương đương hoặc chuyển đổi sang nghề nghiệp khác;</w:t>
      </w:r>
    </w:p>
    <w:p w14:paraId="47A775C6" w14:textId="06E2A45D"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Có thể phát sinh tranh chấp, khiếu nại về nguồn gốc đất, diện tích, đơn giá và mức hỗ trợ nếu quá trình kiểm đếm, lập và thực hiện phương án bồi thường không công khai, đầy đủ hoặc kéo dài.</w:t>
      </w:r>
    </w:p>
    <w:p w14:paraId="762E3CA5" w14:textId="2DC1FDAE"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Tuy nhiên, theo kết quả rà soát tại thời điểm lập Báo cáo ĐTM năm 2021, phạm vi chiếm đất của Dự án không có đất ở, nhà cửa, công trình dân sinh, đường dây điện hoặc mồ mả phải di chuyển. Hiện trạng diện tích thuộc quy hoạch rừng phòng hộ và rừng sản xuất được xác định là không có rừng tự nhiên. Vì vậy, Dự án không làm mất đất ở và không gây ra yêu cầu di chuyển nhà ở của người dân.</w:t>
      </w:r>
    </w:p>
    <w:p w14:paraId="0C08F5B5" w14:textId="35982961"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Đối với phần diện tích tăng thêm sau khi điều chỉnh chủ trương đầu tư lần thứ bốn, </w:t>
      </w:r>
      <w:r w:rsidR="00C9657C" w:rsidRPr="0005684B">
        <w:rPr>
          <w:rFonts w:eastAsiaTheme="minorHAnsi"/>
          <w:color w:val="000000" w:themeColor="text1"/>
          <w:szCs w:val="26"/>
        </w:rPr>
        <w:t>CDA</w:t>
      </w:r>
      <w:r w:rsidRPr="0005684B">
        <w:rPr>
          <w:rFonts w:eastAsiaTheme="minorHAnsi"/>
          <w:color w:val="000000" w:themeColor="text1"/>
          <w:szCs w:val="26"/>
        </w:rPr>
        <w:t xml:space="preserve"> sẽ cập nhật tiếp trong quá trình </w:t>
      </w:r>
      <w:r w:rsidRPr="0005684B">
        <w:rPr>
          <w:rFonts w:eastAsiaTheme="minorHAnsi"/>
          <w:color w:val="000000" w:themeColor="text1"/>
          <w:szCs w:val="26"/>
          <w:lang w:val="id-ID"/>
        </w:rPr>
        <w:t xml:space="preserve">lập báo cáo ĐTM điều chỉnh, </w:t>
      </w:r>
      <w:r w:rsidRPr="0005684B">
        <w:rPr>
          <w:rFonts w:eastAsiaTheme="minorHAnsi"/>
          <w:color w:val="000000" w:themeColor="text1"/>
          <w:szCs w:val="26"/>
        </w:rPr>
        <w:t>trước khi trình thẩm định phê duyệt</w:t>
      </w:r>
      <w:r w:rsidRPr="0005684B">
        <w:rPr>
          <w:rFonts w:eastAsiaTheme="minorHAnsi"/>
          <w:color w:val="000000" w:themeColor="text1"/>
          <w:szCs w:val="26"/>
          <w:lang w:val="id-ID"/>
        </w:rPr>
        <w:t>.</w:t>
      </w:r>
    </w:p>
    <w:p w14:paraId="2BB4E8D4" w14:textId="77777777" w:rsidR="00A13836" w:rsidRPr="0005684B" w:rsidRDefault="00A13836" w:rsidP="00A13836">
      <w:pPr>
        <w:spacing w:line="320" w:lineRule="exact"/>
        <w:ind w:firstLine="709"/>
        <w:rPr>
          <w:rFonts w:eastAsiaTheme="minorHAnsi"/>
          <w:b/>
          <w:bCs/>
          <w:color w:val="000000" w:themeColor="text1"/>
          <w:szCs w:val="26"/>
          <w:lang w:val="id-ID"/>
        </w:rPr>
      </w:pPr>
      <w:r w:rsidRPr="0005684B">
        <w:rPr>
          <w:rFonts w:eastAsiaTheme="minorHAnsi"/>
          <w:b/>
          <w:bCs/>
          <w:color w:val="000000" w:themeColor="text1"/>
          <w:szCs w:val="26"/>
          <w:lang w:val="id-ID"/>
        </w:rPr>
        <w:t>b. Đối tượng bị ảnh hưởng liên quan đến thu hồi đất</w:t>
      </w:r>
    </w:p>
    <w:p w14:paraId="5654DC5D" w14:textId="23743DF0" w:rsidR="00A13836" w:rsidRPr="0005684B" w:rsidRDefault="002626E6" w:rsidP="00A13836">
      <w:pPr>
        <w:spacing w:line="320" w:lineRule="exact"/>
        <w:ind w:firstLine="709"/>
        <w:rPr>
          <w:rFonts w:eastAsiaTheme="minorHAnsi"/>
          <w:color w:val="000000" w:themeColor="text1"/>
          <w:szCs w:val="26"/>
        </w:rPr>
      </w:pPr>
      <w:r w:rsidRPr="0005684B">
        <w:rPr>
          <w:rFonts w:eastAsiaTheme="minorHAnsi"/>
          <w:color w:val="000000" w:themeColor="text1"/>
          <w:szCs w:val="26"/>
        </w:rPr>
        <w:t>Đối tượng bị ảnh hưởng liên quan chủ yếu là c</w:t>
      </w:r>
      <w:r w:rsidR="00A13836" w:rsidRPr="0005684B">
        <w:rPr>
          <w:rFonts w:eastAsiaTheme="minorHAnsi"/>
          <w:color w:val="000000" w:themeColor="text1"/>
          <w:szCs w:val="26"/>
          <w:lang w:val="id-ID"/>
        </w:rPr>
        <w:t>ác tổ chức, hộ dân bị ảnh hưởng do thu hồi đất phục vụ Dự án</w:t>
      </w:r>
      <w:r w:rsidRPr="0005684B">
        <w:rPr>
          <w:rFonts w:eastAsiaTheme="minorHAnsi"/>
          <w:color w:val="000000" w:themeColor="text1"/>
          <w:szCs w:val="26"/>
        </w:rPr>
        <w:t>.</w:t>
      </w:r>
    </w:p>
    <w:p w14:paraId="02D09522" w14:textId="02E4999C"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Theo số liệu đo đạc, rà soát của </w:t>
      </w:r>
      <w:r w:rsidR="00C9657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tại thời điểm lập Báo cáo ĐTM năm 2021, việc thực hiện Dự án ảnh hưởng đến khoảng 22 hộ dân thuộc bản Sà Dề Phìn, xã Sà Dề Phìn</w:t>
      </w:r>
      <w:r w:rsidRPr="0005684B">
        <w:rPr>
          <w:rFonts w:eastAsiaTheme="minorHAnsi"/>
          <w:color w:val="000000" w:themeColor="text1"/>
          <w:szCs w:val="26"/>
        </w:rPr>
        <w:t xml:space="preserve"> (nay thuộc xã Sìn Hồ)</w:t>
      </w:r>
      <w:r w:rsidRPr="0005684B">
        <w:rPr>
          <w:rFonts w:eastAsiaTheme="minorHAnsi"/>
          <w:color w:val="000000" w:themeColor="text1"/>
          <w:szCs w:val="26"/>
          <w:lang w:val="id-ID"/>
        </w:rPr>
        <w:t>. Ngoài ra, diện tích đất thuộc quy hoạch rừng phòng hộ trong phạm vi Dự án có liên quan đến các hộ gia đình, cá nhân và Ban Quản lý rừng phòng hộ huyện Sìn Hồ; diện tích đất chưa sử dụng có liên quan đến UBND xã Sà Dề Phìn là đơn vị quản lý.</w:t>
      </w:r>
    </w:p>
    <w:p w14:paraId="75711CD5"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Các đối tượng bị ảnh hưởng chủ yếu gồm:</w:t>
      </w:r>
    </w:p>
    <w:p w14:paraId="3D8FE661" w14:textId="37285ACD"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Các hộ dân bị thu hồi đất nương rẫy trồng cây hàng năm;</w:t>
      </w:r>
    </w:p>
    <w:p w14:paraId="5485FD71" w14:textId="4FBE895E"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Các hộ gia đình, cá nhân đang quản lý hoặc sử dụng đất thuộc quy hoạch rừng phòng hộ;</w:t>
      </w:r>
    </w:p>
    <w:p w14:paraId="3358A89A" w14:textId="7535B028"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Ban Quản lý rừng phòng hộ huyện Sìn Hồ;</w:t>
      </w:r>
    </w:p>
    <w:p w14:paraId="6B48D989" w14:textId="55586266"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UBND xã Sà Dề Phìn đối với diện tích đất chưa sử dụng do xã quản lý;</w:t>
      </w:r>
    </w:p>
    <w:p w14:paraId="64CE4272" w14:textId="20B3C89A"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 xml:space="preserve">Các hộ có cây trồng, hoa màu hoặc tài sản hợp pháp gắn liền với đất nằm trong phạm vi </w:t>
      </w:r>
      <w:r w:rsidR="004152E9" w:rsidRPr="0005684B">
        <w:rPr>
          <w:rFonts w:eastAsiaTheme="minorHAnsi"/>
          <w:color w:val="000000" w:themeColor="text1"/>
          <w:szCs w:val="26"/>
          <w:lang w:val="id-ID"/>
        </w:rPr>
        <w:t>GPMB</w:t>
      </w:r>
      <w:r w:rsidRPr="0005684B">
        <w:rPr>
          <w:rFonts w:eastAsiaTheme="minorHAnsi"/>
          <w:color w:val="000000" w:themeColor="text1"/>
          <w:szCs w:val="26"/>
          <w:lang w:val="id-ID"/>
        </w:rPr>
        <w:t>.</w:t>
      </w:r>
    </w:p>
    <w:p w14:paraId="13EAD3F5"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Người dân trong khu vực chủ yếu là đồng bào dân tộc Mông, hoạt động sinh kế phụ thuộc nhiều vào sản xuất nông nghiệp, làm nương rẫy, trồng trọt và chăn nuôi. Vì vậy, việc thu hồi đất có thể làm giảm tư liệu sản xuất, ảnh hưởng đến thu nhập, việc làm và khả năng duy trì sinh kế của một số hộ. Trong trường hợp diện tích đất sản xuất còn lại ít hoặc có điều kiện canh tác không thuận lợi, mức độ ảnh hưởng đối với từng hộ có thể lớn hơn so với tỷ lệ diện tích thu hồi chung của Dự án.</w:t>
      </w:r>
    </w:p>
    <w:p w14:paraId="40B8E490"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Việc thu hồi đất cũng có thể làm thay đổi lịch thời vụ, gián đoạn hoạt động canh tác và phát sinh chi phí tìm kiếm hoặc khai hoang diện tích sản xuất thay thế. Do lao động tại địa phương chủ yếu là lao động thủ công, khả năng chuyển đổi nghề nghiệp </w:t>
      </w:r>
      <w:r w:rsidRPr="0005684B">
        <w:rPr>
          <w:rFonts w:eastAsiaTheme="minorHAnsi"/>
          <w:color w:val="000000" w:themeColor="text1"/>
          <w:szCs w:val="26"/>
          <w:lang w:val="id-ID"/>
        </w:rPr>
        <w:lastRenderedPageBreak/>
        <w:t>còn hạn chế nên một số hộ có thể gặp khó khăn trong việc thích nghi với công việc mới sau khi bị thu hồi đất.</w:t>
      </w:r>
    </w:p>
    <w:p w14:paraId="7E95F8C9"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Nếu công tác đo đạc, kiểm đếm, xác định nguồn gốc đất và lập phương án bồi thường không có sự tham gia của người dân, có thể phát sinh thắc mắc hoặc khiếu nại liên quan đến:</w:t>
      </w:r>
    </w:p>
    <w:p w14:paraId="06703D98" w14:textId="7711FC96"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Ranh giới và diện tích đất bị thu hồi;</w:t>
      </w:r>
    </w:p>
    <w:p w14:paraId="1AF797A2" w14:textId="2457FDEC"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Nguồn gốc, thời gian và quá trình sử dụng đất;</w:t>
      </w:r>
    </w:p>
    <w:p w14:paraId="2780EA29" w14:textId="570A5482"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Đơn giá bồi thường về đất, cây trồng và tài sản trên đất;</w:t>
      </w:r>
    </w:p>
    <w:p w14:paraId="17A3E53D" w14:textId="2975040C"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Các khoản hỗ trợ ổn định đời sống, sản xuất và chuyển đổi nghề nghiệp;</w:t>
      </w:r>
    </w:p>
    <w:p w14:paraId="059E0D6F" w14:textId="7E3CBE45"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rPr>
        <w:t xml:space="preserve">- </w:t>
      </w:r>
      <w:r w:rsidRPr="0005684B">
        <w:rPr>
          <w:rFonts w:eastAsiaTheme="minorHAnsi"/>
          <w:color w:val="000000" w:themeColor="text1"/>
          <w:szCs w:val="26"/>
          <w:lang w:val="id-ID"/>
        </w:rPr>
        <w:t>Thời gian chi trả bồi thường và bàn giao mặt bằng.</w:t>
      </w:r>
    </w:p>
    <w:p w14:paraId="1D8124DC"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Tuy nhiên, phạm vi thực hiện Dự án không có hộ dân sinh sống, không chiếm dụng đất ở và không có nhà cửa phải di chuyển. Vì vậy, Dự án thủy điện Nậm Cầy không làm phát sinh hoạt động di dân và không phải bố trí khu tái định cư. Tác động xã hội chủ yếu là thu hồi đất sản xuất, ảnh hưởng đến cây trồng, hoa màu và sinh kế của các hộ có đất bị chiếm dụng.</w:t>
      </w:r>
    </w:p>
    <w:p w14:paraId="21E8C864"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Theo kết quả tham vấn cộng đồng được thực hiện trong quá trình lập Báo cáo ĐTM năm 2021, người dân và chính quyền địa phương cơ bản thống nhất với chủ trương thực hiện Dự án và phương án bồi thường bằng tiền. Tuy nhiên, kết luận về mức độ ảnh hưởng của từng hộ chỉ được xác định chính xác sau khi hoàn thành việc đo đạc, kiểm đếm chi tiết, xác minh chủ sử dụng đất và lập phương án bồi thường, hỗ trợ theo quy định.</w:t>
      </w:r>
    </w:p>
    <w:p w14:paraId="452839EB"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Không gian tác động: phạm vi thu hồi đất của Dự án tại xã Sà Dề Phìn và khu vực sản xuất, sinh sống của các hộ dân bị ảnh hưởng.</w:t>
      </w:r>
    </w:p>
    <w:p w14:paraId="3342D4E6" w14:textId="77777777"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Thời gian tác động: bắt đầu từ giai đoạn đo đạc, kiểm đếm, thu hồi đất và có thể kéo dài trong quá trình ổn định, phục hồi sinh kế.</w:t>
      </w:r>
    </w:p>
    <w:p w14:paraId="0DCF40CD" w14:textId="25EE3DF1" w:rsidR="00A13836" w:rsidRPr="0005684B" w:rsidRDefault="00A13836" w:rsidP="00A13836">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Mức độ tác động: trung bình và mang tính lâu dài đối với đất sản xuất bị thu hồi; không phát sinh tác động do di dân, tái định cư.</w:t>
      </w:r>
    </w:p>
    <w:p w14:paraId="62195489" w14:textId="77777777" w:rsidR="00577C28" w:rsidRPr="0005684B" w:rsidRDefault="00577C28" w:rsidP="00577C28">
      <w:pPr>
        <w:spacing w:line="320" w:lineRule="exact"/>
        <w:ind w:firstLine="709"/>
        <w:rPr>
          <w:rFonts w:eastAsiaTheme="minorHAnsi"/>
          <w:b/>
          <w:bCs/>
          <w:color w:val="000000" w:themeColor="text1"/>
          <w:szCs w:val="26"/>
          <w:lang w:val="id-ID"/>
        </w:rPr>
      </w:pPr>
      <w:r w:rsidRPr="0005684B">
        <w:rPr>
          <w:rFonts w:eastAsiaTheme="minorHAnsi"/>
          <w:b/>
          <w:bCs/>
          <w:color w:val="000000" w:themeColor="text1"/>
          <w:szCs w:val="26"/>
          <w:lang w:val="id-ID"/>
        </w:rPr>
        <w:t>c. Tác động xã hội liên quan đến việc thu hồi đất</w:t>
      </w:r>
    </w:p>
    <w:p w14:paraId="00CCE636" w14:textId="2B154C1F" w:rsidR="00577C28" w:rsidRPr="0005684B" w:rsidRDefault="002626E6" w:rsidP="00577C28">
      <w:pPr>
        <w:spacing w:line="320" w:lineRule="exact"/>
        <w:ind w:firstLine="709"/>
        <w:rPr>
          <w:rFonts w:eastAsiaTheme="minorHAnsi"/>
          <w:i/>
          <w:iCs/>
          <w:color w:val="000000" w:themeColor="text1"/>
          <w:szCs w:val="26"/>
        </w:rPr>
      </w:pPr>
      <w:r w:rsidRPr="0005684B">
        <w:rPr>
          <w:rFonts w:eastAsiaTheme="minorHAnsi"/>
          <w:i/>
          <w:iCs/>
          <w:color w:val="000000" w:themeColor="text1"/>
          <w:szCs w:val="26"/>
        </w:rPr>
        <w:t xml:space="preserve">- </w:t>
      </w:r>
      <w:r w:rsidR="00577C28" w:rsidRPr="0005684B">
        <w:rPr>
          <w:rFonts w:eastAsiaTheme="minorHAnsi"/>
          <w:i/>
          <w:iCs/>
          <w:color w:val="000000" w:themeColor="text1"/>
          <w:szCs w:val="26"/>
          <w:lang w:val="id-ID"/>
        </w:rPr>
        <w:t>Tác động đến sinh kế của người dân</w:t>
      </w:r>
      <w:r w:rsidRPr="0005684B">
        <w:rPr>
          <w:rFonts w:eastAsiaTheme="minorHAnsi"/>
          <w:i/>
          <w:iCs/>
          <w:color w:val="000000" w:themeColor="text1"/>
          <w:szCs w:val="26"/>
        </w:rPr>
        <w:t>:</w:t>
      </w:r>
    </w:p>
    <w:p w14:paraId="09D04F7D" w14:textId="088861F4"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Theo Báo cáo ĐTM năm 2021, việc thu hồi đất để thực hiện Dự án thủy điện Nậm Cầy ảnh hưởng đến khoảng 22 hộ dân tại bản Sà Dề Phìn, xã Sà Dề Phìn, huyện Sìn Hồ</w:t>
      </w:r>
      <w:r w:rsidR="002626E6" w:rsidRPr="0005684B">
        <w:rPr>
          <w:rFonts w:eastAsiaTheme="minorHAnsi"/>
          <w:color w:val="000000" w:themeColor="text1"/>
          <w:szCs w:val="26"/>
        </w:rPr>
        <w:t xml:space="preserve"> (nay là xã Sìn Hồ tỉnh Lai Châu)</w:t>
      </w:r>
      <w:r w:rsidRPr="0005684B">
        <w:rPr>
          <w:rFonts w:eastAsiaTheme="minorHAnsi"/>
          <w:color w:val="000000" w:themeColor="text1"/>
          <w:szCs w:val="26"/>
          <w:lang w:val="id-ID"/>
        </w:rPr>
        <w:t>. Diện tích bị thu hồi chủ yếu là đất nương rẫy trồng cây hàng năm và phần đất thuộc quy hoạch rừng phòng hộ, rừng sản xuất đang được các hộ gia đình, cá nhân hoặc tổ chức quản lý, sử dụng.</w:t>
      </w:r>
    </w:p>
    <w:p w14:paraId="103C0E3A" w14:textId="77777777"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Nguồn sinh kế của các hộ bị ảnh hưởng chủ yếu dựa vào sản xuất nông nghiệp, làm nương rẫy, trồng trọt, chăn nuôi và khai thác các sản phẩm hợp pháp gắn với đất. Vì vậy, việc thu hồi đất có thể làm giảm diện tích canh tác, sản lượng cây trồng và nguồn thu nhập của các hộ dân. Đối với những hộ có tỷ lệ diện tích đất sản xuất bị thu hồi lớn, tác động có thể kéo dài và làm tăng nguy cơ thiếu đất sản xuất, giảm thu nhập hoặc phải chuyển đổi sang nghề nghiệp khác.</w:t>
      </w:r>
    </w:p>
    <w:p w14:paraId="25B224BE" w14:textId="297F3456"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Báo cáo ĐTM năm 2021 không cung cấp số liệu phân loại cụ thể về số hộ mất trên 70% hoặc mất 100% diện tích thửa đất. Do đó, mức độ ảnh hưởng đối với từng hộ </w:t>
      </w:r>
      <w:r w:rsidR="002626E6" w:rsidRPr="0005684B">
        <w:rPr>
          <w:rFonts w:eastAsiaTheme="minorHAnsi"/>
          <w:color w:val="000000" w:themeColor="text1"/>
          <w:szCs w:val="26"/>
        </w:rPr>
        <w:lastRenderedPageBreak/>
        <w:t>sẽ</w:t>
      </w:r>
      <w:r w:rsidRPr="0005684B">
        <w:rPr>
          <w:rFonts w:eastAsiaTheme="minorHAnsi"/>
          <w:color w:val="000000" w:themeColor="text1"/>
          <w:szCs w:val="26"/>
          <w:lang w:val="id-ID"/>
        </w:rPr>
        <w:t xml:space="preserve"> được xác định trên cơ sở kết quả đo đạc, kiểm đếm và phương án bồi thường, hỗ trợ được cơ quan có thẩm quyền phê duyệt. Những hộ bị thu hồi tỷ lệ lớn đất sản xuất hoặc có nguồn thu nhập phụ thuộc chủ yếu vào diện tích bị thu hồi cần được xác định là nhóm chịu tác động đáng kể để áp dụng biện pháp hỗ trợ phù hợp.</w:t>
      </w:r>
    </w:p>
    <w:p w14:paraId="0FE9B659" w14:textId="50F90EF9" w:rsidR="00577C28" w:rsidRPr="0005684B" w:rsidRDefault="002626E6" w:rsidP="00577C28">
      <w:pPr>
        <w:spacing w:line="320" w:lineRule="exact"/>
        <w:ind w:firstLine="709"/>
        <w:rPr>
          <w:rFonts w:eastAsiaTheme="minorHAnsi"/>
          <w:i/>
          <w:iCs/>
          <w:color w:val="000000" w:themeColor="text1"/>
          <w:szCs w:val="26"/>
        </w:rPr>
      </w:pPr>
      <w:r w:rsidRPr="0005684B">
        <w:rPr>
          <w:rFonts w:eastAsiaTheme="minorHAnsi"/>
          <w:i/>
          <w:iCs/>
          <w:color w:val="000000" w:themeColor="text1"/>
          <w:szCs w:val="26"/>
        </w:rPr>
        <w:t xml:space="preserve">- </w:t>
      </w:r>
      <w:r w:rsidR="00577C28" w:rsidRPr="0005684B">
        <w:rPr>
          <w:rFonts w:eastAsiaTheme="minorHAnsi"/>
          <w:i/>
          <w:iCs/>
          <w:color w:val="000000" w:themeColor="text1"/>
          <w:szCs w:val="26"/>
          <w:lang w:val="id-ID"/>
        </w:rPr>
        <w:t>Ảnh hưởng đến điều kiện sống của người dân</w:t>
      </w:r>
      <w:r w:rsidRPr="0005684B">
        <w:rPr>
          <w:rFonts w:eastAsiaTheme="minorHAnsi"/>
          <w:i/>
          <w:iCs/>
          <w:color w:val="000000" w:themeColor="text1"/>
          <w:szCs w:val="26"/>
        </w:rPr>
        <w:t>:</w:t>
      </w:r>
    </w:p>
    <w:p w14:paraId="23D24D83" w14:textId="77777777"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Người dân tại khu vực Dự án chủ yếu là đồng bào dân tộc Mông, điều kiện kinh tế còn phụ thuộc nhiều vào sản xuất nông nghiệp và lao động thủ công. Khả năng chuyển đổi việc làm, tiếp cận thị trường lao động và thích nghi với sinh kế phi nông nghiệp còn hạn chế. Vì vậy, các hộ bị thu hồi đất, đặc biệt là hộ nghèo, hộ dân tộc thiểu số, hộ có ít lao động hoặc có mức độ phụ thuộc cao vào đất sản xuất, có khả năng bị tổn thương trước những thay đổi về thu nhập và điều kiện sống.</w:t>
      </w:r>
    </w:p>
    <w:p w14:paraId="1C298866" w14:textId="77777777"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Việc giảm diện tích nương rẫy và đất sản xuất có thể làm giảm sản lượng cây hàng năm, nguồn thức ăn phục vụ chăn nuôi và các khoản thu từ hoạt động sản xuất gắn với đất. Tác động này có thể làm thay đổi cơ cấu thu nhập, tăng chi phí sinh hoạt và ảnh hưởng đến khả năng bảo đảm đời sống của các hộ trong thời gian chuyển tiếp.</w:t>
      </w:r>
    </w:p>
    <w:p w14:paraId="591C4E0F" w14:textId="77777777"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Tuy nhiên, phạm vi thực hiện Dự án không chiếm dụng đất ở, không có nhà ở phải di chuyển và không có mồ mả, công trình tín ngưỡng phải di dời. Vì vậy, Dự án không làm thay đổi nơi cư trú, không làm gián đoạn các mối quan hệ cộng đồng và không phát sinh yêu cầu bố trí khu tái định cư. Tác động chủ yếu tập trung vào đất sản xuất, cây trồng, hoa màu và nguồn sinh kế của các hộ bị thu hồi đất.</w:t>
      </w:r>
    </w:p>
    <w:p w14:paraId="40A295B2" w14:textId="7D0ECB91"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Ngoài việc bồi thường về đất, cây trồng và tài sản hợp pháp gắn liền với đất, </w:t>
      </w:r>
      <w:r w:rsidR="00C9657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cần thực hiện các biện pháp hỗ trợ ổn định đời sống, ổn định sản xuất, đào tạo và chuyển đổi nghề nghiệp theo phương án được cơ quan có thẩm quyền phê duyệt. Trong quá trình thi công và vận hành, </w:t>
      </w:r>
      <w:r w:rsidR="00C9657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có thể ưu tiên tuyển dụng lao động tại địa phương, đặc biệt là lao động thuộc các hộ bị thu hồi đất, đối với những công việc phù hợp với trình độ và sức khỏe.</w:t>
      </w:r>
    </w:p>
    <w:p w14:paraId="45F434F8" w14:textId="6ACBE1FC" w:rsidR="00577C28" w:rsidRPr="0005684B" w:rsidRDefault="00577C28" w:rsidP="00577C28">
      <w:pPr>
        <w:spacing w:line="320" w:lineRule="exact"/>
        <w:ind w:firstLine="709"/>
        <w:rPr>
          <w:rFonts w:eastAsiaTheme="minorHAnsi"/>
          <w:color w:val="000000" w:themeColor="text1"/>
          <w:szCs w:val="26"/>
        </w:rPr>
      </w:pPr>
      <w:r w:rsidRPr="0005684B">
        <w:rPr>
          <w:rFonts w:eastAsiaTheme="minorHAnsi"/>
          <w:color w:val="000000" w:themeColor="text1"/>
          <w:szCs w:val="26"/>
          <w:lang w:val="id-ID"/>
        </w:rPr>
        <w:t xml:space="preserve">Tác động có thể xảy ra trong quá trình bồi thường và </w:t>
      </w:r>
      <w:r w:rsidR="004152E9" w:rsidRPr="0005684B">
        <w:rPr>
          <w:rFonts w:eastAsiaTheme="minorHAnsi"/>
          <w:color w:val="000000" w:themeColor="text1"/>
          <w:szCs w:val="26"/>
          <w:lang w:val="id-ID"/>
        </w:rPr>
        <w:t>GPMB</w:t>
      </w:r>
      <w:r w:rsidR="002626E6" w:rsidRPr="0005684B">
        <w:rPr>
          <w:rFonts w:eastAsiaTheme="minorHAnsi"/>
          <w:color w:val="000000" w:themeColor="text1"/>
          <w:szCs w:val="26"/>
        </w:rPr>
        <w:t>.</w:t>
      </w:r>
    </w:p>
    <w:p w14:paraId="6E5B718F" w14:textId="77777777"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Việc thu hồi đất sản xuất có thể làm phát sinh các tác động xã hội sau:</w:t>
      </w:r>
    </w:p>
    <w:p w14:paraId="08E52725" w14:textId="0AA26F05"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Làm giảm hoặc mất một phần nguồn thu nhập từ sản xuất nông nghiệp của các hộ dân;</w:t>
      </w:r>
    </w:p>
    <w:p w14:paraId="5A1B6964" w14:textId="23E4F72B"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Gây khó khăn trong việc tìm kiếm diện tích đất canh tác có điều kiện tương đương với diện tích bị thu hồi;</w:t>
      </w:r>
    </w:p>
    <w:p w14:paraId="68A70EF2" w14:textId="6C00B98C"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Làm thay đổi phương thức sản xuất, cơ cấu lao động và sinh kế truyền thống của một số hộ;</w:t>
      </w:r>
    </w:p>
    <w:p w14:paraId="6BF55026" w14:textId="77D6F778"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Làm tăng nguy cơ thiếu việc làm hoặc giảm thu nhập đối với các hộ không có khả năng chuyển đổi nghề nghiệp;</w:t>
      </w:r>
    </w:p>
    <w:p w14:paraId="3D10B3C5" w14:textId="6352D9E0"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Ảnh hưởng đến tâm lý và kế hoạch sản xuất của người dân trong khoảng thời gian từ khi công bố thu hồi đất đến khi nhận đủ tiền bồi thường, hỗ trợ;</w:t>
      </w:r>
    </w:p>
    <w:p w14:paraId="44CD710C" w14:textId="2E664DE8" w:rsidR="00577C28" w:rsidRPr="0005684B" w:rsidRDefault="002626E6" w:rsidP="00577C28">
      <w:pPr>
        <w:spacing w:line="320" w:lineRule="exact"/>
        <w:ind w:firstLine="709"/>
        <w:rPr>
          <w:rFonts w:eastAsiaTheme="minorHAnsi"/>
          <w:color w:val="000000" w:themeColor="text1"/>
          <w:spacing w:val="-4"/>
          <w:szCs w:val="26"/>
          <w:lang w:val="id-ID"/>
        </w:rPr>
      </w:pPr>
      <w:r w:rsidRPr="0005684B">
        <w:rPr>
          <w:rFonts w:eastAsiaTheme="minorHAnsi"/>
          <w:color w:val="000000" w:themeColor="text1"/>
          <w:spacing w:val="-4"/>
          <w:szCs w:val="26"/>
        </w:rPr>
        <w:t xml:space="preserve">- </w:t>
      </w:r>
      <w:r w:rsidR="00577C28" w:rsidRPr="0005684B">
        <w:rPr>
          <w:rFonts w:eastAsiaTheme="minorHAnsi"/>
          <w:color w:val="000000" w:themeColor="text1"/>
          <w:spacing w:val="-4"/>
          <w:szCs w:val="26"/>
          <w:lang w:val="id-ID"/>
        </w:rPr>
        <w:t>Có thể phát sinh tranh chấp về ranh giới, diện tích, nguồn gốc và quyền sử dụng đất nếu quá trình đo đạc, kiểm đếm không chính xác hoặc thiếu sự tham gia của người dân;</w:t>
      </w:r>
    </w:p>
    <w:p w14:paraId="1876A317" w14:textId="46A96DF0"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Có thể phát sinh thắc mắc, khiếu nại liên quan đến đơn giá bồi thường về đất, cây trồng, hoa màu và các khoản hỗ trợ;</w:t>
      </w:r>
    </w:p>
    <w:p w14:paraId="1A5B7902" w14:textId="40FFB70D"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lastRenderedPageBreak/>
        <w:t xml:space="preserve">- </w:t>
      </w:r>
      <w:r w:rsidR="00577C28" w:rsidRPr="0005684B">
        <w:rPr>
          <w:rFonts w:eastAsiaTheme="minorHAnsi"/>
          <w:color w:val="000000" w:themeColor="text1"/>
          <w:szCs w:val="26"/>
          <w:lang w:val="id-ID"/>
        </w:rPr>
        <w:t xml:space="preserve">Việc chi trả bồi thường chậm hoặc thực hiện </w:t>
      </w:r>
      <w:r w:rsidR="004152E9" w:rsidRPr="0005684B">
        <w:rPr>
          <w:rFonts w:eastAsiaTheme="minorHAnsi"/>
          <w:color w:val="000000" w:themeColor="text1"/>
          <w:szCs w:val="26"/>
          <w:lang w:val="id-ID"/>
        </w:rPr>
        <w:t>GPMB</w:t>
      </w:r>
      <w:r w:rsidR="00577C28" w:rsidRPr="0005684B">
        <w:rPr>
          <w:rFonts w:eastAsiaTheme="minorHAnsi"/>
          <w:color w:val="000000" w:themeColor="text1"/>
          <w:szCs w:val="26"/>
          <w:lang w:val="id-ID"/>
        </w:rPr>
        <w:t xml:space="preserve"> kéo dài có thể gây tâm lý mệt mỏi, làm gián đoạn hoạt động sản xuất và ảnh hưởng đến đời sống của các hộ dân;</w:t>
      </w:r>
    </w:p>
    <w:p w14:paraId="423DF86D" w14:textId="6C03B797"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Trường hợp phương án bồi thường, hỗ trợ không xem xét đầy đủ mức độ phụ thuộc vào đất và khả năng phục hồi sinh kế của từng hộ có thể làm gia tăng chênh lệch thu nhập và phát sinh bất ổn xã hội cục bộ;</w:t>
      </w:r>
    </w:p>
    <w:p w14:paraId="5E703800" w14:textId="7FDCB7C3"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 xml:space="preserve">Nếu công tác bồi thường, hỗ trợ và </w:t>
      </w:r>
      <w:r w:rsidR="004152E9" w:rsidRPr="0005684B">
        <w:rPr>
          <w:rFonts w:eastAsiaTheme="minorHAnsi"/>
          <w:color w:val="000000" w:themeColor="text1"/>
          <w:szCs w:val="26"/>
          <w:lang w:val="id-ID"/>
        </w:rPr>
        <w:t>GPMB</w:t>
      </w:r>
      <w:r w:rsidR="00577C28" w:rsidRPr="0005684B">
        <w:rPr>
          <w:rFonts w:eastAsiaTheme="minorHAnsi"/>
          <w:color w:val="000000" w:themeColor="text1"/>
          <w:szCs w:val="26"/>
          <w:lang w:val="id-ID"/>
        </w:rPr>
        <w:t xml:space="preserve"> không được công khai, giám sát đầy đủ có thể gây bức xúc, làm giảm sự đồng thuận của người dân và ảnh hưởng đến tiến độ thực hiện Dự án.</w:t>
      </w:r>
    </w:p>
    <w:p w14:paraId="20A11E56" w14:textId="77777777"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Theo Báo cáo ĐTM năm 2021, mức độ tác động do thu hồi đất được hạn chế bởi các yếu tố sau:</w:t>
      </w:r>
    </w:p>
    <w:p w14:paraId="374F6320" w14:textId="78460B12"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Dự án không thu hồi đất ở, không có nhà cửa phải tháo dỡ và không làm phát sinh hoạt động di dân, tái định cư;</w:t>
      </w:r>
    </w:p>
    <w:p w14:paraId="7B9A80F6" w14:textId="3223A395"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Không có mồ mả, công trình văn hóa, tín ngưỡng hoặc tâm linh phải di chuyển;</w:t>
      </w:r>
    </w:p>
    <w:p w14:paraId="7152625D" w14:textId="44F4E407"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Đất thuộc quy hoạch rừng sản xuất tại thời điểm khảo sát có hiện trạng không có rừng, chủ yếu là đất trống, cây bụi, trảng cỏ và một số cây gỗ nhỏ mọc rải rác;</w:t>
      </w:r>
    </w:p>
    <w:p w14:paraId="00947383" w14:textId="28701BE9"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Diện tích đất chưa sử dụng có hệ sinh thái tương đối đơn giản, chủ yếu là đất trống xen cây bụi và trảng cỏ;</w:t>
      </w:r>
    </w:p>
    <w:p w14:paraId="5A202774" w14:textId="7E0866DA"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Số lượng cây trồng, hoa màu trên diện tích bị thu hồi không lớn;</w:t>
      </w:r>
    </w:p>
    <w:p w14:paraId="1E967632" w14:textId="0F8E4CA6"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Công tác đo đạc, kiểm đếm và lập phương án bồi thường có sự tham gia của người dân và chính quyền địa phương;</w:t>
      </w:r>
    </w:p>
    <w:p w14:paraId="0D410E12" w14:textId="1817CC22" w:rsidR="00577C28" w:rsidRPr="0005684B" w:rsidRDefault="002626E6" w:rsidP="00577C28">
      <w:pPr>
        <w:spacing w:line="320" w:lineRule="exact"/>
        <w:ind w:firstLine="709"/>
        <w:rPr>
          <w:rFonts w:eastAsiaTheme="minorHAnsi"/>
          <w:color w:val="000000" w:themeColor="text1"/>
          <w:szCs w:val="26"/>
          <w:lang w:val="id-ID"/>
        </w:rPr>
      </w:pPr>
      <w:r w:rsidRPr="0005684B">
        <w:rPr>
          <w:rFonts w:eastAsiaTheme="minorHAnsi"/>
          <w:i/>
          <w:iCs/>
          <w:color w:val="000000" w:themeColor="text1"/>
          <w:szCs w:val="26"/>
        </w:rPr>
        <w:t xml:space="preserve">- </w:t>
      </w:r>
      <w:r w:rsidR="00577C28" w:rsidRPr="0005684B">
        <w:rPr>
          <w:rFonts w:eastAsiaTheme="minorHAnsi"/>
          <w:color w:val="000000" w:themeColor="text1"/>
          <w:szCs w:val="26"/>
          <w:lang w:val="id-ID"/>
        </w:rPr>
        <w:t>Người dân có thể được nhận các khoản bồi thường, hỗ trợ ổn định đời sống, sản xuất và chuyển đổi nghề nghiệp theo quy định.</w:t>
      </w:r>
    </w:p>
    <w:p w14:paraId="1A0B38F0" w14:textId="312C2FBE"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Kết quả tham vấn cộng đồng thực hiện ngày 11/5/2021 trong quá trình lập Báo cáo ĐTM cho thấy chính quyền địa phương và cộng đồng dân cư cơ bản đồng thuận với việc triển khai Dự án và không có ý kiến phản đối. Tuy nhiên, kết quả tham vấn này không loại trừ trách nhiệm của </w:t>
      </w:r>
      <w:r w:rsidR="00C9657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trong việc rà soát chính xác đối tượng bị ảnh hưởng, </w:t>
      </w:r>
      <w:r w:rsidRPr="0005684B">
        <w:rPr>
          <w:rFonts w:eastAsiaTheme="minorHAnsi"/>
          <w:color w:val="000000" w:themeColor="text1"/>
          <w:spacing w:val="-2"/>
          <w:szCs w:val="26"/>
          <w:lang w:val="id-ID"/>
        </w:rPr>
        <w:t>công khai phương án bồi thường và bảo đảm khôi phục sinh kế cho các hộ bị thu hồi đất.</w:t>
      </w:r>
    </w:p>
    <w:p w14:paraId="3B0B64D7" w14:textId="1E7E38F4"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Nhìn chung, tác động xã hội do thu hồi đất của Dự án thủy điện Nậm Cầy mang tính tiêu cực, cục bộ và có thể kéo dài đối với các hộ mất đất sản xuất. Mức độ tác động được đánh giá là trung bình và có thể giảm thiểu nếu công tác bồi thường, hỗ trợ, </w:t>
      </w:r>
      <w:r w:rsidR="004152E9" w:rsidRPr="0005684B">
        <w:rPr>
          <w:rFonts w:eastAsiaTheme="minorHAnsi"/>
          <w:color w:val="000000" w:themeColor="text1"/>
          <w:szCs w:val="26"/>
          <w:lang w:val="id-ID"/>
        </w:rPr>
        <w:t>GPMB</w:t>
      </w:r>
      <w:r w:rsidRPr="0005684B">
        <w:rPr>
          <w:rFonts w:eastAsiaTheme="minorHAnsi"/>
          <w:color w:val="000000" w:themeColor="text1"/>
          <w:szCs w:val="26"/>
          <w:lang w:val="id-ID"/>
        </w:rPr>
        <w:t xml:space="preserve"> và phục hồi sinh kế được thực hiện đầy đủ, kịp thời, công khai và có sự tham gia của người dân.</w:t>
      </w:r>
    </w:p>
    <w:p w14:paraId="0B630C05" w14:textId="77777777"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Không gian tác động: phạm vi đất bị thu hồi của Dự án và khu vực sinh sống, sản xuất của các hộ dân bản Sà Dề Phìn bị ảnh hưởng.</w:t>
      </w:r>
    </w:p>
    <w:p w14:paraId="71D0E279" w14:textId="38B6EC13"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Thời gian tác động: bắt đầu từ giai đoạn chuẩn bị, đo đạc, kiểm đếm và </w:t>
      </w:r>
      <w:r w:rsidR="004152E9" w:rsidRPr="0005684B">
        <w:rPr>
          <w:rFonts w:eastAsiaTheme="minorHAnsi"/>
          <w:color w:val="000000" w:themeColor="text1"/>
          <w:szCs w:val="26"/>
          <w:lang w:val="id-ID"/>
        </w:rPr>
        <w:t>GPMB</w:t>
      </w:r>
      <w:r w:rsidRPr="0005684B">
        <w:rPr>
          <w:rFonts w:eastAsiaTheme="minorHAnsi"/>
          <w:color w:val="000000" w:themeColor="text1"/>
          <w:szCs w:val="26"/>
          <w:lang w:val="id-ID"/>
        </w:rPr>
        <w:t>; tác động đến sinh kế có thể kéo dài sau khi thu hồi đất.</w:t>
      </w:r>
    </w:p>
    <w:p w14:paraId="3AF7B5A7" w14:textId="758D20CF" w:rsidR="00577C28" w:rsidRPr="0005684B" w:rsidRDefault="00577C28" w:rsidP="00577C28">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Mức độ tác động: trung bình; không phát sinh tác động do di dân, tái định cư.</w:t>
      </w:r>
    </w:p>
    <w:p w14:paraId="711D0334" w14:textId="77777777" w:rsidR="008F7C70" w:rsidRPr="0005684B" w:rsidRDefault="008F7C70" w:rsidP="008F7C70">
      <w:pPr>
        <w:spacing w:line="320" w:lineRule="exact"/>
        <w:ind w:firstLine="709"/>
        <w:rPr>
          <w:rFonts w:eastAsiaTheme="minorHAnsi"/>
          <w:b/>
          <w:bCs/>
          <w:color w:val="000000" w:themeColor="text1"/>
          <w:szCs w:val="26"/>
          <w:lang w:val="id-ID"/>
        </w:rPr>
      </w:pPr>
      <w:r w:rsidRPr="0005684B">
        <w:rPr>
          <w:rFonts w:eastAsiaTheme="minorHAnsi"/>
          <w:b/>
          <w:bCs/>
          <w:color w:val="000000" w:themeColor="text1"/>
          <w:szCs w:val="26"/>
          <w:lang w:val="id-ID"/>
        </w:rPr>
        <w:t>d. Tác động tích cực đến điều kiện kinh tế – xã hội của địa phương</w:t>
      </w:r>
    </w:p>
    <w:p w14:paraId="7C20EE1B" w14:textId="6A751418"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Bên cạnh các tác động tiêu cực liên quan đến thu hồi đất và </w:t>
      </w:r>
      <w:r w:rsidR="004152E9" w:rsidRPr="0005684B">
        <w:rPr>
          <w:rFonts w:eastAsiaTheme="minorHAnsi"/>
          <w:color w:val="000000" w:themeColor="text1"/>
          <w:szCs w:val="26"/>
          <w:lang w:val="id-ID"/>
        </w:rPr>
        <w:t>GPMB</w:t>
      </w:r>
      <w:r w:rsidRPr="0005684B">
        <w:rPr>
          <w:rFonts w:eastAsiaTheme="minorHAnsi"/>
          <w:color w:val="000000" w:themeColor="text1"/>
          <w:szCs w:val="26"/>
          <w:lang w:val="id-ID"/>
        </w:rPr>
        <w:t xml:space="preserve">, việc triển khai Dự án thủy điện Nậm Cầy có thể mang lại một số tác động tích cực đối với điều kiện kinh tế – xã hội của xã </w:t>
      </w:r>
      <w:r w:rsidRPr="0005684B">
        <w:rPr>
          <w:rFonts w:eastAsiaTheme="minorHAnsi"/>
          <w:color w:val="000000" w:themeColor="text1"/>
          <w:szCs w:val="26"/>
        </w:rPr>
        <w:t>Sìn Hồ.</w:t>
      </w:r>
    </w:p>
    <w:p w14:paraId="4E35FA35" w14:textId="66508600"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lastRenderedPageBreak/>
        <w:t xml:space="preserve">Trong </w:t>
      </w:r>
      <w:r w:rsidR="004152E9" w:rsidRPr="0005684B">
        <w:rPr>
          <w:rFonts w:eastAsiaTheme="minorHAnsi"/>
          <w:color w:val="000000" w:themeColor="text1"/>
          <w:szCs w:val="26"/>
          <w:lang w:val="id-ID"/>
        </w:rPr>
        <w:t>GĐTC</w:t>
      </w:r>
      <w:r w:rsidRPr="0005684B">
        <w:rPr>
          <w:rFonts w:eastAsiaTheme="minorHAnsi"/>
          <w:color w:val="000000" w:themeColor="text1"/>
          <w:szCs w:val="26"/>
          <w:lang w:val="id-ID"/>
        </w:rPr>
        <w:t xml:space="preserve">, số lượng cán bộ, công nhân trên công trường vào thời kỳ cao điểm dự kiến khoảng 180 người. </w:t>
      </w:r>
      <w:r w:rsidR="00C9657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và các nhà thầu có thể ưu tiên tuyển dụng lao động tại địa phương đối với những công việc phù hợp như phát quang, vận chuyển thủ công, xây dựng, bảo vệ, hậu cần và vệ sinh công trường. Qua đó, Dự án góp phần tạo việc làm tạm thời, tăng thu nhập và giảm áp lực thiếu việc làm cho một bộ phận người dân, đặc biệt là các hộ bị thu hồi đất.</w:t>
      </w:r>
    </w:p>
    <w:p w14:paraId="50B347E1" w14:textId="3DC555F9"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Việc tham gia thi công cũng tạo điều kiện để lao động địa phương tiếp cận phương thức tổ chức lao động công nghiệp, được hướng dẫn về kỹ thuật, an toàn lao động và kỷ luật công trường. Đây là cơ sở giúp người lao động tích lũy kinh nghiệm, nâng cao kỹ năng và tăng khả năng tìm kiếm việc làm tại các dự án xây dựng khác trên địa bàn tỉnh Lai Châu. Tuy nhiên, tác động tạo việc làm trong giai đoạn này chủ yếu mang tính tạm thời và phụ thuộc vào nhu cầu tuyển dụng, trình độ, sức khỏe của người lao động.</w:t>
      </w:r>
    </w:p>
    <w:p w14:paraId="1836EF1E" w14:textId="77777777"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Sự tập trung của lực lượng lao động trong thời gian xây dựng làm gia tăng nhu cầu về lương thực, thực phẩm, vận tải, sửa chữa, lưu trú và các dịch vụ sinh hoạt. Điều này có thể tạo thêm cơ hội kinh doanh, tiêu thụ nông sản và cung cấp dịch vụ cho các hộ dân trong khu vực, góp phần thúc đẩy hoạt động thương mại – dịch vụ và tăng thu nhập cho người dân địa phương.</w:t>
      </w:r>
    </w:p>
    <w:p w14:paraId="630446E5" w14:textId="62BB8820"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Trong </w:t>
      </w:r>
      <w:r w:rsidR="004152E9" w:rsidRPr="0005684B">
        <w:rPr>
          <w:rFonts w:eastAsiaTheme="minorHAnsi"/>
          <w:color w:val="000000" w:themeColor="text1"/>
          <w:szCs w:val="26"/>
          <w:lang w:val="id-ID"/>
        </w:rPr>
        <w:t>GĐVH</w:t>
      </w:r>
      <w:r w:rsidRPr="0005684B">
        <w:rPr>
          <w:rFonts w:eastAsiaTheme="minorHAnsi"/>
          <w:color w:val="000000" w:themeColor="text1"/>
          <w:szCs w:val="26"/>
          <w:lang w:val="id-ID"/>
        </w:rPr>
        <w:t>, Nhà máy thủy điện Nậm Cầy dự kiến sử dụng khoảng 18 cán bộ, công nhân viên. Mặc dù số lượng việc làm thường xuyên không lớn, Dự án vẫn có thể ưu tiên tuyển dụng và đào tạo lao động tại địa phương đối với các vị trí phù hợp, qua đó tạo thêm nguồn việc làm ổn định.</w:t>
      </w:r>
    </w:p>
    <w:p w14:paraId="1EA69688" w14:textId="77777777"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Khi đi vào hoạt động, Dự án khai thác nguồn thủy năng của suối Nậm Cầy để sản xuất điện. Điện năng được truyền qua trạm biến áp và tuyến đường dây 110 kV của Dự án, đấu nối chuyển tiếp vào đường dây 110 kV Nậm Na 3 – Trạm biến áp 500 kV Lai Châu để cung cấp cho hệ thống điện quốc gia. Việc bổ sung nguồn điện góp phần tăng khả năng cung ứng điện, phục vụ nhu cầu phát triển kinh tế – xã hội của khu vực và nâng cao hiệu quả khai thác nguồn năng lượng tái tạo tại địa phương.</w:t>
      </w:r>
    </w:p>
    <w:p w14:paraId="5BBF5FB4" w14:textId="77777777"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Trong quá trình hoạt động, Dự án phát sinh các khoản thuế, phí và nghĩa vụ tài chính theo quy định, qua đó góp phần bổ sung nguồn thu ngân sách nhà nước và ngân sách địa phương. Nguồn thu này cùng với các chương trình hỗ trợ phát triển kinh tế – xã hội có thể góp phần cải thiện cơ sở hạ tầng, thực hiện chính sách an sinh xã hội, giảm nghèo và nâng cao đời sống của người dân.</w:t>
      </w:r>
    </w:p>
    <w:p w14:paraId="199F34EE" w14:textId="1A3AA903"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Ngoài ra, việc xây dựng và duy trì các tuyến đường thi công kết hợp vận hành có thể cải thiện điều kiện tiếp cận một số khu vực sản xuất, tạo thuận lợi hơn cho việc đi lại và vận chuyển hàng hóa của người dân. Tuy nhiên, lợi ích này chỉ được duy trì khi </w:t>
      </w:r>
      <w:r w:rsidR="00C9657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thường xuyên sửa chữa, bảo dưỡng đường và bảo đảm an toàn giao thông trong quá trình thi công, vận hành.</w:t>
      </w:r>
    </w:p>
    <w:p w14:paraId="4EFE3A3A" w14:textId="037F93CE" w:rsidR="002626E6"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Nhìn chung, các tác động tích cực của Dự án gồm tạo việc làm, tăng nhu cầu hàng hóa và dịch vụ, bổ sung nguồn điện cho hệ thống điện quốc gia, tăng nguồn thu ngân sách và hỗ trợ cải thiện hạ tầng địa phương. Mức độ tác động tích cực được đánh giá là trung bình, trong đó tác động tạo việc làm và phát triển dịch vụ thể hiện rõ nhất trong </w:t>
      </w:r>
      <w:r w:rsidR="004152E9" w:rsidRPr="0005684B">
        <w:rPr>
          <w:rFonts w:eastAsiaTheme="minorHAnsi"/>
          <w:color w:val="000000" w:themeColor="text1"/>
          <w:szCs w:val="26"/>
          <w:lang w:val="id-ID"/>
        </w:rPr>
        <w:t>GĐTC</w:t>
      </w:r>
      <w:r w:rsidRPr="0005684B">
        <w:rPr>
          <w:rFonts w:eastAsiaTheme="minorHAnsi"/>
          <w:color w:val="000000" w:themeColor="text1"/>
          <w:szCs w:val="26"/>
          <w:lang w:val="id-ID"/>
        </w:rPr>
        <w:t xml:space="preserve">, còn tác động về nguồn điện và ngân sách mang tính lâu dài trong </w:t>
      </w:r>
      <w:r w:rsidR="004152E9" w:rsidRPr="0005684B">
        <w:rPr>
          <w:rFonts w:eastAsiaTheme="minorHAnsi"/>
          <w:color w:val="000000" w:themeColor="text1"/>
          <w:szCs w:val="26"/>
          <w:lang w:val="id-ID"/>
        </w:rPr>
        <w:t>GĐVH</w:t>
      </w:r>
      <w:r w:rsidRPr="0005684B">
        <w:rPr>
          <w:rFonts w:eastAsiaTheme="minorHAnsi"/>
          <w:color w:val="000000" w:themeColor="text1"/>
          <w:szCs w:val="26"/>
          <w:lang w:val="id-ID"/>
        </w:rPr>
        <w:t>.</w:t>
      </w:r>
    </w:p>
    <w:p w14:paraId="5EC1C992" w14:textId="77777777" w:rsidR="008F7C70" w:rsidRPr="0005684B" w:rsidRDefault="008F7C70" w:rsidP="008F7C70">
      <w:pPr>
        <w:rPr>
          <w:rFonts w:ascii="Calibri" w:hAnsi="Calibri"/>
          <w:b/>
          <w:bCs/>
          <w:iCs/>
          <w:color w:val="000000" w:themeColor="text1"/>
          <w:spacing w:val="-2"/>
        </w:rPr>
      </w:pPr>
      <w:r w:rsidRPr="0005684B">
        <w:rPr>
          <w:rFonts w:ascii="Times New Roman Bold" w:hAnsi="Times New Roman Bold"/>
          <w:b/>
          <w:bCs/>
          <w:iCs/>
          <w:color w:val="000000" w:themeColor="text1"/>
          <w:spacing w:val="-2"/>
        </w:rPr>
        <w:t>3.1.1.5. Nguy cơ gây mất ổn định lòng, bờ, bãi sông</w:t>
      </w:r>
    </w:p>
    <w:p w14:paraId="72D6DABD" w14:textId="619A5D40"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lastRenderedPageBreak/>
        <w:t xml:space="preserve">Quá trình đào đắp tại tuyến đập: Công tác đào đất hố móng được thực hiện bằng máy ủi, máy xúc kết hợp ô tô vận chuyển. Khi gặp đá cứng chắc, </w:t>
      </w:r>
      <w:r w:rsidR="00C9657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áp dụng phương pháp khoan nổ mìn có kiểm soát; lựa chọn lượng thuốc nổ, chiều sâu lỗ khoan và trình tự nổ phù hợp. Tại các vị trí cần hạn chế rung chấn và đá văng, áp dụng phương pháp nổ vi sai, khoan nổ nhỏ hoặc các biện pháp kỹ thuật tương đương. Qua đó hạn chế phá vỡ đất đá ngoài đường biên thiết kế, bảo đảm ổn định nền móng, mái đào, bờ và lòng suối Nậm Cầy.</w:t>
      </w:r>
    </w:p>
    <w:p w14:paraId="37928A1C" w14:textId="77777777"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Việc thi công cụm công trình đầu mối được thực hiện theo phương án dẫn dòng đã xác định trong hồ sơ nghiên cứu khả thi. Trong thời đoạn từ tháng X năm thứ nhất đến tháng IV năm thứ hai, dòng chảy được dẫn qua kênh bờ trái để thi công móng đập tràn bờ phải, cống dẫn dòng, cửa lấy nước bờ phải và đập dâng. Trong thời đoạn từ tháng XI năm thứ hai đến tháng IV năm thứ ba, dòng chảy được dẫn qua cống dẫn dòng để thi công phần đập trong lòng suối và vai trái. Tần suất thiết kế dẫn dòng thi công là P = 10%, lưu lượng dẫn dòng tương ứng khoảng 14,83 m³/s.</w:t>
      </w:r>
    </w:p>
    <w:p w14:paraId="0BC91AFC" w14:textId="44746389" w:rsidR="008F7C70" w:rsidRPr="0005684B" w:rsidRDefault="00C9657C"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CDA</w:t>
      </w:r>
      <w:r w:rsidR="008F7C70" w:rsidRPr="0005684B">
        <w:rPr>
          <w:rFonts w:eastAsiaTheme="minorHAnsi"/>
          <w:color w:val="000000" w:themeColor="text1"/>
          <w:szCs w:val="26"/>
          <w:lang w:val="id-ID"/>
        </w:rPr>
        <w:t xml:space="preserve"> thực hiện đắp đê quai thượng lưu, hạ lưu và đê quai dọc phù hợp với từng </w:t>
      </w:r>
      <w:r w:rsidR="004152E9" w:rsidRPr="0005684B">
        <w:rPr>
          <w:rFonts w:eastAsiaTheme="minorHAnsi"/>
          <w:color w:val="000000" w:themeColor="text1"/>
          <w:szCs w:val="26"/>
          <w:lang w:val="id-ID"/>
        </w:rPr>
        <w:t>GĐTC</w:t>
      </w:r>
      <w:r w:rsidR="008F7C70" w:rsidRPr="0005684B">
        <w:rPr>
          <w:rFonts w:eastAsiaTheme="minorHAnsi"/>
          <w:color w:val="000000" w:themeColor="text1"/>
          <w:szCs w:val="26"/>
          <w:lang w:val="id-ID"/>
        </w:rPr>
        <w:t>. Đất đắp đê quai phải đáp ứng yêu cầu kỹ thuật; mái đê quai được gia cố, bảo vệ chống xói và thường xuyên kiểm tra về cao trình, kích thước hình học, hệ số mái và tình trạng ổn định. Hoạt động đào móng và xây dựng đập được ưu tiên thực hiện trong mùa khô nhằm hạn chế ảnh hưởng của dòng chảy, giảm lượng đất đá bị cuốn trôi và bảo đảm khả năng dẫn nước liên tục về hạ lưu.</w:t>
      </w:r>
    </w:p>
    <w:p w14:paraId="3D1CDB9C" w14:textId="77777777"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Mái taluy tại vai đập, cửa lấy nước và hố móng được đào theo đúng đường biên thiết kế, kết hợp gia cố, bố trí rãnh thu nước, thoát nước mặt và thu gom đất đá phát sinh. Đất đá thừa phải được vận chuyển đến bãi thải, không tập kết hoặc đổ xuống lòng suối. Các biện pháp này nhằm hạn chế đất đá trượt sạt, gây bồi lắng, thu hẹp hoặc ách tắc dòng chảy suối Nậm Cầy.</w:t>
      </w:r>
    </w:p>
    <w:p w14:paraId="1721D401" w14:textId="4A240651"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Trong thời gian hợp long và hoàn thiện tuyến đập, dòng chảy suối Nậm Cầy tiếp tục được dẫn qua cống dẫn dòng theo phương án thiết kế, không chặn hoàn toàn dòng chảy về hạ lưu. Từ mùa mưa năm thứ hai đến khi hoàn thành công trình, dòng chảy sinh thái được duy trì thông qua 01 cống xả </w:t>
      </w:r>
      <w:r w:rsidR="00834B71" w:rsidRPr="0005684B">
        <w:rPr>
          <w:rFonts w:eastAsiaTheme="minorHAnsi"/>
          <w:color w:val="000000" w:themeColor="text1"/>
          <w:szCs w:val="26"/>
          <w:lang w:val="id-ID"/>
        </w:rPr>
        <w:t>DCTT</w:t>
      </w:r>
      <w:r w:rsidRPr="0005684B">
        <w:rPr>
          <w:rFonts w:eastAsiaTheme="minorHAnsi"/>
          <w:color w:val="000000" w:themeColor="text1"/>
          <w:szCs w:val="26"/>
          <w:lang w:val="id-ID"/>
        </w:rPr>
        <w:t xml:space="preserve"> đặt trong thân đập tại cao trình +885,0 m, đường kính D150, với lưu lượng khoảng 0,047 m³/s.</w:t>
      </w:r>
    </w:p>
    <w:p w14:paraId="07CEE629" w14:textId="6F983695"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Sau khi hoàn thành tuyến đập, </w:t>
      </w:r>
      <w:r w:rsidR="00C9657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thực hiện phá dỡ đê quai và các công trình dẫn dòng tạm; thu gom vật liệu, nạo vét, thanh thải và khơi thông lòng suối Nậm Cầy. Việc thanh thải phải bảo đảm không ảnh hưởng đến hoạt động của cửa lấy nước, cống xả cát và công trình xả </w:t>
      </w:r>
      <w:r w:rsidR="00834B71" w:rsidRPr="0005684B">
        <w:rPr>
          <w:rFonts w:eastAsiaTheme="minorHAnsi"/>
          <w:color w:val="000000" w:themeColor="text1"/>
          <w:szCs w:val="26"/>
          <w:lang w:val="id-ID"/>
        </w:rPr>
        <w:t>DCTT</w:t>
      </w:r>
      <w:r w:rsidRPr="0005684B">
        <w:rPr>
          <w:rFonts w:eastAsiaTheme="minorHAnsi"/>
          <w:color w:val="000000" w:themeColor="text1"/>
          <w:szCs w:val="26"/>
          <w:lang w:val="id-ID"/>
        </w:rPr>
        <w:t>.</w:t>
      </w:r>
    </w:p>
    <w:p w14:paraId="0F52B2A7" w14:textId="37F95F8C" w:rsidR="008F7C70" w:rsidRPr="0005684B" w:rsidRDefault="008F7C70" w:rsidP="008F7C70">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Với phương án thi công và các biện pháp nêu trên, hoạt động xây dựng tuyến đập làm thu hẹp mặt cắt ướt và thay đổi cục bộ chế độ dòng chảy suối Nậm Cầy trong từng thời đoạn thi công. Tuy nhiên, tác động mang tính tạm thời và được kiểm soát thông qua hệ thống kênh, cống dẫn dòng và đê quai. Dòng chảy không bị gián đoạn hoàn toàn, khả năng tiêu thoát nước và duy trì dòng chảy về hạ lưu cơ bản được bảo đảm. Sau khi tháo dỡ công trình tạm và thanh thải lòng suối, hình thái dòng chảy ngoài phạm vi công trình chiếm chỗ được khôi phục gần với hiện trạng ban đầu.</w:t>
      </w:r>
    </w:p>
    <w:p w14:paraId="7C29945F" w14:textId="77777777" w:rsidR="00261893" w:rsidRPr="0005684B" w:rsidRDefault="00261893" w:rsidP="00261893">
      <w:pPr>
        <w:spacing w:line="320" w:lineRule="exact"/>
        <w:rPr>
          <w:rFonts w:ascii="Times New Roman Bold" w:hAnsi="Times New Roman Bold"/>
          <w:b/>
          <w:bCs/>
          <w:iCs/>
          <w:color w:val="000000" w:themeColor="text1"/>
          <w:spacing w:val="-2"/>
          <w:szCs w:val="20"/>
          <w:lang w:val="vi-VN"/>
        </w:rPr>
      </w:pPr>
      <w:r w:rsidRPr="0005684B">
        <w:rPr>
          <w:rFonts w:ascii="Times New Roman Bold" w:hAnsi="Times New Roman Bold"/>
          <w:b/>
          <w:bCs/>
          <w:iCs/>
          <w:color w:val="000000" w:themeColor="text1"/>
          <w:spacing w:val="-2"/>
          <w:szCs w:val="20"/>
          <w:lang w:val="vi-VN"/>
        </w:rPr>
        <w:t>3.1.1.6. Đánh giá tác động do sự cố môi trường có thể xảy ra của dự án</w:t>
      </w:r>
    </w:p>
    <w:p w14:paraId="622E074E" w14:textId="77777777" w:rsidR="00261893" w:rsidRPr="0005684B" w:rsidRDefault="00261893" w:rsidP="00261893">
      <w:pPr>
        <w:spacing w:line="320" w:lineRule="exact"/>
        <w:ind w:firstLine="709"/>
        <w:rPr>
          <w:rFonts w:eastAsiaTheme="minorHAnsi"/>
          <w:color w:val="000000" w:themeColor="text1"/>
          <w:szCs w:val="26"/>
          <w:lang w:val="id-ID"/>
        </w:rPr>
      </w:pPr>
      <w:r w:rsidRPr="0005684B">
        <w:rPr>
          <w:rFonts w:eastAsiaTheme="minorHAnsi"/>
          <w:color w:val="000000" w:themeColor="text1"/>
          <w:szCs w:val="26"/>
          <w:lang w:val="id-ID"/>
        </w:rPr>
        <w:t xml:space="preserve">Theo Luật Môi trường Việt Nam, “Sự cố môi trường là các tai biến hoặc rủi ro xảy ra trong quá trình hoạt động của con người hoặc biến đổi bất thường của thiên nhiên, </w:t>
      </w:r>
      <w:r w:rsidRPr="0005684B">
        <w:rPr>
          <w:rFonts w:eastAsiaTheme="minorHAnsi"/>
          <w:color w:val="000000" w:themeColor="text1"/>
          <w:szCs w:val="26"/>
          <w:lang w:val="id-ID"/>
        </w:rPr>
        <w:lastRenderedPageBreak/>
        <w:t>gây suy thoái môi trường nghiêm trọng”. Các sự cố môi trường có thể xảy ra trong GĐTC bao gồm:</w:t>
      </w:r>
    </w:p>
    <w:bookmarkEnd w:id="1604"/>
    <w:bookmarkEnd w:id="1605"/>
    <w:bookmarkEnd w:id="1606"/>
    <w:bookmarkEnd w:id="1607"/>
    <w:bookmarkEnd w:id="1608"/>
    <w:bookmarkEnd w:id="1609"/>
    <w:bookmarkEnd w:id="1610"/>
    <w:bookmarkEnd w:id="1611"/>
    <w:bookmarkEnd w:id="1612"/>
    <w:bookmarkEnd w:id="1613"/>
    <w:p w14:paraId="592D9A19" w14:textId="77777777" w:rsidR="004D7C72" w:rsidRPr="0005684B" w:rsidRDefault="004D7C72" w:rsidP="00425ED9">
      <w:pPr>
        <w:spacing w:line="320" w:lineRule="exact"/>
        <w:ind w:firstLine="709"/>
        <w:rPr>
          <w:rFonts w:eastAsiaTheme="minorHAnsi"/>
          <w:b/>
          <w:color w:val="000000" w:themeColor="text1"/>
          <w:szCs w:val="26"/>
          <w:lang w:val="vi-VN"/>
        </w:rPr>
      </w:pPr>
      <w:r w:rsidRPr="0005684B">
        <w:rPr>
          <w:rFonts w:eastAsiaTheme="minorHAnsi"/>
          <w:b/>
          <w:color w:val="000000" w:themeColor="text1"/>
          <w:szCs w:val="26"/>
          <w:lang w:val="vi-VN"/>
        </w:rPr>
        <w:t>a. Sự cố trượt sạt đất đá</w:t>
      </w:r>
      <w:r w:rsidR="00E23A8A" w:rsidRPr="0005684B">
        <w:rPr>
          <w:rFonts w:eastAsiaTheme="minorHAnsi"/>
          <w:b/>
          <w:color w:val="000000" w:themeColor="text1"/>
          <w:szCs w:val="26"/>
        </w:rPr>
        <w:t>, sụt lún</w:t>
      </w:r>
      <w:r w:rsidRPr="0005684B">
        <w:rPr>
          <w:rFonts w:eastAsiaTheme="minorHAnsi"/>
          <w:b/>
          <w:color w:val="000000" w:themeColor="text1"/>
          <w:szCs w:val="26"/>
          <w:lang w:val="vi-VN"/>
        </w:rPr>
        <w:t xml:space="preserve"> trong quá trình thi công các hạng mục công trình và trượt sạt</w:t>
      </w:r>
      <w:r w:rsidR="00E23A8A" w:rsidRPr="0005684B">
        <w:rPr>
          <w:rFonts w:eastAsiaTheme="minorHAnsi"/>
          <w:b/>
          <w:color w:val="000000" w:themeColor="text1"/>
          <w:szCs w:val="26"/>
        </w:rPr>
        <w:t>, sụt lún</w:t>
      </w:r>
      <w:r w:rsidRPr="0005684B">
        <w:rPr>
          <w:rFonts w:eastAsiaTheme="minorHAnsi"/>
          <w:b/>
          <w:color w:val="000000" w:themeColor="text1"/>
          <w:szCs w:val="26"/>
          <w:lang w:val="vi-VN"/>
        </w:rPr>
        <w:t xml:space="preserve"> đất đá thải tại các bãi thải</w:t>
      </w:r>
    </w:p>
    <w:p w14:paraId="457DA7B2" w14:textId="77777777" w:rsidR="004D7C72" w:rsidRPr="0005684B" w:rsidRDefault="0036418D" w:rsidP="00425ED9">
      <w:pPr>
        <w:spacing w:line="320" w:lineRule="exact"/>
        <w:ind w:firstLine="709"/>
        <w:rPr>
          <w:rFonts w:eastAsiaTheme="minorHAnsi"/>
          <w:i/>
          <w:color w:val="000000" w:themeColor="text1"/>
          <w:spacing w:val="-4"/>
          <w:szCs w:val="26"/>
          <w:lang w:val="vi-VN"/>
        </w:rPr>
      </w:pPr>
      <w:r w:rsidRPr="0005684B">
        <w:rPr>
          <w:rFonts w:eastAsiaTheme="minorHAnsi"/>
          <w:i/>
          <w:color w:val="000000" w:themeColor="text1"/>
          <w:spacing w:val="-4"/>
          <w:szCs w:val="26"/>
          <w:lang w:val="vi-VN"/>
        </w:rPr>
        <w:t xml:space="preserve">- </w:t>
      </w:r>
      <w:r w:rsidR="004D7C72" w:rsidRPr="0005684B">
        <w:rPr>
          <w:rFonts w:eastAsiaTheme="minorHAnsi"/>
          <w:i/>
          <w:color w:val="000000" w:themeColor="text1"/>
          <w:spacing w:val="-4"/>
          <w:szCs w:val="26"/>
          <w:lang w:val="vi-VN"/>
        </w:rPr>
        <w:t>Tại các bãi thả</w:t>
      </w:r>
      <w:r w:rsidRPr="0005684B">
        <w:rPr>
          <w:rFonts w:eastAsiaTheme="minorHAnsi"/>
          <w:i/>
          <w:color w:val="000000" w:themeColor="text1"/>
          <w:spacing w:val="-4"/>
          <w:szCs w:val="26"/>
          <w:lang w:val="vi-VN"/>
        </w:rPr>
        <w:t xml:space="preserve">i: </w:t>
      </w:r>
      <w:r w:rsidR="004D7C72" w:rsidRPr="0005684B">
        <w:rPr>
          <w:rFonts w:eastAsiaTheme="minorHAnsi"/>
          <w:color w:val="000000" w:themeColor="text1"/>
          <w:spacing w:val="-4"/>
          <w:szCs w:val="26"/>
          <w:lang w:val="vi-VN"/>
        </w:rPr>
        <w:t xml:space="preserve">Trong thời gian thi công, đất, đá thải đã được tập kết về </w:t>
      </w:r>
      <w:r w:rsidR="00A25768" w:rsidRPr="0005684B">
        <w:rPr>
          <w:rFonts w:eastAsiaTheme="minorHAnsi"/>
          <w:color w:val="000000" w:themeColor="text1"/>
          <w:spacing w:val="-4"/>
          <w:szCs w:val="26"/>
        </w:rPr>
        <w:t>5</w:t>
      </w:r>
      <w:r w:rsidR="007E07E2" w:rsidRPr="0005684B">
        <w:rPr>
          <w:rFonts w:eastAsiaTheme="minorHAnsi"/>
          <w:color w:val="000000" w:themeColor="text1"/>
          <w:spacing w:val="-4"/>
          <w:szCs w:val="26"/>
          <w:lang w:val="vi-VN"/>
        </w:rPr>
        <w:t xml:space="preserve"> bãi thải</w:t>
      </w:r>
      <w:r w:rsidR="004D7C72" w:rsidRPr="0005684B">
        <w:rPr>
          <w:rFonts w:eastAsiaTheme="minorHAnsi"/>
          <w:color w:val="000000" w:themeColor="text1"/>
          <w:spacing w:val="-4"/>
          <w:szCs w:val="26"/>
          <w:lang w:val="vi-VN"/>
        </w:rPr>
        <w:t>. Hiện tượng sạt, trượt đất, đá thải</w:t>
      </w:r>
      <w:r w:rsidR="00E23A8A" w:rsidRPr="0005684B">
        <w:rPr>
          <w:rFonts w:eastAsiaTheme="minorHAnsi"/>
          <w:color w:val="000000" w:themeColor="text1"/>
          <w:spacing w:val="-4"/>
          <w:szCs w:val="26"/>
        </w:rPr>
        <w:t>, sụt lún bãi thải</w:t>
      </w:r>
      <w:r w:rsidR="004D7C72" w:rsidRPr="0005684B">
        <w:rPr>
          <w:rFonts w:eastAsiaTheme="minorHAnsi"/>
          <w:color w:val="000000" w:themeColor="text1"/>
          <w:spacing w:val="-4"/>
          <w:szCs w:val="26"/>
          <w:lang w:val="vi-VN"/>
        </w:rPr>
        <w:t xml:space="preserve"> có thể xảy ra do các nguyên nhân:</w:t>
      </w:r>
    </w:p>
    <w:p w14:paraId="00971FC0" w14:textId="77777777" w:rsidR="004D7C72" w:rsidRPr="0005684B" w:rsidRDefault="004D7C72" w:rsidP="00425ED9">
      <w:pPr>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Thiết kế bãi thải không đảm bảo, lượng đất, đá thải lớn hơn dung tích dự kiến.</w:t>
      </w:r>
    </w:p>
    <w:p w14:paraId="40A9B230" w14:textId="77777777" w:rsidR="004D7C72" w:rsidRPr="0005684B" w:rsidRDefault="004D7C72" w:rsidP="00425ED9">
      <w:pPr>
        <w:spacing w:line="320" w:lineRule="exact"/>
        <w:ind w:firstLine="709"/>
        <w:rPr>
          <w:rFonts w:eastAsiaTheme="minorHAnsi"/>
          <w:color w:val="000000" w:themeColor="text1"/>
          <w:szCs w:val="26"/>
        </w:rPr>
      </w:pPr>
      <w:r w:rsidRPr="0005684B">
        <w:rPr>
          <w:rFonts w:eastAsiaTheme="minorHAnsi"/>
          <w:color w:val="000000" w:themeColor="text1"/>
          <w:szCs w:val="26"/>
          <w:lang w:val="vi-VN"/>
        </w:rPr>
        <w:t>+ Đổ thải không đúng quy trình, không đầm chặt, lu, nén.</w:t>
      </w:r>
    </w:p>
    <w:p w14:paraId="4925A013" w14:textId="77777777" w:rsidR="00665600" w:rsidRPr="0005684B" w:rsidRDefault="00665600" w:rsidP="00425ED9">
      <w:pPr>
        <w:spacing w:line="320" w:lineRule="exact"/>
        <w:ind w:firstLine="709"/>
        <w:rPr>
          <w:rFonts w:eastAsiaTheme="minorHAnsi"/>
          <w:color w:val="000000" w:themeColor="text1"/>
          <w:szCs w:val="26"/>
        </w:rPr>
      </w:pPr>
      <w:r w:rsidRPr="0005684B">
        <w:rPr>
          <w:rFonts w:eastAsiaTheme="minorHAnsi"/>
          <w:color w:val="000000" w:themeColor="text1"/>
          <w:szCs w:val="26"/>
        </w:rPr>
        <w:t>+ Lựa chọn vị trí đổ thải không phù hợp, địa chất không ổn định.</w:t>
      </w:r>
    </w:p>
    <w:p w14:paraId="437AC687" w14:textId="77777777" w:rsidR="004D7C72" w:rsidRPr="0005684B" w:rsidRDefault="004D7C72" w:rsidP="00425ED9">
      <w:pPr>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Hệ quả của diễn biến này là gây sạt lở</w:t>
      </w:r>
      <w:r w:rsidR="00665600" w:rsidRPr="0005684B">
        <w:rPr>
          <w:rFonts w:eastAsiaTheme="minorHAnsi"/>
          <w:color w:val="000000" w:themeColor="text1"/>
          <w:szCs w:val="26"/>
        </w:rPr>
        <w:t xml:space="preserve"> </w:t>
      </w:r>
      <w:r w:rsidR="00717831" w:rsidRPr="0005684B">
        <w:rPr>
          <w:rFonts w:eastAsiaTheme="minorHAnsi"/>
          <w:color w:val="000000" w:themeColor="text1"/>
          <w:szCs w:val="26"/>
          <w:lang w:val="vi-VN"/>
        </w:rPr>
        <w:t xml:space="preserve">ảnh hưởng đến hệ sinh thái </w:t>
      </w:r>
      <w:r w:rsidR="00B7443B" w:rsidRPr="0005684B">
        <w:rPr>
          <w:rFonts w:eastAsiaTheme="minorHAnsi"/>
          <w:color w:val="000000" w:themeColor="text1"/>
          <w:szCs w:val="26"/>
          <w:lang w:val="vi-VN"/>
        </w:rPr>
        <w:t>xung quanh bãi đổ thải</w:t>
      </w:r>
      <w:r w:rsidR="004014B3" w:rsidRPr="0005684B">
        <w:rPr>
          <w:rFonts w:eastAsiaTheme="minorHAnsi"/>
          <w:color w:val="000000" w:themeColor="text1"/>
          <w:szCs w:val="26"/>
          <w:lang w:val="vi-VN"/>
        </w:rPr>
        <w:t xml:space="preserve">. </w:t>
      </w:r>
      <w:r w:rsidRPr="0005684B">
        <w:rPr>
          <w:rFonts w:eastAsiaTheme="minorHAnsi"/>
          <w:color w:val="000000" w:themeColor="text1"/>
          <w:szCs w:val="26"/>
          <w:lang w:val="vi-VN"/>
        </w:rPr>
        <w:t>Trường hợp có mưa lớn kéo dài, khả năng trượt sạt đất đá thải do trọng lực xuống các vùng đất ở xung quanh rất lớn, do tính chất cơ lý của lớp đất đá thải yếu, bở rời, kém bền vững và dễ bị thấm nước làm tăng trọng lượng. Đồng thời cũng là nguyên nhân gia tăng nguy cơ lũ ố</w:t>
      </w:r>
      <w:r w:rsidR="00717831" w:rsidRPr="0005684B">
        <w:rPr>
          <w:rFonts w:eastAsiaTheme="minorHAnsi"/>
          <w:color w:val="000000" w:themeColor="text1"/>
          <w:szCs w:val="26"/>
          <w:lang w:val="vi-VN"/>
        </w:rPr>
        <w:t xml:space="preserve">ng, lũ quét, lũ bùn cát làm ảnh hưởng đến hệ sinh thái </w:t>
      </w:r>
      <w:r w:rsidR="00B7443B" w:rsidRPr="0005684B">
        <w:rPr>
          <w:rFonts w:eastAsiaTheme="minorHAnsi"/>
          <w:color w:val="000000" w:themeColor="text1"/>
          <w:szCs w:val="26"/>
          <w:lang w:val="vi-VN"/>
        </w:rPr>
        <w:t xml:space="preserve">khu </w:t>
      </w:r>
      <w:r w:rsidR="00665600" w:rsidRPr="0005684B">
        <w:rPr>
          <w:rFonts w:eastAsiaTheme="minorHAnsi"/>
          <w:color w:val="000000" w:themeColor="text1"/>
          <w:szCs w:val="26"/>
        </w:rPr>
        <w:t>vực suối Nậm Cầy, Nậm Hổ</w:t>
      </w:r>
      <w:r w:rsidRPr="0005684B">
        <w:rPr>
          <w:rFonts w:eastAsiaTheme="minorHAnsi"/>
          <w:color w:val="000000" w:themeColor="text1"/>
          <w:szCs w:val="26"/>
          <w:lang w:val="vi-VN"/>
        </w:rPr>
        <w:t xml:space="preserve">. Tiến độ thi công của Dự án cũng có thể bị chậm so với dự định, ảnh hưởng đến kế hoạch phát điện, gây thiệt hại về kinh tế đối với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w:t>
      </w:r>
    </w:p>
    <w:p w14:paraId="581F09C6" w14:textId="77777777" w:rsidR="00772BC0" w:rsidRPr="0005684B" w:rsidRDefault="0036418D" w:rsidP="00425ED9">
      <w:pPr>
        <w:spacing w:line="320" w:lineRule="exact"/>
        <w:ind w:firstLine="720"/>
        <w:rPr>
          <w:color w:val="000000" w:themeColor="text1"/>
          <w:szCs w:val="26"/>
          <w:lang w:val="vi-VN"/>
        </w:rPr>
      </w:pPr>
      <w:r w:rsidRPr="0005684B">
        <w:rPr>
          <w:rFonts w:eastAsiaTheme="minorHAnsi"/>
          <w:i/>
          <w:color w:val="000000" w:themeColor="text1"/>
          <w:szCs w:val="26"/>
          <w:lang w:val="vi-VN"/>
        </w:rPr>
        <w:t xml:space="preserve">- </w:t>
      </w:r>
      <w:r w:rsidR="004D7C72" w:rsidRPr="0005684B">
        <w:rPr>
          <w:rFonts w:eastAsiaTheme="minorHAnsi"/>
          <w:i/>
          <w:color w:val="000000" w:themeColor="text1"/>
          <w:szCs w:val="26"/>
          <w:lang w:val="vi-VN"/>
        </w:rPr>
        <w:t>Tại các hạng mục công trình đang thi công:</w:t>
      </w:r>
      <w:r w:rsidR="004D7C72" w:rsidRPr="0005684B">
        <w:rPr>
          <w:rFonts w:eastAsiaTheme="minorHAnsi"/>
          <w:color w:val="000000" w:themeColor="text1"/>
          <w:szCs w:val="26"/>
          <w:lang w:val="vi-VN"/>
        </w:rPr>
        <w:t xml:space="preserve"> Với nguyên lý tương tự, tại các khu vực thi công như đập</w:t>
      </w:r>
      <w:r w:rsidR="00717831" w:rsidRPr="0005684B">
        <w:rPr>
          <w:rFonts w:eastAsiaTheme="minorHAnsi"/>
          <w:color w:val="000000" w:themeColor="text1"/>
          <w:szCs w:val="26"/>
          <w:lang w:val="vi-VN"/>
        </w:rPr>
        <w:t>, nhà máy</w:t>
      </w:r>
      <w:r w:rsidR="00665600" w:rsidRPr="0005684B">
        <w:rPr>
          <w:rFonts w:eastAsiaTheme="minorHAnsi"/>
          <w:color w:val="000000" w:themeColor="text1"/>
          <w:szCs w:val="26"/>
        </w:rPr>
        <w:t>, nhà quản lý vận hành</w:t>
      </w:r>
      <w:r w:rsidR="004D7C72" w:rsidRPr="0005684B">
        <w:rPr>
          <w:rFonts w:eastAsiaTheme="minorHAnsi"/>
          <w:color w:val="000000" w:themeColor="text1"/>
          <w:szCs w:val="26"/>
          <w:lang w:val="vi-VN"/>
        </w:rPr>
        <w:t>... việc tạo ra các thành vách không ổn định</w:t>
      </w:r>
      <w:r w:rsidR="00E23A8A" w:rsidRPr="0005684B">
        <w:rPr>
          <w:rFonts w:eastAsiaTheme="minorHAnsi"/>
          <w:color w:val="000000" w:themeColor="text1"/>
          <w:szCs w:val="26"/>
        </w:rPr>
        <w:t xml:space="preserve"> hoặc các thay đổi trong cấu trúc lớp nền</w:t>
      </w:r>
      <w:r w:rsidR="00404D84" w:rsidRPr="0005684B">
        <w:rPr>
          <w:rFonts w:eastAsiaTheme="minorHAnsi"/>
          <w:color w:val="000000" w:themeColor="text1"/>
          <w:szCs w:val="26"/>
        </w:rPr>
        <w:t>, quá trình rửa trôi của nước</w:t>
      </w:r>
      <w:r w:rsidR="004D7C72" w:rsidRPr="0005684B">
        <w:rPr>
          <w:rFonts w:eastAsiaTheme="minorHAnsi"/>
          <w:color w:val="000000" w:themeColor="text1"/>
          <w:szCs w:val="26"/>
          <w:lang w:val="vi-VN"/>
        </w:rPr>
        <w:t xml:space="preserve"> c</w:t>
      </w:r>
      <w:r w:rsidR="00665600" w:rsidRPr="0005684B">
        <w:rPr>
          <w:rFonts w:eastAsiaTheme="minorHAnsi"/>
          <w:color w:val="000000" w:themeColor="text1"/>
          <w:szCs w:val="26"/>
        </w:rPr>
        <w:t>ần</w:t>
      </w:r>
      <w:r w:rsidR="004D7C72" w:rsidRPr="0005684B">
        <w:rPr>
          <w:rFonts w:eastAsiaTheme="minorHAnsi"/>
          <w:color w:val="000000" w:themeColor="text1"/>
          <w:szCs w:val="26"/>
          <w:lang w:val="vi-VN"/>
        </w:rPr>
        <w:t xml:space="preserve"> phải thực hiện ngay biện pháp gia cố để tránh các hiện tượng trượt sạ</w:t>
      </w:r>
      <w:r w:rsidR="00772BC0" w:rsidRPr="0005684B">
        <w:rPr>
          <w:rFonts w:eastAsiaTheme="minorHAnsi"/>
          <w:color w:val="000000" w:themeColor="text1"/>
          <w:szCs w:val="26"/>
          <w:lang w:val="vi-VN"/>
        </w:rPr>
        <w:t>t</w:t>
      </w:r>
      <w:r w:rsidR="00E23A8A" w:rsidRPr="0005684B">
        <w:rPr>
          <w:rFonts w:eastAsiaTheme="minorHAnsi"/>
          <w:color w:val="000000" w:themeColor="text1"/>
          <w:szCs w:val="26"/>
        </w:rPr>
        <w:t>, sụt lún công trình</w:t>
      </w:r>
      <w:r w:rsidR="00772BC0" w:rsidRPr="0005684B">
        <w:rPr>
          <w:rFonts w:eastAsiaTheme="minorHAnsi"/>
          <w:color w:val="000000" w:themeColor="text1"/>
          <w:szCs w:val="26"/>
          <w:lang w:val="vi-VN"/>
        </w:rPr>
        <w:t xml:space="preserve">. </w:t>
      </w:r>
      <w:r w:rsidR="00772BC0" w:rsidRPr="0005684B">
        <w:rPr>
          <w:color w:val="000000" w:themeColor="text1"/>
          <w:spacing w:val="4"/>
          <w:szCs w:val="26"/>
          <w:lang w:val="vi-VN"/>
        </w:rPr>
        <w:t>Nếu sự cố xảy ra có thể gây</w:t>
      </w:r>
      <w:r w:rsidR="00772BC0" w:rsidRPr="0005684B">
        <w:rPr>
          <w:rFonts w:eastAsiaTheme="minorHAnsi"/>
          <w:color w:val="000000" w:themeColor="text1"/>
          <w:szCs w:val="26"/>
          <w:lang w:val="vi-VN"/>
        </w:rPr>
        <w:t xml:space="preserve"> vùi lấp, thiệt hại các thiết bị thi công cũng như an toàn lao động cho công nhân xây dựng, gây cản trở lưu thông của các xe tải trên công trường</w:t>
      </w:r>
      <w:r w:rsidR="00772BC0" w:rsidRPr="0005684B">
        <w:rPr>
          <w:color w:val="000000" w:themeColor="text1"/>
          <w:spacing w:val="4"/>
          <w:szCs w:val="26"/>
          <w:lang w:val="vi-VN"/>
        </w:rPr>
        <w:t>, làm rạn nứt các công trình xây dựng. Trường hợp sự cố nghiêm trọng có thể phá hủy toàn bộ công trình, ảnh hưởng đến sức khỏe và tính mạng của công nhân viên làm việc cũng như người dân canh tác gần khu vực dự án, ảnh hưởng đến tiến độ của dự án và thiệt hại về kinh tế đối với CDA.</w:t>
      </w:r>
    </w:p>
    <w:p w14:paraId="39C6DDE0" w14:textId="77777777" w:rsidR="00073491" w:rsidRPr="0005684B" w:rsidRDefault="0036418D" w:rsidP="00425ED9">
      <w:pPr>
        <w:spacing w:line="320" w:lineRule="exact"/>
        <w:ind w:firstLine="720"/>
        <w:rPr>
          <w:color w:val="000000" w:themeColor="text1"/>
          <w:szCs w:val="26"/>
          <w:lang w:val="vi-VN"/>
        </w:rPr>
      </w:pPr>
      <w:r w:rsidRPr="0005684B">
        <w:rPr>
          <w:rFonts w:eastAsiaTheme="minorHAnsi"/>
          <w:i/>
          <w:color w:val="000000" w:themeColor="text1"/>
          <w:szCs w:val="26"/>
          <w:lang w:val="vi-VN"/>
        </w:rPr>
        <w:t>- Tại khu lán trại, phụ trợ:</w:t>
      </w:r>
      <w:r w:rsidRPr="0005684B">
        <w:rPr>
          <w:rFonts w:eastAsiaTheme="minorHAnsi"/>
          <w:color w:val="000000" w:themeColor="text1"/>
          <w:szCs w:val="26"/>
          <w:lang w:val="vi-VN"/>
        </w:rPr>
        <w:t xml:space="preserve"> </w:t>
      </w:r>
      <w:r w:rsidR="00073491" w:rsidRPr="0005684B">
        <w:rPr>
          <w:color w:val="000000" w:themeColor="text1"/>
          <w:szCs w:val="26"/>
        </w:rPr>
        <w:t>Nếu</w:t>
      </w:r>
      <w:r w:rsidR="00073491" w:rsidRPr="0005684B">
        <w:rPr>
          <w:color w:val="000000" w:themeColor="text1"/>
          <w:szCs w:val="26"/>
          <w:lang w:val="vi-VN"/>
        </w:rPr>
        <w:t xml:space="preserve"> việc lựa chọn vị trí lắp đặt lán trại, khu phụ trợ không kỹ càng, đặt tại khu vực địa chất yếu, cos nền thấp hơn so với mức lũ lịch sử, không đảm bảo hoặc quá trình đào đắp các hạng mục công trình cũng có thể gây ra sạt trượt, sụt lún đất đá hoặc bị lũ cuốn trôi khi có mưa, lũ, ảnh hưởng đến sức khỏe, tính mạng của công nhân, hư hại máy móc thiết bị, tổn thất kinh tế của CDA.</w:t>
      </w:r>
    </w:p>
    <w:p w14:paraId="1D3AB843" w14:textId="77777777" w:rsidR="00834F1B" w:rsidRPr="0005684B" w:rsidRDefault="00073491" w:rsidP="00425ED9">
      <w:pPr>
        <w:spacing w:line="320" w:lineRule="exact"/>
        <w:ind w:firstLine="720"/>
        <w:rPr>
          <w:color w:val="000000" w:themeColor="text1"/>
          <w:szCs w:val="26"/>
          <w:lang w:val="es-ES"/>
        </w:rPr>
      </w:pPr>
      <w:r w:rsidRPr="0005684B">
        <w:rPr>
          <w:color w:val="000000" w:themeColor="text1"/>
          <w:szCs w:val="26"/>
          <w:lang w:val="es-ES"/>
        </w:rPr>
        <w:t>Dự án bố trí 2 khu phụ trợ, lán trại</w:t>
      </w:r>
      <w:r w:rsidR="00834F1B" w:rsidRPr="0005684B">
        <w:rPr>
          <w:color w:val="000000" w:themeColor="text1"/>
          <w:szCs w:val="26"/>
          <w:lang w:val="es-ES"/>
        </w:rPr>
        <w:t>:</w:t>
      </w:r>
    </w:p>
    <w:p w14:paraId="70BBACAB" w14:textId="77777777" w:rsidR="00834F1B" w:rsidRPr="0005684B" w:rsidRDefault="00834F1B" w:rsidP="00425ED9">
      <w:pPr>
        <w:spacing w:line="320" w:lineRule="exact"/>
        <w:ind w:firstLine="720"/>
        <w:rPr>
          <w:color w:val="000000" w:themeColor="text1"/>
          <w:szCs w:val="26"/>
          <w:lang w:val="es-ES"/>
        </w:rPr>
      </w:pPr>
      <w:r w:rsidRPr="0005684B">
        <w:rPr>
          <w:color w:val="000000" w:themeColor="text1"/>
          <w:szCs w:val="26"/>
          <w:lang w:val="es-ES"/>
        </w:rPr>
        <w:t>+ Phụ trợ 1: nằm bên bờ phải suối Nậm Cầy, gần tuyến đập; cao độ khoảng 949m</w:t>
      </w:r>
      <w:r w:rsidR="00802F42" w:rsidRPr="0005684B">
        <w:rPr>
          <w:color w:val="000000" w:themeColor="text1"/>
          <w:szCs w:val="26"/>
          <w:lang w:val="es-ES"/>
        </w:rPr>
        <w:t xml:space="preserve"> (cao hơn cos lũ lịch sử cao nhất khu vực này là 877,5m)</w:t>
      </w:r>
      <w:r w:rsidRPr="0005684B">
        <w:rPr>
          <w:color w:val="000000" w:themeColor="text1"/>
          <w:szCs w:val="26"/>
          <w:lang w:val="es-ES"/>
        </w:rPr>
        <w:t>, nằm cách bờ suối từ 50m trở lên.</w:t>
      </w:r>
    </w:p>
    <w:p w14:paraId="6ADBFD27" w14:textId="77777777" w:rsidR="00834F1B" w:rsidRPr="0005684B" w:rsidRDefault="00834F1B" w:rsidP="00425ED9">
      <w:pPr>
        <w:spacing w:line="320" w:lineRule="exact"/>
        <w:ind w:firstLine="720"/>
        <w:rPr>
          <w:color w:val="000000" w:themeColor="text1"/>
          <w:szCs w:val="26"/>
          <w:lang w:val="es-ES"/>
        </w:rPr>
      </w:pPr>
      <w:r w:rsidRPr="0005684B">
        <w:rPr>
          <w:color w:val="000000" w:themeColor="text1"/>
          <w:szCs w:val="26"/>
          <w:lang w:val="es-ES"/>
        </w:rPr>
        <w:t>+ Phụ trợ 2: nằm bên bờ phải suối Nậm Cầy, gần nhà máy thủy điện; cao độ khoảng 229m</w:t>
      </w:r>
      <w:r w:rsidR="00802F42" w:rsidRPr="0005684B">
        <w:rPr>
          <w:color w:val="000000" w:themeColor="text1"/>
          <w:szCs w:val="26"/>
          <w:lang w:val="es-ES"/>
        </w:rPr>
        <w:t xml:space="preserve"> (cao hơn cos lũ lịch sử cao nhất khu vực này là 225,3m)</w:t>
      </w:r>
      <w:r w:rsidRPr="0005684B">
        <w:rPr>
          <w:color w:val="000000" w:themeColor="text1"/>
          <w:szCs w:val="26"/>
          <w:lang w:val="es-ES"/>
        </w:rPr>
        <w:t>, nằm cách bờ suối Nậm Hổ từ 20m trở lên</w:t>
      </w:r>
      <w:r w:rsidR="00802F42" w:rsidRPr="0005684B">
        <w:rPr>
          <w:color w:val="000000" w:themeColor="text1"/>
          <w:szCs w:val="26"/>
          <w:lang w:val="es-ES"/>
        </w:rPr>
        <w:t>.</w:t>
      </w:r>
    </w:p>
    <w:p w14:paraId="148BA3B4" w14:textId="77777777" w:rsidR="0036418D" w:rsidRPr="0005684B" w:rsidRDefault="00073491" w:rsidP="00425ED9">
      <w:pPr>
        <w:spacing w:line="320" w:lineRule="exact"/>
        <w:ind w:firstLine="720"/>
        <w:rPr>
          <w:rFonts w:eastAsiaTheme="minorHAnsi"/>
          <w:color w:val="000000" w:themeColor="text1"/>
          <w:szCs w:val="26"/>
          <w:lang w:val="vi-VN"/>
        </w:rPr>
      </w:pPr>
      <w:r w:rsidRPr="0005684B">
        <w:rPr>
          <w:color w:val="000000" w:themeColor="text1"/>
          <w:szCs w:val="26"/>
          <w:lang w:val="es-ES"/>
        </w:rPr>
        <w:t xml:space="preserve">Vị trí lắp đặt khu lán trại, phụ trợ đã được CDA nghiên cứu, đánh giá địa hình, địa chất. Kết quả cho thấy các vị trí này có địa hình </w:t>
      </w:r>
      <w:r w:rsidR="004C23E0" w:rsidRPr="0005684B">
        <w:rPr>
          <w:color w:val="000000" w:themeColor="text1"/>
          <w:szCs w:val="26"/>
          <w:lang w:val="es-ES"/>
        </w:rPr>
        <w:t xml:space="preserve">tương đối </w:t>
      </w:r>
      <w:r w:rsidRPr="0005684B">
        <w:rPr>
          <w:color w:val="000000" w:themeColor="text1"/>
          <w:szCs w:val="26"/>
          <w:lang w:val="es-ES"/>
        </w:rPr>
        <w:t>bằng phẳng, địa chất ổn định, cos nền cao hơn mức lũ lịch s</w:t>
      </w:r>
      <w:r w:rsidR="008A587F" w:rsidRPr="0005684B">
        <w:rPr>
          <w:color w:val="000000" w:themeColor="text1"/>
          <w:szCs w:val="26"/>
          <w:lang w:val="es-ES"/>
        </w:rPr>
        <w:t>ử</w:t>
      </w:r>
      <w:r w:rsidRPr="0005684B">
        <w:rPr>
          <w:color w:val="000000" w:themeColor="text1"/>
          <w:szCs w:val="26"/>
          <w:lang w:val="es-ES"/>
        </w:rPr>
        <w:t xml:space="preserve">, </w:t>
      </w:r>
      <w:r w:rsidRPr="0005684B">
        <w:rPr>
          <w:color w:val="000000" w:themeColor="text1"/>
          <w:szCs w:val="26"/>
        </w:rPr>
        <w:t>nguy cơ xảy ra sụt lún, sạt lở, lũ ống, lũ quét tại khu vực này rất nhỏ.</w:t>
      </w:r>
    </w:p>
    <w:p w14:paraId="4C13DE79" w14:textId="77777777" w:rsidR="004D7C72" w:rsidRPr="0005684B" w:rsidRDefault="004D7C72" w:rsidP="00425ED9">
      <w:pPr>
        <w:spacing w:line="320" w:lineRule="exact"/>
        <w:ind w:firstLine="720"/>
        <w:rPr>
          <w:rFonts w:eastAsiaTheme="minorHAnsi"/>
          <w:color w:val="000000" w:themeColor="text1"/>
          <w:szCs w:val="26"/>
          <w:lang w:val="vi-VN"/>
        </w:rPr>
      </w:pPr>
      <w:r w:rsidRPr="0005684B">
        <w:rPr>
          <w:rFonts w:eastAsiaTheme="minorHAnsi"/>
          <w:b/>
          <w:color w:val="000000" w:themeColor="text1"/>
          <w:szCs w:val="26"/>
          <w:lang w:val="vi-VN"/>
        </w:rPr>
        <w:t>b. Vỡ đê quai</w:t>
      </w:r>
    </w:p>
    <w:p w14:paraId="314A96A2" w14:textId="77777777" w:rsidR="00BF0756" w:rsidRPr="0005684B" w:rsidRDefault="00BF0756" w:rsidP="00425ED9">
      <w:pPr>
        <w:spacing w:line="320" w:lineRule="exact"/>
        <w:ind w:firstLine="709"/>
        <w:rPr>
          <w:i/>
          <w:color w:val="000000" w:themeColor="text1"/>
          <w:szCs w:val="26"/>
          <w:lang w:val="vi-VN"/>
        </w:rPr>
      </w:pPr>
      <w:r w:rsidRPr="0005684B">
        <w:rPr>
          <w:i/>
          <w:color w:val="000000" w:themeColor="text1"/>
          <w:szCs w:val="26"/>
          <w:lang w:val="vi-VN"/>
        </w:rPr>
        <w:lastRenderedPageBreak/>
        <w:t>Nguyên nhân dẫn đến sự cố vỡ đê quai:</w:t>
      </w:r>
    </w:p>
    <w:p w14:paraId="1581940E" w14:textId="77777777" w:rsidR="00BF0756" w:rsidRPr="0005684B" w:rsidRDefault="00BF0756" w:rsidP="00425ED9">
      <w:pPr>
        <w:spacing w:line="320" w:lineRule="exact"/>
        <w:ind w:firstLine="709"/>
        <w:rPr>
          <w:color w:val="000000" w:themeColor="text1"/>
          <w:szCs w:val="26"/>
          <w:lang w:val="vi-VN"/>
        </w:rPr>
      </w:pPr>
      <w:r w:rsidRPr="0005684B">
        <w:rPr>
          <w:color w:val="000000" w:themeColor="text1"/>
          <w:szCs w:val="26"/>
          <w:lang w:val="vi-VN"/>
        </w:rPr>
        <w:t xml:space="preserve">- Đơn vị thi công không thực hiện đúng theo cao trình thiết kế, chất lượng vật liệu và các hệ số đầm nén không đạt tiêu chuẩn. </w:t>
      </w:r>
    </w:p>
    <w:p w14:paraId="27199057" w14:textId="77777777" w:rsidR="00BF0756" w:rsidRPr="0005684B" w:rsidRDefault="00BF0756" w:rsidP="00425ED9">
      <w:pPr>
        <w:widowControl w:val="0"/>
        <w:spacing w:line="320" w:lineRule="exact"/>
        <w:ind w:firstLine="709"/>
        <w:rPr>
          <w:rFonts w:eastAsia="Times New Roman"/>
          <w:iCs/>
          <w:color w:val="000000" w:themeColor="text1"/>
          <w:szCs w:val="26"/>
          <w:lang w:val="nb-NO"/>
        </w:rPr>
      </w:pPr>
      <w:r w:rsidRPr="0005684B">
        <w:rPr>
          <w:rFonts w:eastAsia="Times New Roman"/>
          <w:iCs/>
          <w:color w:val="000000" w:themeColor="text1"/>
          <w:szCs w:val="26"/>
          <w:lang w:val="nb-NO"/>
        </w:rPr>
        <w:t>- Lưu lượng và mực nước lớn nhất của lũ thi công vượt lưu lượng và mực nước lớn nhất theo thiết kế.</w:t>
      </w:r>
    </w:p>
    <w:p w14:paraId="1AC31660" w14:textId="77777777" w:rsidR="00BF0756" w:rsidRPr="0005684B" w:rsidRDefault="00BF0756" w:rsidP="00425ED9">
      <w:pPr>
        <w:widowControl w:val="0"/>
        <w:spacing w:line="320" w:lineRule="exact"/>
        <w:ind w:firstLine="709"/>
        <w:rPr>
          <w:rFonts w:eastAsia="Times New Roman"/>
          <w:iCs/>
          <w:color w:val="000000" w:themeColor="text1"/>
          <w:spacing w:val="-2"/>
          <w:szCs w:val="26"/>
          <w:lang w:val="nb-NO"/>
        </w:rPr>
      </w:pPr>
      <w:r w:rsidRPr="0005684B">
        <w:rPr>
          <w:rFonts w:eastAsia="Times New Roman"/>
          <w:iCs/>
          <w:color w:val="000000" w:themeColor="text1"/>
          <w:spacing w:val="-2"/>
          <w:szCs w:val="26"/>
          <w:lang w:val="nb-NO"/>
        </w:rPr>
        <w:t>- Quá trình thi công chưa đạt cao độ thiết kế gặp lũ tiểu mãn vượt thiết kế.</w:t>
      </w:r>
    </w:p>
    <w:p w14:paraId="493E2044" w14:textId="77777777" w:rsidR="00BF0756" w:rsidRPr="0005684B" w:rsidRDefault="00BF0756" w:rsidP="00425ED9">
      <w:pPr>
        <w:spacing w:line="320" w:lineRule="exact"/>
        <w:ind w:firstLine="709"/>
        <w:rPr>
          <w:color w:val="000000" w:themeColor="text1"/>
          <w:szCs w:val="26"/>
          <w:lang w:val="nb-NO"/>
        </w:rPr>
      </w:pPr>
      <w:r w:rsidRPr="0005684B">
        <w:rPr>
          <w:color w:val="000000" w:themeColor="text1"/>
          <w:szCs w:val="26"/>
          <w:lang w:val="nb-NO"/>
        </w:rPr>
        <w:t xml:space="preserve">- Ngoài ra, hàng năm vào mùa mưa lũ, lũ trên </w:t>
      </w:r>
      <w:r w:rsidR="00A15341" w:rsidRPr="0005684B">
        <w:rPr>
          <w:color w:val="000000" w:themeColor="text1"/>
          <w:szCs w:val="26"/>
          <w:lang w:val="nb-NO"/>
        </w:rPr>
        <w:t xml:space="preserve">suối Nậm </w:t>
      </w:r>
      <w:r w:rsidR="00B7443B" w:rsidRPr="0005684B">
        <w:rPr>
          <w:color w:val="000000" w:themeColor="text1"/>
          <w:szCs w:val="26"/>
          <w:lang w:val="nb-NO"/>
        </w:rPr>
        <w:t>Cầy</w:t>
      </w:r>
      <w:r w:rsidRPr="0005684B">
        <w:rPr>
          <w:rStyle w:val="Strong"/>
          <w:b w:val="0"/>
          <w:color w:val="000000" w:themeColor="text1"/>
          <w:spacing w:val="-1"/>
          <w:szCs w:val="26"/>
          <w:lang w:val="nb-NO"/>
        </w:rPr>
        <w:t xml:space="preserve"> </w:t>
      </w:r>
      <w:r w:rsidRPr="0005684B">
        <w:rPr>
          <w:color w:val="000000" w:themeColor="text1"/>
          <w:szCs w:val="26"/>
          <w:lang w:val="nb-NO"/>
        </w:rPr>
        <w:t>thường về với lưu lượng, lưu tốc lớn, diễn biến phức tạp khó lường, có thể dẫn tới khả năng vỡ đê quai trong quá trình thi công xây dựng.</w:t>
      </w:r>
    </w:p>
    <w:p w14:paraId="6F689DCD" w14:textId="77777777" w:rsidR="00BF0756" w:rsidRPr="0005684B" w:rsidRDefault="0036418D" w:rsidP="00425ED9">
      <w:pPr>
        <w:spacing w:line="320" w:lineRule="exact"/>
        <w:ind w:firstLine="709"/>
        <w:rPr>
          <w:color w:val="000000" w:themeColor="text1"/>
          <w:szCs w:val="26"/>
          <w:lang w:val="nb-NO"/>
        </w:rPr>
      </w:pPr>
      <w:r w:rsidRPr="0005684B">
        <w:rPr>
          <w:i/>
          <w:color w:val="000000" w:themeColor="text1"/>
          <w:szCs w:val="26"/>
          <w:lang w:val="nb-NO"/>
        </w:rPr>
        <w:t>T</w:t>
      </w:r>
      <w:r w:rsidR="00BF0756" w:rsidRPr="0005684B">
        <w:rPr>
          <w:i/>
          <w:color w:val="000000" w:themeColor="text1"/>
          <w:szCs w:val="26"/>
          <w:lang w:val="nb-NO"/>
        </w:rPr>
        <w:t xml:space="preserve">ác động </w:t>
      </w:r>
      <w:r w:rsidRPr="0005684B">
        <w:rPr>
          <w:i/>
          <w:color w:val="000000" w:themeColor="text1"/>
          <w:szCs w:val="26"/>
          <w:lang w:val="nb-NO"/>
        </w:rPr>
        <w:t>của</w:t>
      </w:r>
      <w:r w:rsidRPr="0005684B">
        <w:rPr>
          <w:color w:val="000000" w:themeColor="text1"/>
          <w:szCs w:val="26"/>
          <w:lang w:val="nb-NO"/>
        </w:rPr>
        <w:t xml:space="preserve"> </w:t>
      </w:r>
      <w:r w:rsidRPr="0005684B">
        <w:rPr>
          <w:i/>
          <w:color w:val="000000" w:themeColor="text1"/>
          <w:szCs w:val="26"/>
          <w:lang w:val="nb-NO"/>
        </w:rPr>
        <w:t>sự cố vỡ đê quai:</w:t>
      </w:r>
    </w:p>
    <w:p w14:paraId="1B7ABE28" w14:textId="77777777" w:rsidR="00BF0756" w:rsidRPr="0005684B" w:rsidRDefault="00BF0756" w:rsidP="00425ED9">
      <w:pPr>
        <w:spacing w:line="320" w:lineRule="exact"/>
        <w:ind w:firstLine="709"/>
        <w:rPr>
          <w:color w:val="000000" w:themeColor="text1"/>
          <w:szCs w:val="26"/>
          <w:lang w:val="nb-NO"/>
        </w:rPr>
      </w:pPr>
      <w:r w:rsidRPr="0005684B">
        <w:rPr>
          <w:color w:val="000000" w:themeColor="text1"/>
          <w:szCs w:val="26"/>
          <w:lang w:val="nb-NO"/>
        </w:rPr>
        <w:t>- Làm chậm tiến độ thi công dự án.</w:t>
      </w:r>
    </w:p>
    <w:p w14:paraId="4EDDC199" w14:textId="77777777" w:rsidR="00BF0756" w:rsidRPr="0005684B" w:rsidRDefault="00BF0756" w:rsidP="00425ED9">
      <w:pPr>
        <w:spacing w:line="320" w:lineRule="exact"/>
        <w:ind w:firstLine="709"/>
        <w:rPr>
          <w:color w:val="000000" w:themeColor="text1"/>
          <w:szCs w:val="26"/>
          <w:lang w:val="nb-NO"/>
        </w:rPr>
      </w:pPr>
      <w:r w:rsidRPr="0005684B">
        <w:rPr>
          <w:color w:val="000000" w:themeColor="text1"/>
          <w:szCs w:val="26"/>
          <w:lang w:val="nb-NO"/>
        </w:rPr>
        <w:t>- Giảm chất lượng công trình.</w:t>
      </w:r>
    </w:p>
    <w:p w14:paraId="2C58E5D9" w14:textId="77777777" w:rsidR="00BF0756" w:rsidRPr="0005684B" w:rsidRDefault="00BF0756" w:rsidP="00425ED9">
      <w:pPr>
        <w:spacing w:line="320" w:lineRule="exact"/>
        <w:ind w:firstLine="709"/>
        <w:rPr>
          <w:color w:val="000000" w:themeColor="text1"/>
          <w:szCs w:val="26"/>
          <w:lang w:val="nb-NO"/>
        </w:rPr>
      </w:pPr>
      <w:r w:rsidRPr="0005684B">
        <w:rPr>
          <w:color w:val="000000" w:themeColor="text1"/>
          <w:szCs w:val="26"/>
          <w:lang w:val="nb-NO"/>
        </w:rPr>
        <w:t xml:space="preserve">- Thiệt hại tài sản, kinh tế của CDA, của người dân vùng hạ du, có thể gây thương vong hoặc làm thiệt mạng công nhân trên công trường. </w:t>
      </w:r>
    </w:p>
    <w:p w14:paraId="69767272" w14:textId="77777777" w:rsidR="002826EF" w:rsidRPr="0005684B" w:rsidRDefault="002826EF" w:rsidP="00425ED9">
      <w:pPr>
        <w:spacing w:line="320" w:lineRule="exact"/>
        <w:ind w:firstLine="709"/>
        <w:rPr>
          <w:b/>
          <w:bCs/>
          <w:color w:val="000000" w:themeColor="text1"/>
          <w:szCs w:val="26"/>
          <w:lang w:val="nb-NO"/>
        </w:rPr>
      </w:pPr>
      <w:r w:rsidRPr="0005684B">
        <w:rPr>
          <w:rFonts w:eastAsiaTheme="minorHAnsi"/>
          <w:b/>
          <w:bCs/>
          <w:color w:val="000000" w:themeColor="text1"/>
          <w:szCs w:val="26"/>
          <w:lang w:val="vi-VN"/>
        </w:rPr>
        <w:t>c</w:t>
      </w:r>
      <w:r w:rsidRPr="0005684B">
        <w:rPr>
          <w:rFonts w:eastAsiaTheme="minorHAnsi"/>
          <w:b/>
          <w:bCs/>
          <w:color w:val="000000" w:themeColor="text1"/>
          <w:szCs w:val="26"/>
          <w:lang w:val="nb-NO"/>
        </w:rPr>
        <w:t xml:space="preserve">. </w:t>
      </w:r>
      <w:r w:rsidRPr="0005684B">
        <w:rPr>
          <w:b/>
          <w:bCs/>
          <w:color w:val="000000" w:themeColor="text1"/>
          <w:szCs w:val="26"/>
          <w:lang w:val="nb-NO"/>
        </w:rPr>
        <w:t xml:space="preserve">Sự cố trong quá trình thi công hầm dẫn nước </w:t>
      </w:r>
    </w:p>
    <w:p w14:paraId="00117D99" w14:textId="77777777" w:rsidR="002826EF" w:rsidRPr="0005684B" w:rsidRDefault="002826EF" w:rsidP="00425ED9">
      <w:pPr>
        <w:spacing w:line="320" w:lineRule="exact"/>
        <w:ind w:firstLine="709"/>
        <w:rPr>
          <w:i/>
          <w:color w:val="000000" w:themeColor="text1"/>
          <w:szCs w:val="26"/>
        </w:rPr>
      </w:pPr>
      <w:r w:rsidRPr="0005684B">
        <w:rPr>
          <w:i/>
          <w:color w:val="000000" w:themeColor="text1"/>
          <w:szCs w:val="26"/>
        </w:rPr>
        <w:t>* Sự cố đá rơi trong hầm:</w:t>
      </w:r>
    </w:p>
    <w:p w14:paraId="3A0C0590" w14:textId="77777777" w:rsidR="002826EF" w:rsidRPr="0005684B" w:rsidRDefault="002826EF" w:rsidP="00425ED9">
      <w:pPr>
        <w:spacing w:line="320" w:lineRule="exact"/>
        <w:ind w:firstLine="709"/>
        <w:rPr>
          <w:color w:val="000000" w:themeColor="text1"/>
          <w:szCs w:val="26"/>
        </w:rPr>
      </w:pPr>
      <w:r w:rsidRPr="0005684B">
        <w:rPr>
          <w:color w:val="000000" w:themeColor="text1"/>
          <w:szCs w:val="26"/>
        </w:rPr>
        <w:t>Sự cố đá rơi trong hầm dẫn nước có thể xảy ra do nguyên nhân:</w:t>
      </w:r>
    </w:p>
    <w:p w14:paraId="7A3E3AE1" w14:textId="77777777" w:rsidR="002826EF" w:rsidRPr="0005684B" w:rsidRDefault="002826EF" w:rsidP="00425ED9">
      <w:pPr>
        <w:spacing w:line="320" w:lineRule="exact"/>
        <w:ind w:firstLine="709"/>
        <w:rPr>
          <w:color w:val="000000" w:themeColor="text1"/>
          <w:szCs w:val="26"/>
        </w:rPr>
      </w:pPr>
      <w:r w:rsidRPr="0005684B">
        <w:rPr>
          <w:color w:val="000000" w:themeColor="text1"/>
          <w:szCs w:val="26"/>
        </w:rPr>
        <w:t>- Trước khi thi công chưa nghiên cứu, đánh giá đầy đủ về cấu tạo địa chất nền khu vực để có biện pháp thi công phù hợp.</w:t>
      </w:r>
    </w:p>
    <w:p w14:paraId="4065C1D9" w14:textId="77777777" w:rsidR="002826EF" w:rsidRPr="0005684B" w:rsidRDefault="002826EF" w:rsidP="00425ED9">
      <w:pPr>
        <w:spacing w:line="320" w:lineRule="exact"/>
        <w:ind w:firstLine="709"/>
        <w:rPr>
          <w:color w:val="000000" w:themeColor="text1"/>
          <w:szCs w:val="26"/>
        </w:rPr>
      </w:pPr>
      <w:r w:rsidRPr="0005684B">
        <w:rPr>
          <w:color w:val="000000" w:themeColor="text1"/>
          <w:szCs w:val="26"/>
        </w:rPr>
        <w:t>- Không có kế hoạch trước khi thi công.</w:t>
      </w:r>
    </w:p>
    <w:p w14:paraId="1ACA8244" w14:textId="77777777" w:rsidR="002826EF" w:rsidRPr="0005684B" w:rsidRDefault="002826EF" w:rsidP="00425ED9">
      <w:pPr>
        <w:spacing w:line="320" w:lineRule="exact"/>
        <w:ind w:firstLine="709"/>
        <w:rPr>
          <w:color w:val="000000" w:themeColor="text1"/>
          <w:szCs w:val="26"/>
        </w:rPr>
      </w:pPr>
      <w:r w:rsidRPr="0005684B">
        <w:rPr>
          <w:color w:val="000000" w:themeColor="text1"/>
          <w:szCs w:val="26"/>
        </w:rPr>
        <w:t>- Hoạt động đào, đất đá không thực hiện đúng quy trình kỹ thuật.</w:t>
      </w:r>
    </w:p>
    <w:p w14:paraId="65F43BC6" w14:textId="77777777" w:rsidR="002826EF" w:rsidRPr="0005684B" w:rsidRDefault="002826EF" w:rsidP="00425ED9">
      <w:pPr>
        <w:spacing w:line="320" w:lineRule="exact"/>
        <w:ind w:firstLine="709"/>
        <w:rPr>
          <w:color w:val="000000" w:themeColor="text1"/>
          <w:szCs w:val="26"/>
        </w:rPr>
      </w:pPr>
      <w:r w:rsidRPr="0005684B">
        <w:rPr>
          <w:color w:val="000000" w:themeColor="text1"/>
          <w:szCs w:val="26"/>
        </w:rPr>
        <w:t>Khi sự cố xảy ra có thể ảnh hưởng trực tiếp đến sức khỏe và tính mạng của công nhân làm việc trong hầm, làm chậm tiến độ thi công và thiệt hại về kinh tế đối với CDA.</w:t>
      </w:r>
    </w:p>
    <w:p w14:paraId="65A6094C" w14:textId="77777777" w:rsidR="002826EF" w:rsidRPr="0005684B" w:rsidRDefault="002826EF" w:rsidP="00425ED9">
      <w:pPr>
        <w:spacing w:line="320" w:lineRule="exact"/>
        <w:ind w:firstLine="709"/>
        <w:rPr>
          <w:i/>
          <w:color w:val="000000" w:themeColor="text1"/>
          <w:szCs w:val="26"/>
        </w:rPr>
      </w:pPr>
      <w:r w:rsidRPr="0005684B">
        <w:rPr>
          <w:i/>
          <w:color w:val="000000" w:themeColor="text1"/>
          <w:szCs w:val="26"/>
        </w:rPr>
        <w:tab/>
        <w:t>* Sự cố đào hầm gặp túi khí, túi bùn:</w:t>
      </w:r>
    </w:p>
    <w:p w14:paraId="2DBF97CE" w14:textId="77777777" w:rsidR="002826EF" w:rsidRPr="0005684B" w:rsidRDefault="002826EF" w:rsidP="00425ED9">
      <w:pPr>
        <w:spacing w:line="320" w:lineRule="exact"/>
        <w:ind w:firstLine="709"/>
        <w:rPr>
          <w:color w:val="000000" w:themeColor="text1"/>
          <w:szCs w:val="26"/>
        </w:rPr>
      </w:pPr>
      <w:r w:rsidRPr="0005684B">
        <w:rPr>
          <w:color w:val="000000" w:themeColor="text1"/>
          <w:szCs w:val="26"/>
        </w:rPr>
        <w:tab/>
        <w:t xml:space="preserve">Nguyên nhân xảy ra sự cố là do trước khi thi công hầm, công tác khảo sát địa chất còn sơ sài, không phát hiện được những vị trí đất yếu cục bộ và nguy hiểm như túi khí, túi bùn, dẫn tới đánh giá sai về thành phần địa chất, đặc trưng tính chất xây dựng của các phân vi địa tầng có mặt trong khu vực hầm. </w:t>
      </w:r>
    </w:p>
    <w:p w14:paraId="2A2F8298" w14:textId="77777777" w:rsidR="002826EF" w:rsidRPr="0005684B" w:rsidRDefault="002826EF" w:rsidP="00425ED9">
      <w:pPr>
        <w:spacing w:line="320" w:lineRule="exact"/>
        <w:ind w:firstLine="709"/>
        <w:rPr>
          <w:color w:val="000000" w:themeColor="text1"/>
          <w:spacing w:val="-4"/>
          <w:szCs w:val="26"/>
        </w:rPr>
      </w:pPr>
      <w:r w:rsidRPr="0005684B">
        <w:rPr>
          <w:color w:val="000000" w:themeColor="text1"/>
          <w:spacing w:val="-4"/>
          <w:szCs w:val="26"/>
        </w:rPr>
        <w:t>Khi xảy ra sự cố, có thể gây ra các tác động như mất tính ổn định của công trình, sạt lở, sụt lún công trình, nền móng công trình không đảm bảo, ảnh hưởng đến sức khỏe và tính mạng của công nhân làm việc trong hầm, thiệt hại về tài sản đối với CDA.</w:t>
      </w:r>
    </w:p>
    <w:p w14:paraId="7BB1C301" w14:textId="77777777" w:rsidR="002826EF" w:rsidRPr="0005684B" w:rsidRDefault="002826EF" w:rsidP="00425ED9">
      <w:pPr>
        <w:spacing w:line="320" w:lineRule="exact"/>
        <w:ind w:firstLine="709"/>
        <w:rPr>
          <w:i/>
          <w:color w:val="000000" w:themeColor="text1"/>
          <w:szCs w:val="26"/>
        </w:rPr>
      </w:pPr>
      <w:r w:rsidRPr="0005684B">
        <w:rPr>
          <w:i/>
          <w:color w:val="000000" w:themeColor="text1"/>
          <w:szCs w:val="26"/>
        </w:rPr>
        <w:t>* Sự cố sập hầm dẫn nước:</w:t>
      </w:r>
    </w:p>
    <w:p w14:paraId="6D92E9A2" w14:textId="77777777" w:rsidR="002826EF" w:rsidRPr="0005684B" w:rsidRDefault="002826EF" w:rsidP="00425ED9">
      <w:pPr>
        <w:spacing w:line="320" w:lineRule="exact"/>
        <w:ind w:firstLine="720"/>
        <w:rPr>
          <w:color w:val="000000" w:themeColor="text1"/>
          <w:szCs w:val="26"/>
        </w:rPr>
      </w:pPr>
      <w:r w:rsidRPr="0005684B">
        <w:rPr>
          <w:color w:val="000000" w:themeColor="text1"/>
          <w:szCs w:val="26"/>
        </w:rPr>
        <w:t>Quá trình khoan nổ mìn trong hầm dẫn nước về đường ống áp lực tại nhà máy cũng có thể gây ra sự cố sập hầm do quá trình nổ mìn không tuân thủ đúng các quy định kỹ thuật. Nếu không có giải pháp thiết kế, thi công hầm, thi công nổ mìn phù phợp, khi gặp sự cố sẽ gây hậu quả rất nghiêm trọng, thiệt hại về người và của.</w:t>
      </w:r>
    </w:p>
    <w:p w14:paraId="3819D7D3" w14:textId="77777777" w:rsidR="004D7C72" w:rsidRPr="0005684B" w:rsidRDefault="004D7C72" w:rsidP="00425ED9">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d. An toàn lao động</w:t>
      </w:r>
    </w:p>
    <w:p w14:paraId="527989C0"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Tai nạn lao động có thể xảy ra tại bất cứ các hoạt động nào trong quá trình thi công có sử dụng lao động nếu không tuân thủ đúng quy trình an toàn lao động. Các nguyên nhân chủ yếu gây tai nạn lao động bao gồm:</w:t>
      </w:r>
    </w:p>
    <w:p w14:paraId="1BA66B43" w14:textId="77777777" w:rsidR="004D7C72"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lastRenderedPageBreak/>
        <w:t xml:space="preserve">- </w:t>
      </w:r>
      <w:r w:rsidR="004D7C72" w:rsidRPr="0005684B">
        <w:rPr>
          <w:rFonts w:eastAsiaTheme="minorHAnsi"/>
          <w:color w:val="000000" w:themeColor="text1"/>
          <w:szCs w:val="26"/>
        </w:rPr>
        <w:t>Thiếu sót trong công nghệ thi công như biện pháp nổ mìn đào đất đá tại tuyến đập, hầm dẫn nước; chống đỡ ván khuôn; biện pháp chống sạt lở vách đất,… có thể dẫn đến hiện tượng đá văng, vùi lấp, sập đổ công trình, gây tai nạn lao động.</w:t>
      </w:r>
    </w:p>
    <w:p w14:paraId="5A6D9B04" w14:textId="77777777" w:rsidR="004D7C72" w:rsidRPr="0005684B" w:rsidRDefault="0036418D"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004D7C72" w:rsidRPr="0005684B">
        <w:rPr>
          <w:rFonts w:eastAsiaTheme="minorHAnsi"/>
          <w:color w:val="000000" w:themeColor="text1"/>
          <w:szCs w:val="26"/>
          <w:lang w:val="vi-VN"/>
        </w:rPr>
        <w:t xml:space="preserve">Thiếu sót trong tổ chức thi công: </w:t>
      </w:r>
      <w:r w:rsidR="004D7C72" w:rsidRPr="0005684B">
        <w:rPr>
          <w:rFonts w:eastAsiaTheme="minorHAnsi"/>
          <w:color w:val="000000" w:themeColor="text1"/>
          <w:szCs w:val="26"/>
        </w:rPr>
        <w:t>B</w:t>
      </w:r>
      <w:r w:rsidR="004D7C72" w:rsidRPr="0005684B">
        <w:rPr>
          <w:rFonts w:eastAsiaTheme="minorHAnsi"/>
          <w:color w:val="000000" w:themeColor="text1"/>
          <w:szCs w:val="26"/>
          <w:lang w:val="vi-VN"/>
        </w:rPr>
        <w:t>ố trí ca kíp không hợp lý, bố trí công việc không đúng trình tự, chồng chéo, sử dụng vật liệu không đúng tiêu chuẩn, cắt bớt quy trình thi công...</w:t>
      </w:r>
    </w:p>
    <w:p w14:paraId="39E0D2B4" w14:textId="77777777" w:rsidR="004D7C72" w:rsidRPr="0005684B" w:rsidRDefault="0036418D"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4D7C72" w:rsidRPr="0005684B">
        <w:rPr>
          <w:rFonts w:eastAsiaTheme="minorHAnsi"/>
          <w:color w:val="000000" w:themeColor="text1"/>
          <w:szCs w:val="26"/>
          <w:lang w:val="vi-VN"/>
        </w:rPr>
        <w:t>Thiếu sót về kỹ thuật: Máy móc phương tiện dụng cụ thiếu hoàn chỉnh hoặc bị hư hỏng như thiếu cơ cấu an toàn, thiếu che chắn, thiếu hệ thống báo hiệu. Các vấn đề này cần đặc biệt cần chú ý tại các vị trí, khu vực thi công hầm dẫn nước để loại trừ khí độc và bụi trong quá trình nổ mìn đào đất đá.</w:t>
      </w:r>
    </w:p>
    <w:p w14:paraId="01000C9A" w14:textId="77777777" w:rsidR="004D7C72" w:rsidRPr="0005684B" w:rsidRDefault="0036418D"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4D7C72" w:rsidRPr="0005684B">
        <w:rPr>
          <w:rFonts w:eastAsiaTheme="minorHAnsi"/>
          <w:color w:val="000000" w:themeColor="text1"/>
          <w:szCs w:val="26"/>
          <w:lang w:val="vi-VN"/>
        </w:rPr>
        <w:t>Vi phạm các quy trình, quy phạm kỹ thuật an toàn.</w:t>
      </w:r>
    </w:p>
    <w:p w14:paraId="79F00ED0" w14:textId="77777777" w:rsidR="004D7C72" w:rsidRPr="0005684B" w:rsidRDefault="0036418D"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4D7C72" w:rsidRPr="0005684B">
        <w:rPr>
          <w:rFonts w:eastAsiaTheme="minorHAnsi"/>
          <w:color w:val="000000" w:themeColor="text1"/>
          <w:szCs w:val="26"/>
          <w:lang w:val="vi-VN"/>
        </w:rPr>
        <w:t>Tai nạn do xe vận chuyển bị trơn trượt, mất lái, tai nạn điện... Vào những ngày mưa nguy cơ tai nạn lao động càng tăng cao do đất trơn trượt, dễ xảy ra sự cố về điện, dễ xảy ra sụt lún...</w:t>
      </w:r>
    </w:p>
    <w:p w14:paraId="09753B7A" w14:textId="77777777" w:rsidR="0036418D" w:rsidRPr="0005684B" w:rsidRDefault="00772BC0"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Ả</w:t>
      </w:r>
      <w:r w:rsidR="0036418D" w:rsidRPr="0005684B">
        <w:rPr>
          <w:rFonts w:eastAsiaTheme="minorHAnsi"/>
          <w:color w:val="000000" w:themeColor="text1"/>
          <w:szCs w:val="26"/>
          <w:lang w:val="vi-VN"/>
        </w:rPr>
        <w:t>nh hưởng đến sức khỏe, tính mạng của công nhân, thiệt hại cho CDA.</w:t>
      </w:r>
    </w:p>
    <w:p w14:paraId="71776459" w14:textId="77777777" w:rsidR="002826EF" w:rsidRPr="0005684B" w:rsidRDefault="002826EF" w:rsidP="00425ED9">
      <w:pPr>
        <w:spacing w:line="320" w:lineRule="exact"/>
        <w:ind w:firstLine="709"/>
        <w:rPr>
          <w:b/>
          <w:color w:val="000000" w:themeColor="text1"/>
          <w:spacing w:val="-2"/>
          <w:szCs w:val="26"/>
          <w:lang w:val="vi-VN"/>
        </w:rPr>
      </w:pPr>
      <w:r w:rsidRPr="0005684B">
        <w:rPr>
          <w:b/>
          <w:color w:val="000000" w:themeColor="text1"/>
          <w:spacing w:val="-2"/>
          <w:szCs w:val="26"/>
          <w:lang w:val="vi-VN"/>
        </w:rPr>
        <w:t>e. Sự cố dịch bệnh và mất an toàn thực phẩm</w:t>
      </w:r>
    </w:p>
    <w:p w14:paraId="0C51B0E8" w14:textId="77777777" w:rsidR="002826EF" w:rsidRPr="0005684B" w:rsidRDefault="002826EF" w:rsidP="00425ED9">
      <w:pPr>
        <w:spacing w:line="320" w:lineRule="exact"/>
        <w:ind w:firstLine="709"/>
        <w:rPr>
          <w:color w:val="000000" w:themeColor="text1"/>
          <w:spacing w:val="-2"/>
          <w:szCs w:val="26"/>
          <w:lang w:val="vi-VN"/>
        </w:rPr>
      </w:pPr>
      <w:r w:rsidRPr="0005684B">
        <w:rPr>
          <w:color w:val="000000" w:themeColor="text1"/>
          <w:spacing w:val="-2"/>
          <w:szCs w:val="26"/>
          <w:lang w:val="vi-VN"/>
        </w:rPr>
        <w:t xml:space="preserve">Giai đoạn xây dựng Dự án sẽ tập trung lượng lớn cán bộ, công nhân, do vậy dễ phát sinh dịch bệnh truyền nhiễm như sốt virut , cảm cúm , sốt xuất huyết , các bệnh đường tiêu hóa.... Việc tổ chức ăn ở tại công trường có thể xảy ra rủi ro về vệ sinh an toàn thực phẩm, gây ngộ độc hàng loạt do thức ăn không đảm bảo vệ sinh an toàn thực phẩm và không bảo quản tốt. </w:t>
      </w:r>
    </w:p>
    <w:p w14:paraId="34FC7073" w14:textId="77777777" w:rsidR="002826EF" w:rsidRPr="0005684B" w:rsidRDefault="002826EF" w:rsidP="00425ED9">
      <w:pPr>
        <w:spacing w:line="320" w:lineRule="exact"/>
        <w:ind w:firstLine="709"/>
        <w:rPr>
          <w:color w:val="000000" w:themeColor="text1"/>
          <w:spacing w:val="-2"/>
          <w:szCs w:val="26"/>
          <w:lang w:val="vi-VN"/>
        </w:rPr>
      </w:pPr>
      <w:r w:rsidRPr="0005684B">
        <w:rPr>
          <w:color w:val="000000" w:themeColor="text1"/>
          <w:spacing w:val="-2"/>
          <w:szCs w:val="26"/>
          <w:lang w:val="vi-VN"/>
        </w:rPr>
        <w:t>Nước thải sinh hoạt, rác thải phát sinh từ khu lán trại của công nhân nếu không được thu gom, xử lý hợp vệ sinh, khi thải ra ngoài môi trường sẽ phát sinh ruổi muỗi, vi khuẩn, phát sinh dịch bệnh, làm ảnh hưởng đến sức khỏe, tính mạng CBCNV, đồng thời tiến độ thi công dự án cũng bị chậm trễ, tốn kém tiền bạc điều trị.</w:t>
      </w:r>
    </w:p>
    <w:p w14:paraId="5372C025" w14:textId="77777777" w:rsidR="002826EF" w:rsidRPr="0005684B" w:rsidRDefault="002826EF" w:rsidP="00425ED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lang w:val="vi-VN"/>
        </w:rPr>
        <w:t>f. An ninh trật tự tại khu vực dự án</w:t>
      </w:r>
    </w:p>
    <w:p w14:paraId="74423982" w14:textId="77777777" w:rsidR="002826EF" w:rsidRPr="0005684B" w:rsidRDefault="002826EF" w:rsidP="00425ED9">
      <w:pPr>
        <w:shd w:val="clear" w:color="auto" w:fill="FFFFFF"/>
        <w:tabs>
          <w:tab w:val="left" w:pos="851"/>
          <w:tab w:val="left" w:pos="993"/>
        </w:tabs>
        <w:spacing w:line="320" w:lineRule="exact"/>
        <w:ind w:firstLine="720"/>
        <w:rPr>
          <w:rFonts w:eastAsiaTheme="minorHAnsi"/>
          <w:color w:val="000000" w:themeColor="text1"/>
          <w:szCs w:val="26"/>
          <w:lang w:val="vi-VN"/>
        </w:rPr>
      </w:pPr>
      <w:r w:rsidRPr="0005684B">
        <w:rPr>
          <w:color w:val="000000" w:themeColor="text1"/>
          <w:spacing w:val="4"/>
          <w:szCs w:val="26"/>
          <w:lang w:val="vi-VN"/>
        </w:rPr>
        <w:t>Vấn đề an ninh trật tự tại khu vực dự án không được quan tâm thực hiện có thể tạo ra các xung đột giữa nội bộ các công nhân có mặt tại công trường cũng như giữa các công nhân với dân địa phương do nhiều nguyên nhân. Điều đó có thể dẫn đến xô xát không mong muốn, ảnh hưởng trực tiếp tới sự an toàn tính mạng của các bên liên quan.</w:t>
      </w:r>
    </w:p>
    <w:p w14:paraId="2BA529E9" w14:textId="77777777" w:rsidR="002826EF" w:rsidRPr="0005684B" w:rsidRDefault="002826EF" w:rsidP="00425ED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lang w:val="vi-VN"/>
        </w:rPr>
        <w:t>g. Cháy nổ trong quá trình vận chuyển xăng, dầu; thuốc nổ và lưu chứa tại kho chứa xăng, dầu; kho thuốc nổ</w:t>
      </w:r>
    </w:p>
    <w:p w14:paraId="7A45A8E2" w14:textId="77777777" w:rsidR="002826EF" w:rsidRPr="0005684B" w:rsidRDefault="002826EF" w:rsidP="00425ED9">
      <w:pPr>
        <w:spacing w:line="320" w:lineRule="exact"/>
        <w:ind w:firstLine="720"/>
        <w:rPr>
          <w:rFonts w:eastAsiaTheme="minorHAnsi"/>
          <w:i/>
          <w:color w:val="000000" w:themeColor="text1"/>
          <w:szCs w:val="26"/>
          <w:lang w:val="vi-VN"/>
        </w:rPr>
      </w:pPr>
      <w:r w:rsidRPr="0005684B">
        <w:rPr>
          <w:rFonts w:eastAsiaTheme="minorHAnsi"/>
          <w:i/>
          <w:color w:val="000000" w:themeColor="text1"/>
          <w:szCs w:val="26"/>
          <w:lang w:val="vi-VN"/>
        </w:rPr>
        <w:t>- Nguyên nhân:</w:t>
      </w:r>
    </w:p>
    <w:p w14:paraId="5D6CCCC0"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Không tuân thủ đúng định về vận chuyển an toàn xăng, dầu; thuốc nổ (không trang bị đầy đủ phương tiện phòng, chống cháy nổ, có người áp tải đi theo…).</w:t>
      </w:r>
    </w:p>
    <w:p w14:paraId="31F7DC42"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Cháy chập điện tại các khu kho bãi, lán trại và vận hành máy móc không đúng quy trình kỹ thuật.</w:t>
      </w:r>
    </w:p>
    <w:p w14:paraId="0CC9A925"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Cháy tại các thùng chứa nhiên liệu; nổ tại kho chứa thuốc nổ.</w:t>
      </w:r>
    </w:p>
    <w:p w14:paraId="2F6AA9C3"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Rơi rớt, đổ xăng, dầu xuống sàn trong quá trình cấp nhiên liệu mà không thực hiện biện pháp xử lý.</w:t>
      </w:r>
    </w:p>
    <w:p w14:paraId="29FF75F5"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lastRenderedPageBreak/>
        <w:t>+ Xăng, dầu của các xe, máy, thiết bị thi công bay hơi, hòa trộn vào không khí và gặp tia lửa.</w:t>
      </w:r>
    </w:p>
    <w:p w14:paraId="485D02DB"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Ý thức phòng chống chảy nổ của các cán bộ, công nhân chưa cao; </w:t>
      </w:r>
    </w:p>
    <w:p w14:paraId="33437702"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Do sét đánh.</w:t>
      </w:r>
    </w:p>
    <w:p w14:paraId="3E394D56"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Sự cố trong quá trình nổ mìn thi công: vi phạm các quy định về sử dụng, khoan, nổ mìn trong hầm; chỉ huy nổ mìn, thợ nổ mìn còn chủ quan; việc kiểm tra của cán bộ chưa hiệu quả, đồng thời công tác kiểm soát chất lượng vật liệu nổ công nghiệp chưa được quan tâm đúng mức. </w:t>
      </w:r>
    </w:p>
    <w:p w14:paraId="3758AC44" w14:textId="77777777" w:rsidR="002826EF" w:rsidRPr="0005684B" w:rsidRDefault="002826EF" w:rsidP="00425ED9">
      <w:pPr>
        <w:spacing w:line="320" w:lineRule="exact"/>
        <w:ind w:firstLine="720"/>
        <w:rPr>
          <w:rFonts w:eastAsiaTheme="minorHAnsi"/>
          <w:i/>
          <w:color w:val="000000" w:themeColor="text1"/>
          <w:szCs w:val="26"/>
          <w:lang w:val="vi-VN"/>
        </w:rPr>
      </w:pPr>
      <w:r w:rsidRPr="0005684B">
        <w:rPr>
          <w:rFonts w:eastAsiaTheme="minorHAnsi"/>
          <w:i/>
          <w:color w:val="000000" w:themeColor="text1"/>
          <w:szCs w:val="26"/>
          <w:lang w:val="vi-VN"/>
        </w:rPr>
        <w:t>- Tác động:</w:t>
      </w:r>
    </w:p>
    <w:p w14:paraId="5FD5863E"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pacing w:val="4"/>
          <w:szCs w:val="26"/>
          <w:lang w:val="vi-VN"/>
        </w:rPr>
        <w:t>+ G</w:t>
      </w:r>
      <w:r w:rsidRPr="0005684B">
        <w:rPr>
          <w:rFonts w:eastAsiaTheme="minorHAnsi"/>
          <w:color w:val="000000" w:themeColor="text1"/>
          <w:szCs w:val="26"/>
          <w:lang w:val="vi-VN"/>
        </w:rPr>
        <w:t>ây tai nạn cho những người hoạt động ở gần khu vực xảy ra sự cố,</w:t>
      </w:r>
      <w:r w:rsidRPr="0005684B">
        <w:rPr>
          <w:rFonts w:eastAsiaTheme="minorHAnsi"/>
          <w:color w:val="000000" w:themeColor="text1"/>
          <w:spacing w:val="4"/>
          <w:szCs w:val="26"/>
          <w:lang w:val="vi-VN"/>
        </w:rPr>
        <w:t xml:space="preserve"> có thể ảnh hưởng đến tính mạng của con người</w:t>
      </w:r>
      <w:r w:rsidRPr="0005684B">
        <w:rPr>
          <w:rFonts w:eastAsiaTheme="minorHAnsi"/>
          <w:color w:val="000000" w:themeColor="text1"/>
          <w:szCs w:val="26"/>
          <w:lang w:val="vi-VN"/>
        </w:rPr>
        <w:t xml:space="preserve">. </w:t>
      </w:r>
    </w:p>
    <w:p w14:paraId="1D8BD4B0"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Khi cháy nổ sinh ra nhiều khí độc hại như CO, CO</w:t>
      </w:r>
      <w:r w:rsidRPr="0005684B">
        <w:rPr>
          <w:rFonts w:eastAsiaTheme="minorHAnsi"/>
          <w:color w:val="000000" w:themeColor="text1"/>
          <w:szCs w:val="26"/>
          <w:vertAlign w:val="subscript"/>
          <w:lang w:val="vi-VN"/>
        </w:rPr>
        <w:t>2</w:t>
      </w:r>
      <w:r w:rsidRPr="0005684B">
        <w:rPr>
          <w:rFonts w:eastAsiaTheme="minorHAnsi"/>
          <w:color w:val="000000" w:themeColor="text1"/>
          <w:szCs w:val="26"/>
          <w:lang w:val="vi-VN"/>
        </w:rPr>
        <w:t>, NO</w:t>
      </w:r>
      <w:r w:rsidRPr="0005684B">
        <w:rPr>
          <w:rFonts w:eastAsiaTheme="minorHAnsi"/>
          <w:color w:val="000000" w:themeColor="text1"/>
          <w:szCs w:val="26"/>
          <w:vertAlign w:val="subscript"/>
          <w:lang w:val="vi-VN"/>
        </w:rPr>
        <w:t>x</w:t>
      </w:r>
      <w:r w:rsidRPr="0005684B">
        <w:rPr>
          <w:rFonts w:eastAsiaTheme="minorHAnsi"/>
          <w:color w:val="000000" w:themeColor="text1"/>
          <w:szCs w:val="26"/>
          <w:lang w:val="vi-VN"/>
        </w:rPr>
        <w:t>... ảnh hưởng đến chất lượng môi trường không khí.</w:t>
      </w:r>
    </w:p>
    <w:p w14:paraId="186B2773" w14:textId="77777777" w:rsidR="002826EF" w:rsidRPr="0005684B" w:rsidRDefault="002826E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Hư hại, phá hủy công trình của Dự án.</w:t>
      </w:r>
    </w:p>
    <w:p w14:paraId="61D53381" w14:textId="77777777" w:rsidR="002826EF" w:rsidRPr="0005684B" w:rsidRDefault="002826EF" w:rsidP="00425ED9">
      <w:pPr>
        <w:spacing w:line="320" w:lineRule="exact"/>
        <w:ind w:firstLine="720"/>
        <w:rPr>
          <w:rFonts w:eastAsiaTheme="minorHAnsi"/>
          <w:color w:val="000000" w:themeColor="text1"/>
          <w:spacing w:val="4"/>
          <w:szCs w:val="26"/>
          <w:lang w:val="vi-VN"/>
        </w:rPr>
      </w:pPr>
      <w:r w:rsidRPr="0005684B">
        <w:rPr>
          <w:rFonts w:eastAsiaTheme="minorHAnsi"/>
          <w:color w:val="000000" w:themeColor="text1"/>
          <w:szCs w:val="26"/>
          <w:lang w:val="vi-VN"/>
        </w:rPr>
        <w:t>+ Ảnh hưởng tiến độ thi công Dự án.</w:t>
      </w:r>
    </w:p>
    <w:p w14:paraId="4B25B5B4" w14:textId="77777777" w:rsidR="004D7C72" w:rsidRPr="0005684B" w:rsidRDefault="002826EF" w:rsidP="00425ED9">
      <w:pPr>
        <w:spacing w:line="320" w:lineRule="exact"/>
        <w:ind w:firstLine="720"/>
        <w:rPr>
          <w:rFonts w:eastAsiaTheme="minorHAnsi"/>
          <w:b/>
          <w:bCs/>
          <w:color w:val="000000" w:themeColor="text1"/>
          <w:szCs w:val="26"/>
        </w:rPr>
      </w:pPr>
      <w:r w:rsidRPr="0005684B">
        <w:rPr>
          <w:rFonts w:eastAsiaTheme="minorHAnsi"/>
          <w:b/>
          <w:bCs/>
          <w:color w:val="000000" w:themeColor="text1"/>
          <w:szCs w:val="26"/>
          <w:lang w:val="vi-VN"/>
        </w:rPr>
        <w:t>h</w:t>
      </w:r>
      <w:r w:rsidR="004D7C72" w:rsidRPr="0005684B">
        <w:rPr>
          <w:rFonts w:eastAsiaTheme="minorHAnsi"/>
          <w:b/>
          <w:bCs/>
          <w:color w:val="000000" w:themeColor="text1"/>
          <w:szCs w:val="26"/>
        </w:rPr>
        <w:t xml:space="preserve">. Rủi ro do thiên tai </w:t>
      </w:r>
    </w:p>
    <w:p w14:paraId="00B88C11" w14:textId="77777777" w:rsidR="004D7C72"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V</w:t>
      </w:r>
      <w:r w:rsidR="004D7C72" w:rsidRPr="0005684B">
        <w:rPr>
          <w:rFonts w:eastAsiaTheme="minorHAnsi"/>
          <w:color w:val="000000" w:themeColor="text1"/>
          <w:szCs w:val="26"/>
        </w:rPr>
        <w:t>ào mùa mưa</w:t>
      </w:r>
      <w:r w:rsidRPr="0005684B">
        <w:rPr>
          <w:rFonts w:eastAsiaTheme="minorHAnsi"/>
          <w:color w:val="000000" w:themeColor="text1"/>
          <w:szCs w:val="26"/>
        </w:rPr>
        <w:t>,</w:t>
      </w:r>
      <w:r w:rsidR="004D7C72" w:rsidRPr="0005684B">
        <w:rPr>
          <w:rFonts w:eastAsiaTheme="minorHAnsi"/>
          <w:color w:val="000000" w:themeColor="text1"/>
          <w:szCs w:val="26"/>
        </w:rPr>
        <w:t xml:space="preserve"> bão</w:t>
      </w:r>
      <w:r w:rsidRPr="0005684B">
        <w:rPr>
          <w:rFonts w:eastAsiaTheme="minorHAnsi"/>
          <w:color w:val="000000" w:themeColor="text1"/>
          <w:szCs w:val="26"/>
        </w:rPr>
        <w:t>,</w:t>
      </w:r>
      <w:r w:rsidR="004D7C72" w:rsidRPr="0005684B">
        <w:rPr>
          <w:rFonts w:eastAsiaTheme="minorHAnsi"/>
          <w:color w:val="000000" w:themeColor="text1"/>
          <w:szCs w:val="26"/>
        </w:rPr>
        <w:t xml:space="preserve"> khu vực Dự</w:t>
      </w:r>
      <w:r w:rsidRPr="0005684B">
        <w:rPr>
          <w:rFonts w:eastAsiaTheme="minorHAnsi"/>
          <w:color w:val="000000" w:themeColor="text1"/>
          <w:szCs w:val="26"/>
        </w:rPr>
        <w:t xml:space="preserve"> án có nguy cơ xảy ra mưa lớn, bão, lũ ống, lũ quét,</w:t>
      </w:r>
      <w:r w:rsidR="004D7C72" w:rsidRPr="0005684B">
        <w:rPr>
          <w:rFonts w:eastAsiaTheme="minorHAnsi"/>
          <w:color w:val="000000" w:themeColor="text1"/>
          <w:szCs w:val="26"/>
        </w:rPr>
        <w:t xml:space="preserve"> giông, sét</w:t>
      </w:r>
      <w:r w:rsidRPr="0005684B">
        <w:rPr>
          <w:rFonts w:eastAsiaTheme="minorHAnsi"/>
          <w:color w:val="000000" w:themeColor="text1"/>
          <w:szCs w:val="26"/>
        </w:rPr>
        <w:t>…</w:t>
      </w:r>
      <w:r w:rsidR="004D7C72" w:rsidRPr="0005684B">
        <w:rPr>
          <w:rFonts w:eastAsiaTheme="minorHAnsi"/>
          <w:color w:val="000000" w:themeColor="text1"/>
          <w:szCs w:val="26"/>
        </w:rPr>
        <w:t>. Các tai biến thiên nhiên này đều có thể gây ra các sự cố tại công trường thi công, cụ thể:</w:t>
      </w:r>
    </w:p>
    <w:p w14:paraId="42E21B34" w14:textId="77777777" w:rsidR="004D7C72"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w:t>
      </w:r>
      <w:r w:rsidR="004D7C72" w:rsidRPr="0005684B">
        <w:rPr>
          <w:rFonts w:eastAsiaTheme="minorHAnsi"/>
          <w:color w:val="000000" w:themeColor="text1"/>
          <w:szCs w:val="26"/>
        </w:rPr>
        <w:t>Gây chết người trong trường hợp bị lũ cuốn, tác động đến sức khỏe và an toàn lao động của công nhân viên.</w:t>
      </w:r>
    </w:p>
    <w:p w14:paraId="773A681D" w14:textId="77777777" w:rsidR="004D7C72"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w:t>
      </w:r>
      <w:r w:rsidR="004D7C72" w:rsidRPr="0005684B">
        <w:rPr>
          <w:rFonts w:eastAsiaTheme="minorHAnsi"/>
          <w:color w:val="000000" w:themeColor="text1"/>
          <w:szCs w:val="26"/>
        </w:rPr>
        <w:t>Làm gia tăng xác suất xảy ra tai nạn lao động trong trường hợp thi công phần đập; đặc biệt đe dọa đến tính mạng công nhân thi công do sét đánh, gió giật mạnh.</w:t>
      </w:r>
    </w:p>
    <w:p w14:paraId="16B91E1E" w14:textId="77777777" w:rsidR="004D7C72"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w:t>
      </w:r>
      <w:r w:rsidR="004D7C72" w:rsidRPr="0005684B">
        <w:rPr>
          <w:rFonts w:eastAsiaTheme="minorHAnsi"/>
          <w:color w:val="000000" w:themeColor="text1"/>
          <w:szCs w:val="26"/>
        </w:rPr>
        <w:t>Đe dọa đến sự ổn định của các kết cấu công trình, nhất là có thể gây đổ các kết cấu mới thi công khi mưa giông.</w:t>
      </w:r>
    </w:p>
    <w:p w14:paraId="56C528DB" w14:textId="77777777" w:rsidR="004D7C72"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Q</w:t>
      </w:r>
      <w:r w:rsidR="004D7C72" w:rsidRPr="0005684B">
        <w:rPr>
          <w:rFonts w:eastAsiaTheme="minorHAnsi"/>
          <w:color w:val="000000" w:themeColor="text1"/>
          <w:szCs w:val="26"/>
        </w:rPr>
        <w:t>uá trình thi công gặp mưa lớn kéo dài do thời tiết bất thường gây ra lũ, có thể gây vỡ đê quai, trượt sạt đất đá thải xuống</w:t>
      </w:r>
      <w:r w:rsidRPr="0005684B">
        <w:rPr>
          <w:rFonts w:eastAsiaTheme="minorHAnsi"/>
          <w:color w:val="000000" w:themeColor="text1"/>
          <w:szCs w:val="26"/>
        </w:rPr>
        <w:t xml:space="preserve"> suối</w:t>
      </w:r>
      <w:r w:rsidR="004D7C72" w:rsidRPr="0005684B">
        <w:rPr>
          <w:rFonts w:eastAsiaTheme="minorHAnsi"/>
          <w:color w:val="000000" w:themeColor="text1"/>
          <w:szCs w:val="26"/>
        </w:rPr>
        <w:t>, tăng lượng đất cát bị xói mòn, rửa trôi vào nguồn nước.</w:t>
      </w:r>
    </w:p>
    <w:p w14:paraId="64BD5018" w14:textId="77777777" w:rsidR="004D7C72"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w:t>
      </w:r>
      <w:r w:rsidR="004D7C72" w:rsidRPr="0005684B">
        <w:rPr>
          <w:rFonts w:eastAsiaTheme="minorHAnsi"/>
          <w:color w:val="000000" w:themeColor="text1"/>
          <w:szCs w:val="26"/>
        </w:rPr>
        <w:t>Đối với kinh tế: Phá hủy công trình, ảnh hưởng đến tiến độ thi công và tăng chi phí đầu tư.</w:t>
      </w:r>
    </w:p>
    <w:p w14:paraId="4DB69032" w14:textId="77777777" w:rsidR="002826EF" w:rsidRPr="0005684B" w:rsidRDefault="002826EF" w:rsidP="00425ED9">
      <w:pPr>
        <w:spacing w:line="320" w:lineRule="exact"/>
        <w:ind w:firstLine="709"/>
        <w:rPr>
          <w:b/>
          <w:color w:val="000000" w:themeColor="text1"/>
          <w:szCs w:val="26"/>
        </w:rPr>
      </w:pPr>
      <w:r w:rsidRPr="0005684B">
        <w:rPr>
          <w:b/>
          <w:color w:val="000000" w:themeColor="text1"/>
          <w:szCs w:val="26"/>
          <w:lang w:val="vi-VN"/>
        </w:rPr>
        <w:t>i</w:t>
      </w:r>
      <w:r w:rsidRPr="0005684B">
        <w:rPr>
          <w:b/>
          <w:color w:val="000000" w:themeColor="text1"/>
          <w:szCs w:val="26"/>
        </w:rPr>
        <w:t xml:space="preserve">. </w:t>
      </w:r>
      <w:r w:rsidR="007E23BD" w:rsidRPr="0005684B">
        <w:rPr>
          <w:b/>
          <w:color w:val="000000" w:themeColor="text1"/>
          <w:szCs w:val="26"/>
        </w:rPr>
        <w:t>C</w:t>
      </w:r>
      <w:r w:rsidRPr="0005684B">
        <w:rPr>
          <w:b/>
          <w:color w:val="000000" w:themeColor="text1"/>
          <w:szCs w:val="26"/>
        </w:rPr>
        <w:t>háy rừng</w:t>
      </w:r>
    </w:p>
    <w:p w14:paraId="6FC6A215" w14:textId="77777777" w:rsidR="002826EF" w:rsidRPr="0005684B" w:rsidRDefault="002826EF" w:rsidP="00425ED9">
      <w:pPr>
        <w:spacing w:line="320" w:lineRule="exact"/>
        <w:ind w:firstLine="709"/>
        <w:rPr>
          <w:color w:val="000000" w:themeColor="text1"/>
          <w:spacing w:val="4"/>
          <w:szCs w:val="26"/>
        </w:rPr>
      </w:pPr>
      <w:r w:rsidRPr="0005684B">
        <w:rPr>
          <w:color w:val="000000" w:themeColor="text1"/>
          <w:spacing w:val="4"/>
          <w:szCs w:val="26"/>
        </w:rPr>
        <w:t>Trong quá trình thi công dự án có sử dụng các loại nguyên nhiên vật liệu như xăng, dầu…; công nhân hút thuốc; đốt củi nấu ăn; người dân địa phương tự ý đốt rừng; làm nương rẫy hoặc do các nguyên nhân khách quan như hạn hán… sẽ gây ra cháy rừng.</w:t>
      </w:r>
    </w:p>
    <w:p w14:paraId="3244EA41" w14:textId="77777777" w:rsidR="002826EF" w:rsidRPr="0005684B" w:rsidRDefault="007E23BD" w:rsidP="00425ED9">
      <w:pPr>
        <w:spacing w:line="320" w:lineRule="exact"/>
        <w:ind w:firstLine="709"/>
        <w:rPr>
          <w:color w:val="000000" w:themeColor="text1"/>
          <w:szCs w:val="26"/>
        </w:rPr>
      </w:pPr>
      <w:r w:rsidRPr="0005684B">
        <w:rPr>
          <w:color w:val="000000" w:themeColor="text1"/>
          <w:szCs w:val="26"/>
        </w:rPr>
        <w:t>Cháy rừng nếu xảy ra gần khu vực kho xăng, dầu, khu lưu chứa vật liệu nổ có thể gây chập cháy hệ thống điện, dẫn đến hư hỏng máy móc, thiêt bị thi công; gây ảnh hưởng đến tính mạng công nhân viên thi công và người dân sống gần Dự án. Ngoài ra còn làm chậm tiến độ thi công, thiệt hại về kinh tế của CDA.</w:t>
      </w:r>
    </w:p>
    <w:p w14:paraId="18DB8560" w14:textId="77777777" w:rsidR="004D7C72" w:rsidRPr="0005684B" w:rsidRDefault="002826EF" w:rsidP="00425ED9">
      <w:pPr>
        <w:spacing w:line="320" w:lineRule="exact"/>
        <w:ind w:firstLine="720"/>
        <w:rPr>
          <w:rFonts w:eastAsiaTheme="minorHAnsi"/>
          <w:b/>
          <w:bCs/>
          <w:color w:val="000000" w:themeColor="text1"/>
          <w:szCs w:val="26"/>
        </w:rPr>
      </w:pPr>
      <w:r w:rsidRPr="0005684B">
        <w:rPr>
          <w:rFonts w:eastAsiaTheme="minorHAnsi"/>
          <w:b/>
          <w:bCs/>
          <w:color w:val="000000" w:themeColor="text1"/>
          <w:szCs w:val="26"/>
          <w:lang w:val="vi-VN"/>
        </w:rPr>
        <w:t>k</w:t>
      </w:r>
      <w:r w:rsidR="004D7C72" w:rsidRPr="0005684B">
        <w:rPr>
          <w:rFonts w:eastAsiaTheme="minorHAnsi"/>
          <w:b/>
          <w:bCs/>
          <w:color w:val="000000" w:themeColor="text1"/>
          <w:szCs w:val="26"/>
        </w:rPr>
        <w:t>. Va vấp phải các vật liệu nổ còn sót lại trong chiến tranh như bom mìn khi xây dựng dự án</w:t>
      </w:r>
    </w:p>
    <w:p w14:paraId="38986B79" w14:textId="77777777" w:rsidR="004D7C72" w:rsidRPr="0005684B" w:rsidRDefault="004D7C72"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lastRenderedPageBreak/>
        <w:t>Trong quá trình thi công, đào đất và san ủi mặt bằng có thể va chạm với bom mìn hoặc hóa chất chưa xử lý hết. Khi xảy ra, năng lượng được phóng thích vào môi trường xung quanh dưới dạng sóng tức thời như các sóng chấn động, các sóng nén ép không khí, sóng âm thanh, gây cháy nổ, làm thiệt hại thiết bị thi công, ảnh hưởng đến tính mạng công nhân, môi trường xung quanh ô nhiễm (bụi khói, chấn động cấp 3-4, chấn động tức thời &gt;100dBA) tại khu vực xảy ra sự cố, ảnh hưởng đến tài sản và tiến độ thi công.</w:t>
      </w:r>
    </w:p>
    <w:p w14:paraId="4A5FD241" w14:textId="77777777" w:rsidR="0036418D" w:rsidRPr="0005684B" w:rsidRDefault="0036418D" w:rsidP="00425ED9">
      <w:pPr>
        <w:spacing w:line="320" w:lineRule="exact"/>
        <w:ind w:firstLine="720"/>
        <w:rPr>
          <w:rFonts w:eastAsiaTheme="minorHAnsi"/>
          <w:b/>
          <w:color w:val="000000" w:themeColor="text1"/>
          <w:szCs w:val="26"/>
        </w:rPr>
      </w:pPr>
      <w:r w:rsidRPr="0005684B">
        <w:rPr>
          <w:rFonts w:eastAsiaTheme="minorHAnsi"/>
          <w:b/>
          <w:color w:val="000000" w:themeColor="text1"/>
          <w:szCs w:val="26"/>
        </w:rPr>
        <w:t>i. Sự cố trong quá trình thi công, lắp đặt trạm biến áp và tuyến đường dây 110kV</w:t>
      </w:r>
    </w:p>
    <w:p w14:paraId="5911E486" w14:textId="77777777" w:rsidR="0036418D" w:rsidRPr="0005684B" w:rsidRDefault="0036418D" w:rsidP="00425ED9">
      <w:pPr>
        <w:tabs>
          <w:tab w:val="left" w:pos="851"/>
        </w:tabs>
        <w:spacing w:line="320" w:lineRule="exact"/>
        <w:ind w:firstLine="720"/>
        <w:rPr>
          <w:rFonts w:eastAsiaTheme="minorHAnsi"/>
          <w:color w:val="000000" w:themeColor="text1"/>
          <w:spacing w:val="-2"/>
          <w:szCs w:val="26"/>
        </w:rPr>
      </w:pPr>
      <w:r w:rsidRPr="0005684B">
        <w:rPr>
          <w:rFonts w:eastAsiaTheme="minorHAnsi"/>
          <w:color w:val="000000" w:themeColor="text1"/>
          <w:spacing w:val="-2"/>
          <w:szCs w:val="26"/>
        </w:rPr>
        <w:t>- Quá trình vận chuyển thiết bị, nguyên vật liệu tiến hành thi công, lắp đặt trạm biến áp và tuyến đường dây 110 kV dễ xảy ra tai nạn lao động do các lại máy móc cồng kềnh, cốt thép có chiều dài lớn và MBA có khối lượng lớn,…; dẫn đến phá hủy tài sản, hư hỏng thiết bị, gây thương tích không đáng có, ảnh hưởng trực tiếp đến sức khỏa và tính mạng của công nhân.</w:t>
      </w:r>
    </w:p>
    <w:p w14:paraId="1E78CB83" w14:textId="77777777" w:rsidR="0036418D" w:rsidRPr="0005684B" w:rsidRDefault="0036418D" w:rsidP="00425ED9">
      <w:pPr>
        <w:tabs>
          <w:tab w:val="left" w:pos="851"/>
        </w:tabs>
        <w:spacing w:line="320" w:lineRule="exact"/>
        <w:ind w:firstLine="720"/>
        <w:rPr>
          <w:rFonts w:eastAsiaTheme="minorHAnsi"/>
          <w:color w:val="000000" w:themeColor="text1"/>
          <w:szCs w:val="26"/>
        </w:rPr>
      </w:pPr>
      <w:r w:rsidRPr="0005684B">
        <w:rPr>
          <w:rFonts w:eastAsiaTheme="minorHAnsi"/>
          <w:color w:val="000000" w:themeColor="text1"/>
          <w:szCs w:val="26"/>
        </w:rPr>
        <w:t>- Sự cố đứt dây nghiêng đổ cột: trong quá trình thi công có thể xảy ra đứt dây, cột điện bị nghiêng hay nghiêm trọng hơn có thể bị đổ do:</w:t>
      </w:r>
    </w:p>
    <w:p w14:paraId="1B242A79" w14:textId="77777777" w:rsidR="0036418D" w:rsidRPr="0005684B" w:rsidRDefault="0036418D" w:rsidP="00425ED9">
      <w:pPr>
        <w:tabs>
          <w:tab w:val="left" w:pos="851"/>
        </w:tabs>
        <w:spacing w:line="320" w:lineRule="exact"/>
        <w:ind w:left="720"/>
        <w:rPr>
          <w:rFonts w:eastAsiaTheme="minorHAnsi"/>
          <w:color w:val="000000" w:themeColor="text1"/>
          <w:szCs w:val="26"/>
        </w:rPr>
      </w:pPr>
      <w:r w:rsidRPr="0005684B">
        <w:rPr>
          <w:rFonts w:eastAsiaTheme="minorHAnsi"/>
          <w:color w:val="000000" w:themeColor="text1"/>
          <w:szCs w:val="26"/>
        </w:rPr>
        <w:t>+ Nền đất yếu làm công trình bị sụt lún.</w:t>
      </w:r>
    </w:p>
    <w:p w14:paraId="557E1B2E" w14:textId="77777777" w:rsidR="0036418D" w:rsidRPr="0005684B" w:rsidRDefault="0036418D" w:rsidP="00425ED9">
      <w:pPr>
        <w:tabs>
          <w:tab w:val="left" w:pos="851"/>
        </w:tabs>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Sai sót trong qua trình kèo lắp đường dây, sự an mòn đứt gây đứt cáp. </w:t>
      </w:r>
    </w:p>
    <w:p w14:paraId="61E58887" w14:textId="77777777" w:rsidR="0036418D" w:rsidRPr="0005684B" w:rsidRDefault="0036418D" w:rsidP="00425ED9">
      <w:pPr>
        <w:tabs>
          <w:tab w:val="left" w:pos="851"/>
        </w:tabs>
        <w:spacing w:line="320" w:lineRule="exact"/>
        <w:ind w:firstLine="720"/>
        <w:rPr>
          <w:rFonts w:eastAsiaTheme="minorHAnsi"/>
          <w:color w:val="000000" w:themeColor="text1"/>
          <w:szCs w:val="26"/>
        </w:rPr>
      </w:pPr>
      <w:r w:rsidRPr="0005684B">
        <w:rPr>
          <w:rFonts w:eastAsiaTheme="minorHAnsi"/>
          <w:color w:val="000000" w:themeColor="text1"/>
          <w:szCs w:val="26"/>
        </w:rPr>
        <w:tab/>
        <w:t>Khi sự cố xảy ra có thể ảnh hưởng đến tính mạng cán bộ công nhân viên thi công, người dân canh tác gần khu vực, làm chậm tiến độ thi công.</w:t>
      </w:r>
    </w:p>
    <w:p w14:paraId="3DB3948F" w14:textId="77777777" w:rsidR="0036418D"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Các hoạt động đấu nối điện có thể xảy ra sự cố chập điện, do:</w:t>
      </w:r>
    </w:p>
    <w:p w14:paraId="2D5712E8" w14:textId="77777777" w:rsidR="0036418D"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Không nghiêm túc thực hiện kỹ thuật an toàn khi lắp các tuyến đường dây.</w:t>
      </w:r>
    </w:p>
    <w:p w14:paraId="007D29C6" w14:textId="77777777" w:rsidR="0036418D"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Thực hiện lắp đặt vào những ngày mưa bão.</w:t>
      </w:r>
    </w:p>
    <w:p w14:paraId="5CB83C16" w14:textId="77777777" w:rsidR="0036418D"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Không sử dụng bảo hộ lao động khi thi công trên cao.</w:t>
      </w:r>
    </w:p>
    <w:p w14:paraId="22E609D0" w14:textId="77777777" w:rsidR="0036418D" w:rsidRPr="0005684B" w:rsidRDefault="0036418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Việc đấu nối cấp điện phục vụ thi công không đảm bảo.</w:t>
      </w:r>
    </w:p>
    <w:p w14:paraId="6E132C21" w14:textId="77777777" w:rsidR="0036418D" w:rsidRPr="0005684B" w:rsidRDefault="0036418D" w:rsidP="00425ED9">
      <w:pPr>
        <w:spacing w:line="320" w:lineRule="exact"/>
        <w:ind w:firstLine="720"/>
        <w:rPr>
          <w:rFonts w:eastAsiaTheme="minorHAnsi"/>
          <w:color w:val="000000" w:themeColor="text1"/>
          <w:spacing w:val="-4"/>
          <w:szCs w:val="26"/>
        </w:rPr>
      </w:pPr>
      <w:r w:rsidRPr="0005684B">
        <w:rPr>
          <w:rFonts w:eastAsiaTheme="minorHAnsi"/>
          <w:color w:val="000000" w:themeColor="text1"/>
          <w:spacing w:val="-4"/>
          <w:szCs w:val="26"/>
        </w:rPr>
        <w:t>Các tác động do chập điện có thể gây điện giật, cháy nổ trạm biến áp, đường dây ảnh hưởng đến sức khỏe và tính mạng của công nhân thi công và người dân canh tác khu vực xung quanh Dự án, gây thiệt hại về kinh tế, ảnh hưởng đến sản xuất của người dân.</w:t>
      </w:r>
    </w:p>
    <w:p w14:paraId="7090D756" w14:textId="4D085F66" w:rsidR="00B72E53" w:rsidRPr="0005684B" w:rsidRDefault="00B72E53" w:rsidP="00425ED9">
      <w:pPr>
        <w:pStyle w:val="22"/>
        <w:spacing w:line="320" w:lineRule="exact"/>
        <w:rPr>
          <w:rFonts w:eastAsiaTheme="majorEastAsia"/>
          <w:i w:val="0"/>
          <w:color w:val="000000" w:themeColor="text1"/>
          <w:szCs w:val="26"/>
          <w:lang w:val="vi-VN"/>
        </w:rPr>
      </w:pPr>
      <w:bookmarkStart w:id="1614" w:name="_Toc47107577"/>
      <w:bookmarkStart w:id="1615" w:name="_Toc239911597"/>
      <w:r w:rsidRPr="0005684B">
        <w:rPr>
          <w:rFonts w:eastAsiaTheme="majorEastAsia"/>
          <w:i w:val="0"/>
          <w:color w:val="000000" w:themeColor="text1"/>
          <w:szCs w:val="26"/>
          <w:lang w:val="es-ES"/>
        </w:rPr>
        <w:t xml:space="preserve">3.1.2. </w:t>
      </w:r>
      <w:bookmarkEnd w:id="1534"/>
      <w:bookmarkEnd w:id="1535"/>
      <w:bookmarkEnd w:id="1614"/>
      <w:r w:rsidR="00261893" w:rsidRPr="0005684B">
        <w:rPr>
          <w:rFonts w:eastAsiaTheme="majorEastAsia"/>
          <w:i w:val="0"/>
          <w:color w:val="000000" w:themeColor="text1"/>
          <w:szCs w:val="26"/>
          <w:lang w:val="es-ES"/>
        </w:rPr>
        <w:t>Các công trình, biện pháp thu gom, lưu giữ, xử lý chất thải và BPGT tác động tiêu cực đến môi trường trong GĐTC, xây dựng</w:t>
      </w:r>
      <w:bookmarkEnd w:id="1615"/>
    </w:p>
    <w:p w14:paraId="632F0B6D" w14:textId="77777777" w:rsidR="00261893" w:rsidRPr="0005684B" w:rsidRDefault="00261893" w:rsidP="00425ED9">
      <w:pPr>
        <w:pStyle w:val="33"/>
        <w:spacing w:after="60" w:line="320" w:lineRule="exact"/>
        <w:rPr>
          <w:rFonts w:eastAsiaTheme="majorEastAsia"/>
          <w:b/>
          <w:bCs/>
          <w:i w:val="0"/>
          <w:color w:val="000000" w:themeColor="text1"/>
        </w:rPr>
      </w:pPr>
      <w:r w:rsidRPr="0005684B">
        <w:rPr>
          <w:rFonts w:eastAsiaTheme="majorEastAsia"/>
          <w:b/>
          <w:bCs/>
          <w:i w:val="0"/>
          <w:color w:val="000000" w:themeColor="text1"/>
        </w:rPr>
        <w:t>3.1.2.1. Các công trình, biện pháp thu gom, xử lý nước thải tác động đến môi trường nước</w:t>
      </w:r>
    </w:p>
    <w:p w14:paraId="36EB7F04" w14:textId="77777777" w:rsidR="00261893" w:rsidRPr="0005684B" w:rsidRDefault="00261893" w:rsidP="00261893">
      <w:pPr>
        <w:spacing w:line="320" w:lineRule="exact"/>
        <w:ind w:firstLine="720"/>
        <w:rPr>
          <w:rFonts w:eastAsiaTheme="minorHAnsi"/>
          <w:b/>
          <w:bCs/>
          <w:iCs/>
          <w:color w:val="000000" w:themeColor="text1"/>
          <w:szCs w:val="26"/>
          <w:lang w:val="vi-VN"/>
        </w:rPr>
      </w:pPr>
      <w:r w:rsidRPr="0005684B">
        <w:rPr>
          <w:rFonts w:eastAsiaTheme="minorHAnsi"/>
          <w:b/>
          <w:bCs/>
          <w:iCs/>
          <w:color w:val="000000" w:themeColor="text1"/>
          <w:szCs w:val="26"/>
          <w:lang w:val="vi-VN"/>
        </w:rPr>
        <w:t>a. Công trình thu gom, xử lý nước thải sinh hoạt</w:t>
      </w:r>
    </w:p>
    <w:p w14:paraId="6FD700E1" w14:textId="0AC13508" w:rsidR="00261893" w:rsidRPr="0005684B" w:rsidRDefault="003E503F" w:rsidP="00261893">
      <w:pPr>
        <w:widowControl w:val="0"/>
        <w:spacing w:line="320" w:lineRule="exact"/>
        <w:ind w:firstLine="720"/>
        <w:rPr>
          <w:b/>
          <w:bCs/>
          <w:iCs/>
          <w:color w:val="000000" w:themeColor="text1"/>
          <w:spacing w:val="2"/>
          <w:szCs w:val="26"/>
          <w:lang w:val="pt-BR"/>
        </w:rPr>
      </w:pPr>
      <w:r w:rsidRPr="0005684B">
        <w:rPr>
          <w:b/>
          <w:bCs/>
          <w:iCs/>
          <w:color w:val="000000" w:themeColor="text1"/>
          <w:spacing w:val="2"/>
          <w:szCs w:val="26"/>
          <w:lang w:val="pt-BR"/>
        </w:rPr>
        <w:t>a1.</w:t>
      </w:r>
      <w:r w:rsidR="00261893" w:rsidRPr="0005684B">
        <w:rPr>
          <w:b/>
          <w:bCs/>
          <w:iCs/>
          <w:color w:val="000000" w:themeColor="text1"/>
          <w:spacing w:val="2"/>
          <w:szCs w:val="26"/>
          <w:lang w:val="pt-BR"/>
        </w:rPr>
        <w:t xml:space="preserve"> Đối với nước thải vệ sinh</w:t>
      </w:r>
    </w:p>
    <w:p w14:paraId="2649A6DC" w14:textId="77777777" w:rsidR="00261893" w:rsidRPr="0005684B" w:rsidRDefault="00261893" w:rsidP="00261893">
      <w:pPr>
        <w:widowControl w:val="0"/>
        <w:spacing w:line="320" w:lineRule="exact"/>
        <w:ind w:firstLine="720"/>
        <w:rPr>
          <w:color w:val="000000" w:themeColor="text1"/>
          <w:spacing w:val="2"/>
          <w:szCs w:val="26"/>
          <w:lang w:val="pt-BR"/>
        </w:rPr>
      </w:pPr>
      <w:r w:rsidRPr="0005684B">
        <w:rPr>
          <w:color w:val="000000" w:themeColor="text1"/>
          <w:spacing w:val="2"/>
          <w:szCs w:val="26"/>
          <w:lang w:val="pt-BR"/>
        </w:rPr>
        <w:t>- Trong giai đoạn chuẩn bị, Dự án sẽ bố trí 0</w:t>
      </w:r>
      <w:r w:rsidRPr="0005684B">
        <w:rPr>
          <w:rFonts w:eastAsiaTheme="minorHAnsi"/>
          <w:color w:val="000000" w:themeColor="text1"/>
          <w:spacing w:val="2"/>
          <w:szCs w:val="26"/>
          <w:lang w:val="pt-BR"/>
        </w:rPr>
        <w:t xml:space="preserve">2 nhà vệ sinh </w:t>
      </w:r>
      <w:r w:rsidRPr="0005684B">
        <w:rPr>
          <w:color w:val="000000" w:themeColor="text1"/>
          <w:spacing w:val="-2"/>
          <w:szCs w:val="26"/>
          <w:lang w:val="pt-BR"/>
        </w:rPr>
        <w:t xml:space="preserve">cố định (kích thước 2x2x2m) </w:t>
      </w:r>
      <w:r w:rsidRPr="0005684B">
        <w:rPr>
          <w:rFonts w:eastAsiaTheme="minorHAnsi"/>
          <w:color w:val="000000" w:themeColor="text1"/>
          <w:spacing w:val="2"/>
          <w:szCs w:val="26"/>
          <w:lang w:val="pt-BR"/>
        </w:rPr>
        <w:t xml:space="preserve">và 2 bể tự hoại cải tiến đúng tiêu chuẩn </w:t>
      </w:r>
      <w:r w:rsidRPr="0005684B">
        <w:rPr>
          <w:color w:val="000000" w:themeColor="text1"/>
          <w:szCs w:val="26"/>
          <w:lang w:val="de-DE"/>
        </w:rPr>
        <w:t xml:space="preserve">(kết cấu </w:t>
      </w:r>
      <w:r w:rsidRPr="0005684B">
        <w:rPr>
          <w:rFonts w:eastAsia="Microsoft YaHei"/>
          <w:color w:val="000000" w:themeColor="text1"/>
          <w:szCs w:val="26"/>
          <w:lang w:val="pt-BR"/>
        </w:rPr>
        <w:t>gạch + vữa thông thường</w:t>
      </w:r>
      <w:r w:rsidRPr="0005684B">
        <w:rPr>
          <w:color w:val="000000" w:themeColor="text1"/>
          <w:szCs w:val="26"/>
          <w:lang w:val="de-DE"/>
        </w:rPr>
        <w:t>)</w:t>
      </w:r>
      <w:r w:rsidRPr="0005684B">
        <w:rPr>
          <w:rFonts w:eastAsiaTheme="minorHAnsi"/>
          <w:color w:val="000000" w:themeColor="text1"/>
          <w:szCs w:val="26"/>
          <w:lang w:val="pt-BR"/>
        </w:rPr>
        <w:t xml:space="preserve"> </w:t>
      </w:r>
      <w:r w:rsidRPr="0005684B">
        <w:rPr>
          <w:rFonts w:eastAsiaTheme="minorHAnsi"/>
          <w:color w:val="000000" w:themeColor="text1"/>
          <w:spacing w:val="2"/>
          <w:szCs w:val="26"/>
          <w:lang w:val="pt-BR"/>
        </w:rPr>
        <w:t>tại mỗi khu phụ trợ tuyến đập (18m</w:t>
      </w:r>
      <w:r w:rsidRPr="0005684B">
        <w:rPr>
          <w:rFonts w:eastAsiaTheme="minorHAnsi"/>
          <w:color w:val="000000" w:themeColor="text1"/>
          <w:spacing w:val="2"/>
          <w:szCs w:val="26"/>
          <w:vertAlign w:val="superscript"/>
          <w:lang w:val="pt-BR"/>
        </w:rPr>
        <w:t>3</w:t>
      </w:r>
      <w:r w:rsidRPr="0005684B">
        <w:rPr>
          <w:rFonts w:eastAsiaTheme="minorHAnsi"/>
          <w:color w:val="000000" w:themeColor="text1"/>
          <w:spacing w:val="2"/>
          <w:szCs w:val="26"/>
          <w:lang w:val="pt-BR"/>
        </w:rPr>
        <w:t>) và nhà máy thủy điện (22m</w:t>
      </w:r>
      <w:r w:rsidRPr="0005684B">
        <w:rPr>
          <w:rFonts w:eastAsiaTheme="minorHAnsi"/>
          <w:color w:val="000000" w:themeColor="text1"/>
          <w:spacing w:val="2"/>
          <w:szCs w:val="26"/>
          <w:vertAlign w:val="superscript"/>
          <w:lang w:val="pt-BR"/>
        </w:rPr>
        <w:t>3</w:t>
      </w:r>
      <w:r w:rsidRPr="0005684B">
        <w:rPr>
          <w:rFonts w:eastAsiaTheme="minorHAnsi"/>
          <w:color w:val="000000" w:themeColor="text1"/>
          <w:spacing w:val="2"/>
          <w:szCs w:val="26"/>
          <w:lang w:val="pt-BR"/>
        </w:rPr>
        <w:t xml:space="preserve">) </w:t>
      </w:r>
      <w:r w:rsidRPr="0005684B">
        <w:rPr>
          <w:color w:val="000000" w:themeColor="text1"/>
          <w:spacing w:val="2"/>
          <w:szCs w:val="26"/>
          <w:lang w:val="pt-BR"/>
        </w:rPr>
        <w:t>để thu gom và xử lý lượng nước thải sinh hoạt phát sinh. Các bể tự hoại xây dựng đảm bảo dung tích có thể xử lý được lượng nước thải phát sinh trong giai đoạn xây dựng.</w:t>
      </w:r>
    </w:p>
    <w:p w14:paraId="729307C8" w14:textId="77777777" w:rsidR="00261893" w:rsidRPr="0005684B" w:rsidRDefault="00261893" w:rsidP="00261893">
      <w:pPr>
        <w:widowControl w:val="0"/>
        <w:spacing w:line="320" w:lineRule="exact"/>
        <w:ind w:firstLine="720"/>
        <w:rPr>
          <w:color w:val="000000" w:themeColor="text1"/>
          <w:spacing w:val="-2"/>
          <w:szCs w:val="26"/>
          <w:lang w:val="pt-BR"/>
        </w:rPr>
      </w:pPr>
      <w:r w:rsidRPr="0005684B">
        <w:rPr>
          <w:color w:val="000000" w:themeColor="text1"/>
          <w:spacing w:val="2"/>
          <w:szCs w:val="26"/>
          <w:lang w:val="pt-BR"/>
        </w:rPr>
        <w:t xml:space="preserve">-  Trong giai đoạn xây dựng, số lượng công nhân trên công trường nhiều hơn, nên Dự án sẽ bố trí thêm 5 nhà vệ sinh cố định 2 ngăn kích thước </w:t>
      </w:r>
      <w:r w:rsidRPr="0005684B">
        <w:rPr>
          <w:color w:val="000000" w:themeColor="text1"/>
          <w:spacing w:val="-2"/>
          <w:szCs w:val="26"/>
          <w:lang w:val="pt-BR"/>
        </w:rPr>
        <w:t>2x2x2m</w:t>
      </w:r>
      <w:r w:rsidRPr="0005684B">
        <w:rPr>
          <w:color w:val="000000" w:themeColor="text1"/>
          <w:spacing w:val="2"/>
          <w:szCs w:val="26"/>
          <w:lang w:val="pt-BR"/>
        </w:rPr>
        <w:t xml:space="preserve"> (03 nhà vệ sinh tại khu phụ trợ nhà máy, 02 nhà vệ sinh tại khu phụ trợ tuyến đập), nước thải sẽ được thu gom về xử lý tại 2 bể tự hoại đã xây dựng trong giai đoạn chuẩn bị. </w:t>
      </w:r>
    </w:p>
    <w:p w14:paraId="0D9E76E6" w14:textId="77777777" w:rsidR="00261893" w:rsidRPr="0005684B" w:rsidRDefault="00261893" w:rsidP="00261893">
      <w:pPr>
        <w:widowControl w:val="0"/>
        <w:spacing w:line="320" w:lineRule="exact"/>
        <w:ind w:firstLine="709"/>
        <w:rPr>
          <w:color w:val="000000" w:themeColor="text1"/>
          <w:spacing w:val="4"/>
          <w:szCs w:val="26"/>
          <w:lang w:val="pt-BR"/>
        </w:rPr>
      </w:pPr>
      <w:r w:rsidRPr="0005684B">
        <w:rPr>
          <w:i/>
          <w:color w:val="000000" w:themeColor="text1"/>
          <w:spacing w:val="4"/>
          <w:szCs w:val="26"/>
          <w:lang w:val="pt-BR"/>
        </w:rPr>
        <w:lastRenderedPageBreak/>
        <w:t>* Đối với nước thải từ khu vực nhà ăn:</w:t>
      </w:r>
      <w:r w:rsidRPr="0005684B">
        <w:rPr>
          <w:color w:val="000000" w:themeColor="text1"/>
          <w:spacing w:val="4"/>
          <w:szCs w:val="26"/>
          <w:lang w:val="pt-BR"/>
        </w:rPr>
        <w:t xml:space="preserve"> thu gom về 2 bể lắng sơ bộ </w:t>
      </w:r>
      <w:r w:rsidRPr="0005684B">
        <w:rPr>
          <w:color w:val="000000" w:themeColor="text1"/>
          <w:szCs w:val="26"/>
          <w:lang w:val="de-DE"/>
        </w:rPr>
        <w:t xml:space="preserve">(kết cấu </w:t>
      </w:r>
      <w:r w:rsidRPr="0005684B">
        <w:rPr>
          <w:rFonts w:eastAsia="Microsoft YaHei"/>
          <w:color w:val="000000" w:themeColor="text1"/>
          <w:szCs w:val="26"/>
          <w:lang w:val="pt-BR"/>
        </w:rPr>
        <w:t>gạch + vữa thông thường</w:t>
      </w:r>
      <w:r w:rsidRPr="0005684B">
        <w:rPr>
          <w:color w:val="000000" w:themeColor="text1"/>
          <w:szCs w:val="26"/>
          <w:lang w:val="de-DE"/>
        </w:rPr>
        <w:t>)</w:t>
      </w:r>
      <w:r w:rsidRPr="0005684B">
        <w:rPr>
          <w:rFonts w:eastAsiaTheme="minorHAnsi"/>
          <w:color w:val="000000" w:themeColor="text1"/>
          <w:szCs w:val="26"/>
          <w:lang w:val="pt-BR"/>
        </w:rPr>
        <w:t xml:space="preserve"> </w:t>
      </w:r>
      <w:r w:rsidRPr="0005684B">
        <w:rPr>
          <w:color w:val="000000" w:themeColor="text1"/>
          <w:spacing w:val="4"/>
          <w:szCs w:val="26"/>
          <w:lang w:val="pt-BR"/>
        </w:rPr>
        <w:t>tại 2 khu phụ trợ lán trại công nhân (1x1x1m), trong bể có cát để loại bỏ dầu mỡ rồi dẫn vào bể tự hoại để xử lý cùng nước thải vệ sinh của công nhân. Thời gian lưu nước thải là khoảng 1h. Định kỳ</w:t>
      </w:r>
      <w:r w:rsidRPr="0005684B">
        <w:rPr>
          <w:color w:val="000000" w:themeColor="text1"/>
          <w:szCs w:val="26"/>
          <w:lang w:val="pt-BR"/>
        </w:rPr>
        <w:t xml:space="preserve"> (06 tháng/lần) </w:t>
      </w:r>
      <w:r w:rsidRPr="0005684B">
        <w:rPr>
          <w:color w:val="000000" w:themeColor="text1"/>
          <w:spacing w:val="4"/>
          <w:szCs w:val="26"/>
          <w:lang w:val="pt-BR"/>
        </w:rPr>
        <w:t xml:space="preserve">sẽ thay thế cát, </w:t>
      </w:r>
      <w:r w:rsidRPr="0005684B">
        <w:rPr>
          <w:color w:val="000000" w:themeColor="text1"/>
          <w:szCs w:val="26"/>
          <w:lang w:val="pt-BR"/>
        </w:rPr>
        <w:t>thuê đơn vị có chức năng nạo vét, xử lý theo quy định.</w:t>
      </w:r>
    </w:p>
    <w:p w14:paraId="1344171F" w14:textId="77777777" w:rsidR="00261893" w:rsidRPr="0005684B" w:rsidRDefault="00261893" w:rsidP="00261893">
      <w:pPr>
        <w:spacing w:line="320" w:lineRule="exact"/>
        <w:ind w:firstLine="709"/>
        <w:rPr>
          <w:i/>
          <w:color w:val="000000" w:themeColor="text1"/>
          <w:spacing w:val="-2"/>
          <w:szCs w:val="26"/>
          <w:lang w:val="nl-NL"/>
        </w:rPr>
      </w:pPr>
      <w:r w:rsidRPr="0005684B">
        <w:rPr>
          <w:i/>
          <w:color w:val="000000" w:themeColor="text1"/>
          <w:spacing w:val="-2"/>
          <w:szCs w:val="26"/>
          <w:lang w:val="nl-NL"/>
        </w:rPr>
        <w:t>* Công nghệ xử lý:</w:t>
      </w:r>
    </w:p>
    <w:p w14:paraId="3637B144" w14:textId="77777777" w:rsidR="00261893" w:rsidRPr="0005684B" w:rsidRDefault="00261893" w:rsidP="00261893">
      <w:pPr>
        <w:spacing w:line="320" w:lineRule="exact"/>
        <w:ind w:firstLine="709"/>
        <w:rPr>
          <w:color w:val="000000" w:themeColor="text1"/>
          <w:spacing w:val="-2"/>
          <w:szCs w:val="26"/>
          <w:lang w:val="nl-NL"/>
        </w:rPr>
      </w:pPr>
      <w:r w:rsidRPr="0005684B">
        <w:rPr>
          <w:color w:val="000000" w:themeColor="text1"/>
          <w:spacing w:val="-2"/>
          <w:szCs w:val="26"/>
          <w:lang w:val="nl-NL"/>
        </w:rPr>
        <w:t xml:space="preserve">Bể tự hoại cải tiến Bastaf </w:t>
      </w:r>
      <w:r w:rsidRPr="0005684B">
        <w:rPr>
          <w:color w:val="000000" w:themeColor="text1"/>
          <w:spacing w:val="-2"/>
          <w:szCs w:val="26"/>
          <w:lang w:val="vi-VN"/>
        </w:rPr>
        <w:t xml:space="preserve">là công trình đồng thời làm hai chức năng là lắng và phân hủy cặn lắng. </w:t>
      </w:r>
      <w:r w:rsidRPr="0005684B">
        <w:rPr>
          <w:rFonts w:eastAsia="PMingLiU"/>
          <w:color w:val="000000" w:themeColor="text1"/>
          <w:spacing w:val="-2"/>
          <w:szCs w:val="26"/>
          <w:lang w:val="pt-BR"/>
        </w:rPr>
        <w:t>Nước thải sau khi qua ngăn lắng 1 sẽ tiếp tục qua ngăn xử lý sinh học 2 rồi qua ngăn lắng 3. Nước trong bể được bố trí chảy qua lớp bùn kị khí (trong điều kiện động) để các chất hữu cơ được tiếp xúc nhiều hơn với các loại vi sinh vật trong lớp bùn.</w:t>
      </w:r>
      <w:r w:rsidRPr="0005684B">
        <w:rPr>
          <w:color w:val="000000" w:themeColor="text1"/>
          <w:spacing w:val="-2"/>
          <w:szCs w:val="26"/>
          <w:lang w:val="nl-NL"/>
        </w:rPr>
        <w:t xml:space="preserve"> </w:t>
      </w:r>
      <w:r w:rsidRPr="0005684B">
        <w:rPr>
          <w:color w:val="000000" w:themeColor="text1"/>
          <w:spacing w:val="-2"/>
          <w:szCs w:val="26"/>
          <w:lang w:val="vi-VN"/>
        </w:rPr>
        <w:t xml:space="preserve">Cặn lắng giữ lại trong bể từ 6 - 8 tháng, dưới ảnh hưởng của các vi sinh vật kỵ khí các chất hữu cơ bị phân hủy một phần tạo thành các khí và một phần tạo thành các chất vô cơ hòa tan. </w:t>
      </w:r>
      <w:r w:rsidRPr="0005684B">
        <w:rPr>
          <w:color w:val="000000" w:themeColor="text1"/>
          <w:spacing w:val="-2"/>
          <w:szCs w:val="26"/>
          <w:lang w:val="pt-BR"/>
        </w:rPr>
        <w:t xml:space="preserve">Cặn lắng được phân hủy sẽ giảm mùi hôi, chất hữu cơ. </w:t>
      </w:r>
    </w:p>
    <w:p w14:paraId="11984F9A" w14:textId="77777777" w:rsidR="00261893" w:rsidRPr="0005684B" w:rsidRDefault="00261893" w:rsidP="00261893">
      <w:pPr>
        <w:spacing w:line="320" w:lineRule="exact"/>
        <w:ind w:firstLine="709"/>
        <w:rPr>
          <w:color w:val="000000" w:themeColor="text1"/>
          <w:spacing w:val="-4"/>
          <w:szCs w:val="26"/>
          <w:lang w:val="nl-NL"/>
        </w:rPr>
      </w:pPr>
      <w:r w:rsidRPr="0005684B">
        <w:rPr>
          <w:color w:val="000000" w:themeColor="text1"/>
          <w:spacing w:val="-4"/>
          <w:szCs w:val="26"/>
          <w:lang w:val="nl-NL"/>
        </w:rPr>
        <w:t>Sơ đồ thể hiện nguyên lý vận hành của bể tự hoại như hình sau:</w:t>
      </w:r>
    </w:p>
    <w:p w14:paraId="1B328EE1" w14:textId="77777777" w:rsidR="00261893" w:rsidRPr="0005684B" w:rsidRDefault="00261893" w:rsidP="00261893">
      <w:pPr>
        <w:spacing w:line="240" w:lineRule="auto"/>
        <w:rPr>
          <w:color w:val="000000" w:themeColor="text1"/>
          <w:spacing w:val="-4"/>
          <w:szCs w:val="26"/>
          <w:lang w:val="nl-NL"/>
        </w:rPr>
      </w:pPr>
      <w:r w:rsidRPr="0005684B">
        <w:rPr>
          <w:noProof/>
          <w:color w:val="000000" w:themeColor="text1"/>
          <w:szCs w:val="26"/>
        </w:rPr>
        <mc:AlternateContent>
          <mc:Choice Requires="wps">
            <w:drawing>
              <wp:anchor distT="0" distB="0" distL="114300" distR="114300" simplePos="0" relativeHeight="251746304" behindDoc="0" locked="0" layoutInCell="1" allowOverlap="1" wp14:anchorId="3C297818" wp14:editId="4D9B3752">
                <wp:simplePos x="0" y="0"/>
                <wp:positionH relativeFrom="column">
                  <wp:posOffset>4570095</wp:posOffset>
                </wp:positionH>
                <wp:positionV relativeFrom="paragraph">
                  <wp:posOffset>920750</wp:posOffset>
                </wp:positionV>
                <wp:extent cx="914400" cy="749300"/>
                <wp:effectExtent l="0" t="0" r="19050" b="1270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49300"/>
                        </a:xfrm>
                        <a:prstGeom prst="rect">
                          <a:avLst/>
                        </a:prstGeom>
                        <a:solidFill>
                          <a:srgbClr val="FFFFFF"/>
                        </a:solidFill>
                        <a:ln w="9525">
                          <a:solidFill>
                            <a:srgbClr val="000000"/>
                          </a:solidFill>
                          <a:prstDash val="sysDash"/>
                          <a:miter lim="800000"/>
                          <a:headEnd/>
                          <a:tailEnd/>
                        </a:ln>
                      </wps:spPr>
                      <wps:txbx>
                        <w:txbxContent>
                          <w:p w14:paraId="0151397C" w14:textId="1970EDBD" w:rsidR="00261893" w:rsidRPr="001C60E4" w:rsidRDefault="00261893" w:rsidP="00261893">
                            <w:pPr>
                              <w:spacing w:before="0" w:line="240" w:lineRule="auto"/>
                              <w:ind w:left="-57" w:right="-57"/>
                              <w:jc w:val="center"/>
                              <w:rPr>
                                <w:sz w:val="20"/>
                                <w:szCs w:val="20"/>
                              </w:rPr>
                            </w:pPr>
                            <w:r w:rsidRPr="001C60E4">
                              <w:rPr>
                                <w:spacing w:val="-4"/>
                                <w:sz w:val="20"/>
                                <w:szCs w:val="20"/>
                              </w:rPr>
                              <w:t>Đảm bảo QCVN 14:</w:t>
                            </w:r>
                            <w:r>
                              <w:rPr>
                                <w:spacing w:val="-4"/>
                                <w:sz w:val="20"/>
                                <w:szCs w:val="20"/>
                              </w:rPr>
                              <w:t xml:space="preserve"> </w:t>
                            </w:r>
                            <w:r w:rsidRPr="001C60E4">
                              <w:rPr>
                                <w:spacing w:val="-4"/>
                                <w:sz w:val="20"/>
                                <w:szCs w:val="20"/>
                              </w:rPr>
                              <w:t>20</w:t>
                            </w:r>
                            <w:r>
                              <w:rPr>
                                <w:spacing w:val="-4"/>
                                <w:sz w:val="20"/>
                                <w:szCs w:val="20"/>
                              </w:rPr>
                              <w:t>25</w:t>
                            </w:r>
                            <w:r w:rsidRPr="001C60E4">
                              <w:rPr>
                                <w:spacing w:val="-4"/>
                                <w:sz w:val="20"/>
                                <w:szCs w:val="20"/>
                              </w:rPr>
                              <w:t>/BTNMT Cột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97818" id="Text Box 15" o:spid="_x0000_s1099" type="#_x0000_t202" style="position:absolute;left:0;text-align:left;margin-left:359.85pt;margin-top:72.5pt;width:1in;height:5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">
                <v:stroke dashstyle="3 1"/>
                <v:textbox>
                  <w:txbxContent>
                    <w:p w14:paraId="0151397C" w14:textId="1970EDBD" w:rsidR="00261893" w:rsidRPr="001C60E4" w:rsidRDefault="00261893" w:rsidP="00261893">
                      <w:pPr>
                        <w:spacing w:before="0" w:line="240" w:lineRule="auto"/>
                        <w:ind w:left="-57" w:right="-57"/>
                        <w:jc w:val="center"/>
                        <w:rPr>
                          <w:sz w:val="20"/>
                          <w:szCs w:val="20"/>
                        </w:rPr>
                      </w:pPr>
                      <w:r w:rsidRPr="001C60E4">
                        <w:rPr>
                          <w:spacing w:val="-4"/>
                          <w:sz w:val="20"/>
                          <w:szCs w:val="20"/>
                        </w:rPr>
                        <w:t>Đảm bảo QCVN 14:</w:t>
                      </w:r>
                      <w:r>
                        <w:rPr>
                          <w:spacing w:val="-4"/>
                          <w:sz w:val="20"/>
                          <w:szCs w:val="20"/>
                        </w:rPr>
                        <w:t xml:space="preserve"> </w:t>
                      </w:r>
                      <w:r w:rsidRPr="001C60E4">
                        <w:rPr>
                          <w:spacing w:val="-4"/>
                          <w:sz w:val="20"/>
                          <w:szCs w:val="20"/>
                        </w:rPr>
                        <w:t>20</w:t>
                      </w:r>
                      <w:r>
                        <w:rPr>
                          <w:spacing w:val="-4"/>
                          <w:sz w:val="20"/>
                          <w:szCs w:val="20"/>
                        </w:rPr>
                        <w:t>25</w:t>
                      </w:r>
                      <w:r w:rsidRPr="001C60E4">
                        <w:rPr>
                          <w:spacing w:val="-4"/>
                          <w:sz w:val="20"/>
                          <w:szCs w:val="20"/>
                        </w:rPr>
                        <w:t>/BTNMT Cột B</w:t>
                      </w:r>
                    </w:p>
                  </w:txbxContent>
                </v:textbox>
              </v:shape>
            </w:pict>
          </mc:Fallback>
        </mc:AlternateContent>
      </w:r>
      <w:r w:rsidRPr="0005684B">
        <w:rPr>
          <w:noProof/>
          <w:color w:val="000000" w:themeColor="text1"/>
          <w:szCs w:val="26"/>
        </w:rPr>
        <w:drawing>
          <wp:inline distT="0" distB="0" distL="0" distR="0" wp14:anchorId="419993DB" wp14:editId="3BCA1791">
            <wp:extent cx="4895850" cy="1943100"/>
            <wp:effectExtent l="0" t="0" r="0" b="0"/>
            <wp:docPr id="11" name="Picture 11" descr="Kết quả hình ảnh cho hình ảnh bể tự hoại 3 ngă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2" descr="Kết quả hình ảnh cho hình ảnh bể tự hoại 3 ngă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95850" cy="1943100"/>
                    </a:xfrm>
                    <a:prstGeom prst="rect">
                      <a:avLst/>
                    </a:prstGeom>
                    <a:noFill/>
                    <a:ln>
                      <a:noFill/>
                    </a:ln>
                  </pic:spPr>
                </pic:pic>
              </a:graphicData>
            </a:graphic>
          </wp:inline>
        </w:drawing>
      </w:r>
      <w:bookmarkStart w:id="1616" w:name="_Toc18843892"/>
      <w:bookmarkStart w:id="1617" w:name="_Toc22517655"/>
    </w:p>
    <w:p w14:paraId="7DA00F99" w14:textId="02AF29DD" w:rsidR="00261893" w:rsidRPr="0005684B" w:rsidRDefault="00261893" w:rsidP="00C764D7">
      <w:pPr>
        <w:pStyle w:val="Caption"/>
        <w:rPr>
          <w:color w:val="000000" w:themeColor="text1"/>
        </w:rPr>
      </w:pPr>
      <w:bookmarkStart w:id="1618" w:name="_Toc28942332"/>
      <w:bookmarkStart w:id="1619" w:name="_Toc33186109"/>
      <w:bookmarkStart w:id="1620" w:name="_Toc42011166"/>
      <w:bookmarkStart w:id="1621" w:name="_Toc52779889"/>
      <w:bookmarkStart w:id="1622" w:name="_Toc75374165"/>
      <w:bookmarkStart w:id="1623" w:name="_Toc239910608"/>
      <w:r w:rsidRPr="0005684B">
        <w:rPr>
          <w:color w:val="000000" w:themeColor="text1"/>
        </w:rPr>
        <w:t xml:space="preserve">Hình 3. </w:t>
      </w:r>
      <w:r w:rsidRPr="0005684B">
        <w:rPr>
          <w:color w:val="000000" w:themeColor="text1"/>
        </w:rPr>
        <w:fldChar w:fldCharType="begin"/>
      </w:r>
      <w:r w:rsidRPr="0005684B">
        <w:rPr>
          <w:color w:val="000000" w:themeColor="text1"/>
        </w:rPr>
        <w:instrText xml:space="preserve"> SEQ Hình_3. \* ARABIC </w:instrText>
      </w:r>
      <w:r w:rsidRPr="0005684B">
        <w:rPr>
          <w:color w:val="000000" w:themeColor="text1"/>
        </w:rPr>
        <w:fldChar w:fldCharType="separate"/>
      </w:r>
      <w:r w:rsidR="0010028A" w:rsidRPr="0005684B">
        <w:rPr>
          <w:noProof/>
          <w:color w:val="000000" w:themeColor="text1"/>
        </w:rPr>
        <w:t>1</w:t>
      </w:r>
      <w:r w:rsidRPr="0005684B">
        <w:rPr>
          <w:color w:val="000000" w:themeColor="text1"/>
        </w:rPr>
        <w:fldChar w:fldCharType="end"/>
      </w:r>
      <w:r w:rsidRPr="0005684B">
        <w:rPr>
          <w:color w:val="000000" w:themeColor="text1"/>
        </w:rPr>
        <w:t xml:space="preserve">. Sơ đồ </w:t>
      </w:r>
      <w:r w:rsidRPr="0005684B">
        <w:rPr>
          <w:color w:val="000000" w:themeColor="text1"/>
          <w:spacing w:val="-4"/>
          <w:lang w:val="nl-NL"/>
        </w:rPr>
        <w:t xml:space="preserve">nguyên lý vận hành của </w:t>
      </w:r>
      <w:r w:rsidRPr="0005684B">
        <w:rPr>
          <w:color w:val="000000" w:themeColor="text1"/>
        </w:rPr>
        <w:t xml:space="preserve">bể tự hoại </w:t>
      </w:r>
      <w:bookmarkEnd w:id="1616"/>
      <w:bookmarkEnd w:id="1617"/>
      <w:bookmarkEnd w:id="1618"/>
      <w:r w:rsidRPr="0005684B">
        <w:rPr>
          <w:color w:val="000000" w:themeColor="text1"/>
        </w:rPr>
        <w:t>cải tiến Bastaf</w:t>
      </w:r>
      <w:bookmarkEnd w:id="1619"/>
      <w:bookmarkEnd w:id="1620"/>
      <w:bookmarkEnd w:id="1621"/>
      <w:bookmarkEnd w:id="1622"/>
      <w:bookmarkEnd w:id="1623"/>
    </w:p>
    <w:p w14:paraId="008353D3" w14:textId="4B95DF77" w:rsidR="00261893" w:rsidRPr="0005684B" w:rsidRDefault="00261893" w:rsidP="00261893">
      <w:pPr>
        <w:spacing w:line="320" w:lineRule="exact"/>
        <w:ind w:firstLine="709"/>
        <w:rPr>
          <w:color w:val="000000" w:themeColor="text1"/>
          <w:spacing w:val="2"/>
          <w:szCs w:val="26"/>
          <w:lang w:val="nl-NL"/>
        </w:rPr>
      </w:pPr>
      <w:r w:rsidRPr="0005684B">
        <w:rPr>
          <w:color w:val="000000" w:themeColor="text1"/>
          <w:spacing w:val="2"/>
          <w:szCs w:val="26"/>
          <w:lang w:val="pt-BR"/>
        </w:rPr>
        <w:t>Hiệu suất xử lý của bể tự hoại đạt khoảng 80-90%</w:t>
      </w:r>
      <w:r w:rsidRPr="0005684B">
        <w:rPr>
          <w:color w:val="000000" w:themeColor="text1"/>
          <w:spacing w:val="2"/>
          <w:szCs w:val="26"/>
          <w:lang w:val="vi-VN"/>
        </w:rPr>
        <w:t>. Với hiệu suất xử lý này, nước thải từ bể tự hoại sau khi thải ra môi trường đạt QCVN 14:20</w:t>
      </w:r>
      <w:r w:rsidRPr="0005684B">
        <w:rPr>
          <w:color w:val="000000" w:themeColor="text1"/>
          <w:spacing w:val="2"/>
          <w:szCs w:val="26"/>
        </w:rPr>
        <w:t>25</w:t>
      </w:r>
      <w:r w:rsidRPr="0005684B">
        <w:rPr>
          <w:color w:val="000000" w:themeColor="text1"/>
          <w:spacing w:val="2"/>
          <w:szCs w:val="26"/>
          <w:lang w:val="vi-VN"/>
        </w:rPr>
        <w:t>/BTNMT</w:t>
      </w:r>
      <w:r w:rsidRPr="0005684B">
        <w:rPr>
          <w:color w:val="000000" w:themeColor="text1"/>
          <w:spacing w:val="2"/>
          <w:szCs w:val="26"/>
        </w:rPr>
        <w:t>,</w:t>
      </w:r>
      <w:r w:rsidRPr="0005684B">
        <w:rPr>
          <w:color w:val="000000" w:themeColor="text1"/>
          <w:spacing w:val="2"/>
          <w:szCs w:val="26"/>
          <w:lang w:val="vi-VN"/>
        </w:rPr>
        <w:t xml:space="preserve"> </w:t>
      </w:r>
      <w:r w:rsidRPr="0005684B">
        <w:rPr>
          <w:color w:val="000000" w:themeColor="text1"/>
          <w:spacing w:val="2"/>
          <w:szCs w:val="26"/>
        </w:rPr>
        <w:t>c</w:t>
      </w:r>
      <w:r w:rsidRPr="0005684B">
        <w:rPr>
          <w:color w:val="000000" w:themeColor="text1"/>
          <w:spacing w:val="2"/>
          <w:szCs w:val="26"/>
          <w:lang w:val="vi-VN"/>
        </w:rPr>
        <w:t>ột B có thể thải vào hệ thống thoát nước của khu vực.</w:t>
      </w:r>
      <w:r w:rsidRPr="0005684B">
        <w:rPr>
          <w:color w:val="000000" w:themeColor="text1"/>
          <w:spacing w:val="2"/>
          <w:szCs w:val="26"/>
          <w:lang w:val="nl-NL"/>
        </w:rPr>
        <w:t xml:space="preserve"> </w:t>
      </w:r>
      <w:r w:rsidRPr="0005684B">
        <w:rPr>
          <w:color w:val="000000" w:themeColor="text1"/>
          <w:spacing w:val="2"/>
          <w:szCs w:val="26"/>
          <w:lang w:val="pt-BR"/>
        </w:rPr>
        <w:t>Phần bùn cặn lắng tại bể tự hoại định kỳ (06 tháng/lần) thuê đơn vị có chức năng nạo vét, xử lý theo quy định. Định kỳ 06 tháng/lần bổ sung chế phẩm sinh học vào bể tự hoại để nâng cao hiệu quả làm sạch của công trình.</w:t>
      </w:r>
    </w:p>
    <w:p w14:paraId="49338737" w14:textId="77777777" w:rsidR="00261893" w:rsidRPr="0005684B" w:rsidRDefault="00261893" w:rsidP="00261893">
      <w:pPr>
        <w:spacing w:line="320" w:lineRule="exact"/>
        <w:ind w:firstLine="709"/>
        <w:rPr>
          <w:color w:val="000000" w:themeColor="text1"/>
          <w:spacing w:val="-2"/>
          <w:szCs w:val="26"/>
          <w:lang w:val="nl-NL"/>
        </w:rPr>
      </w:pPr>
      <w:r w:rsidRPr="0005684B">
        <w:rPr>
          <w:color w:val="000000" w:themeColor="text1"/>
          <w:spacing w:val="-2"/>
          <w:szCs w:val="26"/>
          <w:lang w:val="vi-VN"/>
        </w:rPr>
        <w:t xml:space="preserve">Cùng với đó CDA cũng sẽ tuyên truyền, giáo dục, ban hành nội quy nâng cao nhận thức và trách nhiệm của </w:t>
      </w:r>
      <w:r w:rsidRPr="0005684B">
        <w:rPr>
          <w:color w:val="000000" w:themeColor="text1"/>
          <w:spacing w:val="-2"/>
          <w:szCs w:val="26"/>
          <w:lang w:val="pt-BR"/>
        </w:rPr>
        <w:t>các công nhân</w:t>
      </w:r>
      <w:r w:rsidRPr="0005684B">
        <w:rPr>
          <w:color w:val="000000" w:themeColor="text1"/>
          <w:spacing w:val="-2"/>
          <w:szCs w:val="26"/>
          <w:lang w:val="vi-VN"/>
        </w:rPr>
        <w:t>.</w:t>
      </w:r>
    </w:p>
    <w:p w14:paraId="58D72059" w14:textId="77777777" w:rsidR="00261893" w:rsidRPr="0005684B" w:rsidRDefault="00261893" w:rsidP="00261893">
      <w:pPr>
        <w:spacing w:line="320" w:lineRule="exact"/>
        <w:ind w:firstLine="720"/>
        <w:rPr>
          <w:rFonts w:eastAsiaTheme="minorHAnsi"/>
          <w:i/>
          <w:color w:val="000000" w:themeColor="text1"/>
          <w:szCs w:val="26"/>
          <w:lang w:val="es-ES"/>
        </w:rPr>
      </w:pPr>
      <w:r w:rsidRPr="0005684B">
        <w:rPr>
          <w:rFonts w:eastAsiaTheme="minorHAnsi"/>
          <w:i/>
          <w:color w:val="000000" w:themeColor="text1"/>
          <w:szCs w:val="26"/>
          <w:lang w:val="es-ES"/>
        </w:rPr>
        <w:t>* Tính toán về dung tích và kích thước của các bể tự hoại như sau:</w:t>
      </w:r>
    </w:p>
    <w:p w14:paraId="5000D3B1" w14:textId="77777777" w:rsidR="00261893" w:rsidRPr="0005684B" w:rsidRDefault="00261893" w:rsidP="00261893">
      <w:pPr>
        <w:spacing w:line="320" w:lineRule="exact"/>
        <w:ind w:firstLine="720"/>
        <w:rPr>
          <w:color w:val="000000" w:themeColor="text1"/>
          <w:szCs w:val="26"/>
          <w:lang w:val="es-ES"/>
        </w:rPr>
      </w:pPr>
      <w:r w:rsidRPr="0005684B">
        <w:rPr>
          <w:rFonts w:eastAsiaTheme="minorHAnsi"/>
          <w:color w:val="000000" w:themeColor="text1"/>
          <w:szCs w:val="26"/>
          <w:lang w:val="pl-PL"/>
        </w:rPr>
        <w:t>- B</w:t>
      </w:r>
      <w:r w:rsidRPr="0005684B">
        <w:rPr>
          <w:rFonts w:eastAsiaTheme="minorHAnsi"/>
          <w:color w:val="000000" w:themeColor="text1"/>
          <w:szCs w:val="26"/>
          <w:lang w:val="pt-BR"/>
        </w:rPr>
        <w:t>ể tự hoại</w:t>
      </w:r>
      <w:r w:rsidRPr="0005684B">
        <w:rPr>
          <w:rFonts w:eastAsiaTheme="minorHAnsi"/>
          <w:color w:val="000000" w:themeColor="text1"/>
          <w:szCs w:val="26"/>
          <w:lang w:val="pl-PL"/>
        </w:rPr>
        <w:t xml:space="preserve"> tại khu vực tuyến đập phục vụ cho cho 80 công nhân</w:t>
      </w:r>
      <w:r w:rsidRPr="0005684B">
        <w:rPr>
          <w:color w:val="000000" w:themeColor="text1"/>
          <w:szCs w:val="26"/>
          <w:lang w:val="es-ES"/>
        </w:rPr>
        <w:t>:</w:t>
      </w:r>
    </w:p>
    <w:p w14:paraId="4AC61394" w14:textId="77777777" w:rsidR="00261893" w:rsidRPr="0005684B" w:rsidRDefault="00261893" w:rsidP="00261893">
      <w:pPr>
        <w:spacing w:line="320" w:lineRule="exact"/>
        <w:ind w:firstLine="720"/>
        <w:rPr>
          <w:color w:val="000000" w:themeColor="text1"/>
          <w:szCs w:val="26"/>
          <w:lang w:val="es-ES"/>
        </w:rPr>
      </w:pPr>
      <w:r w:rsidRPr="0005684B">
        <w:rPr>
          <w:color w:val="000000" w:themeColor="text1"/>
          <w:szCs w:val="26"/>
          <w:lang w:val="es-ES"/>
        </w:rPr>
        <w:t>Tổng thể tích tối thiểu của bể tự hoại ở khu vực đập cần phải xây dựng:</w:t>
      </w:r>
    </w:p>
    <w:p w14:paraId="2BE9EC49" w14:textId="77777777" w:rsidR="00261893" w:rsidRPr="0005684B" w:rsidRDefault="00261893" w:rsidP="003E503F">
      <w:pPr>
        <w:spacing w:line="320" w:lineRule="exact"/>
        <w:jc w:val="center"/>
        <w:rPr>
          <w:b/>
          <w:iCs/>
          <w:color w:val="000000" w:themeColor="text1"/>
          <w:szCs w:val="26"/>
          <w:lang w:val="pl-PL"/>
        </w:rPr>
      </w:pPr>
      <w:r w:rsidRPr="0005684B">
        <w:rPr>
          <w:color w:val="000000" w:themeColor="text1"/>
          <w:szCs w:val="26"/>
          <w:lang w:val="pl-PL"/>
        </w:rPr>
        <w:t>W = W</w:t>
      </w:r>
      <w:r w:rsidRPr="0005684B">
        <w:rPr>
          <w:color w:val="000000" w:themeColor="text1"/>
          <w:szCs w:val="26"/>
          <w:vertAlign w:val="subscript"/>
          <w:lang w:val="pl-PL"/>
        </w:rPr>
        <w:t>1</w:t>
      </w:r>
      <w:r w:rsidRPr="0005684B">
        <w:rPr>
          <w:color w:val="000000" w:themeColor="text1"/>
          <w:szCs w:val="26"/>
          <w:lang w:val="pl-PL"/>
        </w:rPr>
        <w:t xml:space="preserve"> + W</w:t>
      </w:r>
      <w:r w:rsidRPr="0005684B">
        <w:rPr>
          <w:color w:val="000000" w:themeColor="text1"/>
          <w:szCs w:val="26"/>
          <w:vertAlign w:val="subscript"/>
          <w:lang w:val="pl-PL"/>
        </w:rPr>
        <w:t>2</w:t>
      </w:r>
    </w:p>
    <w:p w14:paraId="481A65FD" w14:textId="77777777" w:rsidR="00261893" w:rsidRPr="0005684B" w:rsidRDefault="00261893" w:rsidP="00261893">
      <w:pPr>
        <w:spacing w:line="320" w:lineRule="exact"/>
        <w:ind w:firstLine="720"/>
        <w:rPr>
          <w:color w:val="000000" w:themeColor="text1"/>
          <w:szCs w:val="26"/>
          <w:lang w:val="pl-PL"/>
        </w:rPr>
      </w:pPr>
      <w:r w:rsidRPr="0005684B">
        <w:rPr>
          <w:color w:val="000000" w:themeColor="text1"/>
          <w:szCs w:val="26"/>
          <w:lang w:val="pl-PL"/>
        </w:rPr>
        <w:t xml:space="preserve">Trong đó:  </w:t>
      </w:r>
    </w:p>
    <w:p w14:paraId="37C780F7" w14:textId="77777777" w:rsidR="00261893" w:rsidRPr="0005684B" w:rsidRDefault="00261893" w:rsidP="00261893">
      <w:pPr>
        <w:spacing w:line="320" w:lineRule="exact"/>
        <w:ind w:firstLine="720"/>
        <w:rPr>
          <w:color w:val="000000" w:themeColor="text1"/>
          <w:szCs w:val="26"/>
          <w:lang w:val="pl-PL"/>
        </w:rPr>
      </w:pPr>
      <w:r w:rsidRPr="0005684B">
        <w:rPr>
          <w:color w:val="000000" w:themeColor="text1"/>
          <w:szCs w:val="26"/>
          <w:lang w:val="pl-PL"/>
        </w:rPr>
        <w:t>+ W</w:t>
      </w:r>
      <w:r w:rsidRPr="0005684B">
        <w:rPr>
          <w:color w:val="000000" w:themeColor="text1"/>
          <w:szCs w:val="26"/>
          <w:vertAlign w:val="subscript"/>
          <w:lang w:val="pl-PL"/>
        </w:rPr>
        <w:t>1</w:t>
      </w:r>
      <w:r w:rsidRPr="0005684B">
        <w:rPr>
          <w:color w:val="000000" w:themeColor="text1"/>
          <w:szCs w:val="26"/>
          <w:lang w:val="pl-PL"/>
        </w:rPr>
        <w:t>: Thể tích phần lắng nước của bể (m</w:t>
      </w:r>
      <w:r w:rsidRPr="0005684B">
        <w:rPr>
          <w:color w:val="000000" w:themeColor="text1"/>
          <w:szCs w:val="26"/>
          <w:vertAlign w:val="superscript"/>
          <w:lang w:val="pl-PL"/>
        </w:rPr>
        <w:t>3</w:t>
      </w:r>
      <w:r w:rsidRPr="0005684B">
        <w:rPr>
          <w:color w:val="000000" w:themeColor="text1"/>
          <w:szCs w:val="26"/>
          <w:lang w:val="pl-PL"/>
        </w:rPr>
        <w:t>), W</w:t>
      </w:r>
      <w:r w:rsidRPr="0005684B">
        <w:rPr>
          <w:color w:val="000000" w:themeColor="text1"/>
          <w:szCs w:val="26"/>
          <w:vertAlign w:val="subscript"/>
          <w:lang w:val="pl-PL"/>
        </w:rPr>
        <w:t xml:space="preserve">l </w:t>
      </w:r>
      <w:r w:rsidRPr="0005684B">
        <w:rPr>
          <w:color w:val="000000" w:themeColor="text1"/>
          <w:szCs w:val="26"/>
          <w:lang w:val="pl-PL"/>
        </w:rPr>
        <w:t>= (a x N x T)/1000</w:t>
      </w:r>
    </w:p>
    <w:p w14:paraId="7BAB4657" w14:textId="5078240F" w:rsidR="00261893" w:rsidRPr="0005684B" w:rsidRDefault="00261893" w:rsidP="00261893">
      <w:pPr>
        <w:spacing w:line="320" w:lineRule="exact"/>
        <w:ind w:firstLine="720"/>
        <w:rPr>
          <w:color w:val="000000" w:themeColor="text1"/>
          <w:szCs w:val="26"/>
          <w:lang w:val="pl-PL"/>
        </w:rPr>
      </w:pPr>
      <w:r w:rsidRPr="0005684B">
        <w:rPr>
          <w:color w:val="000000" w:themeColor="text1"/>
          <w:szCs w:val="26"/>
          <w:lang w:val="pl-PL"/>
        </w:rPr>
        <w:t>+ W</w:t>
      </w:r>
      <w:r w:rsidRPr="0005684B">
        <w:rPr>
          <w:color w:val="000000" w:themeColor="text1"/>
          <w:szCs w:val="26"/>
          <w:vertAlign w:val="subscript"/>
          <w:lang w:val="pl-PL"/>
        </w:rPr>
        <w:t>2</w:t>
      </w:r>
      <w:r w:rsidRPr="0005684B">
        <w:rPr>
          <w:color w:val="000000" w:themeColor="text1"/>
          <w:szCs w:val="26"/>
          <w:lang w:val="pl-PL"/>
        </w:rPr>
        <w:t>: Thể tích phần chứa bùn (m</w:t>
      </w:r>
      <w:r w:rsidRPr="0005684B">
        <w:rPr>
          <w:color w:val="000000" w:themeColor="text1"/>
          <w:szCs w:val="26"/>
          <w:vertAlign w:val="superscript"/>
          <w:lang w:val="pl-PL"/>
        </w:rPr>
        <w:t>3</w:t>
      </w:r>
      <w:r w:rsidRPr="0005684B">
        <w:rPr>
          <w:color w:val="000000" w:themeColor="text1"/>
          <w:szCs w:val="26"/>
          <w:lang w:val="pl-PL"/>
        </w:rPr>
        <w:t>), W</w:t>
      </w:r>
      <w:r w:rsidRPr="0005684B">
        <w:rPr>
          <w:color w:val="000000" w:themeColor="text1"/>
          <w:szCs w:val="26"/>
          <w:vertAlign w:val="subscript"/>
          <w:lang w:val="pl-PL"/>
        </w:rPr>
        <w:t>2</w:t>
      </w:r>
      <w:r w:rsidRPr="0005684B">
        <w:rPr>
          <w:color w:val="000000" w:themeColor="text1"/>
          <w:szCs w:val="26"/>
          <w:lang w:val="pl-PL"/>
        </w:rPr>
        <w:t xml:space="preserve"> = (b x N x t)/1000</w:t>
      </w:r>
    </w:p>
    <w:p w14:paraId="74B663CD" w14:textId="6CFFD555" w:rsidR="00261893" w:rsidRPr="0005684B" w:rsidRDefault="003E503F" w:rsidP="00261893">
      <w:pPr>
        <w:spacing w:line="320" w:lineRule="exact"/>
        <w:ind w:left="720"/>
        <w:rPr>
          <w:color w:val="000000" w:themeColor="text1"/>
          <w:szCs w:val="26"/>
          <w:lang w:val="pl-PL"/>
        </w:rPr>
      </w:pPr>
      <w:r w:rsidRPr="0005684B">
        <w:rPr>
          <w:color w:val="000000" w:themeColor="text1"/>
          <w:szCs w:val="26"/>
          <w:lang w:val="pl-PL"/>
        </w:rPr>
        <w:t xml:space="preserve">+ </w:t>
      </w:r>
      <w:r w:rsidR="00261893" w:rsidRPr="0005684B">
        <w:rPr>
          <w:color w:val="000000" w:themeColor="text1"/>
          <w:szCs w:val="26"/>
          <w:lang w:val="pl-PL"/>
        </w:rPr>
        <w:t>a: tiêu chuẩn thải nước (100l/người.ngày.đêm).</w:t>
      </w:r>
    </w:p>
    <w:p w14:paraId="141F9467" w14:textId="6C37AA46" w:rsidR="00261893" w:rsidRPr="0005684B" w:rsidRDefault="003E503F" w:rsidP="00261893">
      <w:pPr>
        <w:spacing w:line="320" w:lineRule="exact"/>
        <w:ind w:left="720"/>
        <w:rPr>
          <w:color w:val="000000" w:themeColor="text1"/>
          <w:szCs w:val="26"/>
          <w:lang w:val="pl-PL"/>
        </w:rPr>
      </w:pPr>
      <w:r w:rsidRPr="0005684B">
        <w:rPr>
          <w:color w:val="000000" w:themeColor="text1"/>
          <w:szCs w:val="26"/>
          <w:lang w:val="pl-PL"/>
        </w:rPr>
        <w:t xml:space="preserve">+ </w:t>
      </w:r>
      <w:r w:rsidR="00261893" w:rsidRPr="0005684B">
        <w:rPr>
          <w:color w:val="000000" w:themeColor="text1"/>
          <w:szCs w:val="26"/>
          <w:lang w:val="pl-PL"/>
        </w:rPr>
        <w:t>N: số người sử dụng (80 người).</w:t>
      </w:r>
    </w:p>
    <w:p w14:paraId="1A8D00AC" w14:textId="1DE6FBB0" w:rsidR="00261893" w:rsidRPr="0005684B" w:rsidRDefault="003E503F" w:rsidP="00261893">
      <w:pPr>
        <w:spacing w:line="320" w:lineRule="exact"/>
        <w:ind w:left="720"/>
        <w:rPr>
          <w:color w:val="000000" w:themeColor="text1"/>
          <w:szCs w:val="26"/>
          <w:lang w:val="pl-PL"/>
        </w:rPr>
      </w:pPr>
      <w:r w:rsidRPr="0005684B">
        <w:rPr>
          <w:color w:val="000000" w:themeColor="text1"/>
          <w:szCs w:val="26"/>
          <w:lang w:val="pl-PL"/>
        </w:rPr>
        <w:lastRenderedPageBreak/>
        <w:t xml:space="preserve">+ </w:t>
      </w:r>
      <w:r w:rsidR="00261893" w:rsidRPr="0005684B">
        <w:rPr>
          <w:color w:val="000000" w:themeColor="text1"/>
          <w:szCs w:val="26"/>
          <w:lang w:val="pl-PL"/>
        </w:rPr>
        <w:t>T: Thời gian lưu tại bể (2 ngày)</w:t>
      </w:r>
    </w:p>
    <w:p w14:paraId="2E5F8460" w14:textId="047839BE" w:rsidR="00261893" w:rsidRPr="0005684B" w:rsidRDefault="003E503F" w:rsidP="00261893">
      <w:pPr>
        <w:spacing w:line="320" w:lineRule="exact"/>
        <w:ind w:left="720"/>
        <w:rPr>
          <w:b/>
          <w:color w:val="000000" w:themeColor="text1"/>
          <w:szCs w:val="26"/>
          <w:lang w:val="pl-PL"/>
        </w:rPr>
      </w:pPr>
      <w:r w:rsidRPr="0005684B">
        <w:rPr>
          <w:color w:val="000000" w:themeColor="text1"/>
          <w:szCs w:val="26"/>
          <w:lang w:val="pl-PL"/>
        </w:rPr>
        <w:t xml:space="preserve">+ </w:t>
      </w:r>
      <w:r w:rsidR="00261893" w:rsidRPr="0005684B">
        <w:rPr>
          <w:color w:val="000000" w:themeColor="text1"/>
          <w:szCs w:val="26"/>
          <w:lang w:val="pl-PL"/>
        </w:rPr>
        <w:t>t: thời gian tích lũy cặn trong bể tự hoại (t = 180 ngày)</w:t>
      </w:r>
    </w:p>
    <w:p w14:paraId="21663211" w14:textId="6729E33F" w:rsidR="00261893" w:rsidRPr="0005684B" w:rsidRDefault="003E503F" w:rsidP="00261893">
      <w:pPr>
        <w:spacing w:line="320" w:lineRule="exact"/>
        <w:ind w:left="720"/>
        <w:rPr>
          <w:b/>
          <w:color w:val="000000" w:themeColor="text1"/>
          <w:szCs w:val="26"/>
          <w:lang w:val="pl-PL"/>
        </w:rPr>
      </w:pPr>
      <w:r w:rsidRPr="0005684B">
        <w:rPr>
          <w:color w:val="000000" w:themeColor="text1"/>
          <w:szCs w:val="26"/>
          <w:lang w:val="pl-PL"/>
        </w:rPr>
        <w:t xml:space="preserve">+ </w:t>
      </w:r>
      <w:r w:rsidR="00261893" w:rsidRPr="0005684B">
        <w:rPr>
          <w:color w:val="000000" w:themeColor="text1"/>
          <w:szCs w:val="26"/>
          <w:lang w:val="pl-PL"/>
        </w:rPr>
        <w:t>b: Tiêu chuẩn ngăn chứa bùn (m</w:t>
      </w:r>
      <w:r w:rsidR="00261893" w:rsidRPr="0005684B">
        <w:rPr>
          <w:color w:val="000000" w:themeColor="text1"/>
          <w:szCs w:val="26"/>
          <w:vertAlign w:val="superscript"/>
          <w:lang w:val="pl-PL"/>
        </w:rPr>
        <w:t>3</w:t>
      </w:r>
      <w:r w:rsidR="00261893" w:rsidRPr="0005684B">
        <w:rPr>
          <w:color w:val="000000" w:themeColor="text1"/>
          <w:szCs w:val="26"/>
          <w:lang w:val="pl-PL"/>
        </w:rPr>
        <w:t>/ngư</w:t>
      </w:r>
      <w:r w:rsidR="00261893" w:rsidRPr="0005684B">
        <w:rPr>
          <w:color w:val="000000" w:themeColor="text1"/>
          <w:szCs w:val="26"/>
          <w:lang w:val="pl-PL"/>
        </w:rPr>
        <w:softHyphen/>
        <w:t>ời) (b = 0,1 l/người.ngày.đêm)</w:t>
      </w:r>
    </w:p>
    <w:p w14:paraId="689B6BD3" w14:textId="77777777" w:rsidR="00261893" w:rsidRPr="0005684B" w:rsidRDefault="00261893" w:rsidP="00261893">
      <w:pPr>
        <w:spacing w:line="320" w:lineRule="exact"/>
        <w:ind w:firstLine="720"/>
        <w:rPr>
          <w:color w:val="000000" w:themeColor="text1"/>
          <w:szCs w:val="26"/>
          <w:lang w:val="pl-PL"/>
        </w:rPr>
      </w:pPr>
      <w:r w:rsidRPr="0005684B">
        <w:rPr>
          <w:color w:val="000000" w:themeColor="text1"/>
          <w:szCs w:val="26"/>
          <w:lang w:val="pl-PL"/>
        </w:rPr>
        <w:t xml:space="preserve">Thể tích bể tự hoại tính toán: </w:t>
      </w:r>
    </w:p>
    <w:p w14:paraId="2D845997" w14:textId="77777777" w:rsidR="00261893" w:rsidRPr="0005684B" w:rsidRDefault="00261893" w:rsidP="003E503F">
      <w:pPr>
        <w:spacing w:line="320" w:lineRule="exact"/>
        <w:jc w:val="center"/>
        <w:rPr>
          <w:color w:val="000000" w:themeColor="text1"/>
          <w:szCs w:val="26"/>
          <w:lang w:val="pl-PL"/>
        </w:rPr>
      </w:pPr>
      <w:r w:rsidRPr="0005684B">
        <w:rPr>
          <w:color w:val="000000" w:themeColor="text1"/>
          <w:szCs w:val="26"/>
          <w:lang w:val="pl-PL"/>
        </w:rPr>
        <w:t>W = W</w:t>
      </w:r>
      <w:r w:rsidRPr="0005684B">
        <w:rPr>
          <w:color w:val="000000" w:themeColor="text1"/>
          <w:szCs w:val="26"/>
          <w:vertAlign w:val="subscript"/>
          <w:lang w:val="pl-PL"/>
        </w:rPr>
        <w:t>1</w:t>
      </w:r>
      <w:r w:rsidRPr="0005684B">
        <w:rPr>
          <w:color w:val="000000" w:themeColor="text1"/>
          <w:szCs w:val="26"/>
          <w:lang w:val="pl-PL"/>
        </w:rPr>
        <w:t xml:space="preserve"> + W</w:t>
      </w:r>
      <w:r w:rsidRPr="0005684B">
        <w:rPr>
          <w:color w:val="000000" w:themeColor="text1"/>
          <w:szCs w:val="26"/>
          <w:vertAlign w:val="subscript"/>
          <w:lang w:val="pl-PL"/>
        </w:rPr>
        <w:t>2</w:t>
      </w:r>
      <w:r w:rsidRPr="0005684B">
        <w:rPr>
          <w:color w:val="000000" w:themeColor="text1"/>
          <w:szCs w:val="26"/>
          <w:lang w:val="pl-PL"/>
        </w:rPr>
        <w:t xml:space="preserve"> = (100 x 80 x 2)/1000 + (0,1 x 80 x 180)/1000 = 17,44 m</w:t>
      </w:r>
      <w:r w:rsidRPr="0005684B">
        <w:rPr>
          <w:color w:val="000000" w:themeColor="text1"/>
          <w:szCs w:val="26"/>
          <w:vertAlign w:val="superscript"/>
          <w:lang w:val="pl-PL"/>
        </w:rPr>
        <w:t>3</w:t>
      </w:r>
    </w:p>
    <w:p w14:paraId="496DCAD3" w14:textId="77777777" w:rsidR="00261893" w:rsidRPr="0005684B" w:rsidRDefault="00261893" w:rsidP="00261893">
      <w:pPr>
        <w:spacing w:line="320" w:lineRule="exact"/>
        <w:ind w:firstLine="720"/>
        <w:rPr>
          <w:color w:val="000000" w:themeColor="text1"/>
          <w:szCs w:val="26"/>
          <w:lang w:val="pl-PL"/>
        </w:rPr>
      </w:pPr>
      <w:r w:rsidRPr="0005684B">
        <w:rPr>
          <w:color w:val="000000" w:themeColor="text1"/>
          <w:szCs w:val="26"/>
          <w:lang w:val="pl-PL"/>
        </w:rPr>
        <w:t>Lựa chọn thể tích của bể tự hoại là 18 m</w:t>
      </w:r>
      <w:r w:rsidRPr="0005684B">
        <w:rPr>
          <w:color w:val="000000" w:themeColor="text1"/>
          <w:szCs w:val="26"/>
          <w:vertAlign w:val="superscript"/>
          <w:lang w:val="pl-PL"/>
        </w:rPr>
        <w:t>3</w:t>
      </w:r>
      <w:r w:rsidRPr="0005684B">
        <w:rPr>
          <w:color w:val="000000" w:themeColor="text1"/>
          <w:szCs w:val="26"/>
          <w:lang w:val="pl-PL"/>
        </w:rPr>
        <w:t xml:space="preserve">. </w:t>
      </w:r>
      <w:r w:rsidRPr="0005684B">
        <w:rPr>
          <w:bCs/>
          <w:color w:val="000000" w:themeColor="text1"/>
          <w:szCs w:val="26"/>
          <w:lang w:val="pl-PL"/>
        </w:rPr>
        <w:t>Lựa chọn k</w:t>
      </w:r>
      <w:r w:rsidRPr="0005684B">
        <w:rPr>
          <w:bCs/>
          <w:color w:val="000000" w:themeColor="text1"/>
          <w:szCs w:val="26"/>
          <w:lang w:val="vi-VN"/>
        </w:rPr>
        <w:t>ích thước của bể</w:t>
      </w:r>
      <w:r w:rsidRPr="0005684B">
        <w:rPr>
          <w:bCs/>
          <w:color w:val="000000" w:themeColor="text1"/>
          <w:szCs w:val="26"/>
          <w:lang w:val="pl-PL"/>
        </w:rPr>
        <w:t xml:space="preserve"> là</w:t>
      </w:r>
      <w:r w:rsidRPr="0005684B">
        <w:rPr>
          <w:bCs/>
          <w:color w:val="000000" w:themeColor="text1"/>
          <w:szCs w:val="26"/>
          <w:lang w:val="vi-VN"/>
        </w:rPr>
        <w:t>:</w:t>
      </w:r>
      <w:r w:rsidRPr="0005684B">
        <w:rPr>
          <w:bCs/>
          <w:color w:val="000000" w:themeColor="text1"/>
          <w:szCs w:val="26"/>
          <w:lang w:val="pl-PL"/>
        </w:rPr>
        <w:t xml:space="preserve"> 4x3x1,5m. </w:t>
      </w:r>
    </w:p>
    <w:p w14:paraId="140AD9BF" w14:textId="77777777" w:rsidR="00261893" w:rsidRPr="0005684B" w:rsidRDefault="00261893" w:rsidP="00261893">
      <w:pPr>
        <w:spacing w:line="320" w:lineRule="exact"/>
        <w:ind w:firstLine="720"/>
        <w:rPr>
          <w:rFonts w:eastAsiaTheme="minorHAnsi"/>
          <w:color w:val="000000" w:themeColor="text1"/>
          <w:szCs w:val="26"/>
          <w:lang w:val="pl-PL"/>
        </w:rPr>
      </w:pPr>
      <w:r w:rsidRPr="0005684B">
        <w:rPr>
          <w:rFonts w:eastAsiaTheme="minorHAnsi"/>
          <w:color w:val="000000" w:themeColor="text1"/>
          <w:szCs w:val="26"/>
          <w:lang w:val="pl-PL"/>
        </w:rPr>
        <w:t>- B</w:t>
      </w:r>
      <w:r w:rsidRPr="0005684B">
        <w:rPr>
          <w:rFonts w:eastAsiaTheme="minorHAnsi"/>
          <w:color w:val="000000" w:themeColor="text1"/>
          <w:szCs w:val="26"/>
          <w:lang w:val="pt-BR"/>
        </w:rPr>
        <w:t>ể tự hoại</w:t>
      </w:r>
      <w:r w:rsidRPr="0005684B">
        <w:rPr>
          <w:rFonts w:eastAsiaTheme="minorHAnsi"/>
          <w:color w:val="000000" w:themeColor="text1"/>
          <w:szCs w:val="26"/>
          <w:lang w:val="pl-PL"/>
        </w:rPr>
        <w:t xml:space="preserve"> tại khu vực nhà máy phục vụ cho cho 100 công nhân. Tính toán tượng tự như trên, thể tích tối thiểu của bể tự hoại là W nhà máy = 21,8 m</w:t>
      </w:r>
      <w:r w:rsidRPr="0005684B">
        <w:rPr>
          <w:rFonts w:eastAsiaTheme="minorHAnsi"/>
          <w:color w:val="000000" w:themeColor="text1"/>
          <w:szCs w:val="26"/>
          <w:vertAlign w:val="superscript"/>
          <w:lang w:val="pl-PL"/>
        </w:rPr>
        <w:t>3</w:t>
      </w:r>
      <w:r w:rsidRPr="0005684B">
        <w:rPr>
          <w:rFonts w:eastAsiaTheme="minorHAnsi"/>
          <w:color w:val="000000" w:themeColor="text1"/>
          <w:szCs w:val="26"/>
          <w:lang w:val="pl-PL"/>
        </w:rPr>
        <w:t>.</w:t>
      </w:r>
    </w:p>
    <w:p w14:paraId="7F5026BC" w14:textId="77777777" w:rsidR="00261893" w:rsidRPr="0005684B" w:rsidRDefault="00261893" w:rsidP="00261893">
      <w:pPr>
        <w:spacing w:line="320" w:lineRule="exact"/>
        <w:ind w:firstLine="720"/>
        <w:rPr>
          <w:color w:val="000000" w:themeColor="text1"/>
          <w:szCs w:val="26"/>
          <w:lang w:val="pl-PL"/>
        </w:rPr>
      </w:pPr>
      <w:r w:rsidRPr="0005684B">
        <w:rPr>
          <w:color w:val="000000" w:themeColor="text1"/>
          <w:szCs w:val="26"/>
          <w:lang w:val="pl-PL"/>
        </w:rPr>
        <w:t>Lựa chọn thể tích của bể tự hoại là 22 m</w:t>
      </w:r>
      <w:r w:rsidRPr="0005684B">
        <w:rPr>
          <w:color w:val="000000" w:themeColor="text1"/>
          <w:szCs w:val="26"/>
          <w:vertAlign w:val="superscript"/>
          <w:lang w:val="pl-PL"/>
        </w:rPr>
        <w:t>3</w:t>
      </w:r>
      <w:r w:rsidRPr="0005684B">
        <w:rPr>
          <w:color w:val="000000" w:themeColor="text1"/>
          <w:szCs w:val="26"/>
          <w:lang w:val="pl-PL"/>
        </w:rPr>
        <w:t xml:space="preserve">. </w:t>
      </w:r>
      <w:r w:rsidRPr="0005684B">
        <w:rPr>
          <w:rFonts w:eastAsiaTheme="minorHAnsi"/>
          <w:bCs/>
          <w:color w:val="000000" w:themeColor="text1"/>
          <w:szCs w:val="26"/>
          <w:lang w:val="pl-PL"/>
        </w:rPr>
        <w:t>Lựa chọn k</w:t>
      </w:r>
      <w:r w:rsidRPr="0005684B">
        <w:rPr>
          <w:rFonts w:eastAsiaTheme="minorHAnsi"/>
          <w:bCs/>
          <w:color w:val="000000" w:themeColor="text1"/>
          <w:szCs w:val="26"/>
          <w:lang w:val="vi-VN"/>
        </w:rPr>
        <w:t>ích thước của bể:</w:t>
      </w:r>
      <w:r w:rsidRPr="0005684B">
        <w:rPr>
          <w:rFonts w:eastAsiaTheme="minorHAnsi"/>
          <w:bCs/>
          <w:color w:val="000000" w:themeColor="text1"/>
          <w:szCs w:val="26"/>
          <w:lang w:val="pl-PL"/>
        </w:rPr>
        <w:t xml:space="preserve"> 5,5x2x2m. </w:t>
      </w:r>
    </w:p>
    <w:p w14:paraId="40EAFCE6" w14:textId="33D7D080" w:rsidR="00261893" w:rsidRPr="0005684B" w:rsidRDefault="003E503F" w:rsidP="00876430">
      <w:pPr>
        <w:widowControl w:val="0"/>
        <w:spacing w:line="320" w:lineRule="exact"/>
        <w:ind w:firstLine="720"/>
        <w:rPr>
          <w:b/>
          <w:bCs/>
          <w:iCs/>
          <w:color w:val="000000" w:themeColor="text1"/>
          <w:spacing w:val="2"/>
          <w:szCs w:val="26"/>
          <w:lang w:val="pt-BR"/>
        </w:rPr>
      </w:pPr>
      <w:r w:rsidRPr="0005684B">
        <w:rPr>
          <w:b/>
          <w:bCs/>
          <w:iCs/>
          <w:color w:val="000000" w:themeColor="text1"/>
          <w:spacing w:val="2"/>
          <w:szCs w:val="26"/>
          <w:lang w:val="pt-BR"/>
        </w:rPr>
        <w:t>a2.</w:t>
      </w:r>
      <w:r w:rsidR="00261893" w:rsidRPr="0005684B">
        <w:rPr>
          <w:b/>
          <w:bCs/>
          <w:iCs/>
          <w:color w:val="000000" w:themeColor="text1"/>
          <w:spacing w:val="2"/>
          <w:szCs w:val="26"/>
          <w:lang w:val="pt-BR"/>
        </w:rPr>
        <w:t xml:space="preserve"> Nước thải xây dựng</w:t>
      </w:r>
    </w:p>
    <w:p w14:paraId="11F4CE1D" w14:textId="77777777" w:rsidR="00261893" w:rsidRPr="0005684B" w:rsidRDefault="00261893" w:rsidP="00261893">
      <w:pPr>
        <w:spacing w:line="320" w:lineRule="exact"/>
        <w:ind w:firstLine="720"/>
        <w:rPr>
          <w:rFonts w:eastAsiaTheme="minorHAnsi"/>
          <w:color w:val="000000" w:themeColor="text1"/>
          <w:szCs w:val="26"/>
          <w:lang w:val="pt-BR"/>
        </w:rPr>
      </w:pPr>
      <w:r w:rsidRPr="0005684B">
        <w:rPr>
          <w:rFonts w:eastAsiaTheme="minorHAnsi"/>
          <w:i/>
          <w:color w:val="000000" w:themeColor="text1"/>
          <w:szCs w:val="26"/>
          <w:lang w:val="pt-BR"/>
        </w:rPr>
        <w:t xml:space="preserve">- Nước hố móng do đắp đê quai: </w:t>
      </w:r>
      <w:r w:rsidRPr="0005684B">
        <w:rPr>
          <w:rFonts w:eastAsiaTheme="minorHAnsi"/>
          <w:color w:val="000000" w:themeColor="text1"/>
          <w:szCs w:val="26"/>
          <w:lang w:val="pt-BR"/>
        </w:rPr>
        <w:t xml:space="preserve">Do loại nước này chính là nước </w:t>
      </w:r>
      <w:r w:rsidRPr="0005684B">
        <w:rPr>
          <w:rFonts w:eastAsiaTheme="minorHAnsi"/>
          <w:color w:val="000000" w:themeColor="text1"/>
          <w:szCs w:val="26"/>
          <w:lang w:val="vi-VN"/>
        </w:rPr>
        <w:t xml:space="preserve">suối Nậm </w:t>
      </w:r>
      <w:r w:rsidRPr="0005684B">
        <w:rPr>
          <w:rFonts w:eastAsiaTheme="minorHAnsi"/>
          <w:color w:val="000000" w:themeColor="text1"/>
          <w:szCs w:val="26"/>
          <w:lang w:val="pt-BR"/>
        </w:rPr>
        <w:t>Cầy thấm qua đê quai vào hố móng nên để thi công được sẽ dùng hệ thống bơm để hút, dẫn nước ra ngoài trở lại suối.</w:t>
      </w:r>
    </w:p>
    <w:p w14:paraId="7793D7BE" w14:textId="77777777" w:rsidR="00261893" w:rsidRPr="0005684B" w:rsidRDefault="00261893" w:rsidP="00261893">
      <w:pPr>
        <w:spacing w:line="320" w:lineRule="exact"/>
        <w:ind w:firstLine="720"/>
        <w:rPr>
          <w:rFonts w:eastAsiaTheme="minorHAnsi"/>
          <w:color w:val="000000" w:themeColor="text1"/>
          <w:szCs w:val="26"/>
          <w:lang w:val="pt-BR"/>
        </w:rPr>
      </w:pPr>
      <w:r w:rsidRPr="0005684B">
        <w:rPr>
          <w:rFonts w:eastAsiaTheme="minorHAnsi"/>
          <w:i/>
          <w:color w:val="000000" w:themeColor="text1"/>
          <w:szCs w:val="26"/>
          <w:lang w:val="pt-BR"/>
        </w:rPr>
        <w:t>- Nước dưỡng ẩm bê tông:</w:t>
      </w:r>
      <w:r w:rsidRPr="0005684B">
        <w:rPr>
          <w:rFonts w:eastAsiaTheme="minorHAnsi"/>
          <w:color w:val="000000" w:themeColor="text1"/>
          <w:szCs w:val="26"/>
          <w:lang w:val="pt-BR"/>
        </w:rPr>
        <w:t xml:space="preserve"> Do loại nước này rất ít, một phần ngấm để làm ẩm bê tông, phần còn lại bay hơi nên không phát sinh lượng dư thừa, báo cáo không đề xuất biện pháp xử lý loại nước này.</w:t>
      </w:r>
    </w:p>
    <w:p w14:paraId="7DC8907A" w14:textId="77777777" w:rsidR="00261893" w:rsidRPr="0005684B" w:rsidRDefault="00261893" w:rsidP="00261893">
      <w:pPr>
        <w:spacing w:line="320" w:lineRule="exact"/>
        <w:ind w:firstLine="720"/>
        <w:rPr>
          <w:rFonts w:eastAsiaTheme="minorHAnsi"/>
          <w:i/>
          <w:color w:val="000000" w:themeColor="text1"/>
          <w:szCs w:val="26"/>
          <w:lang w:val="pt-BR"/>
        </w:rPr>
      </w:pPr>
      <w:r w:rsidRPr="0005684B">
        <w:rPr>
          <w:rFonts w:eastAsiaTheme="minorHAnsi"/>
          <w:i/>
          <w:color w:val="000000" w:themeColor="text1"/>
          <w:szCs w:val="26"/>
          <w:lang w:val="pt-BR"/>
        </w:rPr>
        <w:t>- Nước thi công hầm dẫn nước:</w:t>
      </w:r>
      <w:r w:rsidRPr="0005684B">
        <w:rPr>
          <w:rFonts w:eastAsiaTheme="minorHAnsi"/>
          <w:color w:val="000000" w:themeColor="text1"/>
          <w:szCs w:val="26"/>
          <w:lang w:val="pt-BR"/>
        </w:rPr>
        <w:t xml:space="preserve"> Thu gom nước thi công hầm vào 06 bể lắng </w:t>
      </w:r>
      <w:r w:rsidRPr="0005684B">
        <w:rPr>
          <w:color w:val="000000" w:themeColor="text1"/>
          <w:szCs w:val="26"/>
          <w:lang w:val="de-DE"/>
        </w:rPr>
        <w:t xml:space="preserve">(kết cấu </w:t>
      </w:r>
      <w:r w:rsidRPr="0005684B">
        <w:rPr>
          <w:rFonts w:eastAsia="Microsoft YaHei"/>
          <w:color w:val="000000" w:themeColor="text1"/>
          <w:szCs w:val="26"/>
          <w:lang w:val="pt-BR"/>
        </w:rPr>
        <w:t>gạch + vữa thông thường</w:t>
      </w:r>
      <w:r w:rsidRPr="0005684B">
        <w:rPr>
          <w:color w:val="000000" w:themeColor="text1"/>
          <w:szCs w:val="26"/>
          <w:lang w:val="de-DE"/>
        </w:rPr>
        <w:t>)</w:t>
      </w:r>
      <w:r w:rsidRPr="0005684B">
        <w:rPr>
          <w:rFonts w:eastAsiaTheme="minorHAnsi"/>
          <w:color w:val="000000" w:themeColor="text1"/>
          <w:szCs w:val="26"/>
          <w:lang w:val="pt-BR"/>
        </w:rPr>
        <w:t xml:space="preserve"> tại các hầm chính (2 bể tại cửa ra và vào), cửa hầm phụ (3 bể tại 3 cửa hầm phụ) và hầm thi công (1 bể). Mỗi bể lắng có dung tích là 1,5m</w:t>
      </w:r>
      <w:r w:rsidRPr="0005684B">
        <w:rPr>
          <w:rFonts w:eastAsiaTheme="minorHAnsi"/>
          <w:color w:val="000000" w:themeColor="text1"/>
          <w:szCs w:val="26"/>
          <w:vertAlign w:val="superscript"/>
          <w:lang w:val="pt-BR"/>
        </w:rPr>
        <w:t>3</w:t>
      </w:r>
      <w:r w:rsidRPr="0005684B">
        <w:rPr>
          <w:rFonts w:eastAsiaTheme="minorHAnsi"/>
          <w:color w:val="000000" w:themeColor="text1"/>
          <w:szCs w:val="26"/>
          <w:lang w:val="pt-BR"/>
        </w:rPr>
        <w:t xml:space="preserve"> (</w:t>
      </w:r>
      <w:r w:rsidRPr="0005684B">
        <w:rPr>
          <w:color w:val="000000" w:themeColor="text1"/>
          <w:szCs w:val="26"/>
          <w:lang w:val="pt-BR"/>
        </w:rPr>
        <w:t>1,5x1</w:t>
      </w:r>
      <w:r w:rsidRPr="0005684B">
        <w:rPr>
          <w:color w:val="000000" w:themeColor="text1"/>
          <w:szCs w:val="26"/>
          <w:lang w:val="vi-VN"/>
        </w:rPr>
        <w:t>x</w:t>
      </w:r>
      <w:r w:rsidRPr="0005684B">
        <w:rPr>
          <w:color w:val="000000" w:themeColor="text1"/>
          <w:szCs w:val="26"/>
        </w:rPr>
        <w:t>1</w:t>
      </w:r>
      <w:r w:rsidRPr="0005684B">
        <w:rPr>
          <w:color w:val="000000" w:themeColor="text1"/>
          <w:szCs w:val="26"/>
          <w:lang w:val="pt-BR"/>
        </w:rPr>
        <w:t>m</w:t>
      </w:r>
      <w:r w:rsidRPr="0005684B">
        <w:rPr>
          <w:rFonts w:eastAsiaTheme="minorHAnsi"/>
          <w:color w:val="000000" w:themeColor="text1"/>
          <w:szCs w:val="26"/>
          <w:lang w:val="pt-BR"/>
        </w:rPr>
        <w:t xml:space="preserve">), thời gian lưu nước thải khoảng 2h. Trong bể lắng bố trí lớp vật liệu than hoạt tính để hấp phụ </w:t>
      </w:r>
      <w:r w:rsidRPr="0005684B">
        <w:rPr>
          <w:rFonts w:eastAsiaTheme="minorHAnsi"/>
          <w:iCs/>
          <w:color w:val="000000" w:themeColor="text1"/>
          <w:szCs w:val="26"/>
        </w:rPr>
        <w:t>trinitotoluen</w:t>
      </w:r>
      <w:r w:rsidRPr="0005684B">
        <w:rPr>
          <w:rFonts w:eastAsiaTheme="minorHAnsi"/>
          <w:color w:val="000000" w:themeColor="text1"/>
          <w:szCs w:val="26"/>
          <w:lang w:val="pt-BR"/>
        </w:rPr>
        <w:t>. Cặn lắng sẽ được thu gom và xử lý như đối với bùn thải nạo vét. Nước sau khi lắng được xả ra suối Nậm Cầy và Nậm Hổ. Đình kỳ 6 tháng/lần thay thế than hoạt tính mới, than hoạt tính thải được lưu chứa tại kho CTNH cùng các CTNH khác của Dự án.</w:t>
      </w:r>
    </w:p>
    <w:p w14:paraId="125B8D49" w14:textId="77777777" w:rsidR="00261893" w:rsidRPr="0005684B" w:rsidRDefault="00261893" w:rsidP="00261893">
      <w:pPr>
        <w:spacing w:line="320" w:lineRule="exact"/>
        <w:ind w:firstLine="720"/>
        <w:rPr>
          <w:rFonts w:eastAsiaTheme="minorHAnsi"/>
          <w:color w:val="000000" w:themeColor="text1"/>
          <w:spacing w:val="-2"/>
          <w:szCs w:val="26"/>
          <w:lang w:val="pt-BR"/>
        </w:rPr>
      </w:pPr>
      <w:r w:rsidRPr="0005684B">
        <w:rPr>
          <w:rFonts w:eastAsiaTheme="minorHAnsi"/>
          <w:i/>
          <w:color w:val="000000" w:themeColor="text1"/>
          <w:spacing w:val="-2"/>
          <w:szCs w:val="26"/>
          <w:lang w:val="pt-BR"/>
        </w:rPr>
        <w:t>- Nước vật liệu xây dựng như cát đá:</w:t>
      </w:r>
      <w:r w:rsidRPr="0005684B">
        <w:rPr>
          <w:rFonts w:eastAsiaTheme="minorHAnsi"/>
          <w:color w:val="000000" w:themeColor="text1"/>
          <w:spacing w:val="-2"/>
          <w:szCs w:val="26"/>
          <w:lang w:val="pt-BR"/>
        </w:rPr>
        <w:t xml:space="preserve"> Thu gom nước rửa cát, đá vào 2 bể lắng </w:t>
      </w:r>
      <w:r w:rsidRPr="0005684B">
        <w:rPr>
          <w:color w:val="000000" w:themeColor="text1"/>
          <w:spacing w:val="-2"/>
          <w:szCs w:val="26"/>
          <w:lang w:val="de-DE"/>
        </w:rPr>
        <w:t xml:space="preserve">(kết cấu </w:t>
      </w:r>
      <w:r w:rsidRPr="0005684B">
        <w:rPr>
          <w:rFonts w:eastAsia="Microsoft YaHei"/>
          <w:color w:val="000000" w:themeColor="text1"/>
          <w:spacing w:val="-2"/>
          <w:szCs w:val="26"/>
          <w:lang w:val="pt-BR"/>
        </w:rPr>
        <w:t>gạch + vữa thông thường</w:t>
      </w:r>
      <w:r w:rsidRPr="0005684B">
        <w:rPr>
          <w:color w:val="000000" w:themeColor="text1"/>
          <w:spacing w:val="-2"/>
          <w:szCs w:val="26"/>
          <w:lang w:val="de-DE"/>
        </w:rPr>
        <w:t>)</w:t>
      </w:r>
      <w:r w:rsidRPr="0005684B">
        <w:rPr>
          <w:rFonts w:eastAsiaTheme="minorHAnsi"/>
          <w:color w:val="000000" w:themeColor="text1"/>
          <w:spacing w:val="-2"/>
          <w:szCs w:val="26"/>
          <w:lang w:val="pt-BR"/>
        </w:rPr>
        <w:t xml:space="preserve"> tại các công trường khu tuyến đập và khu nhà máy. Mỗi bể lắng có dung tích tối thiểu là 20m</w:t>
      </w:r>
      <w:r w:rsidRPr="0005684B">
        <w:rPr>
          <w:rFonts w:eastAsiaTheme="minorHAnsi"/>
          <w:color w:val="000000" w:themeColor="text1"/>
          <w:spacing w:val="-2"/>
          <w:szCs w:val="26"/>
          <w:vertAlign w:val="superscript"/>
          <w:lang w:val="pt-BR"/>
        </w:rPr>
        <w:t>3</w:t>
      </w:r>
      <w:r w:rsidRPr="0005684B">
        <w:rPr>
          <w:rFonts w:eastAsiaTheme="minorHAnsi"/>
          <w:color w:val="000000" w:themeColor="text1"/>
          <w:spacing w:val="-2"/>
          <w:szCs w:val="26"/>
          <w:lang w:val="pt-BR"/>
        </w:rPr>
        <w:t xml:space="preserve"> (</w:t>
      </w:r>
      <w:r w:rsidRPr="0005684B">
        <w:rPr>
          <w:color w:val="000000" w:themeColor="text1"/>
          <w:spacing w:val="-2"/>
          <w:szCs w:val="26"/>
          <w:lang w:val="pt-BR"/>
        </w:rPr>
        <w:t>4x2</w:t>
      </w:r>
      <w:r w:rsidRPr="0005684B">
        <w:rPr>
          <w:color w:val="000000" w:themeColor="text1"/>
          <w:spacing w:val="-2"/>
          <w:szCs w:val="26"/>
          <w:lang w:val="vi-VN"/>
        </w:rPr>
        <w:t>,5x2</w:t>
      </w:r>
      <w:r w:rsidRPr="0005684B">
        <w:rPr>
          <w:color w:val="000000" w:themeColor="text1"/>
          <w:spacing w:val="-2"/>
          <w:szCs w:val="26"/>
          <w:lang w:val="pt-BR"/>
        </w:rPr>
        <w:t>m</w:t>
      </w:r>
      <w:r w:rsidRPr="0005684B">
        <w:rPr>
          <w:rFonts w:eastAsiaTheme="minorHAnsi"/>
          <w:color w:val="000000" w:themeColor="text1"/>
          <w:spacing w:val="-2"/>
          <w:szCs w:val="26"/>
          <w:lang w:val="pt-BR"/>
        </w:rPr>
        <w:t>), đảm bảo thu được lượng nước thải ít nhất từ 3 mẻ rửa vật liệu cho máy trộn bê tông (6,4 m</w:t>
      </w:r>
      <w:r w:rsidRPr="0005684B">
        <w:rPr>
          <w:rFonts w:eastAsiaTheme="minorHAnsi"/>
          <w:color w:val="000000" w:themeColor="text1"/>
          <w:spacing w:val="-2"/>
          <w:szCs w:val="26"/>
          <w:vertAlign w:val="superscript"/>
          <w:lang w:val="pt-BR"/>
        </w:rPr>
        <w:t>3</w:t>
      </w:r>
      <w:r w:rsidRPr="0005684B">
        <w:rPr>
          <w:rFonts w:eastAsiaTheme="minorHAnsi"/>
          <w:color w:val="000000" w:themeColor="text1"/>
          <w:spacing w:val="-2"/>
          <w:szCs w:val="26"/>
          <w:lang w:val="pt-BR"/>
        </w:rPr>
        <w:t>/mẻ), thời gian lưu nước thải khoảng 2h. Trước cửa thu vào bể lắng sẽ đặt một song chắn bằng lưới sắt để thu gom rác, nước sau khi để lắng trong bể được tái sử dụng. Cặn lắng sẽ được thu gom và xử lý như đối với bùn thải nạo vét. Nước sau khi lắng sẽ tái sử dụng để phun ẩm bề mặt công trường hoặc rửa xe vận chuyển. Bể lắng và rãnh dẫn bố trí trong công trường được chuẩn bị đồng thời với việc chuẩn bị xây dựng, duy trì chúng trong suốt thời gian thi công. Sau khi hoàn tất thi công, lấp rãnh và hố chứa nước. Biện pháp này không quá phức tạp về công nghệ, mặt bằng thực hiện khá thuận lợi nên hiệu quả giảm thiểu cao.</w:t>
      </w:r>
    </w:p>
    <w:p w14:paraId="5D47F1D3" w14:textId="77777777" w:rsidR="00261893" w:rsidRPr="0005684B" w:rsidRDefault="00261893" w:rsidP="00261893">
      <w:pPr>
        <w:spacing w:line="320" w:lineRule="exact"/>
        <w:ind w:firstLine="720"/>
        <w:rPr>
          <w:color w:val="000000" w:themeColor="text1"/>
          <w:szCs w:val="26"/>
          <w:lang w:val="vi-VN"/>
        </w:rPr>
      </w:pPr>
      <w:r w:rsidRPr="0005684B">
        <w:rPr>
          <w:rFonts w:eastAsiaTheme="minorHAnsi"/>
          <w:i/>
          <w:color w:val="000000" w:themeColor="text1"/>
          <w:szCs w:val="26"/>
          <w:lang w:val="pt-BR"/>
        </w:rPr>
        <w:t>- Nước</w:t>
      </w:r>
      <w:r w:rsidRPr="0005684B">
        <w:rPr>
          <w:rFonts w:eastAsiaTheme="minorHAnsi"/>
          <w:i/>
          <w:color w:val="000000" w:themeColor="text1"/>
          <w:szCs w:val="26"/>
          <w:lang w:val="vi-VN"/>
        </w:rPr>
        <w:t xml:space="preserve"> thải chứa dầu mỡ và các tạp chất từ khu vực rửa xe</w:t>
      </w:r>
      <w:r w:rsidRPr="0005684B">
        <w:rPr>
          <w:rFonts w:eastAsiaTheme="minorHAnsi"/>
          <w:i/>
          <w:color w:val="000000" w:themeColor="text1"/>
          <w:szCs w:val="26"/>
          <w:lang w:val="pt-BR"/>
        </w:rPr>
        <w:t>:</w:t>
      </w:r>
      <w:r w:rsidRPr="0005684B">
        <w:rPr>
          <w:rFonts w:eastAsiaTheme="minorHAnsi"/>
          <w:color w:val="000000" w:themeColor="text1"/>
          <w:szCs w:val="26"/>
          <w:lang w:val="pt-BR"/>
        </w:rPr>
        <w:t xml:space="preserve"> CDA sẽ </w:t>
      </w:r>
      <w:r w:rsidRPr="0005684B">
        <w:rPr>
          <w:rFonts w:eastAsiaTheme="minorHAnsi"/>
          <w:color w:val="000000" w:themeColor="text1"/>
          <w:szCs w:val="26"/>
          <w:lang w:val="de-DE"/>
        </w:rPr>
        <w:t xml:space="preserve">xây dựng 2 bể lắng tách, xử lý dầu </w:t>
      </w:r>
      <w:r w:rsidRPr="0005684B">
        <w:rPr>
          <w:color w:val="000000" w:themeColor="text1"/>
          <w:szCs w:val="26"/>
          <w:lang w:val="de-DE"/>
        </w:rPr>
        <w:t xml:space="preserve">(kết cấu </w:t>
      </w:r>
      <w:r w:rsidRPr="0005684B">
        <w:rPr>
          <w:rFonts w:eastAsia="Microsoft YaHei"/>
          <w:color w:val="000000" w:themeColor="text1"/>
          <w:szCs w:val="26"/>
          <w:lang w:val="pt-BR"/>
        </w:rPr>
        <w:t>gạch + vữa thông thường</w:t>
      </w:r>
      <w:r w:rsidRPr="0005684B">
        <w:rPr>
          <w:color w:val="000000" w:themeColor="text1"/>
          <w:szCs w:val="26"/>
          <w:lang w:val="de-DE"/>
        </w:rPr>
        <w:t>),</w:t>
      </w:r>
      <w:r w:rsidRPr="0005684B">
        <w:rPr>
          <w:rFonts w:eastAsiaTheme="minorHAnsi"/>
          <w:color w:val="000000" w:themeColor="text1"/>
          <w:szCs w:val="26"/>
          <w:lang w:val="de-DE"/>
        </w:rPr>
        <w:t xml:space="preserve"> dung tích mỗi bể là 2,25 m</w:t>
      </w:r>
      <w:r w:rsidRPr="0005684B">
        <w:rPr>
          <w:rFonts w:eastAsiaTheme="minorHAnsi"/>
          <w:color w:val="000000" w:themeColor="text1"/>
          <w:szCs w:val="26"/>
          <w:vertAlign w:val="superscript"/>
          <w:lang w:val="de-DE"/>
        </w:rPr>
        <w:t>3</w:t>
      </w:r>
      <w:r w:rsidRPr="0005684B">
        <w:rPr>
          <w:rFonts w:eastAsiaTheme="minorHAnsi"/>
          <w:color w:val="000000" w:themeColor="text1"/>
          <w:szCs w:val="26"/>
          <w:lang w:val="de-DE"/>
        </w:rPr>
        <w:t xml:space="preserve">, kích thước 1,5x1,5x1m đặt </w:t>
      </w:r>
      <w:r w:rsidRPr="0005684B">
        <w:rPr>
          <w:rFonts w:eastAsiaTheme="minorHAnsi"/>
          <w:color w:val="000000" w:themeColor="text1"/>
          <w:szCs w:val="26"/>
          <w:lang w:val="pt-BR"/>
        </w:rPr>
        <w:t>gần khu vực cổng ra vào các công trường (tại khu vực tuyến đập và khu vực nhà máy)</w:t>
      </w:r>
      <w:r w:rsidRPr="0005684B">
        <w:rPr>
          <w:rFonts w:eastAsiaTheme="minorHAnsi"/>
          <w:color w:val="000000" w:themeColor="text1"/>
          <w:szCs w:val="26"/>
          <w:lang w:val="de-DE"/>
        </w:rPr>
        <w:t>.</w:t>
      </w:r>
      <w:r w:rsidRPr="0005684B">
        <w:rPr>
          <w:rFonts w:eastAsiaTheme="minorHAnsi"/>
          <w:color w:val="000000" w:themeColor="text1"/>
          <w:szCs w:val="26"/>
          <w:lang w:val="nl-NL"/>
        </w:rPr>
        <w:t xml:space="preserve"> </w:t>
      </w:r>
      <w:r w:rsidRPr="0005684B">
        <w:rPr>
          <w:color w:val="000000" w:themeColor="text1"/>
          <w:szCs w:val="26"/>
        </w:rPr>
        <w:t xml:space="preserve">Nước thải </w:t>
      </w:r>
      <w:r w:rsidRPr="0005684B">
        <w:rPr>
          <w:color w:val="000000" w:themeColor="text1"/>
          <w:szCs w:val="26"/>
          <w:lang w:val="de-DE"/>
        </w:rPr>
        <w:t xml:space="preserve">sau khi chảy vào hố lắng sẽ diễn ra quá trình </w:t>
      </w:r>
      <w:r w:rsidRPr="0005684B">
        <w:rPr>
          <w:color w:val="000000" w:themeColor="text1"/>
          <w:szCs w:val="26"/>
          <w:shd w:val="clear" w:color="auto" w:fill="FFFFFF"/>
          <w:lang w:val="de-DE"/>
        </w:rPr>
        <w:t>tách chất lơ lửng ra khỏi nước dưới tác dụng của trọng lực lên hạt lơ lửng có tỷ trọng nặng hơn tỷ trọng nước</w:t>
      </w:r>
      <w:r w:rsidRPr="0005684B">
        <w:rPr>
          <w:color w:val="000000" w:themeColor="text1"/>
          <w:szCs w:val="26"/>
          <w:lang w:val="de-DE"/>
        </w:rPr>
        <w:t xml:space="preserve">; </w:t>
      </w:r>
      <w:r w:rsidRPr="0005684B">
        <w:rPr>
          <w:color w:val="000000" w:themeColor="text1"/>
          <w:szCs w:val="26"/>
        </w:rPr>
        <w:t>c</w:t>
      </w:r>
      <w:r w:rsidRPr="0005684B">
        <w:rPr>
          <w:color w:val="000000" w:themeColor="text1"/>
          <w:szCs w:val="26"/>
          <w:lang w:val="nl-NL"/>
        </w:rPr>
        <w:t>ác cặn bẩn có kích thước lớn sẽ được trọng lực kéo lắng xuống đáy bể, phần dầu mỡ nổi lên trên sẽ được loại bỏ bằng vật liệu lọc dầu mỡ</w:t>
      </w:r>
      <w:r w:rsidRPr="0005684B">
        <w:rPr>
          <w:color w:val="000000" w:themeColor="text1"/>
          <w:spacing w:val="2"/>
          <w:szCs w:val="26"/>
          <w:lang w:val="eu-ES"/>
        </w:rPr>
        <w:t xml:space="preserve">. Thời gian lưu </w:t>
      </w:r>
      <w:r w:rsidRPr="0005684B">
        <w:rPr>
          <w:color w:val="000000" w:themeColor="text1"/>
          <w:spacing w:val="2"/>
          <w:szCs w:val="26"/>
          <w:lang w:val="eu-ES"/>
        </w:rPr>
        <w:lastRenderedPageBreak/>
        <w:t xml:space="preserve">nước thải là khoảng 2h. Định kỳ sẽ thay thế vật liệu lọc dầu, vật liệu lọc dầu thải lưu giữ tại kho CTNH </w:t>
      </w:r>
      <w:r w:rsidRPr="0005684B">
        <w:rPr>
          <w:bCs/>
          <w:color w:val="000000" w:themeColor="text1"/>
          <w:szCs w:val="26"/>
          <w:lang w:val="nl-NL"/>
        </w:rPr>
        <w:t xml:space="preserve">cùng </w:t>
      </w:r>
      <w:r w:rsidRPr="0005684B">
        <w:rPr>
          <w:color w:val="000000" w:themeColor="text1"/>
          <w:szCs w:val="26"/>
          <w:lang w:val="nl-NL"/>
        </w:rPr>
        <w:t>với các chất thải nguy hại khác của Dự án</w:t>
      </w:r>
      <w:r w:rsidRPr="0005684B">
        <w:rPr>
          <w:color w:val="000000" w:themeColor="text1"/>
          <w:spacing w:val="2"/>
          <w:szCs w:val="26"/>
          <w:lang w:val="eu-ES"/>
        </w:rPr>
        <w:t>.</w:t>
      </w:r>
    </w:p>
    <w:p w14:paraId="2C15105C" w14:textId="7A4E5791" w:rsidR="00261893" w:rsidRPr="0005684B" w:rsidRDefault="00261893" w:rsidP="00261893">
      <w:pPr>
        <w:spacing w:line="320" w:lineRule="exact"/>
        <w:ind w:firstLine="720"/>
        <w:rPr>
          <w:rFonts w:eastAsiaTheme="minorHAnsi"/>
          <w:bCs/>
          <w:color w:val="000000" w:themeColor="text1"/>
          <w:szCs w:val="26"/>
        </w:rPr>
      </w:pPr>
      <w:r w:rsidRPr="0005684B">
        <w:rPr>
          <w:bCs/>
          <w:color w:val="000000" w:themeColor="text1"/>
          <w:szCs w:val="26"/>
          <w:lang w:val="nl-NL"/>
        </w:rPr>
        <w:t>Nước thải sau xử lý đạt cột B (</w:t>
      </w:r>
      <w:r w:rsidRPr="0005684B">
        <w:rPr>
          <w:color w:val="000000" w:themeColor="text1"/>
          <w:szCs w:val="26"/>
          <w:lang w:val="vi-VN"/>
        </w:rPr>
        <w:t>K</w:t>
      </w:r>
      <w:r w:rsidRPr="0005684B">
        <w:rPr>
          <w:color w:val="000000" w:themeColor="text1"/>
          <w:szCs w:val="26"/>
          <w:vertAlign w:val="subscript"/>
          <w:lang w:val="vi-VN"/>
        </w:rPr>
        <w:t>q</w:t>
      </w:r>
      <w:r w:rsidRPr="0005684B">
        <w:rPr>
          <w:color w:val="000000" w:themeColor="text1"/>
          <w:szCs w:val="26"/>
          <w:lang w:val="vi-VN"/>
        </w:rPr>
        <w:t>=0,9, K</w:t>
      </w:r>
      <w:r w:rsidRPr="0005684B">
        <w:rPr>
          <w:color w:val="000000" w:themeColor="text1"/>
          <w:szCs w:val="26"/>
          <w:vertAlign w:val="subscript"/>
          <w:lang w:val="vi-VN"/>
        </w:rPr>
        <w:t>f</w:t>
      </w:r>
      <w:r w:rsidRPr="0005684B">
        <w:rPr>
          <w:color w:val="000000" w:themeColor="text1"/>
          <w:szCs w:val="26"/>
          <w:lang w:val="vi-VN"/>
        </w:rPr>
        <w:t>=</w:t>
      </w:r>
      <w:r w:rsidRPr="0005684B">
        <w:rPr>
          <w:color w:val="000000" w:themeColor="text1"/>
          <w:szCs w:val="26"/>
        </w:rPr>
        <w:t>1,1</w:t>
      </w:r>
      <w:r w:rsidRPr="0005684B">
        <w:rPr>
          <w:color w:val="000000" w:themeColor="text1"/>
          <w:szCs w:val="26"/>
          <w:lang w:val="vi-VN"/>
        </w:rPr>
        <w:t>)</w:t>
      </w:r>
      <w:r w:rsidRPr="0005684B">
        <w:rPr>
          <w:bCs/>
          <w:color w:val="000000" w:themeColor="text1"/>
          <w:szCs w:val="26"/>
          <w:lang w:val="nl-NL"/>
        </w:rPr>
        <w:t xml:space="preserve">, </w:t>
      </w:r>
      <w:r w:rsidR="00AE34C7" w:rsidRPr="0005684B">
        <w:rPr>
          <w:bCs/>
          <w:color w:val="000000" w:themeColor="text1"/>
          <w:szCs w:val="26"/>
          <w:lang w:val="nl-NL"/>
        </w:rPr>
        <w:t>QCVN 40:2025/BTNMT</w:t>
      </w:r>
      <w:r w:rsidRPr="0005684B">
        <w:rPr>
          <w:bCs/>
          <w:color w:val="000000" w:themeColor="text1"/>
          <w:szCs w:val="26"/>
          <w:lang w:val="nl-NL"/>
        </w:rPr>
        <w:t xml:space="preserve"> - Quy chuẩn kỹ thuật Quốc gia về nước thải công nghiệp sẽ xả ra </w:t>
      </w:r>
      <w:r w:rsidRPr="0005684B">
        <w:rPr>
          <w:bCs/>
          <w:color w:val="000000" w:themeColor="text1"/>
          <w:szCs w:val="26"/>
          <w:lang w:val="vi-VN"/>
        </w:rPr>
        <w:t>suối</w:t>
      </w:r>
      <w:r w:rsidRPr="0005684B">
        <w:rPr>
          <w:bCs/>
          <w:color w:val="000000" w:themeColor="text1"/>
          <w:szCs w:val="26"/>
        </w:rPr>
        <w:t xml:space="preserve"> Nậm Cầy và Nậm Hổ.</w:t>
      </w:r>
    </w:p>
    <w:p w14:paraId="3F2151B2" w14:textId="77777777" w:rsidR="00261893" w:rsidRPr="0005684B" w:rsidRDefault="00261893" w:rsidP="00261893">
      <w:pPr>
        <w:spacing w:line="320" w:lineRule="exact"/>
        <w:ind w:firstLine="720"/>
        <w:rPr>
          <w:color w:val="000000" w:themeColor="text1"/>
          <w:spacing w:val="2"/>
          <w:szCs w:val="26"/>
          <w:lang w:val="pt-BR"/>
        </w:rPr>
      </w:pPr>
      <w:r w:rsidRPr="0005684B">
        <w:rPr>
          <w:color w:val="000000" w:themeColor="text1"/>
          <w:spacing w:val="2"/>
          <w:szCs w:val="26"/>
          <w:lang w:val="vi-VN"/>
        </w:rPr>
        <w:t xml:space="preserve">* </w:t>
      </w:r>
      <w:r w:rsidRPr="0005684B">
        <w:rPr>
          <w:color w:val="000000" w:themeColor="text1"/>
          <w:spacing w:val="2"/>
          <w:szCs w:val="26"/>
          <w:lang w:val="pt-BR"/>
        </w:rPr>
        <w:t>Hiệu quả biện pháp: có tính khả thi cao, các công trình xử lý đơn giản, dễ xây dựng, chi phí thấp.</w:t>
      </w:r>
    </w:p>
    <w:p w14:paraId="7C47DCF2" w14:textId="77777777" w:rsidR="00261893" w:rsidRPr="0005684B" w:rsidRDefault="00261893" w:rsidP="00261893">
      <w:pPr>
        <w:spacing w:line="320" w:lineRule="exact"/>
        <w:ind w:firstLine="720"/>
        <w:rPr>
          <w:color w:val="000000" w:themeColor="text1"/>
          <w:spacing w:val="-2"/>
          <w:szCs w:val="26"/>
          <w:lang w:val="pt-BR"/>
        </w:rPr>
      </w:pPr>
      <w:r w:rsidRPr="0005684B">
        <w:rPr>
          <w:color w:val="000000" w:themeColor="text1"/>
          <w:spacing w:val="-2"/>
          <w:szCs w:val="26"/>
          <w:lang w:val="vi-VN"/>
        </w:rPr>
        <w:t>* V</w:t>
      </w:r>
      <w:r w:rsidRPr="0005684B">
        <w:rPr>
          <w:color w:val="000000" w:themeColor="text1"/>
          <w:spacing w:val="-2"/>
          <w:szCs w:val="26"/>
          <w:lang w:val="pt-BR"/>
        </w:rPr>
        <w:t>ị trí: Tại các công trường thi công.</w:t>
      </w:r>
    </w:p>
    <w:p w14:paraId="6BF43476" w14:textId="77777777" w:rsidR="00261893" w:rsidRPr="0005684B" w:rsidRDefault="00261893" w:rsidP="00261893">
      <w:pPr>
        <w:spacing w:line="320" w:lineRule="exact"/>
        <w:ind w:firstLine="720"/>
        <w:rPr>
          <w:color w:val="000000" w:themeColor="text1"/>
          <w:spacing w:val="-2"/>
          <w:szCs w:val="26"/>
          <w:lang w:val="pt-BR"/>
        </w:rPr>
      </w:pPr>
      <w:r w:rsidRPr="0005684B">
        <w:rPr>
          <w:color w:val="000000" w:themeColor="text1"/>
          <w:spacing w:val="-2"/>
          <w:szCs w:val="26"/>
          <w:lang w:val="pt-BR"/>
        </w:rPr>
        <w:t>* Thời gian áp dụng: Trong giai đoạn triển khai xây dựng.</w:t>
      </w:r>
    </w:p>
    <w:p w14:paraId="128D7926" w14:textId="542EE8EC" w:rsidR="00261893" w:rsidRPr="0005684B" w:rsidRDefault="003E503F" w:rsidP="003E503F">
      <w:pPr>
        <w:widowControl w:val="0"/>
        <w:spacing w:line="320" w:lineRule="exact"/>
        <w:ind w:firstLine="720"/>
        <w:rPr>
          <w:b/>
          <w:bCs/>
          <w:iCs/>
          <w:color w:val="000000" w:themeColor="text1"/>
          <w:spacing w:val="2"/>
          <w:szCs w:val="26"/>
          <w:lang w:val="pt-BR"/>
        </w:rPr>
      </w:pPr>
      <w:r w:rsidRPr="0005684B">
        <w:rPr>
          <w:b/>
          <w:bCs/>
          <w:iCs/>
          <w:color w:val="000000" w:themeColor="text1"/>
          <w:spacing w:val="2"/>
          <w:szCs w:val="26"/>
          <w:lang w:val="pt-BR"/>
        </w:rPr>
        <w:t>a3</w:t>
      </w:r>
      <w:r w:rsidR="00261893" w:rsidRPr="0005684B">
        <w:rPr>
          <w:b/>
          <w:bCs/>
          <w:iCs/>
          <w:color w:val="000000" w:themeColor="text1"/>
          <w:spacing w:val="2"/>
          <w:szCs w:val="26"/>
          <w:lang w:val="pt-BR"/>
        </w:rPr>
        <w:t>. Biện pháp thu gom, thoát nước mưa chảy tràn</w:t>
      </w:r>
    </w:p>
    <w:p w14:paraId="586D5808" w14:textId="77777777" w:rsidR="00261893" w:rsidRPr="0005684B" w:rsidRDefault="00261893" w:rsidP="00261893">
      <w:pPr>
        <w:spacing w:line="320" w:lineRule="exact"/>
        <w:ind w:firstLine="709"/>
        <w:rPr>
          <w:rFonts w:eastAsiaTheme="minorHAnsi"/>
          <w:color w:val="000000" w:themeColor="text1"/>
          <w:szCs w:val="26"/>
          <w:lang w:val="pt-BR"/>
        </w:rPr>
      </w:pPr>
      <w:r w:rsidRPr="0005684B">
        <w:rPr>
          <w:rFonts w:eastAsiaTheme="minorHAnsi"/>
          <w:color w:val="000000" w:themeColor="text1"/>
          <w:szCs w:val="26"/>
          <w:lang w:val="vi-VN"/>
        </w:rPr>
        <w:t xml:space="preserve">Dựa trên cơ sở cao độ của địa hình khu vực Dự án để bố trí hướng thoát nước mưa và mương thoát tại các hạng mục công trình chính và các khu phụ trợ sao cho việc thu gom và xử lý là tối ưu. </w:t>
      </w:r>
    </w:p>
    <w:p w14:paraId="75D711B4" w14:textId="7496EB76" w:rsidR="00261893" w:rsidRPr="0005684B" w:rsidRDefault="003E503F" w:rsidP="00261893">
      <w:pPr>
        <w:spacing w:line="320" w:lineRule="exact"/>
        <w:ind w:firstLine="709"/>
        <w:rPr>
          <w:rFonts w:eastAsiaTheme="minorHAnsi"/>
          <w:color w:val="000000" w:themeColor="text1"/>
          <w:szCs w:val="26"/>
          <w:lang w:val="vi-VN"/>
        </w:rPr>
      </w:pPr>
      <w:r w:rsidRPr="0005684B">
        <w:rPr>
          <w:rFonts w:eastAsiaTheme="minorHAnsi"/>
          <w:color w:val="000000" w:themeColor="text1"/>
          <w:szCs w:val="26"/>
        </w:rPr>
        <w:t>-</w:t>
      </w:r>
      <w:r w:rsidR="00261893" w:rsidRPr="0005684B">
        <w:rPr>
          <w:rFonts w:eastAsiaTheme="minorHAnsi"/>
          <w:color w:val="000000" w:themeColor="text1"/>
          <w:szCs w:val="26"/>
          <w:lang w:val="vi-VN"/>
        </w:rPr>
        <w:t xml:space="preserve"> Đối với công trình chính khu vực thi công đập, nhà máy khó có thể bố trí rãnh thu nước. Vì vậy, tại khu vực này nước mưa chảy tràn được chảy theo địa hình tư nhiên. Tại các hố móng trong trường hợp mưa lớn làm ngập sẽ bố trí máy bơm để bơm tiêu thoát nước ra suối Nậm Cầy, Nậm Hổ.</w:t>
      </w:r>
    </w:p>
    <w:p w14:paraId="56CF2EAF" w14:textId="1CD1BE03" w:rsidR="00261893" w:rsidRPr="0005684B" w:rsidRDefault="003E503F" w:rsidP="00261893">
      <w:pPr>
        <w:spacing w:line="320" w:lineRule="exact"/>
        <w:ind w:firstLine="709"/>
        <w:rPr>
          <w:rFonts w:eastAsiaTheme="minorHAnsi"/>
          <w:color w:val="000000" w:themeColor="text1"/>
          <w:szCs w:val="26"/>
          <w:lang w:val="vi-VN"/>
        </w:rPr>
      </w:pPr>
      <w:r w:rsidRPr="0005684B">
        <w:rPr>
          <w:rFonts w:eastAsiaTheme="minorHAnsi"/>
          <w:color w:val="000000" w:themeColor="text1"/>
          <w:szCs w:val="26"/>
        </w:rPr>
        <w:t>-</w:t>
      </w:r>
      <w:r w:rsidR="00261893" w:rsidRPr="0005684B">
        <w:rPr>
          <w:rFonts w:eastAsiaTheme="minorHAnsi"/>
          <w:color w:val="000000" w:themeColor="text1"/>
          <w:szCs w:val="26"/>
          <w:lang w:val="vi-VN"/>
        </w:rPr>
        <w:t xml:space="preserve"> Trên các tuyến đường TC-VH và các khu phụ trợ, khu lán trại sẽ làm các rãnh thoát nước hình thang (có kích thước 0,4x0,4m). Dọc theo rãnh sẽ bố trí các hố ga để lắng đọng bùn cát (có kích thước 1,5x1,5x1,5m, bố trí cách nhau trung bình 25m) trước khi chảy vào môi trường tiếp nhận. Những chỗ đổi hướng dòng chảy hoặc chỗ giao nhau của các rãnh cũng sẽ bố trí các hội tụ cặn. Đáy rãnh có độ dốc dọc từ 1-3% tùy địa hình cho phép để nước chảy theo hướng quy định.</w:t>
      </w:r>
    </w:p>
    <w:p w14:paraId="653ED8FF" w14:textId="6D1B7B7B" w:rsidR="00261893" w:rsidRPr="0005684B" w:rsidRDefault="003E503F" w:rsidP="00261893">
      <w:pPr>
        <w:widowControl w:val="0"/>
        <w:tabs>
          <w:tab w:val="left" w:pos="0"/>
        </w:tabs>
        <w:autoSpaceDE w:val="0"/>
        <w:autoSpaceDN w:val="0"/>
        <w:adjustRightInd w:val="0"/>
        <w:spacing w:line="320" w:lineRule="exact"/>
        <w:ind w:firstLine="709"/>
        <w:rPr>
          <w:color w:val="000000" w:themeColor="text1"/>
          <w:szCs w:val="26"/>
          <w:lang w:val="pt-BR"/>
        </w:rPr>
      </w:pPr>
      <w:r w:rsidRPr="0005684B">
        <w:rPr>
          <w:rFonts w:eastAsiaTheme="minorHAnsi"/>
          <w:color w:val="000000" w:themeColor="text1"/>
          <w:szCs w:val="26"/>
        </w:rPr>
        <w:t xml:space="preserve">- </w:t>
      </w:r>
      <w:r w:rsidR="00261893" w:rsidRPr="0005684B">
        <w:rPr>
          <w:color w:val="000000" w:themeColor="text1"/>
          <w:szCs w:val="26"/>
          <w:lang w:val="pt-BR"/>
        </w:rPr>
        <w:t xml:space="preserve">Nạo vét định kỳ hố ga thu nước, cống thoát nước. Lượng chất thải phát sinh từ quá trình nạo vét chủ yếu là cặn rắn lơ lửng, sẽ được thu gom vận chuyển về bãi thải đổ thải đúng quy định. </w:t>
      </w:r>
    </w:p>
    <w:p w14:paraId="37179E48" w14:textId="54C433AA" w:rsidR="00261893" w:rsidRPr="0005684B" w:rsidRDefault="003E503F" w:rsidP="00261893">
      <w:pPr>
        <w:spacing w:line="320" w:lineRule="exact"/>
        <w:ind w:firstLine="709"/>
        <w:rPr>
          <w:rFonts w:eastAsiaTheme="minorHAnsi"/>
          <w:color w:val="000000" w:themeColor="text1"/>
          <w:szCs w:val="26"/>
          <w:lang w:val="vi-VN"/>
        </w:rPr>
      </w:pPr>
      <w:r w:rsidRPr="0005684B">
        <w:rPr>
          <w:rFonts w:eastAsiaTheme="minorHAnsi"/>
          <w:color w:val="000000" w:themeColor="text1"/>
          <w:szCs w:val="26"/>
        </w:rPr>
        <w:t>-</w:t>
      </w:r>
      <w:r w:rsidR="00261893" w:rsidRPr="0005684B">
        <w:rPr>
          <w:rFonts w:eastAsiaTheme="minorHAnsi"/>
          <w:color w:val="000000" w:themeColor="text1"/>
          <w:szCs w:val="26"/>
          <w:lang w:val="vi-VN"/>
        </w:rPr>
        <w:t xml:space="preserve"> Thu dọn, vệ sinh khu vực thi công sạch sẽ, rác thải sinh hoạt, rác thải xây dựng được tập kết đúng nơi quy định. </w:t>
      </w:r>
    </w:p>
    <w:p w14:paraId="201FFC5C" w14:textId="77777777" w:rsidR="00261893" w:rsidRPr="0005684B" w:rsidRDefault="00261893" w:rsidP="00261893">
      <w:pPr>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xml:space="preserve">- Chỉ tiến hành sửa chữa máy móc thi công và phương tiện bị lỗi nhỏ, đối với hỏng hóc lớn, hoặc bảo dưỡng định kỳ được đưa ra gara chuyên dụng. </w:t>
      </w:r>
    </w:p>
    <w:p w14:paraId="062124DA" w14:textId="77777777" w:rsidR="00261893" w:rsidRPr="0005684B" w:rsidRDefault="00261893" w:rsidP="00261893">
      <w:pPr>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Toàn bộ lượng đất đá đào dư thừa được vận chuyển đổ thải và tập kết tại bãi t</w:t>
      </w:r>
      <w:r w:rsidRPr="0005684B">
        <w:rPr>
          <w:rFonts w:eastAsiaTheme="minorHAnsi"/>
          <w:b/>
          <w:noProof/>
          <w:color w:val="000000" w:themeColor="text1"/>
          <w:szCs w:val="26"/>
        </w:rPr>
        <mc:AlternateContent>
          <mc:Choice Requires="wpg">
            <w:drawing>
              <wp:anchor distT="0" distB="0" distL="114300" distR="114300" simplePos="0" relativeHeight="251745280" behindDoc="0" locked="0" layoutInCell="1" allowOverlap="1" wp14:anchorId="52F6FBCD" wp14:editId="11F70C30">
                <wp:simplePos x="0" y="0"/>
                <wp:positionH relativeFrom="character">
                  <wp:posOffset>55245</wp:posOffset>
                </wp:positionH>
                <wp:positionV relativeFrom="line">
                  <wp:posOffset>262890</wp:posOffset>
                </wp:positionV>
                <wp:extent cx="5438775" cy="1964055"/>
                <wp:effectExtent l="0" t="0" r="28575" b="17145"/>
                <wp:wrapNone/>
                <wp:docPr id="122" name="Group 122"/>
                <wp:cNvGraphicFramePr/>
                <a:graphic xmlns:a="http://schemas.openxmlformats.org/drawingml/2006/main">
                  <a:graphicData uri="http://schemas.microsoft.com/office/word/2010/wordprocessingGroup">
                    <wpg:wgp>
                      <wpg:cNvGrpSpPr/>
                      <wpg:grpSpPr bwMode="auto">
                        <a:xfrm>
                          <a:off x="0" y="0"/>
                          <a:ext cx="5438775" cy="1964055"/>
                          <a:chOff x="-327" y="0"/>
                          <a:chExt cx="8829" cy="3298"/>
                        </a:xfrm>
                      </wpg:grpSpPr>
                      <wps:wsp>
                        <wps:cNvPr id="338" name="Rectangle 338" descr="Dashed horizontal"/>
                        <wps:cNvSpPr>
                          <a:spLocks noChangeArrowheads="1"/>
                        </wps:cNvSpPr>
                        <wps:spPr bwMode="auto">
                          <a:xfrm>
                            <a:off x="1199" y="998"/>
                            <a:ext cx="2616" cy="148"/>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39" name="Rectangle 339" descr="Dashed horizontal"/>
                        <wps:cNvSpPr>
                          <a:spLocks noChangeArrowheads="1"/>
                        </wps:cNvSpPr>
                        <wps:spPr bwMode="auto">
                          <a:xfrm>
                            <a:off x="3815" y="850"/>
                            <a:ext cx="545" cy="444"/>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0" name="Rectangle 340" descr="Dashed horizontal"/>
                        <wps:cNvSpPr>
                          <a:spLocks noChangeArrowheads="1"/>
                        </wps:cNvSpPr>
                        <wps:spPr bwMode="auto">
                          <a:xfrm>
                            <a:off x="4360" y="998"/>
                            <a:ext cx="1962" cy="148"/>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1" name="Rectangle 341" descr="Dashed horizontal"/>
                        <wps:cNvSpPr>
                          <a:spLocks noChangeArrowheads="1"/>
                        </wps:cNvSpPr>
                        <wps:spPr bwMode="auto">
                          <a:xfrm>
                            <a:off x="6322" y="850"/>
                            <a:ext cx="545" cy="444"/>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2" name="Rectangle 342" descr="Dashed horizontal"/>
                        <wps:cNvSpPr>
                          <a:spLocks noChangeArrowheads="1"/>
                        </wps:cNvSpPr>
                        <wps:spPr bwMode="auto">
                          <a:xfrm>
                            <a:off x="6867" y="998"/>
                            <a:ext cx="1635" cy="148"/>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3" name="Text Box 283"/>
                        <wps:cNvSpPr txBox="1">
                          <a:spLocks noChangeArrowheads="1"/>
                        </wps:cNvSpPr>
                        <wps:spPr bwMode="auto">
                          <a:xfrm>
                            <a:off x="4687" y="0"/>
                            <a:ext cx="1090" cy="592"/>
                          </a:xfrm>
                          <a:prstGeom prst="rect">
                            <a:avLst/>
                          </a:prstGeom>
                          <a:solidFill>
                            <a:srgbClr val="FFFFFF"/>
                          </a:solidFill>
                          <a:ln w="9525">
                            <a:solidFill>
                              <a:srgbClr val="FFFFFF"/>
                            </a:solidFill>
                            <a:miter lim="800000"/>
                            <a:headEnd/>
                            <a:tailEnd/>
                          </a:ln>
                        </wps:spPr>
                        <wps:txbx>
                          <w:txbxContent>
                            <w:p w14:paraId="2416F296" w14:textId="77777777" w:rsidR="00261893" w:rsidRDefault="00261893" w:rsidP="00261893">
                              <w:pPr>
                                <w:spacing w:before="0" w:line="288" w:lineRule="auto"/>
                              </w:pPr>
                              <w:r>
                                <w:t>Hố ga</w:t>
                              </w:r>
                            </w:p>
                          </w:txbxContent>
                        </wps:txbx>
                        <wps:bodyPr rot="0" vert="horz" wrap="square" lIns="91440" tIns="45720" rIns="91440" bIns="45720" anchor="t" anchorCtr="0" upright="1">
                          <a:noAutofit/>
                        </wps:bodyPr>
                      </wps:wsp>
                      <wps:wsp>
                        <wps:cNvPr id="344" name="Line 284"/>
                        <wps:cNvCnPr>
                          <a:cxnSpLocks noChangeShapeType="1"/>
                        </wps:cNvCnPr>
                        <wps:spPr bwMode="auto">
                          <a:xfrm flipH="1">
                            <a:off x="4251" y="371"/>
                            <a:ext cx="545" cy="592"/>
                          </a:xfrm>
                          <a:prstGeom prst="line">
                            <a:avLst/>
                          </a:prstGeom>
                          <a:noFill/>
                          <a:ln w="127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45" name="Line 285"/>
                        <wps:cNvCnPr>
                          <a:cxnSpLocks noChangeShapeType="1"/>
                        </wps:cNvCnPr>
                        <wps:spPr bwMode="auto">
                          <a:xfrm>
                            <a:off x="5505" y="365"/>
                            <a:ext cx="929" cy="485"/>
                          </a:xfrm>
                          <a:prstGeom prst="line">
                            <a:avLst/>
                          </a:prstGeom>
                          <a:noFill/>
                          <a:ln w="127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46" name="Text Box 286"/>
                        <wps:cNvSpPr txBox="1">
                          <a:spLocks noChangeArrowheads="1"/>
                        </wps:cNvSpPr>
                        <wps:spPr bwMode="auto">
                          <a:xfrm>
                            <a:off x="545" y="223"/>
                            <a:ext cx="2725" cy="592"/>
                          </a:xfrm>
                          <a:prstGeom prst="rect">
                            <a:avLst/>
                          </a:prstGeom>
                          <a:solidFill>
                            <a:srgbClr val="FFFFFF"/>
                          </a:solidFill>
                          <a:ln w="9525">
                            <a:solidFill>
                              <a:srgbClr val="FFFFFF"/>
                            </a:solidFill>
                            <a:miter lim="800000"/>
                            <a:headEnd/>
                            <a:tailEnd/>
                          </a:ln>
                        </wps:spPr>
                        <wps:txbx>
                          <w:txbxContent>
                            <w:p w14:paraId="1F65223D" w14:textId="77777777" w:rsidR="00261893" w:rsidRDefault="00261893" w:rsidP="00261893">
                              <w:pPr>
                                <w:spacing w:before="0" w:line="288" w:lineRule="auto"/>
                                <w:jc w:val="center"/>
                              </w:pPr>
                              <w:r>
                                <w:t>Rãnh thu nước</w:t>
                              </w:r>
                            </w:p>
                          </w:txbxContent>
                        </wps:txbx>
                        <wps:bodyPr rot="0" vert="horz" wrap="square" lIns="91440" tIns="45720" rIns="91440" bIns="45720" anchor="t" anchorCtr="0" upright="1">
                          <a:noAutofit/>
                        </wps:bodyPr>
                      </wps:wsp>
                      <wps:wsp>
                        <wps:cNvPr id="347" name="Line 287"/>
                        <wps:cNvCnPr>
                          <a:cxnSpLocks noChangeShapeType="1"/>
                        </wps:cNvCnPr>
                        <wps:spPr bwMode="auto">
                          <a:xfrm>
                            <a:off x="2271" y="720"/>
                            <a:ext cx="236" cy="349"/>
                          </a:xfrm>
                          <a:prstGeom prst="line">
                            <a:avLst/>
                          </a:prstGeom>
                          <a:noFill/>
                          <a:ln w="127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48" name="Line 288"/>
                        <wps:cNvCnPr>
                          <a:cxnSpLocks noChangeShapeType="1"/>
                        </wps:cNvCnPr>
                        <wps:spPr bwMode="auto">
                          <a:xfrm>
                            <a:off x="1199" y="2235"/>
                            <a:ext cx="7303" cy="4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9" name="Line 289"/>
                        <wps:cNvCnPr>
                          <a:cxnSpLocks noChangeShapeType="1"/>
                        </wps:cNvCnPr>
                        <wps:spPr bwMode="auto">
                          <a:xfrm>
                            <a:off x="3815" y="2489"/>
                            <a:ext cx="0" cy="4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0" name="Line 290"/>
                        <wps:cNvCnPr>
                          <a:cxnSpLocks noChangeShapeType="1"/>
                        </wps:cNvCnPr>
                        <wps:spPr bwMode="auto">
                          <a:xfrm>
                            <a:off x="3815" y="2892"/>
                            <a:ext cx="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1" name="Line 291"/>
                        <wps:cNvCnPr>
                          <a:cxnSpLocks noChangeShapeType="1"/>
                        </wps:cNvCnPr>
                        <wps:spPr bwMode="auto">
                          <a:xfrm flipV="1">
                            <a:off x="4360" y="2489"/>
                            <a:ext cx="0" cy="4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 name="Line 292"/>
                        <wps:cNvCnPr>
                          <a:cxnSpLocks noChangeShapeType="1"/>
                        </wps:cNvCnPr>
                        <wps:spPr bwMode="auto">
                          <a:xfrm>
                            <a:off x="1199" y="2341"/>
                            <a:ext cx="2616" cy="1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5" name="Line 293"/>
                        <wps:cNvCnPr>
                          <a:cxnSpLocks noChangeShapeType="1"/>
                        </wps:cNvCnPr>
                        <wps:spPr bwMode="auto">
                          <a:xfrm>
                            <a:off x="4360" y="2489"/>
                            <a:ext cx="2071" cy="1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6" name="Line 294"/>
                        <wps:cNvCnPr>
                          <a:cxnSpLocks noChangeShapeType="1"/>
                        </wps:cNvCnPr>
                        <wps:spPr bwMode="auto">
                          <a:xfrm>
                            <a:off x="6431" y="2637"/>
                            <a:ext cx="0" cy="4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7" name="Line 295"/>
                        <wps:cNvCnPr>
                          <a:cxnSpLocks noChangeShapeType="1"/>
                        </wps:cNvCnPr>
                        <wps:spPr bwMode="auto">
                          <a:xfrm>
                            <a:off x="6431" y="3040"/>
                            <a:ext cx="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8" name="Line 296"/>
                        <wps:cNvCnPr>
                          <a:cxnSpLocks noChangeShapeType="1"/>
                        </wps:cNvCnPr>
                        <wps:spPr bwMode="auto">
                          <a:xfrm flipV="1">
                            <a:off x="6976" y="2637"/>
                            <a:ext cx="0" cy="4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9" name="Line 297"/>
                        <wps:cNvCnPr>
                          <a:cxnSpLocks noChangeShapeType="1"/>
                        </wps:cNvCnPr>
                        <wps:spPr bwMode="auto">
                          <a:xfrm>
                            <a:off x="3815" y="2637"/>
                            <a:ext cx="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0" name="Rectangle 390" descr="Sphere"/>
                        <wps:cNvSpPr>
                          <a:spLocks noChangeArrowheads="1"/>
                        </wps:cNvSpPr>
                        <wps:spPr bwMode="auto">
                          <a:xfrm>
                            <a:off x="3815" y="2637"/>
                            <a:ext cx="545" cy="296"/>
                          </a:xfrm>
                          <a:prstGeom prst="rect">
                            <a:avLst/>
                          </a:prstGeom>
                          <a:pattFill prst="spher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91" name="Rectangle 391" descr="Sphere"/>
                        <wps:cNvSpPr>
                          <a:spLocks noChangeArrowheads="1"/>
                        </wps:cNvSpPr>
                        <wps:spPr bwMode="auto">
                          <a:xfrm>
                            <a:off x="6434" y="2744"/>
                            <a:ext cx="545" cy="296"/>
                          </a:xfrm>
                          <a:prstGeom prst="rect">
                            <a:avLst/>
                          </a:prstGeom>
                          <a:pattFill prst="spher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92" name="Line 300"/>
                        <wps:cNvCnPr>
                          <a:cxnSpLocks noChangeShapeType="1"/>
                        </wps:cNvCnPr>
                        <wps:spPr bwMode="auto">
                          <a:xfrm>
                            <a:off x="6976" y="2637"/>
                            <a:ext cx="1526" cy="1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 name="Rectangle 393" descr="Dashed horizontal"/>
                        <wps:cNvSpPr>
                          <a:spLocks noChangeArrowheads="1"/>
                        </wps:cNvSpPr>
                        <wps:spPr bwMode="auto">
                          <a:xfrm>
                            <a:off x="3815" y="2489"/>
                            <a:ext cx="545" cy="148"/>
                          </a:xfrm>
                          <a:prstGeom prst="rect">
                            <a:avLst/>
                          </a:prstGeom>
                          <a:pattFill prst="dashHorz">
                            <a:fgClr>
                              <a:srgbClr val="000000"/>
                            </a:fgClr>
                            <a:bgClr>
                              <a:srgbClr val="FFFFFF"/>
                            </a:bgClr>
                          </a:pattFill>
                          <a:ln w="9525">
                            <a:solidFill>
                              <a:srgbClr val="FFFFFF"/>
                            </a:solidFill>
                            <a:miter lim="800000"/>
                            <a:headEnd/>
                            <a:tailEnd/>
                          </a:ln>
                        </wps:spPr>
                        <wps:bodyPr rot="0" vert="horz" wrap="square" lIns="91440" tIns="45720" rIns="91440" bIns="45720" anchor="t" anchorCtr="0" upright="1">
                          <a:noAutofit/>
                        </wps:bodyPr>
                      </wps:wsp>
                      <wps:wsp>
                        <wps:cNvPr id="394" name="Rectangle 394" descr="Dashed horizontal"/>
                        <wps:cNvSpPr>
                          <a:spLocks noChangeArrowheads="1"/>
                        </wps:cNvSpPr>
                        <wps:spPr bwMode="auto">
                          <a:xfrm>
                            <a:off x="6434" y="2637"/>
                            <a:ext cx="545" cy="148"/>
                          </a:xfrm>
                          <a:prstGeom prst="rect">
                            <a:avLst/>
                          </a:prstGeom>
                          <a:pattFill prst="dashHorz">
                            <a:fgClr>
                              <a:srgbClr val="000000"/>
                            </a:fgClr>
                            <a:bgClr>
                              <a:srgbClr val="FFFFFF"/>
                            </a:bgClr>
                          </a:pattFill>
                          <a:ln w="9525">
                            <a:solidFill>
                              <a:srgbClr val="FFFFFF"/>
                            </a:solidFill>
                            <a:miter lim="800000"/>
                            <a:headEnd/>
                            <a:tailEnd/>
                          </a:ln>
                        </wps:spPr>
                        <wps:bodyPr rot="0" vert="horz" wrap="square" lIns="91440" tIns="45720" rIns="91440" bIns="45720" anchor="t" anchorCtr="0" upright="1">
                          <a:noAutofit/>
                        </wps:bodyPr>
                      </wps:wsp>
                      <wps:wsp>
                        <wps:cNvPr id="395" name="Line 303"/>
                        <wps:cNvCnPr>
                          <a:cxnSpLocks noChangeShapeType="1"/>
                        </wps:cNvCnPr>
                        <wps:spPr bwMode="auto">
                          <a:xfrm flipV="1">
                            <a:off x="3815" y="2489"/>
                            <a:ext cx="0" cy="1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6" name="Line 304"/>
                        <wps:cNvCnPr>
                          <a:cxnSpLocks noChangeShapeType="1"/>
                        </wps:cNvCnPr>
                        <wps:spPr bwMode="auto">
                          <a:xfrm flipV="1">
                            <a:off x="4360" y="2489"/>
                            <a:ext cx="0" cy="1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7" name="Line 305"/>
                        <wps:cNvCnPr>
                          <a:cxnSpLocks noChangeShapeType="1"/>
                        </wps:cNvCnPr>
                        <wps:spPr bwMode="auto">
                          <a:xfrm flipV="1">
                            <a:off x="6431" y="2637"/>
                            <a:ext cx="0" cy="1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8" name="Line 306"/>
                        <wps:cNvCnPr>
                          <a:cxnSpLocks noChangeShapeType="1"/>
                        </wps:cNvCnPr>
                        <wps:spPr bwMode="auto">
                          <a:xfrm flipV="1">
                            <a:off x="6976" y="2637"/>
                            <a:ext cx="0" cy="1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9" name="Line 307"/>
                        <wps:cNvCnPr>
                          <a:cxnSpLocks noChangeShapeType="1"/>
                        </wps:cNvCnPr>
                        <wps:spPr bwMode="auto">
                          <a:xfrm flipV="1">
                            <a:off x="3052" y="2744"/>
                            <a:ext cx="763" cy="148"/>
                          </a:xfrm>
                          <a:prstGeom prst="line">
                            <a:avLst/>
                          </a:prstGeom>
                          <a:noFill/>
                          <a:ln w="127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00" name="Text Box 308"/>
                        <wps:cNvSpPr txBox="1">
                          <a:spLocks noChangeArrowheads="1"/>
                        </wps:cNvSpPr>
                        <wps:spPr bwMode="auto">
                          <a:xfrm>
                            <a:off x="-327" y="2410"/>
                            <a:ext cx="3379" cy="888"/>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5DF308E" w14:textId="77777777" w:rsidR="00261893" w:rsidRDefault="00261893" w:rsidP="00261893">
                              <w:pPr>
                                <w:spacing w:before="0" w:line="240" w:lineRule="auto"/>
                                <w:jc w:val="center"/>
                                <w:rPr>
                                  <w:sz w:val="24"/>
                                  <w:szCs w:val="24"/>
                                  <w:lang w:val="pt-BR"/>
                                </w:rPr>
                              </w:pPr>
                              <w:r>
                                <w:rPr>
                                  <w:sz w:val="24"/>
                                  <w:szCs w:val="24"/>
                                  <w:lang w:val="pt-BR"/>
                                </w:rPr>
                                <w:t xml:space="preserve">Đất đá lắng đọng được nạo vét </w:t>
                              </w:r>
                              <w:r>
                                <w:rPr>
                                  <w:sz w:val="24"/>
                                  <w:szCs w:val="24"/>
                                </w:rPr>
                                <w:t>thường xuyên</w:t>
                              </w:r>
                            </w:p>
                          </w:txbxContent>
                        </wps:txbx>
                        <wps:bodyPr rot="0" vert="horz" wrap="square" lIns="91440" tIns="45720" rIns="91440" bIns="45720" anchor="t" anchorCtr="0" upright="1">
                          <a:noAutofit/>
                        </wps:bodyPr>
                      </wps:wsp>
                      <wps:wsp>
                        <wps:cNvPr id="401" name="Line 309"/>
                        <wps:cNvCnPr>
                          <a:cxnSpLocks noChangeShapeType="1"/>
                        </wps:cNvCnPr>
                        <wps:spPr bwMode="auto">
                          <a:xfrm flipV="1">
                            <a:off x="2667" y="2892"/>
                            <a:ext cx="3764" cy="177"/>
                          </a:xfrm>
                          <a:prstGeom prst="line">
                            <a:avLst/>
                          </a:prstGeom>
                          <a:noFill/>
                          <a:ln w="127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02" name="Line 310"/>
                        <wps:cNvCnPr>
                          <a:cxnSpLocks noChangeShapeType="1"/>
                        </wps:cNvCnPr>
                        <wps:spPr bwMode="auto">
                          <a:xfrm>
                            <a:off x="2180" y="2087"/>
                            <a:ext cx="32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3" name="Text Box 311"/>
                        <wps:cNvSpPr txBox="1">
                          <a:spLocks noChangeArrowheads="1"/>
                        </wps:cNvSpPr>
                        <wps:spPr bwMode="auto">
                          <a:xfrm>
                            <a:off x="2616" y="1684"/>
                            <a:ext cx="3706" cy="592"/>
                          </a:xfrm>
                          <a:prstGeom prst="rect">
                            <a:avLst/>
                          </a:prstGeom>
                          <a:solidFill>
                            <a:srgbClr val="FFFFFF"/>
                          </a:solidFill>
                          <a:ln w="9525">
                            <a:solidFill>
                              <a:srgbClr val="FFFFFF"/>
                            </a:solidFill>
                            <a:miter lim="800000"/>
                            <a:headEnd/>
                            <a:tailEnd/>
                          </a:ln>
                        </wps:spPr>
                        <wps:txbx>
                          <w:txbxContent>
                            <w:p w14:paraId="5E565DC3" w14:textId="77777777" w:rsidR="00261893" w:rsidRDefault="00261893" w:rsidP="00261893">
                              <w:pPr>
                                <w:spacing w:before="0" w:line="288" w:lineRule="auto"/>
                                <w:jc w:val="center"/>
                                <w:rPr>
                                  <w:lang w:val="pt-BR"/>
                                </w:rPr>
                              </w:pPr>
                              <w:r>
                                <w:rPr>
                                  <w:lang w:val="pt-BR"/>
                                </w:rPr>
                                <w:t xml:space="preserve">Độ dốc của rãnh nước </w:t>
                              </w:r>
                            </w:p>
                          </w:txbxContent>
                        </wps:txbx>
                        <wps:bodyPr rot="0" vert="horz" wrap="square" lIns="91440" tIns="45720" rIns="91440" bIns="45720" anchor="t" anchorCtr="0" upright="1">
                          <a:noAutofit/>
                        </wps:bodyPr>
                      </wps:wsp>
                      <wps:wsp>
                        <wps:cNvPr id="404" name="Line 312"/>
                        <wps:cNvCnPr>
                          <a:cxnSpLocks noChangeShapeType="1"/>
                        </wps:cNvCnPr>
                        <wps:spPr bwMode="auto">
                          <a:xfrm>
                            <a:off x="3815" y="2489"/>
                            <a:ext cx="218" cy="1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5" name="Freeform 405"/>
                        <wps:cNvSpPr>
                          <a:spLocks/>
                        </wps:cNvSpPr>
                        <wps:spPr bwMode="auto">
                          <a:xfrm>
                            <a:off x="3787" y="2410"/>
                            <a:ext cx="88" cy="90"/>
                          </a:xfrm>
                          <a:custGeom>
                            <a:avLst/>
                            <a:gdLst>
                              <a:gd name="T0" fmla="*/ 0 w 88"/>
                              <a:gd name="T1" fmla="*/ 64 h 90"/>
                              <a:gd name="T2" fmla="*/ 15 w 88"/>
                              <a:gd name="T3" fmla="*/ 19 h 90"/>
                              <a:gd name="T4" fmla="*/ 75 w 88"/>
                              <a:gd name="T5" fmla="*/ 79 h 90"/>
                              <a:gd name="T6" fmla="*/ 0 w 88"/>
                              <a:gd name="T7" fmla="*/ 64 h 9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8" h="90">
                                <a:moveTo>
                                  <a:pt x="0" y="64"/>
                                </a:moveTo>
                                <a:cubicBezTo>
                                  <a:pt x="5" y="49"/>
                                  <a:pt x="1" y="26"/>
                                  <a:pt x="15" y="19"/>
                                </a:cubicBezTo>
                                <a:cubicBezTo>
                                  <a:pt x="53" y="0"/>
                                  <a:pt x="88" y="73"/>
                                  <a:pt x="75" y="79"/>
                                </a:cubicBezTo>
                                <a:cubicBezTo>
                                  <a:pt x="52" y="90"/>
                                  <a:pt x="25" y="69"/>
                                  <a:pt x="0" y="64"/>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F6FBCD" id="Group 122" o:spid="_x0000_s1100" style="position:absolute;margin-left:4.35pt;margin-top:20.7pt;width:428.25pt;height:154.65pt;z-index:251745280;mso-position-horizontal-relative:char;mso-position-vertical-relative:line" coordorigin="-327" coordsize="8829,3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">
                <v:rect id="Rectangle 338" o:spid="_x0000_s1101" alt="Dashed horizontal" style="position:absolute;left:1199;top:998;width:2616;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" fillcolor="black">
                  <v:fill r:id="rId53" o:title="" type="pattern"/>
                </v:rect>
                <v:rect id="Rectangle 339" o:spid="_x0000_s1102" alt="Dashed horizontal" style="position:absolute;left:3815;top:850;width:545;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" fillcolor="black">
                  <v:fill r:id="rId53" o:title="" type="pattern"/>
                </v:rect>
                <v:rect id="Rectangle 340" o:spid="_x0000_s1103" alt="Dashed horizontal" style="position:absolute;left:4360;top:998;width:1962;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" fillcolor="black">
                  <v:fill r:id="rId53" o:title="" type="pattern"/>
                </v:rect>
                <v:rect id="Rectangle 341" o:spid="_x0000_s1104" alt="Dashed horizontal" style="position:absolute;left:6322;top:850;width:545;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" fillcolor="black">
                  <v:fill r:id="rId53" o:title="" type="pattern"/>
                </v:rect>
                <v:rect id="Rectangle 342" o:spid="_x0000_s1105" alt="Dashed horizontal" style="position:absolute;left:6867;top:998;width:163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" fillcolor="black">
                  <v:fill r:id="rId53" o:title="" type="pattern"/>
                </v:rect>
                <v:shape id="Text Box 283" o:spid="_x0000_s1106" type="#_x0000_t202" style="position:absolute;left:4687;width:1090;height: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" strokecolor="white">
                  <v:textbox>
                    <w:txbxContent>
                      <w:p w14:paraId="2416F296" w14:textId="77777777" w:rsidR="00261893" w:rsidRDefault="00261893" w:rsidP="00261893">
                        <w:pPr>
                          <w:spacing w:before="0" w:line="288" w:lineRule="auto"/>
                        </w:pPr>
                        <w:r>
                          <w:t>Hố ga</w:t>
                        </w:r>
                      </w:p>
                    </w:txbxContent>
                  </v:textbox>
                </v:shape>
                <v:line id="Line 284" o:spid="_x0000_s1107" style="position:absolute;flip:x;visibility:visible;mso-wrap-style:square" from="4251,371" to="4796,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" strokeweight="1pt">
                  <v:stroke dashstyle="1 1" endarrow="block"/>
                </v:line>
                <v:line id="Line 285" o:spid="_x0000_s1108" style="position:absolute;visibility:visible;mso-wrap-style:square" from="5505,365" to="643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" strokeweight="1pt">
                  <v:stroke dashstyle="1 1" endarrow="block"/>
                </v:line>
                <v:shape id="Text Box 286" o:spid="_x0000_s1109" type="#_x0000_t202" style="position:absolute;left:545;top:223;width:2725;height: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" strokecolor="white">
                  <v:textbox>
                    <w:txbxContent>
                      <w:p w14:paraId="1F65223D" w14:textId="77777777" w:rsidR="00261893" w:rsidRDefault="00261893" w:rsidP="00261893">
                        <w:pPr>
                          <w:spacing w:before="0" w:line="288" w:lineRule="auto"/>
                          <w:jc w:val="center"/>
                        </w:pPr>
                        <w:r>
                          <w:t>Rãnh thu nước</w:t>
                        </w:r>
                      </w:p>
                    </w:txbxContent>
                  </v:textbox>
                </v:shape>
                <v:line id="Line 287" o:spid="_x0000_s1110" style="position:absolute;visibility:visible;mso-wrap-style:square" from="2271,720" to="2507,1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" strokeweight="1pt">
                  <v:stroke dashstyle="1 1" endarrow="block"/>
                </v:line>
                <v:line id="Line 288" o:spid="_x0000_s1111" style="position:absolute;visibility:visible;mso-wrap-style:square" from="1199,2235" to="8502,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"/>
                <v:line id="Line 289" o:spid="_x0000_s1112" style="position:absolute;visibility:visible;mso-wrap-style:square" from="3815,2489" to="3815,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"/>
                <v:line id="Line 290" o:spid="_x0000_s1113" style="position:absolute;visibility:visible;mso-wrap-style:square" from="3815,2892" to="4360,2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"/>
                <v:line id="Line 291" o:spid="_x0000_s1114" style="position:absolute;flip:y;visibility:visible;mso-wrap-style:square" from="4360,2489" to="4360,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"/>
                <v:line id="Line 292" o:spid="_x0000_s1115" style="position:absolute;visibility:visible;mso-wrap-style:square" from="1199,2341" to="3815,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"/>
                <v:line id="Line 293" o:spid="_x0000_s1116" style="position:absolute;visibility:visible;mso-wrap-style:square" from="4360,2489" to="6431,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"/>
                <v:line id="Line 294" o:spid="_x0000_s1117" style="position:absolute;visibility:visible;mso-wrap-style:square" from="6431,2637" to="6431,3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"/>
                <v:line id="Line 295" o:spid="_x0000_s1118" style="position:absolute;visibility:visible;mso-wrap-style:square" from="6431,3040" to="6976,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"/>
                <v:line id="Line 296" o:spid="_x0000_s1119" style="position:absolute;flip:y;visibility:visible;mso-wrap-style:square" from="6976,2637" to="6976,3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"/>
                <v:line id="Line 297" o:spid="_x0000_s1120" style="position:absolute;visibility:visible;mso-wrap-style:square" from="3815,2637" to="4360,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"/>
                <v:rect id="Rectangle 390" o:spid="_x0000_s1121" alt="Sphere" style="position:absolute;left:3815;top:2637;width:545;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" fillcolor="black">
                  <v:fill r:id="rId54" o:title="" type="pattern"/>
                </v:rect>
                <v:rect id="Rectangle 391" o:spid="_x0000_s1122" alt="Sphere" style="position:absolute;left:6434;top:2744;width:545;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" fillcolor="black">
                  <v:fill r:id="rId54" o:title="" type="pattern"/>
                </v:rect>
                <v:line id="Line 300" o:spid="_x0000_s1123" style="position:absolute;visibility:visible;mso-wrap-style:square" from="6976,2637" to="8502,2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"/>
                <v:rect id="Rectangle 393" o:spid="_x0000_s1124" alt="Dashed horizontal" style="position:absolute;left:3815;top:2489;width:54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" fillcolor="black" strokecolor="white">
                  <v:fill r:id="rId53" o:title="" type="pattern"/>
                </v:rect>
                <v:rect id="Rectangle 394" o:spid="_x0000_s1125" alt="Dashed horizontal" style="position:absolute;left:6434;top:2637;width:54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" fillcolor="black" strokecolor="white">
                  <v:fill r:id="rId53" o:title="" type="pattern"/>
                </v:rect>
                <v:line id="Line 303" o:spid="_x0000_s1126" style="position:absolute;flip:y;visibility:visible;mso-wrap-style:square" from="3815,2489" to="3815,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"/>
                <v:line id="Line 304" o:spid="_x0000_s1127" style="position:absolute;flip:y;visibility:visible;mso-wrap-style:square" from="4360,2489" to="4360,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"/>
                <v:line id="Line 305" o:spid="_x0000_s1128" style="position:absolute;flip:y;visibility:visible;mso-wrap-style:square" from="6431,2637" to="6431,2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"/>
                <v:line id="Line 306" o:spid="_x0000_s1129" style="position:absolute;flip:y;visibility:visible;mso-wrap-style:square" from="6976,2637" to="6976,2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"/>
                <v:line id="Line 307" o:spid="_x0000_s1130" style="position:absolute;flip:y;visibility:visible;mso-wrap-style:square" from="3052,2744" to="3815,2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" strokeweight="1pt">
                  <v:stroke dashstyle="1 1" endarrow="block"/>
                </v:line>
                <v:shape id="Text Box 308" o:spid="_x0000_s1131" type="#_x0000_t202" style="position:absolute;left:-327;top:2410;width:3379;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" filled="f" strokecolor="white">
                  <v:textbox>
                    <w:txbxContent>
                      <w:p w14:paraId="05DF308E" w14:textId="77777777" w:rsidR="00261893" w:rsidRDefault="00261893" w:rsidP="00261893">
                        <w:pPr>
                          <w:spacing w:before="0" w:line="240" w:lineRule="auto"/>
                          <w:jc w:val="center"/>
                          <w:rPr>
                            <w:sz w:val="24"/>
                            <w:szCs w:val="24"/>
                            <w:lang w:val="pt-BR"/>
                          </w:rPr>
                        </w:pPr>
                        <w:r>
                          <w:rPr>
                            <w:sz w:val="24"/>
                            <w:szCs w:val="24"/>
                            <w:lang w:val="pt-BR"/>
                          </w:rPr>
                          <w:t xml:space="preserve">Đất đá lắng đọng được nạo vét </w:t>
                        </w:r>
                        <w:r>
                          <w:rPr>
                            <w:sz w:val="24"/>
                            <w:szCs w:val="24"/>
                          </w:rPr>
                          <w:t>thường xuyên</w:t>
                        </w:r>
                      </w:p>
                    </w:txbxContent>
                  </v:textbox>
                </v:shape>
                <v:line id="Line 309" o:spid="_x0000_s1132" style="position:absolute;flip:y;visibility:visible;mso-wrap-style:square" from="2667,2892" to="6431,3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" strokeweight="1pt">
                  <v:stroke dashstyle="1 1" endarrow="block"/>
                </v:line>
                <v:line id="Line 310" o:spid="_x0000_s1133" style="position:absolute;visibility:visible;mso-wrap-style:square" from="2180,2087" to="2507,2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">
                  <v:stroke endarrow="block"/>
                </v:line>
                <v:shape id="Text Box 311" o:spid="_x0000_s1134" type="#_x0000_t202" style="position:absolute;left:2616;top:1684;width:3706;height: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" strokecolor="white">
                  <v:textbox>
                    <w:txbxContent>
                      <w:p w14:paraId="5E565DC3" w14:textId="77777777" w:rsidR="00261893" w:rsidRDefault="00261893" w:rsidP="00261893">
                        <w:pPr>
                          <w:spacing w:before="0" w:line="288" w:lineRule="auto"/>
                          <w:jc w:val="center"/>
                          <w:rPr>
                            <w:lang w:val="pt-BR"/>
                          </w:rPr>
                        </w:pPr>
                        <w:r>
                          <w:rPr>
                            <w:lang w:val="pt-BR"/>
                          </w:rPr>
                          <w:t xml:space="preserve">Độ dốc của rãnh nước </w:t>
                        </w:r>
                      </w:p>
                    </w:txbxContent>
                  </v:textbox>
                </v:shape>
                <v:line id="Line 312" o:spid="_x0000_s1135" style="position:absolute;visibility:visible;mso-wrap-style:square" from="3815,2489" to="4033,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">
                  <v:stroke endarrow="block"/>
                </v:line>
                <v:shape id="Freeform 405" o:spid="_x0000_s1136" style="position:absolute;left:3787;top:2410;width:88;height:90;visibility:visible;mso-wrap-style:square;v-text-anchor:top" coordsize="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" path="m,64c5,49,1,26,15,19,53,,88,73,75,79,52,90,25,69,,64xe">
                  <v:path arrowok="t" o:connecttype="custom" o:connectlocs="0,64;15,19;75,79;0,64" o:connectangles="0,0,0,0"/>
                </v:shape>
                <w10:wrap anchory="line"/>
              </v:group>
            </w:pict>
          </mc:Fallback>
        </mc:AlternateContent>
      </w:r>
      <w:r w:rsidRPr="0005684B">
        <w:rPr>
          <w:rFonts w:eastAsiaTheme="minorHAnsi"/>
          <w:color w:val="000000" w:themeColor="text1"/>
          <w:szCs w:val="26"/>
          <w:lang w:val="vi-VN"/>
        </w:rPr>
        <w:t>hải trong ngày.</w:t>
      </w:r>
    </w:p>
    <w:p w14:paraId="408F60FD" w14:textId="77777777" w:rsidR="00261893" w:rsidRPr="0005684B" w:rsidRDefault="00261893" w:rsidP="00261893">
      <w:pPr>
        <w:spacing w:line="320" w:lineRule="exact"/>
        <w:ind w:firstLine="709"/>
        <w:rPr>
          <w:rFonts w:eastAsiaTheme="minorHAnsi"/>
          <w:color w:val="000000" w:themeColor="text1"/>
          <w:szCs w:val="26"/>
          <w:lang w:val="vi-VN"/>
        </w:rPr>
      </w:pPr>
    </w:p>
    <w:p w14:paraId="5788A0AD" w14:textId="77777777" w:rsidR="00261893" w:rsidRPr="0005684B" w:rsidRDefault="00261893" w:rsidP="00261893">
      <w:pPr>
        <w:spacing w:line="320" w:lineRule="exact"/>
        <w:ind w:firstLine="709"/>
        <w:rPr>
          <w:rFonts w:eastAsiaTheme="minorHAnsi"/>
          <w:color w:val="000000" w:themeColor="text1"/>
          <w:szCs w:val="26"/>
          <w:lang w:val="vi-VN"/>
        </w:rPr>
      </w:pPr>
    </w:p>
    <w:p w14:paraId="2F88F3BA" w14:textId="77777777" w:rsidR="00261893" w:rsidRPr="0005684B" w:rsidRDefault="00261893" w:rsidP="00261893">
      <w:pPr>
        <w:spacing w:line="320" w:lineRule="exact"/>
        <w:rPr>
          <w:rFonts w:eastAsiaTheme="minorHAnsi"/>
          <w:b/>
          <w:color w:val="000000" w:themeColor="text1"/>
          <w:szCs w:val="26"/>
          <w:lang w:val="vi-VN"/>
        </w:rPr>
      </w:pPr>
    </w:p>
    <w:p w14:paraId="33FAE91C" w14:textId="77777777" w:rsidR="00261893" w:rsidRPr="0005684B" w:rsidRDefault="00261893" w:rsidP="00261893">
      <w:pPr>
        <w:spacing w:line="320" w:lineRule="exact"/>
        <w:ind w:firstLine="709"/>
        <w:rPr>
          <w:rFonts w:eastAsiaTheme="minorHAnsi"/>
          <w:b/>
          <w:color w:val="000000" w:themeColor="text1"/>
          <w:szCs w:val="26"/>
          <w:lang w:val="vi-VN"/>
        </w:rPr>
      </w:pPr>
    </w:p>
    <w:p w14:paraId="3BCD960A" w14:textId="77777777" w:rsidR="00261893" w:rsidRPr="0005684B" w:rsidRDefault="00261893" w:rsidP="00261893">
      <w:pPr>
        <w:spacing w:line="320" w:lineRule="exact"/>
        <w:ind w:firstLine="709"/>
        <w:rPr>
          <w:rFonts w:eastAsiaTheme="minorHAnsi"/>
          <w:b/>
          <w:color w:val="000000" w:themeColor="text1"/>
          <w:szCs w:val="26"/>
          <w:lang w:val="vi-VN"/>
        </w:rPr>
      </w:pPr>
    </w:p>
    <w:p w14:paraId="5901C051" w14:textId="77777777" w:rsidR="00261893" w:rsidRPr="0005684B" w:rsidRDefault="00261893" w:rsidP="00261893">
      <w:pPr>
        <w:spacing w:line="320" w:lineRule="exact"/>
        <w:ind w:firstLine="709"/>
        <w:rPr>
          <w:rFonts w:eastAsiaTheme="minorHAnsi"/>
          <w:b/>
          <w:color w:val="000000" w:themeColor="text1"/>
          <w:szCs w:val="26"/>
          <w:lang w:val="vi-VN"/>
        </w:rPr>
      </w:pPr>
    </w:p>
    <w:p w14:paraId="333BD697" w14:textId="77777777" w:rsidR="00261893" w:rsidRPr="0005684B" w:rsidRDefault="00261893" w:rsidP="00261893">
      <w:pPr>
        <w:spacing w:line="320" w:lineRule="exact"/>
        <w:rPr>
          <w:rFonts w:eastAsiaTheme="minorHAnsi"/>
          <w:b/>
          <w:color w:val="000000" w:themeColor="text1"/>
          <w:szCs w:val="26"/>
          <w:lang w:val="vi-VN"/>
        </w:rPr>
      </w:pPr>
    </w:p>
    <w:p w14:paraId="19A43FAA" w14:textId="77777777" w:rsidR="00261893" w:rsidRPr="0005684B" w:rsidRDefault="00261893" w:rsidP="00C764D7">
      <w:pPr>
        <w:pStyle w:val="Caption"/>
        <w:rPr>
          <w:color w:val="000000" w:themeColor="text1"/>
        </w:rPr>
      </w:pPr>
      <w:bookmarkStart w:id="1624" w:name="_Toc13701282"/>
      <w:bookmarkStart w:id="1625" w:name="_Toc16116747"/>
      <w:bookmarkStart w:id="1626" w:name="_Toc16603215"/>
      <w:bookmarkStart w:id="1627" w:name="_Toc17421657"/>
      <w:bookmarkStart w:id="1628" w:name="_Toc17422137"/>
      <w:bookmarkStart w:id="1629" w:name="_Toc18843894"/>
      <w:bookmarkStart w:id="1630" w:name="_Toc22517657"/>
      <w:bookmarkStart w:id="1631" w:name="_Toc24302023"/>
      <w:bookmarkStart w:id="1632" w:name="_Toc37894370"/>
      <w:bookmarkStart w:id="1633" w:name="_Toc47111428"/>
    </w:p>
    <w:p w14:paraId="4D2B2A4F" w14:textId="0AEE36CC" w:rsidR="00261893" w:rsidRPr="0005684B" w:rsidRDefault="00261893" w:rsidP="00C764D7">
      <w:pPr>
        <w:pStyle w:val="Caption"/>
        <w:rPr>
          <w:color w:val="000000" w:themeColor="text1"/>
        </w:rPr>
      </w:pPr>
      <w:bookmarkStart w:id="1634" w:name="_Toc239910609"/>
      <w:r w:rsidRPr="0005684B">
        <w:rPr>
          <w:color w:val="000000" w:themeColor="text1"/>
        </w:rPr>
        <w:t>Hình 3.</w:t>
      </w:r>
      <w:r w:rsidRPr="0005684B">
        <w:rPr>
          <w:color w:val="000000" w:themeColor="text1"/>
        </w:rPr>
        <w:fldChar w:fldCharType="begin"/>
      </w:r>
      <w:r w:rsidRPr="0005684B">
        <w:rPr>
          <w:color w:val="000000" w:themeColor="text1"/>
        </w:rPr>
        <w:instrText xml:space="preserve"> SEQ Hình_3. \* ARABIC </w:instrText>
      </w:r>
      <w:r w:rsidRPr="0005684B">
        <w:rPr>
          <w:color w:val="000000" w:themeColor="text1"/>
        </w:rPr>
        <w:fldChar w:fldCharType="separate"/>
      </w:r>
      <w:r w:rsidR="0010028A" w:rsidRPr="0005684B">
        <w:rPr>
          <w:noProof/>
          <w:color w:val="000000" w:themeColor="text1"/>
        </w:rPr>
        <w:t>2</w:t>
      </w:r>
      <w:r w:rsidRPr="0005684B">
        <w:rPr>
          <w:color w:val="000000" w:themeColor="text1"/>
        </w:rPr>
        <w:fldChar w:fldCharType="end"/>
      </w:r>
      <w:r w:rsidRPr="0005684B">
        <w:rPr>
          <w:color w:val="000000" w:themeColor="text1"/>
        </w:rPr>
        <w:t>. Sơ đồ hố ga và rãnh thu gom nước mưa</w:t>
      </w:r>
      <w:bookmarkEnd w:id="1624"/>
      <w:bookmarkEnd w:id="1625"/>
      <w:bookmarkEnd w:id="1626"/>
      <w:bookmarkEnd w:id="1627"/>
      <w:bookmarkEnd w:id="1628"/>
      <w:bookmarkEnd w:id="1629"/>
      <w:bookmarkEnd w:id="1630"/>
      <w:bookmarkEnd w:id="1631"/>
      <w:bookmarkEnd w:id="1632"/>
      <w:bookmarkEnd w:id="1633"/>
      <w:bookmarkEnd w:id="1634"/>
    </w:p>
    <w:p w14:paraId="0C02F278" w14:textId="77777777" w:rsidR="00261893" w:rsidRPr="0005684B" w:rsidRDefault="00261893" w:rsidP="00261893">
      <w:pPr>
        <w:spacing w:line="320" w:lineRule="exact"/>
        <w:ind w:firstLine="720"/>
        <w:rPr>
          <w:rFonts w:eastAsiaTheme="minorHAnsi"/>
          <w:color w:val="000000" w:themeColor="text1"/>
          <w:spacing w:val="2"/>
          <w:szCs w:val="26"/>
          <w:lang w:val="pt-BR"/>
        </w:rPr>
      </w:pPr>
      <w:r w:rsidRPr="0005684B">
        <w:rPr>
          <w:rFonts w:eastAsiaTheme="minorHAnsi"/>
          <w:color w:val="000000" w:themeColor="text1"/>
          <w:spacing w:val="2"/>
          <w:szCs w:val="26"/>
          <w:lang w:val="vi-VN"/>
        </w:rPr>
        <w:t xml:space="preserve">* </w:t>
      </w:r>
      <w:r w:rsidRPr="0005684B">
        <w:rPr>
          <w:rFonts w:eastAsiaTheme="minorHAnsi"/>
          <w:color w:val="000000" w:themeColor="text1"/>
          <w:spacing w:val="2"/>
          <w:szCs w:val="26"/>
          <w:lang w:val="pt-BR"/>
        </w:rPr>
        <w:t>Hiệu quả biện pháp: biện pháp đơn giản, dễ xây dựng, chi phí thấp.</w:t>
      </w:r>
    </w:p>
    <w:p w14:paraId="681C89EF" w14:textId="77777777" w:rsidR="00261893" w:rsidRPr="0005684B" w:rsidRDefault="00261893" w:rsidP="00261893">
      <w:pPr>
        <w:spacing w:line="320" w:lineRule="exact"/>
        <w:ind w:firstLine="720"/>
        <w:rPr>
          <w:color w:val="000000" w:themeColor="text1"/>
          <w:spacing w:val="-2"/>
          <w:szCs w:val="26"/>
          <w:lang w:val="pt-BR"/>
        </w:rPr>
      </w:pPr>
      <w:r w:rsidRPr="0005684B">
        <w:rPr>
          <w:color w:val="000000" w:themeColor="text1"/>
          <w:spacing w:val="-2"/>
          <w:szCs w:val="26"/>
          <w:lang w:val="vi-VN"/>
        </w:rPr>
        <w:lastRenderedPageBreak/>
        <w:t>* V</w:t>
      </w:r>
      <w:r w:rsidRPr="0005684B">
        <w:rPr>
          <w:color w:val="000000" w:themeColor="text1"/>
          <w:spacing w:val="-2"/>
          <w:szCs w:val="26"/>
          <w:lang w:val="pt-BR"/>
        </w:rPr>
        <w:t>ị trí: Tại các công trường thi công.</w:t>
      </w:r>
    </w:p>
    <w:p w14:paraId="63A79F3D" w14:textId="22F84EE9" w:rsidR="00261893" w:rsidRPr="0005684B" w:rsidRDefault="00261893" w:rsidP="003E503F">
      <w:pPr>
        <w:spacing w:line="320" w:lineRule="exact"/>
        <w:ind w:firstLine="720"/>
        <w:rPr>
          <w:color w:val="000000" w:themeColor="text1"/>
          <w:spacing w:val="-2"/>
          <w:szCs w:val="26"/>
          <w:lang w:val="pt-BR"/>
        </w:rPr>
      </w:pPr>
      <w:r w:rsidRPr="0005684B">
        <w:rPr>
          <w:color w:val="000000" w:themeColor="text1"/>
          <w:spacing w:val="-2"/>
          <w:szCs w:val="26"/>
          <w:lang w:val="pt-BR"/>
        </w:rPr>
        <w:t>* Thời gian áp dụng: Trong giai đoạn triển khai xây dựng.</w:t>
      </w:r>
    </w:p>
    <w:p w14:paraId="1A627F70" w14:textId="77777777" w:rsidR="003E503F" w:rsidRPr="0005684B" w:rsidRDefault="003E503F" w:rsidP="003E503F">
      <w:pPr>
        <w:spacing w:line="264" w:lineRule="auto"/>
        <w:rPr>
          <w:b/>
          <w:bCs/>
          <w:iCs/>
          <w:color w:val="000000" w:themeColor="text1"/>
          <w:lang w:val="pt-BR"/>
        </w:rPr>
      </w:pPr>
      <w:r w:rsidRPr="0005684B">
        <w:rPr>
          <w:b/>
          <w:bCs/>
          <w:iCs/>
          <w:color w:val="000000" w:themeColor="text1"/>
          <w:lang w:val="pt-BR"/>
        </w:rPr>
        <w:t>3.1.2.2. CTR sinh hoạt, CTR thông thường và CTNH</w:t>
      </w:r>
    </w:p>
    <w:p w14:paraId="57035EDB" w14:textId="77777777" w:rsidR="003E503F" w:rsidRPr="0005684B" w:rsidRDefault="003E503F" w:rsidP="003E503F">
      <w:pPr>
        <w:spacing w:line="320" w:lineRule="exact"/>
        <w:ind w:firstLine="720"/>
        <w:rPr>
          <w:rFonts w:eastAsiaTheme="minorHAnsi"/>
          <w:b/>
          <w:color w:val="000000" w:themeColor="text1"/>
          <w:szCs w:val="26"/>
          <w:lang w:val="vi-VN"/>
        </w:rPr>
      </w:pPr>
      <w:r w:rsidRPr="0005684B">
        <w:rPr>
          <w:rFonts w:eastAsiaTheme="minorHAnsi"/>
          <w:bCs/>
          <w:color w:val="000000" w:themeColor="text1"/>
          <w:szCs w:val="26"/>
          <w:lang w:val="vi-VN"/>
        </w:rPr>
        <w:t>Quản lý CTR và CTNH theo đúng quy định của Nghị định số 08/2022/NĐ-CP ngày 10/01/2022 của Chính phủ quy định chi tiết một số điều của Luật BVMT, Thông tư số 02/2022/TT-BTNMT ngày 10/01/2022 của Bộ trưởng Bộ Tài nguyên và Môi trường (nay là Bộ trưởng Bộ Nông nghiệp và Môi Trường) và các quy định khác có liên quan, Thông tư số 07/2025/TT-BTNMT ngày 28/02/2025 sửa đổi, bổ sung một số điều của Thông tư số 02/2022/TT-BTNMT ngày 10/01/2022 quy định chi tiết thi hành một số điều của Luật BVMT.</w:t>
      </w:r>
    </w:p>
    <w:p w14:paraId="114F5AE8" w14:textId="3C59ED69" w:rsidR="003E503F" w:rsidRPr="0005684B" w:rsidRDefault="003E503F" w:rsidP="003E503F">
      <w:pPr>
        <w:spacing w:line="320" w:lineRule="exact"/>
        <w:ind w:left="720"/>
        <w:rPr>
          <w:rFonts w:eastAsiaTheme="minorHAnsi"/>
          <w:b/>
          <w:color w:val="000000" w:themeColor="text1"/>
          <w:szCs w:val="26"/>
          <w:lang w:val="vi-VN"/>
        </w:rPr>
      </w:pPr>
      <w:r w:rsidRPr="0005684B">
        <w:rPr>
          <w:rFonts w:eastAsiaTheme="minorHAnsi"/>
          <w:b/>
          <w:color w:val="000000" w:themeColor="text1"/>
          <w:szCs w:val="26"/>
          <w:lang w:val="vi-VN"/>
        </w:rPr>
        <w:t xml:space="preserve">a. </w:t>
      </w:r>
      <w:r w:rsidR="00C9657C" w:rsidRPr="0005684B">
        <w:rPr>
          <w:rFonts w:eastAsiaTheme="minorHAnsi"/>
          <w:b/>
          <w:color w:val="000000" w:themeColor="text1"/>
          <w:szCs w:val="26"/>
          <w:lang w:val="vi-VN"/>
        </w:rPr>
        <w:t>CTR</w:t>
      </w:r>
      <w:r w:rsidRPr="0005684B">
        <w:rPr>
          <w:rFonts w:eastAsiaTheme="minorHAnsi"/>
          <w:b/>
          <w:color w:val="000000" w:themeColor="text1"/>
          <w:szCs w:val="26"/>
          <w:lang w:val="vi-VN"/>
        </w:rPr>
        <w:t xml:space="preserve"> sinh hoạt</w:t>
      </w:r>
    </w:p>
    <w:p w14:paraId="2C5F3F7D" w14:textId="77777777" w:rsidR="003E503F" w:rsidRPr="0005684B" w:rsidRDefault="003E503F" w:rsidP="003E503F">
      <w:pPr>
        <w:spacing w:line="320" w:lineRule="exact"/>
        <w:ind w:firstLine="720"/>
        <w:rPr>
          <w:color w:val="000000" w:themeColor="text1"/>
          <w:spacing w:val="-4"/>
          <w:szCs w:val="26"/>
          <w:lang w:val="vi-VN"/>
        </w:rPr>
      </w:pPr>
      <w:r w:rsidRPr="0005684B">
        <w:rPr>
          <w:color w:val="000000" w:themeColor="text1"/>
          <w:spacing w:val="-4"/>
          <w:szCs w:val="26"/>
          <w:lang w:val="vi-VN"/>
        </w:rPr>
        <w:t xml:space="preserve">CDA sẽ thực hiện thu gom và phân loại tách riêng các loại phế liệu có thể tái sử dụng như giấy, nhựa, kim loại…; các chất thải có thể phân hủy sinh học và các chất tổng hợp được thu gom và bán phế liệu. </w:t>
      </w:r>
    </w:p>
    <w:p w14:paraId="5D1363A4" w14:textId="4D2C44B5" w:rsidR="003E503F" w:rsidRPr="0005684B" w:rsidRDefault="003E503F" w:rsidP="003E503F">
      <w:pPr>
        <w:widowControl w:val="0"/>
        <w:spacing w:line="320" w:lineRule="exact"/>
        <w:ind w:firstLine="720"/>
        <w:rPr>
          <w:color w:val="000000" w:themeColor="text1"/>
          <w:szCs w:val="26"/>
          <w:lang w:val="pl-PL"/>
        </w:rPr>
      </w:pPr>
      <w:r w:rsidRPr="0005684B">
        <w:rPr>
          <w:color w:val="000000" w:themeColor="text1"/>
          <w:szCs w:val="26"/>
          <w:lang w:val="pl-PL"/>
        </w:rPr>
        <w:t xml:space="preserve">Trong quá trình </w:t>
      </w:r>
      <w:r w:rsidR="004152E9" w:rsidRPr="0005684B">
        <w:rPr>
          <w:color w:val="000000" w:themeColor="text1"/>
          <w:szCs w:val="26"/>
          <w:lang w:val="pl-PL"/>
        </w:rPr>
        <w:t>GPMB</w:t>
      </w:r>
      <w:r w:rsidRPr="0005684B">
        <w:rPr>
          <w:color w:val="000000" w:themeColor="text1"/>
          <w:szCs w:val="26"/>
          <w:lang w:val="pl-PL"/>
        </w:rPr>
        <w:t>, sẽ bố trí 4 thùng dung tích 60l tại 2 khu lán trại công nhân (mỗi khu 2 thùng rác); 2 thùng dung tích 180l tại 2 nhà ăn để thu gom lượng rác phát sinh (mỗi khu 1 thùng rác). Đi vào giai đoạn xây dựng sẽ bố trí thêm 5 thùng dung tích 60l tại 2 khu lán trại công nhân (khu tuyến đập 3 thùng, khu nhà máy 2 thùng rác); bố trí thêm 2 thùng dung tích 180l tại 2 khu nhà ăn để thu gom lượng rác phát sinh.</w:t>
      </w:r>
    </w:p>
    <w:p w14:paraId="4BE2847C" w14:textId="49C2E830" w:rsidR="003E503F" w:rsidRPr="0005684B" w:rsidRDefault="003E503F" w:rsidP="003E503F">
      <w:pPr>
        <w:spacing w:line="320" w:lineRule="exact"/>
        <w:ind w:firstLine="720"/>
        <w:rPr>
          <w:color w:val="000000" w:themeColor="text1"/>
          <w:szCs w:val="26"/>
          <w:lang w:val="pl-PL"/>
        </w:rPr>
      </w:pPr>
      <w:r w:rsidRPr="0005684B">
        <w:rPr>
          <w:rFonts w:eastAsiaTheme="minorHAnsi"/>
          <w:color w:val="000000" w:themeColor="text1"/>
          <w:szCs w:val="26"/>
          <w:lang w:val="es-ES"/>
        </w:rPr>
        <w:t xml:space="preserve">CDA sẽ thực hiện thu gom, vận chuyển </w:t>
      </w:r>
      <w:r w:rsidR="00C9657C" w:rsidRPr="0005684B">
        <w:rPr>
          <w:rFonts w:eastAsiaTheme="minorHAnsi"/>
          <w:color w:val="000000" w:themeColor="text1"/>
          <w:szCs w:val="26"/>
          <w:lang w:val="es-ES"/>
        </w:rPr>
        <w:t>CTR</w:t>
      </w:r>
      <w:r w:rsidRPr="0005684B">
        <w:rPr>
          <w:rFonts w:eastAsiaTheme="minorHAnsi"/>
          <w:color w:val="000000" w:themeColor="text1"/>
          <w:szCs w:val="26"/>
          <w:lang w:val="es-ES"/>
        </w:rPr>
        <w:t xml:space="preserve"> sinh hoạt về chôn lấp hợp vệ sinh tại </w:t>
      </w:r>
      <w:r w:rsidRPr="0005684B">
        <w:rPr>
          <w:color w:val="000000" w:themeColor="text1"/>
          <w:szCs w:val="26"/>
          <w:lang w:val="pl-PL"/>
        </w:rPr>
        <w:t>bãi chôn lấp rác hợp vệ sinh nằm sau khu vực nhà máy thủy điện (tọa độ X = 2463530; Y = 516761). Khu vực nhà máy có diện tích chiếm đất 0,72 ha tương đối rộng rãi, địa hình bằng phẳng, bãi chôn lấp nằm bên cạnh trạm biến áp, ở nơi cao (cao độ mặt đất tự nhiên 229m, cao hơn cos lũ lịch sử cao nhất tại khu vực là 225,3m), xa nguồn nước, xa khu dân cư, có nền đất ổn định. Như vậy, vị trí lựa chọn được đánh giá là phù hợp.</w:t>
      </w:r>
    </w:p>
    <w:p w14:paraId="4C017731" w14:textId="77777777" w:rsidR="003E503F" w:rsidRPr="0005684B" w:rsidRDefault="003E503F" w:rsidP="003E503F">
      <w:pPr>
        <w:spacing w:line="320" w:lineRule="exact"/>
        <w:ind w:firstLine="720"/>
        <w:rPr>
          <w:color w:val="000000" w:themeColor="text1"/>
          <w:spacing w:val="-2"/>
          <w:szCs w:val="26"/>
          <w:lang w:val="pl-PL"/>
        </w:rPr>
      </w:pPr>
      <w:r w:rsidRPr="0005684B">
        <w:rPr>
          <w:color w:val="000000" w:themeColor="text1"/>
          <w:spacing w:val="-2"/>
          <w:szCs w:val="26"/>
          <w:lang w:val="pl-PL"/>
        </w:rPr>
        <w:t>Diện tích của bãi khoảng 120m</w:t>
      </w:r>
      <w:r w:rsidRPr="0005684B">
        <w:rPr>
          <w:color w:val="000000" w:themeColor="text1"/>
          <w:spacing w:val="-2"/>
          <w:szCs w:val="26"/>
          <w:vertAlign w:val="superscript"/>
          <w:lang w:val="pl-PL"/>
        </w:rPr>
        <w:t>2</w:t>
      </w:r>
      <w:r w:rsidRPr="0005684B">
        <w:rPr>
          <w:color w:val="000000" w:themeColor="text1"/>
          <w:spacing w:val="-2"/>
          <w:szCs w:val="26"/>
          <w:lang w:val="pl-PL"/>
        </w:rPr>
        <w:t xml:space="preserve"> </w:t>
      </w:r>
      <w:r w:rsidRPr="0005684B">
        <w:rPr>
          <w:color w:val="000000" w:themeColor="text1"/>
          <w:spacing w:val="-4"/>
          <w:szCs w:val="26"/>
          <w:lang w:val="pl-PL"/>
        </w:rPr>
        <w:t>(</w:t>
      </w:r>
      <w:r w:rsidRPr="0005684B">
        <w:rPr>
          <w:color w:val="000000" w:themeColor="text1"/>
          <w:spacing w:val="-2"/>
          <w:szCs w:val="26"/>
          <w:lang w:val="pl-PL"/>
        </w:rPr>
        <w:t xml:space="preserve">được thiết kế dạng nửa nổi, nửa chìm, sâu 3,5m, cao 1,5m; </w:t>
      </w:r>
      <w:r w:rsidRPr="0005684B">
        <w:rPr>
          <w:color w:val="000000" w:themeColor="text1"/>
          <w:spacing w:val="-4"/>
          <w:szCs w:val="26"/>
          <w:lang w:val="pl-PL"/>
        </w:rPr>
        <w:t>có 20 ô chôn lấp, kích thước mỗi ô 2x4x2,5m</w:t>
      </w:r>
      <w:r w:rsidRPr="0005684B">
        <w:rPr>
          <w:color w:val="000000" w:themeColor="text1"/>
          <w:spacing w:val="-2"/>
          <w:szCs w:val="26"/>
          <w:lang w:val="pl-PL"/>
        </w:rPr>
        <w:t>). Bản vẽ chi tiết trong Phụ lục 3 của báo cáo.</w:t>
      </w:r>
    </w:p>
    <w:p w14:paraId="6F466D16" w14:textId="77777777" w:rsidR="003E503F" w:rsidRPr="0005684B" w:rsidRDefault="003E503F" w:rsidP="003E503F">
      <w:pPr>
        <w:spacing w:line="320" w:lineRule="exact"/>
        <w:ind w:firstLine="720"/>
        <w:rPr>
          <w:color w:val="000000" w:themeColor="text1"/>
          <w:spacing w:val="-2"/>
          <w:szCs w:val="26"/>
          <w:lang w:val="pl-PL"/>
        </w:rPr>
      </w:pPr>
      <w:r w:rsidRPr="0005684B">
        <w:rPr>
          <w:color w:val="000000" w:themeColor="text1"/>
          <w:spacing w:val="-2"/>
          <w:szCs w:val="26"/>
          <w:lang w:val="pl-PL"/>
        </w:rPr>
        <w:t>Công nhân của Dự án sẽ thực hiện thi công xây dựng bãi chôn lấp đảm bảo an toàn vệ sinh, môi trường. Trong quá trình chôn lấp cán bộ môi trường sẽ thực hiện giám sát thường xuyên.</w:t>
      </w:r>
    </w:p>
    <w:p w14:paraId="7BD3E078" w14:textId="77777777" w:rsidR="003E503F" w:rsidRPr="0005684B" w:rsidRDefault="003E503F" w:rsidP="003E503F">
      <w:pPr>
        <w:widowControl w:val="0"/>
        <w:spacing w:line="320" w:lineRule="exact"/>
        <w:ind w:firstLine="720"/>
        <w:rPr>
          <w:rFonts w:eastAsiaTheme="minorHAnsi"/>
          <w:color w:val="000000" w:themeColor="text1"/>
          <w:szCs w:val="26"/>
          <w:lang w:val="pl-PL"/>
        </w:rPr>
      </w:pPr>
      <w:r w:rsidRPr="0005684B">
        <w:rPr>
          <w:rFonts w:eastAsiaTheme="minorHAnsi"/>
          <w:color w:val="000000" w:themeColor="text1"/>
          <w:szCs w:val="26"/>
          <w:lang w:val="pl-PL"/>
        </w:rPr>
        <w:t xml:space="preserve">- Công nghệ bãi chôn lấp rác: </w:t>
      </w:r>
      <w:r w:rsidRPr="0005684B">
        <w:rPr>
          <w:color w:val="000000" w:themeColor="text1"/>
          <w:szCs w:val="26"/>
          <w:lang w:val="nb-NO"/>
        </w:rPr>
        <w:t>phương pháp tiêu hủy sinh học,</w:t>
      </w:r>
      <w:r w:rsidRPr="0005684B">
        <w:rPr>
          <w:rFonts w:eastAsiaTheme="minorHAnsi"/>
          <w:color w:val="000000" w:themeColor="text1"/>
          <w:szCs w:val="26"/>
          <w:lang w:val="nb-NO"/>
        </w:rPr>
        <w:t xml:space="preserve"> chất thải được  đưa vào các hố chôn lấp (có lớp lót chống thấm)</w:t>
      </w:r>
      <w:r w:rsidRPr="0005684B">
        <w:rPr>
          <w:rFonts w:eastAsiaTheme="minorHAnsi"/>
          <w:color w:val="000000" w:themeColor="text1"/>
          <w:szCs w:val="26"/>
          <w:lang w:val="pl-PL"/>
        </w:rPr>
        <w:t>.</w:t>
      </w:r>
    </w:p>
    <w:p w14:paraId="0A5768FD" w14:textId="77777777" w:rsidR="003E503F" w:rsidRPr="0005684B" w:rsidRDefault="003E503F" w:rsidP="003E503F">
      <w:pPr>
        <w:widowControl w:val="0"/>
        <w:spacing w:line="320" w:lineRule="exact"/>
        <w:ind w:firstLine="720"/>
        <w:rPr>
          <w:rFonts w:eastAsiaTheme="minorHAnsi"/>
          <w:color w:val="000000" w:themeColor="text1"/>
          <w:szCs w:val="26"/>
          <w:lang w:val="pl-PL"/>
        </w:rPr>
      </w:pPr>
      <w:r w:rsidRPr="0005684B">
        <w:rPr>
          <w:rFonts w:eastAsiaTheme="minorHAnsi"/>
          <w:color w:val="000000" w:themeColor="text1"/>
          <w:szCs w:val="26"/>
          <w:lang w:val="nb-NO"/>
        </w:rPr>
        <w:t xml:space="preserve">- Quy trình chôn lấp: </w:t>
      </w:r>
      <w:r w:rsidRPr="0005684B">
        <w:rPr>
          <w:rFonts w:eastAsiaTheme="minorHAnsi"/>
          <w:color w:val="000000" w:themeColor="text1"/>
          <w:szCs w:val="26"/>
          <w:lang w:val="pl-PL"/>
        </w:rPr>
        <w:t xml:space="preserve">Tần xuất đổ thải tại bãi thải là 02 ngày/chuyến. </w:t>
      </w:r>
      <w:r w:rsidRPr="0005684B">
        <w:rPr>
          <w:rFonts w:eastAsiaTheme="minorHAnsi"/>
          <w:color w:val="000000" w:themeColor="text1"/>
          <w:szCs w:val="26"/>
          <w:lang w:val="pt-BR"/>
        </w:rPr>
        <w:t>Sau khi rác thải được thu gom ở khu nhà ở cán bộ, công, nhân viên rồi được vận chuyển về bãi rác, sẽ được đổ thành các lớp riêng rẽ và ngăn cách nhau bằng các lớp đất phủ:</w:t>
      </w:r>
    </w:p>
    <w:p w14:paraId="56635C18" w14:textId="77777777" w:rsidR="003E503F" w:rsidRPr="0005684B" w:rsidRDefault="003E503F" w:rsidP="003E503F">
      <w:pPr>
        <w:widowControl w:val="0"/>
        <w:spacing w:line="320" w:lineRule="exact"/>
        <w:ind w:firstLine="720"/>
        <w:rPr>
          <w:rFonts w:eastAsiaTheme="minorHAnsi"/>
          <w:color w:val="000000" w:themeColor="text1"/>
          <w:szCs w:val="26"/>
          <w:lang w:val="nb-NO"/>
        </w:rPr>
      </w:pPr>
      <w:r w:rsidRPr="0005684B">
        <w:rPr>
          <w:rFonts w:eastAsiaTheme="minorHAnsi"/>
          <w:color w:val="000000" w:themeColor="text1"/>
          <w:szCs w:val="26"/>
          <w:lang w:val="nb-NO"/>
        </w:rPr>
        <w:t>+ Chất thải sau khi được chôn lấp được san đều và đầm nén kỹ thành từng lớp đảm bảo tỷ trọng.</w:t>
      </w:r>
    </w:p>
    <w:p w14:paraId="3CD0E8AC" w14:textId="77777777" w:rsidR="003E503F" w:rsidRPr="0005684B" w:rsidRDefault="003E503F" w:rsidP="003E503F">
      <w:pPr>
        <w:widowControl w:val="0"/>
        <w:spacing w:line="320" w:lineRule="exact"/>
        <w:ind w:firstLine="720"/>
        <w:rPr>
          <w:rFonts w:eastAsiaTheme="minorHAnsi"/>
          <w:color w:val="000000" w:themeColor="text1"/>
          <w:spacing w:val="-6"/>
          <w:szCs w:val="26"/>
          <w:lang w:val="nb-NO"/>
        </w:rPr>
      </w:pPr>
      <w:r w:rsidRPr="0005684B">
        <w:rPr>
          <w:rFonts w:eastAsiaTheme="minorHAnsi"/>
          <w:color w:val="000000" w:themeColor="text1"/>
          <w:spacing w:val="-6"/>
          <w:szCs w:val="26"/>
          <w:lang w:val="nb-NO"/>
        </w:rPr>
        <w:t>+ Các chất thải đổ vào hố được lu nén khi đạt chiều cao đảm bảo sẽ tiến hành san bằng và phủ một lớp đất dày trên bề mặt. Tiến trình cứ tiếp tục cho đến khi đầy bề mặt bãi.</w:t>
      </w:r>
    </w:p>
    <w:p w14:paraId="357AF42A" w14:textId="77777777" w:rsidR="003E503F" w:rsidRPr="0005684B" w:rsidRDefault="003E503F" w:rsidP="003E503F">
      <w:pPr>
        <w:spacing w:line="320" w:lineRule="exact"/>
        <w:ind w:firstLine="720"/>
        <w:rPr>
          <w:rFonts w:eastAsiaTheme="minorHAnsi"/>
          <w:color w:val="000000" w:themeColor="text1"/>
          <w:szCs w:val="26"/>
          <w:lang w:val="nb-NO"/>
        </w:rPr>
      </w:pPr>
      <w:r w:rsidRPr="0005684B">
        <w:rPr>
          <w:rFonts w:eastAsiaTheme="minorHAnsi"/>
          <w:color w:val="000000" w:themeColor="text1"/>
          <w:szCs w:val="26"/>
          <w:lang w:val="nb-NO"/>
        </w:rPr>
        <w:lastRenderedPageBreak/>
        <w:t>+ Sau khi các lớp đã được tiến hành đầm nén kỹ, tiến hành phủ lớp đất trung gian trên bề mặt rác khi rác đã được đầm chặt (lớp đất phủ được lấy tại khu đổ đất đào của quá trình xây dựng ô chôn lấp). Cuối cùng rắc vôi khử trùng.</w:t>
      </w:r>
    </w:p>
    <w:p w14:paraId="48F5B564" w14:textId="77777777" w:rsidR="003E503F" w:rsidRPr="0005684B" w:rsidRDefault="003E503F" w:rsidP="003E503F">
      <w:pPr>
        <w:spacing w:line="320" w:lineRule="exact"/>
        <w:ind w:firstLine="720"/>
        <w:rPr>
          <w:rFonts w:eastAsiaTheme="minorHAnsi"/>
          <w:color w:val="000000" w:themeColor="text1"/>
          <w:szCs w:val="26"/>
          <w:lang w:val="nb-NO"/>
        </w:rPr>
      </w:pPr>
      <w:r w:rsidRPr="0005684B">
        <w:rPr>
          <w:rFonts w:eastAsiaTheme="minorHAnsi"/>
          <w:color w:val="000000" w:themeColor="text1"/>
          <w:szCs w:val="26"/>
          <w:lang w:val="nb-NO"/>
        </w:rPr>
        <w:t xml:space="preserve">+ </w:t>
      </w:r>
      <w:r w:rsidRPr="0005684B">
        <w:rPr>
          <w:rFonts w:eastAsiaTheme="minorHAnsi"/>
          <w:color w:val="000000" w:themeColor="text1"/>
          <w:szCs w:val="26"/>
          <w:lang w:val="pl-PL"/>
        </w:rPr>
        <w:t xml:space="preserve">Để tránh ảnh hưởng của rác gây ô nhiễm nguồn nước ngầm, nền của hố rác được phủ lớp lót chống thấm. Rác thải được nén kỹ và rắc vôi bột trước khi phủ đất. </w:t>
      </w:r>
    </w:p>
    <w:p w14:paraId="153C97C5" w14:textId="77777777" w:rsidR="003E503F" w:rsidRPr="0005684B" w:rsidRDefault="003E503F" w:rsidP="003E503F">
      <w:pPr>
        <w:spacing w:line="320" w:lineRule="exact"/>
        <w:ind w:firstLine="720"/>
        <w:rPr>
          <w:rFonts w:eastAsiaTheme="minorHAnsi"/>
          <w:color w:val="000000" w:themeColor="text1"/>
          <w:szCs w:val="26"/>
          <w:lang w:val="nb-NO"/>
        </w:rPr>
      </w:pPr>
      <w:r w:rsidRPr="0005684B">
        <w:rPr>
          <w:rFonts w:eastAsiaTheme="minorHAnsi"/>
          <w:color w:val="000000" w:themeColor="text1"/>
          <w:szCs w:val="26"/>
          <w:lang w:val="nb-NO"/>
        </w:rPr>
        <w:t xml:space="preserve">+ Khi xe rác tiến vào bãi quay đầu và tiến hành đổ rác. Phương án là đổ đầy từ các ô chôn lấp ở cuối bãi và lấn dần về phần thượng lưu để tránh hiện tượng nước mưa bị ứ đọng.    </w:t>
      </w:r>
    </w:p>
    <w:p w14:paraId="50971D42" w14:textId="7BB6AC83" w:rsidR="003E503F" w:rsidRPr="0005684B" w:rsidRDefault="003E503F" w:rsidP="003E503F">
      <w:pPr>
        <w:spacing w:line="320" w:lineRule="exact"/>
        <w:ind w:firstLine="720"/>
        <w:rPr>
          <w:rFonts w:eastAsiaTheme="minorHAnsi"/>
          <w:bCs/>
          <w:color w:val="000000" w:themeColor="text1"/>
          <w:szCs w:val="26"/>
          <w:lang w:val="pl-PL"/>
        </w:rPr>
      </w:pPr>
      <w:r w:rsidRPr="0005684B">
        <w:rPr>
          <w:rFonts w:eastAsiaTheme="minorHAnsi"/>
          <w:color w:val="000000" w:themeColor="text1"/>
          <w:szCs w:val="26"/>
          <w:lang w:val="nb-NO"/>
        </w:rPr>
        <w:t xml:space="preserve">Bãi rác này sẽ được tận dụng để phục vụ trong </w:t>
      </w:r>
      <w:r w:rsidR="004152E9" w:rsidRPr="0005684B">
        <w:rPr>
          <w:rFonts w:eastAsiaTheme="minorHAnsi"/>
          <w:color w:val="000000" w:themeColor="text1"/>
          <w:szCs w:val="26"/>
          <w:lang w:val="nb-NO"/>
        </w:rPr>
        <w:t>GĐVH</w:t>
      </w:r>
      <w:r w:rsidRPr="0005684B">
        <w:rPr>
          <w:rFonts w:eastAsiaTheme="minorHAnsi"/>
          <w:color w:val="000000" w:themeColor="text1"/>
          <w:szCs w:val="26"/>
          <w:lang w:val="nb-NO"/>
        </w:rPr>
        <w:t xml:space="preserve"> với lượng phát sinh từ sinh hoạt của công nhân và lượng rác từ đầu nguồn nước về khoảng 8,22-10,22 kg/ngày. Với diện tích bãi rác</w:t>
      </w:r>
      <w:r w:rsidRPr="0005684B">
        <w:rPr>
          <w:rFonts w:eastAsiaTheme="minorHAnsi"/>
          <w:bCs/>
          <w:color w:val="000000" w:themeColor="text1"/>
          <w:szCs w:val="26"/>
          <w:lang w:val="pl-PL"/>
        </w:rPr>
        <w:t xml:space="preserve">, thì tuổi thọ bãi rác là hơn 55 năm. </w:t>
      </w:r>
      <w:r w:rsidRPr="0005684B">
        <w:rPr>
          <w:color w:val="000000" w:themeColor="text1"/>
          <w:szCs w:val="26"/>
          <w:lang w:val="pl-PL"/>
        </w:rPr>
        <w:t>Khi địa phương khu vực dự án có đơn vị thu gom sẽ ngừng chôn lấp, hoàn nguyên bãi chôn lấp và thuê đơn vị thu gom, vận chuyển và xử lý đúng quy định.</w:t>
      </w:r>
    </w:p>
    <w:p w14:paraId="504A4BC3"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Hiệu quả biện pháp: Biện pháp khả thi, được xây dựng trên cơ sở biện pháp thi công công trình. Chi phí thực hiện được tính trong tổng mức đầu tư của dự án. </w:t>
      </w:r>
    </w:p>
    <w:p w14:paraId="4D494910"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Vị trí: Tại khu vực tuyến đập và khu vực nhà máy.</w:t>
      </w:r>
    </w:p>
    <w:p w14:paraId="0F84C0C2"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Thời gian thực hiện: trong giai đoạn triển khai xây dựng.</w:t>
      </w:r>
    </w:p>
    <w:p w14:paraId="72E39310" w14:textId="529C591A" w:rsidR="003E503F" w:rsidRPr="0005684B" w:rsidRDefault="003E503F" w:rsidP="003E503F">
      <w:pPr>
        <w:spacing w:line="320" w:lineRule="exact"/>
        <w:ind w:firstLine="720"/>
        <w:rPr>
          <w:rFonts w:eastAsiaTheme="minorHAnsi"/>
          <w:b/>
          <w:color w:val="000000" w:themeColor="text1"/>
          <w:szCs w:val="26"/>
          <w:lang w:val="pt-BR"/>
        </w:rPr>
      </w:pPr>
      <w:r w:rsidRPr="0005684B">
        <w:rPr>
          <w:rFonts w:eastAsiaTheme="minorHAnsi"/>
          <w:b/>
          <w:color w:val="000000" w:themeColor="text1"/>
          <w:szCs w:val="26"/>
          <w:lang w:val="pt-BR"/>
        </w:rPr>
        <w:t xml:space="preserve">b. </w:t>
      </w:r>
      <w:r w:rsidR="00C9657C" w:rsidRPr="0005684B">
        <w:rPr>
          <w:rFonts w:eastAsiaTheme="minorHAnsi"/>
          <w:b/>
          <w:color w:val="000000" w:themeColor="text1"/>
          <w:szCs w:val="26"/>
          <w:lang w:val="pt-BR"/>
        </w:rPr>
        <w:t>CTR</w:t>
      </w:r>
      <w:r w:rsidRPr="0005684B">
        <w:rPr>
          <w:rFonts w:eastAsiaTheme="minorHAnsi"/>
          <w:b/>
          <w:color w:val="000000" w:themeColor="text1"/>
          <w:szCs w:val="26"/>
          <w:lang w:val="pt-BR"/>
        </w:rPr>
        <w:t xml:space="preserve"> xây dựng</w:t>
      </w:r>
    </w:p>
    <w:p w14:paraId="1F8DBCAF" w14:textId="77777777" w:rsidR="003E503F" w:rsidRPr="0005684B" w:rsidRDefault="003E503F" w:rsidP="003E503F">
      <w:pPr>
        <w:spacing w:line="320" w:lineRule="exact"/>
        <w:ind w:firstLine="720"/>
        <w:rPr>
          <w:color w:val="000000" w:themeColor="text1"/>
          <w:szCs w:val="26"/>
          <w:lang w:val="pt-BR"/>
        </w:rPr>
      </w:pPr>
      <w:r w:rsidRPr="0005684B">
        <w:rPr>
          <w:color w:val="000000" w:themeColor="text1"/>
          <w:szCs w:val="26"/>
          <w:lang w:val="pt-BR"/>
        </w:rPr>
        <w:t xml:space="preserve">- Thực hiện thu dọn, vệ sinh công trường sau mỗi ca làm việc. </w:t>
      </w:r>
    </w:p>
    <w:p w14:paraId="1B8C4065"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Các CTR là vỏ bao xi măng, sắt, thép vụn… sau khi sử dụng sẽ yêu cầu công nhân không vứt bừa bãi mà thu gom, phân loại và tập kết vào cuối ngày sau đó bán lại cho các cơ sở thu mua phế liệu. Đối với gỗ cốp pha được tái sử dụng.</w:t>
      </w:r>
    </w:p>
    <w:p w14:paraId="6E8F2CB8" w14:textId="1F1D7943" w:rsidR="003E503F" w:rsidRPr="0005684B" w:rsidRDefault="003E503F" w:rsidP="003E503F">
      <w:pPr>
        <w:spacing w:line="320" w:lineRule="exact"/>
        <w:ind w:firstLine="720"/>
        <w:rPr>
          <w:rFonts w:eastAsiaTheme="minorHAnsi"/>
          <w:color w:val="000000" w:themeColor="text1"/>
          <w:spacing w:val="-2"/>
          <w:szCs w:val="26"/>
          <w:lang w:val="pt-BR"/>
        </w:rPr>
      </w:pPr>
      <w:r w:rsidRPr="0005684B">
        <w:rPr>
          <w:rFonts w:eastAsiaTheme="minorHAnsi"/>
          <w:color w:val="000000" w:themeColor="text1"/>
          <w:spacing w:val="-2"/>
          <w:szCs w:val="26"/>
          <w:lang w:val="pt-BR"/>
        </w:rPr>
        <w:t>- Xử lý CTR là cây cối hoặc lớp thực bì bề mặt:</w:t>
      </w:r>
      <w:r w:rsidRPr="0005684B">
        <w:rPr>
          <w:rFonts w:eastAsiaTheme="minorHAnsi"/>
          <w:color w:val="000000" w:themeColor="text1"/>
          <w:spacing w:val="-2"/>
          <w:szCs w:val="26"/>
          <w:lang w:val="vi-VN"/>
        </w:rPr>
        <w:t xml:space="preserve"> </w:t>
      </w:r>
      <w:r w:rsidRPr="0005684B">
        <w:rPr>
          <w:rFonts w:eastAsiaTheme="minorHAnsi"/>
          <w:color w:val="000000" w:themeColor="text1"/>
          <w:spacing w:val="-2"/>
          <w:szCs w:val="26"/>
          <w:lang w:val="pt-BR"/>
        </w:rPr>
        <w:t xml:space="preserve">thực hiện tận thu cây </w:t>
      </w:r>
      <w:r w:rsidRPr="0005684B">
        <w:rPr>
          <w:rFonts w:eastAsiaTheme="minorHAnsi"/>
          <w:color w:val="000000" w:themeColor="text1"/>
          <w:spacing w:val="-2"/>
          <w:szCs w:val="26"/>
          <w:lang w:val="vi-VN"/>
        </w:rPr>
        <w:t>cối</w:t>
      </w:r>
      <w:r w:rsidRPr="0005684B">
        <w:rPr>
          <w:rFonts w:eastAsiaTheme="minorHAnsi"/>
          <w:color w:val="000000" w:themeColor="text1"/>
          <w:spacing w:val="-2"/>
          <w:szCs w:val="26"/>
          <w:lang w:val="pt-BR"/>
        </w:rPr>
        <w:t xml:space="preserve"> nếu có trước khi chặt bỏ. Cây cối sau khi chặt hạ được chia thành từng đoạn ngắn phù hợp, thu gom và phơi khô làm chất đốt phục vụ sinh hoạt tại các lán trại. Lượng thực bì không đốt được sẽ được thu gom về bãi chôn lấp để chôn lấp cùng </w:t>
      </w:r>
      <w:r w:rsidR="00C9657C" w:rsidRPr="0005684B">
        <w:rPr>
          <w:rFonts w:eastAsiaTheme="minorHAnsi"/>
          <w:color w:val="000000" w:themeColor="text1"/>
          <w:spacing w:val="-2"/>
          <w:szCs w:val="26"/>
          <w:lang w:val="pt-BR"/>
        </w:rPr>
        <w:t>CTR</w:t>
      </w:r>
      <w:r w:rsidRPr="0005684B">
        <w:rPr>
          <w:rFonts w:eastAsiaTheme="minorHAnsi"/>
          <w:color w:val="000000" w:themeColor="text1"/>
          <w:spacing w:val="-2"/>
          <w:szCs w:val="26"/>
          <w:lang w:val="pt-BR"/>
        </w:rPr>
        <w:t xml:space="preserve"> sinh hoạt.</w:t>
      </w:r>
    </w:p>
    <w:p w14:paraId="05B37A5F"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CTR xây dựng là đất, đá đào không tận dụng được sẽ đưa về 05 bãi thải của dự án. </w:t>
      </w:r>
      <w:r w:rsidRPr="0005684B">
        <w:rPr>
          <w:rFonts w:eastAsiaTheme="minorHAnsi"/>
          <w:color w:val="000000" w:themeColor="text1"/>
          <w:szCs w:val="26"/>
        </w:rPr>
        <w:t xml:space="preserve">Các </w:t>
      </w:r>
      <w:r w:rsidRPr="0005684B">
        <w:rPr>
          <w:rFonts w:eastAsiaTheme="minorHAnsi"/>
          <w:color w:val="000000" w:themeColor="text1"/>
          <w:szCs w:val="26"/>
          <w:lang w:val="pt-BR"/>
        </w:rPr>
        <w:t xml:space="preserve">bãi thải được lựa chọn đảm bảo </w:t>
      </w:r>
      <w:r w:rsidRPr="0005684B">
        <w:rPr>
          <w:color w:val="000000" w:themeColor="text1"/>
          <w:szCs w:val="26"/>
          <w:lang w:val="es-ES"/>
        </w:rPr>
        <w:t>có địa hình tương đối bằng phẳng, địa chất ổn định, cos nền cao hơn mức lũ lịch sử</w:t>
      </w:r>
      <w:r w:rsidRPr="0005684B">
        <w:rPr>
          <w:rFonts w:eastAsiaTheme="minorHAnsi"/>
          <w:color w:val="000000" w:themeColor="text1"/>
          <w:szCs w:val="26"/>
          <w:lang w:val="pt-BR"/>
        </w:rPr>
        <w:t xml:space="preserve"> để tránh nguy cơ sạt lở, lũ quét vào mùa mưa, </w:t>
      </w:r>
      <w:r w:rsidRPr="0005684B">
        <w:rPr>
          <w:rFonts w:eastAsiaTheme="minorHAnsi"/>
          <w:color w:val="000000" w:themeColor="text1"/>
          <w:szCs w:val="26"/>
        </w:rPr>
        <w:t>có vị trí đảm bảo khoảng cách phù hợp với</w:t>
      </w:r>
      <w:r w:rsidRPr="0005684B">
        <w:rPr>
          <w:rFonts w:eastAsiaTheme="minorHAnsi"/>
          <w:color w:val="000000" w:themeColor="text1"/>
          <w:szCs w:val="26"/>
          <w:lang w:val="vi-VN"/>
        </w:rPr>
        <w:t xml:space="preserve"> vị trí các hạng mục công trình, cự ly vận chuyển, khối lượng đất đá thải</w:t>
      </w:r>
      <w:r w:rsidRPr="0005684B">
        <w:rPr>
          <w:rFonts w:eastAsiaTheme="minorHAnsi"/>
          <w:color w:val="000000" w:themeColor="text1"/>
          <w:szCs w:val="26"/>
          <w:lang w:val="pt-BR"/>
        </w:rPr>
        <w:t xml:space="preserve"> phát sinh tại các hạng mục công trình</w:t>
      </w:r>
      <w:r w:rsidRPr="0005684B">
        <w:rPr>
          <w:rFonts w:eastAsiaTheme="minorHAnsi"/>
          <w:color w:val="000000" w:themeColor="text1"/>
          <w:szCs w:val="26"/>
        </w:rPr>
        <w:t xml:space="preserve"> và đảm bảo </w:t>
      </w:r>
      <w:r w:rsidRPr="0005684B">
        <w:rPr>
          <w:rFonts w:eastAsiaTheme="minorHAnsi"/>
          <w:color w:val="000000" w:themeColor="text1"/>
          <w:szCs w:val="26"/>
          <w:lang w:val="vi-VN"/>
        </w:rPr>
        <w:t>yêu cầu phòng, chống lũ, BVMT và con người</w:t>
      </w:r>
      <w:r w:rsidRPr="0005684B">
        <w:rPr>
          <w:rFonts w:eastAsiaTheme="minorHAnsi"/>
          <w:color w:val="000000" w:themeColor="text1"/>
          <w:szCs w:val="26"/>
          <w:lang w:val="pt-BR"/>
        </w:rPr>
        <w:t xml:space="preserve">. </w:t>
      </w:r>
    </w:p>
    <w:p w14:paraId="516A34CD" w14:textId="66DD2E7B" w:rsidR="003E503F" w:rsidRPr="0005684B" w:rsidRDefault="003E503F" w:rsidP="003E503F">
      <w:pPr>
        <w:spacing w:line="320" w:lineRule="exact"/>
        <w:ind w:firstLine="720"/>
        <w:rPr>
          <w:rFonts w:eastAsiaTheme="minorHAnsi"/>
          <w:color w:val="000000" w:themeColor="text1"/>
          <w:spacing w:val="-4"/>
          <w:szCs w:val="26"/>
          <w:lang w:val="pt-BR"/>
        </w:rPr>
      </w:pPr>
      <w:r w:rsidRPr="0005684B">
        <w:rPr>
          <w:rFonts w:eastAsiaTheme="minorHAnsi"/>
          <w:color w:val="000000" w:themeColor="text1"/>
          <w:spacing w:val="-4"/>
          <w:szCs w:val="26"/>
          <w:lang w:val="pt-BR"/>
        </w:rPr>
        <w:t xml:space="preserve">- Đất đá thải phát sinh sẽ được đổ thải tại các bãi thải </w:t>
      </w:r>
      <w:r w:rsidR="00FE7A38" w:rsidRPr="0005684B">
        <w:rPr>
          <w:rFonts w:eastAsiaTheme="minorHAnsi"/>
          <w:color w:val="000000" w:themeColor="text1"/>
          <w:spacing w:val="-4"/>
          <w:szCs w:val="26"/>
          <w:lang w:val="pt-BR"/>
        </w:rPr>
        <w:t>1,</w:t>
      </w:r>
      <w:r w:rsidRPr="0005684B">
        <w:rPr>
          <w:rFonts w:eastAsiaTheme="minorHAnsi"/>
          <w:color w:val="000000" w:themeColor="text1"/>
          <w:spacing w:val="-4"/>
          <w:szCs w:val="26"/>
        </w:rPr>
        <w:t>2,3 4,5</w:t>
      </w:r>
      <w:r w:rsidRPr="0005684B">
        <w:rPr>
          <w:rFonts w:eastAsiaTheme="minorHAnsi"/>
          <w:color w:val="000000" w:themeColor="text1"/>
          <w:spacing w:val="-4"/>
          <w:szCs w:val="26"/>
          <w:lang w:val="pt-BR"/>
        </w:rPr>
        <w:t xml:space="preserve">: </w:t>
      </w:r>
    </w:p>
    <w:p w14:paraId="72786F57" w14:textId="082E6C73" w:rsidR="003E503F" w:rsidRPr="0005684B" w:rsidRDefault="003E503F" w:rsidP="00C764D7">
      <w:pPr>
        <w:pStyle w:val="Caption"/>
        <w:rPr>
          <w:color w:val="000000" w:themeColor="text1"/>
        </w:rPr>
      </w:pPr>
      <w:bookmarkStart w:id="1635" w:name="_Toc239913675"/>
      <w:r w:rsidRPr="0005684B">
        <w:rPr>
          <w:color w:val="000000" w:themeColor="text1"/>
        </w:rPr>
        <w:t>Bảng 3.</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28</w:t>
      </w:r>
      <w:r w:rsidRPr="0005684B">
        <w:rPr>
          <w:color w:val="000000" w:themeColor="text1"/>
        </w:rPr>
        <w:fldChar w:fldCharType="end"/>
      </w:r>
      <w:r w:rsidRPr="0005684B">
        <w:rPr>
          <w:color w:val="000000" w:themeColor="text1"/>
        </w:rPr>
        <w:t>. Thông số các bãi thải</w:t>
      </w:r>
      <w:bookmarkEnd w:id="1635"/>
    </w:p>
    <w:tbl>
      <w:tblPr>
        <w:tblStyle w:val="TableGrid3"/>
        <w:tblW w:w="0" w:type="auto"/>
        <w:tblLook w:val="04A0" w:firstRow="1" w:lastRow="0" w:firstColumn="1" w:lastColumn="0" w:noHBand="0" w:noVBand="1"/>
      </w:tblPr>
      <w:tblGrid>
        <w:gridCol w:w="537"/>
        <w:gridCol w:w="1443"/>
        <w:gridCol w:w="1416"/>
        <w:gridCol w:w="1416"/>
        <w:gridCol w:w="1416"/>
        <w:gridCol w:w="1416"/>
        <w:gridCol w:w="1417"/>
      </w:tblGrid>
      <w:tr w:rsidR="00EE0512" w:rsidRPr="0005684B" w14:paraId="23077FE4" w14:textId="77777777" w:rsidTr="00C04630">
        <w:trPr>
          <w:tblHeader/>
        </w:trPr>
        <w:tc>
          <w:tcPr>
            <w:tcW w:w="0" w:type="auto"/>
            <w:vAlign w:val="center"/>
            <w:hideMark/>
          </w:tcPr>
          <w:p w14:paraId="60B6D92C" w14:textId="77777777" w:rsidR="00EE0512" w:rsidRPr="0005684B" w:rsidRDefault="00EE0512" w:rsidP="00744C44">
            <w:pPr>
              <w:spacing w:before="40" w:after="40"/>
              <w:jc w:val="center"/>
              <w:rPr>
                <w:rFonts w:eastAsia="Times New Roman"/>
                <w:b/>
                <w:bCs/>
                <w:sz w:val="24"/>
                <w:szCs w:val="24"/>
              </w:rPr>
            </w:pPr>
            <w:r w:rsidRPr="0005684B">
              <w:rPr>
                <w:rFonts w:eastAsia="Times New Roman"/>
                <w:b/>
                <w:bCs/>
                <w:sz w:val="24"/>
                <w:szCs w:val="24"/>
              </w:rPr>
              <w:t>TT</w:t>
            </w:r>
          </w:p>
        </w:tc>
        <w:tc>
          <w:tcPr>
            <w:tcW w:w="1443" w:type="dxa"/>
            <w:vAlign w:val="center"/>
            <w:hideMark/>
          </w:tcPr>
          <w:p w14:paraId="61B654E8" w14:textId="77777777" w:rsidR="00EE0512" w:rsidRPr="0005684B" w:rsidRDefault="00EE0512" w:rsidP="00744C44">
            <w:pPr>
              <w:spacing w:before="40" w:after="40"/>
              <w:jc w:val="center"/>
              <w:rPr>
                <w:rFonts w:eastAsia="Times New Roman"/>
                <w:b/>
                <w:bCs/>
                <w:sz w:val="24"/>
                <w:szCs w:val="24"/>
              </w:rPr>
            </w:pPr>
            <w:r w:rsidRPr="0005684B">
              <w:rPr>
                <w:rFonts w:eastAsia="Times New Roman"/>
                <w:b/>
                <w:bCs/>
                <w:sz w:val="24"/>
                <w:szCs w:val="24"/>
              </w:rPr>
              <w:t>Bãi thải</w:t>
            </w:r>
          </w:p>
        </w:tc>
        <w:tc>
          <w:tcPr>
            <w:tcW w:w="1416" w:type="dxa"/>
            <w:vAlign w:val="center"/>
            <w:hideMark/>
          </w:tcPr>
          <w:p w14:paraId="2AE44603" w14:textId="77777777" w:rsidR="00EE0512" w:rsidRPr="0005684B" w:rsidRDefault="00EE0512" w:rsidP="00744C44">
            <w:pPr>
              <w:spacing w:before="40" w:after="40"/>
              <w:jc w:val="center"/>
              <w:rPr>
                <w:rFonts w:eastAsia="Times New Roman"/>
                <w:b/>
                <w:bCs/>
                <w:sz w:val="24"/>
                <w:szCs w:val="24"/>
              </w:rPr>
            </w:pPr>
            <w:r w:rsidRPr="0005684B">
              <w:rPr>
                <w:rFonts w:eastAsia="Times New Roman"/>
                <w:b/>
                <w:bCs/>
                <w:sz w:val="24"/>
                <w:szCs w:val="24"/>
              </w:rPr>
              <w:t>Sức chứa cũ (m³)</w:t>
            </w:r>
          </w:p>
        </w:tc>
        <w:tc>
          <w:tcPr>
            <w:tcW w:w="1416" w:type="dxa"/>
            <w:vAlign w:val="center"/>
            <w:hideMark/>
          </w:tcPr>
          <w:p w14:paraId="125EB2FD" w14:textId="77777777" w:rsidR="00EE0512" w:rsidRPr="0005684B" w:rsidRDefault="00EE0512" w:rsidP="00744C44">
            <w:pPr>
              <w:spacing w:before="40" w:after="40"/>
              <w:jc w:val="center"/>
              <w:rPr>
                <w:rFonts w:eastAsia="Times New Roman"/>
                <w:b/>
                <w:bCs/>
                <w:sz w:val="24"/>
                <w:szCs w:val="24"/>
              </w:rPr>
            </w:pPr>
            <w:r w:rsidRPr="0005684B">
              <w:rPr>
                <w:rFonts w:eastAsia="Times New Roman"/>
                <w:b/>
                <w:bCs/>
                <w:sz w:val="24"/>
                <w:szCs w:val="24"/>
              </w:rPr>
              <w:t>Diện tích cũ (ha)</w:t>
            </w:r>
          </w:p>
        </w:tc>
        <w:tc>
          <w:tcPr>
            <w:tcW w:w="1416" w:type="dxa"/>
            <w:vAlign w:val="center"/>
            <w:hideMark/>
          </w:tcPr>
          <w:p w14:paraId="56055BD7" w14:textId="77777777" w:rsidR="00EE0512" w:rsidRPr="0005684B" w:rsidRDefault="00EE0512" w:rsidP="00744C44">
            <w:pPr>
              <w:spacing w:before="40" w:after="40"/>
              <w:jc w:val="center"/>
              <w:rPr>
                <w:rFonts w:eastAsia="Times New Roman"/>
                <w:b/>
                <w:bCs/>
                <w:sz w:val="24"/>
                <w:szCs w:val="24"/>
              </w:rPr>
            </w:pPr>
            <w:r w:rsidRPr="0005684B">
              <w:rPr>
                <w:rFonts w:eastAsia="Times New Roman"/>
                <w:b/>
                <w:bCs/>
                <w:sz w:val="24"/>
                <w:szCs w:val="24"/>
              </w:rPr>
              <w:t>Sức chứa đề xuất (m³)</w:t>
            </w:r>
          </w:p>
        </w:tc>
        <w:tc>
          <w:tcPr>
            <w:tcW w:w="1416" w:type="dxa"/>
            <w:vAlign w:val="center"/>
            <w:hideMark/>
          </w:tcPr>
          <w:p w14:paraId="26A12F55" w14:textId="31C118D1" w:rsidR="00EE0512" w:rsidRPr="0005684B" w:rsidRDefault="00EE0512" w:rsidP="00744C44">
            <w:pPr>
              <w:spacing w:before="40" w:after="40"/>
              <w:jc w:val="center"/>
              <w:rPr>
                <w:rFonts w:eastAsia="Times New Roman"/>
                <w:b/>
                <w:bCs/>
                <w:sz w:val="24"/>
                <w:szCs w:val="24"/>
              </w:rPr>
            </w:pPr>
            <w:r w:rsidRPr="0005684B">
              <w:rPr>
                <w:rFonts w:eastAsia="Times New Roman"/>
                <w:b/>
                <w:bCs/>
                <w:sz w:val="24"/>
                <w:szCs w:val="24"/>
              </w:rPr>
              <w:t>Diện tích đề xuất (m</w:t>
            </w:r>
            <w:r w:rsidRPr="0005684B">
              <w:rPr>
                <w:rFonts w:eastAsia="Times New Roman"/>
                <w:b/>
                <w:bCs/>
                <w:sz w:val="24"/>
                <w:szCs w:val="24"/>
                <w:vertAlign w:val="superscript"/>
              </w:rPr>
              <w:t>2</w:t>
            </w:r>
            <w:r w:rsidRPr="0005684B">
              <w:rPr>
                <w:rFonts w:eastAsia="Times New Roman"/>
                <w:b/>
                <w:bCs/>
                <w:sz w:val="24"/>
                <w:szCs w:val="24"/>
              </w:rPr>
              <w:t>)</w:t>
            </w:r>
          </w:p>
        </w:tc>
        <w:tc>
          <w:tcPr>
            <w:tcW w:w="1417" w:type="dxa"/>
            <w:vAlign w:val="center"/>
            <w:hideMark/>
          </w:tcPr>
          <w:p w14:paraId="10A19CC2" w14:textId="77777777" w:rsidR="00EE0512" w:rsidRPr="0005684B" w:rsidRDefault="00EE0512" w:rsidP="00744C44">
            <w:pPr>
              <w:spacing w:before="40" w:after="40"/>
              <w:jc w:val="center"/>
              <w:rPr>
                <w:rFonts w:eastAsia="Times New Roman"/>
                <w:b/>
                <w:bCs/>
                <w:sz w:val="24"/>
                <w:szCs w:val="24"/>
              </w:rPr>
            </w:pPr>
            <w:r w:rsidRPr="0005684B">
              <w:rPr>
                <w:rFonts w:eastAsia="Times New Roman"/>
                <w:b/>
                <w:bCs/>
                <w:sz w:val="24"/>
                <w:szCs w:val="24"/>
              </w:rPr>
              <w:t>Chiều cao tối đa</w:t>
            </w:r>
          </w:p>
        </w:tc>
      </w:tr>
      <w:tr w:rsidR="00EE0512" w:rsidRPr="0005684B" w14:paraId="6398882E" w14:textId="77777777" w:rsidTr="00744C44">
        <w:tc>
          <w:tcPr>
            <w:tcW w:w="0" w:type="auto"/>
            <w:vAlign w:val="center"/>
            <w:hideMark/>
          </w:tcPr>
          <w:p w14:paraId="71C21741"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1</w:t>
            </w:r>
          </w:p>
        </w:tc>
        <w:tc>
          <w:tcPr>
            <w:tcW w:w="1443" w:type="dxa"/>
            <w:vAlign w:val="center"/>
            <w:hideMark/>
          </w:tcPr>
          <w:p w14:paraId="3E03191E"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Bãi thải số 1</w:t>
            </w:r>
          </w:p>
        </w:tc>
        <w:tc>
          <w:tcPr>
            <w:tcW w:w="1416" w:type="dxa"/>
            <w:vAlign w:val="center"/>
            <w:hideMark/>
          </w:tcPr>
          <w:p w14:paraId="17E75B28"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16.853</w:t>
            </w:r>
          </w:p>
        </w:tc>
        <w:tc>
          <w:tcPr>
            <w:tcW w:w="1416" w:type="dxa"/>
            <w:vAlign w:val="center"/>
            <w:hideMark/>
          </w:tcPr>
          <w:p w14:paraId="21A0DD68"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0,43</w:t>
            </w:r>
          </w:p>
        </w:tc>
        <w:tc>
          <w:tcPr>
            <w:tcW w:w="1416" w:type="dxa"/>
            <w:vAlign w:val="center"/>
            <w:hideMark/>
          </w:tcPr>
          <w:p w14:paraId="335AAA63"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22.402</w:t>
            </w:r>
          </w:p>
        </w:tc>
        <w:tc>
          <w:tcPr>
            <w:tcW w:w="1416" w:type="dxa"/>
            <w:vAlign w:val="center"/>
            <w:hideMark/>
          </w:tcPr>
          <w:p w14:paraId="38475602"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0,57</w:t>
            </w:r>
          </w:p>
        </w:tc>
        <w:tc>
          <w:tcPr>
            <w:tcW w:w="1417" w:type="dxa"/>
            <w:vAlign w:val="center"/>
            <w:hideMark/>
          </w:tcPr>
          <w:p w14:paraId="23BB4D7D"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5 m</w:t>
            </w:r>
          </w:p>
        </w:tc>
      </w:tr>
      <w:tr w:rsidR="00EE0512" w:rsidRPr="0005684B" w14:paraId="47DD850D" w14:textId="77777777" w:rsidTr="00744C44">
        <w:tc>
          <w:tcPr>
            <w:tcW w:w="0" w:type="auto"/>
            <w:vAlign w:val="center"/>
            <w:hideMark/>
          </w:tcPr>
          <w:p w14:paraId="6DAD2965"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2</w:t>
            </w:r>
          </w:p>
        </w:tc>
        <w:tc>
          <w:tcPr>
            <w:tcW w:w="1443" w:type="dxa"/>
            <w:vAlign w:val="center"/>
            <w:hideMark/>
          </w:tcPr>
          <w:p w14:paraId="2719FBFB"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Bãi thải số 2</w:t>
            </w:r>
          </w:p>
        </w:tc>
        <w:tc>
          <w:tcPr>
            <w:tcW w:w="1416" w:type="dxa"/>
            <w:vAlign w:val="center"/>
            <w:hideMark/>
          </w:tcPr>
          <w:p w14:paraId="2AE4A26D"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9.982</w:t>
            </w:r>
          </w:p>
        </w:tc>
        <w:tc>
          <w:tcPr>
            <w:tcW w:w="1416" w:type="dxa"/>
            <w:vAlign w:val="center"/>
            <w:hideMark/>
          </w:tcPr>
          <w:p w14:paraId="20380C10"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0,26</w:t>
            </w:r>
          </w:p>
        </w:tc>
        <w:tc>
          <w:tcPr>
            <w:tcW w:w="1416" w:type="dxa"/>
            <w:vAlign w:val="center"/>
            <w:hideMark/>
          </w:tcPr>
          <w:p w14:paraId="21337AD6"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13.267</w:t>
            </w:r>
          </w:p>
        </w:tc>
        <w:tc>
          <w:tcPr>
            <w:tcW w:w="1416" w:type="dxa"/>
            <w:vAlign w:val="center"/>
            <w:hideMark/>
          </w:tcPr>
          <w:p w14:paraId="4EFC1FFC"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0,35</w:t>
            </w:r>
          </w:p>
        </w:tc>
        <w:tc>
          <w:tcPr>
            <w:tcW w:w="1417" w:type="dxa"/>
            <w:vAlign w:val="center"/>
            <w:hideMark/>
          </w:tcPr>
          <w:p w14:paraId="3963E1E3"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5 m</w:t>
            </w:r>
          </w:p>
        </w:tc>
      </w:tr>
      <w:tr w:rsidR="00EE0512" w:rsidRPr="0005684B" w14:paraId="47CABD87" w14:textId="77777777" w:rsidTr="00744C44">
        <w:tc>
          <w:tcPr>
            <w:tcW w:w="0" w:type="auto"/>
            <w:vAlign w:val="center"/>
            <w:hideMark/>
          </w:tcPr>
          <w:p w14:paraId="1846176C"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3</w:t>
            </w:r>
          </w:p>
        </w:tc>
        <w:tc>
          <w:tcPr>
            <w:tcW w:w="1443" w:type="dxa"/>
            <w:vAlign w:val="center"/>
            <w:hideMark/>
          </w:tcPr>
          <w:p w14:paraId="53FD3997"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Bãi thải số 3</w:t>
            </w:r>
          </w:p>
        </w:tc>
        <w:tc>
          <w:tcPr>
            <w:tcW w:w="1416" w:type="dxa"/>
            <w:vAlign w:val="center"/>
            <w:hideMark/>
          </w:tcPr>
          <w:p w14:paraId="349727E7"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20.085</w:t>
            </w:r>
          </w:p>
        </w:tc>
        <w:tc>
          <w:tcPr>
            <w:tcW w:w="1416" w:type="dxa"/>
            <w:vAlign w:val="center"/>
            <w:hideMark/>
          </w:tcPr>
          <w:p w14:paraId="25E29ECA"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0,52</w:t>
            </w:r>
          </w:p>
        </w:tc>
        <w:tc>
          <w:tcPr>
            <w:tcW w:w="1416" w:type="dxa"/>
            <w:vAlign w:val="center"/>
            <w:hideMark/>
          </w:tcPr>
          <w:p w14:paraId="01F26502"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26.698</w:t>
            </w:r>
          </w:p>
        </w:tc>
        <w:tc>
          <w:tcPr>
            <w:tcW w:w="1416" w:type="dxa"/>
            <w:vAlign w:val="center"/>
            <w:hideMark/>
          </w:tcPr>
          <w:p w14:paraId="4B19A4FD"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0,69</w:t>
            </w:r>
          </w:p>
        </w:tc>
        <w:tc>
          <w:tcPr>
            <w:tcW w:w="1417" w:type="dxa"/>
            <w:vAlign w:val="center"/>
            <w:hideMark/>
          </w:tcPr>
          <w:p w14:paraId="31DB5EA5"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5 m</w:t>
            </w:r>
          </w:p>
        </w:tc>
      </w:tr>
      <w:tr w:rsidR="00EE0512" w:rsidRPr="0005684B" w14:paraId="1BC5BF9E" w14:textId="77777777" w:rsidTr="00744C44">
        <w:tc>
          <w:tcPr>
            <w:tcW w:w="0" w:type="auto"/>
            <w:vAlign w:val="center"/>
            <w:hideMark/>
          </w:tcPr>
          <w:p w14:paraId="47D5B8DD"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4</w:t>
            </w:r>
          </w:p>
        </w:tc>
        <w:tc>
          <w:tcPr>
            <w:tcW w:w="1443" w:type="dxa"/>
            <w:vAlign w:val="center"/>
            <w:hideMark/>
          </w:tcPr>
          <w:p w14:paraId="6D21C170"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Bãi thải số 4</w:t>
            </w:r>
          </w:p>
        </w:tc>
        <w:tc>
          <w:tcPr>
            <w:tcW w:w="1416" w:type="dxa"/>
            <w:vAlign w:val="center"/>
            <w:hideMark/>
          </w:tcPr>
          <w:p w14:paraId="4306C6A5"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22.587</w:t>
            </w:r>
          </w:p>
        </w:tc>
        <w:tc>
          <w:tcPr>
            <w:tcW w:w="1416" w:type="dxa"/>
            <w:vAlign w:val="center"/>
            <w:hideMark/>
          </w:tcPr>
          <w:p w14:paraId="75FF8393"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0,58</w:t>
            </w:r>
          </w:p>
        </w:tc>
        <w:tc>
          <w:tcPr>
            <w:tcW w:w="1416" w:type="dxa"/>
            <w:vAlign w:val="center"/>
            <w:hideMark/>
          </w:tcPr>
          <w:p w14:paraId="6667A439"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30.024</w:t>
            </w:r>
          </w:p>
        </w:tc>
        <w:tc>
          <w:tcPr>
            <w:tcW w:w="1416" w:type="dxa"/>
            <w:vAlign w:val="center"/>
            <w:hideMark/>
          </w:tcPr>
          <w:p w14:paraId="3114086F"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0,77</w:t>
            </w:r>
          </w:p>
        </w:tc>
        <w:tc>
          <w:tcPr>
            <w:tcW w:w="1417" w:type="dxa"/>
            <w:vAlign w:val="center"/>
            <w:hideMark/>
          </w:tcPr>
          <w:p w14:paraId="6894491D"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5 m</w:t>
            </w:r>
          </w:p>
        </w:tc>
      </w:tr>
      <w:tr w:rsidR="00EE0512" w:rsidRPr="0005684B" w14:paraId="1066D590" w14:textId="77777777" w:rsidTr="00744C44">
        <w:tc>
          <w:tcPr>
            <w:tcW w:w="0" w:type="auto"/>
            <w:vAlign w:val="center"/>
            <w:hideMark/>
          </w:tcPr>
          <w:p w14:paraId="0C54E153"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lastRenderedPageBreak/>
              <w:t>5</w:t>
            </w:r>
          </w:p>
        </w:tc>
        <w:tc>
          <w:tcPr>
            <w:tcW w:w="1443" w:type="dxa"/>
            <w:vAlign w:val="center"/>
            <w:hideMark/>
          </w:tcPr>
          <w:p w14:paraId="2F54E739"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Bãi thải số 5</w:t>
            </w:r>
          </w:p>
        </w:tc>
        <w:tc>
          <w:tcPr>
            <w:tcW w:w="1416" w:type="dxa"/>
            <w:vAlign w:val="center"/>
            <w:hideMark/>
          </w:tcPr>
          <w:p w14:paraId="673746C7"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18.701</w:t>
            </w:r>
          </w:p>
        </w:tc>
        <w:tc>
          <w:tcPr>
            <w:tcW w:w="1416" w:type="dxa"/>
            <w:vAlign w:val="center"/>
            <w:hideMark/>
          </w:tcPr>
          <w:p w14:paraId="4EA32EA9"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0,48</w:t>
            </w:r>
          </w:p>
        </w:tc>
        <w:tc>
          <w:tcPr>
            <w:tcW w:w="1416" w:type="dxa"/>
            <w:vAlign w:val="center"/>
            <w:hideMark/>
          </w:tcPr>
          <w:p w14:paraId="6541F896"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24.861</w:t>
            </w:r>
          </w:p>
        </w:tc>
        <w:tc>
          <w:tcPr>
            <w:tcW w:w="1416" w:type="dxa"/>
            <w:vAlign w:val="center"/>
            <w:hideMark/>
          </w:tcPr>
          <w:p w14:paraId="2EEA819D"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0,64</w:t>
            </w:r>
          </w:p>
        </w:tc>
        <w:tc>
          <w:tcPr>
            <w:tcW w:w="1417" w:type="dxa"/>
            <w:vAlign w:val="center"/>
            <w:hideMark/>
          </w:tcPr>
          <w:p w14:paraId="757B25D2" w14:textId="77777777" w:rsidR="00EE0512" w:rsidRPr="0005684B" w:rsidRDefault="00EE0512" w:rsidP="00744C44">
            <w:pPr>
              <w:spacing w:before="40" w:after="40"/>
              <w:jc w:val="center"/>
              <w:rPr>
                <w:rFonts w:eastAsia="Times New Roman"/>
                <w:sz w:val="24"/>
                <w:szCs w:val="24"/>
              </w:rPr>
            </w:pPr>
            <w:r w:rsidRPr="0005684B">
              <w:rPr>
                <w:rFonts w:eastAsia="Times New Roman"/>
                <w:sz w:val="24"/>
                <w:szCs w:val="24"/>
              </w:rPr>
              <w:t>5 m</w:t>
            </w:r>
          </w:p>
        </w:tc>
      </w:tr>
      <w:tr w:rsidR="00EE0512" w:rsidRPr="0005684B" w14:paraId="7D1CD370" w14:textId="77777777" w:rsidTr="00744C44">
        <w:tc>
          <w:tcPr>
            <w:tcW w:w="0" w:type="auto"/>
            <w:vAlign w:val="center"/>
            <w:hideMark/>
          </w:tcPr>
          <w:p w14:paraId="541BBAEC" w14:textId="77777777" w:rsidR="00EE0512" w:rsidRPr="0005684B" w:rsidRDefault="00EE0512" w:rsidP="00744C44">
            <w:pPr>
              <w:spacing w:before="40" w:after="40"/>
              <w:jc w:val="center"/>
              <w:rPr>
                <w:rFonts w:eastAsia="Times New Roman"/>
                <w:sz w:val="24"/>
                <w:szCs w:val="24"/>
              </w:rPr>
            </w:pPr>
          </w:p>
        </w:tc>
        <w:tc>
          <w:tcPr>
            <w:tcW w:w="1443" w:type="dxa"/>
            <w:vAlign w:val="center"/>
            <w:hideMark/>
          </w:tcPr>
          <w:p w14:paraId="46DEBFC2" w14:textId="77777777" w:rsidR="00EE0512" w:rsidRPr="0005684B" w:rsidRDefault="00EE0512" w:rsidP="00744C44">
            <w:pPr>
              <w:spacing w:before="40" w:after="40"/>
              <w:jc w:val="center"/>
              <w:rPr>
                <w:rFonts w:eastAsia="Times New Roman"/>
                <w:sz w:val="24"/>
                <w:szCs w:val="24"/>
              </w:rPr>
            </w:pPr>
            <w:r w:rsidRPr="0005684B">
              <w:rPr>
                <w:rFonts w:eastAsia="Times New Roman"/>
                <w:b/>
                <w:bCs/>
                <w:sz w:val="24"/>
                <w:szCs w:val="24"/>
              </w:rPr>
              <w:t>Tổng cộng</w:t>
            </w:r>
          </w:p>
        </w:tc>
        <w:tc>
          <w:tcPr>
            <w:tcW w:w="1416" w:type="dxa"/>
            <w:vAlign w:val="center"/>
            <w:hideMark/>
          </w:tcPr>
          <w:p w14:paraId="6A6F4F03" w14:textId="77777777" w:rsidR="00EE0512" w:rsidRPr="0005684B" w:rsidRDefault="00EE0512" w:rsidP="00744C44">
            <w:pPr>
              <w:spacing w:before="40" w:after="40"/>
              <w:jc w:val="center"/>
              <w:rPr>
                <w:rFonts w:eastAsia="Times New Roman"/>
                <w:sz w:val="24"/>
                <w:szCs w:val="24"/>
              </w:rPr>
            </w:pPr>
            <w:r w:rsidRPr="0005684B">
              <w:rPr>
                <w:rFonts w:eastAsia="Times New Roman"/>
                <w:b/>
                <w:bCs/>
                <w:sz w:val="24"/>
                <w:szCs w:val="24"/>
              </w:rPr>
              <w:t>88.208</w:t>
            </w:r>
          </w:p>
        </w:tc>
        <w:tc>
          <w:tcPr>
            <w:tcW w:w="1416" w:type="dxa"/>
            <w:vAlign w:val="center"/>
            <w:hideMark/>
          </w:tcPr>
          <w:p w14:paraId="4B37289D" w14:textId="77777777" w:rsidR="00EE0512" w:rsidRPr="0005684B" w:rsidRDefault="00EE0512" w:rsidP="00744C44">
            <w:pPr>
              <w:spacing w:before="40" w:after="40"/>
              <w:jc w:val="center"/>
              <w:rPr>
                <w:rFonts w:eastAsia="Times New Roman"/>
                <w:sz w:val="24"/>
                <w:szCs w:val="24"/>
              </w:rPr>
            </w:pPr>
            <w:r w:rsidRPr="0005684B">
              <w:rPr>
                <w:rFonts w:eastAsia="Times New Roman"/>
                <w:b/>
                <w:bCs/>
                <w:sz w:val="24"/>
                <w:szCs w:val="24"/>
              </w:rPr>
              <w:t>2,27</w:t>
            </w:r>
          </w:p>
        </w:tc>
        <w:tc>
          <w:tcPr>
            <w:tcW w:w="1416" w:type="dxa"/>
            <w:vAlign w:val="center"/>
            <w:hideMark/>
          </w:tcPr>
          <w:p w14:paraId="1E1DF8E9" w14:textId="77777777" w:rsidR="00EE0512" w:rsidRPr="0005684B" w:rsidRDefault="00EE0512" w:rsidP="00744C44">
            <w:pPr>
              <w:spacing w:before="40" w:after="40"/>
              <w:jc w:val="center"/>
              <w:rPr>
                <w:rFonts w:eastAsia="Times New Roman"/>
                <w:sz w:val="24"/>
                <w:szCs w:val="24"/>
              </w:rPr>
            </w:pPr>
            <w:r w:rsidRPr="0005684B">
              <w:rPr>
                <w:rFonts w:eastAsia="Times New Roman"/>
                <w:b/>
                <w:bCs/>
                <w:sz w:val="24"/>
                <w:szCs w:val="24"/>
              </w:rPr>
              <w:t>117.252</w:t>
            </w:r>
          </w:p>
        </w:tc>
        <w:tc>
          <w:tcPr>
            <w:tcW w:w="1416" w:type="dxa"/>
            <w:vAlign w:val="center"/>
            <w:hideMark/>
          </w:tcPr>
          <w:p w14:paraId="7EE2CF5E" w14:textId="77777777" w:rsidR="00EE0512" w:rsidRPr="0005684B" w:rsidRDefault="00EE0512" w:rsidP="00744C44">
            <w:pPr>
              <w:spacing w:before="40" w:after="40"/>
              <w:jc w:val="center"/>
              <w:rPr>
                <w:rFonts w:eastAsia="Times New Roman"/>
                <w:sz w:val="24"/>
                <w:szCs w:val="24"/>
              </w:rPr>
            </w:pPr>
            <w:r w:rsidRPr="0005684B">
              <w:rPr>
                <w:rFonts w:eastAsia="Times New Roman"/>
                <w:b/>
                <w:bCs/>
                <w:sz w:val="24"/>
                <w:szCs w:val="24"/>
              </w:rPr>
              <w:t>3,02</w:t>
            </w:r>
          </w:p>
        </w:tc>
        <w:tc>
          <w:tcPr>
            <w:tcW w:w="1417" w:type="dxa"/>
            <w:vAlign w:val="center"/>
            <w:hideMark/>
          </w:tcPr>
          <w:p w14:paraId="5E3A4959" w14:textId="77777777" w:rsidR="00EE0512" w:rsidRPr="0005684B" w:rsidRDefault="00EE0512" w:rsidP="00744C44">
            <w:pPr>
              <w:spacing w:before="40" w:after="40"/>
              <w:jc w:val="center"/>
              <w:rPr>
                <w:rFonts w:eastAsia="Times New Roman"/>
                <w:sz w:val="24"/>
                <w:szCs w:val="24"/>
              </w:rPr>
            </w:pPr>
            <w:r w:rsidRPr="0005684B">
              <w:rPr>
                <w:rFonts w:eastAsia="Times New Roman"/>
                <w:b/>
                <w:bCs/>
                <w:sz w:val="24"/>
                <w:szCs w:val="24"/>
              </w:rPr>
              <w:t>5 m</w:t>
            </w:r>
          </w:p>
        </w:tc>
      </w:tr>
    </w:tbl>
    <w:p w14:paraId="42329044" w14:textId="4748D9C5" w:rsidR="00EE0512" w:rsidRPr="0005684B" w:rsidRDefault="004824D7" w:rsidP="004824D7">
      <w:pPr>
        <w:pStyle w:val="Caption"/>
        <w:rPr>
          <w:rFonts w:eastAsiaTheme="minorHAnsi"/>
          <w:color w:val="000000" w:themeColor="text1"/>
        </w:rPr>
      </w:pPr>
      <w:bookmarkStart w:id="1636" w:name="_Toc239913676"/>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29</w:t>
      </w:r>
      <w:r w:rsidRPr="0005684B">
        <w:rPr>
          <w:color w:val="000000" w:themeColor="text1"/>
        </w:rPr>
        <w:fldChar w:fldCharType="end"/>
      </w:r>
      <w:r w:rsidRPr="0005684B">
        <w:rPr>
          <w:color w:val="000000" w:themeColor="text1"/>
        </w:rPr>
        <w:t>. Đặc điểm của các bãi thải</w:t>
      </w:r>
      <w:bookmarkEnd w:id="1636"/>
    </w:p>
    <w:tbl>
      <w:tblPr>
        <w:tblW w:w="9099" w:type="dxa"/>
        <w:jc w:val="center"/>
        <w:tblCellMar>
          <w:left w:w="0" w:type="dxa"/>
          <w:right w:w="0" w:type="dxa"/>
        </w:tblCellMar>
        <w:tblLook w:val="0600" w:firstRow="0" w:lastRow="0" w:firstColumn="0" w:lastColumn="0" w:noHBand="1" w:noVBand="1"/>
      </w:tblPr>
      <w:tblGrid>
        <w:gridCol w:w="557"/>
        <w:gridCol w:w="1220"/>
        <w:gridCol w:w="2670"/>
        <w:gridCol w:w="4652"/>
      </w:tblGrid>
      <w:tr w:rsidR="004824D7" w:rsidRPr="0005684B" w14:paraId="7F44F5E2" w14:textId="77777777" w:rsidTr="004824D7">
        <w:trPr>
          <w:trHeight w:val="19"/>
          <w:tblHeader/>
          <w:jc w:val="center"/>
        </w:trPr>
        <w:tc>
          <w:tcPr>
            <w:tcW w:w="5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15458C4" w14:textId="4E4D0ACF" w:rsidR="004824D7" w:rsidRPr="0005684B" w:rsidRDefault="004824D7" w:rsidP="004824D7">
            <w:pPr>
              <w:widowControl w:val="0"/>
              <w:spacing w:before="40" w:after="40"/>
              <w:ind w:left="-57" w:right="-57"/>
              <w:jc w:val="center"/>
              <w:rPr>
                <w:b/>
                <w:bCs/>
                <w:color w:val="000000" w:themeColor="text1"/>
                <w:sz w:val="24"/>
                <w:szCs w:val="24"/>
              </w:rPr>
            </w:pPr>
            <w:r w:rsidRPr="0005684B">
              <w:rPr>
                <w:b/>
                <w:bCs/>
                <w:color w:val="000000" w:themeColor="text1"/>
                <w:sz w:val="24"/>
                <w:szCs w:val="24"/>
              </w:rPr>
              <w:t>TT</w:t>
            </w:r>
          </w:p>
        </w:tc>
        <w:tc>
          <w:tcPr>
            <w:tcW w:w="12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BDE09ED" w14:textId="77777777" w:rsidR="004824D7" w:rsidRPr="0005684B" w:rsidRDefault="004824D7" w:rsidP="00FE7A38">
            <w:pPr>
              <w:widowControl w:val="0"/>
              <w:spacing w:before="40" w:after="40"/>
              <w:ind w:left="-57" w:right="-57"/>
              <w:jc w:val="center"/>
              <w:rPr>
                <w:color w:val="000000" w:themeColor="text1"/>
                <w:sz w:val="24"/>
                <w:szCs w:val="24"/>
              </w:rPr>
            </w:pPr>
            <w:r w:rsidRPr="0005684B">
              <w:rPr>
                <w:b/>
                <w:bCs/>
                <w:color w:val="000000" w:themeColor="text1"/>
                <w:sz w:val="24"/>
                <w:szCs w:val="24"/>
              </w:rPr>
              <w:t>Bãi thải</w:t>
            </w:r>
          </w:p>
        </w:tc>
        <w:tc>
          <w:tcPr>
            <w:tcW w:w="267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ED5FE72" w14:textId="77777777" w:rsidR="004824D7" w:rsidRPr="0005684B" w:rsidRDefault="004824D7" w:rsidP="00FE7A38">
            <w:pPr>
              <w:widowControl w:val="0"/>
              <w:spacing w:before="40" w:after="40"/>
              <w:ind w:left="-57" w:right="-57"/>
              <w:jc w:val="center"/>
              <w:rPr>
                <w:color w:val="000000" w:themeColor="text1"/>
                <w:sz w:val="24"/>
                <w:szCs w:val="24"/>
              </w:rPr>
            </w:pPr>
            <w:r w:rsidRPr="0005684B">
              <w:rPr>
                <w:b/>
                <w:bCs/>
                <w:color w:val="000000" w:themeColor="text1"/>
                <w:sz w:val="24"/>
                <w:szCs w:val="24"/>
              </w:rPr>
              <w:t>Kết cấu</w:t>
            </w:r>
          </w:p>
        </w:tc>
        <w:tc>
          <w:tcPr>
            <w:tcW w:w="465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28F51E0" w14:textId="77777777" w:rsidR="004824D7" w:rsidRPr="0005684B" w:rsidRDefault="004824D7" w:rsidP="00FE7A38">
            <w:pPr>
              <w:widowControl w:val="0"/>
              <w:spacing w:before="40" w:after="40"/>
              <w:ind w:left="-57" w:right="-57"/>
              <w:jc w:val="center"/>
              <w:rPr>
                <w:color w:val="000000" w:themeColor="text1"/>
                <w:sz w:val="24"/>
                <w:szCs w:val="24"/>
              </w:rPr>
            </w:pPr>
            <w:r w:rsidRPr="0005684B">
              <w:rPr>
                <w:b/>
                <w:bCs/>
                <w:color w:val="000000" w:themeColor="text1"/>
                <w:sz w:val="24"/>
                <w:szCs w:val="24"/>
              </w:rPr>
              <w:t>Vị trí</w:t>
            </w:r>
          </w:p>
        </w:tc>
      </w:tr>
      <w:tr w:rsidR="004824D7" w:rsidRPr="0005684B" w14:paraId="5C085C3C" w14:textId="77777777" w:rsidTr="004824D7">
        <w:trPr>
          <w:trHeight w:val="19"/>
          <w:jc w:val="center"/>
        </w:trPr>
        <w:tc>
          <w:tcPr>
            <w:tcW w:w="5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399D484" w14:textId="77777777" w:rsidR="004824D7" w:rsidRPr="0005684B" w:rsidRDefault="004824D7" w:rsidP="004824D7">
            <w:pPr>
              <w:widowControl w:val="0"/>
              <w:spacing w:before="40" w:after="40"/>
              <w:ind w:left="-57" w:right="-57"/>
              <w:jc w:val="center"/>
              <w:rPr>
                <w:color w:val="000000" w:themeColor="text1"/>
                <w:sz w:val="24"/>
                <w:szCs w:val="24"/>
              </w:rPr>
            </w:pPr>
            <w:r w:rsidRPr="0005684B">
              <w:rPr>
                <w:color w:val="000000" w:themeColor="text1"/>
                <w:sz w:val="24"/>
                <w:szCs w:val="24"/>
              </w:rPr>
              <w:t>1</w:t>
            </w:r>
          </w:p>
        </w:tc>
        <w:tc>
          <w:tcPr>
            <w:tcW w:w="12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F7A97B5" w14:textId="77777777" w:rsidR="004824D7" w:rsidRPr="0005684B" w:rsidRDefault="004824D7" w:rsidP="00FE7A38">
            <w:pPr>
              <w:widowControl w:val="0"/>
              <w:spacing w:before="40" w:after="40"/>
              <w:ind w:left="-57" w:right="-57"/>
              <w:jc w:val="center"/>
              <w:rPr>
                <w:color w:val="000000" w:themeColor="text1"/>
                <w:sz w:val="24"/>
                <w:szCs w:val="24"/>
              </w:rPr>
            </w:pPr>
            <w:r w:rsidRPr="0005684B">
              <w:rPr>
                <w:color w:val="000000" w:themeColor="text1"/>
                <w:sz w:val="24"/>
                <w:szCs w:val="24"/>
              </w:rPr>
              <w:t>Bãi thải 1</w:t>
            </w:r>
          </w:p>
        </w:tc>
        <w:tc>
          <w:tcPr>
            <w:tcW w:w="267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4EF0CED" w14:textId="77777777" w:rsidR="004824D7" w:rsidRPr="0005684B" w:rsidRDefault="004824D7" w:rsidP="00FE7A38">
            <w:pPr>
              <w:widowControl w:val="0"/>
              <w:spacing w:before="40" w:after="40"/>
              <w:ind w:left="-57" w:right="-57"/>
              <w:rPr>
                <w:color w:val="000000" w:themeColor="text1"/>
                <w:sz w:val="24"/>
                <w:szCs w:val="24"/>
              </w:rPr>
            </w:pPr>
            <w:r w:rsidRPr="0005684B">
              <w:rPr>
                <w:color w:val="000000" w:themeColor="text1"/>
                <w:sz w:val="24"/>
                <w:szCs w:val="24"/>
              </w:rPr>
              <w:t>Đất đá hỗn hợp đầm chặt, có kè gia cố chân bãi thải</w:t>
            </w:r>
          </w:p>
        </w:tc>
        <w:tc>
          <w:tcPr>
            <w:tcW w:w="465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CFCD6B" w14:textId="77777777" w:rsidR="004824D7" w:rsidRPr="0005684B" w:rsidRDefault="004824D7" w:rsidP="00FE7A38">
            <w:pPr>
              <w:widowControl w:val="0"/>
              <w:spacing w:before="40" w:after="40"/>
              <w:ind w:left="-57" w:right="-57"/>
              <w:rPr>
                <w:color w:val="000000" w:themeColor="text1"/>
                <w:sz w:val="24"/>
                <w:szCs w:val="24"/>
              </w:rPr>
            </w:pPr>
            <w:r w:rsidRPr="0005684B">
              <w:rPr>
                <w:color w:val="000000" w:themeColor="text1"/>
                <w:sz w:val="24"/>
                <w:szCs w:val="24"/>
              </w:rPr>
              <w:t>Bên bờ phải tuyến đập đầu mối, cách bờ suối Nậm Cầy 43 m, cao độ mặt đất tự nhiên từ 939 m - 951 m (cao hơn cos lũ lịch sử là 887,5m).</w:t>
            </w:r>
          </w:p>
        </w:tc>
      </w:tr>
      <w:tr w:rsidR="004824D7" w:rsidRPr="0005684B" w14:paraId="4EFEA3BE" w14:textId="77777777" w:rsidTr="004824D7">
        <w:trPr>
          <w:trHeight w:val="19"/>
          <w:jc w:val="center"/>
        </w:trPr>
        <w:tc>
          <w:tcPr>
            <w:tcW w:w="5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47C745E2" w14:textId="77777777" w:rsidR="004824D7" w:rsidRPr="0005684B" w:rsidRDefault="004824D7" w:rsidP="004824D7">
            <w:pPr>
              <w:widowControl w:val="0"/>
              <w:spacing w:before="40" w:after="40"/>
              <w:ind w:left="-57" w:right="-57"/>
              <w:jc w:val="center"/>
              <w:rPr>
                <w:color w:val="000000" w:themeColor="text1"/>
                <w:sz w:val="24"/>
                <w:szCs w:val="24"/>
              </w:rPr>
            </w:pPr>
          </w:p>
        </w:tc>
        <w:tc>
          <w:tcPr>
            <w:tcW w:w="12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42D0D202" w14:textId="77777777" w:rsidR="004824D7" w:rsidRPr="0005684B" w:rsidRDefault="004824D7" w:rsidP="00FE7A38">
            <w:pPr>
              <w:widowControl w:val="0"/>
              <w:spacing w:before="40" w:after="40"/>
              <w:ind w:left="-57" w:right="-57"/>
              <w:jc w:val="center"/>
              <w:rPr>
                <w:color w:val="000000" w:themeColor="text1"/>
                <w:sz w:val="24"/>
                <w:szCs w:val="24"/>
              </w:rPr>
            </w:pPr>
            <w:r w:rsidRPr="0005684B">
              <w:rPr>
                <w:color w:val="000000" w:themeColor="text1"/>
                <w:sz w:val="24"/>
                <w:szCs w:val="24"/>
              </w:rPr>
              <w:t>Bãi thải 2</w:t>
            </w:r>
          </w:p>
        </w:tc>
        <w:tc>
          <w:tcPr>
            <w:tcW w:w="267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7E471E19" w14:textId="77777777" w:rsidR="004824D7" w:rsidRPr="0005684B" w:rsidRDefault="004824D7" w:rsidP="00FE7A38">
            <w:pPr>
              <w:widowControl w:val="0"/>
              <w:spacing w:before="40" w:after="40"/>
              <w:ind w:left="-57" w:right="-57"/>
              <w:rPr>
                <w:color w:val="000000" w:themeColor="text1"/>
                <w:sz w:val="24"/>
                <w:szCs w:val="24"/>
              </w:rPr>
            </w:pPr>
            <w:r w:rsidRPr="0005684B">
              <w:rPr>
                <w:color w:val="000000" w:themeColor="text1"/>
                <w:sz w:val="24"/>
                <w:szCs w:val="24"/>
              </w:rPr>
              <w:t>Đất đá hỗn hợp đầm chặt, có kè gia cố chân bãi thải</w:t>
            </w:r>
          </w:p>
        </w:tc>
        <w:tc>
          <w:tcPr>
            <w:tcW w:w="465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095A97CD" w14:textId="77777777" w:rsidR="004824D7" w:rsidRPr="0005684B" w:rsidRDefault="004824D7" w:rsidP="00FE7A38">
            <w:pPr>
              <w:widowControl w:val="0"/>
              <w:spacing w:before="40" w:after="40"/>
              <w:ind w:left="-113" w:right="-113"/>
              <w:rPr>
                <w:color w:val="000000" w:themeColor="text1"/>
                <w:sz w:val="24"/>
                <w:szCs w:val="24"/>
              </w:rPr>
            </w:pPr>
            <w:r w:rsidRPr="0005684B">
              <w:rPr>
                <w:color w:val="000000" w:themeColor="text1"/>
                <w:sz w:val="24"/>
                <w:szCs w:val="24"/>
              </w:rPr>
              <w:t>Bên trái tuyến đường TC-VH3, cách cửa hầm phụ 2 khoảng 150m về phía Đông Nam.</w:t>
            </w:r>
          </w:p>
          <w:p w14:paraId="737E4A8B" w14:textId="77777777" w:rsidR="004824D7" w:rsidRPr="0005684B" w:rsidRDefault="004824D7" w:rsidP="00FE7A38">
            <w:pPr>
              <w:widowControl w:val="0"/>
              <w:spacing w:before="40" w:after="40"/>
              <w:ind w:left="-113" w:right="-113"/>
              <w:rPr>
                <w:color w:val="000000" w:themeColor="text1"/>
                <w:sz w:val="24"/>
                <w:szCs w:val="24"/>
              </w:rPr>
            </w:pPr>
            <w:r w:rsidRPr="0005684B">
              <w:rPr>
                <w:color w:val="000000" w:themeColor="text1"/>
                <w:sz w:val="24"/>
                <w:szCs w:val="24"/>
              </w:rPr>
              <w:t>Cách đường TC-VH3 khoảng 12 m, cao độ mặt đất tự nhiên từ 866 m - 878 m.</w:t>
            </w:r>
          </w:p>
        </w:tc>
      </w:tr>
      <w:tr w:rsidR="004824D7" w:rsidRPr="0005684B" w14:paraId="78698964" w14:textId="77777777" w:rsidTr="004824D7">
        <w:trPr>
          <w:trHeight w:val="19"/>
          <w:jc w:val="center"/>
        </w:trPr>
        <w:tc>
          <w:tcPr>
            <w:tcW w:w="5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9DC8392" w14:textId="77777777" w:rsidR="004824D7" w:rsidRPr="0005684B" w:rsidRDefault="004824D7" w:rsidP="004824D7">
            <w:pPr>
              <w:widowControl w:val="0"/>
              <w:spacing w:before="40" w:after="40"/>
              <w:ind w:left="-57" w:right="-57"/>
              <w:jc w:val="center"/>
              <w:rPr>
                <w:color w:val="000000" w:themeColor="text1"/>
                <w:sz w:val="24"/>
                <w:szCs w:val="24"/>
              </w:rPr>
            </w:pPr>
            <w:r w:rsidRPr="0005684B">
              <w:rPr>
                <w:color w:val="000000" w:themeColor="text1"/>
                <w:sz w:val="24"/>
                <w:szCs w:val="24"/>
              </w:rPr>
              <w:t>2</w:t>
            </w:r>
          </w:p>
        </w:tc>
        <w:tc>
          <w:tcPr>
            <w:tcW w:w="12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BB03FD2" w14:textId="77777777" w:rsidR="004824D7" w:rsidRPr="0005684B" w:rsidRDefault="004824D7" w:rsidP="00FE7A38">
            <w:pPr>
              <w:widowControl w:val="0"/>
              <w:spacing w:before="40" w:after="40"/>
              <w:ind w:left="-57" w:right="-57"/>
              <w:jc w:val="center"/>
              <w:rPr>
                <w:color w:val="000000" w:themeColor="text1"/>
                <w:sz w:val="24"/>
                <w:szCs w:val="24"/>
              </w:rPr>
            </w:pPr>
            <w:r w:rsidRPr="0005684B">
              <w:rPr>
                <w:color w:val="000000" w:themeColor="text1"/>
                <w:sz w:val="24"/>
                <w:szCs w:val="24"/>
              </w:rPr>
              <w:t>Bãi thải 3</w:t>
            </w:r>
          </w:p>
        </w:tc>
        <w:tc>
          <w:tcPr>
            <w:tcW w:w="267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6DEE76" w14:textId="77777777" w:rsidR="004824D7" w:rsidRPr="0005684B" w:rsidRDefault="004824D7" w:rsidP="00FE7A38">
            <w:pPr>
              <w:widowControl w:val="0"/>
              <w:spacing w:before="40" w:after="40"/>
              <w:ind w:left="-57" w:right="-57"/>
              <w:rPr>
                <w:color w:val="000000" w:themeColor="text1"/>
                <w:sz w:val="24"/>
                <w:szCs w:val="24"/>
              </w:rPr>
            </w:pPr>
            <w:r w:rsidRPr="0005684B">
              <w:rPr>
                <w:color w:val="000000" w:themeColor="text1"/>
                <w:sz w:val="24"/>
                <w:szCs w:val="24"/>
              </w:rPr>
              <w:t>Đất đá hỗn hợp đầm chặt, có kè gia cố chân bãi thải</w:t>
            </w:r>
          </w:p>
        </w:tc>
        <w:tc>
          <w:tcPr>
            <w:tcW w:w="465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B6201DB" w14:textId="77777777" w:rsidR="004824D7" w:rsidRPr="0005684B" w:rsidRDefault="004824D7" w:rsidP="00FE7A38">
            <w:pPr>
              <w:widowControl w:val="0"/>
              <w:spacing w:before="40" w:after="40"/>
              <w:ind w:left="-113" w:right="-113"/>
              <w:rPr>
                <w:color w:val="000000" w:themeColor="text1"/>
                <w:sz w:val="24"/>
                <w:szCs w:val="24"/>
              </w:rPr>
            </w:pPr>
            <w:r w:rsidRPr="0005684B">
              <w:rPr>
                <w:color w:val="000000" w:themeColor="text1"/>
                <w:sz w:val="24"/>
                <w:szCs w:val="24"/>
              </w:rPr>
              <w:t>Bên trái tuyến đường giao thông nông thôn, cách cửa hầm phụ 2 khoảng 800m về phía Tây Nam.</w:t>
            </w:r>
          </w:p>
          <w:p w14:paraId="39EDF1FF" w14:textId="77777777" w:rsidR="004824D7" w:rsidRPr="0005684B" w:rsidRDefault="004824D7" w:rsidP="00FE7A38">
            <w:pPr>
              <w:widowControl w:val="0"/>
              <w:spacing w:before="40" w:after="40"/>
              <w:ind w:left="-113" w:right="-113"/>
              <w:rPr>
                <w:color w:val="000000" w:themeColor="text1"/>
                <w:sz w:val="24"/>
                <w:szCs w:val="24"/>
              </w:rPr>
            </w:pPr>
            <w:r w:rsidRPr="0005684B">
              <w:rPr>
                <w:color w:val="000000" w:themeColor="text1"/>
                <w:sz w:val="24"/>
                <w:szCs w:val="24"/>
              </w:rPr>
              <w:t xml:space="preserve">Cách đường giao thông nông thôn 15 m, cao độ mặt đất tự nhiên từ 879 m - 887 m. </w:t>
            </w:r>
          </w:p>
        </w:tc>
      </w:tr>
      <w:tr w:rsidR="004824D7" w:rsidRPr="0005684B" w14:paraId="3FA8ACCB" w14:textId="77777777" w:rsidTr="004824D7">
        <w:trPr>
          <w:trHeight w:val="19"/>
          <w:jc w:val="center"/>
        </w:trPr>
        <w:tc>
          <w:tcPr>
            <w:tcW w:w="5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3C8C5A8" w14:textId="77777777" w:rsidR="004824D7" w:rsidRPr="0005684B" w:rsidRDefault="004824D7" w:rsidP="004824D7">
            <w:pPr>
              <w:widowControl w:val="0"/>
              <w:spacing w:before="40" w:after="40"/>
              <w:ind w:left="-57" w:right="-57"/>
              <w:jc w:val="center"/>
              <w:rPr>
                <w:color w:val="000000" w:themeColor="text1"/>
                <w:sz w:val="24"/>
                <w:szCs w:val="24"/>
              </w:rPr>
            </w:pPr>
            <w:r w:rsidRPr="0005684B">
              <w:rPr>
                <w:color w:val="000000" w:themeColor="text1"/>
                <w:sz w:val="24"/>
                <w:szCs w:val="24"/>
              </w:rPr>
              <w:t>3</w:t>
            </w:r>
          </w:p>
        </w:tc>
        <w:tc>
          <w:tcPr>
            <w:tcW w:w="12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53691D" w14:textId="77777777" w:rsidR="004824D7" w:rsidRPr="0005684B" w:rsidRDefault="004824D7" w:rsidP="00FE7A38">
            <w:pPr>
              <w:widowControl w:val="0"/>
              <w:spacing w:before="40" w:after="40"/>
              <w:ind w:left="-57" w:right="-57"/>
              <w:jc w:val="center"/>
              <w:rPr>
                <w:color w:val="000000" w:themeColor="text1"/>
                <w:sz w:val="24"/>
                <w:szCs w:val="24"/>
              </w:rPr>
            </w:pPr>
            <w:r w:rsidRPr="0005684B">
              <w:rPr>
                <w:color w:val="000000" w:themeColor="text1"/>
                <w:sz w:val="24"/>
                <w:szCs w:val="24"/>
              </w:rPr>
              <w:t>Bãi thải 4</w:t>
            </w:r>
          </w:p>
        </w:tc>
        <w:tc>
          <w:tcPr>
            <w:tcW w:w="267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A010E80" w14:textId="77777777" w:rsidR="004824D7" w:rsidRPr="0005684B" w:rsidRDefault="004824D7" w:rsidP="00FE7A38">
            <w:pPr>
              <w:widowControl w:val="0"/>
              <w:spacing w:before="40" w:after="40"/>
              <w:ind w:left="-57" w:right="-57"/>
              <w:rPr>
                <w:color w:val="000000" w:themeColor="text1"/>
                <w:sz w:val="24"/>
                <w:szCs w:val="24"/>
              </w:rPr>
            </w:pPr>
            <w:r w:rsidRPr="0005684B">
              <w:rPr>
                <w:color w:val="000000" w:themeColor="text1"/>
                <w:sz w:val="24"/>
                <w:szCs w:val="24"/>
              </w:rPr>
              <w:t>Đất đá hỗn hợp đầm chặt, có kè gia cố chân bãi thải</w:t>
            </w:r>
          </w:p>
        </w:tc>
        <w:tc>
          <w:tcPr>
            <w:tcW w:w="465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5963CD6" w14:textId="77777777" w:rsidR="004824D7" w:rsidRPr="0005684B" w:rsidRDefault="004824D7" w:rsidP="00FE7A38">
            <w:pPr>
              <w:widowControl w:val="0"/>
              <w:spacing w:before="40" w:after="40"/>
              <w:ind w:left="-57" w:right="-57"/>
              <w:rPr>
                <w:color w:val="000000" w:themeColor="text1"/>
                <w:sz w:val="24"/>
                <w:szCs w:val="24"/>
              </w:rPr>
            </w:pPr>
            <w:r w:rsidRPr="0005684B">
              <w:rPr>
                <w:color w:val="000000" w:themeColor="text1"/>
                <w:sz w:val="24"/>
                <w:szCs w:val="24"/>
              </w:rPr>
              <w:t>Bên cạnh giếng đứng 2, cách đường giao thông 14 m, cao độ mặt đất tự nhiên từ 550 m - 561 m.</w:t>
            </w:r>
          </w:p>
        </w:tc>
      </w:tr>
      <w:tr w:rsidR="004824D7" w:rsidRPr="0005684B" w14:paraId="58248206" w14:textId="77777777" w:rsidTr="004824D7">
        <w:trPr>
          <w:trHeight w:val="19"/>
          <w:jc w:val="center"/>
        </w:trPr>
        <w:tc>
          <w:tcPr>
            <w:tcW w:w="5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4F9B36C" w14:textId="77777777" w:rsidR="004824D7" w:rsidRPr="0005684B" w:rsidRDefault="004824D7" w:rsidP="004824D7">
            <w:pPr>
              <w:widowControl w:val="0"/>
              <w:spacing w:before="40" w:after="40"/>
              <w:ind w:left="-57" w:right="-57"/>
              <w:jc w:val="center"/>
              <w:rPr>
                <w:color w:val="000000" w:themeColor="text1"/>
                <w:sz w:val="24"/>
                <w:szCs w:val="24"/>
              </w:rPr>
            </w:pPr>
            <w:r w:rsidRPr="0005684B">
              <w:rPr>
                <w:color w:val="000000" w:themeColor="text1"/>
                <w:sz w:val="24"/>
                <w:szCs w:val="24"/>
              </w:rPr>
              <w:t>4</w:t>
            </w:r>
          </w:p>
        </w:tc>
        <w:tc>
          <w:tcPr>
            <w:tcW w:w="12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A65219B" w14:textId="77777777" w:rsidR="004824D7" w:rsidRPr="0005684B" w:rsidRDefault="004824D7" w:rsidP="00FE7A38">
            <w:pPr>
              <w:widowControl w:val="0"/>
              <w:spacing w:before="40" w:after="40"/>
              <w:ind w:left="-57" w:right="-57"/>
              <w:jc w:val="center"/>
              <w:rPr>
                <w:color w:val="000000" w:themeColor="text1"/>
                <w:sz w:val="24"/>
                <w:szCs w:val="24"/>
              </w:rPr>
            </w:pPr>
            <w:r w:rsidRPr="0005684B">
              <w:rPr>
                <w:color w:val="000000" w:themeColor="text1"/>
                <w:sz w:val="24"/>
                <w:szCs w:val="24"/>
              </w:rPr>
              <w:t>Bãi thải 5</w:t>
            </w:r>
          </w:p>
        </w:tc>
        <w:tc>
          <w:tcPr>
            <w:tcW w:w="267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932EFB4" w14:textId="77777777" w:rsidR="004824D7" w:rsidRPr="0005684B" w:rsidRDefault="004824D7" w:rsidP="00FE7A38">
            <w:pPr>
              <w:widowControl w:val="0"/>
              <w:spacing w:before="40" w:after="40"/>
              <w:ind w:left="-57" w:right="-57"/>
              <w:rPr>
                <w:color w:val="000000" w:themeColor="text1"/>
                <w:sz w:val="24"/>
                <w:szCs w:val="24"/>
              </w:rPr>
            </w:pPr>
            <w:r w:rsidRPr="0005684B">
              <w:rPr>
                <w:color w:val="000000" w:themeColor="text1"/>
                <w:sz w:val="24"/>
                <w:szCs w:val="24"/>
              </w:rPr>
              <w:t>Đất đá hỗn hợp đầm chặt, có kè gia cố chân bãi thải</w:t>
            </w:r>
          </w:p>
        </w:tc>
        <w:tc>
          <w:tcPr>
            <w:tcW w:w="465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22B272" w14:textId="77777777" w:rsidR="004824D7" w:rsidRPr="0005684B" w:rsidRDefault="004824D7" w:rsidP="00FE7A38">
            <w:pPr>
              <w:widowControl w:val="0"/>
              <w:spacing w:before="40" w:after="40"/>
              <w:ind w:left="-57" w:right="-57"/>
              <w:rPr>
                <w:color w:val="000000" w:themeColor="text1"/>
                <w:sz w:val="24"/>
                <w:szCs w:val="24"/>
              </w:rPr>
            </w:pPr>
            <w:r w:rsidRPr="0005684B">
              <w:rPr>
                <w:color w:val="000000" w:themeColor="text1"/>
                <w:sz w:val="24"/>
                <w:szCs w:val="24"/>
              </w:rPr>
              <w:t>Bên cạnh nhà máy thủy điện, cách bờ suối Nậm Hổ 12 m, cao độ mặt đất tự nhiên từ 220 m - 229 m (cao hơn cos lũ lịch sử là 225,3m).</w:t>
            </w:r>
          </w:p>
        </w:tc>
      </w:tr>
    </w:tbl>
    <w:p w14:paraId="27207FDB" w14:textId="7B04DBF0" w:rsidR="00BD6112" w:rsidRPr="0005684B" w:rsidRDefault="00C764D7" w:rsidP="00BD6112">
      <w:pPr>
        <w:spacing w:line="320" w:lineRule="exact"/>
        <w:ind w:firstLine="720"/>
        <w:rPr>
          <w:color w:val="000000" w:themeColor="text1"/>
          <w:spacing w:val="-2"/>
        </w:rPr>
      </w:pPr>
      <w:r w:rsidRPr="0005684B">
        <w:rPr>
          <w:color w:val="000000" w:themeColor="text1"/>
          <w:spacing w:val="-2"/>
        </w:rPr>
        <w:t xml:space="preserve">Trước khi đổ thải, </w:t>
      </w:r>
      <w:r w:rsidR="00C9657C" w:rsidRPr="0005684B">
        <w:rPr>
          <w:color w:val="000000" w:themeColor="text1"/>
          <w:spacing w:val="-2"/>
        </w:rPr>
        <w:t>CDA</w:t>
      </w:r>
      <w:r w:rsidRPr="0005684B">
        <w:rPr>
          <w:color w:val="000000" w:themeColor="text1"/>
          <w:spacing w:val="-2"/>
        </w:rPr>
        <w:t xml:space="preserve"> phải kiểm tra lại cao độ, phạm vi chiếm đất, địa hình, địa chất và khả năng thoát nước của từng bãi. Trong quá trình thi công, khối lượng đất đá đào, khối lượng tận dụng và khối lượng đổ vào từng bãi phải được theo dõi bằng hồ sơ xác nhận vận chuyển. Không được đổ vượt cao trình, ranh giới và sức chứa thiết kế.</w:t>
      </w:r>
    </w:p>
    <w:p w14:paraId="2B74C465" w14:textId="2705DDF3" w:rsidR="003E503F" w:rsidRPr="0005684B" w:rsidRDefault="003E503F" w:rsidP="00BD6112">
      <w:pPr>
        <w:spacing w:line="320" w:lineRule="exact"/>
        <w:ind w:firstLine="720"/>
        <w:rPr>
          <w:i/>
          <w:iCs/>
          <w:color w:val="000000" w:themeColor="text1"/>
          <w:spacing w:val="-2"/>
        </w:rPr>
      </w:pPr>
      <w:r w:rsidRPr="0005684B">
        <w:rPr>
          <w:i/>
          <w:iCs/>
          <w:color w:val="000000" w:themeColor="text1"/>
        </w:rPr>
        <w:t>* Biện pháp bảo vệ bãi thải:</w:t>
      </w:r>
    </w:p>
    <w:p w14:paraId="399F17CE" w14:textId="77777777" w:rsidR="003E503F" w:rsidRPr="0005684B" w:rsidRDefault="003E503F" w:rsidP="003E503F">
      <w:pPr>
        <w:spacing w:line="320" w:lineRule="exact"/>
        <w:ind w:firstLine="720"/>
        <w:rPr>
          <w:color w:val="000000" w:themeColor="text1"/>
          <w:szCs w:val="26"/>
          <w:lang w:val="es-ES"/>
        </w:rPr>
      </w:pPr>
      <w:r w:rsidRPr="0005684B">
        <w:rPr>
          <w:rFonts w:eastAsiaTheme="minorHAnsi"/>
          <w:color w:val="000000" w:themeColor="text1"/>
          <w:szCs w:val="26"/>
          <w:lang w:val="es-ES"/>
        </w:rPr>
        <w:t xml:space="preserve">- Biện pháp kỹ thuật: Chân bãi đổ thải sẽ thực hiện kè rọ đá (có cọc bê tông cốt thép gia cố với kích thước 1x1x2m) </w:t>
      </w:r>
      <w:r w:rsidRPr="0005684B">
        <w:rPr>
          <w:color w:val="000000" w:themeColor="text1"/>
          <w:szCs w:val="26"/>
          <w:lang w:val="es-ES"/>
        </w:rPr>
        <w:t xml:space="preserve">về phía </w:t>
      </w:r>
      <w:r w:rsidRPr="0005684B">
        <w:rPr>
          <w:color w:val="000000" w:themeColor="text1"/>
          <w:szCs w:val="26"/>
          <w:lang w:val="vi-VN"/>
        </w:rPr>
        <w:t xml:space="preserve">tiếp giáp với </w:t>
      </w:r>
      <w:r w:rsidRPr="0005684B">
        <w:rPr>
          <w:color w:val="000000" w:themeColor="text1"/>
          <w:szCs w:val="26"/>
          <w:lang w:val="es-ES"/>
        </w:rPr>
        <w:t>đường giao thông nông thôn</w:t>
      </w:r>
      <w:r w:rsidRPr="0005684B">
        <w:rPr>
          <w:rFonts w:eastAsiaTheme="minorHAnsi"/>
          <w:color w:val="000000" w:themeColor="text1"/>
          <w:szCs w:val="26"/>
          <w:lang w:val="es-ES"/>
        </w:rPr>
        <w:t xml:space="preserve">  và </w:t>
      </w:r>
      <w:r w:rsidRPr="0005684B">
        <w:rPr>
          <w:color w:val="000000" w:themeColor="text1"/>
          <w:szCs w:val="26"/>
          <w:lang w:val="vi-VN"/>
        </w:rPr>
        <w:t xml:space="preserve">suối Nậm </w:t>
      </w:r>
      <w:r w:rsidRPr="0005684B">
        <w:rPr>
          <w:color w:val="000000" w:themeColor="text1"/>
          <w:szCs w:val="26"/>
          <w:lang w:val="es-ES"/>
        </w:rPr>
        <w:t xml:space="preserve">Cầy, Nậm Hổ </w:t>
      </w:r>
      <w:r w:rsidRPr="0005684B">
        <w:rPr>
          <w:rFonts w:eastAsiaTheme="minorHAnsi"/>
          <w:color w:val="000000" w:themeColor="text1"/>
          <w:szCs w:val="26"/>
          <w:lang w:val="es-ES"/>
        </w:rPr>
        <w:t xml:space="preserve">để giữ đất, </w:t>
      </w:r>
      <w:r w:rsidRPr="0005684B">
        <w:rPr>
          <w:color w:val="000000" w:themeColor="text1"/>
          <w:spacing w:val="-2"/>
          <w:szCs w:val="26"/>
          <w:lang w:val="es-ES"/>
        </w:rPr>
        <w:t xml:space="preserve">hạn chế đất trên bãi thải bị sạt trượt xuống đường TC-VH làm ảnh hưởng đến quá trình vận chuyển và tràn xuống suối </w:t>
      </w:r>
      <w:r w:rsidRPr="0005684B">
        <w:rPr>
          <w:color w:val="000000" w:themeColor="text1"/>
          <w:szCs w:val="26"/>
          <w:lang w:val="vi-VN"/>
        </w:rPr>
        <w:t xml:space="preserve">Nậm </w:t>
      </w:r>
      <w:r w:rsidRPr="0005684B">
        <w:rPr>
          <w:color w:val="000000" w:themeColor="text1"/>
          <w:szCs w:val="26"/>
          <w:lang w:val="es-ES"/>
        </w:rPr>
        <w:t xml:space="preserve">Cầy, Nậm Hổ </w:t>
      </w:r>
      <w:r w:rsidRPr="0005684B">
        <w:rPr>
          <w:color w:val="000000" w:themeColor="text1"/>
          <w:spacing w:val="-2"/>
          <w:szCs w:val="26"/>
          <w:lang w:val="es-ES"/>
        </w:rPr>
        <w:t xml:space="preserve">gây ách tắc dòng chảy, </w:t>
      </w:r>
      <w:r w:rsidRPr="0005684B">
        <w:rPr>
          <w:color w:val="000000" w:themeColor="text1"/>
          <w:szCs w:val="26"/>
          <w:lang w:val="vi-VN"/>
        </w:rPr>
        <w:t>ảnh hưởng đến chất lượng nguồn nước và hệ sinh thái nước, đặc biệt là trong mùa mưa lũ</w:t>
      </w:r>
      <w:r w:rsidRPr="0005684B">
        <w:rPr>
          <w:color w:val="000000" w:themeColor="text1"/>
          <w:szCs w:val="26"/>
          <w:lang w:val="es-ES"/>
        </w:rPr>
        <w:t xml:space="preserve"> hoặc sạt trượt xuống khu vực xung quanh làm vùi lấp cây cối. Chi tiết b</w:t>
      </w:r>
      <w:r w:rsidRPr="0005684B">
        <w:rPr>
          <w:color w:val="000000" w:themeColor="text1"/>
          <w:szCs w:val="26"/>
          <w:lang w:val="pt-BR"/>
        </w:rPr>
        <w:t>iện pháp thi công kè rọ đá bãi thải như sau:</w:t>
      </w:r>
    </w:p>
    <w:p w14:paraId="27610DC2" w14:textId="77777777" w:rsidR="003E503F" w:rsidRPr="0005684B" w:rsidRDefault="003E503F" w:rsidP="003E503F">
      <w:pPr>
        <w:spacing w:line="320" w:lineRule="exact"/>
        <w:ind w:firstLine="720"/>
        <w:rPr>
          <w:color w:val="000000" w:themeColor="text1"/>
          <w:szCs w:val="26"/>
          <w:lang w:val="es-ES"/>
        </w:rPr>
      </w:pPr>
      <w:r w:rsidRPr="0005684B">
        <w:rPr>
          <w:color w:val="000000" w:themeColor="text1"/>
          <w:szCs w:val="26"/>
          <w:lang w:val="es-ES"/>
        </w:rPr>
        <w:t>+ Định vị các vị trí thực hiện kè rọ đá chân bãi thải.</w:t>
      </w:r>
    </w:p>
    <w:p w14:paraId="51598FBC" w14:textId="77777777" w:rsidR="003E503F" w:rsidRPr="0005684B" w:rsidRDefault="003E503F" w:rsidP="003E503F">
      <w:pPr>
        <w:widowControl w:val="0"/>
        <w:spacing w:line="320" w:lineRule="exact"/>
        <w:ind w:firstLine="720"/>
        <w:rPr>
          <w:bCs/>
          <w:i/>
          <w:color w:val="000000" w:themeColor="text1"/>
          <w:szCs w:val="26"/>
          <w:lang w:val="vi-VN"/>
        </w:rPr>
      </w:pPr>
      <w:r w:rsidRPr="0005684B">
        <w:rPr>
          <w:color w:val="000000" w:themeColor="text1"/>
          <w:szCs w:val="26"/>
          <w:lang w:val="es-ES"/>
        </w:rPr>
        <w:t>Chuẩn bị rọ thép: rọ được chế tạo sẵn, tiến hành đổ đá vào rọ, đá đổ được lèn chặt bằng xà beng sao cho độ rỗng giữa những viên đá nhỏ nhất và không bị lún và bị biến dạng. Công tác đổ đá vào rọ được thực hiện bằng thủ công hoặc cơ giới.</w:t>
      </w:r>
    </w:p>
    <w:p w14:paraId="73EC0B57" w14:textId="77777777" w:rsidR="003E503F" w:rsidRPr="0005684B" w:rsidRDefault="003E503F" w:rsidP="003E503F">
      <w:pPr>
        <w:spacing w:line="320" w:lineRule="exact"/>
        <w:ind w:firstLine="720"/>
        <w:rPr>
          <w:color w:val="000000" w:themeColor="text1"/>
          <w:szCs w:val="26"/>
          <w:lang w:val="vi-VN"/>
        </w:rPr>
      </w:pPr>
      <w:r w:rsidRPr="0005684B">
        <w:rPr>
          <w:color w:val="000000" w:themeColor="text1"/>
          <w:szCs w:val="26"/>
          <w:lang w:val="vi-VN"/>
        </w:rPr>
        <w:t>+ Dùng máy đào tiến hành đào móng chân kè.</w:t>
      </w:r>
    </w:p>
    <w:p w14:paraId="417C05F6" w14:textId="77777777" w:rsidR="003E503F" w:rsidRPr="0005684B" w:rsidRDefault="003E503F" w:rsidP="003E503F">
      <w:pPr>
        <w:spacing w:line="320" w:lineRule="exact"/>
        <w:ind w:firstLine="720"/>
        <w:rPr>
          <w:color w:val="000000" w:themeColor="text1"/>
          <w:szCs w:val="26"/>
          <w:lang w:val="vi-VN"/>
        </w:rPr>
      </w:pPr>
      <w:r w:rsidRPr="0005684B">
        <w:rPr>
          <w:color w:val="000000" w:themeColor="text1"/>
          <w:szCs w:val="26"/>
          <w:lang w:val="vi-VN"/>
        </w:rPr>
        <w:lastRenderedPageBreak/>
        <w:t xml:space="preserve">+  Sử dụng cần trục nâng rọ đá vào vị trí cần kè, các rọ đá được xếp khít nhau, các rọ được ghép với nhau bằng các dây thép. </w:t>
      </w:r>
    </w:p>
    <w:p w14:paraId="6E2CD98E" w14:textId="77777777" w:rsidR="00BD6112" w:rsidRPr="0005684B" w:rsidRDefault="00BD6112" w:rsidP="003E503F">
      <w:pPr>
        <w:spacing w:line="320" w:lineRule="exact"/>
        <w:ind w:firstLine="720"/>
        <w:rPr>
          <w:color w:val="000000" w:themeColor="text1"/>
          <w:szCs w:val="26"/>
          <w:lang w:val="vi-VN"/>
        </w:rPr>
      </w:pPr>
    </w:p>
    <w:p w14:paraId="0ECB6335" w14:textId="77777777" w:rsidR="00BD6112" w:rsidRPr="0005684B" w:rsidRDefault="003E503F" w:rsidP="00BD6112">
      <w:pPr>
        <w:pStyle w:val="Caption"/>
        <w:spacing w:line="240" w:lineRule="auto"/>
        <w:rPr>
          <w:color w:val="000000" w:themeColor="text1"/>
        </w:rPr>
      </w:pPr>
      <w:bookmarkStart w:id="1637" w:name="_Toc2495096"/>
      <w:bookmarkStart w:id="1638" w:name="_Toc525825107"/>
      <w:bookmarkStart w:id="1639" w:name="_Toc522362050"/>
      <w:bookmarkStart w:id="1640" w:name="_Toc37894371"/>
      <w:bookmarkStart w:id="1641" w:name="_Toc47111430"/>
      <w:r w:rsidRPr="0005684B">
        <w:rPr>
          <w:noProof/>
          <w:color w:val="000000" w:themeColor="text1"/>
          <w:lang w:val="en-US"/>
        </w:rPr>
        <w:drawing>
          <wp:inline distT="0" distB="0" distL="0" distR="0" wp14:anchorId="6B74544C" wp14:editId="68D2CA23">
            <wp:extent cx="5758204" cy="1556426"/>
            <wp:effectExtent l="0" t="0" r="0" b="5715"/>
            <wp:docPr id="115" name="Picture 115" descr="C:\Users\MAY 01\Desktop\tempsn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Y 01\Desktop\tempsnip.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9362" cy="1559442"/>
                    </a:xfrm>
                    <a:prstGeom prst="rect">
                      <a:avLst/>
                    </a:prstGeom>
                    <a:noFill/>
                    <a:ln>
                      <a:noFill/>
                    </a:ln>
                  </pic:spPr>
                </pic:pic>
              </a:graphicData>
            </a:graphic>
          </wp:inline>
        </w:drawing>
      </w:r>
    </w:p>
    <w:p w14:paraId="4DFD83DC" w14:textId="4165405E" w:rsidR="003E503F" w:rsidRPr="0005684B" w:rsidRDefault="00BD6112" w:rsidP="00BD6112">
      <w:pPr>
        <w:pStyle w:val="Caption"/>
        <w:spacing w:line="240" w:lineRule="auto"/>
        <w:rPr>
          <w:rFonts w:eastAsiaTheme="minorHAnsi"/>
          <w:color w:val="000000" w:themeColor="text1"/>
        </w:rPr>
      </w:pPr>
      <w:bookmarkStart w:id="1642" w:name="_Toc239910610"/>
      <w:r w:rsidRPr="0005684B">
        <w:rPr>
          <w:color w:val="000000" w:themeColor="text1"/>
        </w:rPr>
        <w:t xml:space="preserve">Hình 3. </w:t>
      </w:r>
      <w:r w:rsidRPr="0005684B">
        <w:rPr>
          <w:color w:val="000000" w:themeColor="text1"/>
        </w:rPr>
        <w:fldChar w:fldCharType="begin"/>
      </w:r>
      <w:r w:rsidRPr="0005684B">
        <w:rPr>
          <w:color w:val="000000" w:themeColor="text1"/>
        </w:rPr>
        <w:instrText xml:space="preserve"> SEQ Hình_3. \* ARABIC </w:instrText>
      </w:r>
      <w:r w:rsidRPr="0005684B">
        <w:rPr>
          <w:color w:val="000000" w:themeColor="text1"/>
        </w:rPr>
        <w:fldChar w:fldCharType="separate"/>
      </w:r>
      <w:r w:rsidR="0010028A" w:rsidRPr="0005684B">
        <w:rPr>
          <w:noProof/>
          <w:color w:val="000000" w:themeColor="text1"/>
        </w:rPr>
        <w:t>3</w:t>
      </w:r>
      <w:r w:rsidRPr="0005684B">
        <w:rPr>
          <w:color w:val="000000" w:themeColor="text1"/>
        </w:rPr>
        <w:fldChar w:fldCharType="end"/>
      </w:r>
      <w:r w:rsidR="003E503F" w:rsidRPr="0005684B">
        <w:rPr>
          <w:color w:val="000000" w:themeColor="text1"/>
        </w:rPr>
        <w:t>. Chi tiết kết cấu kè rọ đá</w:t>
      </w:r>
      <w:bookmarkEnd w:id="1637"/>
      <w:bookmarkEnd w:id="1638"/>
      <w:bookmarkEnd w:id="1639"/>
      <w:bookmarkEnd w:id="1640"/>
      <w:bookmarkEnd w:id="1641"/>
      <w:bookmarkEnd w:id="1642"/>
    </w:p>
    <w:p w14:paraId="11B8726E" w14:textId="77777777" w:rsidR="003E503F" w:rsidRPr="0005684B" w:rsidRDefault="003E503F" w:rsidP="003E503F">
      <w:pPr>
        <w:spacing w:line="320" w:lineRule="exact"/>
        <w:ind w:firstLine="720"/>
        <w:rPr>
          <w:rFonts w:eastAsiaTheme="minorHAnsi"/>
          <w:color w:val="000000" w:themeColor="text1"/>
          <w:szCs w:val="26"/>
          <w:lang w:val="es-ES"/>
        </w:rPr>
      </w:pPr>
      <w:r w:rsidRPr="0005684B">
        <w:rPr>
          <w:rFonts w:eastAsiaTheme="minorHAnsi"/>
          <w:color w:val="000000" w:themeColor="text1"/>
          <w:spacing w:val="-2"/>
          <w:szCs w:val="26"/>
          <w:lang w:val="es-ES"/>
        </w:rPr>
        <w:t xml:space="preserve">+ Bãi thải 1: Trước khi tiến hành đổ thải, kè bằng rọ đá hộc tận dụng tại chân bãi thải về phía giáp với suối Nậm Cầy với chiều dài khoảng 73m, cao </w:t>
      </w:r>
      <w:r w:rsidRPr="0005684B">
        <w:rPr>
          <w:rFonts w:eastAsiaTheme="minorHAnsi"/>
          <w:color w:val="000000" w:themeColor="text1"/>
          <w:spacing w:val="-2"/>
          <w:szCs w:val="26"/>
          <w:lang w:val="vi-VN"/>
        </w:rPr>
        <w:t>2</w:t>
      </w:r>
      <w:r w:rsidRPr="0005684B">
        <w:rPr>
          <w:rFonts w:eastAsiaTheme="minorHAnsi"/>
          <w:color w:val="000000" w:themeColor="text1"/>
          <w:spacing w:val="-2"/>
          <w:szCs w:val="26"/>
          <w:lang w:val="es-ES"/>
        </w:rPr>
        <w:t xml:space="preserve">m, chiều rộng kè khoảng 1m, hệ số mái 1:1,5; Đổ đất đá thải đến bề mặt kè; Tạo cơ kè với bề rộng 3m. Thực hiện 1 tầng đổ thải cao </w:t>
      </w:r>
      <w:r w:rsidRPr="0005684B">
        <w:rPr>
          <w:rFonts w:eastAsiaTheme="minorHAnsi"/>
          <w:color w:val="000000" w:themeColor="text1"/>
          <w:spacing w:val="-2"/>
          <w:szCs w:val="26"/>
        </w:rPr>
        <w:t>3</w:t>
      </w:r>
      <w:r w:rsidRPr="0005684B">
        <w:rPr>
          <w:rFonts w:eastAsiaTheme="minorHAnsi"/>
          <w:color w:val="000000" w:themeColor="text1"/>
          <w:spacing w:val="-2"/>
          <w:szCs w:val="26"/>
          <w:lang w:val="es-ES"/>
        </w:rPr>
        <w:t xml:space="preserve">m, hệ số mái 1:3m. </w:t>
      </w:r>
    </w:p>
    <w:p w14:paraId="6C0AA1D4" w14:textId="77777777" w:rsidR="003E503F" w:rsidRPr="0005684B" w:rsidRDefault="003E503F" w:rsidP="003E503F">
      <w:pPr>
        <w:spacing w:line="320" w:lineRule="exact"/>
        <w:ind w:firstLine="720"/>
        <w:rPr>
          <w:rFonts w:eastAsiaTheme="minorHAnsi"/>
          <w:color w:val="000000" w:themeColor="text1"/>
          <w:szCs w:val="26"/>
          <w:lang w:val="es-ES"/>
        </w:rPr>
      </w:pPr>
      <w:r w:rsidRPr="0005684B">
        <w:rPr>
          <w:rFonts w:eastAsiaTheme="minorHAnsi"/>
          <w:color w:val="000000" w:themeColor="text1"/>
          <w:spacing w:val="-2"/>
          <w:szCs w:val="26"/>
          <w:lang w:val="es-ES"/>
        </w:rPr>
        <w:t xml:space="preserve">+ Bãi thải 2: Trước khi tiến hành đổ thải, kè bằng rọ đá hộc tận dụng tại chân bãi thải về phía giáp với đường TC-VH3 với chiều dài khoảng 68m, cao </w:t>
      </w:r>
      <w:r w:rsidRPr="0005684B">
        <w:rPr>
          <w:rFonts w:eastAsiaTheme="minorHAnsi"/>
          <w:color w:val="000000" w:themeColor="text1"/>
          <w:spacing w:val="-2"/>
          <w:szCs w:val="26"/>
          <w:lang w:val="vi-VN"/>
        </w:rPr>
        <w:t>2</w:t>
      </w:r>
      <w:r w:rsidRPr="0005684B">
        <w:rPr>
          <w:rFonts w:eastAsiaTheme="minorHAnsi"/>
          <w:color w:val="000000" w:themeColor="text1"/>
          <w:spacing w:val="-2"/>
          <w:szCs w:val="26"/>
          <w:lang w:val="es-ES"/>
        </w:rPr>
        <w:t xml:space="preserve">m, chiều rộng kè khoảng 1m, hệ số mái 1:1,5; Đổ đất đá thải đến bề mặt kè; Tạo cơ kè với bề rộng 3m. Thực hiện 1 tầng đổ thải cao </w:t>
      </w:r>
      <w:r w:rsidRPr="0005684B">
        <w:rPr>
          <w:rFonts w:eastAsiaTheme="minorHAnsi"/>
          <w:color w:val="000000" w:themeColor="text1"/>
          <w:spacing w:val="-2"/>
          <w:szCs w:val="26"/>
        </w:rPr>
        <w:t>3</w:t>
      </w:r>
      <w:r w:rsidRPr="0005684B">
        <w:rPr>
          <w:rFonts w:eastAsiaTheme="minorHAnsi"/>
          <w:color w:val="000000" w:themeColor="text1"/>
          <w:spacing w:val="-2"/>
          <w:szCs w:val="26"/>
          <w:lang w:val="es-ES"/>
        </w:rPr>
        <w:t xml:space="preserve">m, hệ số mái 1:3m. </w:t>
      </w:r>
    </w:p>
    <w:p w14:paraId="6EEF20DF" w14:textId="77777777" w:rsidR="003E503F" w:rsidRPr="0005684B" w:rsidRDefault="003E503F" w:rsidP="003E503F">
      <w:pPr>
        <w:spacing w:line="320" w:lineRule="exact"/>
        <w:ind w:firstLine="720"/>
        <w:rPr>
          <w:rFonts w:eastAsiaTheme="minorHAnsi"/>
          <w:color w:val="000000" w:themeColor="text1"/>
          <w:szCs w:val="26"/>
          <w:lang w:val="es-ES"/>
        </w:rPr>
      </w:pPr>
      <w:r w:rsidRPr="0005684B">
        <w:rPr>
          <w:rFonts w:eastAsiaTheme="minorHAnsi"/>
          <w:color w:val="000000" w:themeColor="text1"/>
          <w:spacing w:val="-2"/>
          <w:szCs w:val="26"/>
          <w:lang w:val="es-ES"/>
        </w:rPr>
        <w:t xml:space="preserve">+ Bãi thải 3: Trước khi tiến hành đổ thải, kè bằng rọ đá hộc tận dụng tại chân bãi thải về phía giáp với đường giao thông nông thôn với chiều dài khoảng 87m, cao </w:t>
      </w:r>
      <w:r w:rsidRPr="0005684B">
        <w:rPr>
          <w:rFonts w:eastAsiaTheme="minorHAnsi"/>
          <w:color w:val="000000" w:themeColor="text1"/>
          <w:spacing w:val="-2"/>
          <w:szCs w:val="26"/>
          <w:lang w:val="vi-VN"/>
        </w:rPr>
        <w:t>2</w:t>
      </w:r>
      <w:r w:rsidRPr="0005684B">
        <w:rPr>
          <w:rFonts w:eastAsiaTheme="minorHAnsi"/>
          <w:color w:val="000000" w:themeColor="text1"/>
          <w:spacing w:val="-2"/>
          <w:szCs w:val="26"/>
          <w:lang w:val="es-ES"/>
        </w:rPr>
        <w:t xml:space="preserve">m, chiều rộng kè khoảng 1m, hệ số mái 1:1,5; Đổ đất đá thải đến bề mặt kè; Tạo cơ kè với bề rộng 3m. Thực hiện 1 tầng đổ thải cao </w:t>
      </w:r>
      <w:r w:rsidRPr="0005684B">
        <w:rPr>
          <w:rFonts w:eastAsiaTheme="minorHAnsi"/>
          <w:color w:val="000000" w:themeColor="text1"/>
          <w:spacing w:val="-2"/>
          <w:szCs w:val="26"/>
        </w:rPr>
        <w:t>3</w:t>
      </w:r>
      <w:r w:rsidRPr="0005684B">
        <w:rPr>
          <w:rFonts w:eastAsiaTheme="minorHAnsi"/>
          <w:color w:val="000000" w:themeColor="text1"/>
          <w:spacing w:val="-2"/>
          <w:szCs w:val="26"/>
          <w:lang w:val="es-ES"/>
        </w:rPr>
        <w:t xml:space="preserve">m, hệ số mái 1:3m. </w:t>
      </w:r>
    </w:p>
    <w:p w14:paraId="66CD09B7" w14:textId="77777777" w:rsidR="003E503F" w:rsidRPr="0005684B" w:rsidRDefault="003E503F" w:rsidP="003E503F">
      <w:pPr>
        <w:spacing w:line="320" w:lineRule="exact"/>
        <w:ind w:firstLine="720"/>
        <w:rPr>
          <w:rFonts w:eastAsiaTheme="minorHAnsi"/>
          <w:color w:val="000000" w:themeColor="text1"/>
          <w:szCs w:val="26"/>
          <w:lang w:val="es-ES"/>
        </w:rPr>
      </w:pPr>
      <w:r w:rsidRPr="0005684B">
        <w:rPr>
          <w:rFonts w:eastAsiaTheme="minorHAnsi"/>
          <w:color w:val="000000" w:themeColor="text1"/>
          <w:spacing w:val="-2"/>
          <w:szCs w:val="26"/>
          <w:lang w:val="es-ES"/>
        </w:rPr>
        <w:t xml:space="preserve">+ Bãi thải 4: Trước khi tiến hành đổ thải, kè bằng rọ đá hộc tận dụng tại chân bãi thải về phía giáp với đường giao thông nông thôn có với chiều dài khoảng 93m, cao </w:t>
      </w:r>
      <w:r w:rsidRPr="0005684B">
        <w:rPr>
          <w:rFonts w:eastAsiaTheme="minorHAnsi"/>
          <w:color w:val="000000" w:themeColor="text1"/>
          <w:spacing w:val="-2"/>
          <w:szCs w:val="26"/>
          <w:lang w:val="vi-VN"/>
        </w:rPr>
        <w:t>2</w:t>
      </w:r>
      <w:r w:rsidRPr="0005684B">
        <w:rPr>
          <w:rFonts w:eastAsiaTheme="minorHAnsi"/>
          <w:color w:val="000000" w:themeColor="text1"/>
          <w:spacing w:val="-2"/>
          <w:szCs w:val="26"/>
          <w:lang w:val="es-ES"/>
        </w:rPr>
        <w:t xml:space="preserve">m, chiều rộng kè khoảng 1m, hệ số mái 1:1,5; Đổ đất đá thải đến bề mặt kè; Tạo cơ kè với bề rộng 3m. Thực hiện 1 tầng đổ thải cao </w:t>
      </w:r>
      <w:r w:rsidRPr="0005684B">
        <w:rPr>
          <w:rFonts w:eastAsiaTheme="minorHAnsi"/>
          <w:color w:val="000000" w:themeColor="text1"/>
          <w:spacing w:val="-2"/>
          <w:szCs w:val="26"/>
        </w:rPr>
        <w:t>3</w:t>
      </w:r>
      <w:r w:rsidRPr="0005684B">
        <w:rPr>
          <w:rFonts w:eastAsiaTheme="minorHAnsi"/>
          <w:color w:val="000000" w:themeColor="text1"/>
          <w:spacing w:val="-2"/>
          <w:szCs w:val="26"/>
          <w:lang w:val="es-ES"/>
        </w:rPr>
        <w:t xml:space="preserve">m, hệ số mái 1:3m. </w:t>
      </w:r>
    </w:p>
    <w:p w14:paraId="62FA9150" w14:textId="77777777" w:rsidR="003E503F" w:rsidRPr="0005684B" w:rsidRDefault="003E503F" w:rsidP="003E503F">
      <w:pPr>
        <w:spacing w:line="320" w:lineRule="exact"/>
        <w:ind w:firstLine="720"/>
        <w:rPr>
          <w:rFonts w:eastAsiaTheme="minorHAnsi"/>
          <w:color w:val="000000" w:themeColor="text1"/>
          <w:spacing w:val="-2"/>
          <w:szCs w:val="26"/>
          <w:lang w:val="es-ES"/>
        </w:rPr>
      </w:pPr>
      <w:r w:rsidRPr="0005684B">
        <w:rPr>
          <w:rFonts w:eastAsiaTheme="minorHAnsi"/>
          <w:color w:val="000000" w:themeColor="text1"/>
          <w:spacing w:val="-2"/>
          <w:szCs w:val="26"/>
          <w:lang w:val="es-ES"/>
        </w:rPr>
        <w:t xml:space="preserve">+ Bãi thải 5: Trước khi tiến hành đổ thải, kè bằng rọ đá hộc tận dụng tại chân bãi thải về phía giáp với suối Nậm Hổ với chiều dài khoảng 77m, cao </w:t>
      </w:r>
      <w:r w:rsidRPr="0005684B">
        <w:rPr>
          <w:rFonts w:eastAsiaTheme="minorHAnsi"/>
          <w:color w:val="000000" w:themeColor="text1"/>
          <w:spacing w:val="-2"/>
          <w:szCs w:val="26"/>
          <w:lang w:val="vi-VN"/>
        </w:rPr>
        <w:t>2</w:t>
      </w:r>
      <w:r w:rsidRPr="0005684B">
        <w:rPr>
          <w:rFonts w:eastAsiaTheme="minorHAnsi"/>
          <w:color w:val="000000" w:themeColor="text1"/>
          <w:spacing w:val="-2"/>
          <w:szCs w:val="26"/>
          <w:lang w:val="es-ES"/>
        </w:rPr>
        <w:t xml:space="preserve">m, chiều rộng kè khoảng 1m, hệ số mái 1:1,5; Đổ đất đá thải đến bề mặt kè; Tạo cơ kè với bề rộng 3m. Thực hiện 1 tầng đổ thải cao </w:t>
      </w:r>
      <w:r w:rsidRPr="0005684B">
        <w:rPr>
          <w:rFonts w:eastAsiaTheme="minorHAnsi"/>
          <w:color w:val="000000" w:themeColor="text1"/>
          <w:spacing w:val="-2"/>
          <w:szCs w:val="26"/>
        </w:rPr>
        <w:t>3</w:t>
      </w:r>
      <w:r w:rsidRPr="0005684B">
        <w:rPr>
          <w:rFonts w:eastAsiaTheme="minorHAnsi"/>
          <w:color w:val="000000" w:themeColor="text1"/>
          <w:spacing w:val="-2"/>
          <w:szCs w:val="26"/>
          <w:lang w:val="es-ES"/>
        </w:rPr>
        <w:t xml:space="preserve">m, hệ số mái 1:3m. </w:t>
      </w:r>
    </w:p>
    <w:p w14:paraId="41A5901D" w14:textId="77777777" w:rsidR="003E503F" w:rsidRPr="0005684B" w:rsidRDefault="003E503F" w:rsidP="003E503F">
      <w:pPr>
        <w:spacing w:line="320" w:lineRule="exact"/>
        <w:ind w:firstLine="720"/>
        <w:rPr>
          <w:rFonts w:eastAsiaTheme="minorHAnsi"/>
          <w:color w:val="000000" w:themeColor="text1"/>
          <w:szCs w:val="26"/>
          <w:lang w:val="es-ES"/>
        </w:rPr>
      </w:pPr>
      <w:r w:rsidRPr="0005684B">
        <w:rPr>
          <w:rFonts w:eastAsiaTheme="minorHAnsi"/>
          <w:color w:val="000000" w:themeColor="text1"/>
          <w:spacing w:val="-2"/>
          <w:szCs w:val="26"/>
          <w:lang w:val="vi-VN"/>
        </w:rPr>
        <w:t>Các bãi thải được t</w:t>
      </w:r>
      <w:r w:rsidRPr="0005684B">
        <w:rPr>
          <w:rFonts w:eastAsiaTheme="minorHAnsi"/>
          <w:color w:val="000000" w:themeColor="text1"/>
          <w:spacing w:val="-2"/>
          <w:szCs w:val="26"/>
          <w:lang w:val="es-ES"/>
        </w:rPr>
        <w:t xml:space="preserve">ạo hệ thống thoát nước mặt tầng và sườn tầng. </w:t>
      </w:r>
      <w:r w:rsidRPr="0005684B">
        <w:rPr>
          <w:rFonts w:eastAsiaTheme="minorHAnsi"/>
          <w:color w:val="000000" w:themeColor="text1"/>
          <w:szCs w:val="26"/>
          <w:lang w:val="es-ES"/>
        </w:rPr>
        <w:t xml:space="preserve">Đổ thải theo từng lớp, san gạt lu lèn kỹ trước khi đổ lớp tiếp theo. </w:t>
      </w:r>
      <w:r w:rsidRPr="0005684B">
        <w:rPr>
          <w:color w:val="000000" w:themeColor="text1"/>
          <w:spacing w:val="4"/>
          <w:szCs w:val="26"/>
          <w:lang w:val="es-ES"/>
        </w:rPr>
        <w:t>Chân các bãi thải sẽ được ưu tiên đổ đá thải trước để tăng độ ổn định của các bãi thải.</w:t>
      </w:r>
    </w:p>
    <w:p w14:paraId="07969183" w14:textId="77777777" w:rsidR="003E503F" w:rsidRPr="0005684B" w:rsidRDefault="003E503F" w:rsidP="003E503F">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t xml:space="preserve">- Việc kè rọ bằng đá hộc sẽ giúp: </w:t>
      </w:r>
    </w:p>
    <w:p w14:paraId="3659146D" w14:textId="77777777" w:rsidR="003E503F" w:rsidRPr="0005684B" w:rsidRDefault="003E503F" w:rsidP="003E503F">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t xml:space="preserve">+ Gia cố bờ bao bãi thải, đảm bảo hoạt động đổ thải theo quy định. </w:t>
      </w:r>
    </w:p>
    <w:p w14:paraId="1271582A" w14:textId="77777777" w:rsidR="003E503F" w:rsidRPr="0005684B" w:rsidRDefault="003E503F" w:rsidP="003E503F">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t xml:space="preserve">+ Chống sạt lở, rửa trôi đất đá thải. </w:t>
      </w:r>
    </w:p>
    <w:p w14:paraId="21501070" w14:textId="77777777" w:rsidR="003E503F" w:rsidRPr="0005684B" w:rsidRDefault="003E503F" w:rsidP="003E503F">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t xml:space="preserve">+ Đảm bảo an toàn cho công nhân trên công trường, phương tiện đổ thải. </w:t>
      </w:r>
    </w:p>
    <w:p w14:paraId="17934F9D" w14:textId="77777777" w:rsidR="003E503F" w:rsidRPr="0005684B" w:rsidRDefault="003E503F" w:rsidP="003E503F">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t xml:space="preserve">- Trình tự đổ thải hợp lý: thực hiện đổ từ dưới lên trên, từ trong ra ngoài, tuyệt đối không được đổ đất đá thải từ trên cao xuống theo mái địa hình tự nhiên hay mái đổ đất đá thải, đất thải đổ phía trong và được bao quanh phía ngoài bởi đả thải. </w:t>
      </w:r>
    </w:p>
    <w:p w14:paraId="0961F2FC" w14:textId="77777777" w:rsidR="003E503F" w:rsidRPr="0005684B" w:rsidRDefault="003E503F" w:rsidP="003E503F">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lastRenderedPageBreak/>
        <w:t>- Để đảm bảo ổn định cho mái dốc tự nhiên và bãi thải, trong khi đổ thải ưu tiên tiếp giáp với mái tự nhiên được đổ lớp đá có chiều dày tối thiểu 1m để làm tầng thoát nước ngầm cho mái dốc và luôn luôn phải cao hơn mặt bằng bãi thải thấp nhất là 1m. Vùng tiếp giáp với lăng trụ được đổ đất đá hỗn hợp để tạo tầng lọc nhằm tăng khả năng chống xói đất đá thải.</w:t>
      </w:r>
    </w:p>
    <w:p w14:paraId="0DB362D3" w14:textId="77777777" w:rsidR="003E503F" w:rsidRPr="0005684B" w:rsidRDefault="003E503F" w:rsidP="003E503F">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t xml:space="preserve">- Nếu bãi thải có hiện tượng sạt, trượt đất đá thải, CDA sẽ thực hiện bốc, xúc phần đất, đá thải của tầng phía trên nhằm giảm áp lực. </w:t>
      </w:r>
    </w:p>
    <w:p w14:paraId="35E2F1C0" w14:textId="77777777" w:rsidR="003E503F" w:rsidRPr="0005684B" w:rsidRDefault="003E503F" w:rsidP="003E503F">
      <w:pPr>
        <w:shd w:val="clear" w:color="auto" w:fill="FFFFFF"/>
        <w:spacing w:line="320" w:lineRule="exact"/>
        <w:ind w:firstLine="709"/>
        <w:rPr>
          <w:rFonts w:eastAsiaTheme="minorHAnsi"/>
          <w:color w:val="000000" w:themeColor="text1"/>
          <w:szCs w:val="26"/>
          <w:lang w:val="nb-NO"/>
        </w:rPr>
      </w:pPr>
      <w:r w:rsidRPr="0005684B">
        <w:rPr>
          <w:rFonts w:eastAsiaTheme="minorHAnsi"/>
          <w:color w:val="000000" w:themeColor="text1"/>
          <w:szCs w:val="26"/>
          <w:lang w:val="es-ES"/>
        </w:rPr>
        <w:t xml:space="preserve">- </w:t>
      </w:r>
      <w:r w:rsidRPr="0005684B">
        <w:rPr>
          <w:color w:val="000000" w:themeColor="text1"/>
          <w:szCs w:val="26"/>
          <w:lang w:val="pt-BR"/>
        </w:rPr>
        <w:t>Giám sát định kỳ quá trình vận chuyển, đổ thải</w:t>
      </w:r>
      <w:r w:rsidRPr="0005684B">
        <w:rPr>
          <w:iCs/>
          <w:color w:val="000000" w:themeColor="text1"/>
          <w:szCs w:val="26"/>
          <w:lang w:val="nb-NO"/>
        </w:rPr>
        <w:t xml:space="preserve"> và nguy cơ sạt lở bãi thải để có biện pháp phòng ngừa kịp thời khi xảy ra sự cố. </w:t>
      </w:r>
      <w:r w:rsidRPr="0005684B">
        <w:rPr>
          <w:rFonts w:eastAsia="Times New Roman"/>
          <w:iCs/>
          <w:color w:val="000000" w:themeColor="text1"/>
          <w:szCs w:val="26"/>
          <w:lang w:val="de-DE"/>
        </w:rPr>
        <w:t>Trong quá trình đổ thải luôn luôn duy trì độ dốc mặt bãi thải từ 3 - 5% để khắc phục hiện tượng ứ đọng nước tầng mặt</w:t>
      </w:r>
      <w:r w:rsidRPr="0005684B">
        <w:rPr>
          <w:rFonts w:eastAsiaTheme="minorHAnsi"/>
          <w:color w:val="000000" w:themeColor="text1"/>
          <w:szCs w:val="26"/>
          <w:lang w:val="nb-NO"/>
        </w:rPr>
        <w:t xml:space="preserve">. </w:t>
      </w:r>
    </w:p>
    <w:p w14:paraId="5E6115F6" w14:textId="77777777" w:rsidR="003E503F" w:rsidRPr="0005684B" w:rsidRDefault="003E503F" w:rsidP="003E503F">
      <w:pPr>
        <w:spacing w:line="320" w:lineRule="exact"/>
        <w:ind w:firstLine="709"/>
        <w:rPr>
          <w:i/>
          <w:color w:val="000000" w:themeColor="text1"/>
          <w:szCs w:val="26"/>
          <w:lang w:val="nb-NO"/>
        </w:rPr>
      </w:pPr>
      <w:r w:rsidRPr="0005684B">
        <w:rPr>
          <w:i/>
          <w:color w:val="000000" w:themeColor="text1"/>
          <w:szCs w:val="26"/>
          <w:lang w:val="nb-NO"/>
        </w:rPr>
        <w:t>* Giải pháp hoàn nguyên bãi thải sau khi kết thúc xây dựng:</w:t>
      </w:r>
    </w:p>
    <w:p w14:paraId="4D945595" w14:textId="77777777" w:rsidR="003E503F" w:rsidRPr="0005684B" w:rsidRDefault="003E503F" w:rsidP="003E503F">
      <w:pPr>
        <w:shd w:val="clear" w:color="auto" w:fill="FFFFFF"/>
        <w:spacing w:line="320" w:lineRule="exact"/>
        <w:ind w:firstLine="709"/>
        <w:rPr>
          <w:color w:val="000000" w:themeColor="text1"/>
          <w:szCs w:val="26"/>
          <w:lang w:val="nb-NO"/>
        </w:rPr>
      </w:pPr>
      <w:r w:rsidRPr="0005684B">
        <w:rPr>
          <w:color w:val="000000" w:themeColor="text1"/>
          <w:szCs w:val="26"/>
          <w:lang w:val="nb-NO"/>
        </w:rPr>
        <w:t>- Sau khi kết thúc xây dựng, trước khi tích nước hồ chứa, CDA sẽ tiến hành sat gạt, tạo mặt bằng tượng đối bằng phẳng và trồng cây Lát phủ xanh khu đất, tăng khả năng giữ đất, hạn chế sạt, trượt, xói mòn. Lát có tỉ lệ sống cao, khả năng nhanh chóng thích nghi với khí hậu và có sức chịu đựng lâu dài với những dao động của các điều kiện về khí hậu (nhiệt độ cao, thời gian khô hạn kéo dài) và những đặc tính lý hoá không thuận lợi của đất đá thải. Sinh trưởng nhanh và có khả năng cải tạo đất, đặc biệt trong những năm đầu mới trồng, có khả năng hấp thụ chất dinh dưỡng là các chất khó đồng hoá. Có hệ rễ phát triển mạnh, nhanh và có thể chịu được những biến động lớn khi bị vùi lấp.</w:t>
      </w:r>
    </w:p>
    <w:p w14:paraId="4EA41F74" w14:textId="77777777" w:rsidR="003E503F" w:rsidRPr="0005684B" w:rsidRDefault="003E503F" w:rsidP="003E503F">
      <w:pPr>
        <w:shd w:val="clear" w:color="auto" w:fill="FFFFFF"/>
        <w:spacing w:line="320" w:lineRule="exact"/>
        <w:ind w:firstLine="709"/>
        <w:rPr>
          <w:color w:val="000000" w:themeColor="text1"/>
          <w:szCs w:val="26"/>
          <w:lang w:val="nb-NO"/>
        </w:rPr>
      </w:pPr>
      <w:r w:rsidRPr="0005684B">
        <w:rPr>
          <w:color w:val="000000" w:themeColor="text1"/>
          <w:szCs w:val="26"/>
          <w:lang w:val="nb-NO"/>
        </w:rPr>
        <w:t>Dự toán trồng 1 ha cây Lát khoảng 50 triệu đồng (gồm cả trồng, chăm sóc, bảo vệ 3 năm), cụ thể như sau:</w:t>
      </w:r>
    </w:p>
    <w:p w14:paraId="09577551" w14:textId="77777777" w:rsidR="003E503F" w:rsidRPr="0005684B" w:rsidRDefault="003E503F" w:rsidP="003E503F">
      <w:pPr>
        <w:spacing w:line="320" w:lineRule="exact"/>
        <w:ind w:firstLine="709"/>
        <w:rPr>
          <w:i/>
          <w:color w:val="000000" w:themeColor="text1"/>
          <w:szCs w:val="26"/>
        </w:rPr>
      </w:pPr>
      <w:r w:rsidRPr="0005684B">
        <w:rPr>
          <w:bCs/>
          <w:i/>
          <w:color w:val="000000" w:themeColor="text1"/>
          <w:szCs w:val="26"/>
        </w:rPr>
        <w:t>i) Chi phí trồng rừng năm 1</w:t>
      </w:r>
      <w:r w:rsidRPr="0005684B">
        <w:rPr>
          <w:i/>
          <w:color w:val="000000" w:themeColor="text1"/>
          <w:szCs w:val="26"/>
        </w:rPr>
        <w:t xml:space="preserve">:  </w:t>
      </w:r>
    </w:p>
    <w:p w14:paraId="7B3C6589" w14:textId="77777777" w:rsidR="003E503F" w:rsidRPr="0005684B" w:rsidRDefault="003E503F" w:rsidP="00BD6112">
      <w:pPr>
        <w:spacing w:line="320" w:lineRule="exact"/>
        <w:jc w:val="center"/>
        <w:rPr>
          <w:color w:val="000000" w:themeColor="text1"/>
          <w:szCs w:val="26"/>
        </w:rPr>
      </w:pPr>
      <w:r w:rsidRPr="0005684B">
        <w:rPr>
          <w:b/>
          <w:bCs/>
          <w:color w:val="000000" w:themeColor="text1"/>
          <w:szCs w:val="26"/>
        </w:rPr>
        <w:t>Trồng rừng 1 = Cld + May + Vl</w:t>
      </w:r>
    </w:p>
    <w:p w14:paraId="5710330D" w14:textId="77777777" w:rsidR="003E503F" w:rsidRPr="0005684B" w:rsidRDefault="003E503F" w:rsidP="003E503F">
      <w:pPr>
        <w:spacing w:line="320" w:lineRule="exact"/>
        <w:ind w:firstLine="720"/>
        <w:rPr>
          <w:color w:val="000000" w:themeColor="text1"/>
          <w:szCs w:val="26"/>
        </w:rPr>
      </w:pPr>
      <w:r w:rsidRPr="0005684B">
        <w:rPr>
          <w:color w:val="000000" w:themeColor="text1"/>
          <w:szCs w:val="26"/>
        </w:rPr>
        <w:t>Trong đó:</w:t>
      </w:r>
    </w:p>
    <w:p w14:paraId="23836459" w14:textId="77777777" w:rsidR="003E503F" w:rsidRPr="0005684B" w:rsidRDefault="003E503F" w:rsidP="003E503F">
      <w:pPr>
        <w:spacing w:line="320" w:lineRule="exact"/>
        <w:ind w:firstLine="720"/>
        <w:rPr>
          <w:color w:val="000000" w:themeColor="text1"/>
          <w:szCs w:val="26"/>
        </w:rPr>
      </w:pPr>
      <w:r w:rsidRPr="0005684B">
        <w:rPr>
          <w:b/>
          <w:color w:val="000000" w:themeColor="text1"/>
          <w:szCs w:val="26"/>
        </w:rPr>
        <w:t>Cld</w:t>
      </w:r>
      <w:r w:rsidRPr="0005684B">
        <w:rPr>
          <w:color w:val="000000" w:themeColor="text1"/>
          <w:szCs w:val="26"/>
        </w:rPr>
        <w:t>: Công lao động = số công (theo định mức, 25 công/1ha) x đơn giá công (500.000 đồng/công);</w:t>
      </w:r>
    </w:p>
    <w:p w14:paraId="02AD7005" w14:textId="77777777" w:rsidR="003E503F" w:rsidRPr="0005684B" w:rsidRDefault="003E503F" w:rsidP="003E503F">
      <w:pPr>
        <w:spacing w:line="320" w:lineRule="exact"/>
        <w:ind w:firstLine="720"/>
        <w:rPr>
          <w:color w:val="000000" w:themeColor="text1"/>
          <w:szCs w:val="26"/>
        </w:rPr>
      </w:pPr>
      <w:r w:rsidRPr="0005684B">
        <w:rPr>
          <w:b/>
          <w:bCs/>
          <w:color w:val="000000" w:themeColor="text1"/>
          <w:szCs w:val="26"/>
        </w:rPr>
        <w:t>May:</w:t>
      </w:r>
      <w:r w:rsidRPr="0005684B">
        <w:rPr>
          <w:color w:val="000000" w:themeColor="text1"/>
          <w:szCs w:val="26"/>
        </w:rPr>
        <w:t xml:space="preserve"> Máy móc thi công = định mức ca máy (1 ca/1ha) x đơn giá ca máy (4.500.000 đồng/ca); </w:t>
      </w:r>
    </w:p>
    <w:p w14:paraId="52AF2072" w14:textId="77777777" w:rsidR="003E503F" w:rsidRPr="0005684B" w:rsidRDefault="003E503F" w:rsidP="003E503F">
      <w:pPr>
        <w:spacing w:line="320" w:lineRule="exact"/>
        <w:ind w:firstLine="720"/>
        <w:rPr>
          <w:color w:val="000000" w:themeColor="text1"/>
          <w:szCs w:val="26"/>
        </w:rPr>
      </w:pPr>
      <w:r w:rsidRPr="0005684B">
        <w:rPr>
          <w:b/>
          <w:bCs/>
          <w:color w:val="000000" w:themeColor="text1"/>
          <w:szCs w:val="26"/>
        </w:rPr>
        <w:t xml:space="preserve">Vl: </w:t>
      </w:r>
      <w:r w:rsidRPr="0005684B">
        <w:rPr>
          <w:color w:val="000000" w:themeColor="text1"/>
          <w:szCs w:val="26"/>
        </w:rPr>
        <w:t xml:space="preserve">Vật liệu = cây giống là Lát lai (2.500 cây/1ha x 1.000 đồng/cây + phân bón (2.500 cây x 0,1 kg/cây x 45.000 đồng/kg phân NPK); </w:t>
      </w:r>
    </w:p>
    <w:p w14:paraId="237C8AD6" w14:textId="77777777" w:rsidR="003E503F" w:rsidRPr="0005684B" w:rsidRDefault="003E503F" w:rsidP="003E503F">
      <w:pPr>
        <w:spacing w:line="320" w:lineRule="exact"/>
        <w:ind w:firstLine="720"/>
        <w:rPr>
          <w:color w:val="000000" w:themeColor="text1"/>
          <w:spacing w:val="-4"/>
          <w:szCs w:val="26"/>
        </w:rPr>
      </w:pPr>
      <w:r w:rsidRPr="0005684B">
        <w:rPr>
          <w:color w:val="000000" w:themeColor="text1"/>
          <w:spacing w:val="-4"/>
          <w:szCs w:val="26"/>
        </w:rPr>
        <w:t xml:space="preserve">Như vậy chi phí trồng </w:t>
      </w:r>
      <w:r w:rsidRPr="0005684B">
        <w:rPr>
          <w:color w:val="000000" w:themeColor="text1"/>
          <w:szCs w:val="26"/>
        </w:rPr>
        <w:t>Lát</w:t>
      </w:r>
      <w:r w:rsidRPr="0005684B">
        <w:rPr>
          <w:color w:val="000000" w:themeColor="text1"/>
          <w:spacing w:val="-4"/>
          <w:szCs w:val="26"/>
        </w:rPr>
        <w:t xml:space="preserve"> lai năm thứ nhất sẽ bằng:</w:t>
      </w:r>
      <w:r w:rsidRPr="0005684B">
        <w:rPr>
          <w:b/>
          <w:bCs/>
          <w:color w:val="000000" w:themeColor="text1"/>
          <w:szCs w:val="26"/>
        </w:rPr>
        <w:t xml:space="preserve"> </w:t>
      </w:r>
    </w:p>
    <w:p w14:paraId="7BE700EA" w14:textId="77777777" w:rsidR="003E503F" w:rsidRPr="0005684B" w:rsidRDefault="003E503F" w:rsidP="003E503F">
      <w:pPr>
        <w:spacing w:line="320" w:lineRule="exact"/>
        <w:rPr>
          <w:color w:val="000000" w:themeColor="text1"/>
          <w:spacing w:val="-6"/>
          <w:szCs w:val="26"/>
        </w:rPr>
      </w:pPr>
      <w:r w:rsidRPr="0005684B">
        <w:rPr>
          <w:color w:val="000000" w:themeColor="text1"/>
          <w:spacing w:val="-6"/>
          <w:szCs w:val="26"/>
        </w:rPr>
        <w:t>Trồng rừng 1 = (25 cây x 500.000 đồng/công) + (1 ca x 4.500.000 đồng/công) + (2.500 cây/ha x 1.000 đồng/cây + 2.500 cây x 0,1 kg/cây x 45.000 đồng/kg) = 30.750.000 đồng/1 ha</w:t>
      </w:r>
    </w:p>
    <w:p w14:paraId="681B14A8" w14:textId="77777777" w:rsidR="003E503F" w:rsidRPr="0005684B" w:rsidRDefault="003E503F" w:rsidP="003E503F">
      <w:pPr>
        <w:spacing w:line="320" w:lineRule="exact"/>
        <w:ind w:firstLine="720"/>
        <w:rPr>
          <w:bCs/>
          <w:i/>
          <w:color w:val="000000" w:themeColor="text1"/>
          <w:szCs w:val="26"/>
        </w:rPr>
      </w:pPr>
      <w:r w:rsidRPr="0005684B">
        <w:rPr>
          <w:bCs/>
          <w:i/>
          <w:color w:val="000000" w:themeColor="text1"/>
          <w:szCs w:val="26"/>
        </w:rPr>
        <w:t xml:space="preserve">ii) Chi phí chăm sóc năm 2: </w:t>
      </w:r>
    </w:p>
    <w:p w14:paraId="71F4506A" w14:textId="77777777" w:rsidR="003E503F" w:rsidRPr="0005684B" w:rsidRDefault="003E503F" w:rsidP="003E503F">
      <w:pPr>
        <w:spacing w:line="320" w:lineRule="exact"/>
        <w:rPr>
          <w:color w:val="000000" w:themeColor="text1"/>
          <w:szCs w:val="26"/>
        </w:rPr>
      </w:pPr>
      <w:r w:rsidRPr="0005684B">
        <w:rPr>
          <w:color w:val="000000" w:themeColor="text1"/>
          <w:szCs w:val="26"/>
        </w:rPr>
        <w:t>Chăm sóc 2 = cld2 (8 công x 500.000 đồng/công) + vl2 (250 cây x 1.000 đồng/cây + 2.500 cây x 0,1 kg/cây x 45.000 đồng/kg) = 15.500.000 đồng/1ha</w:t>
      </w:r>
    </w:p>
    <w:p w14:paraId="44BDD51D" w14:textId="77777777" w:rsidR="003E503F" w:rsidRPr="0005684B" w:rsidRDefault="003E503F" w:rsidP="003E503F">
      <w:pPr>
        <w:spacing w:line="320" w:lineRule="exact"/>
        <w:ind w:firstLine="720"/>
        <w:rPr>
          <w:bCs/>
          <w:i/>
          <w:color w:val="000000" w:themeColor="text1"/>
          <w:szCs w:val="26"/>
        </w:rPr>
      </w:pPr>
      <w:r w:rsidRPr="0005684B">
        <w:rPr>
          <w:bCs/>
          <w:i/>
          <w:color w:val="000000" w:themeColor="text1"/>
          <w:szCs w:val="26"/>
        </w:rPr>
        <w:t xml:space="preserve">iii) Chi phí chăm sóc năm 3: </w:t>
      </w:r>
    </w:p>
    <w:p w14:paraId="41A594DF" w14:textId="77777777" w:rsidR="003E503F" w:rsidRPr="0005684B" w:rsidRDefault="003E503F" w:rsidP="003E503F">
      <w:pPr>
        <w:spacing w:line="320" w:lineRule="exact"/>
        <w:rPr>
          <w:color w:val="000000" w:themeColor="text1"/>
          <w:szCs w:val="26"/>
        </w:rPr>
      </w:pPr>
      <w:r w:rsidRPr="0005684B">
        <w:rPr>
          <w:color w:val="000000" w:themeColor="text1"/>
          <w:szCs w:val="26"/>
        </w:rPr>
        <w:t>Chăm sóc 3 = cld3 (7 công x 500.000 đồng/công) + vl2 (250 cây x 1.000 đồng/cây) = 3.750.000 đồng/1ha</w:t>
      </w:r>
    </w:p>
    <w:p w14:paraId="084D18F7" w14:textId="77777777" w:rsidR="003E503F" w:rsidRPr="0005684B" w:rsidRDefault="003E503F" w:rsidP="003E503F">
      <w:pPr>
        <w:spacing w:line="320" w:lineRule="exact"/>
        <w:ind w:firstLine="709"/>
        <w:rPr>
          <w:color w:val="000000" w:themeColor="text1"/>
          <w:spacing w:val="-4"/>
          <w:szCs w:val="26"/>
        </w:rPr>
      </w:pPr>
      <w:r w:rsidRPr="0005684B">
        <w:rPr>
          <w:color w:val="000000" w:themeColor="text1"/>
          <w:spacing w:val="-4"/>
          <w:szCs w:val="26"/>
        </w:rPr>
        <w:t xml:space="preserve">Kinh phí để hoàn nguyên 5 bãi thải là: 50 triệu đồng x 2,27 ha = 113,5 triệu đồng. </w:t>
      </w:r>
    </w:p>
    <w:p w14:paraId="10C36911" w14:textId="77777777" w:rsidR="003E503F" w:rsidRPr="0005684B" w:rsidRDefault="003E503F" w:rsidP="003E503F">
      <w:pPr>
        <w:spacing w:line="320" w:lineRule="exact"/>
        <w:ind w:firstLine="709"/>
        <w:rPr>
          <w:color w:val="000000" w:themeColor="text1"/>
          <w:szCs w:val="26"/>
        </w:rPr>
      </w:pPr>
      <w:r w:rsidRPr="0005684B">
        <w:rPr>
          <w:color w:val="000000" w:themeColor="text1"/>
          <w:szCs w:val="26"/>
        </w:rPr>
        <w:lastRenderedPageBreak/>
        <w:t xml:space="preserve">* Hiệu quả của biện pháp: Các biện pháp đơn giản, phù hợp với biện pháp kỹ thuật, phù hợp với điều kiện địa hình thực tế khi thi công. </w:t>
      </w:r>
    </w:p>
    <w:p w14:paraId="33A26088" w14:textId="77777777" w:rsidR="003E503F" w:rsidRPr="0005684B" w:rsidRDefault="003E503F" w:rsidP="003E503F">
      <w:pPr>
        <w:spacing w:line="320" w:lineRule="exact"/>
        <w:ind w:firstLine="709"/>
        <w:rPr>
          <w:color w:val="000000" w:themeColor="text1"/>
          <w:szCs w:val="26"/>
        </w:rPr>
      </w:pPr>
      <w:r w:rsidRPr="0005684B">
        <w:rPr>
          <w:color w:val="000000" w:themeColor="text1"/>
          <w:szCs w:val="26"/>
        </w:rPr>
        <w:t>* Vị trí: Khu vực công trường xây dựng.</w:t>
      </w:r>
    </w:p>
    <w:p w14:paraId="775E1373" w14:textId="77777777" w:rsidR="003E503F" w:rsidRPr="0005684B" w:rsidRDefault="003E503F" w:rsidP="003E503F">
      <w:pPr>
        <w:spacing w:line="320" w:lineRule="exact"/>
        <w:ind w:firstLine="709"/>
        <w:rPr>
          <w:color w:val="000000" w:themeColor="text1"/>
          <w:szCs w:val="26"/>
        </w:rPr>
      </w:pPr>
      <w:r w:rsidRPr="0005684B">
        <w:rPr>
          <w:color w:val="000000" w:themeColor="text1"/>
          <w:szCs w:val="26"/>
        </w:rPr>
        <w:t>* Thời gian áp dụng: Trong giai đoạn triển khai xây dựng.</w:t>
      </w:r>
    </w:p>
    <w:p w14:paraId="23B15327" w14:textId="77777777" w:rsidR="00BD6112" w:rsidRPr="0005684B" w:rsidRDefault="00BD6112" w:rsidP="00BD6112">
      <w:pPr>
        <w:ind w:firstLine="709"/>
        <w:rPr>
          <w:b/>
          <w:bCs/>
          <w:iCs/>
          <w:color w:val="000000" w:themeColor="text1"/>
        </w:rPr>
      </w:pPr>
      <w:r w:rsidRPr="0005684B">
        <w:rPr>
          <w:b/>
          <w:bCs/>
          <w:iCs/>
          <w:color w:val="000000" w:themeColor="text1"/>
        </w:rPr>
        <w:t xml:space="preserve">c. Đối với CTNH </w:t>
      </w:r>
    </w:p>
    <w:p w14:paraId="4B3B6FDC"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vi-VN"/>
        </w:rPr>
        <w:t>- Bố trí kho lưu trữ CTNH trong công trường (rộng 30 m</w:t>
      </w:r>
      <w:r w:rsidRPr="0005684B">
        <w:rPr>
          <w:rFonts w:eastAsiaTheme="minorHAnsi"/>
          <w:color w:val="000000" w:themeColor="text1"/>
          <w:szCs w:val="26"/>
          <w:vertAlign w:val="superscript"/>
          <w:lang w:val="vi-VN"/>
        </w:rPr>
        <w:t>2</w:t>
      </w:r>
      <w:r w:rsidRPr="0005684B">
        <w:rPr>
          <w:rFonts w:eastAsiaTheme="minorHAnsi"/>
          <w:color w:val="000000" w:themeColor="text1"/>
          <w:szCs w:val="26"/>
          <w:lang w:val="vi-VN"/>
        </w:rPr>
        <w:t xml:space="preserve">, bố trí gần nhà máy thủy điện). Kho được thiết kế kiểu kho kín, tường xây, có mái che, nền cao được lát gạch và đặt tại nơi có cao trình đảm bảo, xa khu dân cư, khu lán trại để tránh bị ảnh hưởng bởi mưa lũ và đảm bảo an toàn cho cán bộ công nhân viên; bố trí biển cảnh báo cháy tại khu vực lưu chứa. </w:t>
      </w:r>
      <w:r w:rsidRPr="0005684B">
        <w:rPr>
          <w:rFonts w:eastAsiaTheme="minorHAnsi"/>
          <w:color w:val="000000" w:themeColor="text1"/>
          <w:szCs w:val="26"/>
          <w:lang w:val="pt-BR"/>
        </w:rPr>
        <w:t xml:space="preserve">Quản lý thu gom và xử lý chất thải theo đúng Thông tư 36/2015/TT-BTNMT của Bộ Tài nguyên và Môi trường ngày 30/06/2015 về quản lý CTNH. Cụ thể như sau: </w:t>
      </w:r>
    </w:p>
    <w:p w14:paraId="423F268F"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Mỗi loại CTNH được bố trí vào các thùng chứa riêng, có màu sắc phân biệt, dán nhãn, nắp đậy và bánh xe để thực tiện di chuyển.</w:t>
      </w:r>
    </w:p>
    <w:p w14:paraId="0BB71B69" w14:textId="27E31E20" w:rsidR="003E503F" w:rsidRPr="0005684B" w:rsidRDefault="003E503F" w:rsidP="003E503F">
      <w:pPr>
        <w:spacing w:line="320" w:lineRule="exact"/>
        <w:ind w:firstLine="720"/>
        <w:rPr>
          <w:color w:val="000000" w:themeColor="text1"/>
          <w:spacing w:val="2"/>
          <w:szCs w:val="26"/>
          <w:lang w:val="pt-BR"/>
        </w:rPr>
      </w:pPr>
      <w:r w:rsidRPr="0005684B">
        <w:rPr>
          <w:color w:val="000000" w:themeColor="text1"/>
          <w:spacing w:val="2"/>
          <w:szCs w:val="26"/>
          <w:lang w:val="pt-BR"/>
        </w:rPr>
        <w:t xml:space="preserve">- Trong giai đoạn </w:t>
      </w:r>
      <w:r w:rsidR="004152E9" w:rsidRPr="0005684B">
        <w:rPr>
          <w:color w:val="000000" w:themeColor="text1"/>
          <w:spacing w:val="2"/>
          <w:szCs w:val="26"/>
          <w:lang w:val="pt-BR"/>
        </w:rPr>
        <w:t>GPMB</w:t>
      </w:r>
      <w:r w:rsidRPr="0005684B">
        <w:rPr>
          <w:color w:val="000000" w:themeColor="text1"/>
          <w:spacing w:val="2"/>
          <w:szCs w:val="26"/>
          <w:lang w:val="pt-BR"/>
        </w:rPr>
        <w:t xml:space="preserve">, bố trí 2 thùng chứa CTNH dung tích 60l tại 2 công trường thi công và khu phụ trợ. Bố trí 1 thùng 120l tại kho chứa CTNH đựng giẻ lau dính dầu, bóng đèn huỳnh quang thải; 1 thùng phuy 200l đựng dầu nhớt thải tại kho chứa CTNH. </w:t>
      </w:r>
      <w:r w:rsidR="004152E9" w:rsidRPr="0005684B">
        <w:rPr>
          <w:color w:val="000000" w:themeColor="text1"/>
          <w:spacing w:val="2"/>
          <w:szCs w:val="26"/>
          <w:lang w:val="pt-BR"/>
        </w:rPr>
        <w:t>GĐTC</w:t>
      </w:r>
      <w:r w:rsidRPr="0005684B">
        <w:rPr>
          <w:color w:val="000000" w:themeColor="text1"/>
          <w:spacing w:val="2"/>
          <w:szCs w:val="26"/>
          <w:lang w:val="pt-BR"/>
        </w:rPr>
        <w:t xml:space="preserve"> sẽ bố trí thêm 4 thùng chứa CTNH dung tích 60l bố trí tại 2 công trường thi công và khu phụ trợ. Bố trí thêm 1 thùng 120l, 1 thùng phuy 200l đựng dầu nhớt thải tại kho chứa CTNH. Các thùng chứa được dán nhãn theo TCVN 6707:2009 “CTNH - Dấu hiệu cảnh báo” và được đặt tại vị trí an toàn trong kho có mái che, có thiết bị phòng cháy. </w:t>
      </w:r>
      <w:r w:rsidRPr="0005684B">
        <w:rPr>
          <w:iCs/>
          <w:color w:val="000000" w:themeColor="text1"/>
          <w:spacing w:val="2"/>
          <w:szCs w:val="26"/>
          <w:lang w:val="pt-BR"/>
        </w:rPr>
        <w:t xml:space="preserve">Định </w:t>
      </w:r>
      <w:r w:rsidRPr="0005684B">
        <w:rPr>
          <w:rFonts w:eastAsia="Arial"/>
          <w:iCs/>
          <w:color w:val="000000" w:themeColor="text1"/>
          <w:spacing w:val="2"/>
          <w:szCs w:val="26"/>
          <w:lang w:val="pl-PL"/>
        </w:rPr>
        <w:t xml:space="preserve">kỳ </w:t>
      </w:r>
      <w:r w:rsidRPr="0005684B">
        <w:rPr>
          <w:color w:val="000000" w:themeColor="text1"/>
          <w:spacing w:val="2"/>
          <w:szCs w:val="26"/>
          <w:lang w:val="pt-BR"/>
        </w:rPr>
        <w:t>1 năm 1 lần phải chuyển giao cho đơn vị có giấy phép hành nghề xử lý.</w:t>
      </w:r>
      <w:r w:rsidRPr="0005684B">
        <w:rPr>
          <w:rFonts w:eastAsia="Arial"/>
          <w:iCs/>
          <w:color w:val="000000" w:themeColor="text1"/>
          <w:spacing w:val="2"/>
          <w:szCs w:val="26"/>
          <w:lang w:val="pl-PL"/>
        </w:rPr>
        <w:t xml:space="preserve"> Hiện tại, trên địa bàn huyện chưa có đơn vị đủ chức năng thu gom và vận chuyển, </w:t>
      </w:r>
      <w:r w:rsidR="00C9657C" w:rsidRPr="0005684B">
        <w:rPr>
          <w:rFonts w:eastAsia="Arial"/>
          <w:iCs/>
          <w:color w:val="000000" w:themeColor="text1"/>
          <w:spacing w:val="2"/>
          <w:szCs w:val="26"/>
          <w:lang w:val="pl-PL"/>
        </w:rPr>
        <w:t>CDA</w:t>
      </w:r>
      <w:r w:rsidRPr="0005684B">
        <w:rPr>
          <w:rFonts w:eastAsia="Arial"/>
          <w:iCs/>
          <w:color w:val="000000" w:themeColor="text1"/>
          <w:spacing w:val="2"/>
          <w:szCs w:val="26"/>
          <w:lang w:val="pl-PL"/>
        </w:rPr>
        <w:t xml:space="preserve"> dự kiến sẽ ký hợp đồng với đơn vị có chức năng trên địa bàn.</w:t>
      </w:r>
    </w:p>
    <w:p w14:paraId="0AA34E5C"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Bố trí cán bộ chuyên trách hoặc kiêm nhiệm đã được đào tạo tập huấn về Quản lý CTNH để quản lý chất thải chứa dầu tại mỗi công trường.</w:t>
      </w:r>
    </w:p>
    <w:p w14:paraId="3601D047" w14:textId="77777777" w:rsidR="003E503F" w:rsidRPr="0005684B" w:rsidRDefault="003E503F" w:rsidP="003E503F">
      <w:pPr>
        <w:spacing w:line="320" w:lineRule="exact"/>
        <w:ind w:firstLine="720"/>
        <w:rPr>
          <w:color w:val="000000" w:themeColor="text1"/>
          <w:spacing w:val="-4"/>
          <w:szCs w:val="26"/>
          <w:lang w:val="pt-BR"/>
        </w:rPr>
      </w:pPr>
      <w:r w:rsidRPr="0005684B">
        <w:rPr>
          <w:color w:val="000000" w:themeColor="text1"/>
          <w:spacing w:val="-4"/>
          <w:szCs w:val="26"/>
          <w:lang w:val="pt-BR"/>
        </w:rPr>
        <w:t>- Đăng ký chủ nguồn thải CTNH với Sở Tài nguyên và Môi trường tỉnh Lai Châu theo quy định.</w:t>
      </w:r>
    </w:p>
    <w:p w14:paraId="7E9FF7C0"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Pr="0005684B">
        <w:rPr>
          <w:rFonts w:eastAsiaTheme="minorHAnsi"/>
          <w:color w:val="000000" w:themeColor="text1"/>
          <w:szCs w:val="26"/>
          <w:lang w:val="vi-VN"/>
        </w:rPr>
        <w:t xml:space="preserve"> </w:t>
      </w:r>
      <w:r w:rsidRPr="0005684B">
        <w:rPr>
          <w:rFonts w:eastAsiaTheme="minorHAnsi"/>
          <w:color w:val="000000" w:themeColor="text1"/>
          <w:szCs w:val="26"/>
          <w:lang w:val="pt-BR"/>
        </w:rPr>
        <w:t xml:space="preserve">Hiệu quả của biện pháp: Xây dựng và thực hiện kế hoạch quản lý môi trường trong đó có CTNH là một trong những cam kết của dự án trước cơ quan quản lý nhà nước về môi trường (Sở Tài nguyên và môi trường tỉnh Lai Châu). </w:t>
      </w:r>
    </w:p>
    <w:p w14:paraId="59F07749"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Pr="0005684B">
        <w:rPr>
          <w:rFonts w:eastAsiaTheme="minorHAnsi"/>
          <w:color w:val="000000" w:themeColor="text1"/>
          <w:szCs w:val="26"/>
          <w:lang w:val="vi-VN"/>
        </w:rPr>
        <w:t xml:space="preserve"> </w:t>
      </w:r>
      <w:r w:rsidRPr="0005684B">
        <w:rPr>
          <w:rFonts w:eastAsiaTheme="minorHAnsi"/>
          <w:color w:val="000000" w:themeColor="text1"/>
          <w:szCs w:val="26"/>
          <w:lang w:val="pt-BR"/>
        </w:rPr>
        <w:t>Vị trí áp dụng: Tại mỗi kho bãi ở các công trường thi công.</w:t>
      </w:r>
    </w:p>
    <w:p w14:paraId="791D1324" w14:textId="77777777" w:rsidR="003E503F" w:rsidRPr="0005684B" w:rsidRDefault="003E503F" w:rsidP="003E503F">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Pr="0005684B">
        <w:rPr>
          <w:rFonts w:eastAsiaTheme="minorHAnsi"/>
          <w:color w:val="000000" w:themeColor="text1"/>
          <w:szCs w:val="26"/>
          <w:lang w:val="vi-VN"/>
        </w:rPr>
        <w:t xml:space="preserve"> </w:t>
      </w:r>
      <w:r w:rsidRPr="0005684B">
        <w:rPr>
          <w:rFonts w:eastAsiaTheme="minorHAnsi"/>
          <w:color w:val="000000" w:themeColor="text1"/>
          <w:szCs w:val="26"/>
          <w:lang w:val="pt-BR"/>
        </w:rPr>
        <w:t>Thời gian áp dụng: trong giai đoạn triển khai xây dựng.</w:t>
      </w:r>
    </w:p>
    <w:p w14:paraId="5EB98A0F" w14:textId="77777777" w:rsidR="00BD6112" w:rsidRPr="0005684B" w:rsidRDefault="00BD6112" w:rsidP="00BD6112">
      <w:pPr>
        <w:pStyle w:val="Heading4"/>
        <w:spacing w:before="60" w:line="320" w:lineRule="exact"/>
        <w:rPr>
          <w:rFonts w:ascii="Times New Roman" w:hAnsi="Times New Roman"/>
          <w:i w:val="0"/>
          <w:color w:val="000000" w:themeColor="text1"/>
          <w:szCs w:val="26"/>
          <w:lang w:val="pt-BR"/>
        </w:rPr>
      </w:pPr>
      <w:r w:rsidRPr="0005684B">
        <w:rPr>
          <w:rFonts w:ascii="Times New Roman" w:hAnsi="Times New Roman"/>
          <w:i w:val="0"/>
          <w:color w:val="000000" w:themeColor="text1"/>
          <w:szCs w:val="26"/>
          <w:lang w:val="pt-BR"/>
        </w:rPr>
        <w:t>3.1.2.3. Đối với bụi, khí thải</w:t>
      </w:r>
    </w:p>
    <w:p w14:paraId="1B1320DD" w14:textId="77777777" w:rsidR="00BD6112" w:rsidRPr="0005684B" w:rsidRDefault="00BD6112" w:rsidP="00BD6112">
      <w:pPr>
        <w:spacing w:line="320" w:lineRule="exact"/>
        <w:ind w:firstLine="720"/>
        <w:rPr>
          <w:rFonts w:ascii="Times New Roman Bold" w:eastAsiaTheme="minorHAnsi" w:hAnsi="Times New Roman Bold"/>
          <w:b/>
          <w:bCs/>
          <w:iCs/>
          <w:color w:val="000000" w:themeColor="text1"/>
          <w:spacing w:val="-6"/>
          <w:szCs w:val="26"/>
          <w:lang w:val="vi-VN"/>
        </w:rPr>
      </w:pPr>
      <w:r w:rsidRPr="0005684B">
        <w:rPr>
          <w:rFonts w:ascii="Times New Roman Bold" w:eastAsiaTheme="minorHAnsi" w:hAnsi="Times New Roman Bold"/>
          <w:b/>
          <w:bCs/>
          <w:iCs/>
          <w:color w:val="000000" w:themeColor="text1"/>
          <w:spacing w:val="-6"/>
          <w:szCs w:val="26"/>
          <w:lang w:val="vi-VN"/>
        </w:rPr>
        <w:t>a. BPGT bụi, khí thải phát sinh từ quá trình vận chuyển và máy móc thi công</w:t>
      </w:r>
    </w:p>
    <w:p w14:paraId="5C5DCE53"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Phun nước làm ẩm bề mặt các tuyến đường vận chuyển (2 lần/ngày) vào những ngày khô nóng, đặc biệt là các tuyến đường thi công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dự kiến sẽ có bộ phận môi trường phụ trách thực hiện nhiệm vụ này). Nước làm ẩm là nước </w:t>
      </w:r>
      <w:r w:rsidR="00A15341" w:rsidRPr="0005684B">
        <w:rPr>
          <w:rFonts w:eastAsiaTheme="minorHAnsi"/>
          <w:color w:val="000000" w:themeColor="text1"/>
          <w:szCs w:val="26"/>
          <w:lang w:val="vi-VN"/>
        </w:rPr>
        <w:t xml:space="preserve">suối Nậm </w:t>
      </w:r>
      <w:r w:rsidR="00293543" w:rsidRPr="0005684B">
        <w:rPr>
          <w:rFonts w:eastAsiaTheme="minorHAnsi"/>
          <w:color w:val="000000" w:themeColor="text1"/>
          <w:szCs w:val="26"/>
          <w:lang w:val="vi-VN"/>
        </w:rPr>
        <w:t>Cầy</w:t>
      </w:r>
      <w:r w:rsidR="00A05A32" w:rsidRPr="0005684B">
        <w:rPr>
          <w:rFonts w:eastAsiaTheme="minorHAnsi"/>
          <w:color w:val="000000" w:themeColor="text1"/>
          <w:szCs w:val="26"/>
          <w:lang w:val="vi-VN"/>
        </w:rPr>
        <w:t xml:space="preserve"> </w:t>
      </w:r>
      <w:r w:rsidRPr="0005684B">
        <w:rPr>
          <w:rFonts w:eastAsiaTheme="minorHAnsi"/>
          <w:color w:val="000000" w:themeColor="text1"/>
          <w:szCs w:val="26"/>
          <w:lang w:val="es-ES"/>
        </w:rPr>
        <w:t>phun bằng vòi nhựa có đường kính 3 - 5 cm.</w:t>
      </w:r>
    </w:p>
    <w:p w14:paraId="15C13234"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Quét dọn, thu gom, làm sạch các tuyến đường bị bẩn bởi đất thải và VLXD rơi ra khỏi thùng xe ô tô tải hàng ngày.</w:t>
      </w:r>
    </w:p>
    <w:p w14:paraId="2FAFA585"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Vật liệu chuyên chở sẽ được làm ẩm để tăng hiệu quả giảm bụi.</w:t>
      </w:r>
    </w:p>
    <w:p w14:paraId="006DB4BD"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lastRenderedPageBreak/>
        <w:t>- Thùng xe đảm bảo kín để tránh hiện tượng rơi vãi đất đá thải xuống đường. Trường hợp có khe hở, trước khi bốc xúc đất đá thải, phải lót chỗ thủng, khe hở bằng bao xác rắn.</w:t>
      </w:r>
    </w:p>
    <w:p w14:paraId="0BBB6CD6" w14:textId="77777777" w:rsidR="00B72E53" w:rsidRPr="0005684B" w:rsidRDefault="00B72E53" w:rsidP="00425ED9">
      <w:pPr>
        <w:spacing w:line="320" w:lineRule="exact"/>
        <w:ind w:firstLine="720"/>
        <w:rPr>
          <w:rFonts w:eastAsiaTheme="minorHAnsi"/>
          <w:color w:val="000000" w:themeColor="text1"/>
          <w:spacing w:val="-4"/>
          <w:szCs w:val="26"/>
          <w:lang w:val="vi-VN"/>
        </w:rPr>
      </w:pPr>
      <w:r w:rsidRPr="0005684B">
        <w:rPr>
          <w:rFonts w:eastAsiaTheme="minorHAnsi"/>
          <w:color w:val="000000" w:themeColor="text1"/>
          <w:spacing w:val="-4"/>
          <w:szCs w:val="26"/>
          <w:lang w:val="vi-VN"/>
        </w:rPr>
        <w:t>- Xe chuyên chở đúng trọng tải, phủ bạt kín thùng xe, cố định bằng dây buộc thông qua các lỗ đã đục sẵn ở mép bạt và các đinh đỉa ở thùng xe trong quá trình di chuyển.</w:t>
      </w:r>
    </w:p>
    <w:p w14:paraId="304B0DBC"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Xe vận chuyển ra khỏi công trường thi công sẽ được phun rửa làm sạch lốp xe nếu có hiện tượng bám bẩn bùn đất.</w:t>
      </w:r>
    </w:p>
    <w:p w14:paraId="4A5AA8EB"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Bố trí </w:t>
      </w:r>
      <w:r w:rsidR="004D167E" w:rsidRPr="0005684B">
        <w:rPr>
          <w:rFonts w:eastAsiaTheme="minorHAnsi"/>
          <w:color w:val="000000" w:themeColor="text1"/>
          <w:szCs w:val="26"/>
          <w:lang w:val="vi-VN"/>
        </w:rPr>
        <w:t>2</w:t>
      </w:r>
      <w:r w:rsidRPr="0005684B">
        <w:rPr>
          <w:rFonts w:eastAsiaTheme="minorHAnsi"/>
          <w:color w:val="000000" w:themeColor="text1"/>
          <w:szCs w:val="26"/>
          <w:lang w:val="vi-VN"/>
        </w:rPr>
        <w:t xml:space="preserve"> cầu rửa xe (6x5m, góc nghiêng 7</w:t>
      </w:r>
      <w:r w:rsidRPr="0005684B">
        <w:rPr>
          <w:rFonts w:eastAsiaTheme="minorHAnsi"/>
          <w:color w:val="000000" w:themeColor="text1"/>
          <w:szCs w:val="26"/>
          <w:vertAlign w:val="superscript"/>
          <w:lang w:val="vi-VN"/>
        </w:rPr>
        <w:t>0</w:t>
      </w:r>
      <w:r w:rsidRPr="0005684B">
        <w:rPr>
          <w:rFonts w:eastAsiaTheme="minorHAnsi"/>
          <w:color w:val="000000" w:themeColor="text1"/>
          <w:szCs w:val="26"/>
          <w:lang w:val="vi-VN"/>
        </w:rPr>
        <w:t>, diện tích là 30m</w:t>
      </w:r>
      <w:r w:rsidRPr="0005684B">
        <w:rPr>
          <w:rFonts w:eastAsiaTheme="minorHAnsi"/>
          <w:color w:val="000000" w:themeColor="text1"/>
          <w:szCs w:val="26"/>
          <w:vertAlign w:val="superscript"/>
          <w:lang w:val="vi-VN"/>
        </w:rPr>
        <w:t>2</w:t>
      </w:r>
      <w:r w:rsidRPr="0005684B">
        <w:rPr>
          <w:rFonts w:eastAsiaTheme="minorHAnsi"/>
          <w:color w:val="000000" w:themeColor="text1"/>
          <w:szCs w:val="26"/>
          <w:lang w:val="vi-VN"/>
        </w:rPr>
        <w:t xml:space="preserve">) gần khu vực cổng ra vào công trường </w:t>
      </w:r>
      <w:r w:rsidR="004D167E" w:rsidRPr="0005684B">
        <w:rPr>
          <w:rFonts w:eastAsiaTheme="minorHAnsi"/>
          <w:color w:val="000000" w:themeColor="text1"/>
          <w:szCs w:val="26"/>
          <w:lang w:val="vi-VN"/>
        </w:rPr>
        <w:t>khu vực tuyến đập và khu vực nhà máy.</w:t>
      </w:r>
      <w:r w:rsidRPr="0005684B">
        <w:rPr>
          <w:rFonts w:eastAsiaTheme="minorHAnsi"/>
          <w:color w:val="000000" w:themeColor="text1"/>
          <w:szCs w:val="26"/>
          <w:lang w:val="vi-VN"/>
        </w:rPr>
        <w:t xml:space="preserve"> Xe vận chuyển sau khi vận chuyển nguyên vật liệu đến hoặc đến để vận chuyển đất đá thải sẽ được làm sạch lốp và gầm xe trước khi ra khỏi công trường nhằm hạn chế bụi phát sinh do bụi bẩn bám vào bánh xe với tần suất </w:t>
      </w:r>
      <w:r w:rsidR="00E87E54" w:rsidRPr="0005684B">
        <w:rPr>
          <w:rFonts w:eastAsiaTheme="minorHAnsi"/>
          <w:color w:val="000000" w:themeColor="text1"/>
          <w:szCs w:val="26"/>
          <w:lang w:val="vi-VN"/>
        </w:rPr>
        <w:t>4</w:t>
      </w:r>
      <w:r w:rsidRPr="0005684B">
        <w:rPr>
          <w:rFonts w:eastAsiaTheme="minorHAnsi"/>
          <w:color w:val="000000" w:themeColor="text1"/>
          <w:szCs w:val="26"/>
          <w:lang w:val="vi-VN"/>
        </w:rPr>
        <w:t xml:space="preserve"> chuyến/lần rửa. Nước rửa xe có thể tận dụng nước rửa cốt liệu bê tông hoặc nước </w:t>
      </w:r>
      <w:r w:rsidR="00A15341" w:rsidRPr="0005684B">
        <w:rPr>
          <w:rFonts w:eastAsiaTheme="minorHAnsi"/>
          <w:color w:val="000000" w:themeColor="text1"/>
          <w:szCs w:val="26"/>
          <w:lang w:val="vi-VN"/>
        </w:rPr>
        <w:t xml:space="preserve">suối Nậm </w:t>
      </w:r>
      <w:r w:rsidR="00293543" w:rsidRPr="0005684B">
        <w:rPr>
          <w:rFonts w:eastAsiaTheme="minorHAnsi"/>
          <w:color w:val="000000" w:themeColor="text1"/>
          <w:szCs w:val="26"/>
          <w:lang w:val="vi-VN"/>
        </w:rPr>
        <w:t>Cầy và Nậm Hổ</w:t>
      </w:r>
      <w:r w:rsidRPr="0005684B">
        <w:rPr>
          <w:rFonts w:eastAsiaTheme="minorHAnsi"/>
          <w:color w:val="000000" w:themeColor="text1"/>
          <w:szCs w:val="26"/>
          <w:lang w:val="vi-VN"/>
        </w:rPr>
        <w:t>.</w:t>
      </w:r>
    </w:p>
    <w:p w14:paraId="130F29BC"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Tất cả các xe vận tải sử dụng phải đạt tiêu chuẩn quy định của Cục Đăng kiểm về mức độ an toàn kỹ thuật và an toàn môi trường.</w:t>
      </w:r>
    </w:p>
    <w:p w14:paraId="47C0D1BC"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Điều tiết xe phù hợp để tránh làm gia tăng mật độ xe, nhất là vào các giờ cao điểm trong ngày.</w:t>
      </w:r>
    </w:p>
    <w:p w14:paraId="4B3AFB3A"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Thực hiện </w:t>
      </w:r>
      <w:r w:rsidR="004D167E" w:rsidRPr="0005684B">
        <w:rPr>
          <w:rFonts w:eastAsiaTheme="minorHAnsi"/>
          <w:color w:val="000000" w:themeColor="text1"/>
          <w:szCs w:val="26"/>
          <w:lang w:val="vi-VN"/>
        </w:rPr>
        <w:t>giám sát khí thải</w:t>
      </w:r>
      <w:r w:rsidRPr="0005684B">
        <w:rPr>
          <w:rFonts w:eastAsiaTheme="minorHAnsi"/>
          <w:color w:val="000000" w:themeColor="text1"/>
          <w:szCs w:val="26"/>
          <w:lang w:val="vi-VN"/>
        </w:rPr>
        <w:t xml:space="preserve"> theo quy định. Nội dung cụ thể trong chương 4 của báo cáo.</w:t>
      </w:r>
    </w:p>
    <w:p w14:paraId="30C4C96C" w14:textId="77777777" w:rsidR="00C97CDD" w:rsidRPr="0005684B" w:rsidRDefault="00C97CDD" w:rsidP="00425ED9">
      <w:pPr>
        <w:spacing w:line="320" w:lineRule="exact"/>
        <w:ind w:firstLine="720"/>
        <w:rPr>
          <w:color w:val="000000" w:themeColor="text1"/>
          <w:szCs w:val="26"/>
          <w:lang w:val="vi-VN"/>
        </w:rPr>
      </w:pPr>
      <w:r w:rsidRPr="0005684B">
        <w:rPr>
          <w:color w:val="000000" w:themeColor="text1"/>
          <w:szCs w:val="26"/>
          <w:lang w:val="pt-BR"/>
        </w:rPr>
        <w:t xml:space="preserve">* Hiệu quả biện pháp: Tính khả thi cao do biện pháp đơn giản dễ thực hiện. </w:t>
      </w:r>
    </w:p>
    <w:p w14:paraId="086FF68D" w14:textId="07588A14" w:rsidR="00B72E53" w:rsidRPr="0005684B" w:rsidRDefault="00C97CDD"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w:t>
      </w:r>
      <w:r w:rsidR="00B72E53" w:rsidRPr="0005684B">
        <w:rPr>
          <w:rFonts w:eastAsiaTheme="minorHAnsi"/>
          <w:color w:val="000000" w:themeColor="text1"/>
          <w:szCs w:val="26"/>
          <w:lang w:val="vi-VN"/>
        </w:rPr>
        <w:t xml:space="preserve"> Vị trí áp dụng: Đường liên xã, đường </w:t>
      </w:r>
      <w:r w:rsidR="00C9657C" w:rsidRPr="0005684B">
        <w:rPr>
          <w:rFonts w:eastAsiaTheme="minorHAnsi"/>
          <w:color w:val="000000" w:themeColor="text1"/>
          <w:szCs w:val="26"/>
          <w:lang w:val="vi-VN"/>
        </w:rPr>
        <w:t>TC-VH</w:t>
      </w:r>
      <w:r w:rsidR="00B72E53" w:rsidRPr="0005684B">
        <w:rPr>
          <w:rFonts w:eastAsiaTheme="minorHAnsi"/>
          <w:color w:val="000000" w:themeColor="text1"/>
          <w:szCs w:val="26"/>
          <w:lang w:val="vi-VN"/>
        </w:rPr>
        <w:t xml:space="preserve">, </w:t>
      </w:r>
      <w:r w:rsidR="00293543" w:rsidRPr="0005684B">
        <w:rPr>
          <w:rFonts w:eastAsiaTheme="minorHAnsi"/>
          <w:color w:val="000000" w:themeColor="text1"/>
          <w:szCs w:val="26"/>
          <w:lang w:val="vi-VN"/>
        </w:rPr>
        <w:t>QL12</w:t>
      </w:r>
      <w:r w:rsidR="0036418D" w:rsidRPr="0005684B">
        <w:rPr>
          <w:rFonts w:eastAsiaTheme="minorHAnsi"/>
          <w:color w:val="000000" w:themeColor="text1"/>
          <w:szCs w:val="26"/>
          <w:lang w:val="vi-VN"/>
        </w:rPr>
        <w:t>, ĐT 128</w:t>
      </w:r>
      <w:r w:rsidR="00A6433D" w:rsidRPr="0005684B">
        <w:rPr>
          <w:rFonts w:eastAsiaTheme="minorHAnsi"/>
          <w:color w:val="000000" w:themeColor="text1"/>
          <w:szCs w:val="26"/>
          <w:lang w:val="vi-VN"/>
        </w:rPr>
        <w:t>…</w:t>
      </w:r>
    </w:p>
    <w:p w14:paraId="4A52292F" w14:textId="77777777" w:rsidR="00B72E53" w:rsidRPr="0005684B" w:rsidRDefault="00C97CDD" w:rsidP="00425ED9">
      <w:pPr>
        <w:spacing w:line="320" w:lineRule="exact"/>
        <w:ind w:firstLine="720"/>
        <w:rPr>
          <w:rFonts w:eastAsiaTheme="minorHAnsi"/>
          <w:color w:val="000000" w:themeColor="text1"/>
          <w:szCs w:val="26"/>
        </w:rPr>
      </w:pPr>
      <w:r w:rsidRPr="0005684B">
        <w:rPr>
          <w:rFonts w:eastAsiaTheme="minorHAnsi"/>
          <w:color w:val="000000" w:themeColor="text1"/>
          <w:szCs w:val="26"/>
          <w:lang w:val="vi-VN"/>
        </w:rPr>
        <w:t>*</w:t>
      </w:r>
      <w:r w:rsidR="00B72E53" w:rsidRPr="0005684B">
        <w:rPr>
          <w:rFonts w:eastAsiaTheme="minorHAnsi"/>
          <w:color w:val="000000" w:themeColor="text1"/>
          <w:szCs w:val="26"/>
          <w:lang w:val="vi-VN"/>
        </w:rPr>
        <w:t xml:space="preserve"> </w:t>
      </w:r>
      <w:r w:rsidR="00B72E53" w:rsidRPr="0005684B">
        <w:rPr>
          <w:rFonts w:eastAsiaTheme="minorHAnsi"/>
          <w:color w:val="000000" w:themeColor="text1"/>
          <w:szCs w:val="26"/>
        </w:rPr>
        <w:t xml:space="preserve">Thời gian áp dụng: Trong </w:t>
      </w:r>
      <w:r w:rsidR="008E02ED" w:rsidRPr="0005684B">
        <w:rPr>
          <w:rFonts w:eastAsiaTheme="minorHAnsi"/>
          <w:color w:val="000000" w:themeColor="text1"/>
          <w:szCs w:val="26"/>
        </w:rPr>
        <w:t xml:space="preserve">thời gian </w:t>
      </w:r>
      <w:r w:rsidR="00B72E53" w:rsidRPr="0005684B">
        <w:rPr>
          <w:rFonts w:eastAsiaTheme="minorHAnsi"/>
          <w:color w:val="000000" w:themeColor="text1"/>
          <w:szCs w:val="26"/>
        </w:rPr>
        <w:t>triển khai xây dựng.</w:t>
      </w:r>
    </w:p>
    <w:p w14:paraId="4D02BF20" w14:textId="77777777" w:rsidR="00B72E53" w:rsidRPr="0005684B" w:rsidRDefault="004D167E" w:rsidP="00425ED9">
      <w:pPr>
        <w:spacing w:line="320" w:lineRule="exact"/>
        <w:ind w:firstLine="720"/>
        <w:rPr>
          <w:rFonts w:eastAsiaTheme="minorHAnsi"/>
          <w:b/>
          <w:color w:val="000000" w:themeColor="text1"/>
          <w:szCs w:val="26"/>
        </w:rPr>
      </w:pPr>
      <w:r w:rsidRPr="0005684B">
        <w:rPr>
          <w:rFonts w:eastAsiaTheme="minorHAnsi"/>
          <w:b/>
          <w:color w:val="000000" w:themeColor="text1"/>
          <w:szCs w:val="26"/>
        </w:rPr>
        <w:t>b</w:t>
      </w:r>
      <w:r w:rsidR="00704B20" w:rsidRPr="0005684B">
        <w:rPr>
          <w:rFonts w:eastAsiaTheme="minorHAnsi"/>
          <w:b/>
          <w:color w:val="000000" w:themeColor="text1"/>
          <w:szCs w:val="26"/>
          <w:lang w:val="vi-VN"/>
        </w:rPr>
        <w:t xml:space="preserve">. </w:t>
      </w:r>
      <w:r w:rsidR="00704B20" w:rsidRPr="0005684B">
        <w:rPr>
          <w:rFonts w:eastAsiaTheme="minorHAnsi"/>
          <w:b/>
          <w:color w:val="000000" w:themeColor="text1"/>
          <w:szCs w:val="26"/>
        </w:rPr>
        <w:t>Giảm thiểu b</w:t>
      </w:r>
      <w:r w:rsidR="00B72E53" w:rsidRPr="0005684B">
        <w:rPr>
          <w:rFonts w:eastAsiaTheme="minorHAnsi"/>
          <w:b/>
          <w:color w:val="000000" w:themeColor="text1"/>
          <w:szCs w:val="26"/>
          <w:lang w:val="vi-VN"/>
        </w:rPr>
        <w:t xml:space="preserve">ụi và khí thải phát sinh từ hoạt động nổ mìn phá đá để mở móng </w:t>
      </w:r>
      <w:r w:rsidR="009E7A4C" w:rsidRPr="0005684B">
        <w:rPr>
          <w:rFonts w:eastAsiaTheme="minorHAnsi"/>
          <w:b/>
          <w:color w:val="000000" w:themeColor="text1"/>
          <w:szCs w:val="26"/>
        </w:rPr>
        <w:t>các hạng mục công trình</w:t>
      </w:r>
      <w:r w:rsidR="00B72E53" w:rsidRPr="0005684B">
        <w:rPr>
          <w:rFonts w:eastAsiaTheme="minorHAnsi"/>
          <w:b/>
          <w:color w:val="000000" w:themeColor="text1"/>
          <w:szCs w:val="26"/>
          <w:lang w:val="vi-VN"/>
        </w:rPr>
        <w:t xml:space="preserve"> và phá đá tại đường hầm dẫn nước</w:t>
      </w:r>
      <w:r w:rsidR="0036418D" w:rsidRPr="0005684B">
        <w:rPr>
          <w:rFonts w:eastAsiaTheme="minorHAnsi"/>
          <w:b/>
          <w:color w:val="000000" w:themeColor="text1"/>
          <w:szCs w:val="26"/>
        </w:rPr>
        <w:t>, hầm thi công</w:t>
      </w:r>
    </w:p>
    <w:p w14:paraId="7D6AFA4D" w14:textId="77777777" w:rsidR="00B72E53" w:rsidRPr="0005684B" w:rsidRDefault="00412D3C" w:rsidP="00425ED9">
      <w:pPr>
        <w:widowControl w:val="0"/>
        <w:spacing w:line="320" w:lineRule="exact"/>
        <w:ind w:firstLine="709"/>
        <w:rPr>
          <w:rFonts w:eastAsiaTheme="minorHAnsi"/>
          <w:color w:val="000000" w:themeColor="text1"/>
          <w:szCs w:val="26"/>
        </w:rPr>
      </w:pPr>
      <w:r w:rsidRPr="0005684B">
        <w:rPr>
          <w:rFonts w:eastAsiaTheme="minorHAnsi"/>
          <w:color w:val="000000" w:themeColor="text1"/>
          <w:szCs w:val="26"/>
        </w:rPr>
        <w:t>CDA</w:t>
      </w:r>
      <w:r w:rsidR="00B72E53" w:rsidRPr="0005684B">
        <w:rPr>
          <w:rFonts w:eastAsiaTheme="minorHAnsi"/>
          <w:color w:val="000000" w:themeColor="text1"/>
          <w:szCs w:val="26"/>
        </w:rPr>
        <w:t xml:space="preserve"> sẽ thực hiện đúng và đầy đủ về các biện pháp kỹ thuật trong công tác nổ mìn theo QCVN-0</w:t>
      </w:r>
      <w:r w:rsidR="00EB729D" w:rsidRPr="0005684B">
        <w:rPr>
          <w:rFonts w:eastAsiaTheme="minorHAnsi"/>
          <w:color w:val="000000" w:themeColor="text1"/>
          <w:szCs w:val="26"/>
        </w:rPr>
        <w:t>1</w:t>
      </w:r>
      <w:r w:rsidR="00B72E53" w:rsidRPr="0005684B">
        <w:rPr>
          <w:rFonts w:eastAsiaTheme="minorHAnsi"/>
          <w:color w:val="000000" w:themeColor="text1"/>
          <w:szCs w:val="26"/>
        </w:rPr>
        <w:t>:20</w:t>
      </w:r>
      <w:r w:rsidR="00EB729D" w:rsidRPr="0005684B">
        <w:rPr>
          <w:rFonts w:eastAsiaTheme="minorHAnsi"/>
          <w:color w:val="000000" w:themeColor="text1"/>
          <w:szCs w:val="26"/>
        </w:rPr>
        <w:t>19</w:t>
      </w:r>
      <w:r w:rsidR="00B72E53" w:rsidRPr="0005684B">
        <w:rPr>
          <w:rFonts w:eastAsiaTheme="minorHAnsi"/>
          <w:color w:val="000000" w:themeColor="text1"/>
          <w:szCs w:val="26"/>
        </w:rPr>
        <w:t>/BCT:</w:t>
      </w:r>
    </w:p>
    <w:p w14:paraId="0C114759" w14:textId="77777777" w:rsidR="00B72E53" w:rsidRPr="0005684B" w:rsidRDefault="00B72E53" w:rsidP="00425ED9">
      <w:pPr>
        <w:widowControl w:val="0"/>
        <w:spacing w:line="320" w:lineRule="exact"/>
        <w:ind w:firstLine="709"/>
        <w:rPr>
          <w:rFonts w:eastAsiaTheme="minorHAnsi"/>
          <w:color w:val="000000" w:themeColor="text1"/>
          <w:szCs w:val="26"/>
        </w:rPr>
      </w:pPr>
      <w:r w:rsidRPr="0005684B">
        <w:rPr>
          <w:rFonts w:eastAsiaTheme="minorHAnsi"/>
          <w:color w:val="000000" w:themeColor="text1"/>
          <w:szCs w:val="26"/>
        </w:rPr>
        <w:t>- Kiểm tra, rà soát toàn bộ khu vực nổ mìn và lân cận. Đặt biển cảnh báo, cấm người không phận sự vào khu vực nổ mìn. Lắp đặt còi báo hiệu. Chỉ tiến hành nổ mìn khi đã thực hiện các biện pháp đảm bảo an toàn.</w:t>
      </w:r>
    </w:p>
    <w:p w14:paraId="0DEAE00D" w14:textId="77777777" w:rsidR="00B72E53" w:rsidRPr="0005684B" w:rsidRDefault="00B72E53" w:rsidP="00425ED9">
      <w:pPr>
        <w:spacing w:line="320" w:lineRule="exact"/>
        <w:ind w:firstLine="709"/>
        <w:rPr>
          <w:rFonts w:eastAsiaTheme="minorHAnsi"/>
          <w:color w:val="000000" w:themeColor="text1"/>
          <w:szCs w:val="26"/>
        </w:rPr>
      </w:pPr>
      <w:r w:rsidRPr="0005684B">
        <w:rPr>
          <w:rFonts w:eastAsiaTheme="minorHAnsi"/>
          <w:color w:val="000000" w:themeColor="text1"/>
          <w:szCs w:val="26"/>
        </w:rPr>
        <w:t>- Công nhân thực hiện khoan nổ mìn phải được đào tạo có nghiệp vụ và chứng chỉ về khoan nổ mìn.</w:t>
      </w:r>
    </w:p>
    <w:p w14:paraId="06A2077A" w14:textId="77777777" w:rsidR="00B72E53" w:rsidRPr="0005684B" w:rsidRDefault="00B72E53" w:rsidP="00425ED9">
      <w:pPr>
        <w:spacing w:line="320" w:lineRule="exact"/>
        <w:ind w:firstLine="709"/>
        <w:rPr>
          <w:rFonts w:eastAsiaTheme="minorHAnsi"/>
          <w:color w:val="000000" w:themeColor="text1"/>
          <w:szCs w:val="26"/>
        </w:rPr>
      </w:pPr>
      <w:r w:rsidRPr="0005684B">
        <w:rPr>
          <w:rFonts w:eastAsiaTheme="minorHAnsi"/>
          <w:color w:val="000000" w:themeColor="text1"/>
          <w:szCs w:val="26"/>
        </w:rPr>
        <w:t>- Công nhận trực tiếp tham gia nổ mìn phải được trang bị các thiết bị, trạng phục đầy đủ.</w:t>
      </w:r>
    </w:p>
    <w:p w14:paraId="11058201" w14:textId="77777777" w:rsidR="00B72E53" w:rsidRPr="0005684B" w:rsidRDefault="00B72E53" w:rsidP="00425ED9">
      <w:pPr>
        <w:spacing w:line="320" w:lineRule="exact"/>
        <w:ind w:firstLine="709"/>
        <w:rPr>
          <w:rFonts w:eastAsiaTheme="minorHAnsi"/>
          <w:color w:val="000000" w:themeColor="text1"/>
          <w:szCs w:val="26"/>
        </w:rPr>
      </w:pPr>
      <w:r w:rsidRPr="0005684B">
        <w:rPr>
          <w:rFonts w:eastAsiaTheme="minorHAnsi"/>
          <w:color w:val="000000" w:themeColor="text1"/>
          <w:szCs w:val="26"/>
        </w:rPr>
        <w:t>- Dùng khoan có hệ thống dập bụi bằng nước.</w:t>
      </w:r>
    </w:p>
    <w:p w14:paraId="1B591A10" w14:textId="77777777" w:rsidR="00B72E53" w:rsidRPr="0005684B" w:rsidRDefault="00B72E53" w:rsidP="00425ED9">
      <w:pPr>
        <w:spacing w:line="320" w:lineRule="exact"/>
        <w:ind w:firstLine="709"/>
        <w:rPr>
          <w:rFonts w:eastAsiaTheme="minorHAnsi"/>
          <w:color w:val="000000" w:themeColor="text1"/>
          <w:szCs w:val="26"/>
        </w:rPr>
      </w:pPr>
      <w:r w:rsidRPr="0005684B">
        <w:rPr>
          <w:rFonts w:eastAsiaTheme="minorHAnsi"/>
          <w:color w:val="000000" w:themeColor="text1"/>
          <w:szCs w:val="26"/>
        </w:rPr>
        <w:t>- Sử dụng các túi nước làm bia nổ mìn và bố trí trước khu vực nổ, khi mìn nổ, túi nước sẽ nổ và tạo ra bụi nước làm giảm thiểu bụi đất đá phát sinh.</w:t>
      </w:r>
    </w:p>
    <w:p w14:paraId="4449860B" w14:textId="77777777" w:rsidR="00B72E53" w:rsidRPr="0005684B" w:rsidRDefault="00B72E53" w:rsidP="00425ED9">
      <w:pPr>
        <w:spacing w:line="320" w:lineRule="exact"/>
        <w:ind w:firstLine="709"/>
        <w:rPr>
          <w:rFonts w:eastAsiaTheme="minorHAnsi"/>
          <w:color w:val="000000" w:themeColor="text1"/>
          <w:szCs w:val="26"/>
        </w:rPr>
      </w:pPr>
      <w:r w:rsidRPr="0005684B">
        <w:rPr>
          <w:rFonts w:eastAsiaTheme="minorHAnsi"/>
          <w:color w:val="000000" w:themeColor="text1"/>
          <w:szCs w:val="26"/>
        </w:rPr>
        <w:t>- Sử dụng quạt thông gió công suất lớn để hút bụi và khí độc phát sinh ra ngoài.</w:t>
      </w:r>
    </w:p>
    <w:p w14:paraId="53A8309B"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Lập hộ chiếu nổ mìn của từng đợt nổ. Sử dụng đúng khối lượng thuốc nổ, quy trình kỹ thuật,… theo đúng hộ chiếu nổ mìn được thiết lập.</w:t>
      </w:r>
    </w:p>
    <w:p w14:paraId="765D97A0"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Tuân thủ quy trình kỹ thuật khi tiến hành nổ mìn, khống chế khoảng cách an toàn khi nổ mìn.</w:t>
      </w:r>
    </w:p>
    <w:p w14:paraId="7F8ED5D9" w14:textId="77777777" w:rsidR="00B72E53" w:rsidRPr="0005684B" w:rsidRDefault="00B72E53" w:rsidP="00425ED9">
      <w:pPr>
        <w:spacing w:line="320" w:lineRule="exact"/>
        <w:ind w:firstLine="720"/>
        <w:rPr>
          <w:rFonts w:eastAsiaTheme="minorHAnsi"/>
          <w:color w:val="000000" w:themeColor="text1"/>
          <w:spacing w:val="4"/>
          <w:szCs w:val="26"/>
        </w:rPr>
      </w:pPr>
      <w:r w:rsidRPr="0005684B">
        <w:rPr>
          <w:rFonts w:eastAsiaTheme="minorHAnsi"/>
          <w:color w:val="000000" w:themeColor="text1"/>
          <w:spacing w:val="4"/>
          <w:szCs w:val="26"/>
        </w:rPr>
        <w:lastRenderedPageBreak/>
        <w:t xml:space="preserve">- Lựa chọn thời điểm nổ mìn tránh lúc gió to, tránh hướng gió lan tỏa về phía khu dân cư (nếu có). Chọn thời gian nổ mìn từ 11h đến 12h30 hoặc buổi chiều từ 16h30 đến 17h30 trong ngày, hạn chế ảnh hưởng tiêu cực đến hoạt động làm nương rẫy của người dân. </w:t>
      </w:r>
    </w:p>
    <w:p w14:paraId="25AEE86F"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Bố trí lịch nổ mìn hợp lý, trước khi nổ mìn phải thông báo cho công nhân, người dân đi làm nương rẫy (nếu có) biết thời gian, địa điểm, bán kính nguy hiểm, khoảng cách an toàn. Không cho công nhân, người dân đi qua khu vực mới nổ mìn.</w:t>
      </w:r>
    </w:p>
    <w:p w14:paraId="4217B4E1"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Hiệu quả biện pháp: Tính khả thi cao do biện pháp đơn giản dễ thực hiện. Các BPGT này loại trừ được tác động ngay từ nguồn.</w:t>
      </w:r>
    </w:p>
    <w:p w14:paraId="2282EB50" w14:textId="77777777" w:rsidR="006F3212"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Vị trí</w:t>
      </w:r>
      <w:r w:rsidR="004D167E" w:rsidRPr="0005684B">
        <w:rPr>
          <w:rFonts w:eastAsiaTheme="minorHAnsi"/>
          <w:color w:val="000000" w:themeColor="text1"/>
          <w:szCs w:val="26"/>
          <w:lang w:val="pt-BR"/>
        </w:rPr>
        <w:t>: khu vực thực hiện nổ mìn và xung quanh.</w:t>
      </w:r>
    </w:p>
    <w:p w14:paraId="138A3228" w14:textId="77777777" w:rsidR="004D167E"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Thời gian áp dụng: </w:t>
      </w:r>
      <w:r w:rsidR="004D167E" w:rsidRPr="0005684B">
        <w:rPr>
          <w:rFonts w:eastAsiaTheme="minorHAnsi"/>
          <w:color w:val="000000" w:themeColor="text1"/>
          <w:szCs w:val="26"/>
          <w:lang w:val="pt-BR"/>
        </w:rPr>
        <w:t>Trong quá trình thi công mở móng đập và thi công hầm dẫn nướ</w:t>
      </w:r>
      <w:r w:rsidR="00E87E54" w:rsidRPr="0005684B">
        <w:rPr>
          <w:rFonts w:eastAsiaTheme="minorHAnsi"/>
          <w:color w:val="000000" w:themeColor="text1"/>
          <w:szCs w:val="26"/>
          <w:lang w:val="pt-BR"/>
        </w:rPr>
        <w:t>c</w:t>
      </w:r>
      <w:r w:rsidR="0036418D" w:rsidRPr="0005684B">
        <w:rPr>
          <w:rFonts w:eastAsiaTheme="minorHAnsi"/>
          <w:color w:val="000000" w:themeColor="text1"/>
          <w:szCs w:val="26"/>
          <w:lang w:val="pt-BR"/>
        </w:rPr>
        <w:t>, hầm thi công</w:t>
      </w:r>
      <w:r w:rsidR="004D167E" w:rsidRPr="0005684B">
        <w:rPr>
          <w:rFonts w:eastAsiaTheme="minorHAnsi"/>
          <w:color w:val="000000" w:themeColor="text1"/>
          <w:szCs w:val="26"/>
          <w:lang w:val="pt-BR"/>
        </w:rPr>
        <w:t>.</w:t>
      </w:r>
    </w:p>
    <w:p w14:paraId="37B2F70F" w14:textId="77777777" w:rsidR="00C97CDD" w:rsidRPr="0005684B" w:rsidRDefault="00C97CDD" w:rsidP="00425ED9">
      <w:pPr>
        <w:spacing w:line="320" w:lineRule="exact"/>
        <w:ind w:firstLine="720"/>
        <w:rPr>
          <w:b/>
          <w:color w:val="000000" w:themeColor="text1"/>
          <w:szCs w:val="26"/>
          <w:lang w:val="vi-VN"/>
        </w:rPr>
      </w:pPr>
      <w:r w:rsidRPr="0005684B">
        <w:rPr>
          <w:b/>
          <w:color w:val="000000" w:themeColor="text1"/>
          <w:szCs w:val="26"/>
          <w:lang w:val="pt-BR"/>
        </w:rPr>
        <w:t>c</w:t>
      </w:r>
      <w:r w:rsidRPr="0005684B">
        <w:rPr>
          <w:b/>
          <w:color w:val="000000" w:themeColor="text1"/>
          <w:szCs w:val="26"/>
          <w:lang w:val="id-ID"/>
        </w:rPr>
        <w:t xml:space="preserve">. </w:t>
      </w:r>
      <w:r w:rsidRPr="0005684B">
        <w:rPr>
          <w:b/>
          <w:color w:val="000000" w:themeColor="text1"/>
          <w:szCs w:val="26"/>
          <w:lang w:val="pt-BR"/>
        </w:rPr>
        <w:t>Giảm thiểu b</w:t>
      </w:r>
      <w:r w:rsidRPr="0005684B">
        <w:rPr>
          <w:b/>
          <w:color w:val="000000" w:themeColor="text1"/>
          <w:szCs w:val="26"/>
          <w:lang w:val="vi-VN"/>
        </w:rPr>
        <w:t>ụi</w:t>
      </w:r>
      <w:r w:rsidRPr="0005684B">
        <w:rPr>
          <w:b/>
          <w:color w:val="000000" w:themeColor="text1"/>
          <w:szCs w:val="26"/>
          <w:lang w:val="pt-BR"/>
        </w:rPr>
        <w:t>, khí thải</w:t>
      </w:r>
      <w:r w:rsidRPr="0005684B">
        <w:rPr>
          <w:b/>
          <w:color w:val="000000" w:themeColor="text1"/>
          <w:szCs w:val="26"/>
          <w:lang w:val="id-ID"/>
        </w:rPr>
        <w:t xml:space="preserve"> phát sinh do đào đắp các hạng mục công trình</w:t>
      </w:r>
      <w:r w:rsidRPr="0005684B">
        <w:rPr>
          <w:b/>
          <w:color w:val="000000" w:themeColor="text1"/>
          <w:szCs w:val="26"/>
          <w:lang w:val="pt-BR"/>
        </w:rPr>
        <w:t xml:space="preserve"> và </w:t>
      </w:r>
      <w:r w:rsidRPr="0005684B">
        <w:rPr>
          <w:b/>
          <w:color w:val="000000" w:themeColor="text1"/>
          <w:szCs w:val="26"/>
          <w:lang w:val="vi-VN"/>
        </w:rPr>
        <w:t>hoạt động của thiết bị máy móc có sử dụng dầu</w:t>
      </w:r>
    </w:p>
    <w:p w14:paraId="67BCBBB6" w14:textId="77777777" w:rsidR="00C97CDD" w:rsidRPr="0005684B" w:rsidRDefault="00C97CDD" w:rsidP="00425ED9">
      <w:pPr>
        <w:shd w:val="clear" w:color="auto" w:fill="FFFFFF"/>
        <w:spacing w:line="320" w:lineRule="exact"/>
        <w:ind w:firstLine="720"/>
        <w:rPr>
          <w:color w:val="000000" w:themeColor="text1"/>
          <w:szCs w:val="26"/>
          <w:lang w:val="vi-VN"/>
        </w:rPr>
      </w:pPr>
      <w:r w:rsidRPr="0005684B">
        <w:rPr>
          <w:color w:val="000000" w:themeColor="text1"/>
          <w:szCs w:val="26"/>
          <w:lang w:val="vi-VN"/>
        </w:rPr>
        <w:t>- Bố trí bãi tập kết vật liệu</w:t>
      </w:r>
      <w:r w:rsidRPr="0005684B">
        <w:rPr>
          <w:color w:val="000000" w:themeColor="text1"/>
          <w:szCs w:val="26"/>
          <w:lang w:val="id-ID"/>
        </w:rPr>
        <w:t xml:space="preserve"> </w:t>
      </w:r>
      <w:r w:rsidRPr="0005684B">
        <w:rPr>
          <w:color w:val="000000" w:themeColor="text1"/>
          <w:szCs w:val="26"/>
          <w:u w:color="FF0000"/>
          <w:lang w:val="id-ID"/>
        </w:rPr>
        <w:t>đất đào</w:t>
      </w:r>
      <w:r w:rsidRPr="0005684B">
        <w:rPr>
          <w:color w:val="000000" w:themeColor="text1"/>
          <w:szCs w:val="26"/>
          <w:lang w:val="id-ID"/>
        </w:rPr>
        <w:t>, đắp</w:t>
      </w:r>
      <w:r w:rsidRPr="0005684B">
        <w:rPr>
          <w:color w:val="000000" w:themeColor="text1"/>
          <w:szCs w:val="26"/>
          <w:lang w:val="vi-VN"/>
        </w:rPr>
        <w:t xml:space="preserve"> hợp lý, không cản trở hoặc gây ảnh hưởng tới các hoạt động khác trong khu vực. </w:t>
      </w:r>
    </w:p>
    <w:p w14:paraId="4E7A16F9" w14:textId="77777777" w:rsidR="00C97CDD" w:rsidRPr="0005684B" w:rsidRDefault="00C97CDD" w:rsidP="00425ED9">
      <w:pPr>
        <w:shd w:val="clear" w:color="auto" w:fill="FFFFFF"/>
        <w:spacing w:line="320" w:lineRule="exact"/>
        <w:ind w:firstLine="720"/>
        <w:rPr>
          <w:color w:val="000000" w:themeColor="text1"/>
          <w:szCs w:val="26"/>
          <w:lang w:val="vi-VN"/>
        </w:rPr>
      </w:pPr>
      <w:r w:rsidRPr="0005684B">
        <w:rPr>
          <w:color w:val="000000" w:themeColor="text1"/>
          <w:szCs w:val="26"/>
          <w:lang w:val="vi-VN"/>
        </w:rPr>
        <w:t xml:space="preserve">- Phun nước </w:t>
      </w:r>
      <w:r w:rsidRPr="0005684B">
        <w:rPr>
          <w:color w:val="000000" w:themeColor="text1"/>
          <w:szCs w:val="26"/>
          <w:u w:color="FF0000"/>
          <w:lang w:val="vi-VN"/>
        </w:rPr>
        <w:t>tưới ẩm</w:t>
      </w:r>
      <w:r w:rsidRPr="0005684B">
        <w:rPr>
          <w:color w:val="000000" w:themeColor="text1"/>
          <w:szCs w:val="26"/>
          <w:lang w:val="vi-VN"/>
        </w:rPr>
        <w:t xml:space="preserve"> để làm giảm bụi, </w:t>
      </w:r>
      <w:r w:rsidRPr="0005684B">
        <w:rPr>
          <w:color w:val="000000" w:themeColor="text1"/>
          <w:szCs w:val="26"/>
          <w:u w:color="FF0000"/>
          <w:lang w:val="vi-VN"/>
        </w:rPr>
        <w:t>dùng bạt</w:t>
      </w:r>
      <w:r w:rsidRPr="0005684B">
        <w:rPr>
          <w:color w:val="000000" w:themeColor="text1"/>
          <w:szCs w:val="26"/>
          <w:lang w:val="vi-VN"/>
        </w:rPr>
        <w:t xml:space="preserve"> che chắn phần đất đá đã đào lên để hạn chế gió bụi phát tán vào không khí.</w:t>
      </w:r>
    </w:p>
    <w:p w14:paraId="3CD030D7" w14:textId="77777777" w:rsidR="00C97CDD" w:rsidRPr="0005684B" w:rsidRDefault="00C97CDD" w:rsidP="00425ED9">
      <w:pPr>
        <w:shd w:val="clear" w:color="auto" w:fill="FFFFFF"/>
        <w:spacing w:line="320" w:lineRule="exact"/>
        <w:ind w:firstLine="720"/>
        <w:rPr>
          <w:color w:val="000000" w:themeColor="text1"/>
          <w:szCs w:val="26"/>
          <w:lang w:val="vi-VN"/>
        </w:rPr>
      </w:pPr>
      <w:r w:rsidRPr="0005684B">
        <w:rPr>
          <w:color w:val="000000" w:themeColor="text1"/>
          <w:szCs w:val="26"/>
          <w:lang w:val="vi-VN"/>
        </w:rPr>
        <w:t>- Sử dụng vật liệu đắp có độ ẩm cao, đảm bảo tiêu chuẩn kỹ thuật.</w:t>
      </w:r>
    </w:p>
    <w:p w14:paraId="19EE6E8A" w14:textId="77777777" w:rsidR="00C97CDD" w:rsidRPr="0005684B" w:rsidRDefault="00C97CDD" w:rsidP="00425ED9">
      <w:pPr>
        <w:spacing w:line="320" w:lineRule="exact"/>
        <w:ind w:firstLine="720"/>
        <w:rPr>
          <w:color w:val="000000" w:themeColor="text1"/>
          <w:szCs w:val="26"/>
          <w:lang w:val="vi-VN"/>
        </w:rPr>
      </w:pPr>
      <w:r w:rsidRPr="0005684B">
        <w:rPr>
          <w:color w:val="000000" w:themeColor="text1"/>
          <w:szCs w:val="26"/>
          <w:lang w:val="vi-VN"/>
        </w:rPr>
        <w:t xml:space="preserve">- Thi công cuốn chiếu, thực hiện trọn gói, từng đoạn, </w:t>
      </w:r>
      <w:r w:rsidRPr="0005684B">
        <w:rPr>
          <w:color w:val="000000" w:themeColor="text1"/>
          <w:szCs w:val="26"/>
          <w:u w:color="FF0000"/>
          <w:lang w:val="vi-VN"/>
        </w:rPr>
        <w:t>tùng phần</w:t>
      </w:r>
      <w:r w:rsidRPr="0005684B">
        <w:rPr>
          <w:color w:val="000000" w:themeColor="text1"/>
          <w:szCs w:val="26"/>
          <w:lang w:val="vi-VN"/>
        </w:rPr>
        <w:t>, từng hạng mục. Xây dựng xong đến đâu tiến hành thu dọn hiện trường ngay đến đó. Đất đá sau khi thi công được vận chuyển ngay trong ngày đến nơi quy định không để bừa bãi trên đường gây ác tắc giao thông và phát tán bụi vào không khí; Trong quá trình thi công vận chuyển, nếu rơi vãi ra đường phải tổ chức thu gom ngay sau đó.</w:t>
      </w:r>
    </w:p>
    <w:p w14:paraId="6B137414" w14:textId="77777777" w:rsidR="00C97CDD" w:rsidRPr="0005684B" w:rsidRDefault="00C97CDD" w:rsidP="00425ED9">
      <w:pPr>
        <w:spacing w:line="320" w:lineRule="exact"/>
        <w:ind w:firstLine="709"/>
        <w:rPr>
          <w:color w:val="000000" w:themeColor="text1"/>
          <w:szCs w:val="26"/>
          <w:lang w:val="vi-VN"/>
        </w:rPr>
      </w:pPr>
      <w:r w:rsidRPr="0005684B">
        <w:rPr>
          <w:color w:val="000000" w:themeColor="text1"/>
          <w:szCs w:val="26"/>
          <w:lang w:val="vi-VN"/>
        </w:rPr>
        <w:t xml:space="preserve">- Không để máy móc chạy không tải 30 phút trên công trường; </w:t>
      </w:r>
    </w:p>
    <w:p w14:paraId="64591C33" w14:textId="77777777" w:rsidR="00C97CDD" w:rsidRPr="0005684B" w:rsidRDefault="00C97CDD" w:rsidP="00425ED9">
      <w:pPr>
        <w:spacing w:line="320" w:lineRule="exact"/>
        <w:ind w:firstLine="709"/>
        <w:rPr>
          <w:color w:val="000000" w:themeColor="text1"/>
          <w:szCs w:val="26"/>
          <w:lang w:val="vi-VN"/>
        </w:rPr>
      </w:pPr>
      <w:r w:rsidRPr="0005684B">
        <w:rPr>
          <w:color w:val="000000" w:themeColor="text1"/>
          <w:szCs w:val="26"/>
          <w:lang w:val="vi-VN"/>
        </w:rPr>
        <w:t>- Các máy móc, thiết bị thi công, xe tải vận chuyển phải được kiểm định, bảo dưỡng định kỳ, được cấp giấy chứng nhận đạt yêu cầu về mức độ an toàn kỹ thuật và an toàn môi trường của Cục Đăng kiểm.</w:t>
      </w:r>
    </w:p>
    <w:p w14:paraId="499BB0F6" w14:textId="77777777" w:rsidR="00C97CDD" w:rsidRPr="0005684B" w:rsidRDefault="00C97CDD" w:rsidP="00425ED9">
      <w:pPr>
        <w:spacing w:line="320" w:lineRule="exact"/>
        <w:ind w:firstLine="709"/>
        <w:rPr>
          <w:color w:val="000000" w:themeColor="text1"/>
          <w:spacing w:val="2"/>
          <w:szCs w:val="26"/>
          <w:lang w:val="vi-VN"/>
        </w:rPr>
      </w:pPr>
      <w:r w:rsidRPr="0005684B">
        <w:rPr>
          <w:color w:val="000000" w:themeColor="text1"/>
          <w:spacing w:val="2"/>
          <w:szCs w:val="26"/>
          <w:lang w:val="vi-VN"/>
        </w:rPr>
        <w:t>- Khí thải của các thiết bị, xe máy thi công phải đảm bảo QCVN 19:2009/BTNMT - Quy chuẩn kỹ thuật quốc gia về khí thải công nghiệp đối với bụi và các chất vô cơ; QCVN 20:2009/BTNMT - Quy chuẩn kỹ thuật quốc gia về khí thải công nghiệp đối với một số chất hữu cơ.</w:t>
      </w:r>
    </w:p>
    <w:p w14:paraId="74E09E70" w14:textId="77777777" w:rsidR="00C97CDD" w:rsidRPr="0005684B" w:rsidRDefault="00C97CDD" w:rsidP="00425ED9">
      <w:pPr>
        <w:spacing w:line="320" w:lineRule="exact"/>
        <w:ind w:firstLine="720"/>
        <w:rPr>
          <w:color w:val="000000" w:themeColor="text1"/>
          <w:szCs w:val="26"/>
          <w:lang w:val="pt-BR"/>
        </w:rPr>
      </w:pPr>
      <w:r w:rsidRPr="0005684B">
        <w:rPr>
          <w:color w:val="000000" w:themeColor="text1"/>
          <w:szCs w:val="26"/>
          <w:lang w:val="pt-BR"/>
        </w:rPr>
        <w:t>- Bố trí lịch thi công phù hợp, không bố trí nhiều máy móc, thiết bị thi công cùng một lúc tại một vị trí để hạn chế bụi và khí thải phát sinh đồng thời.</w:t>
      </w:r>
    </w:p>
    <w:p w14:paraId="682B1D0E" w14:textId="08607421" w:rsidR="00C97CDD" w:rsidRPr="0005684B" w:rsidRDefault="00C97CDD" w:rsidP="00425ED9">
      <w:pPr>
        <w:spacing w:line="320" w:lineRule="exact"/>
        <w:ind w:firstLine="709"/>
        <w:rPr>
          <w:color w:val="000000" w:themeColor="text1"/>
          <w:szCs w:val="26"/>
          <w:lang w:val="pt-BR"/>
        </w:rPr>
      </w:pPr>
      <w:r w:rsidRPr="0005684B">
        <w:rPr>
          <w:color w:val="000000" w:themeColor="text1"/>
          <w:szCs w:val="26"/>
          <w:lang w:val="pt-BR"/>
        </w:rPr>
        <w:t xml:space="preserve">- Thực hiện quan trắc môi trường không khí theo quy định nhằm hỗ trợ cho các </w:t>
      </w:r>
      <w:r w:rsidR="004152E9" w:rsidRPr="0005684B">
        <w:rPr>
          <w:color w:val="000000" w:themeColor="text1"/>
          <w:szCs w:val="26"/>
          <w:lang w:val="pt-BR"/>
        </w:rPr>
        <w:t>BPGT</w:t>
      </w:r>
      <w:r w:rsidRPr="0005684B">
        <w:rPr>
          <w:color w:val="000000" w:themeColor="text1"/>
          <w:szCs w:val="26"/>
          <w:lang w:val="pt-BR"/>
        </w:rPr>
        <w:t xml:space="preserve"> trên. Nội dung cụ thể trong chương 4 của báo cáo này.</w:t>
      </w:r>
    </w:p>
    <w:p w14:paraId="5906915A" w14:textId="77777777" w:rsidR="00C97CDD" w:rsidRPr="0005684B" w:rsidRDefault="00C97CDD" w:rsidP="00425ED9">
      <w:pPr>
        <w:spacing w:line="320" w:lineRule="exact"/>
        <w:ind w:firstLine="720"/>
        <w:rPr>
          <w:color w:val="000000" w:themeColor="text1"/>
          <w:spacing w:val="2"/>
          <w:szCs w:val="26"/>
          <w:lang w:val="pt-BR"/>
        </w:rPr>
      </w:pPr>
      <w:r w:rsidRPr="0005684B">
        <w:rPr>
          <w:color w:val="000000" w:themeColor="text1"/>
          <w:spacing w:val="2"/>
          <w:szCs w:val="26"/>
          <w:lang w:val="vi-VN"/>
        </w:rPr>
        <w:t xml:space="preserve">* </w:t>
      </w:r>
      <w:r w:rsidRPr="0005684B">
        <w:rPr>
          <w:color w:val="000000" w:themeColor="text1"/>
          <w:spacing w:val="2"/>
          <w:szCs w:val="26"/>
          <w:lang w:val="pt-BR"/>
        </w:rPr>
        <w:t xml:space="preserve">Hiệu quả biện pháp: </w:t>
      </w:r>
      <w:r w:rsidRPr="0005684B">
        <w:rPr>
          <w:color w:val="000000" w:themeColor="text1"/>
          <w:szCs w:val="26"/>
          <w:lang w:val="pt-BR"/>
        </w:rPr>
        <w:t xml:space="preserve">Tính khả thi cao do biện pháp đơn giản dễ thực hiện. </w:t>
      </w:r>
      <w:r w:rsidRPr="0005684B">
        <w:rPr>
          <w:color w:val="000000" w:themeColor="text1"/>
          <w:spacing w:val="2"/>
          <w:szCs w:val="26"/>
          <w:lang w:val="pt-BR"/>
        </w:rPr>
        <w:t>Thực hiện tốt các biện pháp này sẽ tránh được sự ô nhiễm không khí bởi bụi và khí thải độc hại như NO</w:t>
      </w:r>
      <w:r w:rsidRPr="0005684B">
        <w:rPr>
          <w:color w:val="000000" w:themeColor="text1"/>
          <w:spacing w:val="2"/>
          <w:szCs w:val="26"/>
          <w:vertAlign w:val="subscript"/>
          <w:lang w:val="pt-BR"/>
        </w:rPr>
        <w:t>2</w:t>
      </w:r>
      <w:r w:rsidRPr="0005684B">
        <w:rPr>
          <w:color w:val="000000" w:themeColor="text1"/>
          <w:spacing w:val="2"/>
          <w:szCs w:val="26"/>
          <w:lang w:val="pt-BR"/>
        </w:rPr>
        <w:t>, SO</w:t>
      </w:r>
      <w:r w:rsidRPr="0005684B">
        <w:rPr>
          <w:color w:val="000000" w:themeColor="text1"/>
          <w:spacing w:val="2"/>
          <w:szCs w:val="26"/>
          <w:vertAlign w:val="subscript"/>
          <w:lang w:val="pt-BR"/>
        </w:rPr>
        <w:t>2</w:t>
      </w:r>
      <w:r w:rsidRPr="0005684B">
        <w:rPr>
          <w:color w:val="000000" w:themeColor="text1"/>
          <w:spacing w:val="2"/>
          <w:szCs w:val="26"/>
          <w:lang w:val="pt-BR"/>
        </w:rPr>
        <w:t xml:space="preserve"> sinh ra từ nguồn trong quá trình vận hành thiết bị thi công, từ đó giảm được tối đa mức độ ảnh hưởng đến sức khỏe công nhân. </w:t>
      </w:r>
    </w:p>
    <w:p w14:paraId="6C031FC8" w14:textId="77777777" w:rsidR="00C97CDD" w:rsidRPr="0005684B" w:rsidRDefault="00C97CDD" w:rsidP="00425ED9">
      <w:pPr>
        <w:spacing w:line="320" w:lineRule="exact"/>
        <w:ind w:firstLine="720"/>
        <w:rPr>
          <w:color w:val="000000" w:themeColor="text1"/>
          <w:spacing w:val="-2"/>
          <w:szCs w:val="26"/>
          <w:lang w:val="pt-BR"/>
        </w:rPr>
      </w:pPr>
      <w:r w:rsidRPr="0005684B">
        <w:rPr>
          <w:color w:val="000000" w:themeColor="text1"/>
          <w:spacing w:val="-2"/>
          <w:szCs w:val="26"/>
          <w:lang w:val="vi-VN"/>
        </w:rPr>
        <w:t>* V</w:t>
      </w:r>
      <w:r w:rsidRPr="0005684B">
        <w:rPr>
          <w:color w:val="000000" w:themeColor="text1"/>
          <w:spacing w:val="-2"/>
          <w:szCs w:val="26"/>
          <w:lang w:val="pt-BR"/>
        </w:rPr>
        <w:t>ị trí áp dụng: Tại các công trường thi công.</w:t>
      </w:r>
    </w:p>
    <w:p w14:paraId="4EE71FAF" w14:textId="77777777" w:rsidR="00C97CDD" w:rsidRPr="0005684B" w:rsidRDefault="00C97CDD" w:rsidP="00425ED9">
      <w:pPr>
        <w:spacing w:line="320" w:lineRule="exact"/>
        <w:ind w:firstLine="720"/>
        <w:rPr>
          <w:color w:val="000000" w:themeColor="text1"/>
          <w:spacing w:val="-2"/>
          <w:szCs w:val="26"/>
          <w:lang w:val="pt-BR"/>
        </w:rPr>
      </w:pPr>
      <w:r w:rsidRPr="0005684B">
        <w:rPr>
          <w:color w:val="000000" w:themeColor="text1"/>
          <w:spacing w:val="-2"/>
          <w:szCs w:val="26"/>
          <w:lang w:val="pt-BR"/>
        </w:rPr>
        <w:t>* Thời gian áp dụng: Trong giai đoạn triển khai xây dựng.</w:t>
      </w:r>
    </w:p>
    <w:p w14:paraId="13B7694C" w14:textId="77777777" w:rsidR="00B72E53" w:rsidRPr="0005684B" w:rsidRDefault="00C97CDD" w:rsidP="00425ED9">
      <w:pPr>
        <w:spacing w:line="320" w:lineRule="exact"/>
        <w:ind w:firstLine="720"/>
        <w:rPr>
          <w:rFonts w:eastAsiaTheme="minorHAnsi"/>
          <w:b/>
          <w:color w:val="000000" w:themeColor="text1"/>
          <w:spacing w:val="-4"/>
          <w:szCs w:val="26"/>
          <w:lang w:val="vi-VN"/>
          <w14:props3d w14:extrusionH="0" w14:contourW="0" w14:prstMaterial="matte"/>
        </w:rPr>
      </w:pPr>
      <w:r w:rsidRPr="0005684B">
        <w:rPr>
          <w:rFonts w:eastAsiaTheme="minorHAnsi"/>
          <w:b/>
          <w:color w:val="000000" w:themeColor="text1"/>
          <w:spacing w:val="-4"/>
          <w:szCs w:val="26"/>
          <w:lang w:val="vi-VN"/>
          <w14:props3d w14:extrusionH="0" w14:contourW="0" w14:prstMaterial="matte"/>
        </w:rPr>
        <w:lastRenderedPageBreak/>
        <w:t>d</w:t>
      </w:r>
      <w:r w:rsidR="00B72E53" w:rsidRPr="0005684B">
        <w:rPr>
          <w:rFonts w:eastAsiaTheme="minorHAnsi"/>
          <w:b/>
          <w:color w:val="000000" w:themeColor="text1"/>
          <w:spacing w:val="-4"/>
          <w:szCs w:val="26"/>
          <w:lang w:val="vi-VN"/>
          <w14:props3d w14:extrusionH="0" w14:contourW="0" w14:prstMaterial="matte"/>
        </w:rPr>
        <w:t xml:space="preserve">. </w:t>
      </w:r>
      <w:r w:rsidR="00050A5C" w:rsidRPr="0005684B">
        <w:rPr>
          <w:b/>
          <w:color w:val="000000" w:themeColor="text1"/>
          <w:spacing w:val="-4"/>
          <w:szCs w:val="26"/>
          <w:lang w:val="pt-BR"/>
        </w:rPr>
        <w:t>Giảm thi</w:t>
      </w:r>
      <w:r w:rsidR="001E267A" w:rsidRPr="0005684B">
        <w:rPr>
          <w:b/>
          <w:color w:val="000000" w:themeColor="text1"/>
          <w:spacing w:val="-4"/>
          <w:szCs w:val="26"/>
          <w:lang w:val="pt-BR"/>
        </w:rPr>
        <w:t>ểu tác động</w:t>
      </w:r>
      <w:r w:rsidR="00050A5C" w:rsidRPr="0005684B">
        <w:rPr>
          <w:b/>
          <w:color w:val="000000" w:themeColor="text1"/>
          <w:spacing w:val="-4"/>
          <w:szCs w:val="26"/>
          <w:lang w:val="vi-VN"/>
        </w:rPr>
        <w:t xml:space="preserve"> </w:t>
      </w:r>
      <w:r w:rsidR="00B72E53" w:rsidRPr="0005684B">
        <w:rPr>
          <w:rFonts w:eastAsiaTheme="minorHAnsi"/>
          <w:b/>
          <w:color w:val="000000" w:themeColor="text1"/>
          <w:spacing w:val="-4"/>
          <w:szCs w:val="26"/>
          <w:lang w:val="vi-VN"/>
          <w14:props3d w14:extrusionH="0" w14:contourW="0" w14:prstMaterial="matte"/>
        </w:rPr>
        <w:t xml:space="preserve">do </w:t>
      </w:r>
      <w:r w:rsidR="00B72E53" w:rsidRPr="0005684B">
        <w:rPr>
          <w:rFonts w:eastAsiaTheme="minorHAnsi"/>
          <w:b/>
          <w:color w:val="000000" w:themeColor="text1"/>
          <w:spacing w:val="-4"/>
          <w:szCs w:val="26"/>
          <w:lang w:val="pt-BR"/>
          <w14:props3d w14:extrusionH="0" w14:contourW="0" w14:prstMaterial="matte"/>
        </w:rPr>
        <w:t xml:space="preserve">hoạt động của trạm trộn bê tông </w:t>
      </w:r>
      <w:r w:rsidR="00823BDD" w:rsidRPr="0005684B">
        <w:rPr>
          <w:rFonts w:eastAsiaTheme="minorHAnsi"/>
          <w:b/>
          <w:color w:val="000000" w:themeColor="text1"/>
          <w:spacing w:val="-4"/>
          <w:szCs w:val="26"/>
          <w:lang w:val="pt-BR"/>
          <w14:props3d w14:extrusionH="0" w14:contourW="0" w14:prstMaterial="matte"/>
        </w:rPr>
        <w:t>và trạm nghiền sàng đá</w:t>
      </w:r>
    </w:p>
    <w:p w14:paraId="7E4F5196" w14:textId="77777777" w:rsidR="00DB7152" w:rsidRPr="0005684B" w:rsidRDefault="00DB7152" w:rsidP="00425ED9">
      <w:pPr>
        <w:spacing w:line="320" w:lineRule="exact"/>
        <w:ind w:firstLine="709"/>
        <w:rPr>
          <w:color w:val="000000" w:themeColor="text1"/>
          <w:szCs w:val="26"/>
          <w:lang w:val="vi-VN"/>
        </w:rPr>
      </w:pPr>
      <w:r w:rsidRPr="0005684B">
        <w:rPr>
          <w:color w:val="000000" w:themeColor="text1"/>
          <w:szCs w:val="26"/>
          <w:lang w:val="vi-VN"/>
        </w:rPr>
        <w:t>- Lựa chọn vị trí trạm trộn bê tông và nghiền sang nằm ở cuối hướng gió, cách xa khu dân cư.</w:t>
      </w:r>
    </w:p>
    <w:p w14:paraId="43F9E48C" w14:textId="77777777" w:rsidR="00DB7152" w:rsidRPr="0005684B" w:rsidRDefault="00DB7152" w:rsidP="00425ED9">
      <w:pPr>
        <w:spacing w:line="320" w:lineRule="exact"/>
        <w:ind w:firstLine="709"/>
        <w:rPr>
          <w:b/>
          <w:bCs/>
          <w:color w:val="000000" w:themeColor="text1"/>
          <w:szCs w:val="26"/>
          <w:lang w:val="vi-VN"/>
        </w:rPr>
      </w:pPr>
      <w:r w:rsidRPr="0005684B">
        <w:rPr>
          <w:color w:val="000000" w:themeColor="text1"/>
          <w:szCs w:val="26"/>
          <w:lang w:val="vi-VN"/>
        </w:rPr>
        <w:t xml:space="preserve">- Các công nhân viên được trang bị đầy đủ phương tiện bảo hộ lao động đảm bảo an toàn lao động và sức khỏe cho </w:t>
      </w:r>
      <w:r w:rsidR="000868BD" w:rsidRPr="0005684B">
        <w:rPr>
          <w:color w:val="000000" w:themeColor="text1"/>
          <w:szCs w:val="26"/>
        </w:rPr>
        <w:t>công nhân</w:t>
      </w:r>
      <w:r w:rsidRPr="0005684B">
        <w:rPr>
          <w:color w:val="000000" w:themeColor="text1"/>
          <w:szCs w:val="26"/>
          <w:lang w:val="vi-VN"/>
        </w:rPr>
        <w:t xml:space="preserve"> như: Khẩu trang phòng chống bụi, găng tay, quần áo, mũ bảo hộ, giầy dép, nút bịt tai... và một số vật dụng cần thiết khác.</w:t>
      </w:r>
    </w:p>
    <w:p w14:paraId="64C1AED7" w14:textId="77777777" w:rsidR="00DB7152" w:rsidRPr="0005684B" w:rsidRDefault="00DB7152" w:rsidP="00425ED9">
      <w:pPr>
        <w:spacing w:line="320" w:lineRule="exact"/>
        <w:ind w:firstLine="709"/>
        <w:rPr>
          <w:color w:val="000000" w:themeColor="text1"/>
          <w:szCs w:val="26"/>
          <w:lang w:val="vi-VN"/>
        </w:rPr>
      </w:pPr>
      <w:r w:rsidRPr="0005684B">
        <w:rPr>
          <w:color w:val="000000" w:themeColor="text1"/>
          <w:szCs w:val="26"/>
          <w:lang w:val="vi-VN"/>
        </w:rPr>
        <w:t>- Thường xuyên kiểm tra sự cân bằng của máy móc thiết bị, kiểm tra độ mòn chi tiết và cho dầu bôi trơn.</w:t>
      </w:r>
    </w:p>
    <w:p w14:paraId="755D6217" w14:textId="77777777" w:rsidR="00DB7152" w:rsidRPr="0005684B" w:rsidRDefault="00DB7152" w:rsidP="00425ED9">
      <w:pPr>
        <w:spacing w:line="320" w:lineRule="exact"/>
        <w:ind w:firstLine="709"/>
        <w:rPr>
          <w:color w:val="000000" w:themeColor="text1"/>
          <w:szCs w:val="26"/>
          <w:lang w:val="vi-VN"/>
        </w:rPr>
      </w:pPr>
      <w:r w:rsidRPr="0005684B">
        <w:rPr>
          <w:color w:val="000000" w:themeColor="text1"/>
          <w:szCs w:val="26"/>
          <w:lang w:val="vi-VN"/>
        </w:rPr>
        <w:t>- Vệ sinh khu vực trạm trộn kết hợp tưới nước dập bụi tại khu vực tập kết nguyên vật liệu.</w:t>
      </w:r>
    </w:p>
    <w:p w14:paraId="1A891374" w14:textId="77777777" w:rsidR="00DB7152" w:rsidRPr="0005684B" w:rsidRDefault="00DB7152" w:rsidP="00425ED9">
      <w:pPr>
        <w:spacing w:line="320" w:lineRule="exact"/>
        <w:ind w:firstLine="709"/>
        <w:rPr>
          <w:color w:val="000000" w:themeColor="text1"/>
          <w:szCs w:val="26"/>
          <w:lang w:val="vi-VN"/>
        </w:rPr>
      </w:pPr>
      <w:r w:rsidRPr="0005684B">
        <w:rPr>
          <w:color w:val="000000" w:themeColor="text1"/>
          <w:szCs w:val="26"/>
          <w:lang w:val="vi-VN"/>
        </w:rPr>
        <w:t>- Xe chở nguyên vật liệu vào trạm được phủ kín thùng xe bằng vải bạt hoặc vật liệu thích hợp để hạn chế lượng bụi phát sinh.</w:t>
      </w:r>
    </w:p>
    <w:p w14:paraId="17BC0FCD" w14:textId="77777777" w:rsidR="00DB7152" w:rsidRPr="0005684B" w:rsidRDefault="000868BD" w:rsidP="00425ED9">
      <w:pPr>
        <w:spacing w:line="320" w:lineRule="exact"/>
        <w:ind w:firstLine="709"/>
        <w:rPr>
          <w:color w:val="000000" w:themeColor="text1"/>
          <w:szCs w:val="26"/>
          <w:lang w:val="vi-VN"/>
        </w:rPr>
      </w:pPr>
      <w:r w:rsidRPr="0005684B">
        <w:rPr>
          <w:color w:val="000000" w:themeColor="text1"/>
          <w:szCs w:val="26"/>
          <w:lang w:val="vi-VN"/>
        </w:rPr>
        <w:t xml:space="preserve">- </w:t>
      </w:r>
      <w:r w:rsidRPr="0005684B">
        <w:rPr>
          <w:color w:val="000000" w:themeColor="text1"/>
          <w:szCs w:val="26"/>
        </w:rPr>
        <w:t>Tại khu vực trạm nghiền sàng</w:t>
      </w:r>
      <w:r w:rsidR="00407BFB" w:rsidRPr="0005684B">
        <w:rPr>
          <w:color w:val="000000" w:themeColor="text1"/>
          <w:szCs w:val="26"/>
        </w:rPr>
        <w:t xml:space="preserve"> và trạm trộn bê tông</w:t>
      </w:r>
      <w:r w:rsidRPr="0005684B">
        <w:rPr>
          <w:color w:val="000000" w:themeColor="text1"/>
          <w:szCs w:val="26"/>
        </w:rPr>
        <w:t xml:space="preserve"> b</w:t>
      </w:r>
      <w:r w:rsidR="00DB7152" w:rsidRPr="0005684B">
        <w:rPr>
          <w:color w:val="000000" w:themeColor="text1"/>
          <w:szCs w:val="26"/>
          <w:lang w:val="vi-VN"/>
        </w:rPr>
        <w:t xml:space="preserve">ố trí </w:t>
      </w:r>
      <w:r w:rsidR="00DB7152" w:rsidRPr="0005684B">
        <w:rPr>
          <w:color w:val="000000" w:themeColor="text1"/>
          <w:szCs w:val="26"/>
        </w:rPr>
        <w:t>0</w:t>
      </w:r>
      <w:r w:rsidR="00407BFB" w:rsidRPr="0005684B">
        <w:rPr>
          <w:color w:val="000000" w:themeColor="text1"/>
          <w:szCs w:val="26"/>
        </w:rPr>
        <w:t>2</w:t>
      </w:r>
      <w:r w:rsidR="00DB7152" w:rsidRPr="0005684B">
        <w:rPr>
          <w:color w:val="000000" w:themeColor="text1"/>
          <w:szCs w:val="26"/>
        </w:rPr>
        <w:t xml:space="preserve"> </w:t>
      </w:r>
      <w:r w:rsidR="00DB7152" w:rsidRPr="0005684B">
        <w:rPr>
          <w:color w:val="000000" w:themeColor="text1"/>
          <w:szCs w:val="26"/>
          <w:lang w:val="vi-VN"/>
        </w:rPr>
        <w:t>hệ thống phu</w:t>
      </w:r>
      <w:r w:rsidRPr="0005684B">
        <w:rPr>
          <w:color w:val="000000" w:themeColor="text1"/>
          <w:szCs w:val="26"/>
        </w:rPr>
        <w:t>n</w:t>
      </w:r>
      <w:r w:rsidR="00DB7152" w:rsidRPr="0005684B">
        <w:rPr>
          <w:color w:val="000000" w:themeColor="text1"/>
          <w:szCs w:val="26"/>
          <w:lang w:val="vi-VN"/>
        </w:rPr>
        <w:t xml:space="preserve"> nước để phun nước để phun nước tưới ẩm, rửa cốt liệu, hạn chế bụi phát sinh khi máy chạy. Nguyên tắc hoạt động: nước được phun qua các vòi hoa sen để dập bụi. Tại các vị trí phun nước đều có van điều chỉnh để tăng giảm lượng nước tùy theo mức độ ô nhiễm bụi. Hệ thống bao gồm các thiết bị sau:</w:t>
      </w:r>
    </w:p>
    <w:p w14:paraId="24B6E9F7" w14:textId="77777777" w:rsidR="00DB7152" w:rsidRPr="0005684B" w:rsidRDefault="00DB7152" w:rsidP="00425ED9">
      <w:pPr>
        <w:spacing w:line="320" w:lineRule="exact"/>
        <w:ind w:firstLine="709"/>
        <w:rPr>
          <w:color w:val="000000" w:themeColor="text1"/>
          <w:szCs w:val="26"/>
          <w:lang w:val="vi-VN"/>
        </w:rPr>
      </w:pPr>
      <w:r w:rsidRPr="0005684B">
        <w:rPr>
          <w:color w:val="000000" w:themeColor="text1"/>
          <w:szCs w:val="26"/>
        </w:rPr>
        <w:t>+</w:t>
      </w:r>
      <w:r w:rsidRPr="0005684B">
        <w:rPr>
          <w:color w:val="000000" w:themeColor="text1"/>
          <w:szCs w:val="26"/>
          <w:lang w:val="vi-VN"/>
        </w:rPr>
        <w:t xml:space="preserve"> Máy bơm nước, công suất bơm 2,5 m</w:t>
      </w:r>
      <w:r w:rsidRPr="0005684B">
        <w:rPr>
          <w:color w:val="000000" w:themeColor="text1"/>
          <w:szCs w:val="26"/>
          <w:vertAlign w:val="superscript"/>
          <w:lang w:val="vi-VN"/>
        </w:rPr>
        <w:t>3</w:t>
      </w:r>
      <w:r w:rsidRPr="0005684B">
        <w:rPr>
          <w:color w:val="000000" w:themeColor="text1"/>
          <w:szCs w:val="26"/>
          <w:lang w:val="vi-VN"/>
        </w:rPr>
        <w:t>/giờ;</w:t>
      </w:r>
    </w:p>
    <w:p w14:paraId="183A6EF1" w14:textId="77777777" w:rsidR="00DB7152" w:rsidRPr="0005684B" w:rsidRDefault="00DB7152" w:rsidP="00425ED9">
      <w:pPr>
        <w:spacing w:line="320" w:lineRule="exact"/>
        <w:ind w:firstLine="709"/>
        <w:rPr>
          <w:color w:val="000000" w:themeColor="text1"/>
          <w:szCs w:val="26"/>
          <w:lang w:val="vi-VN"/>
        </w:rPr>
      </w:pPr>
      <w:r w:rsidRPr="0005684B">
        <w:rPr>
          <w:color w:val="000000" w:themeColor="text1"/>
          <w:szCs w:val="26"/>
        </w:rPr>
        <w:t xml:space="preserve">+ </w:t>
      </w:r>
      <w:r w:rsidRPr="0005684B">
        <w:rPr>
          <w:color w:val="000000" w:themeColor="text1"/>
          <w:szCs w:val="26"/>
          <w:lang w:val="vi-VN"/>
        </w:rPr>
        <w:t>Hệ thống đường ống, sử dụng ống PVC-D36mm có chiều dài khoảng 100m.</w:t>
      </w:r>
    </w:p>
    <w:p w14:paraId="14BECE99" w14:textId="77777777" w:rsidR="00DB7152" w:rsidRPr="0005684B" w:rsidRDefault="00DB7152" w:rsidP="00425ED9">
      <w:pPr>
        <w:spacing w:line="320" w:lineRule="exact"/>
        <w:ind w:firstLine="709"/>
        <w:rPr>
          <w:color w:val="000000" w:themeColor="text1"/>
          <w:szCs w:val="26"/>
          <w:lang w:val="vi-VN"/>
        </w:rPr>
      </w:pPr>
      <w:r w:rsidRPr="0005684B">
        <w:rPr>
          <w:color w:val="000000" w:themeColor="text1"/>
          <w:szCs w:val="26"/>
        </w:rPr>
        <w:t>+</w:t>
      </w:r>
      <w:r w:rsidRPr="0005684B">
        <w:rPr>
          <w:color w:val="000000" w:themeColor="text1"/>
          <w:szCs w:val="26"/>
          <w:lang w:val="vi-VN"/>
        </w:rPr>
        <w:t xml:space="preserve"> Các đầu phun được bố trí trước và sau các thiết bị với 10 đầu phun</w:t>
      </w:r>
      <w:r w:rsidRPr="0005684B">
        <w:rPr>
          <w:color w:val="000000" w:themeColor="text1"/>
          <w:szCs w:val="26"/>
        </w:rPr>
        <w:t xml:space="preserve">, </w:t>
      </w:r>
      <w:r w:rsidRPr="0005684B">
        <w:rPr>
          <w:color w:val="000000" w:themeColor="text1"/>
          <w:szCs w:val="26"/>
          <w:lang w:val="vi-VN"/>
        </w:rPr>
        <w:t>đường kính lỗ tưới D5mm.</w:t>
      </w:r>
    </w:p>
    <w:p w14:paraId="77087C26" w14:textId="044E0DD0" w:rsidR="00DB7152" w:rsidRPr="0005684B" w:rsidRDefault="00DB7152" w:rsidP="00425ED9">
      <w:pPr>
        <w:spacing w:line="320" w:lineRule="exact"/>
        <w:ind w:firstLine="709"/>
        <w:rPr>
          <w:color w:val="000000" w:themeColor="text1"/>
          <w:spacing w:val="-2"/>
          <w:szCs w:val="26"/>
          <w:lang w:val="vi-VN"/>
        </w:rPr>
      </w:pPr>
      <w:r w:rsidRPr="0005684B">
        <w:rPr>
          <w:color w:val="000000" w:themeColor="text1"/>
          <w:spacing w:val="-2"/>
          <w:szCs w:val="26"/>
          <w:lang w:val="vi-VN"/>
        </w:rPr>
        <w:t>Hệ thống tưới nước dập bụi tại trạm nghiền</w:t>
      </w:r>
      <w:r w:rsidR="003D6556" w:rsidRPr="0005684B">
        <w:rPr>
          <w:color w:val="000000" w:themeColor="text1"/>
          <w:spacing w:val="-2"/>
          <w:szCs w:val="26"/>
        </w:rPr>
        <w:t xml:space="preserve"> sàng và trạm trộn bê tông</w:t>
      </w:r>
      <w:r w:rsidRPr="0005684B">
        <w:rPr>
          <w:color w:val="000000" w:themeColor="text1"/>
          <w:spacing w:val="-2"/>
          <w:szCs w:val="26"/>
          <w:lang w:val="vi-VN"/>
        </w:rPr>
        <w:t xml:space="preserve"> được vận hành trong suốt quá trình </w:t>
      </w:r>
      <w:r w:rsidR="003D6556" w:rsidRPr="0005684B">
        <w:rPr>
          <w:color w:val="000000" w:themeColor="text1"/>
          <w:spacing w:val="-2"/>
          <w:szCs w:val="26"/>
        </w:rPr>
        <w:t>hoạt động</w:t>
      </w:r>
      <w:r w:rsidRPr="0005684B">
        <w:rPr>
          <w:color w:val="000000" w:themeColor="text1"/>
          <w:spacing w:val="-2"/>
          <w:szCs w:val="26"/>
          <w:lang w:val="vi-VN"/>
        </w:rPr>
        <w:t xml:space="preserve">. Do bụi đá không chứa các thành phần nguy hại, thêm vào dòng nước dạng phun sương theo hướng từ trên xuống sẽ rất dễ tiếp xúc với bụi làm tăng trọng lực cũng như khả năng lắng. Chính vì vậy đây là giải pháp hiệu quả cả về mặt kỹ thuật cũng như hiệu quả về kinh tế, hạn chế đáng kể mức độ phát thải bụi ra môi trường xung quanh, đảm bảo bụi khu vực trạm nghiền nằm trong giới hạn cho phép theo QCVN </w:t>
      </w:r>
      <w:r w:rsidR="008F77CA" w:rsidRPr="0005684B">
        <w:rPr>
          <w:color w:val="000000" w:themeColor="text1"/>
          <w:spacing w:val="-2"/>
          <w:szCs w:val="26"/>
          <w:lang w:val="vi-VN"/>
        </w:rPr>
        <w:t>05:2023/BTNMT</w:t>
      </w:r>
      <w:r w:rsidRPr="0005684B">
        <w:rPr>
          <w:color w:val="000000" w:themeColor="text1"/>
          <w:spacing w:val="-2"/>
          <w:szCs w:val="26"/>
          <w:lang w:val="vi-VN"/>
        </w:rPr>
        <w:t>.</w:t>
      </w:r>
    </w:p>
    <w:p w14:paraId="1B8FC354" w14:textId="2E86E580" w:rsidR="00DB7152" w:rsidRPr="0005684B" w:rsidRDefault="00DB7152" w:rsidP="00425ED9">
      <w:pPr>
        <w:shd w:val="clear" w:color="auto" w:fill="FFFFFF"/>
        <w:spacing w:line="320" w:lineRule="exact"/>
        <w:ind w:firstLine="709"/>
        <w:rPr>
          <w:rFonts w:eastAsia="Times New Roman"/>
          <w:color w:val="000000" w:themeColor="text1"/>
          <w:spacing w:val="2"/>
          <w:szCs w:val="26"/>
        </w:rPr>
      </w:pPr>
      <w:r w:rsidRPr="0005684B">
        <w:rPr>
          <w:color w:val="000000" w:themeColor="text1"/>
          <w:spacing w:val="2"/>
          <w:szCs w:val="26"/>
          <w:lang w:val="vi-VN"/>
        </w:rPr>
        <w:t xml:space="preserve">- </w:t>
      </w:r>
      <w:r w:rsidR="003D6556" w:rsidRPr="0005684B">
        <w:rPr>
          <w:color w:val="000000" w:themeColor="text1"/>
          <w:spacing w:val="2"/>
          <w:szCs w:val="26"/>
        </w:rPr>
        <w:t>Sử dụng</w:t>
      </w:r>
      <w:r w:rsidRPr="0005684B">
        <w:rPr>
          <w:color w:val="000000" w:themeColor="text1"/>
          <w:spacing w:val="2"/>
          <w:szCs w:val="26"/>
        </w:rPr>
        <w:t xml:space="preserve"> trạm trộn</w:t>
      </w:r>
      <w:r w:rsidR="003D6556" w:rsidRPr="0005684B">
        <w:rPr>
          <w:color w:val="000000" w:themeColor="text1"/>
          <w:spacing w:val="2"/>
          <w:szCs w:val="26"/>
        </w:rPr>
        <w:t xml:space="preserve"> bê tông</w:t>
      </w:r>
      <w:r w:rsidRPr="0005684B">
        <w:rPr>
          <w:color w:val="000000" w:themeColor="text1"/>
          <w:spacing w:val="2"/>
          <w:szCs w:val="26"/>
        </w:rPr>
        <w:t xml:space="preserve"> </w:t>
      </w:r>
      <w:r w:rsidRPr="0005684B">
        <w:rPr>
          <w:color w:val="000000" w:themeColor="text1"/>
          <w:spacing w:val="2"/>
          <w:szCs w:val="26"/>
          <w:lang w:val="vi-VN"/>
        </w:rPr>
        <w:t xml:space="preserve">kiểu kín. Ngăn ngừa phát tán bụi tại xilo: </w:t>
      </w:r>
      <w:r w:rsidRPr="0005684B">
        <w:rPr>
          <w:rFonts w:eastAsia="Times New Roman"/>
          <w:color w:val="000000" w:themeColor="text1"/>
          <w:spacing w:val="2"/>
          <w:szCs w:val="26"/>
          <w:lang w:val="vi-VN"/>
        </w:rPr>
        <w:t xml:space="preserve">trên nóc xilo có thiết kế một cụm lọc bụi khô, cụm này bao gồm hệ thống các lõi lọc bụi (có thể là kiểu túi vải hoặc túi giấy xếp, </w:t>
      </w:r>
      <w:r w:rsidRPr="0005684B">
        <w:rPr>
          <w:color w:val="000000" w:themeColor="text1"/>
          <w:spacing w:val="2"/>
          <w:szCs w:val="26"/>
          <w:lang w:val="vi-VN"/>
        </w:rPr>
        <w:t xml:space="preserve">chất liệu </w:t>
      </w:r>
      <w:r w:rsidRPr="0005684B">
        <w:rPr>
          <w:color w:val="000000" w:themeColor="text1"/>
          <w:spacing w:val="2"/>
          <w:szCs w:val="26"/>
          <w:shd w:val="clear" w:color="auto" w:fill="FFFFFF"/>
          <w:lang w:val="vi-VN"/>
        </w:rPr>
        <w:t>Polyester, chống ẩm nhằm hạn chế khả</w:t>
      </w:r>
      <w:r w:rsidRPr="0005684B">
        <w:rPr>
          <w:color w:val="000000" w:themeColor="text1"/>
          <w:spacing w:val="2"/>
          <w:szCs w:val="26"/>
          <w:lang w:val="vi-VN"/>
        </w:rPr>
        <w:t xml:space="preserve"> </w:t>
      </w:r>
      <w:r w:rsidRPr="0005684B">
        <w:rPr>
          <w:color w:val="000000" w:themeColor="text1"/>
          <w:spacing w:val="2"/>
          <w:szCs w:val="26"/>
          <w:shd w:val="clear" w:color="auto" w:fill="FFFFFF"/>
          <w:lang w:val="vi-VN"/>
        </w:rPr>
        <w:t>năng bám bụi khi sử dụng</w:t>
      </w:r>
      <w:r w:rsidRPr="0005684B">
        <w:rPr>
          <w:rFonts w:eastAsia="Times New Roman"/>
          <w:color w:val="000000" w:themeColor="text1"/>
          <w:spacing w:val="2"/>
          <w:szCs w:val="26"/>
          <w:lang w:val="vi-VN"/>
        </w:rPr>
        <w:t xml:space="preserve">). Các túi lọc này được thiết kế có các lỗ nhỏ (tới 0,5 </w:t>
      </w:r>
      <w:r w:rsidRPr="0005684B">
        <w:rPr>
          <w:rFonts w:eastAsia="Times New Roman"/>
          <w:color w:val="000000" w:themeColor="text1"/>
          <w:spacing w:val="2"/>
          <w:szCs w:val="26"/>
        </w:rPr>
        <w:t>μ</w:t>
      </w:r>
      <w:r w:rsidRPr="0005684B">
        <w:rPr>
          <w:rFonts w:eastAsia="Times New Roman"/>
          <w:color w:val="000000" w:themeColor="text1"/>
          <w:spacing w:val="2"/>
          <w:szCs w:val="26"/>
          <w:lang w:val="vi-VN"/>
        </w:rPr>
        <w:t xml:space="preserve">m), do đó bụi xi măng (có kích thước hạt từ 40-45 </w:t>
      </w:r>
      <w:r w:rsidRPr="0005684B">
        <w:rPr>
          <w:rFonts w:eastAsia="Times New Roman"/>
          <w:color w:val="000000" w:themeColor="text1"/>
          <w:spacing w:val="2"/>
          <w:szCs w:val="26"/>
        </w:rPr>
        <w:t>μ</w:t>
      </w:r>
      <w:r w:rsidRPr="0005684B">
        <w:rPr>
          <w:rFonts w:eastAsia="Times New Roman"/>
          <w:color w:val="000000" w:themeColor="text1"/>
          <w:spacing w:val="2"/>
          <w:szCs w:val="26"/>
          <w:lang w:val="vi-VN"/>
        </w:rPr>
        <w:t xml:space="preserve">m) không thể đi qua </w:t>
      </w:r>
      <w:r w:rsidRPr="0005684B">
        <w:rPr>
          <w:color w:val="000000" w:themeColor="text1"/>
          <w:spacing w:val="2"/>
          <w:szCs w:val="26"/>
          <w:shd w:val="clear" w:color="auto" w:fill="FFFFFF"/>
          <w:lang w:val="vi-VN"/>
        </w:rPr>
        <w:t>lọt ra ngoài môi trường, chỉ cho phép không khí sạch thoát ra ngoài trong quá trình cấp xi măng cho xilo.</w:t>
      </w:r>
      <w:r w:rsidRPr="0005684B">
        <w:rPr>
          <w:rFonts w:eastAsia="Times New Roman"/>
          <w:color w:val="000000" w:themeColor="text1"/>
          <w:spacing w:val="2"/>
          <w:szCs w:val="26"/>
          <w:lang w:val="vi-VN"/>
        </w:rPr>
        <w:t xml:space="preserve"> Các hạt bụi bám vào bề mặt túi lọc, bộ lọc sau quá trình cấp sẽ được rũ sạch bằng phương pháp rung lắc, lực rung được tạo bởi đầm rung gắn trên nóc lọc bụi. Bằng cách sử dụng thường xuyên đầm rung sẽ tăng chất lượng không khí sạch thoát ra khỏi lọc bụi</w:t>
      </w:r>
      <w:r w:rsidRPr="0005684B">
        <w:rPr>
          <w:color w:val="000000" w:themeColor="text1"/>
          <w:spacing w:val="2"/>
          <w:szCs w:val="26"/>
          <w:lang w:val="vi-VN"/>
        </w:rPr>
        <w:t xml:space="preserve">, đảm bảo bụi khu vực trạm </w:t>
      </w:r>
      <w:r w:rsidRPr="0005684B">
        <w:rPr>
          <w:color w:val="000000" w:themeColor="text1"/>
          <w:spacing w:val="2"/>
          <w:szCs w:val="26"/>
        </w:rPr>
        <w:t>trộn bê tông</w:t>
      </w:r>
      <w:r w:rsidRPr="0005684B">
        <w:rPr>
          <w:color w:val="000000" w:themeColor="text1"/>
          <w:spacing w:val="2"/>
          <w:szCs w:val="26"/>
          <w:lang w:val="vi-VN"/>
        </w:rPr>
        <w:t xml:space="preserve"> nằm trong giới hạn cho phép theo QCVN </w:t>
      </w:r>
      <w:r w:rsidR="008F77CA" w:rsidRPr="0005684B">
        <w:rPr>
          <w:color w:val="000000" w:themeColor="text1"/>
          <w:spacing w:val="2"/>
          <w:szCs w:val="26"/>
          <w:lang w:val="vi-VN"/>
        </w:rPr>
        <w:t>05:2023/BTNMT</w:t>
      </w:r>
      <w:r w:rsidRPr="0005684B">
        <w:rPr>
          <w:rFonts w:eastAsia="Times New Roman"/>
          <w:color w:val="000000" w:themeColor="text1"/>
          <w:spacing w:val="2"/>
          <w:szCs w:val="26"/>
          <w:lang w:val="vi-VN"/>
        </w:rPr>
        <w:t>.</w:t>
      </w:r>
      <w:r w:rsidRPr="0005684B">
        <w:rPr>
          <w:rFonts w:eastAsia="Times New Roman"/>
          <w:color w:val="000000" w:themeColor="text1"/>
          <w:spacing w:val="2"/>
          <w:szCs w:val="26"/>
        </w:rPr>
        <w:t xml:space="preserve"> </w:t>
      </w:r>
    </w:p>
    <w:p w14:paraId="75453B5D" w14:textId="77777777" w:rsidR="000C5E45" w:rsidRPr="0005684B" w:rsidRDefault="00752FA7" w:rsidP="00BD6112">
      <w:pPr>
        <w:shd w:val="clear" w:color="auto" w:fill="FFFFFF"/>
        <w:spacing w:line="240" w:lineRule="auto"/>
        <w:jc w:val="center"/>
        <w:rPr>
          <w:rFonts w:eastAsia="Times New Roman"/>
          <w:color w:val="000000" w:themeColor="text1"/>
          <w:szCs w:val="26"/>
        </w:rPr>
      </w:pPr>
      <w:r w:rsidRPr="0005684B">
        <w:rPr>
          <w:rFonts w:eastAsia="Times New Roman"/>
          <w:noProof/>
          <w:color w:val="000000" w:themeColor="text1"/>
          <w:szCs w:val="26"/>
        </w:rPr>
        <w:lastRenderedPageBreak/>
        <w:drawing>
          <wp:inline distT="0" distB="0" distL="0" distR="0" wp14:anchorId="6B3A2F77" wp14:editId="323BDD58">
            <wp:extent cx="2972435" cy="3390900"/>
            <wp:effectExtent l="0" t="0" r="0" b="0"/>
            <wp:docPr id="1" name="Picture 1" descr="D:\CETD\DTM\thuy dien Nam cay\bản vẽ đưa vào word\trạm bê tô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ETD\DTM\thuy dien Nam cay\bản vẽ đưa vào word\trạm bê tông-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86516" cy="3406963"/>
                    </a:xfrm>
                    <a:prstGeom prst="rect">
                      <a:avLst/>
                    </a:prstGeom>
                    <a:noFill/>
                    <a:ln>
                      <a:noFill/>
                    </a:ln>
                  </pic:spPr>
                </pic:pic>
              </a:graphicData>
            </a:graphic>
          </wp:inline>
        </w:drawing>
      </w:r>
    </w:p>
    <w:p w14:paraId="7C03546B" w14:textId="263B3A06" w:rsidR="00990CAB" w:rsidRPr="0005684B" w:rsidRDefault="00454A9E" w:rsidP="00C764D7">
      <w:pPr>
        <w:pStyle w:val="Caption"/>
        <w:rPr>
          <w:color w:val="000000" w:themeColor="text1"/>
          <w:shd w:val="clear" w:color="auto" w:fill="FFFFFF"/>
        </w:rPr>
      </w:pPr>
      <w:bookmarkStart w:id="1643" w:name="_Toc239910611"/>
      <w:r w:rsidRPr="0005684B">
        <w:rPr>
          <w:color w:val="000000" w:themeColor="text1"/>
        </w:rPr>
        <w:t>Hình 3.</w:t>
      </w:r>
      <w:r w:rsidR="00C04630"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Hình_3. \* ARABIC </w:instrText>
      </w:r>
      <w:r w:rsidRPr="0005684B">
        <w:rPr>
          <w:color w:val="000000" w:themeColor="text1"/>
        </w:rPr>
        <w:fldChar w:fldCharType="separate"/>
      </w:r>
      <w:r w:rsidR="0010028A" w:rsidRPr="0005684B">
        <w:rPr>
          <w:noProof/>
          <w:color w:val="000000" w:themeColor="text1"/>
        </w:rPr>
        <w:t>4</w:t>
      </w:r>
      <w:r w:rsidRPr="0005684B">
        <w:rPr>
          <w:color w:val="000000" w:themeColor="text1"/>
        </w:rPr>
        <w:fldChar w:fldCharType="end"/>
      </w:r>
      <w:r w:rsidR="00990CAB" w:rsidRPr="0005684B">
        <w:rPr>
          <w:color w:val="000000" w:themeColor="text1"/>
        </w:rPr>
        <w:t xml:space="preserve">. Sơ đồ công nghệ xử lý bụi của trạm </w:t>
      </w:r>
      <w:r w:rsidR="00961D99" w:rsidRPr="0005684B">
        <w:rPr>
          <w:color w:val="000000" w:themeColor="text1"/>
        </w:rPr>
        <w:t>trộn bê tông</w:t>
      </w:r>
      <w:bookmarkEnd w:id="1643"/>
    </w:p>
    <w:p w14:paraId="26CA93F8" w14:textId="77777777" w:rsidR="005B2579" w:rsidRPr="0005684B" w:rsidRDefault="005B2579" w:rsidP="00425ED9">
      <w:pPr>
        <w:spacing w:line="320" w:lineRule="exact"/>
        <w:ind w:firstLine="720"/>
        <w:rPr>
          <w:rFonts w:eastAsiaTheme="minorHAnsi"/>
          <w:color w:val="000000" w:themeColor="text1"/>
          <w:spacing w:val="2"/>
          <w:szCs w:val="26"/>
          <w:lang w:val="pt-BR"/>
        </w:rPr>
      </w:pPr>
      <w:r w:rsidRPr="0005684B">
        <w:rPr>
          <w:rFonts w:eastAsiaTheme="minorHAnsi"/>
          <w:color w:val="000000" w:themeColor="text1"/>
          <w:spacing w:val="2"/>
          <w:szCs w:val="26"/>
          <w:lang w:val="vi-VN"/>
        </w:rPr>
        <w:t xml:space="preserve">* </w:t>
      </w:r>
      <w:r w:rsidRPr="0005684B">
        <w:rPr>
          <w:rFonts w:eastAsiaTheme="minorHAnsi"/>
          <w:color w:val="000000" w:themeColor="text1"/>
          <w:spacing w:val="2"/>
          <w:szCs w:val="26"/>
          <w:lang w:val="pt-BR"/>
        </w:rPr>
        <w:t>Hiệu quả biện pháp: Thực hiện tốt các biện pháp này sẽ tránh được sự ô nhiễm không khí bởi bụi sinh ra từ trạm trộn bê tông</w:t>
      </w:r>
      <w:r w:rsidR="005C29E0" w:rsidRPr="0005684B">
        <w:rPr>
          <w:rFonts w:eastAsiaTheme="minorHAnsi"/>
          <w:color w:val="000000" w:themeColor="text1"/>
          <w:spacing w:val="2"/>
          <w:szCs w:val="26"/>
          <w:lang w:val="pt-BR"/>
        </w:rPr>
        <w:t xml:space="preserve"> và trạm nghiền sàng</w:t>
      </w:r>
      <w:r w:rsidRPr="0005684B">
        <w:rPr>
          <w:rFonts w:eastAsiaTheme="minorHAnsi"/>
          <w:color w:val="000000" w:themeColor="text1"/>
          <w:spacing w:val="2"/>
          <w:szCs w:val="26"/>
          <w:lang w:val="pt-BR"/>
        </w:rPr>
        <w:t xml:space="preserve">, từ đó giảm được tối đa mức độ ảnh hưởng đến sức khỏe công nhân. </w:t>
      </w:r>
    </w:p>
    <w:p w14:paraId="449B57C0" w14:textId="77777777" w:rsidR="005B2579" w:rsidRPr="0005684B" w:rsidRDefault="005B2579" w:rsidP="00425ED9">
      <w:pPr>
        <w:spacing w:line="320" w:lineRule="exact"/>
        <w:ind w:firstLine="720"/>
        <w:rPr>
          <w:color w:val="000000" w:themeColor="text1"/>
          <w:spacing w:val="-2"/>
          <w:szCs w:val="26"/>
          <w:lang w:val="pt-BR"/>
        </w:rPr>
      </w:pPr>
      <w:r w:rsidRPr="0005684B">
        <w:rPr>
          <w:color w:val="000000" w:themeColor="text1"/>
          <w:spacing w:val="-2"/>
          <w:szCs w:val="26"/>
          <w:lang w:val="vi-VN"/>
        </w:rPr>
        <w:t>* V</w:t>
      </w:r>
      <w:r w:rsidRPr="0005684B">
        <w:rPr>
          <w:color w:val="000000" w:themeColor="text1"/>
          <w:spacing w:val="-2"/>
          <w:szCs w:val="26"/>
          <w:lang w:val="pt-BR"/>
        </w:rPr>
        <w:t>ị trí: Tại các công trường thi công.</w:t>
      </w:r>
    </w:p>
    <w:p w14:paraId="1682459B" w14:textId="77777777" w:rsidR="005B2579" w:rsidRPr="0005684B" w:rsidRDefault="005B2579" w:rsidP="00425ED9">
      <w:pPr>
        <w:spacing w:line="320" w:lineRule="exact"/>
        <w:ind w:firstLine="720"/>
        <w:rPr>
          <w:color w:val="000000" w:themeColor="text1"/>
          <w:spacing w:val="-2"/>
          <w:szCs w:val="26"/>
          <w:lang w:val="pt-BR"/>
        </w:rPr>
      </w:pPr>
      <w:r w:rsidRPr="0005684B">
        <w:rPr>
          <w:color w:val="000000" w:themeColor="text1"/>
          <w:spacing w:val="-2"/>
          <w:szCs w:val="26"/>
          <w:lang w:val="pt-BR"/>
        </w:rPr>
        <w:t>* Thời gian áp dụng: Trong giai đoạn triển khai xây dựng.</w:t>
      </w:r>
    </w:p>
    <w:p w14:paraId="43C5164E" w14:textId="77777777" w:rsidR="00BD6112" w:rsidRPr="0005684B" w:rsidRDefault="00BD6112" w:rsidP="00BD6112">
      <w:pPr>
        <w:pStyle w:val="AMC2TL"/>
        <w:rPr>
          <w:color w:val="000000" w:themeColor="text1"/>
        </w:rPr>
      </w:pPr>
      <w:r w:rsidRPr="0005684B">
        <w:rPr>
          <w:color w:val="000000" w:themeColor="text1"/>
        </w:rPr>
        <w:t>3.1.2.4. Đối với tiếng ồn, độ rung</w:t>
      </w:r>
    </w:p>
    <w:p w14:paraId="7AF57C56" w14:textId="77777777" w:rsidR="00BD6112" w:rsidRPr="0005684B" w:rsidRDefault="00BD6112" w:rsidP="00BD6112">
      <w:pPr>
        <w:spacing w:line="320" w:lineRule="exact"/>
        <w:ind w:firstLine="720"/>
        <w:rPr>
          <w:b/>
          <w:bCs/>
          <w:color w:val="000000" w:themeColor="text1"/>
          <w:spacing w:val="-2"/>
          <w:szCs w:val="26"/>
          <w:lang w:val="pt-BR"/>
        </w:rPr>
      </w:pPr>
      <w:r w:rsidRPr="0005684B">
        <w:rPr>
          <w:b/>
          <w:bCs/>
          <w:color w:val="000000" w:themeColor="text1"/>
          <w:spacing w:val="-2"/>
          <w:szCs w:val="26"/>
          <w:lang w:val="pt-BR"/>
        </w:rPr>
        <w:t>a. Công trình, BPGT tiếng ồn, độ rung do nổ mìn</w:t>
      </w:r>
    </w:p>
    <w:p w14:paraId="36AFE375"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BPGT:</w:t>
      </w:r>
    </w:p>
    <w:p w14:paraId="14B5CEDB"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Tuân thủ theo đúng các quy định tại QCVN 01:2019/BCT - Quy chuẩn kỹ thuật quốc gia về an toàn trong sản xuất, thử nghiệm, nghiệm thu, bảo quản, vận chuyển, sử dụng, tiêu hủy vật liệu nổ công nghiệp và bảo quản tiền chất thuốc nổ.</w:t>
      </w:r>
    </w:p>
    <w:p w14:paraId="1DCD68C0" w14:textId="241F95BC"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xml:space="preserve">+ Toàn bộ thuốc nổ được </w:t>
      </w:r>
      <w:r w:rsidR="00C9657C" w:rsidRPr="0005684B">
        <w:rPr>
          <w:color w:val="000000" w:themeColor="text1"/>
          <w:spacing w:val="-2"/>
          <w:szCs w:val="26"/>
          <w:lang w:val="pt-BR"/>
        </w:rPr>
        <w:t>CDA</w:t>
      </w:r>
      <w:r w:rsidRPr="0005684B">
        <w:rPr>
          <w:color w:val="000000" w:themeColor="text1"/>
          <w:spacing w:val="-2"/>
          <w:szCs w:val="26"/>
          <w:lang w:val="pt-BR"/>
        </w:rPr>
        <w:t xml:space="preserve"> thuê đơn vị có chức năng vận chuyển tới kho thuốc nổ; thực hiện nghiêm túc Chỉ thị số 30/CT-TTg ngày 05/7/2017 của Thủ tướng Chính phủ về việc tăng cường công tác quản lý VLNCN.</w:t>
      </w:r>
    </w:p>
    <w:p w14:paraId="6C384246"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Sử dụng phương pháp nổ mìn vi sai và phương pháp phân đoạn lượng thuốc nổ trong lỗ khoan bằng cột không khí và sử dụng bua mìn làm từ phôi khoan trộn với đất sét để hạn chế chấn động do nổ mìn.</w:t>
      </w:r>
    </w:p>
    <w:p w14:paraId="45535DEE"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xml:space="preserve">+ Nổ mìn theo quy định tại điểm 4,17,18,19 của QCVN 01:2019/BCT. Trước khi nổ mìn có loa, còi, cờ báo hiệu sự bắt đầu và kết thúc, có các biển cảnh báo ngăn chặn sự đi và khu vực nổ mìn. Trước khi nổ mìn 1 ngày sẽ thông báo lịch nổ mìn trước cho chính quyền địa phương, công nhân thi công, người dân địa phương làm nương rẫy không ra vào hoặc canh tác tại khu vực lân cận. </w:t>
      </w:r>
    </w:p>
    <w:p w14:paraId="2A475FE2"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Quá trình nổ mìn sẽ thực hiện đúng kỹ thuật, thời gian quy định,… theo đúng hộ chiếu nổ mìn được cơ quan chức năng phê duyệt trước khi thi công.</w:t>
      </w:r>
    </w:p>
    <w:p w14:paraId="0F363493"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xml:space="preserve">+ Đảm bảo khoảng cách an toàn khi nổ mìn: </w:t>
      </w:r>
    </w:p>
    <w:p w14:paraId="2D8BAC37"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lastRenderedPageBreak/>
        <w:t xml:space="preserve">i) Đối với khoan nổ nhỏ: </w:t>
      </w:r>
    </w:p>
    <w:p w14:paraId="625A9863"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Theo bảng 7.8, QCVN 01:2019/BCT, với đường cản ngắn nhất W=1,14 nằm trong khoảng từ 0-1,5m và n=1 tương đương bán kính vùng nguy hiểm do mảnh đất đá văng xa đối với người là R&lt;200m, đối với thiết bị, công trình là R&lt;100m.</w:t>
      </w:r>
    </w:p>
    <w:p w14:paraId="48950912"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ii) Đối với khoan nổ lớn:</w:t>
      </w:r>
    </w:p>
    <w:p w14:paraId="1889E217"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Theo bảng 7.8, QCVN 01:2019/BCT, với đường cản ngắn nhất W=3,2 nằm trong khoảng từ 2m - 4m và n = 1 xác định được bán kính vùng nguy hiểm do mảnh đất đá văng xa đối với người là 200m&lt;R&lt;300m; đối với thiết bị, công trình là 100m &lt; R &lt; 150m.</w:t>
      </w:r>
    </w:p>
    <w:p w14:paraId="7CB34B11"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Trong quá trình nổ mìn, bố trí cán bộ giám sát các ảnh hưởng như sóng không khí, tiếng ồn do nổ mìn gây ra; thiết bị giám sát chấn động và ảnh hưởng sóng không khí. Theo QCVN 01:2019/BCT mức quá áp không khí và mực áp suất âm (tiếng ồn) tại công trình không được vượt quá mức cho phép quy định từ 105-134dB tương ứng với dải tần số đặc tính C và từ 0,1-6,0Hz hoặc thấp hơn.</w:t>
      </w:r>
    </w:p>
    <w:p w14:paraId="0553CCA8"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Nạp thuốc nổ vào lỗ mìn đúng kỹ thuật.</w:t>
      </w:r>
    </w:p>
    <w:p w14:paraId="7ADEF7B5"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Trang bị đầy đủ bảo hộ lao động cho CBCNV (nút chống ồn, quần áo, mũ,…).</w:t>
      </w:r>
    </w:p>
    <w:p w14:paraId="56D1E12D"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Thực hiện đúng tiến độ thi công.</w:t>
      </w:r>
    </w:p>
    <w:p w14:paraId="4CB85017"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Riêng đối với việc nổ mìn hầm cần bổ sung thêm các BPGT sau: Tổng lượng khí độc sinh ra trong một chu kỳ khoan nổ phù hợp với năng lực vận hành của hệ thống thông gió. Sau khi nạp xong, đã đưa tất cả những người nạp mìn ra ngoài vùng nguy hiểm thì đo khí CH4, nếu nồng độ &lt; 1% mới được lắp ráp mạng lưới nổ mìn và sau đó từ vị trí an toàn kiểm tra mạng nổ; đảm bảo thời gian cần thiết để thông gió trong hầm (không nhỏ hơn 2 giờ sau khi nổ mìn, lượng không khí sạch được đưa đủ hầm để công nhân làm việc).</w:t>
      </w:r>
    </w:p>
    <w:p w14:paraId="55E56CE7"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Đánh giá hiệu quả của BPGT: Các biện pháp đề xuất phù hợp, có tính khả thi.</w:t>
      </w:r>
    </w:p>
    <w:p w14:paraId="5D8FBEFF"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Vị trí áp dụng: Khu vực thi công đập, nhà máy, hầm dẫn nước.</w:t>
      </w:r>
    </w:p>
    <w:p w14:paraId="6E9F17BF"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Thời gian áp dụng: Thời gian đào móng công trình và đào hầm dẫn nước.</w:t>
      </w:r>
    </w:p>
    <w:p w14:paraId="685EF5CB" w14:textId="77777777" w:rsidR="00BD6112" w:rsidRPr="0005684B" w:rsidRDefault="00BD6112" w:rsidP="00BD6112">
      <w:pPr>
        <w:spacing w:line="320" w:lineRule="exact"/>
        <w:ind w:firstLine="720"/>
        <w:rPr>
          <w:b/>
          <w:bCs/>
          <w:color w:val="000000" w:themeColor="text1"/>
          <w:spacing w:val="-2"/>
          <w:szCs w:val="26"/>
          <w:lang w:val="pt-BR"/>
        </w:rPr>
      </w:pPr>
      <w:r w:rsidRPr="0005684B">
        <w:rPr>
          <w:b/>
          <w:bCs/>
          <w:color w:val="000000" w:themeColor="text1"/>
          <w:spacing w:val="-2"/>
          <w:szCs w:val="26"/>
          <w:lang w:val="pt-BR"/>
        </w:rPr>
        <w:t>b. Công trình, BPGT tác động do tiếng ồn, độ rung do các thiết bị thi công</w:t>
      </w:r>
    </w:p>
    <w:p w14:paraId="1E084CE2"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Đối với tiếng ồn:</w:t>
      </w:r>
    </w:p>
    <w:p w14:paraId="3F7A2F4D"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Sắp xếp thời gian làm việc thích hợp (ví dụ các hoạt động gây ồn lớn như trạm trộn bê tông không làm việc vào ban đêm). Hạn chế hoạt động đồng thời các thiết bị có độ ồn cao.</w:t>
      </w:r>
    </w:p>
    <w:p w14:paraId="4D757576"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Lao động làm việc trong khu vực có độ ồn cao không vượt quá giới hạn: 4h với mức ồn 90dBA, 2h với mức ồn 95 dBA, 1h với mức ồn 100 dBA, 30 phút với mức ồn 105 dBA, 15 phút với mức ồn 110dBA.</w:t>
      </w:r>
    </w:p>
    <w:p w14:paraId="2E281D90"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Kiểm soát chặt chẽ thiết bị vận hành (vận hành theo đúng biện pháp thi công đã được đưa ra).</w:t>
      </w:r>
    </w:p>
    <w:p w14:paraId="5402F427"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Sử dụng các phương tiện có mức ồn đạt chuẩn và bảo trì thường xuyên trong suốt thời gian thi công; ưu tiên sử dụng máy móc phương tiện có phát thải âm nguồn thấp khi thi công gần đối tượng nhạy cảm với ồn.</w:t>
      </w:r>
    </w:p>
    <w:p w14:paraId="105D6A04"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Duy tu bảo dưỡng định kỳ các thiết bị thi công.</w:t>
      </w:r>
    </w:p>
    <w:p w14:paraId="6AB8D9DE"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xml:space="preserve">- Trạm trộn bê tông, trạm nghiền sàng được đặt cách xa nguồn nhạy cảm. Tuy nhiên không có bất cứ khu dân cư nào cũng như các trường học, trạm xá gần vị trí dự án. </w:t>
      </w:r>
      <w:r w:rsidRPr="0005684B">
        <w:rPr>
          <w:color w:val="000000" w:themeColor="text1"/>
          <w:spacing w:val="-2"/>
          <w:szCs w:val="26"/>
          <w:lang w:val="pt-BR"/>
        </w:rPr>
        <w:lastRenderedPageBreak/>
        <w:t>Mặt khác xung quanh khu bố trí các trạm trộn là đồi núi và thảm cây bụi, nên không bố trí vật liệu chắn ồn.</w:t>
      </w:r>
    </w:p>
    <w:p w14:paraId="508AFF40"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xml:space="preserve">- Tắt máy khi không cần thiết và tránh những hành động gây ồn khi đang điều khiển phương tiện. Không sử dụng thiết bị thi công quá cũ gây tiếng ồn lớn. </w:t>
      </w:r>
    </w:p>
    <w:p w14:paraId="7F6F1FC6"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Các phương tiện vận chuyển được giới hạn tốc độ khi đi qua khu dân cư và các vị trí giao cắt. Tuyên truyền nhắc nhở lái xe tải vận chuyển không sử dụng còi hơi khi điều khiển phương tiện qua khu vực đông dân cư.</w:t>
      </w:r>
    </w:p>
    <w:p w14:paraId="6522F3DA"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Đối với độ rung:</w:t>
      </w:r>
    </w:p>
    <w:p w14:paraId="08F1D508"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Kê cân bằng máy, lắp các bộ tắt chấn động lực, sử dụng vật liệu phi kim loại, thay thế nguyên lý làm việc khí nén bằng thủy khí...</w:t>
      </w:r>
    </w:p>
    <w:p w14:paraId="4086376C"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Dùng các kết cấu đàn hồi giảm rung (hộp dầu giảm chấn, gối đàn hồi cao su, đệm đàn hồi kim loại...).</w:t>
      </w:r>
    </w:p>
    <w:p w14:paraId="780907D1"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Tại vị trí thi công đập, quá trình khoan cọc tiến hành vào ban ngày và có hệ thống rãnh chống rung xung quanh khu vực khoan.</w:t>
      </w:r>
    </w:p>
    <w:p w14:paraId="0D7DD81C"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Áp dụng biện pháp thi công thủ công kết hợp cơ giới.</w:t>
      </w:r>
    </w:p>
    <w:p w14:paraId="2FD87554"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Kiểm tra và bảo dưỡng định kỳ các thiết bị thi công.</w:t>
      </w:r>
    </w:p>
    <w:p w14:paraId="1E19D21D"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Sử dụng xe có tải trọng như đã đề xuất trong thuyết minh dự án. Các xe tải trước khi rời công trường thi công hoặc rời bãi trữ cách nhau khoảng 15-30 phút để hạn chế phát sinh mức ồn rung cộng hưởng.</w:t>
      </w:r>
    </w:p>
    <w:p w14:paraId="5F9E57A8"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Trang bị dụng cụ bảo hộ cá nhân cho công nhân làm việc tại các bộ phận gây ồn, rung cao như găng tay, mũ chụp tai hoặc nút chống ồn bằng chất dẻo. Thường xuyên nhắc nhở, kiểm tra công nhân sử dụng dụng cụ bảo hộ lao động.</w:t>
      </w:r>
    </w:p>
    <w:p w14:paraId="5895BFEA"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xml:space="preserve">* Hiệu quả giảm thiểu: Biện pháp khả thi, được xây dựng trên cơ sở biện pháp thi công công trình. </w:t>
      </w:r>
    </w:p>
    <w:p w14:paraId="03F065D4" w14:textId="77777777"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Vị trí thực hiện: Tại công trường thi công xây dựng</w:t>
      </w:r>
    </w:p>
    <w:p w14:paraId="0BF3F437" w14:textId="387F261F" w:rsidR="00BD6112" w:rsidRPr="0005684B" w:rsidRDefault="00BD6112" w:rsidP="00BD6112">
      <w:pPr>
        <w:spacing w:line="320" w:lineRule="exact"/>
        <w:ind w:firstLine="720"/>
        <w:rPr>
          <w:color w:val="000000" w:themeColor="text1"/>
          <w:spacing w:val="-2"/>
          <w:szCs w:val="26"/>
          <w:lang w:val="pt-BR"/>
        </w:rPr>
      </w:pPr>
      <w:r w:rsidRPr="0005684B">
        <w:rPr>
          <w:color w:val="000000" w:themeColor="text1"/>
          <w:spacing w:val="-2"/>
          <w:szCs w:val="26"/>
          <w:lang w:val="pt-BR"/>
        </w:rPr>
        <w:t>* Thời gian áp dụng: Trong GĐTC, xây dựng.</w:t>
      </w:r>
    </w:p>
    <w:p w14:paraId="185BB0CD" w14:textId="77777777" w:rsidR="00BD46DA" w:rsidRPr="0005684B" w:rsidRDefault="00BD46DA" w:rsidP="00BD46DA">
      <w:pPr>
        <w:pStyle w:val="AMC2TL"/>
        <w:rPr>
          <w:color w:val="000000" w:themeColor="text1"/>
        </w:rPr>
      </w:pPr>
      <w:r w:rsidRPr="0005684B">
        <w:rPr>
          <w:color w:val="000000" w:themeColor="text1"/>
        </w:rPr>
        <w:t>3.1.2.5. Đối với xói lở, bồi lắng, nước mưa chảy tràn</w:t>
      </w:r>
    </w:p>
    <w:p w14:paraId="109A74E7"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Vị trí có nguy cơ xảy ra xói lở bồi lắng dưới tác động của nước mưa chảy tràn bao gồm: khu vực thi công vai đập, cửa lấy nước, NMTĐ; khu vực các tuyến đường thi công, đường vận hành; khu vực bãi trữ, bãi thải.</w:t>
      </w:r>
    </w:p>
    <w:p w14:paraId="10837FE3"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 Biện pháp, công trình ngăn ngừa xói lở, bồi lắng tại các khu vực này bao gồm: </w:t>
      </w:r>
    </w:p>
    <w:p w14:paraId="1FCDE343"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Biện pháp quản lý chung:</w:t>
      </w:r>
    </w:p>
    <w:p w14:paraId="389432DE"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Yêu cầu, giám sát công nhân không được phép làm hư hại thêm các lớp phủ thực vật ngoài phạm vi phải GPMB.</w:t>
      </w:r>
    </w:p>
    <w:p w14:paraId="28704AF6"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Thực hiện đào đắp đúng quy trình kỹ thuật, đúng với thiết kế đã được phê duyệt, thời gian thực hiện vào mùa khô.</w:t>
      </w:r>
    </w:p>
    <w:p w14:paraId="76F890D0"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Tuân thủ quy trình đổ và các công trình bảo vệ tại các bãi trữ.</w:t>
      </w:r>
    </w:p>
    <w:p w14:paraId="38D86669"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Bố trí cán bộ có chuyên môn giám sát quá trình thi công đảm bảo đúng thiết kế và xử lý kịp thời khi xảy ra sự cố.</w:t>
      </w:r>
    </w:p>
    <w:p w14:paraId="60DDA4E2"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 Trường hợp xảy ra sự cố: cán bộ giám sát thông báo ngay cho BCH công trường và chính quyền địa phương khu vực để thực hiện phương án xử lý các tình huống khẩn </w:t>
      </w:r>
      <w:r w:rsidRPr="0005684B">
        <w:rPr>
          <w:color w:val="000000" w:themeColor="text1"/>
          <w:spacing w:val="-2"/>
          <w:szCs w:val="26"/>
          <w:lang w:val="pt-BR"/>
        </w:rPr>
        <w:lastRenderedPageBreak/>
        <w:t>cấp đã được chuẩn bị trước. Khi xảy ra trượt lở tại bãi trữ dừng hoạt động đổ, khắc phục sự cố nhanh chóng bằng cách sử dụng máy móc thiết bị xúc toàn bộ lượng đất bị sạt lở để chứa tại bãi trữ khác, tiến hành gia cố và sửa chữa bờ kè tại vị trí hư hỏng. Thực hiện sửa chữa, cải tạo nền mặt đường nếu xuất hiện ổ voi ổ gà để đảm bảo người dân đi lại được an toàn. Thực hiện đền bù mọi thiệt hại gây ra đối với người dân do sạt trượt theo đúng quy định, hỗ trợ và đảm bảo ổn định đời sống cho người dân bị ảnh hưởng.</w:t>
      </w:r>
    </w:p>
    <w:p w14:paraId="1B729B97" w14:textId="42592D1C"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 Biện pháp công trình tránh sạt lở tại các mái dốc: Trên cơ sở kết quả nghiên cứu về điều kiện địa chất được chính xác hoá trong giai đoạn thiết kế bản vẽ thi công, </w:t>
      </w:r>
      <w:r w:rsidR="00C9657C" w:rsidRPr="0005684B">
        <w:rPr>
          <w:color w:val="000000" w:themeColor="text1"/>
          <w:spacing w:val="-2"/>
          <w:szCs w:val="26"/>
          <w:lang w:val="pt-BR"/>
        </w:rPr>
        <w:t>CDA</w:t>
      </w:r>
      <w:r w:rsidRPr="0005684B">
        <w:rPr>
          <w:color w:val="000000" w:themeColor="text1"/>
          <w:spacing w:val="-2"/>
          <w:szCs w:val="26"/>
          <w:lang w:val="pt-BR"/>
        </w:rPr>
        <w:t xml:space="preserve"> sẽ xác định chính xác quy mô diện tích các vị trí có nguy cơ xảy ra trượt sạt do địa chất kém ổn định tại các vị trí công trình chính như vai đập, cửa lấy nước, cửa hầm phụ, nhà quản lý, NMTĐ. Biện pháp công trình chủ yếu là biện pháp gia cố mái để đảm bảo ổn định cho mái dốc. Có thể thực hiện đồng thời các hạng mục sau: phun vẩy bê tông; bố trí neo; bố trí ống thoát nước; đảm bảo hệ số mái từ 1:0,25 đến 1:0,5; bố trí cơ và ống tiêu nước mưa chảy tràn. Chi tiết về thông số kỹ thuật của các hạng mục này sẽ được </w:t>
      </w:r>
      <w:r w:rsidR="00C9657C" w:rsidRPr="0005684B">
        <w:rPr>
          <w:color w:val="000000" w:themeColor="text1"/>
          <w:spacing w:val="-2"/>
          <w:szCs w:val="26"/>
          <w:lang w:val="pt-BR"/>
        </w:rPr>
        <w:t>CDA</w:t>
      </w:r>
      <w:r w:rsidRPr="0005684B">
        <w:rPr>
          <w:color w:val="000000" w:themeColor="text1"/>
          <w:spacing w:val="-2"/>
          <w:szCs w:val="26"/>
          <w:lang w:val="pt-BR"/>
        </w:rPr>
        <w:t xml:space="preserve"> làm rõ trong giai đoạn thiết kế tiếp theo.</w:t>
      </w:r>
    </w:p>
    <w:p w14:paraId="1EEB242D" w14:textId="77777777" w:rsidR="00BD46DA" w:rsidRPr="0005684B" w:rsidRDefault="00BD46DA" w:rsidP="00BD46DA">
      <w:pPr>
        <w:pStyle w:val="AMC2TL"/>
        <w:rPr>
          <w:color w:val="000000" w:themeColor="text1"/>
        </w:rPr>
      </w:pPr>
      <w:r w:rsidRPr="0005684B">
        <w:rPr>
          <w:color w:val="000000" w:themeColor="text1"/>
        </w:rPr>
        <w:t xml:space="preserve">3.1.2.6. Đối với các tác động đến ĐDSH </w:t>
      </w:r>
    </w:p>
    <w:p w14:paraId="3DD78766"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BPGT:</w:t>
      </w:r>
    </w:p>
    <w:p w14:paraId="10721E9D"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Chỉ phát quang trong phạm vi chiếm đất của Dự án, không lấn chiếm sang phần diện tích xung quanh.</w:t>
      </w:r>
    </w:p>
    <w:p w14:paraId="050D1640" w14:textId="77B187DD"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 Thi công đến đâu phát quang đến đấy. Trong GĐTC, xây dựng dự án đã tiến hành phát quang xong phần cụm công trình đầu mối, nhà máy, khu phụ trợ. Đối với khu vực lòng hồ, </w:t>
      </w:r>
      <w:r w:rsidR="00C9657C" w:rsidRPr="0005684B">
        <w:rPr>
          <w:color w:val="000000" w:themeColor="text1"/>
          <w:spacing w:val="-2"/>
          <w:szCs w:val="26"/>
          <w:lang w:val="pt-BR"/>
        </w:rPr>
        <w:t>CDA</w:t>
      </w:r>
      <w:r w:rsidRPr="0005684B">
        <w:rPr>
          <w:color w:val="000000" w:themeColor="text1"/>
          <w:spacing w:val="-2"/>
          <w:szCs w:val="26"/>
          <w:lang w:val="pt-BR"/>
        </w:rPr>
        <w:t xml:space="preserve"> sẽ tiến hành phát quang và dọn dẹp vào cuối GĐTC.</w:t>
      </w:r>
    </w:p>
    <w:p w14:paraId="621B44FA"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Thu gom, dọn sạch mặt bằng công trình cuối ngày làm việc.</w:t>
      </w:r>
    </w:p>
    <w:p w14:paraId="4B321FB5"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Có kế hoạch thi công hợp lý và thực hiện đúng tiến độ đề xuất.</w:t>
      </w:r>
    </w:p>
    <w:p w14:paraId="5CF74A61"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Tuyên truyền, giáo dục công nhân thi công nâng cao ý thức bảo vệ HST khu vực.</w:t>
      </w:r>
    </w:p>
    <w:p w14:paraId="15ED4D19"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Nghiêm cấm và có biện pháp xử lý nghiêm khắc đối với những hành vi săn bắt động vật và chặt phá cây cối khu vực lân cận dự án của cán bộ công nhân.</w:t>
      </w:r>
    </w:p>
    <w:p w14:paraId="4BB37419"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Bố trí thiết bị chữa cháy tại chỗ như máy bơm nước, bình bột, bình CO2...</w:t>
      </w:r>
    </w:p>
    <w:p w14:paraId="3E79CFE1" w14:textId="5F994121"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Thi công nhanh gọn, đảm bảo đúng yêu cầu kỹ thuật, hạn chế rơi vãi đất đá đào xuống suối Nậm Cầy, Nậm Hổ.</w:t>
      </w:r>
    </w:p>
    <w:p w14:paraId="6228BAAF" w14:textId="54211196"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Thu gom, xử lý chất thải do quá trình thi công thải ra môi trường, không thải chất thải không qua xử lý vào nước suối Nậm Cầy, Nậm Hổ.</w:t>
      </w:r>
    </w:p>
    <w:p w14:paraId="4F8EC482"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Sau khi kết thúc xây dựng, dọn sạch hoàn trả mặt bằng hiện trạng. Thu gom CTR, phá dỡ đê quai, đảm bảo trả lại dòng chảy suối tự nhiên.</w:t>
      </w:r>
    </w:p>
    <w:p w14:paraId="33158F83"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Có kế hoạch thu dọn lòng hồ, quản lý nguồn thải nằm giữ vệ sinh vùng hồ.</w:t>
      </w:r>
    </w:p>
    <w:p w14:paraId="5D2F57B9"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Thực hiện hiệu quả các biện pháp thu gom, XLNT, nước mưa chảy tràn và CTR phát sinh như đã trình bày ở các mục trên, hạn chế cuốn trôi xuống suối.</w:t>
      </w:r>
    </w:p>
    <w:p w14:paraId="7C454AD1"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Đối với việc cản trở sự di cư của các loài thủy sinh trong quá trình chặn dòng và xây dựng đập, Dự án sẽ bố trí các lỗ thoát nước trong thân của đập tràn và khoan neo thép gia cố đảm bảo tiêu thoát nước trong mùa mưa lũ, không gây ngập úng cục bộ ở thượng lưu đập trong thời gian thi công.</w:t>
      </w:r>
    </w:p>
    <w:p w14:paraId="09542260" w14:textId="1790701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lastRenderedPageBreak/>
        <w:t xml:space="preserve">+ Hầm dẫn nước có độ sâu so với mặt đất tự nhiên từ 30÷260 m nên quá trình thi công hầm không ảnh hưởng đến HST trên bề mặt phía trên mặt đất. Tuy nhiên, </w:t>
      </w:r>
      <w:r w:rsidR="00C9657C" w:rsidRPr="0005684B">
        <w:rPr>
          <w:color w:val="000000" w:themeColor="text1"/>
          <w:spacing w:val="-2"/>
          <w:szCs w:val="26"/>
          <w:lang w:val="pt-BR"/>
        </w:rPr>
        <w:t>CDA</w:t>
      </w:r>
      <w:r w:rsidRPr="0005684B">
        <w:rPr>
          <w:color w:val="000000" w:themeColor="text1"/>
          <w:spacing w:val="-2"/>
          <w:szCs w:val="26"/>
          <w:lang w:val="pt-BR"/>
        </w:rPr>
        <w:t xml:space="preserve"> thực hiện đào hầm dẫn nước bằng phương pháp khoan nổ phù hợp với điều kiện địa chất, đảm bảo an toàn, tại các vị trí có địa chất yếu đã thực hiện biện pháp gia cố.</w:t>
      </w:r>
    </w:p>
    <w:p w14:paraId="7BB76675"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Hiệu quả của BPGT: các biện pháp đề xuất có tính khả thi cao.</w:t>
      </w:r>
    </w:p>
    <w:p w14:paraId="45E28F70"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Vị trí: khu vực thi công Dự án.</w:t>
      </w:r>
    </w:p>
    <w:p w14:paraId="187F7124" w14:textId="1FA59C1F"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Thời gian áp dụng: trong GĐTC, xây dựng.</w:t>
      </w:r>
    </w:p>
    <w:p w14:paraId="6367091F" w14:textId="77777777" w:rsidR="00BD46DA" w:rsidRPr="0005684B" w:rsidRDefault="00BD46DA" w:rsidP="00BD46DA">
      <w:pPr>
        <w:pStyle w:val="AMC2TL"/>
        <w:rPr>
          <w:color w:val="000000" w:themeColor="text1"/>
        </w:rPr>
      </w:pPr>
      <w:r w:rsidRPr="0005684B">
        <w:rPr>
          <w:color w:val="000000" w:themeColor="text1"/>
        </w:rPr>
        <w:t>3.1.2.</w:t>
      </w:r>
      <w:r w:rsidRPr="0005684B">
        <w:rPr>
          <w:color w:val="000000" w:themeColor="text1"/>
          <w:lang w:val="en-US"/>
        </w:rPr>
        <w:t>7</w:t>
      </w:r>
      <w:r w:rsidRPr="0005684B">
        <w:rPr>
          <w:color w:val="000000" w:themeColor="text1"/>
        </w:rPr>
        <w:t>. Đối với dự án có hoạt động có nguy cơ g</w:t>
      </w:r>
      <w:r w:rsidRPr="0005684B">
        <w:rPr>
          <w:color w:val="000000" w:themeColor="text1"/>
          <w:lang w:val="en-US"/>
        </w:rPr>
        <w:t>â</w:t>
      </w:r>
      <w:r w:rsidRPr="0005684B">
        <w:rPr>
          <w:color w:val="000000" w:themeColor="text1"/>
        </w:rPr>
        <w:t>y mất ổn định lòng, bờ, bãi</w:t>
      </w:r>
      <w:r w:rsidRPr="0005684B">
        <w:rPr>
          <w:color w:val="000000" w:themeColor="text1"/>
          <w:lang w:val="en-US"/>
        </w:rPr>
        <w:t xml:space="preserve"> </w:t>
      </w:r>
      <w:r w:rsidRPr="0005684B">
        <w:rPr>
          <w:color w:val="000000" w:themeColor="text1"/>
        </w:rPr>
        <w:t>sông, hồ theo quy định của pháp luật về tài nguyên nước</w:t>
      </w:r>
    </w:p>
    <w:p w14:paraId="3763CC86" w14:textId="52C95398"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Theo kết quả khảo sát địa chất được trình bày trong Báo cáo ĐTM năm 2021 và hồ sơ nghiên cứu khả thi, khu vực cụm công trình đầu mối Thủy điện Nậm Cầy có điều kiện địa chất nền tương đối tốt; nhiều vị trí lộ đá gốc cứng chắc, ít nứt nẻ và tầng phủ tại vai phải tương đối mỏng. Tuy nhiên, quá trình phát quang, đào móng, khoan nổ mìn, đắp đê quai và dẫn dòng thi công vẫn có thể gây xói lở, trượt sạt cục bộ, gia tăng bùn đất và làm thay đổi tạm thời hình thái lòng, bờ suối Nậm Cầy. Để hạn chế các tác động này, </w:t>
      </w:r>
      <w:r w:rsidR="00C9657C" w:rsidRPr="0005684B">
        <w:rPr>
          <w:color w:val="000000" w:themeColor="text1"/>
          <w:spacing w:val="-2"/>
          <w:szCs w:val="26"/>
          <w:lang w:val="pt-BR"/>
        </w:rPr>
        <w:t>CDA</w:t>
      </w:r>
      <w:r w:rsidRPr="0005684B">
        <w:rPr>
          <w:color w:val="000000" w:themeColor="text1"/>
          <w:spacing w:val="-2"/>
          <w:szCs w:val="26"/>
          <w:lang w:val="pt-BR"/>
        </w:rPr>
        <w:t xml:space="preserve"> thực hiện các biện pháp sau:</w:t>
      </w:r>
    </w:p>
    <w:p w14:paraId="3565C464"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Chỉ phát quang thảm thực vật trong phạm vi mặt bằng đã được phê duyệt và thực sự cần thiết cho thi công; cắm mốc ranh giới trước khi phát quang, không chặt phá cây cối hoặc mở rộng mặt bằng ra ngoài phạm vi chiếm đất của Dự án.</w:t>
      </w:r>
    </w:p>
    <w:p w14:paraId="1C2BF963"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Công tác mở móng, đào đất đá và xây dựng đập phải tuân thủ thiết kế, quy trình và trình tự thi công. Các mái đào được tạo đúng cao độ, độ dốc và đường biên thiết kế; không đào lẹm, đào khoét chân mái hoặc tập kết đất đá trên mép mái đào.</w:t>
      </w:r>
    </w:p>
    <w:p w14:paraId="5E0B0243"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Đối với khu vực gặp đá cứng, thực hiện khoan nổ mìn có kiểm soát; lựa chọn chiều sâu lỗ khoan, lượng thuốc nổ và trình tự nổ phù hợp. Tại các vị trí cần hạn chế rung chấn và đá văng, áp dụng nổ vi sai, khoan nổ nhỏ hoặc biện pháp kỹ thuật tương đương nhằm hạn chế phá vỡ khối đá ngoài đường biên thiết kế và bảo đảm ổn định vai đập, bờ suối.</w:t>
      </w:r>
    </w:p>
    <w:p w14:paraId="6762A020"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Thực hiện đào đắp hố móng, đắp đê quai và thi công phần công trình trong lòng suối chủ yếu vào mùa khô. Đê quai phải sử dụng vật liệu đáp ứng yêu cầu kỹ thuật; cao trình, kích thước, hệ số mái và độ chặt phải tuân thủ thiết kế. Mái đê quai được bảo vệ bằng vật liệu phù hợp để chống xói do dòng chảy và nước mưa.</w:t>
      </w:r>
    </w:p>
    <w:p w14:paraId="4DA5D905"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Thực hiện dẫn dòng thi công theo phương án được duyệt: giai đoạn đầu dẫn dòng qua kênh bờ trái; giai đoạn sau dẫn dòng qua cống dẫn dòng để thi công phần đập trong lòng suối và vai trái. Không ngăn chặn hoàn toàn dòng chảy suối Nậm Cầy trong thời gian xây dựng.</w:t>
      </w:r>
    </w:p>
    <w:p w14:paraId="6E837625" w14:textId="59C8235B"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Từ mùa mưa năm thứ hai đến khi hoàn thành công trình, duy trì dòng chảy về hạ lưu qua cống xả </w:t>
      </w:r>
      <w:r w:rsidR="00834B71" w:rsidRPr="0005684B">
        <w:rPr>
          <w:color w:val="000000" w:themeColor="text1"/>
          <w:spacing w:val="-2"/>
          <w:szCs w:val="26"/>
          <w:lang w:val="pt-BR"/>
        </w:rPr>
        <w:t>DCTT</w:t>
      </w:r>
      <w:r w:rsidRPr="0005684B">
        <w:rPr>
          <w:color w:val="000000" w:themeColor="text1"/>
          <w:spacing w:val="-2"/>
          <w:szCs w:val="26"/>
          <w:lang w:val="pt-BR"/>
        </w:rPr>
        <w:t xml:space="preserve"> đặt trong thân đập tại cao trình +885,0 m, đường kính D150, với lưu lượng khoảng 0,047 m³/s theo phương án nêu trong Báo cáo ĐTM năm 2021.</w:t>
      </w:r>
    </w:p>
    <w:p w14:paraId="445867C5"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Thực hiện gia cố mái đào tại vai đập, cửa lấy nước và các khu vực có nguy cơ mất ổn định bằng các giải pháp phù hợp với điều kiện địa chất thực tế như khoan neo, lưới thép, phun bê tông, xây kè hoặc gia cố bằng kết cấu bê tông. Thông số neo, chiều dày bê tông phun và kết cấu gia cố phải tuân theo hồ sơ thiết kế kỹ thuật của Dự án, không sử dụng các thông số thiết kế của dự án khác.</w:t>
      </w:r>
    </w:p>
    <w:p w14:paraId="0E91D400"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lastRenderedPageBreak/>
        <w:t>Bố trí rãnh thu nước trên đỉnh mái, rãnh thoát nước dọc cơ và rãnh chân mái để thu gom nước mưa, nước thấm; hướng dòng chảy về hố lắng hoặc vị trí tiêu thoát an toàn. Không để nước mưa tập trung chảy tự do trên mái đào, gây xói rãnh hoặc làm giảm ổn định khối đất đá.</w:t>
      </w:r>
    </w:p>
    <w:p w14:paraId="0B7EB8E7"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Đất đá đào được tận dụng tối đa để đắp nền đường, đắp trả hố móng, đắp đê quai hoặc nghiền làm cốt liệu xây dựng nếu đáp ứng yêu cầu kỹ thuật. Phần không tận dụng được phải vận chuyển đến các bãi thải; không đổ đất đá xuống lòng, bờ suối Nậm Cầy và suối Nậm Hổ.</w:t>
      </w:r>
    </w:p>
    <w:p w14:paraId="1788328A"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Các bãi thải phải được đổ theo từng lớp, san gạt và lu lèn; duy trì độ dốc mặt bãi khoảng 3–5% để tiêu thoát nước. Chân bãi được gia cố bằng kè, rọ đá hoặc lăng trụ đá, kết hợp hệ thống thu và thoát nước mặt, nhằm hạn chế đất đá trượt xuống đường giao thông, suối Nậm Cầy, suối Nậm Hổ và các khu vực thấp xung quanh.</w:t>
      </w:r>
    </w:p>
    <w:p w14:paraId="5F078995" w14:textId="20F58511"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Tại bãi thải số 1 nằm gần suối Nậm Cầy và bãi thải số </w:t>
      </w:r>
      <w:r w:rsidR="001C602E" w:rsidRPr="0005684B">
        <w:rPr>
          <w:color w:val="000000" w:themeColor="text1"/>
          <w:spacing w:val="-2"/>
          <w:szCs w:val="26"/>
          <w:lang w:val="pt-BR"/>
        </w:rPr>
        <w:t>3</w:t>
      </w:r>
      <w:r w:rsidRPr="0005684B">
        <w:rPr>
          <w:color w:val="000000" w:themeColor="text1"/>
          <w:spacing w:val="-2"/>
          <w:szCs w:val="26"/>
          <w:lang w:val="pt-BR"/>
        </w:rPr>
        <w:t xml:space="preserve"> nằm gần suối Nậm Hổ, không mở rộng bãi thải về phía suối; ưu tiên gia cố chân bãi, bố trí rãnh ngăn nước phía ngoài và công trình tiêu năng tại cửa xả.</w:t>
      </w:r>
    </w:p>
    <w:p w14:paraId="3F3614D6"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Bố trí hố lắng, rãnh chắn bùn và hàng rào chắn đất tại các khu vực đào đắp, chân mái và nơi tiếp giáp với suối. Định kỳ nạo vét đất bùn trong rãnh, hố lắng, đặc biệt trước và trong mùa mưa; bùn đất nạo vét được vận chuyển về bãi thải, không đổ trở lại lòng suối.</w:t>
      </w:r>
    </w:p>
    <w:p w14:paraId="18CA2B50"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Không nạo vét lòng suối tràn lan. Việc nạo vét, thanh thải chỉ được thực hiện tại các vị trí bị bồi lấp do hoạt động thi công hoặc có nguy cơ gây ách tắc dòng chảy, trên cơ sở xác định rõ phạm vi, khối lượng và biện pháp thi công, bảo đảm không làm gia tăng xói lở bờ suối.</w:t>
      </w:r>
    </w:p>
    <w:p w14:paraId="1EEC602D" w14:textId="43DC9A6D"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Sau khi hoàn thành tuyến đập, phá dỡ đê quai và các công trình dẫn dòng tạm; thu gom vật liệu, nạo vét và thanh thải lòng suối, bảo đảm dòng chảy được lưu thông và không ảnh hưởng đến hoạt động của cửa lấy nước, cống xả cát và công trình xả </w:t>
      </w:r>
      <w:r w:rsidR="00834B71" w:rsidRPr="0005684B">
        <w:rPr>
          <w:color w:val="000000" w:themeColor="text1"/>
          <w:spacing w:val="-2"/>
          <w:szCs w:val="26"/>
          <w:lang w:val="pt-BR"/>
        </w:rPr>
        <w:t>DCTT</w:t>
      </w:r>
      <w:r w:rsidRPr="0005684B">
        <w:rPr>
          <w:color w:val="000000" w:themeColor="text1"/>
          <w:spacing w:val="-2"/>
          <w:szCs w:val="26"/>
          <w:lang w:val="pt-BR"/>
        </w:rPr>
        <w:t>.</w:t>
      </w:r>
    </w:p>
    <w:p w14:paraId="6D325618"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Thường xuyên kiểm tra diễn biến lòng, bờ suối Nậm Cầy tại khu vực thượng lưu, hạ lưu đập và suối Nậm Hổ tại khu vực nhà máy. Nội dung theo dõi gồm vị trí xói lở, bồi lắng, nứt đất, sạt mái, thay đổi hướng dòng chảy và tình trạng các công trình bảo vệ bờ. Khi phát hiện dấu hiệu mất ổn định phải tạm dừng hoạt động liên quan, khoanh vùng nguy hiểm và triển khai gia cố, khơi thông hoặc xử lý kịp thời.</w:t>
      </w:r>
    </w:p>
    <w:p w14:paraId="3F1DB5F4"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Trước các đợt mưa lớn, kiểm tra đê quai, cống dẫn dòng, rãnh thoát nước, hố lắng, mái đào, bãi thải và các vị trí xung yếu. Không tập kết máy móc, nhiên liệu, vật liệu và đất đá tại lòng suối hoặc khu vực có nguy cơ bị lũ cuốn.</w:t>
      </w:r>
    </w:p>
    <w:p w14:paraId="58FF6826" w14:textId="77777777"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Hiệu quả của biện pháp: Các biện pháp nêu trên có tính khả thi và phù hợp với điều kiện thi công của Dự án thủy điện Nậm Cầy. Nếu được thực hiện đầy đủ, các biện pháp có thể hạn chế xói lở, trượt sạt, bồi lắng và thu hẹp dòng chảy; duy trì dòng chảy về hạ lưu và giảm nguy cơ mất ổn định lòng, bờ suối trong giai đoạn xây dựng.</w:t>
      </w:r>
    </w:p>
    <w:p w14:paraId="3B899EF5" w14:textId="2135D45C"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Vị trí thực hiện: cụm công trình đầu mối, cửa lấy nước, đê quai và cống dẫn dòng; các mái đào, bãi thải; suối Nậm Cầy phía thượng lưu và hạ lưu đập; suối Nậm Hổ tại khu vực nhà máy.</w:t>
      </w:r>
    </w:p>
    <w:p w14:paraId="4398F50C" w14:textId="208B8F8C" w:rsidR="00BD46DA" w:rsidRPr="0005684B" w:rsidRDefault="00BD46DA" w:rsidP="00BD46DA">
      <w:pPr>
        <w:spacing w:line="320" w:lineRule="exact"/>
        <w:ind w:firstLine="720"/>
        <w:rPr>
          <w:color w:val="000000" w:themeColor="text1"/>
          <w:spacing w:val="-2"/>
          <w:szCs w:val="26"/>
          <w:lang w:val="pt-BR"/>
        </w:rPr>
      </w:pPr>
      <w:r w:rsidRPr="0005684B">
        <w:rPr>
          <w:color w:val="000000" w:themeColor="text1"/>
          <w:spacing w:val="-2"/>
          <w:szCs w:val="26"/>
          <w:lang w:val="pt-BR"/>
        </w:rPr>
        <w:t xml:space="preserve">Thời gian áp dụng: trong toàn bộ giai đoạn chuẩn bị và thi công xây dựng; công tác theo dõi, gia cố lòng, bờ suối được tiếp tục trong </w:t>
      </w:r>
      <w:r w:rsidR="004152E9" w:rsidRPr="0005684B">
        <w:rPr>
          <w:color w:val="000000" w:themeColor="text1"/>
          <w:spacing w:val="-2"/>
          <w:szCs w:val="26"/>
          <w:lang w:val="pt-BR"/>
        </w:rPr>
        <w:t>GĐVH</w:t>
      </w:r>
      <w:r w:rsidRPr="0005684B">
        <w:rPr>
          <w:color w:val="000000" w:themeColor="text1"/>
          <w:spacing w:val="-2"/>
          <w:szCs w:val="26"/>
          <w:lang w:val="pt-BR"/>
        </w:rPr>
        <w:t xml:space="preserve"> khi cần thiết.</w:t>
      </w:r>
    </w:p>
    <w:p w14:paraId="4FB542D2" w14:textId="77777777" w:rsidR="001C602E" w:rsidRPr="0005684B" w:rsidRDefault="001C602E" w:rsidP="001C602E">
      <w:pPr>
        <w:pStyle w:val="AMC2TL"/>
        <w:rPr>
          <w:color w:val="000000" w:themeColor="text1"/>
          <w:lang w:val="en-US"/>
        </w:rPr>
      </w:pPr>
      <w:r w:rsidRPr="0005684B">
        <w:rPr>
          <w:color w:val="000000" w:themeColor="text1"/>
        </w:rPr>
        <w:lastRenderedPageBreak/>
        <w:t>3.1.2.</w:t>
      </w:r>
      <w:r w:rsidRPr="0005684B">
        <w:rPr>
          <w:color w:val="000000" w:themeColor="text1"/>
          <w:lang w:val="en-US"/>
        </w:rPr>
        <w:t>8</w:t>
      </w:r>
      <w:r w:rsidRPr="0005684B">
        <w:rPr>
          <w:color w:val="000000" w:themeColor="text1"/>
        </w:rPr>
        <w:t xml:space="preserve">. </w:t>
      </w:r>
      <w:r w:rsidRPr="0005684B">
        <w:rPr>
          <w:color w:val="000000" w:themeColor="text1"/>
          <w:lang w:val="en-US"/>
        </w:rPr>
        <w:t>Các biện pháp BVMT khác</w:t>
      </w:r>
    </w:p>
    <w:p w14:paraId="77D15305" w14:textId="0065536D" w:rsidR="001C602E" w:rsidRPr="0005684B" w:rsidRDefault="001C602E" w:rsidP="001C602E">
      <w:pPr>
        <w:ind w:firstLine="720"/>
        <w:rPr>
          <w:rFonts w:ascii="Times New Roman Bold" w:hAnsi="Times New Roman Bold"/>
          <w:color w:val="000000" w:themeColor="text1"/>
          <w:szCs w:val="26"/>
          <w:lang w:val="es-ES"/>
        </w:rPr>
      </w:pPr>
      <w:r w:rsidRPr="0005684B">
        <w:rPr>
          <w:b/>
          <w:bCs/>
          <w:color w:val="000000" w:themeColor="text1"/>
          <w:szCs w:val="26"/>
          <w:lang w:val="es-ES"/>
        </w:rPr>
        <w:t xml:space="preserve">a. </w:t>
      </w:r>
      <w:r w:rsidRPr="0005684B">
        <w:rPr>
          <w:rFonts w:ascii="Times New Roman Bold" w:hAnsi="Times New Roman Bold"/>
          <w:color w:val="000000" w:themeColor="text1"/>
          <w:szCs w:val="26"/>
          <w:lang w:val="es-ES"/>
        </w:rPr>
        <w:t xml:space="preserve">Các BPGT tác động liên quan đến bồi thường, đền bù, </w:t>
      </w:r>
      <w:r w:rsidR="004152E9" w:rsidRPr="0005684B">
        <w:rPr>
          <w:rFonts w:ascii="Times New Roman Bold" w:hAnsi="Times New Roman Bold"/>
          <w:color w:val="000000" w:themeColor="text1"/>
          <w:szCs w:val="26"/>
          <w:lang w:val="es-ES"/>
        </w:rPr>
        <w:t>GPMB</w:t>
      </w:r>
    </w:p>
    <w:p w14:paraId="346AD3C3" w14:textId="7B0644B5" w:rsidR="001C602E" w:rsidRPr="0005684B" w:rsidRDefault="001C602E" w:rsidP="001C602E">
      <w:pPr>
        <w:ind w:left="720"/>
        <w:rPr>
          <w:b/>
          <w:bCs/>
          <w:color w:val="000000" w:themeColor="text1"/>
          <w:szCs w:val="26"/>
          <w:lang w:val="es-ES"/>
        </w:rPr>
      </w:pPr>
      <w:r w:rsidRPr="0005684B">
        <w:rPr>
          <w:b/>
          <w:bCs/>
          <w:color w:val="000000" w:themeColor="text1"/>
          <w:szCs w:val="26"/>
          <w:lang w:val="es-ES"/>
        </w:rPr>
        <w:t>a1. BPGT tác động do chiếm dụng đất và tài sản trên đất</w:t>
      </w:r>
    </w:p>
    <w:p w14:paraId="150E8BCA" w14:textId="77777777" w:rsidR="00B72E53" w:rsidRPr="0005684B" w:rsidRDefault="00412D3C" w:rsidP="00425ED9">
      <w:pPr>
        <w:spacing w:line="320" w:lineRule="exact"/>
        <w:ind w:firstLine="720"/>
        <w:rPr>
          <w:rFonts w:eastAsiaTheme="minorHAnsi"/>
          <w:color w:val="000000" w:themeColor="text1"/>
          <w:szCs w:val="26"/>
          <w:lang w:val="vi-VN" w:eastAsia="ja-JP"/>
        </w:rPr>
      </w:pPr>
      <w:r w:rsidRPr="0005684B">
        <w:rPr>
          <w:rFonts w:eastAsiaTheme="minorHAnsi"/>
          <w:color w:val="000000" w:themeColor="text1"/>
          <w:szCs w:val="26"/>
          <w:lang w:val="vi-VN" w:eastAsia="ja-JP"/>
        </w:rPr>
        <w:t>CDA</w:t>
      </w:r>
      <w:r w:rsidR="00B72E53" w:rsidRPr="0005684B">
        <w:rPr>
          <w:rFonts w:eastAsiaTheme="minorHAnsi"/>
          <w:color w:val="000000" w:themeColor="text1"/>
          <w:szCs w:val="26"/>
          <w:lang w:val="vi-VN" w:eastAsia="ja-JP"/>
        </w:rPr>
        <w:t xml:space="preserve"> sẽ có những biện pháp đền bù hợp lý để đảm bảo đời sống của người dân mất đất:</w:t>
      </w:r>
    </w:p>
    <w:p w14:paraId="6A1582DF" w14:textId="503F61DF" w:rsidR="00B72E53" w:rsidRPr="0005684B" w:rsidRDefault="001C602E" w:rsidP="00425ED9">
      <w:pPr>
        <w:spacing w:line="320" w:lineRule="exact"/>
        <w:ind w:firstLine="720"/>
        <w:rPr>
          <w:rFonts w:eastAsiaTheme="minorHAnsi"/>
          <w:color w:val="000000" w:themeColor="text1"/>
          <w:szCs w:val="26"/>
          <w:lang w:val="vi-VN" w:eastAsia="ja-JP"/>
        </w:rPr>
      </w:pPr>
      <w:r w:rsidRPr="0005684B">
        <w:rPr>
          <w:rFonts w:eastAsiaTheme="minorHAnsi"/>
          <w:color w:val="000000" w:themeColor="text1"/>
          <w:szCs w:val="26"/>
        </w:rPr>
        <w:t xml:space="preserve">- </w:t>
      </w:r>
      <w:r w:rsidR="00412D3C" w:rsidRPr="0005684B">
        <w:rPr>
          <w:rFonts w:eastAsiaTheme="minorHAnsi"/>
          <w:color w:val="000000" w:themeColor="text1"/>
          <w:szCs w:val="26"/>
          <w:lang w:val="vi-VN"/>
        </w:rPr>
        <w:t>CDA</w:t>
      </w:r>
      <w:r w:rsidR="00B72E53" w:rsidRPr="0005684B">
        <w:rPr>
          <w:rFonts w:eastAsiaTheme="minorHAnsi"/>
          <w:color w:val="000000" w:themeColor="text1"/>
          <w:szCs w:val="26"/>
          <w:lang w:val="vi-VN"/>
        </w:rPr>
        <w:t xml:space="preserve"> phối hợp với đơn vị tư vấn, UBND xã</w:t>
      </w:r>
      <w:r w:rsidR="004C5892" w:rsidRPr="0005684B">
        <w:rPr>
          <w:rFonts w:eastAsiaTheme="minorHAnsi"/>
          <w:color w:val="000000" w:themeColor="text1"/>
          <w:szCs w:val="26"/>
          <w:lang w:val="vi-VN"/>
        </w:rPr>
        <w:t xml:space="preserve"> </w:t>
      </w:r>
      <w:r w:rsidR="003229DE" w:rsidRPr="0005684B">
        <w:rPr>
          <w:rFonts w:eastAsiaTheme="minorHAnsi"/>
          <w:color w:val="000000" w:themeColor="text1"/>
          <w:szCs w:val="26"/>
          <w:lang w:val="vi-VN"/>
        </w:rPr>
        <w:t>Sìn Hồ</w:t>
      </w:r>
      <w:r w:rsidRPr="0005684B">
        <w:rPr>
          <w:rFonts w:eastAsiaTheme="minorHAnsi"/>
          <w:color w:val="000000" w:themeColor="text1"/>
          <w:szCs w:val="26"/>
        </w:rPr>
        <w:t xml:space="preserve">, xã Tủa Sín Chải </w:t>
      </w:r>
      <w:r w:rsidR="00F14A11" w:rsidRPr="0005684B">
        <w:rPr>
          <w:rFonts w:eastAsiaTheme="minorHAnsi"/>
          <w:color w:val="000000" w:themeColor="text1"/>
          <w:szCs w:val="26"/>
          <w:lang w:val="vi-VN"/>
        </w:rPr>
        <w:t xml:space="preserve"> </w:t>
      </w:r>
      <w:r w:rsidR="00B72E53" w:rsidRPr="0005684B">
        <w:rPr>
          <w:rFonts w:eastAsiaTheme="minorHAnsi"/>
          <w:color w:val="000000" w:themeColor="text1"/>
          <w:szCs w:val="26"/>
          <w:lang w:val="vi-VN" w:eastAsia="ja-JP"/>
        </w:rPr>
        <w:t>tiến hành đo đạc địa chính, giải thửa, làm việc với các hộ dân thuê đất, lập hồ sơ, phương án đền bù trình cơ quan có thẩm quyền phê duyệt.</w:t>
      </w:r>
    </w:p>
    <w:p w14:paraId="564A9195" w14:textId="1D46D2D3" w:rsidR="00B72E53" w:rsidRPr="0005684B" w:rsidRDefault="001C602E" w:rsidP="00425ED9">
      <w:pPr>
        <w:spacing w:line="320" w:lineRule="exact"/>
        <w:ind w:firstLine="720"/>
        <w:rPr>
          <w:rFonts w:eastAsiaTheme="minorHAnsi"/>
          <w:color w:val="000000" w:themeColor="text1"/>
          <w:szCs w:val="26"/>
          <w:lang w:val="vi-VN" w:eastAsia="ja-JP"/>
        </w:rPr>
      </w:pPr>
      <w:r w:rsidRPr="0005684B">
        <w:rPr>
          <w:rFonts w:eastAsiaTheme="minorHAnsi"/>
          <w:color w:val="000000" w:themeColor="text1"/>
          <w:szCs w:val="26"/>
        </w:rPr>
        <w:t xml:space="preserve">- </w:t>
      </w:r>
      <w:r w:rsidR="00B72E53" w:rsidRPr="0005684B">
        <w:rPr>
          <w:rFonts w:eastAsiaTheme="minorHAnsi"/>
          <w:color w:val="000000" w:themeColor="text1"/>
          <w:szCs w:val="26"/>
          <w:lang w:val="vi-VN" w:eastAsia="ja-JP"/>
        </w:rPr>
        <w:t xml:space="preserve"> Công khai kế hoạch, phương án đền bù cho nhân dân biết. </w:t>
      </w:r>
      <w:r w:rsidR="00B72E53" w:rsidRPr="0005684B">
        <w:rPr>
          <w:rFonts w:eastAsiaTheme="minorHAnsi"/>
          <w:color w:val="000000" w:themeColor="text1"/>
          <w:szCs w:val="26"/>
          <w:lang w:val="vi-VN"/>
        </w:rPr>
        <w:t xml:space="preserve">Phương án bồi thường, GPMB sẽ do </w:t>
      </w:r>
      <w:r w:rsidR="00412D3C" w:rsidRPr="0005684B">
        <w:rPr>
          <w:rFonts w:eastAsiaTheme="minorHAnsi"/>
          <w:color w:val="000000" w:themeColor="text1"/>
          <w:szCs w:val="26"/>
          <w:lang w:val="vi-VN"/>
        </w:rPr>
        <w:t>CDA</w:t>
      </w:r>
      <w:r w:rsidR="00B72E53" w:rsidRPr="0005684B">
        <w:rPr>
          <w:rFonts w:eastAsiaTheme="minorHAnsi"/>
          <w:color w:val="000000" w:themeColor="text1"/>
          <w:szCs w:val="26"/>
          <w:lang w:val="vi-VN"/>
        </w:rPr>
        <w:t xml:space="preserve"> là </w:t>
      </w:r>
      <w:r w:rsidR="00FC7750" w:rsidRPr="0005684B">
        <w:rPr>
          <w:rFonts w:eastAsiaTheme="minorHAnsi"/>
          <w:color w:val="000000" w:themeColor="text1"/>
          <w:szCs w:val="26"/>
          <w:lang w:val="vi-VN"/>
        </w:rPr>
        <w:t xml:space="preserve">Công ty </w:t>
      </w:r>
      <w:r w:rsidR="003229DE" w:rsidRPr="0005684B">
        <w:rPr>
          <w:rFonts w:eastAsiaTheme="minorHAnsi"/>
          <w:color w:val="000000" w:themeColor="text1"/>
          <w:szCs w:val="26"/>
          <w:lang w:val="vi-VN"/>
        </w:rPr>
        <w:t>Cổ phần Thủy điện Thành Phát Sìn Hồ</w:t>
      </w:r>
      <w:r w:rsidR="00445CB4" w:rsidRPr="0005684B">
        <w:rPr>
          <w:rFonts w:eastAsiaTheme="minorHAnsi"/>
          <w:color w:val="000000" w:themeColor="text1"/>
          <w:szCs w:val="26"/>
          <w:lang w:val="vi-VN"/>
        </w:rPr>
        <w:t xml:space="preserve"> </w:t>
      </w:r>
      <w:r w:rsidR="00B72E53" w:rsidRPr="0005684B">
        <w:rPr>
          <w:rFonts w:eastAsiaTheme="minorHAnsi"/>
          <w:color w:val="000000" w:themeColor="text1"/>
          <w:szCs w:val="26"/>
          <w:lang w:val="vi-VN"/>
        </w:rPr>
        <w:t xml:space="preserve">thực hiện theo trình tự, quy định của nhà nước, tiến hành định giá bồi thường trên khu vực xây dựng. Nguồn vốn bồi thường GPMB được lấy từ nguồn vốn của dự án. </w:t>
      </w:r>
      <w:r w:rsidR="00412D3C" w:rsidRPr="0005684B">
        <w:rPr>
          <w:rFonts w:eastAsiaTheme="minorHAnsi"/>
          <w:color w:val="000000" w:themeColor="text1"/>
          <w:szCs w:val="26"/>
          <w:lang w:val="vi-VN"/>
        </w:rPr>
        <w:t>CDA</w:t>
      </w:r>
      <w:r w:rsidR="00B72E53" w:rsidRPr="0005684B">
        <w:rPr>
          <w:rFonts w:eastAsiaTheme="minorHAnsi"/>
          <w:color w:val="000000" w:themeColor="text1"/>
          <w:szCs w:val="26"/>
          <w:lang w:val="vi-VN"/>
        </w:rPr>
        <w:t xml:space="preserve"> tiến hành chi trả đền bù theo đúng trình tự và quy định của pháp luật.</w:t>
      </w:r>
    </w:p>
    <w:p w14:paraId="05BFE28A" w14:textId="4FC2E023" w:rsidR="00B72E53" w:rsidRPr="0005684B" w:rsidRDefault="001C602E" w:rsidP="00425ED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rPr>
        <w:t>a2</w:t>
      </w:r>
      <w:r w:rsidR="00B72E53" w:rsidRPr="0005684B">
        <w:rPr>
          <w:rFonts w:eastAsiaTheme="minorHAnsi"/>
          <w:b/>
          <w:bCs/>
          <w:color w:val="000000" w:themeColor="text1"/>
          <w:szCs w:val="26"/>
          <w:lang w:val="vi-VN"/>
        </w:rPr>
        <w:t>. Nguyên tắc bồi thường thiệt hại về đất</w:t>
      </w:r>
    </w:p>
    <w:p w14:paraId="2D6280B5" w14:textId="6B7ED3F1" w:rsidR="008F2F57" w:rsidRPr="0005684B" w:rsidRDefault="008F2F57" w:rsidP="00425ED9">
      <w:pPr>
        <w:spacing w:line="320" w:lineRule="exact"/>
        <w:ind w:firstLine="720"/>
        <w:rPr>
          <w:iCs/>
          <w:color w:val="000000" w:themeColor="text1"/>
          <w:szCs w:val="26"/>
          <w:lang w:val="pt-BR"/>
        </w:rPr>
      </w:pPr>
      <w:r w:rsidRPr="0005684B">
        <w:rPr>
          <w:iCs/>
          <w:color w:val="000000" w:themeColor="text1"/>
          <w:szCs w:val="26"/>
          <w:lang w:val="nb-NO"/>
        </w:rPr>
        <w:t xml:space="preserve">Trước khi triển khai, </w:t>
      </w:r>
      <w:r w:rsidR="00C9657C" w:rsidRPr="0005684B">
        <w:rPr>
          <w:iCs/>
          <w:color w:val="000000" w:themeColor="text1"/>
          <w:szCs w:val="26"/>
          <w:lang w:val="pt-BR"/>
        </w:rPr>
        <w:t>CDA</w:t>
      </w:r>
      <w:r w:rsidRPr="0005684B">
        <w:rPr>
          <w:iCs/>
          <w:color w:val="000000" w:themeColor="text1"/>
          <w:szCs w:val="26"/>
          <w:lang w:val="pt-BR"/>
        </w:rPr>
        <w:t xml:space="preserve"> sẽ phối hợp với chính quyền địa phương xã</w:t>
      </w:r>
      <w:r w:rsidR="004C5892" w:rsidRPr="0005684B">
        <w:rPr>
          <w:iCs/>
          <w:color w:val="000000" w:themeColor="text1"/>
          <w:szCs w:val="26"/>
          <w:lang w:val="pt-BR"/>
        </w:rPr>
        <w:t xml:space="preserve"> Sà Dề Phìn</w:t>
      </w:r>
      <w:r w:rsidR="00B23B51" w:rsidRPr="0005684B">
        <w:rPr>
          <w:iCs/>
          <w:color w:val="000000" w:themeColor="text1"/>
          <w:szCs w:val="26"/>
          <w:lang w:val="pt-BR"/>
        </w:rPr>
        <w:t xml:space="preserve">, huyện </w:t>
      </w:r>
      <w:r w:rsidR="003229DE" w:rsidRPr="0005684B">
        <w:rPr>
          <w:iCs/>
          <w:color w:val="000000" w:themeColor="text1"/>
          <w:szCs w:val="26"/>
          <w:lang w:val="pt-BR"/>
        </w:rPr>
        <w:t>Sìn Hồ</w:t>
      </w:r>
      <w:r w:rsidR="0056250B" w:rsidRPr="0005684B">
        <w:rPr>
          <w:iCs/>
          <w:color w:val="000000" w:themeColor="text1"/>
          <w:szCs w:val="26"/>
          <w:lang w:val="pt-BR"/>
        </w:rPr>
        <w:t xml:space="preserve"> </w:t>
      </w:r>
      <w:r w:rsidRPr="0005684B">
        <w:rPr>
          <w:iCs/>
          <w:color w:val="000000" w:themeColor="text1"/>
          <w:szCs w:val="26"/>
          <w:lang w:val="pt-BR"/>
        </w:rPr>
        <w:t>tiến hành khảo sát, đo vẽ chi tiết hiện trạng sử dụng đất, các công trình trên đất và làm việc với các cấp chính quyền địa phương và với các hộ dân trong khu vực Dự án để thống nhất và thực hiện phương án bồi thường.</w:t>
      </w:r>
    </w:p>
    <w:p w14:paraId="36F0588D" w14:textId="77777777" w:rsidR="00AA70AA" w:rsidRPr="0005684B" w:rsidRDefault="00AA70AA" w:rsidP="00425ED9">
      <w:pPr>
        <w:spacing w:line="320" w:lineRule="exact"/>
        <w:ind w:firstLine="720"/>
        <w:rPr>
          <w:color w:val="000000" w:themeColor="text1"/>
          <w:szCs w:val="26"/>
          <w:lang w:val="pt-BR"/>
        </w:rPr>
      </w:pPr>
      <w:r w:rsidRPr="0005684B">
        <w:rPr>
          <w:color w:val="000000" w:themeColor="text1"/>
          <w:szCs w:val="26"/>
          <w:lang w:val="vi-VN"/>
        </w:rPr>
        <w:t>Giá trị đền bù sẽ theo đúng chế độ chính sách của Nhà nước và địa phương tại thời điểm thực hiện.</w:t>
      </w:r>
      <w:r w:rsidRPr="0005684B">
        <w:rPr>
          <w:color w:val="000000" w:themeColor="text1"/>
          <w:szCs w:val="26"/>
          <w:lang w:val="pt-BR"/>
        </w:rPr>
        <w:t xml:space="preserve"> Căn cứ thực hiện bồi thường thiệt hại về đất sẽ thực hiện theo:</w:t>
      </w:r>
    </w:p>
    <w:p w14:paraId="3D81E6EC" w14:textId="77777777" w:rsidR="008F2F57" w:rsidRPr="0005684B" w:rsidRDefault="008F2F57" w:rsidP="00425ED9">
      <w:pPr>
        <w:spacing w:line="320" w:lineRule="exact"/>
        <w:ind w:firstLine="720"/>
        <w:rPr>
          <w:rFonts w:eastAsiaTheme="minorHAnsi"/>
          <w:b/>
          <w:bCs/>
          <w:color w:val="000000" w:themeColor="text1"/>
          <w:szCs w:val="26"/>
          <w:lang w:val="vi-VN"/>
        </w:rPr>
      </w:pPr>
      <w:r w:rsidRPr="0005684B">
        <w:rPr>
          <w:iCs/>
          <w:color w:val="000000" w:themeColor="text1"/>
          <w:szCs w:val="26"/>
          <w:lang w:val="pt-BR"/>
        </w:rPr>
        <w:t xml:space="preserve">- </w:t>
      </w:r>
      <w:r w:rsidRPr="0005684B">
        <w:rPr>
          <w:color w:val="000000" w:themeColor="text1"/>
          <w:szCs w:val="26"/>
          <w:lang w:val="pt-BR"/>
        </w:rPr>
        <w:t>Nghị quyết số 44/2019/NQ-HĐND ngày 11/12/2019 của Hội đồng nhân dân tỉnh Lai Châu Quy định giá đất 5 năm giai đoạn 2020-2025 trên địa bàn tỉnh Lai Châu.</w:t>
      </w:r>
    </w:p>
    <w:p w14:paraId="3B84D370" w14:textId="77777777" w:rsidR="008F2F57" w:rsidRPr="0005684B" w:rsidRDefault="008F2F57"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Diện tích đất khai hoang phục hoá chưa đăng ký với Nhà nước thì không được bồi thường thiệt hại về đất mà chỉ được bồi thường chi phí đầu tư khai hoang phục hoá đất, mức bồi thường cụ thể do Ủy ban nhân dân tỉnh Lai Châu quy định.</w:t>
      </w:r>
    </w:p>
    <w:p w14:paraId="71B03225" w14:textId="3D62B0D0" w:rsidR="00C82F21" w:rsidRPr="0005684B" w:rsidRDefault="008F2F57"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Bồi thường cây trồng: Cây trồng trên đất thuộc phạm vi trưng dụng của công trình sẽ được bồi thường theo đúng đơn giá do </w:t>
      </w:r>
      <w:r w:rsidR="00C9657C" w:rsidRPr="0005684B">
        <w:rPr>
          <w:rFonts w:eastAsiaTheme="minorHAnsi"/>
          <w:color w:val="000000" w:themeColor="text1"/>
          <w:szCs w:val="26"/>
          <w:lang w:val="vi-VN"/>
        </w:rPr>
        <w:t>UBND</w:t>
      </w:r>
      <w:r w:rsidRPr="0005684B">
        <w:rPr>
          <w:rFonts w:eastAsiaTheme="minorHAnsi"/>
          <w:color w:val="000000" w:themeColor="text1"/>
          <w:szCs w:val="26"/>
          <w:lang w:val="vi-VN"/>
        </w:rPr>
        <w:t xml:space="preserve"> tỉnh Lai Châu ban hành tại Quyết định số 30/2017/QĐ-UBND ngày 14/8/2017 của UBND tỉnh Lai Châu về việc Ban hành đơn giá bồi thường về nhà, công trình xây dựng trên đất, cây trồng, vật nuôi và các tài sản khác gắn liền với đất khi Nhà nước thu hồi đất trên địa bàn tỉnh Lai Châu; Mục 4 -phần II - Phụ lụ</w:t>
      </w:r>
      <w:r w:rsidR="00C82F21" w:rsidRPr="0005684B">
        <w:rPr>
          <w:rFonts w:eastAsiaTheme="minorHAnsi"/>
          <w:color w:val="000000" w:themeColor="text1"/>
          <w:szCs w:val="26"/>
          <w:lang w:val="vi-VN"/>
        </w:rPr>
        <w:t xml:space="preserve">c: 02. </w:t>
      </w:r>
    </w:p>
    <w:p w14:paraId="0F80BA11" w14:textId="77777777" w:rsidR="008F2F57" w:rsidRPr="0005684B" w:rsidRDefault="00C82F21"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8F2F57" w:rsidRPr="0005684B">
        <w:rPr>
          <w:rFonts w:eastAsiaTheme="minorHAnsi"/>
          <w:color w:val="000000" w:themeColor="text1"/>
          <w:szCs w:val="26"/>
          <w:lang w:val="vi-VN"/>
        </w:rPr>
        <w:t>Quyết định số 30/2017/QĐ-UBND ngày 14/8/2017 của UBND tỉnh Lai Châu về việc Ban hành đơn giá bồi thường về nhà, công trình xây dựng trên đất, cây trồng, vật nuôi và các tài sản khác gắn liền với đất khi Nhà nước thu hồi đất trên địa bàn tỉnh Lai Châu; Mục 4 -phần II - Phụ lụ</w:t>
      </w:r>
      <w:r w:rsidRPr="0005684B">
        <w:rPr>
          <w:rFonts w:eastAsiaTheme="minorHAnsi"/>
          <w:color w:val="000000" w:themeColor="text1"/>
          <w:szCs w:val="26"/>
          <w:lang w:val="vi-VN"/>
        </w:rPr>
        <w:t>c: 02.</w:t>
      </w:r>
    </w:p>
    <w:p w14:paraId="586EE522" w14:textId="77777777" w:rsidR="001528EC" w:rsidRPr="0005684B" w:rsidRDefault="001528EC" w:rsidP="00425ED9">
      <w:pPr>
        <w:spacing w:line="320" w:lineRule="exact"/>
        <w:ind w:firstLine="709"/>
        <w:rPr>
          <w:color w:val="000000" w:themeColor="text1"/>
          <w:szCs w:val="26"/>
        </w:rPr>
      </w:pPr>
      <w:r w:rsidRPr="0005684B">
        <w:rPr>
          <w:rFonts w:eastAsiaTheme="minorHAnsi"/>
          <w:color w:val="000000" w:themeColor="text1"/>
          <w:szCs w:val="26"/>
        </w:rPr>
        <w:t xml:space="preserve">- </w:t>
      </w:r>
      <w:r w:rsidRPr="0005684B">
        <w:rPr>
          <w:rFonts w:eastAsiaTheme="minorHAnsi"/>
          <w:color w:val="000000" w:themeColor="text1"/>
          <w:szCs w:val="26"/>
          <w:lang w:val="vi-VN"/>
        </w:rPr>
        <w:t>Quyết định số 4</w:t>
      </w:r>
      <w:r w:rsidRPr="0005684B">
        <w:rPr>
          <w:rFonts w:eastAsiaTheme="minorHAnsi"/>
          <w:color w:val="000000" w:themeColor="text1"/>
          <w:szCs w:val="26"/>
        </w:rPr>
        <w:t>5</w:t>
      </w:r>
      <w:r w:rsidRPr="0005684B">
        <w:rPr>
          <w:rFonts w:eastAsiaTheme="minorHAnsi"/>
          <w:color w:val="000000" w:themeColor="text1"/>
          <w:szCs w:val="26"/>
          <w:lang w:val="vi-VN"/>
        </w:rPr>
        <w:t xml:space="preserve">/2019/QĐ-UBND ngày 20/12/2019 của UBND tỉnh Lai Châu về việc ban hành giá đất </w:t>
      </w:r>
      <w:r w:rsidRPr="0005684B">
        <w:rPr>
          <w:rFonts w:eastAsiaTheme="minorHAnsi"/>
          <w:color w:val="000000" w:themeColor="text1"/>
          <w:szCs w:val="26"/>
        </w:rPr>
        <w:t xml:space="preserve">giai đoạn 2020 </w:t>
      </w:r>
      <w:r w:rsidR="00593DA6" w:rsidRPr="0005684B">
        <w:rPr>
          <w:rFonts w:eastAsiaTheme="minorHAnsi"/>
          <w:color w:val="000000" w:themeColor="text1"/>
          <w:szCs w:val="26"/>
        </w:rPr>
        <w:t>-</w:t>
      </w:r>
      <w:r w:rsidRPr="0005684B">
        <w:rPr>
          <w:rFonts w:eastAsiaTheme="minorHAnsi"/>
          <w:color w:val="000000" w:themeColor="text1"/>
          <w:szCs w:val="26"/>
        </w:rPr>
        <w:t xml:space="preserve"> 2024 </w:t>
      </w:r>
      <w:r w:rsidRPr="0005684B">
        <w:rPr>
          <w:rFonts w:eastAsiaTheme="minorHAnsi"/>
          <w:color w:val="000000" w:themeColor="text1"/>
          <w:szCs w:val="26"/>
          <w:lang w:val="vi-VN"/>
        </w:rPr>
        <w:t>trên địa bàn tỉ</w:t>
      </w:r>
      <w:r w:rsidR="00E35974" w:rsidRPr="0005684B">
        <w:rPr>
          <w:rFonts w:eastAsiaTheme="minorHAnsi"/>
          <w:color w:val="000000" w:themeColor="text1"/>
          <w:szCs w:val="26"/>
          <w:lang w:val="vi-VN"/>
        </w:rPr>
        <w:t>nh Lai Châu</w:t>
      </w:r>
      <w:r w:rsidR="00E35974" w:rsidRPr="0005684B">
        <w:rPr>
          <w:rFonts w:eastAsiaTheme="minorHAnsi"/>
          <w:color w:val="000000" w:themeColor="text1"/>
          <w:szCs w:val="26"/>
        </w:rPr>
        <w:t>.</w:t>
      </w:r>
    </w:p>
    <w:p w14:paraId="315923B7" w14:textId="3427C90E" w:rsidR="001128EE" w:rsidRPr="0005684B" w:rsidRDefault="002D40AB" w:rsidP="00425ED9">
      <w:pPr>
        <w:spacing w:line="320" w:lineRule="exact"/>
        <w:ind w:firstLine="720"/>
        <w:rPr>
          <w:b/>
          <w:color w:val="000000" w:themeColor="text1"/>
          <w:szCs w:val="26"/>
          <w:lang w:val="vi-VN"/>
        </w:rPr>
      </w:pPr>
      <w:r w:rsidRPr="0005684B">
        <w:rPr>
          <w:b/>
          <w:bCs/>
          <w:color w:val="000000" w:themeColor="text1"/>
          <w:szCs w:val="26"/>
        </w:rPr>
        <w:t>a3</w:t>
      </w:r>
      <w:r w:rsidR="001128EE" w:rsidRPr="0005684B">
        <w:rPr>
          <w:b/>
          <w:color w:val="000000" w:themeColor="text1"/>
          <w:szCs w:val="26"/>
          <w:lang w:val="vi-VN"/>
        </w:rPr>
        <w:t>. Kế hoạch thực hiện</w:t>
      </w:r>
    </w:p>
    <w:p w14:paraId="43BBFF91" w14:textId="77777777" w:rsidR="001128EE" w:rsidRPr="0005684B" w:rsidRDefault="001128EE" w:rsidP="00425ED9">
      <w:pPr>
        <w:spacing w:line="320" w:lineRule="exact"/>
        <w:ind w:firstLine="720"/>
        <w:rPr>
          <w:color w:val="000000" w:themeColor="text1"/>
          <w:spacing w:val="4"/>
          <w:szCs w:val="26"/>
          <w:lang w:val="vi-VN"/>
        </w:rPr>
      </w:pPr>
      <w:r w:rsidRPr="0005684B">
        <w:rPr>
          <w:color w:val="000000" w:themeColor="text1"/>
          <w:spacing w:val="4"/>
          <w:szCs w:val="26"/>
          <w:lang w:val="vi-VN"/>
        </w:rPr>
        <w:t xml:space="preserve">- Tổ chức họp các hộ dân bị chiếm dụng đất, UBND </w:t>
      </w:r>
      <w:r w:rsidR="003840E3" w:rsidRPr="0005684B">
        <w:rPr>
          <w:color w:val="000000" w:themeColor="text1"/>
          <w:spacing w:val="4"/>
          <w:szCs w:val="26"/>
          <w:lang w:val="vi-VN"/>
        </w:rPr>
        <w:t>xã</w:t>
      </w:r>
      <w:r w:rsidR="004C5892" w:rsidRPr="0005684B">
        <w:rPr>
          <w:color w:val="000000" w:themeColor="text1"/>
          <w:spacing w:val="4"/>
          <w:szCs w:val="26"/>
          <w:lang w:val="vi-VN"/>
        </w:rPr>
        <w:t xml:space="preserve"> Sà Dề Phìn</w:t>
      </w:r>
      <w:r w:rsidRPr="0005684B">
        <w:rPr>
          <w:color w:val="000000" w:themeColor="text1"/>
          <w:spacing w:val="4"/>
          <w:szCs w:val="26"/>
          <w:lang w:val="vi-VN"/>
        </w:rPr>
        <w:t>, Ban quản lý rừng.</w:t>
      </w:r>
    </w:p>
    <w:p w14:paraId="1E484095" w14:textId="77777777" w:rsidR="001128EE" w:rsidRPr="0005684B" w:rsidRDefault="001128EE" w:rsidP="00425ED9">
      <w:pPr>
        <w:spacing w:line="320" w:lineRule="exact"/>
        <w:ind w:firstLine="720"/>
        <w:rPr>
          <w:color w:val="000000" w:themeColor="text1"/>
          <w:szCs w:val="26"/>
          <w:lang w:val="vi-VN"/>
        </w:rPr>
      </w:pPr>
      <w:r w:rsidRPr="0005684B">
        <w:rPr>
          <w:color w:val="000000" w:themeColor="text1"/>
          <w:szCs w:val="26"/>
          <w:lang w:val="vi-VN"/>
        </w:rPr>
        <w:t xml:space="preserve">- </w:t>
      </w:r>
      <w:r w:rsidR="000C5DE0" w:rsidRPr="0005684B">
        <w:rPr>
          <w:color w:val="000000" w:themeColor="text1"/>
          <w:szCs w:val="26"/>
        </w:rPr>
        <w:t>Thực hiện kiểm đếm chính xác đối với</w:t>
      </w:r>
      <w:r w:rsidRPr="0005684B">
        <w:rPr>
          <w:color w:val="000000" w:themeColor="text1"/>
          <w:szCs w:val="26"/>
          <w:lang w:val="vi-VN"/>
        </w:rPr>
        <w:t xml:space="preserve"> diện tích và tài sản bị chiếm dụng của các hộ dân.</w:t>
      </w:r>
    </w:p>
    <w:p w14:paraId="54E264FA" w14:textId="77777777" w:rsidR="001128EE" w:rsidRPr="0005684B" w:rsidRDefault="001128EE" w:rsidP="00425ED9">
      <w:pPr>
        <w:spacing w:line="320" w:lineRule="exact"/>
        <w:ind w:firstLine="720"/>
        <w:rPr>
          <w:color w:val="000000" w:themeColor="text1"/>
          <w:szCs w:val="26"/>
          <w:lang w:val="vi-VN"/>
        </w:rPr>
      </w:pPr>
      <w:r w:rsidRPr="0005684B">
        <w:rPr>
          <w:color w:val="000000" w:themeColor="text1"/>
          <w:szCs w:val="26"/>
          <w:lang w:val="vi-VN"/>
        </w:rPr>
        <w:lastRenderedPageBreak/>
        <w:t>- Giám sát và xác nhận các hộ gia đình và các tài sản bị ảnh hưởng.</w:t>
      </w:r>
    </w:p>
    <w:p w14:paraId="0C48A44A" w14:textId="77777777" w:rsidR="001128EE" w:rsidRPr="0005684B" w:rsidRDefault="001128EE" w:rsidP="00425ED9">
      <w:pPr>
        <w:spacing w:line="320" w:lineRule="exact"/>
        <w:ind w:firstLine="720"/>
        <w:rPr>
          <w:color w:val="000000" w:themeColor="text1"/>
          <w:szCs w:val="26"/>
          <w:lang w:val="vi-VN"/>
        </w:rPr>
      </w:pPr>
      <w:r w:rsidRPr="0005684B">
        <w:rPr>
          <w:color w:val="000000" w:themeColor="text1"/>
          <w:szCs w:val="26"/>
          <w:lang w:val="vi-VN"/>
        </w:rPr>
        <w:t>- Quyết định các vấn đề đền bù và thanh toán bồi thường.</w:t>
      </w:r>
    </w:p>
    <w:p w14:paraId="59D359B6" w14:textId="77777777" w:rsidR="007D18F5" w:rsidRPr="0005684B" w:rsidRDefault="007D18F5" w:rsidP="00425ED9">
      <w:pPr>
        <w:spacing w:line="320" w:lineRule="exact"/>
        <w:ind w:firstLine="720"/>
        <w:rPr>
          <w:color w:val="000000" w:themeColor="text1"/>
          <w:szCs w:val="26"/>
          <w:lang w:val="vi-VN"/>
        </w:rPr>
      </w:pPr>
      <w:r w:rsidRPr="0005684B">
        <w:rPr>
          <w:color w:val="000000" w:themeColor="text1"/>
          <w:szCs w:val="26"/>
          <w:lang w:val="vi-VN"/>
        </w:rPr>
        <w:t>- Phối hợp giải quyết các khiếu kiện, khiếu nại nếu có.</w:t>
      </w:r>
    </w:p>
    <w:p w14:paraId="1C25891D" w14:textId="77777777" w:rsidR="007D18F5" w:rsidRPr="0005684B" w:rsidRDefault="007D18F5" w:rsidP="00425ED9">
      <w:pPr>
        <w:spacing w:line="320" w:lineRule="exact"/>
        <w:ind w:firstLine="720"/>
        <w:rPr>
          <w:color w:val="000000" w:themeColor="text1"/>
          <w:spacing w:val="-4"/>
          <w:szCs w:val="26"/>
          <w:lang w:val="vi-VN"/>
        </w:rPr>
      </w:pPr>
      <w:r w:rsidRPr="0005684B">
        <w:rPr>
          <w:color w:val="000000" w:themeColor="text1"/>
          <w:spacing w:val="-4"/>
          <w:szCs w:val="26"/>
          <w:lang w:val="vi-VN"/>
        </w:rPr>
        <w:t>- Thực hiện bồi thường, hỗ trợ công khai, minh bạch và thỏa đáng cho người dân.</w:t>
      </w:r>
    </w:p>
    <w:p w14:paraId="6709E9E3" w14:textId="77777777" w:rsidR="007D18F5" w:rsidRPr="0005684B" w:rsidRDefault="007D18F5" w:rsidP="00425ED9">
      <w:pPr>
        <w:spacing w:line="320" w:lineRule="exact"/>
        <w:ind w:firstLine="720"/>
        <w:rPr>
          <w:color w:val="000000" w:themeColor="text1"/>
          <w:szCs w:val="26"/>
          <w:lang w:val="vi-VN"/>
        </w:rPr>
      </w:pPr>
      <w:r w:rsidRPr="0005684B">
        <w:rPr>
          <w:color w:val="000000" w:themeColor="text1"/>
          <w:szCs w:val="26"/>
          <w:lang w:val="vi-VN"/>
        </w:rPr>
        <w:t>- Thực hiện chuyển đổi mục đích sử dụng đất theo quy định.</w:t>
      </w:r>
    </w:p>
    <w:p w14:paraId="025E86D4" w14:textId="77777777" w:rsidR="001128EE" w:rsidRPr="0005684B" w:rsidRDefault="001128EE" w:rsidP="00425ED9">
      <w:pPr>
        <w:spacing w:line="320" w:lineRule="exact"/>
        <w:ind w:firstLine="720"/>
        <w:rPr>
          <w:color w:val="000000" w:themeColor="text1"/>
          <w:szCs w:val="26"/>
          <w:lang w:val="vi-VN"/>
        </w:rPr>
      </w:pPr>
      <w:r w:rsidRPr="0005684B">
        <w:rPr>
          <w:color w:val="000000" w:themeColor="text1"/>
          <w:szCs w:val="26"/>
          <w:lang w:val="vi-VN"/>
        </w:rPr>
        <w:t>- Hình thức đền bù: Bằng tiền mặt.</w:t>
      </w:r>
    </w:p>
    <w:p w14:paraId="7F6732ED" w14:textId="77777777" w:rsidR="001128EE" w:rsidRPr="0005684B" w:rsidRDefault="001128EE" w:rsidP="00425ED9">
      <w:pPr>
        <w:spacing w:line="320" w:lineRule="exact"/>
        <w:ind w:firstLine="720"/>
        <w:rPr>
          <w:color w:val="000000" w:themeColor="text1"/>
          <w:szCs w:val="26"/>
          <w:lang w:val="vi-VN"/>
        </w:rPr>
      </w:pPr>
      <w:r w:rsidRPr="0005684B">
        <w:rPr>
          <w:color w:val="000000" w:themeColor="text1"/>
          <w:szCs w:val="26"/>
          <w:lang w:val="vi-VN"/>
        </w:rPr>
        <w:t>- Mục tiêu và chính sách đền bù: đảm bảo tất cả người dân bị ảnh hưởng bởi dự án phải được đền bù cho những tài sản bị mất theo giá thay thế và được hưởng các chính sách hỗ trợ nhằm giúp họ khôi phục, cải thiện mức sống hoặc ít nhất là duy trì được các điều kiện sống và khả năng tạo thu nhập như trước khi có dự án.</w:t>
      </w:r>
    </w:p>
    <w:p w14:paraId="3519ABFB" w14:textId="77777777" w:rsidR="001128EE" w:rsidRPr="0005684B" w:rsidRDefault="001128EE" w:rsidP="00425ED9">
      <w:pPr>
        <w:spacing w:line="320" w:lineRule="exact"/>
        <w:ind w:firstLine="720"/>
        <w:rPr>
          <w:color w:val="000000" w:themeColor="text1"/>
          <w:szCs w:val="26"/>
          <w:lang w:val="vi-VN"/>
        </w:rPr>
      </w:pPr>
      <w:r w:rsidRPr="0005684B">
        <w:rPr>
          <w:color w:val="000000" w:themeColor="text1"/>
          <w:szCs w:val="26"/>
          <w:lang w:val="vi-VN"/>
        </w:rPr>
        <w:t>- Công tác đền bù do CDA phối hợp với UBND</w:t>
      </w:r>
      <w:r w:rsidR="003840E3" w:rsidRPr="0005684B">
        <w:rPr>
          <w:color w:val="000000" w:themeColor="text1"/>
          <w:szCs w:val="26"/>
          <w:lang w:val="vi-VN"/>
        </w:rPr>
        <w:t xml:space="preserve"> xã</w:t>
      </w:r>
      <w:r w:rsidR="004C5892" w:rsidRPr="0005684B">
        <w:rPr>
          <w:color w:val="000000" w:themeColor="text1"/>
          <w:szCs w:val="26"/>
          <w:lang w:val="vi-VN"/>
        </w:rPr>
        <w:t xml:space="preserve"> Sà Dề Phìn</w:t>
      </w:r>
      <w:r w:rsidR="003840E3" w:rsidRPr="0005684B">
        <w:rPr>
          <w:color w:val="000000" w:themeColor="text1"/>
          <w:szCs w:val="26"/>
          <w:lang w:val="vi-VN"/>
        </w:rPr>
        <w:t xml:space="preserve">, huyện </w:t>
      </w:r>
      <w:r w:rsidR="006A1694" w:rsidRPr="0005684B">
        <w:rPr>
          <w:color w:val="000000" w:themeColor="text1"/>
          <w:szCs w:val="26"/>
          <w:lang w:val="vi-VN"/>
        </w:rPr>
        <w:t>Sìn Hồ</w:t>
      </w:r>
      <w:r w:rsidRPr="0005684B">
        <w:rPr>
          <w:color w:val="000000" w:themeColor="text1"/>
          <w:szCs w:val="26"/>
          <w:lang w:val="vi-VN"/>
        </w:rPr>
        <w:t xml:space="preserve"> chịu trách nhiệm thực hiên.</w:t>
      </w:r>
    </w:p>
    <w:p w14:paraId="34E78CBC" w14:textId="55BF9489" w:rsidR="008F2F57" w:rsidRPr="0005684B" w:rsidRDefault="002D40AB" w:rsidP="00425ED9">
      <w:pPr>
        <w:spacing w:line="320" w:lineRule="exact"/>
        <w:ind w:firstLine="720"/>
        <w:rPr>
          <w:b/>
          <w:color w:val="000000" w:themeColor="text1"/>
          <w:szCs w:val="26"/>
          <w:lang w:val="nb-NO"/>
        </w:rPr>
      </w:pPr>
      <w:r w:rsidRPr="0005684B">
        <w:rPr>
          <w:rFonts w:eastAsiaTheme="minorHAnsi"/>
          <w:b/>
          <w:bCs/>
          <w:color w:val="000000" w:themeColor="text1"/>
          <w:szCs w:val="26"/>
        </w:rPr>
        <w:t>a4</w:t>
      </w:r>
      <w:r w:rsidR="008F2F57" w:rsidRPr="0005684B">
        <w:rPr>
          <w:rFonts w:eastAsiaTheme="minorHAnsi"/>
          <w:b/>
          <w:bCs/>
          <w:color w:val="000000" w:themeColor="text1"/>
          <w:szCs w:val="26"/>
          <w:lang w:val="vi-VN"/>
        </w:rPr>
        <w:t>.</w:t>
      </w:r>
      <w:r w:rsidR="008F2F57" w:rsidRPr="0005684B">
        <w:rPr>
          <w:b/>
          <w:color w:val="000000" w:themeColor="text1"/>
          <w:szCs w:val="26"/>
          <w:lang w:val="nb-NO"/>
        </w:rPr>
        <w:t xml:space="preserve"> Chính sách đền bù và hỗ trợ người dân</w:t>
      </w:r>
    </w:p>
    <w:p w14:paraId="320EC5E4" w14:textId="77777777" w:rsidR="00BC6937" w:rsidRPr="0005684B" w:rsidRDefault="00C82F21" w:rsidP="00425ED9">
      <w:pPr>
        <w:spacing w:line="320" w:lineRule="exact"/>
        <w:ind w:firstLine="709"/>
        <w:rPr>
          <w:color w:val="000000" w:themeColor="text1"/>
          <w:szCs w:val="26"/>
          <w:lang w:val="id-ID"/>
        </w:rPr>
      </w:pPr>
      <w:r w:rsidRPr="0005684B">
        <w:rPr>
          <w:rFonts w:eastAsiaTheme="minorHAnsi"/>
          <w:color w:val="000000" w:themeColor="text1"/>
          <w:szCs w:val="26"/>
          <w:lang w:val="nb-NO"/>
        </w:rPr>
        <w:t>Ngoài bồi thường về đất, các hộ dân được tiền hỗ trợ như: Ổn định đời sống, sản xuất, chuyển đổi nghề nghiệp, tạo điều kiện tìm việ</w:t>
      </w:r>
      <w:r w:rsidR="007F2749" w:rsidRPr="0005684B">
        <w:rPr>
          <w:rFonts w:eastAsiaTheme="minorHAnsi"/>
          <w:color w:val="000000" w:themeColor="text1"/>
          <w:szCs w:val="26"/>
          <w:lang w:val="nb-NO"/>
        </w:rPr>
        <w:t>c làm</w:t>
      </w:r>
      <w:r w:rsidR="001128EE" w:rsidRPr="0005684B">
        <w:rPr>
          <w:color w:val="000000" w:themeColor="text1"/>
          <w:szCs w:val="26"/>
          <w:lang w:val="id-ID"/>
        </w:rPr>
        <w:t xml:space="preserve">. </w:t>
      </w:r>
    </w:p>
    <w:p w14:paraId="7BCA7B24" w14:textId="77777777" w:rsidR="00BC6937" w:rsidRPr="0005684B" w:rsidRDefault="00BC6937" w:rsidP="00425ED9">
      <w:pPr>
        <w:spacing w:line="320" w:lineRule="exact"/>
        <w:ind w:firstLine="709"/>
        <w:rPr>
          <w:color w:val="000000" w:themeColor="text1"/>
          <w:szCs w:val="26"/>
          <w:lang w:val="id-ID"/>
        </w:rPr>
      </w:pPr>
      <w:r w:rsidRPr="0005684B">
        <w:rPr>
          <w:color w:val="000000" w:themeColor="text1"/>
          <w:szCs w:val="26"/>
          <w:lang w:val="vi-VN"/>
        </w:rPr>
        <w:t xml:space="preserve">Diện tích cần đền bù của dự án, </w:t>
      </w:r>
      <w:r w:rsidRPr="0005684B">
        <w:rPr>
          <w:color w:val="000000" w:themeColor="text1"/>
          <w:szCs w:val="26"/>
          <w:lang w:val="id-ID"/>
        </w:rPr>
        <w:t>CDA sẽ thực hiện các biện pháp sau:</w:t>
      </w:r>
    </w:p>
    <w:p w14:paraId="21E30094" w14:textId="77777777" w:rsidR="00BC6937" w:rsidRPr="0005684B" w:rsidRDefault="00BC6937" w:rsidP="00425ED9">
      <w:pPr>
        <w:spacing w:line="320" w:lineRule="exact"/>
        <w:ind w:firstLine="709"/>
        <w:rPr>
          <w:color w:val="000000" w:themeColor="text1"/>
          <w:spacing w:val="-4"/>
          <w:szCs w:val="26"/>
          <w:lang w:val="id-ID"/>
        </w:rPr>
      </w:pPr>
      <w:r w:rsidRPr="0005684B">
        <w:rPr>
          <w:color w:val="000000" w:themeColor="text1"/>
          <w:spacing w:val="-4"/>
          <w:szCs w:val="26"/>
          <w:lang w:val="id-ID"/>
        </w:rPr>
        <w:t>- CDA thỏa thuận với người dân, chính quyền địa phương và tự thực hiện GPMB.</w:t>
      </w:r>
    </w:p>
    <w:p w14:paraId="1C99E1D8" w14:textId="77777777" w:rsidR="001128EE" w:rsidRPr="0005684B" w:rsidRDefault="001128EE" w:rsidP="00425ED9">
      <w:pPr>
        <w:shd w:val="clear" w:color="auto" w:fill="FFFFFF"/>
        <w:spacing w:line="320" w:lineRule="exact"/>
        <w:ind w:firstLine="709"/>
        <w:rPr>
          <w:color w:val="000000" w:themeColor="text1"/>
          <w:szCs w:val="26"/>
          <w:lang w:val="id-ID"/>
        </w:rPr>
      </w:pPr>
      <w:r w:rsidRPr="0005684B">
        <w:rPr>
          <w:color w:val="000000" w:themeColor="text1"/>
          <w:szCs w:val="26"/>
          <w:lang w:val="id-ID"/>
        </w:rPr>
        <w:t xml:space="preserve">- Đền bù, hỗ trợ: </w:t>
      </w:r>
    </w:p>
    <w:p w14:paraId="5679D829" w14:textId="77777777" w:rsidR="00FD2616" w:rsidRPr="0005684B" w:rsidRDefault="00FD2616" w:rsidP="00425ED9">
      <w:pPr>
        <w:spacing w:line="320" w:lineRule="exact"/>
        <w:ind w:firstLine="709"/>
        <w:rPr>
          <w:color w:val="000000" w:themeColor="text1"/>
          <w:szCs w:val="26"/>
          <w:lang w:val="id-ID"/>
        </w:rPr>
      </w:pPr>
      <w:r w:rsidRPr="0005684B">
        <w:rPr>
          <w:color w:val="000000" w:themeColor="text1"/>
          <w:szCs w:val="26"/>
          <w:lang w:val="id-ID"/>
        </w:rPr>
        <w:t>+ Đối với diện tích đất: Toàn bộ đất bị chiếm dụng sẽ được đền bù</w:t>
      </w:r>
      <w:r w:rsidR="00BF07CF" w:rsidRPr="0005684B">
        <w:rPr>
          <w:color w:val="000000" w:themeColor="text1"/>
          <w:szCs w:val="26"/>
          <w:lang w:val="id-ID"/>
        </w:rPr>
        <w:t xml:space="preserve"> bằng tiền mặt</w:t>
      </w:r>
      <w:r w:rsidRPr="0005684B">
        <w:rPr>
          <w:color w:val="000000" w:themeColor="text1"/>
          <w:szCs w:val="26"/>
          <w:lang w:val="id-ID"/>
        </w:rPr>
        <w:t xml:space="preserve"> theo đơn giá quy định của tỉnh Lai Châu vào thời điểm kiểm đếm chi tiết. Tiến hành trong thời gian ngắn nhất để người dân có vốn chuyển đổi cơ cấu sản xuất. Giải quyết nhanh và đảm bảo quyền lợi cho người dân trong công tác bồi thường, GPMB. </w:t>
      </w:r>
      <w:r w:rsidR="00BF07CF" w:rsidRPr="0005684B">
        <w:rPr>
          <w:color w:val="000000" w:themeColor="text1"/>
          <w:szCs w:val="26"/>
          <w:lang w:val="id-ID"/>
        </w:rPr>
        <w:t>Ngoài tiền bồi thường về đất, các hộ dân bị được hưởng các khoản hỗ trợ như: ổn định đời sống, sản xuất; chuyển đổi nghề nghiệp, tạo điều kiện tìm việc làm; hỗ trợ hộ nghèo, người dân tộc thiểu số.</w:t>
      </w:r>
    </w:p>
    <w:p w14:paraId="1B667BAE" w14:textId="77777777" w:rsidR="008F2F57" w:rsidRPr="0005684B" w:rsidRDefault="00FD2616" w:rsidP="00425ED9">
      <w:pPr>
        <w:spacing w:line="320" w:lineRule="exact"/>
        <w:ind w:firstLine="709"/>
        <w:rPr>
          <w:iCs/>
          <w:color w:val="000000" w:themeColor="text1"/>
          <w:szCs w:val="26"/>
          <w:lang w:val="it-IT"/>
        </w:rPr>
      </w:pPr>
      <w:r w:rsidRPr="0005684B">
        <w:rPr>
          <w:color w:val="000000" w:themeColor="text1"/>
          <w:szCs w:val="26"/>
          <w:lang w:val="id-ID"/>
        </w:rPr>
        <w:t>+ Đối với cây trồng trên đất: Trong trường hợp các đối tượng trên đất là cây cối và hoa màu chưa đến kỳ thu hoạch, việc đền bù theo cây con ở thời điểm kiểm đếm sẽ gây tổn thất rất lớn đến nguồn thu nhập và đời sống của người dân. Chi phí bồi thường sẽ bằng tổng chi phí đầu tư ban đầu bao gồm cả công chăm sóc tính đến thời điểm bồi thường. Trường hợp đối tượng trên đất đang trong thời kỳ thu hoạch sẽ được bồi thường bằng giá trị hiện có của cây (không bao gồm giá trị trên đất) tại thời điểm bồi thường theo đeo giá so UBND tỉnh Lai Châu quy định. Sau khi nhận bồi thường, các hộ dân tiếp tục tận thu hết nông sản trên đất trước khi xây dựng các hạng mục công trình và thu dọn lòng hồ</w:t>
      </w:r>
      <w:r w:rsidR="007F2749" w:rsidRPr="0005684B">
        <w:rPr>
          <w:color w:val="000000" w:themeColor="text1"/>
          <w:szCs w:val="26"/>
          <w:lang w:val="id-ID"/>
        </w:rPr>
        <w:t>.</w:t>
      </w:r>
      <w:r w:rsidR="008F2F57" w:rsidRPr="0005684B">
        <w:rPr>
          <w:iCs/>
          <w:color w:val="000000" w:themeColor="text1"/>
          <w:szCs w:val="26"/>
          <w:lang w:val="it-IT"/>
        </w:rPr>
        <w:t xml:space="preserve"> </w:t>
      </w:r>
    </w:p>
    <w:p w14:paraId="45A3936F" w14:textId="77777777" w:rsidR="00BC6937" w:rsidRPr="0005684B" w:rsidRDefault="00BC6937" w:rsidP="00425ED9">
      <w:pPr>
        <w:spacing w:line="320" w:lineRule="exact"/>
        <w:ind w:firstLine="709"/>
        <w:rPr>
          <w:color w:val="000000" w:themeColor="text1"/>
          <w:szCs w:val="26"/>
          <w:lang w:val="id-ID"/>
        </w:rPr>
      </w:pPr>
      <w:r w:rsidRPr="0005684B">
        <w:rPr>
          <w:bCs/>
          <w:color w:val="000000" w:themeColor="text1"/>
          <w:szCs w:val="26"/>
          <w:lang w:val="id-ID"/>
        </w:rPr>
        <w:t xml:space="preserve">+ Đối với phần đất </w:t>
      </w:r>
      <w:r w:rsidRPr="0005684B">
        <w:rPr>
          <w:bCs/>
          <w:color w:val="000000" w:themeColor="text1"/>
          <w:szCs w:val="26"/>
        </w:rPr>
        <w:t>canh tác</w:t>
      </w:r>
      <w:r w:rsidRPr="0005684B">
        <w:rPr>
          <w:bCs/>
          <w:color w:val="000000" w:themeColor="text1"/>
          <w:szCs w:val="26"/>
          <w:lang w:val="id-ID"/>
        </w:rPr>
        <w:t xml:space="preserve"> sau thu hồi còn lại của người dân có diện tích nhỏ, không thể tiếp tục canh tác, CDA sẽ thực hiện thu hồi, đền bù toàn bộ diện tích của người dân.</w:t>
      </w:r>
    </w:p>
    <w:p w14:paraId="2F5BDF45" w14:textId="158EBE0C" w:rsidR="00FD2616" w:rsidRPr="0005684B" w:rsidRDefault="008F2F57" w:rsidP="00425ED9">
      <w:pPr>
        <w:spacing w:line="320" w:lineRule="exact"/>
        <w:rPr>
          <w:b/>
          <w:color w:val="000000" w:themeColor="text1"/>
          <w:szCs w:val="26"/>
          <w:lang w:val="de-DE"/>
        </w:rPr>
      </w:pPr>
      <w:r w:rsidRPr="0005684B">
        <w:rPr>
          <w:b/>
          <w:color w:val="000000" w:themeColor="text1"/>
          <w:szCs w:val="26"/>
          <w:lang w:val="de-DE"/>
        </w:rPr>
        <w:tab/>
      </w:r>
      <w:r w:rsidR="002D40AB" w:rsidRPr="0005684B">
        <w:rPr>
          <w:b/>
          <w:color w:val="000000" w:themeColor="text1"/>
          <w:szCs w:val="26"/>
          <w:lang w:val="de-DE"/>
        </w:rPr>
        <w:t>a5</w:t>
      </w:r>
      <w:r w:rsidR="00FD2616" w:rsidRPr="0005684B">
        <w:rPr>
          <w:b/>
          <w:color w:val="000000" w:themeColor="text1"/>
          <w:szCs w:val="26"/>
          <w:lang w:val="de-DE"/>
        </w:rPr>
        <w:t>. Chương trình phục hồi sinh kế</w:t>
      </w:r>
    </w:p>
    <w:p w14:paraId="72911AA7" w14:textId="373D64D1" w:rsidR="00FD2616" w:rsidRPr="0005684B" w:rsidRDefault="008F2F57" w:rsidP="00425ED9">
      <w:pPr>
        <w:spacing w:line="320" w:lineRule="exact"/>
        <w:rPr>
          <w:color w:val="000000" w:themeColor="text1"/>
          <w:spacing w:val="2"/>
          <w:szCs w:val="26"/>
          <w:lang w:val="de-DE"/>
        </w:rPr>
      </w:pPr>
      <w:r w:rsidRPr="0005684B">
        <w:rPr>
          <w:rFonts w:eastAsia="Times New Roman"/>
          <w:color w:val="000000" w:themeColor="text1"/>
          <w:szCs w:val="26"/>
          <w:lang w:val="de-DE"/>
        </w:rPr>
        <w:tab/>
      </w:r>
      <w:r w:rsidR="00A94C43" w:rsidRPr="0005684B">
        <w:rPr>
          <w:rFonts w:eastAsia="Times New Roman"/>
          <w:color w:val="000000" w:themeColor="text1"/>
          <w:szCs w:val="26"/>
          <w:lang w:val="de-DE"/>
        </w:rPr>
        <w:t>Diện tích đất bị thu hồi thuộc</w:t>
      </w:r>
      <w:r w:rsidR="003840E3" w:rsidRPr="0005684B">
        <w:rPr>
          <w:iCs/>
          <w:color w:val="000000" w:themeColor="text1"/>
          <w:szCs w:val="26"/>
          <w:lang w:val="nb-NO"/>
        </w:rPr>
        <w:t xml:space="preserve"> xã</w:t>
      </w:r>
      <w:r w:rsidR="004C5892" w:rsidRPr="0005684B">
        <w:rPr>
          <w:iCs/>
          <w:color w:val="000000" w:themeColor="text1"/>
          <w:szCs w:val="26"/>
          <w:lang w:val="nb-NO"/>
        </w:rPr>
        <w:t xml:space="preserve"> Sà Dề Phìn</w:t>
      </w:r>
      <w:r w:rsidR="003840E3" w:rsidRPr="0005684B">
        <w:rPr>
          <w:iCs/>
          <w:color w:val="000000" w:themeColor="text1"/>
          <w:szCs w:val="26"/>
          <w:lang w:val="nb-NO"/>
        </w:rPr>
        <w:t xml:space="preserve">, huyện </w:t>
      </w:r>
      <w:r w:rsidR="00A94C43" w:rsidRPr="0005684B">
        <w:rPr>
          <w:iCs/>
          <w:color w:val="000000" w:themeColor="text1"/>
          <w:szCs w:val="26"/>
          <w:lang w:val="nb-NO"/>
        </w:rPr>
        <w:t>Sìn Hồ</w:t>
      </w:r>
      <w:r w:rsidR="00A038A6" w:rsidRPr="0005684B">
        <w:rPr>
          <w:iCs/>
          <w:color w:val="000000" w:themeColor="text1"/>
          <w:szCs w:val="26"/>
          <w:lang w:val="pt-BR"/>
        </w:rPr>
        <w:t xml:space="preserve">, </w:t>
      </w:r>
      <w:r w:rsidR="007E4C3E" w:rsidRPr="0005684B">
        <w:rPr>
          <w:rFonts w:eastAsia="Times New Roman"/>
          <w:color w:val="000000" w:themeColor="text1"/>
          <w:szCs w:val="26"/>
          <w:lang w:val="de-DE"/>
        </w:rPr>
        <w:t>chủ yếu là dân tộc Mông</w:t>
      </w:r>
      <w:r w:rsidR="003840E3" w:rsidRPr="0005684B">
        <w:rPr>
          <w:rFonts w:eastAsia="Times New Roman"/>
          <w:bCs/>
          <w:color w:val="000000" w:themeColor="text1"/>
          <w:szCs w:val="26"/>
          <w:lang w:val="de-DE"/>
        </w:rPr>
        <w:t>.</w:t>
      </w:r>
      <w:r w:rsidR="00FD2616" w:rsidRPr="0005684B">
        <w:rPr>
          <w:color w:val="000000" w:themeColor="text1"/>
          <w:szCs w:val="26"/>
          <w:shd w:val="clear" w:color="auto" w:fill="FFFFFF"/>
          <w:lang w:val="de-DE"/>
        </w:rPr>
        <w:t xml:space="preserve"> </w:t>
      </w:r>
      <w:r w:rsidR="00CB4DDB" w:rsidRPr="0005684B">
        <w:rPr>
          <w:color w:val="000000" w:themeColor="text1"/>
          <w:szCs w:val="26"/>
          <w:shd w:val="clear" w:color="auto" w:fill="FFFFFF"/>
          <w:lang w:val="id-ID"/>
        </w:rPr>
        <w:t xml:space="preserve">Người dân bị thu hồi đất có trình độ dân trí không cao, chủ yếu lao động chân tay, </w:t>
      </w:r>
      <w:r w:rsidR="00CB4DDB" w:rsidRPr="0005684B">
        <w:rPr>
          <w:color w:val="000000" w:themeColor="text1"/>
          <w:spacing w:val="2"/>
          <w:szCs w:val="26"/>
          <w:lang w:val="id-ID"/>
        </w:rPr>
        <w:t xml:space="preserve">sinh sống chủ yếu bằng nghề canh tác lúa nước, lúa nương, nương rẫy và rừng… </w:t>
      </w:r>
      <w:r w:rsidRPr="0005684B">
        <w:rPr>
          <w:color w:val="000000" w:themeColor="text1"/>
          <w:szCs w:val="26"/>
          <w:shd w:val="clear" w:color="auto" w:fill="FFFFFF"/>
          <w:lang w:val="de-DE"/>
        </w:rPr>
        <w:t xml:space="preserve">Vì vậy, chương trình phục hồi sinh kế phù hợp với điều kiện thực tế và nhận thức của </w:t>
      </w:r>
      <w:r w:rsidRPr="0005684B">
        <w:rPr>
          <w:color w:val="000000" w:themeColor="text1"/>
          <w:szCs w:val="26"/>
          <w:shd w:val="clear" w:color="auto" w:fill="FFFFFF"/>
          <w:lang w:val="de-DE"/>
        </w:rPr>
        <w:lastRenderedPageBreak/>
        <w:t xml:space="preserve">các hộ dân để mang lại hiệu quả cao. </w:t>
      </w:r>
      <w:r w:rsidR="00C9657C" w:rsidRPr="0005684B">
        <w:rPr>
          <w:color w:val="000000" w:themeColor="text1"/>
          <w:szCs w:val="26"/>
          <w:lang w:val="de-DE"/>
        </w:rPr>
        <w:t>CDA</w:t>
      </w:r>
      <w:r w:rsidRPr="0005684B">
        <w:rPr>
          <w:color w:val="000000" w:themeColor="text1"/>
          <w:szCs w:val="26"/>
          <w:lang w:val="de-DE"/>
        </w:rPr>
        <w:t xml:space="preserve"> sẽ có kế hoạch và biện pháp lập kế hoạch cải thiện sinh kế bên cạnh việc bồi thường và hỗ trợ trong giai đoạn chuyển tiếp, để giúp người dân các cơ hội tốt để cải thiện, hoặc ít nhất khôi phục thu nhập của họ.</w:t>
      </w:r>
      <w:r w:rsidR="00FD2616" w:rsidRPr="0005684B">
        <w:rPr>
          <w:color w:val="000000" w:themeColor="text1"/>
          <w:spacing w:val="2"/>
          <w:szCs w:val="26"/>
          <w:lang w:val="de-DE"/>
        </w:rPr>
        <w:t xml:space="preserve"> Chương trình phục hồi sinh kế sẽ gắn liền với chương trình mục tiêu Quốc gia giảm nghèo bền vững ở địa phương.</w:t>
      </w:r>
    </w:p>
    <w:p w14:paraId="43B86889" w14:textId="77777777" w:rsidR="00FD2616" w:rsidRPr="0005684B" w:rsidRDefault="00FD2616" w:rsidP="00425ED9">
      <w:pPr>
        <w:spacing w:line="320" w:lineRule="exact"/>
        <w:ind w:firstLine="720"/>
        <w:rPr>
          <w:color w:val="000000" w:themeColor="text1"/>
          <w:szCs w:val="26"/>
          <w:lang w:val="de-DE"/>
        </w:rPr>
      </w:pPr>
      <w:r w:rsidRPr="0005684B">
        <w:rPr>
          <w:color w:val="000000" w:themeColor="text1"/>
          <w:szCs w:val="26"/>
          <w:lang w:val="de-DE"/>
        </w:rPr>
        <w:t>+ Đối tượng thực hiện: thuộc 1 trong 4 tiêu chí sau: hộ dân tộc thiểu số, hộ nghèo, hộ bị mất đất lúa và hộ mất hơn 10% diện tích đất canh tác/tổng diện tích đất canh tác.</w:t>
      </w:r>
    </w:p>
    <w:p w14:paraId="148F30F4" w14:textId="77777777" w:rsidR="00FD2616" w:rsidRPr="0005684B" w:rsidRDefault="00FD2616" w:rsidP="00425ED9">
      <w:pPr>
        <w:spacing w:line="320" w:lineRule="exact"/>
        <w:ind w:firstLine="720"/>
        <w:rPr>
          <w:color w:val="000000" w:themeColor="text1"/>
          <w:spacing w:val="-2"/>
          <w:szCs w:val="26"/>
          <w:lang w:val="de-DE"/>
        </w:rPr>
      </w:pPr>
      <w:r w:rsidRPr="0005684B">
        <w:rPr>
          <w:color w:val="000000" w:themeColor="text1"/>
          <w:spacing w:val="-2"/>
          <w:szCs w:val="26"/>
          <w:lang w:val="de-DE"/>
        </w:rPr>
        <w:t xml:space="preserve">+ Nội dung thực hiện: dựa theo kế hoạch, biện pháp thực hiện phát triển KT-XH hàng năm của địa phương </w:t>
      </w:r>
      <w:r w:rsidRPr="0005684B">
        <w:rPr>
          <w:iCs/>
          <w:color w:val="000000" w:themeColor="text1"/>
          <w:spacing w:val="-2"/>
          <w:szCs w:val="26"/>
          <w:lang w:val="pt-BR"/>
        </w:rPr>
        <w:t>xã</w:t>
      </w:r>
      <w:r w:rsidR="004C5892" w:rsidRPr="0005684B">
        <w:rPr>
          <w:iCs/>
          <w:color w:val="000000" w:themeColor="text1"/>
          <w:spacing w:val="-2"/>
          <w:szCs w:val="26"/>
          <w:lang w:val="pt-BR"/>
        </w:rPr>
        <w:t xml:space="preserve"> Sà Dề Phìn</w:t>
      </w:r>
      <w:r w:rsidRPr="0005684B">
        <w:rPr>
          <w:color w:val="000000" w:themeColor="text1"/>
          <w:spacing w:val="-2"/>
          <w:szCs w:val="26"/>
          <w:lang w:val="de-DE"/>
        </w:rPr>
        <w:t>, CDA sẽ đưa ra các nội dung phục hồi sinh kế gắn với các kế hoạch phát triển KT-XH của địa phương để góp phần hỗ trợ các xã thực hiện các biện pháp đã đề ra theo mục tiêu hàng năm đảm bảo đời sống của các hộ dân bị ảnh hưởng cao hơn hoặc bằng so với trước khi thu hồi đất.</w:t>
      </w:r>
    </w:p>
    <w:p w14:paraId="5455CAAB" w14:textId="77777777" w:rsidR="00FD2616" w:rsidRPr="0005684B" w:rsidRDefault="00FD2616" w:rsidP="00425ED9">
      <w:pPr>
        <w:tabs>
          <w:tab w:val="left" w:pos="567"/>
        </w:tabs>
        <w:spacing w:line="320" w:lineRule="exact"/>
        <w:rPr>
          <w:color w:val="000000" w:themeColor="text1"/>
          <w:szCs w:val="26"/>
          <w:lang w:val="es-MX"/>
        </w:rPr>
      </w:pPr>
      <w:r w:rsidRPr="0005684B">
        <w:rPr>
          <w:color w:val="000000" w:themeColor="text1"/>
          <w:szCs w:val="26"/>
          <w:lang w:val="es-MX"/>
        </w:rPr>
        <w:tab/>
      </w:r>
      <w:r w:rsidRPr="0005684B">
        <w:rPr>
          <w:color w:val="000000" w:themeColor="text1"/>
          <w:szCs w:val="26"/>
          <w:lang w:val="es-MX"/>
        </w:rPr>
        <w:tab/>
        <w:t>Các nội dung bao gồm: tham vấn chính quyền và người dân; xây dựng nội dung kế hoạch; thời gian thực hiện; người thực hiện; người giám sát; kinh phí thực hiện.</w:t>
      </w:r>
    </w:p>
    <w:p w14:paraId="7A4CEDA4" w14:textId="53B9B53D" w:rsidR="00FD2616" w:rsidRPr="0005684B" w:rsidRDefault="00FD2616" w:rsidP="00425ED9">
      <w:pPr>
        <w:tabs>
          <w:tab w:val="left" w:pos="567"/>
        </w:tabs>
        <w:spacing w:line="320" w:lineRule="exact"/>
        <w:rPr>
          <w:color w:val="000000" w:themeColor="text1"/>
          <w:szCs w:val="26"/>
          <w:lang w:val="es-MX"/>
        </w:rPr>
      </w:pPr>
      <w:r w:rsidRPr="0005684B">
        <w:rPr>
          <w:color w:val="000000" w:themeColor="text1"/>
          <w:szCs w:val="26"/>
          <w:lang w:val="es-MX"/>
        </w:rPr>
        <w:tab/>
      </w:r>
      <w:r w:rsidRPr="0005684B">
        <w:rPr>
          <w:color w:val="000000" w:themeColor="text1"/>
          <w:szCs w:val="26"/>
          <w:lang w:val="es-MX"/>
        </w:rPr>
        <w:tab/>
        <w:t xml:space="preserve">Trong quá trình tham vấn phục hồi sinh kế, </w:t>
      </w:r>
      <w:r w:rsidR="00C9657C" w:rsidRPr="0005684B">
        <w:rPr>
          <w:color w:val="000000" w:themeColor="text1"/>
          <w:szCs w:val="26"/>
          <w:lang w:val="es-MX"/>
        </w:rPr>
        <w:t>CDA</w:t>
      </w:r>
      <w:r w:rsidRPr="0005684B">
        <w:rPr>
          <w:color w:val="000000" w:themeColor="text1"/>
          <w:szCs w:val="26"/>
          <w:lang w:val="es-MX"/>
        </w:rPr>
        <w:t xml:space="preserve"> có đưa ra các mô hình phục hồi sinh kế như đền bù bằng tiền đối với các hộ mà các thành viên trong gia đình là người lớn tuổi không có nhu cầu hỗ trợ về giống, khuyến nông…; mô hình người trong độ tuổi lao động sẽ được tham gia vào quá trình thực hiện dự án đối với các hoạt động giản đơn; mô hình kết hợp, hỗ trợ với các hoạt động phát triển kinh tế xã hội của xã như xây dựng đường giao thông, cải tạo mương, nhà văn hóa, trường học… và mô hình theo nguyện vọng thực tế của người dân khi được hỗ trợ.</w:t>
      </w:r>
    </w:p>
    <w:p w14:paraId="74459F84" w14:textId="77777777" w:rsidR="00FD2616" w:rsidRPr="0005684B" w:rsidRDefault="00FD2616" w:rsidP="00425ED9">
      <w:pPr>
        <w:tabs>
          <w:tab w:val="left" w:pos="567"/>
        </w:tabs>
        <w:spacing w:line="320" w:lineRule="exact"/>
        <w:rPr>
          <w:color w:val="000000" w:themeColor="text1"/>
          <w:szCs w:val="26"/>
          <w:lang w:val="es-MX"/>
        </w:rPr>
      </w:pPr>
      <w:r w:rsidRPr="0005684B">
        <w:rPr>
          <w:color w:val="000000" w:themeColor="text1"/>
          <w:szCs w:val="26"/>
          <w:lang w:val="es-MX"/>
        </w:rPr>
        <w:tab/>
      </w:r>
      <w:r w:rsidRPr="0005684B">
        <w:rPr>
          <w:color w:val="000000" w:themeColor="text1"/>
          <w:szCs w:val="26"/>
          <w:lang w:val="es-MX"/>
        </w:rPr>
        <w:tab/>
        <w:t>Qua đánh giá nhanh nhu cầu sinh kế của người dân thì phần lớn các hộ chọn phương án gửi tiền tiết kiệm, mua đất mới và sẽ dùng tiền để khai hoang đất, mua giống trồng cây và chăn nuôi.</w:t>
      </w:r>
    </w:p>
    <w:p w14:paraId="2E057D5F" w14:textId="41678214" w:rsidR="008F2F57" w:rsidRPr="0005684B" w:rsidRDefault="002D40AB" w:rsidP="00425ED9">
      <w:pPr>
        <w:spacing w:line="320" w:lineRule="exact"/>
        <w:ind w:firstLine="720"/>
        <w:rPr>
          <w:rFonts w:eastAsiaTheme="minorHAnsi"/>
          <w:b/>
          <w:color w:val="000000" w:themeColor="text1"/>
          <w:szCs w:val="26"/>
          <w:lang w:val="es-MX"/>
        </w:rPr>
      </w:pPr>
      <w:r w:rsidRPr="0005684B">
        <w:rPr>
          <w:rFonts w:eastAsiaTheme="minorHAnsi"/>
          <w:b/>
          <w:color w:val="000000" w:themeColor="text1"/>
          <w:szCs w:val="26"/>
          <w:lang w:val="es-MX"/>
        </w:rPr>
        <w:t>a6</w:t>
      </w:r>
      <w:r w:rsidR="002B0EDD" w:rsidRPr="0005684B">
        <w:rPr>
          <w:rFonts w:eastAsiaTheme="minorHAnsi"/>
          <w:b/>
          <w:color w:val="000000" w:themeColor="text1"/>
          <w:szCs w:val="26"/>
          <w:lang w:val="es-MX"/>
        </w:rPr>
        <w:t>.</w:t>
      </w:r>
      <w:r w:rsidR="008F2F57" w:rsidRPr="0005684B">
        <w:rPr>
          <w:rFonts w:eastAsiaTheme="minorHAnsi"/>
          <w:b/>
          <w:color w:val="000000" w:themeColor="text1"/>
          <w:szCs w:val="26"/>
          <w:lang w:val="es-MX"/>
        </w:rPr>
        <w:t xml:space="preserve"> </w:t>
      </w:r>
      <w:r w:rsidR="008F2F57" w:rsidRPr="0005684B">
        <w:rPr>
          <w:rFonts w:eastAsiaTheme="minorHAnsi"/>
          <w:b/>
          <w:color w:val="000000" w:themeColor="text1"/>
          <w:szCs w:val="26"/>
          <w:lang w:val="id-ID"/>
        </w:rPr>
        <w:t>Tuyển dụ</w:t>
      </w:r>
      <w:r w:rsidR="002B0EDD" w:rsidRPr="0005684B">
        <w:rPr>
          <w:rFonts w:eastAsiaTheme="minorHAnsi"/>
          <w:b/>
          <w:color w:val="000000" w:themeColor="text1"/>
          <w:szCs w:val="26"/>
          <w:lang w:val="id-ID"/>
        </w:rPr>
        <w:t>ng</w:t>
      </w:r>
    </w:p>
    <w:p w14:paraId="23A76713" w14:textId="77777777" w:rsidR="002B0EDD" w:rsidRPr="0005684B" w:rsidRDefault="008F2F57" w:rsidP="00425ED9">
      <w:pPr>
        <w:spacing w:line="320" w:lineRule="exact"/>
        <w:ind w:firstLine="709"/>
        <w:rPr>
          <w:color w:val="000000" w:themeColor="text1"/>
          <w:szCs w:val="26"/>
          <w:lang w:val="id-ID"/>
        </w:rPr>
      </w:pPr>
      <w:r w:rsidRPr="0005684B">
        <w:rPr>
          <w:rFonts w:eastAsiaTheme="minorHAnsi"/>
          <w:color w:val="000000" w:themeColor="text1"/>
          <w:szCs w:val="26"/>
          <w:lang w:val="id-ID"/>
        </w:rPr>
        <w:t xml:space="preserve">Đối với một số công việc giản đơn có yêu cầu kỹ thuật thấp, </w:t>
      </w:r>
      <w:r w:rsidR="00412D3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sẽ tuyển dụng các lao động tại địa phương, trong đó các hộ mất đất nông nghiệp sẽ là đối tượng được ưu tiên.</w:t>
      </w:r>
      <w:r w:rsidR="002B0EDD" w:rsidRPr="0005684B">
        <w:rPr>
          <w:color w:val="000000" w:themeColor="text1"/>
          <w:szCs w:val="26"/>
          <w:lang w:val="es-MX"/>
        </w:rPr>
        <w:t xml:space="preserve"> </w:t>
      </w:r>
    </w:p>
    <w:p w14:paraId="682A1B44" w14:textId="77777777" w:rsidR="002B0EDD" w:rsidRPr="0005684B" w:rsidRDefault="002B0EDD" w:rsidP="00425ED9">
      <w:pPr>
        <w:tabs>
          <w:tab w:val="left" w:pos="720"/>
          <w:tab w:val="left" w:pos="993"/>
        </w:tabs>
        <w:spacing w:line="320" w:lineRule="exact"/>
        <w:ind w:firstLine="709"/>
        <w:rPr>
          <w:b/>
          <w:bCs/>
          <w:color w:val="000000" w:themeColor="text1"/>
          <w:szCs w:val="26"/>
          <w:lang w:val="vi-VN"/>
        </w:rPr>
      </w:pPr>
      <w:r w:rsidRPr="0005684B">
        <w:rPr>
          <w:bCs/>
          <w:color w:val="000000" w:themeColor="text1"/>
          <w:szCs w:val="26"/>
          <w:lang w:val="id-ID"/>
        </w:rPr>
        <w:t xml:space="preserve">Đánh giá hiệu quả của BPGT: </w:t>
      </w:r>
      <w:r w:rsidRPr="0005684B">
        <w:rPr>
          <w:color w:val="000000" w:themeColor="text1"/>
          <w:szCs w:val="26"/>
          <w:lang w:val="id-ID"/>
        </w:rPr>
        <w:t>Kinh nghiệm đã cho thấy, với bất cứ một quy mô nào, khi chiếm dụng đất thường tạo ra tác động xã hội lâu dài, mặc dù việc thu hồi đất này phục vụ cho lợi ích quốc gia và việc đền bù được thực hiện theo phương án bồi thường hỗ trợ tái định cư, đã có sự đồng ý của người bị ảnh hưởng. Nếu CDA bồi thường hỗ trợ tái định cư dự án và triển khai thực hiện tốt các nội dung sau, những mâu thuẫn trong xã hội sẽ được giải tỏa nhiều:</w:t>
      </w:r>
    </w:p>
    <w:p w14:paraId="3264F7F7" w14:textId="77777777" w:rsidR="002B0EDD" w:rsidRPr="0005684B" w:rsidRDefault="002B0EDD" w:rsidP="00425ED9">
      <w:pPr>
        <w:spacing w:line="320" w:lineRule="exact"/>
        <w:ind w:firstLine="709"/>
        <w:rPr>
          <w:color w:val="000000" w:themeColor="text1"/>
          <w:szCs w:val="26"/>
          <w:lang w:val="id-ID"/>
        </w:rPr>
      </w:pPr>
      <w:r w:rsidRPr="0005684B">
        <w:rPr>
          <w:color w:val="000000" w:themeColor="text1"/>
          <w:szCs w:val="26"/>
          <w:lang w:val="id-ID"/>
        </w:rPr>
        <w:t>+ Tuyên truyền sâu rộng về chính sách phát triển kinh tế và chính sách đền bù của Nhà nước tới các hộ bị ảnh hưởng cũng như nghĩa vụ và quyền lợi của họ;</w:t>
      </w:r>
    </w:p>
    <w:p w14:paraId="668986A9" w14:textId="77777777" w:rsidR="002B0EDD" w:rsidRPr="0005684B" w:rsidRDefault="002B0EDD" w:rsidP="00425ED9">
      <w:pPr>
        <w:spacing w:line="320" w:lineRule="exact"/>
        <w:ind w:firstLine="720"/>
        <w:rPr>
          <w:color w:val="000000" w:themeColor="text1"/>
          <w:szCs w:val="26"/>
          <w:lang w:val="id-ID"/>
        </w:rPr>
      </w:pPr>
      <w:r w:rsidRPr="0005684B">
        <w:rPr>
          <w:color w:val="000000" w:themeColor="text1"/>
          <w:szCs w:val="26"/>
          <w:lang w:val="id-ID"/>
        </w:rPr>
        <w:t>+ Công khai về mức giá đền bù của từng hộ dân; có chính sách hỗ trợ gia đình khó khăn và gia đình chính sách (hỗ trợ gạo hoặc tiền…);</w:t>
      </w:r>
    </w:p>
    <w:p w14:paraId="44FFE99F" w14:textId="77777777" w:rsidR="002B0EDD" w:rsidRPr="0005684B" w:rsidRDefault="002B0EDD" w:rsidP="00425ED9">
      <w:pPr>
        <w:spacing w:line="320" w:lineRule="exact"/>
        <w:ind w:firstLine="720"/>
        <w:rPr>
          <w:color w:val="000000" w:themeColor="text1"/>
          <w:szCs w:val="26"/>
          <w:lang w:val="id-ID"/>
        </w:rPr>
      </w:pPr>
      <w:r w:rsidRPr="0005684B">
        <w:rPr>
          <w:color w:val="000000" w:themeColor="text1"/>
          <w:szCs w:val="26"/>
          <w:lang w:val="id-ID"/>
        </w:rPr>
        <w:t>+ Tường minh các thông tin về dự án, tiến độ thi công đối với địa phương và các hộ dân bị ảnh hưởng.</w:t>
      </w:r>
    </w:p>
    <w:p w14:paraId="28B245A4" w14:textId="77777777" w:rsidR="002B0EDD" w:rsidRPr="0005684B" w:rsidRDefault="002B0EDD" w:rsidP="00425ED9">
      <w:pPr>
        <w:spacing w:line="320" w:lineRule="exact"/>
        <w:ind w:firstLine="720"/>
        <w:rPr>
          <w:color w:val="000000" w:themeColor="text1"/>
          <w:szCs w:val="26"/>
          <w:lang w:val="id-ID"/>
        </w:rPr>
      </w:pPr>
      <w:r w:rsidRPr="0005684B">
        <w:rPr>
          <w:color w:val="000000" w:themeColor="text1"/>
          <w:szCs w:val="26"/>
          <w:lang w:val="id-ID"/>
        </w:rPr>
        <w:t>+ Tạo cơ chế để người bị ảnh hưởng dân chủ trong đề xuất nguyện vọng đền bù hỗ trợ cũng như cơ chế khiếu nại, phản hồi;</w:t>
      </w:r>
    </w:p>
    <w:p w14:paraId="5A2665FD" w14:textId="77777777" w:rsidR="002B0EDD" w:rsidRPr="0005684B" w:rsidRDefault="002B0EDD" w:rsidP="00425ED9">
      <w:pPr>
        <w:spacing w:line="320" w:lineRule="exact"/>
        <w:ind w:firstLine="720"/>
        <w:rPr>
          <w:color w:val="000000" w:themeColor="text1"/>
          <w:szCs w:val="26"/>
          <w:lang w:val="id-ID"/>
        </w:rPr>
      </w:pPr>
      <w:r w:rsidRPr="0005684B">
        <w:rPr>
          <w:color w:val="000000" w:themeColor="text1"/>
          <w:szCs w:val="26"/>
          <w:lang w:val="id-ID"/>
        </w:rPr>
        <w:lastRenderedPageBreak/>
        <w:t>Dự án đảm bảo đủ và kịp thời kinh phí cho công tác GPMB, đền bù hỗ trợ người dân và địa phương.</w:t>
      </w:r>
    </w:p>
    <w:p w14:paraId="0E238AB5" w14:textId="77777777" w:rsidR="00BD7F0C" w:rsidRPr="0005684B" w:rsidRDefault="00BD7F0C" w:rsidP="00425ED9">
      <w:pPr>
        <w:spacing w:line="320" w:lineRule="exact"/>
        <w:ind w:firstLine="720"/>
        <w:rPr>
          <w:color w:val="000000" w:themeColor="text1"/>
          <w:szCs w:val="26"/>
          <w:lang w:val="vi-VN"/>
        </w:rPr>
      </w:pPr>
      <w:r w:rsidRPr="0005684B">
        <w:rPr>
          <w:color w:val="000000" w:themeColor="text1"/>
          <w:szCs w:val="26"/>
          <w:lang w:val="vi-VN"/>
        </w:rPr>
        <w:t xml:space="preserve">* Hiệu quả của biện pháp: </w:t>
      </w:r>
      <w:r w:rsidRPr="0005684B">
        <w:rPr>
          <w:color w:val="000000" w:themeColor="text1"/>
          <w:szCs w:val="26"/>
          <w:lang w:val="id-ID"/>
        </w:rPr>
        <w:t>các biện pháp đề xuất là phù hợp, dễ áp dụng, hiệu quả trong giảm thiểu cao</w:t>
      </w:r>
      <w:r w:rsidRPr="0005684B">
        <w:rPr>
          <w:color w:val="000000" w:themeColor="text1"/>
          <w:szCs w:val="26"/>
          <w:lang w:val="vi-VN"/>
        </w:rPr>
        <w:t>.</w:t>
      </w:r>
    </w:p>
    <w:p w14:paraId="048CF589" w14:textId="77777777" w:rsidR="00BD7F0C" w:rsidRPr="0005684B" w:rsidRDefault="00BD7F0C" w:rsidP="00425ED9">
      <w:pPr>
        <w:pStyle w:val="a"/>
        <w:spacing w:before="60" w:after="60" w:line="320" w:lineRule="exact"/>
        <w:rPr>
          <w:bCs/>
          <w:color w:val="000000" w:themeColor="text1"/>
        </w:rPr>
      </w:pPr>
      <w:r w:rsidRPr="0005684B">
        <w:rPr>
          <w:bCs/>
          <w:color w:val="000000" w:themeColor="text1"/>
        </w:rPr>
        <w:t xml:space="preserve">Đối tượng thực hiện: </w:t>
      </w:r>
      <w:r w:rsidRPr="0005684B">
        <w:rPr>
          <w:color w:val="000000" w:themeColor="text1"/>
        </w:rPr>
        <w:t xml:space="preserve">Các hộ dân bị mất đất thuộc phạm vi dự án. </w:t>
      </w:r>
    </w:p>
    <w:p w14:paraId="2EB42997" w14:textId="77777777" w:rsidR="00BD7F0C" w:rsidRPr="0005684B" w:rsidRDefault="00BD7F0C" w:rsidP="00425ED9">
      <w:pPr>
        <w:spacing w:line="320" w:lineRule="exact"/>
        <w:ind w:firstLine="720"/>
        <w:rPr>
          <w:color w:val="000000" w:themeColor="text1"/>
          <w:szCs w:val="26"/>
          <w:lang w:val="id-ID"/>
        </w:rPr>
      </w:pPr>
      <w:r w:rsidRPr="0005684B">
        <w:rPr>
          <w:color w:val="000000" w:themeColor="text1"/>
          <w:szCs w:val="26"/>
          <w:lang w:val="vi-VN"/>
        </w:rPr>
        <w:t xml:space="preserve">* Thời gian áp dụng: </w:t>
      </w:r>
      <w:r w:rsidRPr="0005684B">
        <w:rPr>
          <w:color w:val="000000" w:themeColor="text1"/>
          <w:szCs w:val="26"/>
          <w:lang w:val="id-ID"/>
        </w:rPr>
        <w:t xml:space="preserve">Hoàn thành trước khi thi công </w:t>
      </w:r>
      <w:r w:rsidRPr="0005684B">
        <w:rPr>
          <w:color w:val="000000" w:themeColor="text1"/>
          <w:szCs w:val="26"/>
          <w:lang w:val="vi-VN"/>
        </w:rPr>
        <w:t>các hạng mục bổ sung của Dự án</w:t>
      </w:r>
      <w:r w:rsidRPr="0005684B">
        <w:rPr>
          <w:color w:val="000000" w:themeColor="text1"/>
          <w:szCs w:val="26"/>
          <w:lang w:val="id-ID"/>
        </w:rPr>
        <w:t>.</w:t>
      </w:r>
    </w:p>
    <w:p w14:paraId="3AF9DF2F" w14:textId="0940B2C4" w:rsidR="002D40AB" w:rsidRPr="0005684B" w:rsidRDefault="002D40AB" w:rsidP="002D40AB">
      <w:pPr>
        <w:spacing w:line="320" w:lineRule="exact"/>
        <w:ind w:firstLine="720"/>
        <w:rPr>
          <w:b/>
          <w:bCs/>
          <w:color w:val="000000" w:themeColor="text1"/>
          <w:szCs w:val="26"/>
          <w:lang w:val="id-ID"/>
        </w:rPr>
      </w:pPr>
      <w:r w:rsidRPr="0005684B">
        <w:rPr>
          <w:b/>
          <w:bCs/>
          <w:color w:val="000000" w:themeColor="text1"/>
          <w:szCs w:val="26"/>
        </w:rPr>
        <w:t>b</w:t>
      </w:r>
      <w:r w:rsidRPr="0005684B">
        <w:rPr>
          <w:b/>
          <w:bCs/>
          <w:color w:val="000000" w:themeColor="text1"/>
          <w:szCs w:val="26"/>
          <w:lang w:val="id-ID"/>
        </w:rPr>
        <w:t>. Giảm thiểu tác động thay đổi cảnh quan khu vực công trình</w:t>
      </w:r>
    </w:p>
    <w:p w14:paraId="1EF3D2F0"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Mô tả BPGT:</w:t>
      </w:r>
    </w:p>
    <w:p w14:paraId="0AEFF1E5" w14:textId="0B3B000D"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Sau khi kết thúc các hoạt động xây dựng, </w:t>
      </w:r>
      <w:r w:rsidR="00C9657C" w:rsidRPr="0005684B">
        <w:rPr>
          <w:color w:val="000000" w:themeColor="text1"/>
          <w:szCs w:val="26"/>
          <w:lang w:val="id-ID"/>
        </w:rPr>
        <w:t>CDA</w:t>
      </w:r>
      <w:r w:rsidRPr="0005684B">
        <w:rPr>
          <w:color w:val="000000" w:themeColor="text1"/>
          <w:szCs w:val="26"/>
          <w:lang w:val="id-ID"/>
        </w:rPr>
        <w:t xml:space="preserve"> cần yêu cầu đơn vị thi công thu dọn toàn bộ công trường. Yêu cầu của việc thu dọn: </w:t>
      </w:r>
    </w:p>
    <w:p w14:paraId="321F9437" w14:textId="7CBF7FCC"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Nhà thầu thiết lập phương án thu dọn và thống nhất với </w:t>
      </w:r>
      <w:r w:rsidR="00C9657C" w:rsidRPr="0005684B">
        <w:rPr>
          <w:color w:val="000000" w:themeColor="text1"/>
          <w:szCs w:val="26"/>
          <w:lang w:val="id-ID"/>
        </w:rPr>
        <w:t>CDA</w:t>
      </w:r>
      <w:r w:rsidRPr="0005684B">
        <w:rPr>
          <w:color w:val="000000" w:themeColor="text1"/>
          <w:szCs w:val="26"/>
          <w:lang w:val="id-ID"/>
        </w:rPr>
        <w:t xml:space="preserve">. </w:t>
      </w:r>
    </w:p>
    <w:p w14:paraId="0085DA66"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Thực hiện thu dọn bằng cơ giới kết hợp với thủ công tùy theo thực tế của các hạng mục công việc cụ thể như (i) thu dọn lán trại, các chất thải trên dọc tuyến đường vận chuyển, đường thi công, đầu mối và khu công trường thi công; (ii) hoàn phục môi trường bao gồm: </w:t>
      </w:r>
    </w:p>
    <w:p w14:paraId="2A183B6B" w14:textId="55983810"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Phá bỏ đê quai, nạo vét và khơi thông lại dòng chảy suối Nậm Cầy tại khu vực đầu mối các công trình thuỷ điện </w:t>
      </w:r>
      <w:r w:rsidR="007559BE" w:rsidRPr="0005684B">
        <w:rPr>
          <w:color w:val="000000" w:themeColor="text1"/>
          <w:szCs w:val="26"/>
          <w:lang w:val="id-ID"/>
        </w:rPr>
        <w:t>Nậm Cầy</w:t>
      </w:r>
      <w:r w:rsidR="007559BE" w:rsidRPr="0005684B">
        <w:rPr>
          <w:color w:val="000000" w:themeColor="text1"/>
          <w:szCs w:val="26"/>
        </w:rPr>
        <w:t xml:space="preserve"> </w:t>
      </w:r>
      <w:r w:rsidRPr="0005684B">
        <w:rPr>
          <w:color w:val="000000" w:themeColor="text1"/>
          <w:szCs w:val="26"/>
          <w:lang w:val="id-ID"/>
        </w:rPr>
        <w:t>để trả lại hiện trạng lòng dẫn như ban đầu.</w:t>
      </w:r>
    </w:p>
    <w:p w14:paraId="7EAC52D5"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Tháo dỡ các nhà tạm, lán trại và các công trình phụ trợ. Thu dọn bãi đúc cấu kiện và bãi tập kết nguyên vật liệu sau khi công trình hoàn thiện. San lấp các hố lắng, rãnh thoát nước, hố ga xung quanh kho bãi. Do đất san nền tại các khu vực này không bị ô nhiễm bởi các kim loại nặng và CTNH nên sau khi hoàn phục đảm bảo phần đất này tiếp tục tái sử dụng cho sản xuất lâm nghiệp hoặc các mục đích khác.</w:t>
      </w:r>
    </w:p>
    <w:p w14:paraId="33F2AE5A" w14:textId="7A70DA36"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Thực hiện kè chân các bãi thải phục vụ thi công công trình thuỷ điện </w:t>
      </w:r>
      <w:r w:rsidR="00D44AF6" w:rsidRPr="0005684B">
        <w:rPr>
          <w:color w:val="000000" w:themeColor="text1"/>
          <w:szCs w:val="26"/>
          <w:lang w:val="id-ID"/>
        </w:rPr>
        <w:t>Nậm Cầy</w:t>
      </w:r>
      <w:r w:rsidRPr="0005684B">
        <w:rPr>
          <w:color w:val="000000" w:themeColor="text1"/>
          <w:szCs w:val="26"/>
          <w:lang w:val="id-ID"/>
        </w:rPr>
        <w:t xml:space="preserve"> bằng đá hộc tại những nơi xung yếu theo yêu cầu quy định để tránh sạt lở đất đá vào mùa mưa lũ trong những năm vận hành. Biện pháp xây kè đã phân tích ở phần trên. BPGT tác động của hoạt động GPMB. Đồng thời bố trí các đường ống dẫn nước thấm do mưa dưới thân bãi, tránh hiện tượng nước thấm làm tăng tải tải trọng của khối đất thải mặc dù đã thực hiện gia cố. </w:t>
      </w:r>
    </w:p>
    <w:p w14:paraId="00178366" w14:textId="2A4192EE" w:rsidR="002D40AB" w:rsidRPr="0005684B" w:rsidRDefault="002D40AB" w:rsidP="002D40AB">
      <w:pPr>
        <w:spacing w:line="320" w:lineRule="exact"/>
        <w:ind w:firstLine="720"/>
        <w:rPr>
          <w:color w:val="000000" w:themeColor="text1"/>
          <w:spacing w:val="-2"/>
          <w:szCs w:val="26"/>
          <w:lang w:val="id-ID"/>
        </w:rPr>
      </w:pPr>
      <w:r w:rsidRPr="0005684B">
        <w:rPr>
          <w:color w:val="000000" w:themeColor="text1"/>
          <w:spacing w:val="-2"/>
          <w:szCs w:val="26"/>
          <w:lang w:val="id-ID"/>
        </w:rPr>
        <w:t xml:space="preserve">+ Biện pháp cải tạo, phục hồi tại các bãi thải: Sau khi kết thúc hoạt động đổ thải, </w:t>
      </w:r>
      <w:r w:rsidR="00C9657C" w:rsidRPr="0005684B">
        <w:rPr>
          <w:color w:val="000000" w:themeColor="text1"/>
          <w:spacing w:val="-2"/>
          <w:szCs w:val="26"/>
          <w:lang w:val="id-ID"/>
        </w:rPr>
        <w:t>CDA</w:t>
      </w:r>
      <w:r w:rsidRPr="0005684B">
        <w:rPr>
          <w:color w:val="000000" w:themeColor="text1"/>
          <w:spacing w:val="-2"/>
          <w:szCs w:val="26"/>
          <w:lang w:val="id-ID"/>
        </w:rPr>
        <w:t xml:space="preserve"> sẽ trồng cây keo lai để phủ xanh bãi thải, hạn chế xói lở do mưa lũ, giảm ảnh hưởng đến chất lượng nguồn nước suối Nậm Cầy trong GĐVH của dự án. Mật độ trồng keo phù hợp là từ 1.600 - 2.000 cây/ha, mỗi hàng cách nhau 3m, cây cách cây 2m. Để việc trồng keo đạt hiệu quả, </w:t>
      </w:r>
      <w:r w:rsidR="00C9657C" w:rsidRPr="0005684B">
        <w:rPr>
          <w:color w:val="000000" w:themeColor="text1"/>
          <w:spacing w:val="-2"/>
          <w:szCs w:val="26"/>
          <w:lang w:val="id-ID"/>
        </w:rPr>
        <w:t>CDA</w:t>
      </w:r>
      <w:r w:rsidRPr="0005684B">
        <w:rPr>
          <w:color w:val="000000" w:themeColor="text1"/>
          <w:spacing w:val="-2"/>
          <w:szCs w:val="26"/>
          <w:lang w:val="id-ID"/>
        </w:rPr>
        <w:t xml:space="preserve"> sẽ thuê đơn vị có chuyên môn thực hiện việc trồng và chăm sóc trong 3 năm đầu, sau đó bàn giao lại các bãi thải cho chính quyền địa phương quản lý.</w:t>
      </w:r>
    </w:p>
    <w:p w14:paraId="21188539" w14:textId="0B48F3CC" w:rsidR="002D40AB" w:rsidRPr="0005684B" w:rsidRDefault="002D40AB" w:rsidP="002D40AB">
      <w:pPr>
        <w:spacing w:line="320" w:lineRule="exact"/>
        <w:ind w:firstLine="720"/>
        <w:rPr>
          <w:b/>
          <w:bCs/>
          <w:color w:val="000000" w:themeColor="text1"/>
          <w:szCs w:val="26"/>
          <w:lang w:val="id-ID"/>
        </w:rPr>
      </w:pPr>
      <w:r w:rsidRPr="0005684B">
        <w:rPr>
          <w:b/>
          <w:bCs/>
          <w:color w:val="000000" w:themeColor="text1"/>
          <w:szCs w:val="26"/>
        </w:rPr>
        <w:t>c</w:t>
      </w:r>
      <w:r w:rsidRPr="0005684B">
        <w:rPr>
          <w:b/>
          <w:bCs/>
          <w:color w:val="000000" w:themeColor="text1"/>
          <w:szCs w:val="26"/>
          <w:lang w:val="id-ID"/>
        </w:rPr>
        <w:t>. BPGT tác động đến hệ sinh thái do hoạt động phát quang</w:t>
      </w:r>
    </w:p>
    <w:p w14:paraId="44BB92C8" w14:textId="32BE5B58"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Chặt hạ cây rừng, thu hồi đất rừng để chuẩn bị mặt bằng thi công tuyến đường là công việc bắt buộc và phải thực hiện hết sức cẩn trọng nhằm đảm bảo không gây hoặc phát sinh thêm các tác động không mong muốn. dự án sẽ lập Quy trình tận thu, phát quang cây rừng trước khi tiến hành GPMB. Tuy nhiên trước khi triển khai, </w:t>
      </w:r>
      <w:r w:rsidR="00C9657C" w:rsidRPr="0005684B">
        <w:rPr>
          <w:color w:val="000000" w:themeColor="text1"/>
          <w:szCs w:val="26"/>
          <w:lang w:val="id-ID"/>
        </w:rPr>
        <w:t>CDA</w:t>
      </w:r>
      <w:r w:rsidRPr="0005684B">
        <w:rPr>
          <w:color w:val="000000" w:themeColor="text1"/>
          <w:szCs w:val="26"/>
          <w:lang w:val="id-ID"/>
        </w:rPr>
        <w:t xml:space="preserve"> và nhà thầu thi công cần cần lưu ý:</w:t>
      </w:r>
    </w:p>
    <w:p w14:paraId="6AFAD72C"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lastRenderedPageBreak/>
        <w:t>- Đi khảo sát thực tế trước khi thi công để ghi lại các khu vực có giá trị và độ nhạy cảm, bao gồm cả lối ra vào địa điểm;</w:t>
      </w:r>
    </w:p>
    <w:p w14:paraId="341DAEFE"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Tập huấn môi trường bao gồm hướng dẫn về hành vi dự kiến và hướng dẫn GPMB;</w:t>
      </w:r>
    </w:p>
    <w:p w14:paraId="71CF116C" w14:textId="77777777" w:rsidR="002D40AB" w:rsidRPr="0005684B" w:rsidRDefault="002D40AB" w:rsidP="002D40AB">
      <w:pPr>
        <w:spacing w:line="320" w:lineRule="exact"/>
        <w:ind w:firstLine="720"/>
        <w:rPr>
          <w:color w:val="000000" w:themeColor="text1"/>
          <w:spacing w:val="-2"/>
          <w:szCs w:val="26"/>
          <w:lang w:val="id-ID"/>
        </w:rPr>
      </w:pPr>
      <w:r w:rsidRPr="0005684B">
        <w:rPr>
          <w:color w:val="000000" w:themeColor="text1"/>
          <w:spacing w:val="-2"/>
          <w:szCs w:val="26"/>
          <w:lang w:val="id-ID"/>
        </w:rPr>
        <w:t>- Người dân và đội phát quang sẽ được cung cấp thông tin khởi động trước, cụ thể về mức độ phát quang và các biện pháp quản lý cần thiết ở gần các khu vực nhạy cảm;</w:t>
      </w:r>
    </w:p>
    <w:p w14:paraId="2FDC638E"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Tiến hành phát quang dọn sạch, cày xới và di dời cây bằng máy kết hợp với thủ công. Vật liệu thải được vận chuyển bằng ô tô tự đổ ra khỏi phạm vi công trường và đổ đúng nơi quy định. Tất cả các gốc cây và rễ cây sẽ được đào bỏ sâu ít nhất là 50 cm dưới mặt đất nguyên thổ.</w:t>
      </w:r>
    </w:p>
    <w:p w14:paraId="34E41A39"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Các phương pháp phát dọn sau đây sẽ được áp dụng khi dọn sạch các cây trong môi trường sống có đặc điểm (ví dụ: hốc, khe hở, vết nứt và vỏ cây bị bong tróc) nghi có dơi, chim hoặc động vật có xương sống:</w:t>
      </w:r>
    </w:p>
    <w:p w14:paraId="2DCEDC2B"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Ngay trước khi phát dọn, cây sẽ được rung bằng máy móc để khuyến khích động vật di chuyển sang cây khác;</w:t>
      </w:r>
    </w:p>
    <w:p w14:paraId="73E120D4"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Cây sẽ được hạ xuống từ từ bằng máy xúc (hoặc tương tự), với phần hốc cây hướng lên trên (để động vật có thể thoát ra ngoài);</w:t>
      </w:r>
    </w:p>
    <w:p w14:paraId="1EB56299"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Cây bị đốn hạ sẽ được kiểm tra trực quan để tìm động vật;</w:t>
      </w:r>
    </w:p>
    <w:p w14:paraId="2F944B8B"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Cây bị đốn hạ sẽ được để lại tại chỗ qua đêm để các động vật còn lại có thể thoát ra ngoài vào ban đêm.</w:t>
      </w:r>
    </w:p>
    <w:p w14:paraId="6722E3AB"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Các khu vực tiếp giáp với khu vực đã được dọn sạch trong phạm vi hành lang thu hồi được phê duyệt sẽ tiến hành phát quang riêng biệt để vừa bóc lớp đất mặt, vừa tạo điều kiện cho việc tái phát tán. Việc phát quang phải tránh làm hỏng thảm thực vật sống liền kề. </w:t>
      </w:r>
    </w:p>
    <w:p w14:paraId="4084FE99"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Ưu điểm: Có tính khả thi, dễ thực hiện.</w:t>
      </w:r>
    </w:p>
    <w:p w14:paraId="49280780"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Nhược điểm: Không.</w:t>
      </w:r>
    </w:p>
    <w:p w14:paraId="1FB4A420"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Hiệu quả: Tác động sẽ được hạn chế đáng kể khi áp dụng các biện pháp trên.</w:t>
      </w:r>
    </w:p>
    <w:p w14:paraId="7009254E" w14:textId="69B4A483" w:rsidR="002D40AB" w:rsidRPr="0005684B" w:rsidRDefault="002D40AB" w:rsidP="002D40AB">
      <w:pPr>
        <w:spacing w:line="320" w:lineRule="exact"/>
        <w:ind w:firstLine="720"/>
        <w:rPr>
          <w:b/>
          <w:bCs/>
          <w:color w:val="000000" w:themeColor="text1"/>
          <w:szCs w:val="26"/>
          <w:lang w:val="id-ID"/>
        </w:rPr>
      </w:pPr>
      <w:r w:rsidRPr="0005684B">
        <w:rPr>
          <w:b/>
          <w:bCs/>
          <w:color w:val="000000" w:themeColor="text1"/>
          <w:szCs w:val="26"/>
        </w:rPr>
        <w:t>d</w:t>
      </w:r>
      <w:r w:rsidRPr="0005684B">
        <w:rPr>
          <w:b/>
          <w:bCs/>
          <w:color w:val="000000" w:themeColor="text1"/>
          <w:szCs w:val="26"/>
          <w:lang w:val="id-ID"/>
        </w:rPr>
        <w:t>. Giảm thiểu tác động đến KTXH</w:t>
      </w:r>
    </w:p>
    <w:p w14:paraId="29E91EB1"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Đơn vị tổng thầu thi công phối hợp với các trung tâm y tế dự phòng tại địa phương để có các biện pháp phòng chống các loại bệnh thường gặp như sốt xuất huyết, sốt thông thường, tả, lị như kết hợp với y tế địa phương để có biện pháp xử lý kịp thời trong trường hợp phát sinh dịch bệnh tại công trường như bệnh sốt xuất huyết, bệnh tả,... </w:t>
      </w:r>
    </w:p>
    <w:p w14:paraId="6F4B41CB"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Biện pháp được thực hiện góp phần nâng cao được ý thức bảo vệ sức khoẻ cho công nhân xây dựng và người dân địa phương, giảm thiểu được sức ép lên môi trường xã hội và ngăn ngừa được các bệnh có khả năng lây nhiễm cao. </w:t>
      </w:r>
    </w:p>
    <w:p w14:paraId="3527EC40" w14:textId="77777777" w:rsidR="002D40AB" w:rsidRPr="0005684B" w:rsidRDefault="002D40AB" w:rsidP="002D40AB">
      <w:pPr>
        <w:spacing w:line="320" w:lineRule="exact"/>
        <w:ind w:firstLine="720"/>
        <w:rPr>
          <w:i/>
          <w:iCs/>
          <w:color w:val="000000" w:themeColor="text1"/>
          <w:szCs w:val="26"/>
          <w:lang w:val="id-ID"/>
        </w:rPr>
      </w:pPr>
      <w:r w:rsidRPr="0005684B">
        <w:rPr>
          <w:i/>
          <w:iCs/>
          <w:color w:val="000000" w:themeColor="text1"/>
          <w:szCs w:val="26"/>
          <w:lang w:val="id-ID"/>
        </w:rPr>
        <w:t>* Mâu thuẫn giữa công nhân và dân địa phương:</w:t>
      </w:r>
    </w:p>
    <w:p w14:paraId="579F357B"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Thành lập tổ công tác đời sống, thường xuyên quan tâm tới đời sống tinh thần cho những công nhân từ các địa phương khác tới cũng như các công nhân tại địa phương. Đồng thời có vai trò hoà giải những mâu thuẫn, xung đột phát sinh giữa các công nhân với nhau cũng như với dân địa phương.</w:t>
      </w:r>
    </w:p>
    <w:p w14:paraId="11D38E8C"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Công tác tư tưởng cho công nhân để họ có một cuộc sống lành mạnh, góp phần giữ gìn an ninh trật tự xã hội trong khu vực.</w:t>
      </w:r>
    </w:p>
    <w:p w14:paraId="7C1042AF" w14:textId="77777777" w:rsidR="002D40AB" w:rsidRPr="0005684B" w:rsidRDefault="002D40AB" w:rsidP="002D40AB">
      <w:pPr>
        <w:spacing w:line="320" w:lineRule="exact"/>
        <w:ind w:firstLine="720"/>
        <w:rPr>
          <w:i/>
          <w:iCs/>
          <w:color w:val="000000" w:themeColor="text1"/>
          <w:szCs w:val="26"/>
          <w:lang w:val="id-ID"/>
        </w:rPr>
      </w:pPr>
      <w:r w:rsidRPr="0005684B">
        <w:rPr>
          <w:i/>
          <w:iCs/>
          <w:color w:val="000000" w:themeColor="text1"/>
          <w:szCs w:val="26"/>
          <w:lang w:val="id-ID"/>
        </w:rPr>
        <w:lastRenderedPageBreak/>
        <w:t>* Gia tăng các tệ nạn xã hội:</w:t>
      </w:r>
    </w:p>
    <w:p w14:paraId="16DB2BC3"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BPGT:</w:t>
      </w:r>
    </w:p>
    <w:p w14:paraId="712A98CD"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Giáo dục ý thức cộng đồng.</w:t>
      </w:r>
    </w:p>
    <w:p w14:paraId="0A34DCD3" w14:textId="77777777" w:rsidR="002D40AB" w:rsidRPr="0005684B" w:rsidRDefault="002D40AB" w:rsidP="002D40AB">
      <w:pPr>
        <w:spacing w:line="320" w:lineRule="exact"/>
        <w:ind w:firstLine="720"/>
        <w:rPr>
          <w:color w:val="000000" w:themeColor="text1"/>
          <w:spacing w:val="-6"/>
          <w:szCs w:val="26"/>
          <w:lang w:val="id-ID"/>
        </w:rPr>
      </w:pPr>
      <w:r w:rsidRPr="0005684B">
        <w:rPr>
          <w:color w:val="000000" w:themeColor="text1"/>
          <w:spacing w:val="-6"/>
          <w:szCs w:val="26"/>
          <w:lang w:val="id-ID"/>
        </w:rPr>
        <w:t xml:space="preserve">+ Có nội quy cụ thể quy định chế độ làm việc, nghỉ ngơi cho cán bộ và công nhân. </w:t>
      </w:r>
    </w:p>
    <w:p w14:paraId="290830F1"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Tăng cường vai trò tham gia của tổ chức đoàn thể.</w:t>
      </w:r>
    </w:p>
    <w:p w14:paraId="3A4A606C"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Có chế độ, quy chế khen thưởng và kỷ luật rõ ràng đối với các hành vi vi phạm luật lao động. </w:t>
      </w:r>
    </w:p>
    <w:p w14:paraId="5261E507"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Quản lý chặt chẽ lao động, khai báo tạm trú với địa phương để thực hiện quản lý tốt nhân khẩu. </w:t>
      </w:r>
    </w:p>
    <w:p w14:paraId="109C1690" w14:textId="16DDABE6"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Phổ biến quán triệt công nhân xây dựng nghiêm túc thực hiện an ninh trật tự không gây mất đoàn kết với nhân dân địa phương. Tuyệt đối không để xảy ra tình trạng cờ bạc, nghiện hút trong đội ngũ công nhân trên công trường. </w:t>
      </w:r>
      <w:r w:rsidR="00C9657C" w:rsidRPr="0005684B">
        <w:rPr>
          <w:color w:val="000000" w:themeColor="text1"/>
          <w:szCs w:val="26"/>
          <w:lang w:val="id-ID"/>
        </w:rPr>
        <w:t>CDA</w:t>
      </w:r>
      <w:r w:rsidRPr="0005684B">
        <w:rPr>
          <w:color w:val="000000" w:themeColor="text1"/>
          <w:szCs w:val="26"/>
          <w:lang w:val="id-ID"/>
        </w:rPr>
        <w:t xml:space="preserve"> kiến nghị địa phương tăng cường cán bộ quản lý an ninh, trật tự tại địa phương khu vực công trình đầu mối. Phối hợp với công an địa phương xử phạt những công nhân vi phạm các quy định làm việc và những trường hợp vi phạm nghiêm trọng theo pháp luật.</w:t>
      </w:r>
    </w:p>
    <w:p w14:paraId="4F1A3DB2" w14:textId="77777777"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Vị trí thực hiện: Tại khu lán trại.</w:t>
      </w:r>
    </w:p>
    <w:p w14:paraId="3CBDB606" w14:textId="3413F37E"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Hiệu quả giảm thiểu: Các biện pháp trên đơn giản dễ thực hiện. Tuy nhiên phụ thuộc vào ý thức chủ quan của cán bộ, công nhân trên công trường. Để tăng tính hiệu quả của các biện pháp, </w:t>
      </w:r>
      <w:r w:rsidR="00C9657C" w:rsidRPr="0005684B">
        <w:rPr>
          <w:color w:val="000000" w:themeColor="text1"/>
          <w:szCs w:val="26"/>
          <w:lang w:val="id-ID"/>
        </w:rPr>
        <w:t>CDA</w:t>
      </w:r>
      <w:r w:rsidRPr="0005684B">
        <w:rPr>
          <w:color w:val="000000" w:themeColor="text1"/>
          <w:szCs w:val="26"/>
          <w:lang w:val="id-ID"/>
        </w:rPr>
        <w:t xml:space="preserve"> cũng sẽ lồng ghép BPGT này vào điều khoản bắt buộc phải thực hiện của nhà thầu thi công. Đối với nhà thầu được </w:t>
      </w:r>
      <w:r w:rsidR="00C9657C" w:rsidRPr="0005684B">
        <w:rPr>
          <w:color w:val="000000" w:themeColor="text1"/>
          <w:szCs w:val="26"/>
          <w:lang w:val="id-ID"/>
        </w:rPr>
        <w:t>CDA</w:t>
      </w:r>
      <w:r w:rsidRPr="0005684B">
        <w:rPr>
          <w:color w:val="000000" w:themeColor="text1"/>
          <w:szCs w:val="26"/>
          <w:lang w:val="id-ID"/>
        </w:rPr>
        <w:t xml:space="preserve"> lựa chọn, cần xử lý các công nhân có hành vi vi phạm kỷ luật lao động hoặc có ảnh hưởng đến tiến độ dự án, đến an toàn vệ sinh môi trường chịu mức phạt từ khiển trách, trừ lương, đình chỉ công tác tùy theo mức độ vi phạm để đảm bảo rằng, tất cả các công nhân nghiêm chỉnh thực hiện các BPGT đã được phê duyệt.</w:t>
      </w:r>
    </w:p>
    <w:p w14:paraId="0E41D93C" w14:textId="287ED77D" w:rsidR="002D40AB" w:rsidRPr="0005684B" w:rsidRDefault="002D40AB" w:rsidP="002D40AB">
      <w:pPr>
        <w:spacing w:line="320" w:lineRule="exact"/>
        <w:ind w:firstLine="720"/>
        <w:rPr>
          <w:color w:val="000000" w:themeColor="text1"/>
          <w:szCs w:val="26"/>
          <w:lang w:val="id-ID"/>
        </w:rPr>
      </w:pPr>
      <w:r w:rsidRPr="0005684B">
        <w:rPr>
          <w:color w:val="000000" w:themeColor="text1"/>
          <w:szCs w:val="26"/>
          <w:lang w:val="id-ID"/>
        </w:rPr>
        <w:t xml:space="preserve">- Thời gian áp dụng: Trong GĐTC, xây dựng </w:t>
      </w:r>
      <w:r w:rsidRPr="0005684B">
        <w:rPr>
          <w:color w:val="000000" w:themeColor="text1"/>
          <w:szCs w:val="26"/>
        </w:rPr>
        <w:t xml:space="preserve">dự án thủy điện </w:t>
      </w:r>
      <w:r w:rsidRPr="0005684B">
        <w:rPr>
          <w:color w:val="000000" w:themeColor="text1"/>
          <w:szCs w:val="26"/>
          <w:lang w:val="id-ID"/>
        </w:rPr>
        <w:t>Nậm Cầy.</w:t>
      </w:r>
    </w:p>
    <w:p w14:paraId="35FE3FC7" w14:textId="77777777" w:rsidR="007559BE" w:rsidRPr="0005684B" w:rsidRDefault="007559BE" w:rsidP="007559BE">
      <w:pPr>
        <w:spacing w:line="320" w:lineRule="exact"/>
        <w:ind w:firstLine="709"/>
        <w:rPr>
          <w:i/>
          <w:color w:val="000000" w:themeColor="text1"/>
          <w:spacing w:val="-2"/>
          <w:szCs w:val="26"/>
        </w:rPr>
      </w:pPr>
      <w:r w:rsidRPr="0005684B">
        <w:rPr>
          <w:i/>
          <w:color w:val="000000" w:themeColor="text1"/>
          <w:spacing w:val="-2"/>
          <w:szCs w:val="26"/>
        </w:rPr>
        <w:t xml:space="preserve">* Giảm thiểu tác động đến </w:t>
      </w:r>
      <w:r w:rsidRPr="0005684B">
        <w:rPr>
          <w:i/>
          <w:color w:val="000000" w:themeColor="text1"/>
          <w:szCs w:val="26"/>
          <w:lang w:val="es-ES"/>
        </w:rPr>
        <w:t>nhu cầu sử dụng nước:</w:t>
      </w:r>
    </w:p>
    <w:p w14:paraId="75E19725" w14:textId="6FAF4DE1" w:rsidR="007559BE" w:rsidRPr="0005684B" w:rsidRDefault="007559BE" w:rsidP="007559BE">
      <w:pPr>
        <w:spacing w:line="320" w:lineRule="exact"/>
        <w:ind w:firstLine="720"/>
        <w:rPr>
          <w:color w:val="000000" w:themeColor="text1"/>
          <w:szCs w:val="26"/>
          <w:lang w:val="nl-NL"/>
        </w:rPr>
      </w:pPr>
      <w:r w:rsidRPr="0005684B">
        <w:rPr>
          <w:color w:val="000000" w:themeColor="text1"/>
          <w:spacing w:val="-2"/>
          <w:szCs w:val="26"/>
        </w:rPr>
        <w:t>Người dân trong khu vực không sử dụng nước suối Nậm Cầy phục vụ cho nhu cầu sinh hoạt và sản xuất nông nghiệp</w:t>
      </w:r>
      <w:r w:rsidRPr="0005684B">
        <w:rPr>
          <w:color w:val="000000" w:themeColor="text1"/>
          <w:spacing w:val="-2"/>
          <w:szCs w:val="26"/>
          <w:lang w:val="vi-VN"/>
        </w:rPr>
        <w:t xml:space="preserve">. </w:t>
      </w:r>
      <w:r w:rsidRPr="0005684B">
        <w:rPr>
          <w:color w:val="000000" w:themeColor="text1"/>
          <w:spacing w:val="-2"/>
          <w:szCs w:val="26"/>
        </w:rPr>
        <w:t>Tuy nhiên, trong quá trình thi công</w:t>
      </w:r>
      <w:r w:rsidRPr="0005684B">
        <w:rPr>
          <w:color w:val="000000" w:themeColor="text1"/>
          <w:spacing w:val="-2"/>
          <w:szCs w:val="26"/>
          <w:lang w:val="vi-VN"/>
        </w:rPr>
        <w:t>,</w:t>
      </w:r>
      <w:r w:rsidRPr="0005684B">
        <w:rPr>
          <w:rStyle w:val="Strong"/>
          <w:b w:val="0"/>
          <w:color w:val="000000" w:themeColor="text1"/>
          <w:spacing w:val="-2"/>
          <w:szCs w:val="26"/>
          <w:lang w:val="vi-VN"/>
        </w:rPr>
        <w:t xml:space="preserve"> hoạt động dẫn dòng thi công, làm móng đập và bố trí ống xả </w:t>
      </w:r>
      <w:r w:rsidR="00834B71" w:rsidRPr="0005684B">
        <w:rPr>
          <w:rStyle w:val="Strong"/>
          <w:b w:val="0"/>
          <w:color w:val="000000" w:themeColor="text1"/>
          <w:spacing w:val="-2"/>
          <w:szCs w:val="26"/>
          <w:lang w:val="vi-VN"/>
        </w:rPr>
        <w:t>DCTT</w:t>
      </w:r>
      <w:r w:rsidRPr="0005684B">
        <w:rPr>
          <w:rStyle w:val="Strong"/>
          <w:b w:val="0"/>
          <w:color w:val="000000" w:themeColor="text1"/>
          <w:spacing w:val="-2"/>
          <w:szCs w:val="26"/>
          <w:lang w:val="vi-VN"/>
        </w:rPr>
        <w:t xml:space="preserve"> được đặt ở trong thân đập… sẽ được triển khai và hoàn tất trong thời gian từ mùa khô năm thứ nhất đến hết mùa khô năm thứ 2. Từ mùa mưa của năm thứ 2 cho đến khi hoàn tất công trình sẽ đảm bảo </w:t>
      </w:r>
      <w:r w:rsidRPr="0005684B">
        <w:rPr>
          <w:rStyle w:val="Strong"/>
          <w:b w:val="0"/>
          <w:color w:val="000000" w:themeColor="text1"/>
          <w:spacing w:val="-2"/>
          <w:szCs w:val="26"/>
        </w:rPr>
        <w:t>dòng chảy sinh thái</w:t>
      </w:r>
      <w:r w:rsidRPr="0005684B">
        <w:rPr>
          <w:rStyle w:val="Strong"/>
          <w:b w:val="0"/>
          <w:color w:val="000000" w:themeColor="text1"/>
          <w:spacing w:val="-2"/>
          <w:szCs w:val="26"/>
          <w:lang w:val="vi-VN"/>
        </w:rPr>
        <w:t xml:space="preserve"> thông qua</w:t>
      </w:r>
      <w:r w:rsidRPr="0005684B">
        <w:rPr>
          <w:rStyle w:val="Strong"/>
          <w:b w:val="0"/>
          <w:color w:val="000000" w:themeColor="text1"/>
          <w:spacing w:val="-2"/>
          <w:szCs w:val="26"/>
        </w:rPr>
        <w:t xml:space="preserve"> </w:t>
      </w:r>
      <w:r w:rsidRPr="0005684B">
        <w:rPr>
          <w:color w:val="000000" w:themeColor="text1"/>
          <w:szCs w:val="26"/>
          <w:lang w:val="vi-VN"/>
        </w:rPr>
        <w:t xml:space="preserve">01 cống xả </w:t>
      </w:r>
      <w:r w:rsidR="00834B71" w:rsidRPr="0005684B">
        <w:rPr>
          <w:color w:val="000000" w:themeColor="text1"/>
          <w:szCs w:val="26"/>
        </w:rPr>
        <w:t>DCTT</w:t>
      </w:r>
      <w:r w:rsidRPr="0005684B">
        <w:rPr>
          <w:color w:val="000000" w:themeColor="text1"/>
          <w:szCs w:val="26"/>
          <w:lang w:val="vi-VN"/>
        </w:rPr>
        <w:t xml:space="preserve"> đặt tại cao trình </w:t>
      </w:r>
      <w:r w:rsidRPr="0005684B">
        <w:rPr>
          <w:color w:val="000000" w:themeColor="text1"/>
          <w:szCs w:val="26"/>
        </w:rPr>
        <w:t>885,0</w:t>
      </w:r>
      <w:r w:rsidRPr="0005684B">
        <w:rPr>
          <w:color w:val="000000" w:themeColor="text1"/>
          <w:szCs w:val="26"/>
          <w:lang w:val="vi-VN"/>
        </w:rPr>
        <w:t>m, đường kính D</w:t>
      </w:r>
      <w:r w:rsidRPr="0005684B">
        <w:rPr>
          <w:color w:val="000000" w:themeColor="text1"/>
          <w:szCs w:val="26"/>
        </w:rPr>
        <w:t>15</w:t>
      </w:r>
      <w:r w:rsidRPr="0005684B">
        <w:rPr>
          <w:color w:val="000000" w:themeColor="text1"/>
          <w:szCs w:val="26"/>
          <w:lang w:val="vi-VN"/>
        </w:rPr>
        <w:t xml:space="preserve">0 đảm bảo xả nước duy trì dòng chảy sinh thái hạ lưu tuyến đập đến nhà máy thủy điện với lưu lượng </w:t>
      </w:r>
      <w:r w:rsidRPr="0005684B">
        <w:rPr>
          <w:color w:val="000000" w:themeColor="text1"/>
          <w:szCs w:val="26"/>
          <w:lang w:val="nl-NL"/>
        </w:rPr>
        <w:t>0,047m</w:t>
      </w:r>
      <w:r w:rsidRPr="0005684B">
        <w:rPr>
          <w:color w:val="000000" w:themeColor="text1"/>
          <w:szCs w:val="26"/>
          <w:vertAlign w:val="superscript"/>
          <w:lang w:val="nl-NL"/>
        </w:rPr>
        <w:t>3</w:t>
      </w:r>
      <w:r w:rsidRPr="0005684B">
        <w:rPr>
          <w:color w:val="000000" w:themeColor="text1"/>
          <w:szCs w:val="26"/>
          <w:lang w:val="nl-NL"/>
        </w:rPr>
        <w:t>/s.</w:t>
      </w:r>
    </w:p>
    <w:p w14:paraId="6A706F2F" w14:textId="77777777" w:rsidR="007559BE" w:rsidRPr="0005684B" w:rsidRDefault="007559BE" w:rsidP="007559BE">
      <w:pPr>
        <w:spacing w:line="320" w:lineRule="exact"/>
        <w:ind w:firstLine="720"/>
        <w:rPr>
          <w:rStyle w:val="Strong"/>
          <w:b w:val="0"/>
          <w:bCs w:val="0"/>
          <w:color w:val="000000" w:themeColor="text1"/>
          <w:spacing w:val="-2"/>
          <w:szCs w:val="26"/>
        </w:rPr>
      </w:pPr>
      <w:r w:rsidRPr="0005684B">
        <w:rPr>
          <w:color w:val="000000" w:themeColor="text1"/>
          <w:szCs w:val="26"/>
        </w:rPr>
        <w:t>Thiết kế tuyến đường hầm hạn chế cắt qua các đứt gãy, mạch nước ngầm, mó nước mà người dân đang sử dụng.</w:t>
      </w:r>
      <w:r w:rsidRPr="0005684B">
        <w:rPr>
          <w:b/>
          <w:color w:val="000000" w:themeColor="text1"/>
          <w:szCs w:val="26"/>
        </w:rPr>
        <w:t xml:space="preserve"> </w:t>
      </w:r>
      <w:r w:rsidRPr="0005684B">
        <w:rPr>
          <w:color w:val="000000" w:themeColor="text1"/>
          <w:spacing w:val="-2"/>
          <w:szCs w:val="26"/>
        </w:rPr>
        <w:t xml:space="preserve">Trong quá trình thi công hầm, nếu làm </w:t>
      </w:r>
      <w:r w:rsidRPr="0005684B">
        <w:rPr>
          <w:color w:val="000000" w:themeColor="text1"/>
          <w:szCs w:val="26"/>
        </w:rPr>
        <w:t>thiếu hụt nguồn nước cấp cho</w:t>
      </w:r>
      <w:r w:rsidRPr="0005684B">
        <w:rPr>
          <w:color w:val="000000" w:themeColor="text1"/>
          <w:spacing w:val="-2"/>
          <w:szCs w:val="26"/>
        </w:rPr>
        <w:t xml:space="preserve"> sinh hoạt và sản xuất của người dân, CDA sẽ khảo sát, tìm kiếm nguồn nước thay thế trong khu vực, phối hợp hỗ trợ người dân thi công đặt tuyến ống dẫn nước từ các nguồn trên về để phục vụ cho mục đích sinh hoạt và sản xuất.</w:t>
      </w:r>
    </w:p>
    <w:p w14:paraId="76664AF1" w14:textId="77777777" w:rsidR="007559BE" w:rsidRPr="0005684B" w:rsidRDefault="007559BE" w:rsidP="007559BE">
      <w:pPr>
        <w:spacing w:line="320" w:lineRule="exact"/>
        <w:ind w:firstLine="720"/>
        <w:rPr>
          <w:color w:val="000000" w:themeColor="text1"/>
          <w:spacing w:val="4"/>
          <w:szCs w:val="26"/>
          <w:lang w:val="vi-VN"/>
        </w:rPr>
      </w:pPr>
      <w:r w:rsidRPr="0005684B">
        <w:rPr>
          <w:color w:val="000000" w:themeColor="text1"/>
          <w:spacing w:val="4"/>
          <w:szCs w:val="26"/>
          <w:lang w:val="vi-VN"/>
        </w:rPr>
        <w:t xml:space="preserve">* Hiệu quả giảm thiểu: Các biện pháp trên đơn giản dễ thực hiện. </w:t>
      </w:r>
    </w:p>
    <w:p w14:paraId="4D55FCD5" w14:textId="77777777" w:rsidR="007559BE" w:rsidRPr="0005684B" w:rsidRDefault="007559BE" w:rsidP="007559BE">
      <w:pPr>
        <w:spacing w:line="320" w:lineRule="exact"/>
        <w:ind w:firstLine="720"/>
        <w:rPr>
          <w:color w:val="000000" w:themeColor="text1"/>
          <w:spacing w:val="-2"/>
          <w:szCs w:val="26"/>
          <w:lang w:val="vi-VN"/>
        </w:rPr>
      </w:pPr>
      <w:r w:rsidRPr="0005684B">
        <w:rPr>
          <w:color w:val="000000" w:themeColor="text1"/>
          <w:spacing w:val="-2"/>
          <w:szCs w:val="26"/>
          <w:lang w:val="vi-VN"/>
        </w:rPr>
        <w:t xml:space="preserve">* Vị trí thực hiện: Tại công trường thi công </w:t>
      </w:r>
    </w:p>
    <w:p w14:paraId="76D145D3" w14:textId="77777777" w:rsidR="007559BE" w:rsidRPr="0005684B" w:rsidRDefault="007559BE" w:rsidP="007559BE">
      <w:pPr>
        <w:spacing w:line="320" w:lineRule="exact"/>
        <w:ind w:firstLine="720"/>
        <w:rPr>
          <w:color w:val="000000" w:themeColor="text1"/>
          <w:spacing w:val="-2"/>
          <w:szCs w:val="26"/>
          <w:lang w:val="vi-VN"/>
        </w:rPr>
      </w:pPr>
      <w:r w:rsidRPr="0005684B">
        <w:rPr>
          <w:color w:val="000000" w:themeColor="text1"/>
          <w:spacing w:val="-2"/>
          <w:szCs w:val="26"/>
          <w:lang w:val="vi-VN"/>
        </w:rPr>
        <w:t xml:space="preserve">* Thời gian áp dụng: Trong </w:t>
      </w:r>
      <w:r w:rsidRPr="0005684B">
        <w:rPr>
          <w:color w:val="000000" w:themeColor="text1"/>
          <w:szCs w:val="26"/>
          <w:lang w:val="vi-VN"/>
        </w:rPr>
        <w:t>giai đoạn triển khai xây dựng</w:t>
      </w:r>
      <w:r w:rsidRPr="0005684B">
        <w:rPr>
          <w:color w:val="000000" w:themeColor="text1"/>
          <w:spacing w:val="-2"/>
          <w:szCs w:val="26"/>
          <w:lang w:val="vi-VN"/>
        </w:rPr>
        <w:t>.</w:t>
      </w:r>
    </w:p>
    <w:p w14:paraId="460956D8" w14:textId="77777777" w:rsidR="007559BE" w:rsidRPr="0005684B" w:rsidRDefault="007559BE" w:rsidP="00425ED9">
      <w:pPr>
        <w:spacing w:line="320" w:lineRule="exact"/>
        <w:ind w:firstLine="720"/>
        <w:rPr>
          <w:i/>
          <w:iCs/>
          <w:color w:val="000000" w:themeColor="text1"/>
          <w:szCs w:val="26"/>
          <w:lang w:val="vi-VN"/>
        </w:rPr>
      </w:pPr>
      <w:r w:rsidRPr="0005684B">
        <w:rPr>
          <w:i/>
          <w:iCs/>
          <w:color w:val="000000" w:themeColor="text1"/>
          <w:szCs w:val="26"/>
          <w:lang w:val="vi-VN"/>
        </w:rPr>
        <w:lastRenderedPageBreak/>
        <w:t>* Tác động đến hoạt động giao thông đường bộ:</w:t>
      </w:r>
    </w:p>
    <w:p w14:paraId="760B29F8" w14:textId="3D2FA04B" w:rsidR="00826A85" w:rsidRPr="0005684B" w:rsidRDefault="007559BE" w:rsidP="00425ED9">
      <w:pPr>
        <w:spacing w:line="320" w:lineRule="exact"/>
        <w:ind w:firstLine="720"/>
        <w:rPr>
          <w:color w:val="000000" w:themeColor="text1"/>
          <w:szCs w:val="26"/>
          <w:lang w:val="pt-BR"/>
        </w:rPr>
      </w:pPr>
      <w:r w:rsidRPr="0005684B">
        <w:rPr>
          <w:color w:val="000000" w:themeColor="text1"/>
          <w:szCs w:val="26"/>
          <w:lang w:val="pt-BR"/>
        </w:rPr>
        <w:t>-</w:t>
      </w:r>
      <w:r w:rsidR="00826A85" w:rsidRPr="0005684B">
        <w:rPr>
          <w:color w:val="000000" w:themeColor="text1"/>
          <w:szCs w:val="26"/>
          <w:lang w:val="pt-BR"/>
        </w:rPr>
        <w:t xml:space="preserve"> </w:t>
      </w:r>
      <w:r w:rsidR="00826A85" w:rsidRPr="0005684B">
        <w:rPr>
          <w:color w:val="000000" w:themeColor="text1"/>
          <w:szCs w:val="26"/>
          <w:lang w:val="vi-VN"/>
        </w:rPr>
        <w:t>Nghiêm túc thực hiện các quy định của Thông tư 46/2015/TT-BGTVT.</w:t>
      </w:r>
    </w:p>
    <w:p w14:paraId="2555FFF0" w14:textId="1968DC8C" w:rsidR="00B72E53" w:rsidRPr="0005684B" w:rsidRDefault="007559BE"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0019307E" w:rsidRPr="0005684B">
        <w:rPr>
          <w:rFonts w:eastAsiaTheme="minorHAnsi"/>
          <w:color w:val="000000" w:themeColor="text1"/>
          <w:szCs w:val="26"/>
          <w:lang w:val="pt-BR"/>
        </w:rPr>
        <w:t xml:space="preserve"> </w:t>
      </w:r>
      <w:r w:rsidR="00412D3C" w:rsidRPr="0005684B">
        <w:rPr>
          <w:rFonts w:eastAsiaTheme="minorHAnsi"/>
          <w:color w:val="000000" w:themeColor="text1"/>
          <w:szCs w:val="26"/>
          <w:lang w:val="pt-BR"/>
        </w:rPr>
        <w:t>CDA</w:t>
      </w:r>
      <w:r w:rsidR="00B72E53" w:rsidRPr="0005684B">
        <w:rPr>
          <w:rFonts w:eastAsiaTheme="minorHAnsi"/>
          <w:color w:val="000000" w:themeColor="text1"/>
          <w:szCs w:val="26"/>
          <w:lang w:val="vi-VN"/>
        </w:rPr>
        <w:t xml:space="preserve"> sẽ kiểm tra tải trọng các thiết bị để đảm bảo đủ tải trọng vận chuyển phù hợp với cấp đường.</w:t>
      </w:r>
    </w:p>
    <w:p w14:paraId="6F4862F1" w14:textId="792118F2" w:rsidR="00B72E53" w:rsidRPr="0005684B" w:rsidRDefault="007559BE"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00B72E53" w:rsidRPr="0005684B">
        <w:rPr>
          <w:rFonts w:eastAsiaTheme="minorHAnsi"/>
          <w:color w:val="000000" w:themeColor="text1"/>
          <w:szCs w:val="26"/>
          <w:lang w:val="pt-BR"/>
        </w:rPr>
        <w:t xml:space="preserve"> Chia nhỏ khối lượng thiết bị để vận chuyển, tránh ảnh hưởng đến kết cấu hạ tầng giao thông.</w:t>
      </w:r>
    </w:p>
    <w:p w14:paraId="47089FB3" w14:textId="3A3C4541" w:rsidR="00B72E53" w:rsidRPr="0005684B" w:rsidRDefault="007559BE"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00B72E53" w:rsidRPr="0005684B">
        <w:rPr>
          <w:rFonts w:eastAsiaTheme="minorHAnsi"/>
          <w:color w:val="000000" w:themeColor="text1"/>
          <w:szCs w:val="26"/>
          <w:lang w:val="pt-BR"/>
        </w:rPr>
        <w:t xml:space="preserve"> </w:t>
      </w:r>
      <w:r w:rsidR="000A1B18" w:rsidRPr="0005684B">
        <w:rPr>
          <w:rFonts w:eastAsiaTheme="minorHAnsi"/>
          <w:color w:val="000000" w:themeColor="text1"/>
          <w:szCs w:val="26"/>
          <w:lang w:val="pt-BR"/>
        </w:rPr>
        <w:t>Tổ chức</w:t>
      </w:r>
      <w:r w:rsidR="00B72E53" w:rsidRPr="0005684B">
        <w:rPr>
          <w:rFonts w:eastAsiaTheme="minorHAnsi"/>
          <w:color w:val="000000" w:themeColor="text1"/>
          <w:szCs w:val="26"/>
          <w:lang w:val="pt-BR"/>
        </w:rPr>
        <w:t xml:space="preserve"> vận chuyển hợp lý: trong giờ cao điểm từ 6 </w:t>
      </w:r>
      <w:r w:rsidR="00B72E53" w:rsidRPr="0005684B">
        <w:rPr>
          <w:rFonts w:eastAsiaTheme="minorHAnsi"/>
          <w:color w:val="000000" w:themeColor="text1"/>
          <w:szCs w:val="26"/>
        </w:rPr>
        <w:sym w:font="Symbol" w:char="F0B8"/>
      </w:r>
      <w:r w:rsidR="00B72E53" w:rsidRPr="0005684B">
        <w:rPr>
          <w:rFonts w:eastAsiaTheme="minorHAnsi"/>
          <w:color w:val="000000" w:themeColor="text1"/>
          <w:szCs w:val="26"/>
          <w:lang w:val="pt-BR"/>
        </w:rPr>
        <w:t xml:space="preserve"> 8h và 16 </w:t>
      </w:r>
      <w:r w:rsidR="00B72E53" w:rsidRPr="0005684B">
        <w:rPr>
          <w:rFonts w:eastAsiaTheme="minorHAnsi"/>
          <w:color w:val="000000" w:themeColor="text1"/>
          <w:szCs w:val="26"/>
        </w:rPr>
        <w:sym w:font="Symbol" w:char="F0B8"/>
      </w:r>
      <w:r w:rsidR="00B72E53" w:rsidRPr="0005684B">
        <w:rPr>
          <w:rFonts w:eastAsiaTheme="minorHAnsi"/>
          <w:color w:val="000000" w:themeColor="text1"/>
          <w:szCs w:val="26"/>
          <w:lang w:val="pt-BR"/>
        </w:rPr>
        <w:t xml:space="preserve"> 18h, các xe vận tải chở vật liệu và đất đá thải không tham gia giao thông.</w:t>
      </w:r>
    </w:p>
    <w:p w14:paraId="30E38273" w14:textId="7F6DA268" w:rsidR="00B72E53" w:rsidRPr="0005684B" w:rsidRDefault="007559BE"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00B72E53" w:rsidRPr="0005684B">
        <w:rPr>
          <w:rFonts w:eastAsiaTheme="minorHAnsi"/>
          <w:color w:val="000000" w:themeColor="text1"/>
          <w:szCs w:val="26"/>
          <w:lang w:val="pt-BR"/>
        </w:rPr>
        <w:t xml:space="preserve"> Vận chuyển đúng tốc độ quy định khi tham gia giao thông trên đường quốc lộ,</w:t>
      </w:r>
      <w:r w:rsidR="00B72E53" w:rsidRPr="0005684B">
        <w:rPr>
          <w:rFonts w:eastAsiaTheme="minorHAnsi"/>
          <w:color w:val="000000" w:themeColor="text1"/>
          <w:szCs w:val="26"/>
          <w:lang w:val="vi-VN"/>
        </w:rPr>
        <w:t xml:space="preserve"> </w:t>
      </w:r>
      <w:r w:rsidR="0019307E" w:rsidRPr="0005684B">
        <w:rPr>
          <w:rFonts w:eastAsiaTheme="minorHAnsi"/>
          <w:color w:val="000000" w:themeColor="text1"/>
          <w:szCs w:val="26"/>
          <w:lang w:val="pt-BR"/>
        </w:rPr>
        <w:t xml:space="preserve">đường nông thôn, </w:t>
      </w:r>
      <w:r w:rsidR="00B72E53" w:rsidRPr="0005684B">
        <w:rPr>
          <w:rFonts w:eastAsiaTheme="minorHAnsi"/>
          <w:color w:val="000000" w:themeColor="text1"/>
          <w:szCs w:val="26"/>
          <w:lang w:val="vi-VN"/>
        </w:rPr>
        <w:t>đặc</w:t>
      </w:r>
      <w:r w:rsidR="00B72E53" w:rsidRPr="0005684B">
        <w:rPr>
          <w:rFonts w:eastAsiaTheme="minorHAnsi"/>
          <w:color w:val="000000" w:themeColor="text1"/>
          <w:szCs w:val="26"/>
          <w:lang w:val="pt-BR"/>
        </w:rPr>
        <w:t xml:space="preserve"> biệt tại các vị trí giao cắt với đường ngang dân sinh.</w:t>
      </w:r>
    </w:p>
    <w:p w14:paraId="23104940" w14:textId="0B502BAE" w:rsidR="00B72E53" w:rsidRPr="0005684B" w:rsidRDefault="007559BE"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00B72E53" w:rsidRPr="0005684B">
        <w:rPr>
          <w:rFonts w:eastAsiaTheme="minorHAnsi"/>
          <w:color w:val="000000" w:themeColor="text1"/>
          <w:szCs w:val="26"/>
          <w:lang w:val="pt-BR"/>
        </w:rPr>
        <w:t xml:space="preserve"> Không sử dụng còi hơi khi qua các khu dân cư dọc ven đường.</w:t>
      </w:r>
    </w:p>
    <w:p w14:paraId="42D6DD10" w14:textId="5E7797F2" w:rsidR="00B72E53" w:rsidRPr="0005684B" w:rsidRDefault="007559BE"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w:t>
      </w:r>
      <w:r w:rsidR="00B72E53" w:rsidRPr="0005684B">
        <w:rPr>
          <w:rFonts w:eastAsiaTheme="minorHAnsi"/>
          <w:color w:val="000000" w:themeColor="text1"/>
          <w:szCs w:val="26"/>
          <w:lang w:val="pt-BR"/>
        </w:rPr>
        <w:t xml:space="preserve"> Che chắn thùng xe trong quá trình vận chuyển bằng bạt phủ.</w:t>
      </w:r>
    </w:p>
    <w:p w14:paraId="47EB8D39" w14:textId="69C90694" w:rsidR="00CB4DDB"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CB4DDB" w:rsidRPr="0005684B">
        <w:rPr>
          <w:color w:val="000000" w:themeColor="text1"/>
          <w:szCs w:val="26"/>
          <w:lang w:val="pt-BR"/>
        </w:rPr>
        <w:t xml:space="preserve"> Không tập kết các phương tiện máy móc thi công, vật liệu xây dựng và đất đá thải lấn chiếm phần đường không thuộc phạm vi GPMB. </w:t>
      </w:r>
    </w:p>
    <w:p w14:paraId="32959874" w14:textId="20A63962" w:rsidR="000A1B18"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0A1B18" w:rsidRPr="0005684B">
        <w:rPr>
          <w:color w:val="000000" w:themeColor="text1"/>
          <w:szCs w:val="26"/>
          <w:lang w:val="pt-BR"/>
        </w:rPr>
        <w:t xml:space="preserve"> Giám sát chặt chẽ, tránh để đất đá thải, vật liệu của dự án rơi trên đường, gây mất an toàn cho các phương tiện tham gia giao thông.</w:t>
      </w:r>
    </w:p>
    <w:p w14:paraId="30065E54" w14:textId="67076087" w:rsidR="000A1B18"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0A1B18" w:rsidRPr="0005684B">
        <w:rPr>
          <w:color w:val="000000" w:themeColor="text1"/>
          <w:szCs w:val="26"/>
          <w:lang w:val="pt-BR"/>
        </w:rPr>
        <w:t xml:space="preserve"> Các lái xe tuân thủ các quy định về an toàn giao thông và không được uống rượu và sử dụng ma túy. </w:t>
      </w:r>
    </w:p>
    <w:p w14:paraId="7F5D7B3A" w14:textId="5B9DB12B" w:rsidR="000A1B18"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0A1B18" w:rsidRPr="0005684B">
        <w:rPr>
          <w:color w:val="000000" w:themeColor="text1"/>
          <w:szCs w:val="26"/>
          <w:lang w:val="pt-BR"/>
        </w:rPr>
        <w:t xml:space="preserve"> Phối hợp với cảnh sát giao thông hoặc đội tự quản tại địa phương điều khiển dòng xe trên trên đường trong trường hợp cần thiết.</w:t>
      </w:r>
    </w:p>
    <w:p w14:paraId="404D618C" w14:textId="3B93EC71" w:rsidR="000A1B18"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0A1B18" w:rsidRPr="0005684B">
        <w:rPr>
          <w:color w:val="000000" w:themeColor="text1"/>
          <w:szCs w:val="26"/>
          <w:lang w:val="pt-BR"/>
        </w:rPr>
        <w:t xml:space="preserve"> Đặt biển báo cảnh giới có khu vực công trường đang thi công tại các vị trí đường gần khu dân cư và tại các vị trí đấu nối đường dây 110kV đi qua đường nông thôn trong khu vực (nếu có). Sau khi kết thúc thi công, tất cả các biển báo cảnh giới sẽ được di dời.</w:t>
      </w:r>
    </w:p>
    <w:p w14:paraId="73A40CE6" w14:textId="6D5F3B0C" w:rsidR="000A1B18"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0A1B18" w:rsidRPr="0005684B">
        <w:rPr>
          <w:color w:val="000000" w:themeColor="text1"/>
          <w:szCs w:val="26"/>
          <w:lang w:val="pt-BR"/>
        </w:rPr>
        <w:t xml:space="preserve"> Thỏa thuận với UBND các xã vùng dự án: Đạt được sự đồng ý bằng văn bản với địa phương về việc sử dụng tạm các </w:t>
      </w:r>
      <w:r w:rsidR="000A1B18" w:rsidRPr="0005684B">
        <w:rPr>
          <w:color w:val="000000" w:themeColor="text1"/>
          <w:szCs w:val="26"/>
          <w:lang w:val="vi-VN"/>
        </w:rPr>
        <w:t xml:space="preserve">tuyến </w:t>
      </w:r>
      <w:r w:rsidR="000A1B18" w:rsidRPr="0005684B">
        <w:rPr>
          <w:color w:val="000000" w:themeColor="text1"/>
          <w:szCs w:val="26"/>
          <w:lang w:val="pt-BR"/>
        </w:rPr>
        <w:t xml:space="preserve">đường </w:t>
      </w:r>
      <w:r w:rsidR="000A1B18" w:rsidRPr="0005684B">
        <w:rPr>
          <w:color w:val="000000" w:themeColor="text1"/>
          <w:szCs w:val="26"/>
          <w:lang w:val="vi-VN"/>
        </w:rPr>
        <w:t>hiện có tại khu vực</w:t>
      </w:r>
      <w:r w:rsidR="000A1B18" w:rsidRPr="0005684B">
        <w:rPr>
          <w:color w:val="000000" w:themeColor="text1"/>
          <w:szCs w:val="26"/>
          <w:lang w:val="pt-BR"/>
        </w:rPr>
        <w:t xml:space="preserve"> đúng với mục đích vận chuyển.</w:t>
      </w:r>
    </w:p>
    <w:p w14:paraId="778FD9F9" w14:textId="5144E158" w:rsidR="0036418D" w:rsidRPr="0005684B" w:rsidRDefault="007559BE" w:rsidP="00425ED9">
      <w:pPr>
        <w:spacing w:line="320" w:lineRule="exact"/>
        <w:ind w:firstLine="720"/>
        <w:rPr>
          <w:rFonts w:eastAsiaTheme="minorHAnsi"/>
          <w:color w:val="000000" w:themeColor="text1"/>
          <w:szCs w:val="26"/>
          <w:lang w:val="pt-BR"/>
        </w:rPr>
      </w:pPr>
      <w:r w:rsidRPr="0005684B">
        <w:rPr>
          <w:color w:val="000000" w:themeColor="text1"/>
          <w:szCs w:val="26"/>
          <w:lang w:val="pt-BR"/>
        </w:rPr>
        <w:t>-</w:t>
      </w:r>
      <w:r w:rsidR="000A1B18" w:rsidRPr="0005684B">
        <w:rPr>
          <w:color w:val="000000" w:themeColor="text1"/>
          <w:szCs w:val="26"/>
          <w:lang w:val="pt-BR"/>
        </w:rPr>
        <w:t xml:space="preserve"> Thực hiện các biện pháp vệ sinh và hoàn nguyên: Nếu đất đá loại rơi vãi sẽ được hót ngay và làm sạch đường, bảo đảm vệ sinh và an toàn cho người và phương tiện tham gia giao thông; </w:t>
      </w:r>
      <w:r w:rsidR="000A1B18" w:rsidRPr="0005684B">
        <w:rPr>
          <w:color w:val="000000" w:themeColor="text1"/>
          <w:szCs w:val="26"/>
          <w:lang w:val="es-ES"/>
        </w:rPr>
        <w:t xml:space="preserve">Thực hiện duy tu, cải tạo, nâng cấp lại những đoạn đường bị hư hỏng do quá trình vận chuyển nguyên vật liệu, máy móc phục vụ thi công dự án để đảm bảo quá trình vận chuyển nguyên vật liệu và hoạt động tham gia giao thông của người dân như </w:t>
      </w:r>
      <w:r w:rsidR="000A1B18" w:rsidRPr="0005684B">
        <w:rPr>
          <w:color w:val="000000" w:themeColor="text1"/>
          <w:szCs w:val="26"/>
          <w:lang w:val="pt-BR"/>
        </w:rPr>
        <w:t>đã cam kết với UBND xã vùng dự án.</w:t>
      </w:r>
      <w:r w:rsidR="0036418D" w:rsidRPr="0005684B">
        <w:rPr>
          <w:rFonts w:eastAsiaTheme="minorHAnsi"/>
          <w:color w:val="000000" w:themeColor="text1"/>
          <w:szCs w:val="26"/>
          <w:lang w:val="pt-BR"/>
        </w:rPr>
        <w:t xml:space="preserve"> </w:t>
      </w:r>
    </w:p>
    <w:p w14:paraId="64AA2090" w14:textId="26532506" w:rsidR="0036418D" w:rsidRPr="0005684B" w:rsidRDefault="007559BE" w:rsidP="00425ED9">
      <w:pPr>
        <w:spacing w:line="320" w:lineRule="exact"/>
        <w:ind w:firstLine="720"/>
        <w:rPr>
          <w:color w:val="000000" w:themeColor="text1"/>
          <w:szCs w:val="26"/>
          <w:lang w:val="pt-BR"/>
        </w:rPr>
      </w:pPr>
      <w:r w:rsidRPr="0005684B">
        <w:rPr>
          <w:rFonts w:eastAsiaTheme="minorHAnsi"/>
          <w:color w:val="000000" w:themeColor="text1"/>
          <w:szCs w:val="26"/>
          <w:lang w:val="pt-BR"/>
        </w:rPr>
        <w:t>-</w:t>
      </w:r>
      <w:r w:rsidR="0036418D" w:rsidRPr="0005684B">
        <w:rPr>
          <w:rFonts w:eastAsiaTheme="minorHAnsi"/>
          <w:color w:val="000000" w:themeColor="text1"/>
          <w:szCs w:val="26"/>
          <w:lang w:val="pt-BR"/>
        </w:rPr>
        <w:t xml:space="preserve"> </w:t>
      </w:r>
      <w:r w:rsidR="0036418D" w:rsidRPr="0005684B">
        <w:rPr>
          <w:color w:val="000000" w:themeColor="text1"/>
          <w:szCs w:val="26"/>
          <w:lang w:val="pt-BR"/>
        </w:rPr>
        <w:t xml:space="preserve">Tại các vị trí đường </w:t>
      </w:r>
      <w:r w:rsidRPr="0005684B">
        <w:rPr>
          <w:color w:val="000000" w:themeColor="text1"/>
          <w:szCs w:val="26"/>
          <w:lang w:val="pt-BR"/>
        </w:rPr>
        <w:t>thi công hầm phụ 1, 2</w:t>
      </w:r>
      <w:r w:rsidR="0036418D" w:rsidRPr="0005684B">
        <w:rPr>
          <w:color w:val="000000" w:themeColor="text1"/>
          <w:szCs w:val="26"/>
          <w:lang w:val="pt-BR"/>
        </w:rPr>
        <w:t xml:space="preserve"> chạy qua các khe suối, sẽ xây dựng các ngầm qua suối bằng bê tông, rộng 4-5m, tạo điều kiện thuận lợi cho quá trình vận chuyển và không làm ảnh hưởng đến dòng chảy suối tự nhiên.</w:t>
      </w:r>
    </w:p>
    <w:p w14:paraId="6DB01EEF" w14:textId="7945D0B1" w:rsidR="00580F24" w:rsidRPr="0005684B" w:rsidRDefault="007559BE" w:rsidP="00425ED9">
      <w:pPr>
        <w:spacing w:line="320" w:lineRule="exact"/>
        <w:ind w:firstLine="720"/>
        <w:rPr>
          <w:color w:val="000000" w:themeColor="text1"/>
          <w:szCs w:val="26"/>
          <w:lang w:val="pt-BR"/>
        </w:rPr>
      </w:pPr>
      <w:r w:rsidRPr="0005684B">
        <w:rPr>
          <w:color w:val="000000" w:themeColor="text1"/>
          <w:szCs w:val="26"/>
          <w:lang w:val="pt-BR"/>
        </w:rPr>
        <w:t>-</w:t>
      </w:r>
      <w:r w:rsidR="00580F24" w:rsidRPr="0005684B">
        <w:rPr>
          <w:color w:val="000000" w:themeColor="text1"/>
          <w:szCs w:val="26"/>
          <w:lang w:val="pt-BR"/>
        </w:rPr>
        <w:t xml:space="preserve"> Tại vị trí tuyến đường TC-VH đấu nối với </w:t>
      </w:r>
      <w:r w:rsidR="00580F24" w:rsidRPr="0005684B">
        <w:rPr>
          <w:color w:val="000000" w:themeColor="text1"/>
          <w:szCs w:val="26"/>
        </w:rPr>
        <w:t>QL12</w:t>
      </w:r>
      <w:r w:rsidR="003A3A12" w:rsidRPr="0005684B">
        <w:rPr>
          <w:color w:val="000000" w:themeColor="text1"/>
          <w:szCs w:val="26"/>
        </w:rPr>
        <w:t xml:space="preserve"> và đường giao thông nông thôn, </w:t>
      </w:r>
      <w:r w:rsidR="00C9657C" w:rsidRPr="0005684B">
        <w:rPr>
          <w:color w:val="000000" w:themeColor="text1"/>
          <w:szCs w:val="26"/>
        </w:rPr>
        <w:t>CDA</w:t>
      </w:r>
      <w:r w:rsidR="00580F24" w:rsidRPr="0005684B">
        <w:rPr>
          <w:color w:val="000000" w:themeColor="text1"/>
          <w:szCs w:val="26"/>
        </w:rPr>
        <w:t xml:space="preserve"> </w:t>
      </w:r>
      <w:r w:rsidR="003A3A12" w:rsidRPr="0005684B">
        <w:rPr>
          <w:color w:val="000000" w:themeColor="text1"/>
          <w:szCs w:val="26"/>
        </w:rPr>
        <w:t xml:space="preserve">đã thiết kế các tuyến đường này đảm bảo các tiêu chuẩn kỹ thuật phù hợp với cấp đường lựa chọn như độc dốc dọc, bán kính đường cong nằm..., đồng thời có phương án đấu nối phù hợp, </w:t>
      </w:r>
      <w:r w:rsidR="00580F24" w:rsidRPr="0005684B">
        <w:rPr>
          <w:color w:val="000000" w:themeColor="text1"/>
          <w:szCs w:val="26"/>
        </w:rPr>
        <w:t xml:space="preserve">đảm bảo hành lang an toàn giao thông và đảm bảo an toàn giao thông đường bộ trong quá trình </w:t>
      </w:r>
      <w:r w:rsidR="00C9657C" w:rsidRPr="0005684B">
        <w:rPr>
          <w:color w:val="000000" w:themeColor="text1"/>
          <w:szCs w:val="26"/>
        </w:rPr>
        <w:t>TC-VH</w:t>
      </w:r>
      <w:r w:rsidR="00580F24" w:rsidRPr="0005684B">
        <w:rPr>
          <w:color w:val="000000" w:themeColor="text1"/>
          <w:szCs w:val="26"/>
        </w:rPr>
        <w:t xml:space="preserve"> dự án.</w:t>
      </w:r>
    </w:p>
    <w:p w14:paraId="189FA2E0" w14:textId="77777777" w:rsidR="00B72E53" w:rsidRPr="0005684B" w:rsidRDefault="002B0EDD" w:rsidP="00425ED9">
      <w:pPr>
        <w:spacing w:line="320" w:lineRule="exact"/>
        <w:ind w:firstLine="709"/>
        <w:rPr>
          <w:rFonts w:eastAsiaTheme="minorHAnsi"/>
          <w:color w:val="000000" w:themeColor="text1"/>
          <w:szCs w:val="26"/>
          <w:lang w:val="pt-BR"/>
        </w:rPr>
      </w:pPr>
      <w:r w:rsidRPr="0005684B">
        <w:rPr>
          <w:rFonts w:eastAsiaTheme="minorHAnsi"/>
          <w:color w:val="000000" w:themeColor="text1"/>
          <w:szCs w:val="26"/>
          <w:lang w:val="pt-BR"/>
        </w:rPr>
        <w:t>*</w:t>
      </w:r>
      <w:r w:rsidR="00B72E53" w:rsidRPr="0005684B">
        <w:rPr>
          <w:rFonts w:eastAsiaTheme="minorHAnsi"/>
          <w:color w:val="000000" w:themeColor="text1"/>
          <w:szCs w:val="26"/>
          <w:lang w:val="pt-BR"/>
        </w:rPr>
        <w:t xml:space="preserve"> Hiệu quả của BPGT: BPGT các tác động do hoạt động vận chuyển đơn giản, có tính khả thi và hiệu quả cao. </w:t>
      </w:r>
    </w:p>
    <w:p w14:paraId="3F381C27" w14:textId="77777777" w:rsidR="002B0EDD" w:rsidRPr="0005684B" w:rsidRDefault="002B0EDD"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lastRenderedPageBreak/>
        <w:t>* Vị trí: trên các tuyến đường giao thông trong công trường và các tuyến đườ</w:t>
      </w:r>
      <w:r w:rsidR="00900DF7" w:rsidRPr="0005684B">
        <w:rPr>
          <w:rFonts w:eastAsiaTheme="minorHAnsi"/>
          <w:color w:val="000000" w:themeColor="text1"/>
          <w:szCs w:val="26"/>
          <w:lang w:val="pt-BR"/>
        </w:rPr>
        <w:t>ng nông thôn, QL12</w:t>
      </w:r>
      <w:r w:rsidR="0036418D" w:rsidRPr="0005684B">
        <w:rPr>
          <w:rFonts w:eastAsiaTheme="minorHAnsi"/>
          <w:color w:val="000000" w:themeColor="text1"/>
          <w:szCs w:val="26"/>
          <w:lang w:val="pt-BR"/>
        </w:rPr>
        <w:t>, ĐT128</w:t>
      </w:r>
      <w:r w:rsidRPr="0005684B">
        <w:rPr>
          <w:rFonts w:eastAsiaTheme="minorHAnsi"/>
          <w:color w:val="000000" w:themeColor="text1"/>
          <w:szCs w:val="26"/>
          <w:lang w:val="pt-BR"/>
        </w:rPr>
        <w:t xml:space="preserve">. </w:t>
      </w:r>
    </w:p>
    <w:p w14:paraId="669CE785" w14:textId="77777777" w:rsidR="002B0EDD" w:rsidRPr="0005684B" w:rsidRDefault="002B0EDD"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Thời gian áp dụng: trong giai đoạn triển khai xây dựng.</w:t>
      </w:r>
    </w:p>
    <w:p w14:paraId="5C8D83C1" w14:textId="0AD91B76" w:rsidR="007559BE" w:rsidRPr="0005684B" w:rsidRDefault="007559BE" w:rsidP="007559BE">
      <w:pPr>
        <w:spacing w:line="320" w:lineRule="exact"/>
        <w:ind w:firstLine="720"/>
        <w:rPr>
          <w:rFonts w:eastAsiaTheme="minorHAnsi"/>
          <w:b/>
          <w:bCs/>
          <w:color w:val="000000" w:themeColor="text1"/>
          <w:szCs w:val="26"/>
          <w:lang w:val="pt-BR"/>
        </w:rPr>
      </w:pPr>
      <w:r w:rsidRPr="0005684B">
        <w:rPr>
          <w:rFonts w:eastAsiaTheme="minorHAnsi"/>
          <w:b/>
          <w:bCs/>
          <w:color w:val="000000" w:themeColor="text1"/>
          <w:szCs w:val="26"/>
          <w:lang w:val="pt-BR"/>
        </w:rPr>
        <w:t>e. Giảm thiểu tác động đến môi trường nước do gia tăng chất rắn lơ lửng</w:t>
      </w:r>
    </w:p>
    <w:p w14:paraId="5807D54A" w14:textId="6CB29081" w:rsidR="002B0EDD"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2B0EDD" w:rsidRPr="0005684B">
        <w:rPr>
          <w:color w:val="000000" w:themeColor="text1"/>
          <w:szCs w:val="26"/>
          <w:lang w:val="pt-BR"/>
        </w:rPr>
        <w:t xml:space="preserve"> Sử dụng đất đắp đê quai đạt tiêu chuẩn.</w:t>
      </w:r>
    </w:p>
    <w:p w14:paraId="3F8E6D98" w14:textId="5EB2F1B6" w:rsidR="002B0EDD"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2B0EDD" w:rsidRPr="0005684B">
        <w:rPr>
          <w:color w:val="000000" w:themeColor="text1"/>
          <w:szCs w:val="26"/>
          <w:lang w:val="pt-BR"/>
        </w:rPr>
        <w:t xml:space="preserve"> Có thể thi công đê quai đất bằng phương pháp đầm nén hay phương pháp đổ đất trong nước theo TCVN 9160:2012.</w:t>
      </w:r>
    </w:p>
    <w:p w14:paraId="560F47C5" w14:textId="3648FC75" w:rsidR="002B0EDD"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2B0EDD" w:rsidRPr="0005684B">
        <w:rPr>
          <w:color w:val="000000" w:themeColor="text1"/>
          <w:szCs w:val="26"/>
          <w:lang w:val="pt-BR"/>
        </w:rPr>
        <w:t xml:space="preserve"> Đảm bảo hệ số mái dốc đê quai đúng theo thiết kế.</w:t>
      </w:r>
    </w:p>
    <w:p w14:paraId="23412B75" w14:textId="7A9F7371" w:rsidR="002B0EDD" w:rsidRPr="0005684B" w:rsidRDefault="007559BE" w:rsidP="00425ED9">
      <w:pPr>
        <w:spacing w:line="320" w:lineRule="exact"/>
        <w:ind w:firstLine="709"/>
        <w:rPr>
          <w:color w:val="000000" w:themeColor="text1"/>
          <w:spacing w:val="-4"/>
          <w:szCs w:val="26"/>
          <w:lang w:val="pt-BR"/>
        </w:rPr>
      </w:pPr>
      <w:r w:rsidRPr="0005684B">
        <w:rPr>
          <w:color w:val="000000" w:themeColor="text1"/>
          <w:spacing w:val="-4"/>
          <w:szCs w:val="26"/>
          <w:lang w:val="pt-BR"/>
        </w:rPr>
        <w:t>-</w:t>
      </w:r>
      <w:r w:rsidR="002B0EDD" w:rsidRPr="0005684B">
        <w:rPr>
          <w:color w:val="000000" w:themeColor="text1"/>
          <w:spacing w:val="-4"/>
          <w:szCs w:val="26"/>
          <w:lang w:val="pt-BR"/>
        </w:rPr>
        <w:t xml:space="preserve"> Bảo vệ mái dốc đê quai đất bằng các loại vật liệu phù hợp để đất không bị xói.</w:t>
      </w:r>
    </w:p>
    <w:p w14:paraId="162CE7A5" w14:textId="330447E0" w:rsidR="002B0EDD"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2B0EDD" w:rsidRPr="0005684B">
        <w:rPr>
          <w:color w:val="000000" w:themeColor="text1"/>
          <w:szCs w:val="26"/>
          <w:lang w:val="pt-BR"/>
        </w:rPr>
        <w:t xml:space="preserve"> Kiểm tra chất lượng công trình (cao độ bờ kênh, kích thước hình học mặt cắt,… theo thiết kế) thường xuyên theo định kì từ 2-4 ngày/lần: Giám sát tác giả do đơn vị tư vấn thiết kế thực hiện; </w:t>
      </w:r>
      <w:r w:rsidR="0019307E" w:rsidRPr="0005684B">
        <w:rPr>
          <w:color w:val="000000" w:themeColor="text1"/>
          <w:szCs w:val="26"/>
          <w:lang w:val="pt-BR"/>
        </w:rPr>
        <w:t>g</w:t>
      </w:r>
      <w:r w:rsidR="002B0EDD" w:rsidRPr="0005684B">
        <w:rPr>
          <w:color w:val="000000" w:themeColor="text1"/>
          <w:szCs w:val="26"/>
          <w:lang w:val="pt-BR"/>
        </w:rPr>
        <w:t>iám sát thi công do CDA thực hiện.</w:t>
      </w:r>
    </w:p>
    <w:p w14:paraId="53BF6B00" w14:textId="0D10DF60" w:rsidR="00D8725B"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D8725B" w:rsidRPr="0005684B">
        <w:rPr>
          <w:color w:val="000000" w:themeColor="text1"/>
          <w:szCs w:val="26"/>
          <w:lang w:val="pt-BR"/>
        </w:rPr>
        <w:t xml:space="preserve"> Đất đá thải được vận chuyển về bãi thải được xây kè ngăn chặn đất đá thải sạt trượt xuống lòng suối.</w:t>
      </w:r>
    </w:p>
    <w:p w14:paraId="7178B278" w14:textId="0F6556E6" w:rsidR="002B0EDD" w:rsidRPr="0005684B" w:rsidRDefault="007559BE" w:rsidP="00425ED9">
      <w:pPr>
        <w:spacing w:line="320" w:lineRule="exact"/>
        <w:ind w:firstLine="709"/>
        <w:rPr>
          <w:color w:val="000000" w:themeColor="text1"/>
          <w:szCs w:val="26"/>
          <w:lang w:val="pt-BR"/>
        </w:rPr>
      </w:pPr>
      <w:r w:rsidRPr="0005684B">
        <w:rPr>
          <w:color w:val="000000" w:themeColor="text1"/>
          <w:szCs w:val="26"/>
          <w:lang w:val="pt-BR"/>
        </w:rPr>
        <w:t>-</w:t>
      </w:r>
      <w:r w:rsidR="002B0EDD" w:rsidRPr="0005684B">
        <w:rPr>
          <w:color w:val="000000" w:themeColor="text1"/>
          <w:szCs w:val="26"/>
          <w:lang w:val="pt-BR"/>
        </w:rPr>
        <w:t xml:space="preserve"> Không vứt rác bừa bãi, xử lý nước thải trước khi thải ra ngoài môi trường.</w:t>
      </w:r>
    </w:p>
    <w:p w14:paraId="3E638CC5"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Hiệu quả biện pháp: Các biện pháp trên hoàn toàn khả thi do đã được sự chấp thuận của đơn vị thẩm định.</w:t>
      </w:r>
    </w:p>
    <w:p w14:paraId="0C1C400E"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Vị trí: Tại khu vực xây dựng</w:t>
      </w:r>
      <w:r w:rsidR="0019307E" w:rsidRPr="0005684B">
        <w:rPr>
          <w:color w:val="000000" w:themeColor="text1"/>
          <w:szCs w:val="26"/>
          <w:lang w:val="pt-BR"/>
        </w:rPr>
        <w:t>.</w:t>
      </w:r>
    </w:p>
    <w:p w14:paraId="32D20E70"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xml:space="preserve">* Thời gian áp dụng: Trong giai đoạn triển khai xây dựng. </w:t>
      </w:r>
    </w:p>
    <w:p w14:paraId="3F809EC0" w14:textId="70C0AF29" w:rsidR="002B0EDD" w:rsidRPr="0005684B" w:rsidRDefault="007559BE" w:rsidP="007559BE">
      <w:pPr>
        <w:spacing w:line="320" w:lineRule="exact"/>
        <w:ind w:firstLine="720"/>
        <w:rPr>
          <w:rFonts w:eastAsiaTheme="minorHAnsi"/>
          <w:b/>
          <w:bCs/>
          <w:color w:val="000000" w:themeColor="text1"/>
          <w:szCs w:val="26"/>
          <w:lang w:val="pt-BR"/>
        </w:rPr>
      </w:pPr>
      <w:r w:rsidRPr="0005684B">
        <w:rPr>
          <w:rFonts w:eastAsiaTheme="minorHAnsi"/>
          <w:b/>
          <w:bCs/>
          <w:color w:val="000000" w:themeColor="text1"/>
          <w:szCs w:val="26"/>
          <w:lang w:val="pt-BR"/>
        </w:rPr>
        <w:t>g</w:t>
      </w:r>
      <w:r w:rsidR="002B0EDD" w:rsidRPr="0005684B">
        <w:rPr>
          <w:rFonts w:eastAsiaTheme="minorHAnsi"/>
          <w:b/>
          <w:bCs/>
          <w:color w:val="000000" w:themeColor="text1"/>
          <w:szCs w:val="26"/>
          <w:lang w:val="pt-BR"/>
        </w:rPr>
        <w:t>. Giảm thiểu tác động thay đổi cảnh quan khu vực công trình</w:t>
      </w:r>
    </w:p>
    <w:p w14:paraId="44571134" w14:textId="77777777" w:rsidR="00C44AED" w:rsidRPr="0005684B" w:rsidRDefault="00C44AED" w:rsidP="00425ED9">
      <w:pPr>
        <w:spacing w:line="320" w:lineRule="exact"/>
        <w:ind w:firstLine="709"/>
        <w:rPr>
          <w:i/>
          <w:color w:val="000000" w:themeColor="text1"/>
          <w:szCs w:val="26"/>
          <w:lang w:val="pt-BR"/>
        </w:rPr>
      </w:pPr>
      <w:r w:rsidRPr="0005684B">
        <w:rPr>
          <w:i/>
          <w:color w:val="000000" w:themeColor="text1"/>
          <w:szCs w:val="26"/>
          <w:lang w:val="pt-BR"/>
        </w:rPr>
        <w:t>* Thu dọn công trường thi công</w:t>
      </w:r>
      <w:r w:rsidRPr="0005684B">
        <w:rPr>
          <w:i/>
          <w:color w:val="000000" w:themeColor="text1"/>
          <w:szCs w:val="26"/>
          <w:lang w:val="es-ES"/>
        </w:rPr>
        <w:t>:</w:t>
      </w:r>
    </w:p>
    <w:p w14:paraId="5B3BCF7B"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Lập phương án thu dọn.</w:t>
      </w:r>
    </w:p>
    <w:p w14:paraId="2093887D"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xml:space="preserve">- Thực hiện thu dọn bằng cơ giới kết hợp với thủ công thu dọn lán trại, các chất thải trên dọc tuyến đường vận chuyển, đường thi công, đầu mối và khu công trường thi công; hoàn phục môi trường bao gồm: </w:t>
      </w:r>
    </w:p>
    <w:p w14:paraId="56E7DEFA" w14:textId="77777777" w:rsidR="002B0EDD" w:rsidRPr="0005684B" w:rsidRDefault="002B0EDD" w:rsidP="00425ED9">
      <w:pPr>
        <w:spacing w:line="320" w:lineRule="exact"/>
        <w:ind w:firstLine="709"/>
        <w:rPr>
          <w:color w:val="000000" w:themeColor="text1"/>
          <w:spacing w:val="2"/>
          <w:szCs w:val="26"/>
          <w:lang w:val="pt-BR"/>
        </w:rPr>
      </w:pPr>
      <w:r w:rsidRPr="0005684B">
        <w:rPr>
          <w:color w:val="000000" w:themeColor="text1"/>
          <w:spacing w:val="2"/>
          <w:szCs w:val="26"/>
          <w:lang w:val="pt-BR"/>
        </w:rPr>
        <w:t xml:space="preserve">+ Phá bỏ đê quai, nạo vét và khơi thông lại dòng chảy </w:t>
      </w:r>
      <w:r w:rsidR="00A15341" w:rsidRPr="0005684B">
        <w:rPr>
          <w:color w:val="000000" w:themeColor="text1"/>
          <w:spacing w:val="2"/>
          <w:szCs w:val="26"/>
          <w:lang w:val="pt-BR"/>
        </w:rPr>
        <w:t>suối Nậ</w:t>
      </w:r>
      <w:r w:rsidR="0036418D" w:rsidRPr="0005684B">
        <w:rPr>
          <w:color w:val="000000" w:themeColor="text1"/>
          <w:spacing w:val="2"/>
          <w:szCs w:val="26"/>
          <w:lang w:val="pt-BR"/>
        </w:rPr>
        <w:t xml:space="preserve">m Cầy </w:t>
      </w:r>
      <w:r w:rsidRPr="0005684B">
        <w:rPr>
          <w:color w:val="000000" w:themeColor="text1"/>
          <w:spacing w:val="2"/>
          <w:szCs w:val="26"/>
          <w:lang w:val="pt-BR"/>
        </w:rPr>
        <w:t>tại khu vực</w:t>
      </w:r>
      <w:r w:rsidR="00A26A52" w:rsidRPr="0005684B">
        <w:rPr>
          <w:color w:val="000000" w:themeColor="text1"/>
          <w:spacing w:val="2"/>
          <w:szCs w:val="26"/>
          <w:lang w:val="pt-BR"/>
        </w:rPr>
        <w:t xml:space="preserve"> đắp đê</w:t>
      </w:r>
      <w:r w:rsidRPr="0005684B">
        <w:rPr>
          <w:color w:val="000000" w:themeColor="text1"/>
          <w:spacing w:val="2"/>
          <w:szCs w:val="26"/>
          <w:lang w:val="pt-BR"/>
        </w:rPr>
        <w:t>.</w:t>
      </w:r>
    </w:p>
    <w:p w14:paraId="1862062C"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xml:space="preserve">+ Tháo dỡ các nhà tạm, lán trại và các công trình phụ trợ. Thu dọn bãi tập kết nguyên vật liệu. San lấp các hố lắng, rãnh thoát nước, hố ga xung quanh kho bãi. </w:t>
      </w:r>
    </w:p>
    <w:p w14:paraId="0393884D"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xml:space="preserve">+ Kiểm tra và gia cố kè chân bãi thải bằng đá hộc tại những nơi xung yếu để tránh sạt lở đất đá vào mùa mưa lũ trong những năm vận hành. </w:t>
      </w:r>
    </w:p>
    <w:p w14:paraId="4DE09BEF" w14:textId="77777777" w:rsidR="002B0EDD" w:rsidRPr="0005684B" w:rsidRDefault="002B0EDD" w:rsidP="00425ED9">
      <w:pPr>
        <w:shd w:val="clear" w:color="auto" w:fill="FFFFFF"/>
        <w:spacing w:line="320" w:lineRule="exact"/>
        <w:ind w:firstLine="709"/>
        <w:rPr>
          <w:color w:val="000000" w:themeColor="text1"/>
          <w:spacing w:val="2"/>
          <w:szCs w:val="26"/>
          <w:lang w:val="vi-VN"/>
        </w:rPr>
      </w:pPr>
      <w:r w:rsidRPr="0005684B">
        <w:rPr>
          <w:color w:val="000000" w:themeColor="text1"/>
          <w:spacing w:val="2"/>
          <w:szCs w:val="26"/>
          <w:lang w:val="pt-BR"/>
        </w:rPr>
        <w:t xml:space="preserve">- </w:t>
      </w:r>
      <w:r w:rsidRPr="0005684B">
        <w:rPr>
          <w:color w:val="000000" w:themeColor="text1"/>
          <w:spacing w:val="2"/>
          <w:szCs w:val="26"/>
          <w:lang w:val="vi-VN"/>
        </w:rPr>
        <w:t>Sau khi kết thúc đổ thải, thực hiện hoàn thổ môi trường 100% diện tích các bãi thải. Phương pháp hoàn</w:t>
      </w:r>
      <w:r w:rsidR="00213B09" w:rsidRPr="0005684B">
        <w:rPr>
          <w:color w:val="000000" w:themeColor="text1"/>
          <w:spacing w:val="2"/>
          <w:szCs w:val="26"/>
          <w:lang w:val="vi-VN"/>
        </w:rPr>
        <w:t xml:space="preserve"> nguyên</w:t>
      </w:r>
      <w:r w:rsidRPr="0005684B">
        <w:rPr>
          <w:color w:val="000000" w:themeColor="text1"/>
          <w:spacing w:val="2"/>
          <w:szCs w:val="26"/>
          <w:lang w:val="vi-VN"/>
        </w:rPr>
        <w:t>: San gạt, đầm nện, nén chặt, tạo bề mặt địa hình tương đối phẳng</w:t>
      </w:r>
      <w:r w:rsidR="00213B09" w:rsidRPr="0005684B">
        <w:rPr>
          <w:color w:val="000000" w:themeColor="text1"/>
          <w:szCs w:val="26"/>
          <w:lang w:val="vi-VN"/>
        </w:rPr>
        <w:t xml:space="preserve"> và trồng cây Lát phủ xanh khu đất, tăng khả năng giữ đất, hạn chế sạt, trượt, xói mòn. Chi tiết phương án được trình bày tại mục b/3.1.2.1.4.</w:t>
      </w:r>
    </w:p>
    <w:p w14:paraId="3CCAEEE0" w14:textId="77777777" w:rsidR="002B0EDD" w:rsidRPr="0005684B" w:rsidRDefault="00C44AED" w:rsidP="00425ED9">
      <w:pPr>
        <w:spacing w:line="320" w:lineRule="exact"/>
        <w:ind w:firstLine="709"/>
        <w:rPr>
          <w:i/>
          <w:color w:val="000000" w:themeColor="text1"/>
          <w:spacing w:val="4"/>
          <w:szCs w:val="26"/>
          <w:lang w:val="es-ES"/>
        </w:rPr>
      </w:pPr>
      <w:r w:rsidRPr="0005684B">
        <w:rPr>
          <w:i/>
          <w:color w:val="000000" w:themeColor="text1"/>
          <w:spacing w:val="4"/>
          <w:szCs w:val="26"/>
          <w:lang w:val="vi-VN"/>
        </w:rPr>
        <w:t>*</w:t>
      </w:r>
      <w:r w:rsidR="002B0EDD" w:rsidRPr="0005684B">
        <w:rPr>
          <w:i/>
          <w:color w:val="000000" w:themeColor="text1"/>
          <w:spacing w:val="4"/>
          <w:szCs w:val="26"/>
          <w:lang w:val="es-ES"/>
        </w:rPr>
        <w:t xml:space="preserve"> Thu dọn lòng hồ: </w:t>
      </w:r>
    </w:p>
    <w:p w14:paraId="503AD30D" w14:textId="77777777" w:rsidR="00BF21FE" w:rsidRPr="0005684B" w:rsidRDefault="00BF21FE" w:rsidP="00425ED9">
      <w:pPr>
        <w:spacing w:line="320" w:lineRule="exact"/>
        <w:ind w:firstLine="709"/>
        <w:rPr>
          <w:color w:val="000000" w:themeColor="text1"/>
          <w:spacing w:val="4"/>
          <w:szCs w:val="26"/>
          <w:lang w:val="es-ES"/>
        </w:rPr>
      </w:pPr>
      <w:r w:rsidRPr="0005684B">
        <w:rPr>
          <w:color w:val="000000" w:themeColor="text1"/>
          <w:spacing w:val="4"/>
          <w:szCs w:val="26"/>
          <w:lang w:val="pt-BR"/>
        </w:rPr>
        <w:t xml:space="preserve">Lập phương án thu dọn lòng hồ, tích nước trước khi tích nước. </w:t>
      </w:r>
      <w:r w:rsidRPr="0005684B">
        <w:rPr>
          <w:color w:val="000000" w:themeColor="text1"/>
          <w:szCs w:val="26"/>
          <w:lang w:val="vi-VN"/>
        </w:rPr>
        <w:t>Việc thu dọn sinh khối được tiến hành trước khi dâng nước hồ chứa và sau quá trình cắm mốc đường bờ hồ. Trong quá trình thu dọn lòng hồ sẽ có sự kiểm tra, kiểm soát, tránh việc lợi dụng thu gom để khai thác gỗ trái phép. Thu gom và dọn sạch sinh khối lòng hồ gồm các bước sau:</w:t>
      </w:r>
    </w:p>
    <w:p w14:paraId="7BBF8517" w14:textId="77777777" w:rsidR="00BF21FE" w:rsidRPr="0005684B" w:rsidRDefault="00BF21FE" w:rsidP="00425ED9">
      <w:pPr>
        <w:spacing w:line="320" w:lineRule="exact"/>
        <w:ind w:firstLine="709"/>
        <w:rPr>
          <w:color w:val="000000" w:themeColor="text1"/>
          <w:szCs w:val="26"/>
          <w:lang w:val="es-ES"/>
        </w:rPr>
      </w:pPr>
      <w:r w:rsidRPr="0005684B">
        <w:rPr>
          <w:color w:val="000000" w:themeColor="text1"/>
          <w:szCs w:val="26"/>
          <w:lang w:val="es-ES"/>
        </w:rPr>
        <w:lastRenderedPageBreak/>
        <w:t>-</w:t>
      </w:r>
      <w:r w:rsidRPr="0005684B">
        <w:rPr>
          <w:color w:val="000000" w:themeColor="text1"/>
          <w:szCs w:val="26"/>
          <w:lang w:val="vi-VN"/>
        </w:rPr>
        <w:t xml:space="preserve"> Đo và cắm mốc đường ranh giới mực nước dâng bình thường</w:t>
      </w:r>
      <w:r w:rsidRPr="0005684B">
        <w:rPr>
          <w:color w:val="000000" w:themeColor="text1"/>
          <w:szCs w:val="26"/>
          <w:lang w:val="es-ES"/>
        </w:rPr>
        <w:t>.</w:t>
      </w:r>
    </w:p>
    <w:p w14:paraId="7D61CEB8" w14:textId="77777777" w:rsidR="00BF21FE" w:rsidRPr="0005684B" w:rsidRDefault="00BF21FE" w:rsidP="00425ED9">
      <w:pPr>
        <w:spacing w:line="320" w:lineRule="exact"/>
        <w:ind w:firstLine="709"/>
        <w:rPr>
          <w:color w:val="000000" w:themeColor="text1"/>
          <w:spacing w:val="-4"/>
          <w:szCs w:val="26"/>
          <w:lang w:val="es-ES"/>
        </w:rPr>
      </w:pPr>
      <w:r w:rsidRPr="0005684B">
        <w:rPr>
          <w:color w:val="000000" w:themeColor="text1"/>
          <w:spacing w:val="-4"/>
          <w:szCs w:val="26"/>
          <w:lang w:val="es-ES"/>
        </w:rPr>
        <w:t>-</w:t>
      </w:r>
      <w:r w:rsidRPr="0005684B">
        <w:rPr>
          <w:color w:val="000000" w:themeColor="text1"/>
          <w:spacing w:val="-4"/>
          <w:szCs w:val="26"/>
          <w:lang w:val="vi-VN"/>
        </w:rPr>
        <w:t xml:space="preserve"> Căn cứ vào hệ thống mốc, tiến hành khảo sát, kiểm kê, phân loại, tính toán khối lượng các loại cây trong phạm vi mực nước lũ kiểm tra cần được thu gom và phát quang</w:t>
      </w:r>
      <w:r w:rsidRPr="0005684B">
        <w:rPr>
          <w:color w:val="000000" w:themeColor="text1"/>
          <w:spacing w:val="-4"/>
          <w:szCs w:val="26"/>
          <w:lang w:val="es-ES"/>
        </w:rPr>
        <w:t>.</w:t>
      </w:r>
    </w:p>
    <w:p w14:paraId="2C44635A" w14:textId="77777777" w:rsidR="00BF21FE" w:rsidRPr="0005684B" w:rsidRDefault="00BF21FE" w:rsidP="00425ED9">
      <w:pPr>
        <w:spacing w:line="320" w:lineRule="exact"/>
        <w:ind w:firstLine="709"/>
        <w:rPr>
          <w:color w:val="000000" w:themeColor="text1"/>
          <w:szCs w:val="26"/>
          <w:lang w:val="vi-VN"/>
        </w:rPr>
      </w:pPr>
      <w:r w:rsidRPr="0005684B">
        <w:rPr>
          <w:color w:val="000000" w:themeColor="text1"/>
          <w:szCs w:val="26"/>
          <w:lang w:val="es-ES"/>
        </w:rPr>
        <w:t>-</w:t>
      </w:r>
      <w:r w:rsidRPr="0005684B">
        <w:rPr>
          <w:color w:val="000000" w:themeColor="text1"/>
          <w:szCs w:val="26"/>
          <w:lang w:val="vi-VN"/>
        </w:rPr>
        <w:t xml:space="preserve"> Lập báo cáo kế hoạch thu gom dọn sạch hồ chứa kết hợp tận dụng các loại gỗ. Nội dung báo cáo: trữ lượng sinh khối sẽ được thu gom và tận thu; phương án xử lý các loại thân, cành làm vật liệu xây dựng (nếu có thể), làm chất đốt; địa điểm tập kết các loại cây; kinh phí thực hiện; phương thức sử dụng tận dụng các loại cây làm chất đốt và vật liệu xây dựng.</w:t>
      </w:r>
    </w:p>
    <w:p w14:paraId="56A44CEF" w14:textId="77777777" w:rsidR="00BF21FE" w:rsidRPr="0005684B" w:rsidRDefault="00BF21FE" w:rsidP="00425ED9">
      <w:pPr>
        <w:spacing w:line="320" w:lineRule="exact"/>
        <w:ind w:firstLine="709"/>
        <w:rPr>
          <w:color w:val="000000" w:themeColor="text1"/>
          <w:szCs w:val="26"/>
          <w:lang w:val="vi-VN"/>
        </w:rPr>
      </w:pPr>
      <w:r w:rsidRPr="0005684B">
        <w:rPr>
          <w:color w:val="000000" w:themeColor="text1"/>
          <w:szCs w:val="26"/>
          <w:lang w:val="vi-VN"/>
        </w:rPr>
        <w:t>- Cách thức tiến hành thu gom sinh khối bao gồm các bước:</w:t>
      </w:r>
    </w:p>
    <w:p w14:paraId="78285379" w14:textId="77777777" w:rsidR="00BF21FE" w:rsidRPr="0005684B" w:rsidRDefault="00BF21FE" w:rsidP="00425ED9">
      <w:pPr>
        <w:spacing w:line="320" w:lineRule="exact"/>
        <w:ind w:firstLine="709"/>
        <w:rPr>
          <w:color w:val="000000" w:themeColor="text1"/>
          <w:szCs w:val="26"/>
          <w:lang w:val="vi-VN"/>
        </w:rPr>
      </w:pPr>
      <w:r w:rsidRPr="0005684B">
        <w:rPr>
          <w:color w:val="000000" w:themeColor="text1"/>
          <w:szCs w:val="26"/>
          <w:lang w:val="vi-VN"/>
        </w:rPr>
        <w:t>+ Cưa cắt thu gom các thân cây và các cành cây (nếu có thể);</w:t>
      </w:r>
    </w:p>
    <w:p w14:paraId="3E174351" w14:textId="77777777" w:rsidR="00BF21FE" w:rsidRPr="0005684B" w:rsidRDefault="00BF21FE" w:rsidP="00425ED9">
      <w:pPr>
        <w:spacing w:line="320" w:lineRule="exact"/>
        <w:ind w:firstLine="709"/>
        <w:rPr>
          <w:color w:val="000000" w:themeColor="text1"/>
          <w:szCs w:val="26"/>
          <w:lang w:val="vi-VN"/>
        </w:rPr>
      </w:pPr>
      <w:r w:rsidRPr="0005684B">
        <w:rPr>
          <w:color w:val="000000" w:themeColor="text1"/>
          <w:szCs w:val="26"/>
          <w:lang w:val="vi-VN"/>
        </w:rPr>
        <w:t>+ Các cành nhỏ và lá, cây dây leo, dồn đống chờ khô và đốt tại chỗ. Quá trình đốt lượng sinh khối thừa được thực hiện theo kế hoạch do CDA lập và đảm bảo tuân thủ các quy định hiện hành về phòng chống cháy rừng. Vị trí các điểm đốt phải cách xa nhau ít nhất 500 m, trước khi đốt phải đảm bảo cô lập được lượng sinh khối và không đốt tại thời điểm có gió to phòng ngừa nguy cơ lây lan sang các khu lân cận;</w:t>
      </w:r>
    </w:p>
    <w:p w14:paraId="1D7E45BB" w14:textId="77777777" w:rsidR="00BF21FE" w:rsidRPr="0005684B" w:rsidRDefault="00BF21FE" w:rsidP="00425ED9">
      <w:pPr>
        <w:spacing w:line="320" w:lineRule="exact"/>
        <w:ind w:firstLine="709"/>
        <w:rPr>
          <w:color w:val="000000" w:themeColor="text1"/>
          <w:spacing w:val="-4"/>
          <w:szCs w:val="26"/>
          <w:lang w:val="vi-VN"/>
        </w:rPr>
      </w:pPr>
      <w:r w:rsidRPr="0005684B">
        <w:rPr>
          <w:color w:val="000000" w:themeColor="text1"/>
          <w:spacing w:val="-4"/>
          <w:szCs w:val="26"/>
          <w:lang w:val="vi-VN"/>
        </w:rPr>
        <w:t>+ Các thân cây và cành lớn, vận chuyển tập trung tại một khu vực trống thích hợp;</w:t>
      </w:r>
    </w:p>
    <w:p w14:paraId="1045DF78" w14:textId="77777777" w:rsidR="00BF21FE" w:rsidRPr="0005684B" w:rsidRDefault="00BF21FE" w:rsidP="00425ED9">
      <w:pPr>
        <w:spacing w:line="320" w:lineRule="exact"/>
        <w:ind w:firstLine="709"/>
        <w:rPr>
          <w:color w:val="000000" w:themeColor="text1"/>
          <w:szCs w:val="26"/>
          <w:lang w:val="vi-VN"/>
        </w:rPr>
      </w:pPr>
      <w:r w:rsidRPr="0005684B">
        <w:rPr>
          <w:color w:val="000000" w:themeColor="text1"/>
          <w:szCs w:val="26"/>
          <w:lang w:val="vi-VN"/>
        </w:rPr>
        <w:t xml:space="preserve">+ Tại các địa điểm tập trung, sinh khối thu được đem phân loại, bán theo hình thức đấu giá. Phần tiền thu được bù đắp cho các chi phí khảo sát, cưa cắt, vận chuyển; </w:t>
      </w:r>
    </w:p>
    <w:p w14:paraId="639AAB79" w14:textId="77777777" w:rsidR="00BF21FE" w:rsidRPr="0005684B" w:rsidRDefault="00BF21FE" w:rsidP="00425ED9">
      <w:pPr>
        <w:spacing w:line="320" w:lineRule="exact"/>
        <w:ind w:firstLine="709"/>
        <w:rPr>
          <w:color w:val="000000" w:themeColor="text1"/>
          <w:szCs w:val="26"/>
          <w:lang w:val="vi-VN"/>
        </w:rPr>
      </w:pPr>
      <w:r w:rsidRPr="0005684B">
        <w:rPr>
          <w:color w:val="000000" w:themeColor="text1"/>
          <w:szCs w:val="26"/>
          <w:lang w:val="vi-VN"/>
        </w:rPr>
        <w:t>+ Tuyệt đối không chặt cây tại ngoài ranh giới lòng hồ;</w:t>
      </w:r>
    </w:p>
    <w:p w14:paraId="3FB13998" w14:textId="77777777" w:rsidR="00BF21FE" w:rsidRPr="0005684B" w:rsidRDefault="00BF21FE" w:rsidP="00425ED9">
      <w:pPr>
        <w:spacing w:line="320" w:lineRule="exact"/>
        <w:ind w:firstLine="709"/>
        <w:rPr>
          <w:color w:val="000000" w:themeColor="text1"/>
          <w:szCs w:val="26"/>
          <w:lang w:val="vi-VN"/>
        </w:rPr>
      </w:pPr>
      <w:r w:rsidRPr="0005684B">
        <w:rPr>
          <w:color w:val="000000" w:themeColor="text1"/>
          <w:szCs w:val="26"/>
          <w:lang w:val="vi-VN"/>
        </w:rPr>
        <w:t>+ Khi điều kiện cho phép và sự an toàn được đảm bảo (không có các hoạt động thi công, không có xe cộ lưu thông trong khu vực, không có các hoạt động nổ mìn, tích nước, không vào mùa lũ...) thì cho phép nhân dân địa phương vào tận thu miễn phí các loại cây, sản phẩm còn có thể sử dụng được cho các mục đích của người dân.</w:t>
      </w:r>
    </w:p>
    <w:p w14:paraId="0CFB40A2"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Hiệu quả và tính khả thi của biện pháp: Hoàn thổ phục hồi môi trường và cảnh quan sau khi xây dựng là một biện pháp tích cực đối với môi trường. Các biện pháp nêu trên có tính khả thi cao, dễ thực hiện.</w:t>
      </w:r>
    </w:p>
    <w:p w14:paraId="1DEB341C"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Vị trí: Khu vực công trường xây dựng và khu vực dâng nước lòng hồ chứa.</w:t>
      </w:r>
    </w:p>
    <w:p w14:paraId="633AE4EB" w14:textId="77777777" w:rsidR="002B0EDD" w:rsidRPr="0005684B" w:rsidRDefault="002B0EDD" w:rsidP="00425ED9">
      <w:pPr>
        <w:spacing w:line="320" w:lineRule="exact"/>
        <w:ind w:firstLine="709"/>
        <w:rPr>
          <w:color w:val="000000" w:themeColor="text1"/>
          <w:szCs w:val="26"/>
          <w:lang w:val="pt-BR"/>
        </w:rPr>
      </w:pPr>
      <w:r w:rsidRPr="0005684B">
        <w:rPr>
          <w:color w:val="000000" w:themeColor="text1"/>
          <w:szCs w:val="26"/>
          <w:lang w:val="pt-BR"/>
        </w:rPr>
        <w:t>* Thời gian thực hiện: sau khi kết thúc xây dựng.</w:t>
      </w:r>
    </w:p>
    <w:p w14:paraId="656D07E6" w14:textId="57D6C4DA" w:rsidR="002B0EDD" w:rsidRPr="0005684B" w:rsidRDefault="007559BE" w:rsidP="007559BE">
      <w:pPr>
        <w:spacing w:line="320" w:lineRule="exact"/>
        <w:ind w:firstLine="720"/>
        <w:rPr>
          <w:rFonts w:eastAsiaTheme="minorHAnsi"/>
          <w:b/>
          <w:bCs/>
          <w:color w:val="000000" w:themeColor="text1"/>
          <w:szCs w:val="26"/>
          <w:lang w:val="pt-BR"/>
        </w:rPr>
      </w:pPr>
      <w:r w:rsidRPr="0005684B">
        <w:rPr>
          <w:rFonts w:eastAsiaTheme="minorHAnsi"/>
          <w:b/>
          <w:bCs/>
          <w:color w:val="000000" w:themeColor="text1"/>
          <w:szCs w:val="26"/>
          <w:lang w:val="pt-BR"/>
        </w:rPr>
        <w:t>h</w:t>
      </w:r>
      <w:r w:rsidR="002B0EDD" w:rsidRPr="0005684B">
        <w:rPr>
          <w:rFonts w:eastAsiaTheme="minorHAnsi"/>
          <w:b/>
          <w:bCs/>
          <w:color w:val="000000" w:themeColor="text1"/>
          <w:szCs w:val="26"/>
          <w:lang w:val="pt-BR"/>
        </w:rPr>
        <w:t>. Giảm thiểu tác động của việc thi công đến môi trường sinh thái và ĐDSH</w:t>
      </w:r>
    </w:p>
    <w:p w14:paraId="51C43DA3" w14:textId="77777777" w:rsidR="007E2B89" w:rsidRPr="0005684B" w:rsidRDefault="007E2B89" w:rsidP="007E2B89">
      <w:pPr>
        <w:shd w:val="clear" w:color="auto" w:fill="FFFFFF"/>
        <w:spacing w:line="320" w:lineRule="exact"/>
        <w:ind w:firstLine="709"/>
        <w:rPr>
          <w:rFonts w:eastAsia="Times New Roman"/>
          <w:b/>
          <w:bCs/>
          <w:iCs/>
          <w:color w:val="000000" w:themeColor="text1"/>
          <w:spacing w:val="4"/>
          <w:szCs w:val="26"/>
          <w:lang w:val="nl-NL"/>
        </w:rPr>
      </w:pPr>
      <w:r w:rsidRPr="0005684B">
        <w:rPr>
          <w:rFonts w:eastAsia="Times New Roman"/>
          <w:b/>
          <w:bCs/>
          <w:iCs/>
          <w:color w:val="000000" w:themeColor="text1"/>
          <w:spacing w:val="4"/>
          <w:szCs w:val="26"/>
          <w:lang w:val="nl-NL"/>
        </w:rPr>
        <w:t>h1. Đối với hệ sinh thái thủy sinh</w:t>
      </w:r>
    </w:p>
    <w:p w14:paraId="18B93834"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Việc đắp đê quai, dẫn dòng và thi công các hạng mục trong lòng suối Nậm Cầy được ưu tiên thực hiện vào mùa khô, dự kiến từ tháng X, tháng XI năm trước đến tháng IV năm sau. Đây là thời kỳ lưu lượng dòng chảy nhỏ, thuận lợi cho việc thi công và hạn chế lượng bùn đất, chất rắn lơ lửng phát tán xuống suối.</w:t>
      </w:r>
    </w:p>
    <w:p w14:paraId="7094B150"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Phương án dẫn dòng thi công được thực hiện theo hồ sơ nghiên cứu khả thi của Dự án, cụ thể:</w:t>
      </w:r>
    </w:p>
    <w:p w14:paraId="5F8D0DD5" w14:textId="6522665A" w:rsidR="007E2B89" w:rsidRPr="0005684B" w:rsidRDefault="006565DC"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Trong thời đoạn từ tháng X năm thứ nhất đến tháng IV năm thứ hai, dòng chảy được dẫn qua kênh bờ trái để thi công móng đập tràn bờ phải, cống dẫn dòng, cửa lấy nước bờ phải và đập dâng;</w:t>
      </w:r>
    </w:p>
    <w:p w14:paraId="41589320" w14:textId="15EFACFB" w:rsidR="007E2B89" w:rsidRPr="0005684B" w:rsidRDefault="006565DC"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Trong thời đoạn từ tháng XI năm thứ hai đến tháng IV năm thứ ba, dòng chảy được dẫn qua cống dẫn dòng để thi công phần đập trong lòng suối và vai trái;</w:t>
      </w:r>
    </w:p>
    <w:p w14:paraId="7E10F7EE" w14:textId="26CBDEDE" w:rsidR="007E2B89" w:rsidRPr="0005684B" w:rsidRDefault="006565DC"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lastRenderedPageBreak/>
        <w:t xml:space="preserve">- </w:t>
      </w:r>
      <w:r w:rsidR="007E2B89" w:rsidRPr="0005684B">
        <w:rPr>
          <w:rFonts w:eastAsia="Times New Roman"/>
          <w:iCs/>
          <w:color w:val="000000" w:themeColor="text1"/>
          <w:spacing w:val="4"/>
          <w:szCs w:val="26"/>
          <w:lang w:val="nl-NL"/>
        </w:rPr>
        <w:t>Tần suất thiết kế dẫn dòng thi công P = 10%, lưu lượng dẫn dòng tương ứng khoảng 14,83 m³/s.</w:t>
      </w:r>
    </w:p>
    <w:p w14:paraId="7FD6DB43" w14:textId="2B715D35" w:rsidR="007E2B89" w:rsidRPr="0005684B" w:rsidRDefault="006565DC"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 xml:space="preserve">Kênh và cống dẫn dòng duy trì sự lưu thông của dòng nước qua khu vực xây dựng đập, qua đó hạn chế tình trạng ngăn cắt hoàn toàn dòng chảy và giảm mức độ chia cắt sinh cảnh thủy sinh trong </w:t>
      </w:r>
      <w:r w:rsidR="004152E9" w:rsidRPr="0005684B">
        <w:rPr>
          <w:rFonts w:eastAsia="Times New Roman"/>
          <w:iCs/>
          <w:color w:val="000000" w:themeColor="text1"/>
          <w:spacing w:val="4"/>
          <w:szCs w:val="26"/>
          <w:lang w:val="nl-NL"/>
        </w:rPr>
        <w:t>GĐTC</w:t>
      </w:r>
      <w:r w:rsidR="007E2B89" w:rsidRPr="0005684B">
        <w:rPr>
          <w:rFonts w:eastAsia="Times New Roman"/>
          <w:iCs/>
          <w:color w:val="000000" w:themeColor="text1"/>
          <w:spacing w:val="4"/>
          <w:szCs w:val="26"/>
          <w:lang w:val="nl-NL"/>
        </w:rPr>
        <w:t>. Tuy nhiên, đây là công trình phục vụ dẫn dòng thi công, không phải công trình chuyên dụng dành cho sự di chuyển của cá và các loài thủy sinh.</w:t>
      </w:r>
    </w:p>
    <w:p w14:paraId="427FB9B1" w14:textId="7A68385D"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 xml:space="preserve">Từ mùa mưa năm thứ hai đến khi hoàn thành công trình, Dự án duy trì dòng chảy về hạ lưu qua 01 cống xả </w:t>
      </w:r>
      <w:r w:rsidR="00834B71" w:rsidRPr="0005684B">
        <w:rPr>
          <w:rFonts w:eastAsia="Times New Roman"/>
          <w:iCs/>
          <w:color w:val="000000" w:themeColor="text1"/>
          <w:spacing w:val="4"/>
          <w:szCs w:val="26"/>
          <w:lang w:val="nl-NL"/>
        </w:rPr>
        <w:t>DCTT</w:t>
      </w:r>
      <w:r w:rsidR="007E2B89" w:rsidRPr="0005684B">
        <w:rPr>
          <w:rFonts w:eastAsia="Times New Roman"/>
          <w:iCs/>
          <w:color w:val="000000" w:themeColor="text1"/>
          <w:spacing w:val="4"/>
          <w:szCs w:val="26"/>
          <w:lang w:val="nl-NL"/>
        </w:rPr>
        <w:t xml:space="preserve"> đặt trong thân đập tại cao trình +885,0 m, đường kính D150, với lưu lượng khoảng 0,047 m³/s theo phương án của Báo cáo ĐTM năm 2021. Công trình phải được hoàn thành trước khi chặn dòng hoàn toàn và được duy trì thông suốt trong suốt thời gian thi công.</w:t>
      </w:r>
    </w:p>
    <w:p w14:paraId="58D0DF82" w14:textId="504858BB"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Trong quá trình đào móng, đắp đê quai và xây dựng đập, </w:t>
      </w:r>
      <w:r w:rsidR="00C9657C" w:rsidRPr="0005684B">
        <w:rPr>
          <w:rFonts w:eastAsia="Times New Roman"/>
          <w:iCs/>
          <w:color w:val="000000" w:themeColor="text1"/>
          <w:spacing w:val="4"/>
          <w:szCs w:val="26"/>
          <w:lang w:val="nl-NL"/>
        </w:rPr>
        <w:t>CDA</w:t>
      </w:r>
      <w:r w:rsidRPr="0005684B">
        <w:rPr>
          <w:rFonts w:eastAsia="Times New Roman"/>
          <w:iCs/>
          <w:color w:val="000000" w:themeColor="text1"/>
          <w:spacing w:val="4"/>
          <w:szCs w:val="26"/>
          <w:lang w:val="nl-NL"/>
        </w:rPr>
        <w:t xml:space="preserve"> thực hiện đồng bộ các biện pháp sau:</w:t>
      </w:r>
    </w:p>
    <w:p w14:paraId="168C7924" w14:textId="60DF79E6"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Thi công đúng ranh giới, trình tự và biện pháp dẫn dòng được phê duyệt; không đắp đất đá trực tiếp xuống suối ngoài phạm vi đê quai;</w:t>
      </w:r>
    </w:p>
    <w:p w14:paraId="261012F3" w14:textId="785453F4"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Gia cố mái đê quai bằng vật liệu phù hợp; kiểm tra thường xuyên cao trình, hệ số mái và các vị trí có nguy cơ thấm, xói hoặc mất ổn định;</w:t>
      </w:r>
    </w:p>
    <w:p w14:paraId="51B3C8F2" w14:textId="5625AAF4"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Bố trí rãnh thu nước, hố lắng và công trình chắn bùn tại các mặt bằng đào đắp trước khi nước chảy ra suối Nậm Cầy, suối Nậm Hổ;</w:t>
      </w:r>
    </w:p>
    <w:p w14:paraId="7930CF7E" w14:textId="7E1C4175"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Thu gom, lắng cặn nước thải thi công, nước rửa cốt liệu, nước rửa xe và nước hố móng trước khi tái sử dụng hoặc thoát ra nguồn tiếp nhận;</w:t>
      </w:r>
    </w:p>
    <w:p w14:paraId="6094FDF9" w14:textId="4B5FFD4D"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 xml:space="preserve">Không xả nước thải sinh hoạt, dầu mỡ, </w:t>
      </w:r>
      <w:r w:rsidR="00C9657C" w:rsidRPr="0005684B">
        <w:rPr>
          <w:rFonts w:eastAsia="Times New Roman"/>
          <w:iCs/>
          <w:color w:val="000000" w:themeColor="text1"/>
          <w:spacing w:val="4"/>
          <w:szCs w:val="26"/>
          <w:lang w:val="nl-NL"/>
        </w:rPr>
        <w:t>CTR</w:t>
      </w:r>
      <w:r w:rsidR="007E2B89" w:rsidRPr="0005684B">
        <w:rPr>
          <w:rFonts w:eastAsia="Times New Roman"/>
          <w:iCs/>
          <w:color w:val="000000" w:themeColor="text1"/>
          <w:spacing w:val="4"/>
          <w:szCs w:val="26"/>
          <w:lang w:val="nl-NL"/>
        </w:rPr>
        <w:t xml:space="preserve">, </w:t>
      </w:r>
      <w:r w:rsidR="00C9657C" w:rsidRPr="0005684B">
        <w:rPr>
          <w:rFonts w:eastAsia="Times New Roman"/>
          <w:iCs/>
          <w:color w:val="000000" w:themeColor="text1"/>
          <w:spacing w:val="4"/>
          <w:szCs w:val="26"/>
          <w:lang w:val="nl-NL"/>
        </w:rPr>
        <w:t>CTNH</w:t>
      </w:r>
      <w:r w:rsidR="007E2B89" w:rsidRPr="0005684B">
        <w:rPr>
          <w:rFonts w:eastAsia="Times New Roman"/>
          <w:iCs/>
          <w:color w:val="000000" w:themeColor="text1"/>
          <w:spacing w:val="4"/>
          <w:szCs w:val="26"/>
          <w:lang w:val="nl-NL"/>
        </w:rPr>
        <w:t xml:space="preserve"> hoặc vật liệu xây dựng xuống suối;</w:t>
      </w:r>
    </w:p>
    <w:p w14:paraId="4EE01432" w14:textId="5A9319FB"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Đất đá không tận dụng được phải vận chuyển đến các bãi thải; không tập kết tại lòng suối, bờ suối hoặc các vị trí có khả năng bị nước mưa cuốn trôi;</w:t>
      </w:r>
    </w:p>
    <w:p w14:paraId="05739ABC" w14:textId="5858AA84" w:rsidR="007E2B89" w:rsidRPr="0005684B" w:rsidRDefault="00F709F1" w:rsidP="007E2B89">
      <w:pPr>
        <w:shd w:val="clear" w:color="auto" w:fill="FFFFFF"/>
        <w:spacing w:line="320" w:lineRule="exact"/>
        <w:ind w:firstLine="709"/>
        <w:rPr>
          <w:rFonts w:eastAsia="Times New Roman"/>
          <w:iCs/>
          <w:color w:val="000000" w:themeColor="text1"/>
          <w:szCs w:val="26"/>
          <w:lang w:val="nl-NL"/>
        </w:rPr>
      </w:pPr>
      <w:r w:rsidRPr="0005684B">
        <w:rPr>
          <w:rFonts w:eastAsia="Times New Roman"/>
          <w:iCs/>
          <w:color w:val="000000" w:themeColor="text1"/>
          <w:szCs w:val="26"/>
          <w:lang w:val="nl-NL"/>
        </w:rPr>
        <w:t xml:space="preserve">- </w:t>
      </w:r>
      <w:r w:rsidR="007E2B89" w:rsidRPr="0005684B">
        <w:rPr>
          <w:rFonts w:eastAsia="Times New Roman"/>
          <w:iCs/>
          <w:color w:val="000000" w:themeColor="text1"/>
          <w:szCs w:val="26"/>
          <w:lang w:val="nl-NL"/>
        </w:rPr>
        <w:t>Che phủ vật liệu rời; hạn chế thi công đào đắp khi có mưa lớn; thường xuyên nạo vét bùn đất tại rãnh thoát nước, hố lắng và khu vực bị bồi lấp do hoạt động thi công;</w:t>
      </w:r>
    </w:p>
    <w:p w14:paraId="3F03C63C" w14:textId="39F065E4"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 xml:space="preserve">Bố trí các bãi thải, khu tập kết nhiên liệu và kho chứa </w:t>
      </w:r>
      <w:r w:rsidR="00C9657C" w:rsidRPr="0005684B">
        <w:rPr>
          <w:rFonts w:eastAsia="Times New Roman"/>
          <w:iCs/>
          <w:color w:val="000000" w:themeColor="text1"/>
          <w:spacing w:val="4"/>
          <w:szCs w:val="26"/>
          <w:lang w:val="nl-NL"/>
        </w:rPr>
        <w:t>CTNH</w:t>
      </w:r>
      <w:r w:rsidR="007E2B89" w:rsidRPr="0005684B">
        <w:rPr>
          <w:rFonts w:eastAsia="Times New Roman"/>
          <w:iCs/>
          <w:color w:val="000000" w:themeColor="text1"/>
          <w:spacing w:val="4"/>
          <w:szCs w:val="26"/>
          <w:lang w:val="nl-NL"/>
        </w:rPr>
        <w:t xml:space="preserve"> cách xa dòng chảy; gia cố chân bãi thải tại các phía tiếp giáp suối Nậm Cầy và suối Nậm Hổ;</w:t>
      </w:r>
    </w:p>
    <w:p w14:paraId="0ED8BE85" w14:textId="7B274515"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Không đánh bắt thủy sản bằng điện, chất nổ, hóa chất hoặc các hình thức mang tính hủy diệt trong khu vực Dự án;</w:t>
      </w:r>
    </w:p>
    <w:p w14:paraId="2C11BC2D" w14:textId="2C922A3F"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Khi phát hiện hiện tượng cá, tôm hoặc sinh vật thủy sinh tập trung tại các vũng nước bị cô lập do dẫn dòng, tổ chức di chuyển sang đoạn suối còn duy trì dòng chảy, bảo đảm an toàn cho người thực hiện;</w:t>
      </w:r>
    </w:p>
    <w:p w14:paraId="3F6CC53E" w14:textId="7E6B70D9"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Sau khi hoàn thành tuyến đập, phá dỡ đê quai, thu gom vật liệu tạm, nạo vét và thanh thải lòng suối tại các vị trí bị bồi lấp do thi công, bảo đảm dòng chảy được lưu thông;</w:t>
      </w:r>
    </w:p>
    <w:p w14:paraId="4AD7AC85" w14:textId="7AD53D59" w:rsidR="007E2B89" w:rsidRPr="0005684B" w:rsidRDefault="00F709F1"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Cs/>
          <w:color w:val="000000" w:themeColor="text1"/>
          <w:spacing w:val="4"/>
          <w:szCs w:val="26"/>
          <w:lang w:val="nl-NL"/>
        </w:rPr>
        <w:t>Theo dõi độ đục, hiện tượng bồi lắng, xói lở và tình trạng dòng chảy tại khu vực thượng lưu, hạ lưu đập; kịp thời xử lý khi phát hiện dòng chảy bị ách tắc hoặc suy giảm bất thường.</w:t>
      </w:r>
    </w:p>
    <w:p w14:paraId="2705CCCC" w14:textId="3AD7C6F0"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lastRenderedPageBreak/>
        <w:t>Các biện pháp nêu trên góp phần hạn chế gia tăng chất rắn lơ lửng, bồi lắng lòng suối, ô nhiễm nước và chia cắt sinh cảnh; qua đó giảm tác động đến các loài thủy sinh tại suối Nậm Cầy và suối Nậm Hổ.</w:t>
      </w:r>
    </w:p>
    <w:p w14:paraId="08648516" w14:textId="77777777" w:rsidR="007E2B89" w:rsidRPr="0005684B" w:rsidRDefault="007E2B89" w:rsidP="007E2B89">
      <w:pPr>
        <w:shd w:val="clear" w:color="auto" w:fill="FFFFFF"/>
        <w:spacing w:line="320" w:lineRule="exact"/>
        <w:ind w:firstLine="709"/>
        <w:rPr>
          <w:rFonts w:eastAsia="Times New Roman"/>
          <w:b/>
          <w:bCs/>
          <w:iCs/>
          <w:color w:val="000000" w:themeColor="text1"/>
          <w:spacing w:val="4"/>
          <w:szCs w:val="26"/>
          <w:lang w:val="nl-NL"/>
        </w:rPr>
      </w:pPr>
      <w:r w:rsidRPr="0005684B">
        <w:rPr>
          <w:rFonts w:eastAsia="Times New Roman"/>
          <w:b/>
          <w:bCs/>
          <w:iCs/>
          <w:color w:val="000000" w:themeColor="text1"/>
          <w:spacing w:val="4"/>
          <w:szCs w:val="26"/>
          <w:lang w:val="nl-NL"/>
        </w:rPr>
        <w:t>h2. Đối với hệ sinh thái trên cạn</w:t>
      </w:r>
    </w:p>
    <w:p w14:paraId="13525125" w14:textId="300C414F" w:rsidR="007E2B89" w:rsidRPr="0005684B" w:rsidRDefault="00F709F1" w:rsidP="007E2B89">
      <w:pPr>
        <w:shd w:val="clear" w:color="auto" w:fill="FFFFFF"/>
        <w:spacing w:line="320" w:lineRule="exact"/>
        <w:ind w:firstLine="709"/>
        <w:rPr>
          <w:rFonts w:eastAsia="Times New Roman"/>
          <w:i/>
          <w:color w:val="000000" w:themeColor="text1"/>
          <w:spacing w:val="4"/>
          <w:szCs w:val="26"/>
          <w:lang w:val="nl-NL"/>
        </w:rPr>
      </w:pPr>
      <w:r w:rsidRPr="0005684B">
        <w:rPr>
          <w:rFonts w:eastAsia="Times New Roman"/>
          <w:i/>
          <w:color w:val="000000" w:themeColor="text1"/>
          <w:spacing w:val="4"/>
          <w:szCs w:val="26"/>
          <w:lang w:val="nl-NL"/>
        </w:rPr>
        <w:t xml:space="preserve">- </w:t>
      </w:r>
      <w:r w:rsidR="007E2B89" w:rsidRPr="0005684B">
        <w:rPr>
          <w:rFonts w:eastAsia="Times New Roman"/>
          <w:i/>
          <w:color w:val="000000" w:themeColor="text1"/>
          <w:spacing w:val="4"/>
          <w:szCs w:val="26"/>
          <w:lang w:val="nl-NL"/>
        </w:rPr>
        <w:t>Quản lý phát quang, tận thu và bảo vệ thảm thực vật</w:t>
      </w:r>
      <w:r w:rsidRPr="0005684B">
        <w:rPr>
          <w:rFonts w:eastAsia="Times New Roman"/>
          <w:i/>
          <w:color w:val="000000" w:themeColor="text1"/>
          <w:spacing w:val="4"/>
          <w:szCs w:val="26"/>
          <w:lang w:val="nl-NL"/>
        </w:rPr>
        <w:t>:</w:t>
      </w:r>
    </w:p>
    <w:p w14:paraId="57FFBC1A" w14:textId="27B6CC81"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Trước khi phát quang, </w:t>
      </w:r>
      <w:r w:rsidR="00C9657C" w:rsidRPr="0005684B">
        <w:rPr>
          <w:rFonts w:eastAsia="Times New Roman"/>
          <w:iCs/>
          <w:color w:val="000000" w:themeColor="text1"/>
          <w:spacing w:val="4"/>
          <w:szCs w:val="26"/>
          <w:lang w:val="nl-NL"/>
        </w:rPr>
        <w:t>CDA</w:t>
      </w:r>
      <w:r w:rsidRPr="0005684B">
        <w:rPr>
          <w:rFonts w:eastAsia="Times New Roman"/>
          <w:iCs/>
          <w:color w:val="000000" w:themeColor="text1"/>
          <w:spacing w:val="4"/>
          <w:szCs w:val="26"/>
          <w:lang w:val="nl-NL"/>
        </w:rPr>
        <w:t xml:space="preserve"> phối hợp với cơ quan chuyên môn về lâm nghiệp, chính quyền địa phương, chủ rừng và người sử dụng đất tiến hành kiểm tra, xác định và cắm mốc ngoài thực địa đối với phạm vi công trình, lòng hồ, đường thi công, cửa hầm, giếng đứng, nhà máy, trạm biến áp, đường dây 110 kV, khu phụ trợ và bãi thải.</w:t>
      </w:r>
    </w:p>
    <w:p w14:paraId="08E00C1D"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Đối với diện tích rừng tự nhiên khoảng 2,8451 ha được tạm xác định có chức năng sản xuất trong hồ sơ cập nhật, chỉ được thực hiện chuyển mục đích sử dụng rừng, khai thác tận thu và phát quang sau khi hoàn thành đầy đủ thủ tục lâm nghiệp theo quy định. Không sử dụng kết luận của Báo cáo ĐTM năm 2021 về việc không chiếm rừng tự nhiên để thay thế kết quả kiểm kê rừng của phương án điều chỉnh.</w:t>
      </w:r>
    </w:p>
    <w:p w14:paraId="163D5FC6"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Cắm mốc rõ ràng, bố trí biển báo tại ranh giới giữa công trường và diện tích rừng, thảm thực vật xung quanh. Tại các vị trí nhạy cảm hoặc có nguy cơ xâm lấn, bố trí dây cảnh báo, hàng rào tạm hoặc mốc giới dễ nhận biết.</w:t>
      </w:r>
    </w:p>
    <w:p w14:paraId="4B8FDAFD"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Chỉ phát quang trong phạm vi được cơ quan có thẩm quyền chấp thuận; thi công đến đâu phát quang đến đó, không phát quang toàn bộ mặt bằng khi chưa có nhu cầu sử dụng.</w:t>
      </w:r>
    </w:p>
    <w:p w14:paraId="68D0EE41"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Phạm vi lòng hồ chỉ được phát quang, thu dọn vào thời điểm gần tích nước, sau khi đã cắm mốc mực nước dâng bình thường và lập phương án thu dọn lòng hồ.</w:t>
      </w:r>
    </w:p>
    <w:p w14:paraId="3251255B"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Việc khai thác, tận thu lâm sản phải có sự giám sát của chủ rừng, chính quyền địa phương và cơ quan kiểm lâm. Khối lượng, chủng loại lâm sản tận thu phải được kiểm đếm, lập biên bản và xử lý theo quy định.</w:t>
      </w:r>
    </w:p>
    <w:p w14:paraId="6E12E38E"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Cây trồng, hoa màu của người dân được tạo điều kiện tận thu trước khi bàn giao mặt bằng. Gỗ, củi và lâm sản hợp pháp được thu gom, vận chuyển ra khỏi công trường; không lợi dụng việc phát quang để khai thác cây ngoài phạm vi Dự án.</w:t>
      </w:r>
    </w:p>
    <w:p w14:paraId="65B0B412"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Cành cây, lá, cỏ và sinh khối không tận dụng được phải được thu gom, vận chuyển hoặc xử lý tại vị trí phù hợp. Không đốt sinh khối trong rừng, ven rừng, gần kho nhiên liệu, kho vật liệu nổ hoặc trong thời kỳ cảnh báo cháy rừng cấp cao.</w:t>
      </w:r>
    </w:p>
    <w:p w14:paraId="46F90F8C"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Đất mặt có khả năng sử dụng được bóc, tập kết riêng tại vị trí ổn định để phục vụ hoàn nguyên, phủ mặt bãi thải và phục hồi thảm thực vật sau thi công.</w:t>
      </w:r>
    </w:p>
    <w:p w14:paraId="5BD6551C" w14:textId="7762B4B7" w:rsidR="007E2B89" w:rsidRPr="0005684B" w:rsidRDefault="00F709F1" w:rsidP="007E2B89">
      <w:pPr>
        <w:shd w:val="clear" w:color="auto" w:fill="FFFFFF"/>
        <w:spacing w:line="320" w:lineRule="exact"/>
        <w:ind w:firstLine="709"/>
        <w:rPr>
          <w:rFonts w:eastAsia="Times New Roman"/>
          <w:i/>
          <w:color w:val="000000" w:themeColor="text1"/>
          <w:spacing w:val="4"/>
          <w:szCs w:val="26"/>
          <w:lang w:val="nl-NL"/>
        </w:rPr>
      </w:pPr>
      <w:r w:rsidRPr="0005684B">
        <w:rPr>
          <w:rFonts w:eastAsia="Times New Roman"/>
          <w:i/>
          <w:color w:val="000000" w:themeColor="text1"/>
          <w:spacing w:val="4"/>
          <w:szCs w:val="26"/>
          <w:lang w:val="nl-NL"/>
        </w:rPr>
        <w:t xml:space="preserve">- </w:t>
      </w:r>
      <w:r w:rsidR="007E2B89" w:rsidRPr="0005684B">
        <w:rPr>
          <w:rFonts w:eastAsia="Times New Roman"/>
          <w:i/>
          <w:color w:val="000000" w:themeColor="text1"/>
          <w:spacing w:val="4"/>
          <w:szCs w:val="26"/>
          <w:lang w:val="nl-NL"/>
        </w:rPr>
        <w:t>Bảo vệ động vật hoang dã và sinh cảnh</w:t>
      </w:r>
      <w:r w:rsidRPr="0005684B">
        <w:rPr>
          <w:rFonts w:eastAsia="Times New Roman"/>
          <w:i/>
          <w:color w:val="000000" w:themeColor="text1"/>
          <w:spacing w:val="4"/>
          <w:szCs w:val="26"/>
          <w:lang w:val="nl-NL"/>
        </w:rPr>
        <w:t>:</w:t>
      </w:r>
    </w:p>
    <w:p w14:paraId="488BF88D" w14:textId="3431CDBD"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Ban hành và phổ biến nội quy bảo vệ rừng, </w:t>
      </w:r>
      <w:r w:rsidR="00C9657C" w:rsidRPr="0005684B">
        <w:rPr>
          <w:rFonts w:eastAsia="Times New Roman"/>
          <w:iCs/>
          <w:color w:val="000000" w:themeColor="text1"/>
          <w:spacing w:val="4"/>
          <w:szCs w:val="26"/>
          <w:lang w:val="nl-NL"/>
        </w:rPr>
        <w:t>ĐDSH</w:t>
      </w:r>
      <w:r w:rsidRPr="0005684B">
        <w:rPr>
          <w:rFonts w:eastAsia="Times New Roman"/>
          <w:iCs/>
          <w:color w:val="000000" w:themeColor="text1"/>
          <w:spacing w:val="4"/>
          <w:szCs w:val="26"/>
          <w:lang w:val="nl-NL"/>
        </w:rPr>
        <w:t xml:space="preserve"> và động vật hoang dã cho toàn bộ cán bộ, công nhân trước khi vào công trường.</w:t>
      </w:r>
    </w:p>
    <w:p w14:paraId="3CCB09D9"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Nghiêm cấm săn bắt, bẫy, nuôi nhốt, mua bán, vận chuyển, tiêu thụ động vật hoang dã; nghiêm cấm lấy trứng, phá tổ chim và xâm hại nơi cư trú của các loài động vật.</w:t>
      </w:r>
    </w:p>
    <w:p w14:paraId="54458E64"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Không mang súng săn, bẫy, kích điện, chất nổ hoặc dụng cụ săn bắt động vật vào công trường. Áp dụng chế tài xử lý đối với công nhân vi phạm.</w:t>
      </w:r>
    </w:p>
    <w:p w14:paraId="0B7473E3"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lastRenderedPageBreak/>
        <w:t>Hạn chế tiếng ồn, ánh sáng và hoạt động thi công vào ban đêm tại các vị trí gần rừng. Đèn chiếu sáng được hướng vào phạm vi thi công, không chiếu tỏa rộng vào các sinh cảnh xung quanh.</w:t>
      </w:r>
    </w:p>
    <w:p w14:paraId="0D8E91FA"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Kiểm tra mặt bằng trước khi phát quang. Khi phát hiện động vật hoang dã phải tạo điều kiện để chúng tự di chuyển; trường hợp loài bị thương hoặc không thể tự di chuyển, thông báo cho cơ quan kiểm lâm hoặc đơn vị chuyên môn để tiếp nhận và xử lý.</w:t>
      </w:r>
    </w:p>
    <w:p w14:paraId="3182D460"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Không làm phiền, cản trở người dân thực hiện hoạt động sản xuất, chăm sóc và bảo vệ rừng hợp pháp ngoài phạm vi công trường.</w:t>
      </w:r>
    </w:p>
    <w:p w14:paraId="031A3554"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Cử cán bộ phụ trách môi trường giám sát việc phát quang và bảo vệ rừng; phối hợp với cơ quan kiểm lâm, chủ rừng và chính quyền các xã có Dự án đi qua để kiểm tra, ngăn chặn hành vi xâm hại rừng.</w:t>
      </w:r>
    </w:p>
    <w:p w14:paraId="1F7C91D0" w14:textId="0D448E74" w:rsidR="007E2B89" w:rsidRPr="0005684B" w:rsidRDefault="00F709F1" w:rsidP="007E2B89">
      <w:pPr>
        <w:shd w:val="clear" w:color="auto" w:fill="FFFFFF"/>
        <w:spacing w:line="320" w:lineRule="exact"/>
        <w:ind w:firstLine="709"/>
        <w:rPr>
          <w:rFonts w:eastAsia="Times New Roman"/>
          <w:i/>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
          <w:color w:val="000000" w:themeColor="text1"/>
          <w:spacing w:val="4"/>
          <w:szCs w:val="26"/>
          <w:lang w:val="nl-NL"/>
        </w:rPr>
        <w:t>Bảo vệ hệ sinh thái tại tuyến đường dây 110 kV</w:t>
      </w:r>
      <w:r w:rsidRPr="0005684B">
        <w:rPr>
          <w:rFonts w:eastAsia="Times New Roman"/>
          <w:i/>
          <w:color w:val="000000" w:themeColor="text1"/>
          <w:spacing w:val="4"/>
          <w:szCs w:val="26"/>
          <w:lang w:val="nl-NL"/>
        </w:rPr>
        <w:t>:</w:t>
      </w:r>
    </w:p>
    <w:p w14:paraId="08F2982F"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Cắm mốc phạm vi móng cột và hành lang thi công tuyến đường dây trước khi phát quang; lựa chọn đường tiếp cận và vị trí tập kết vật liệu nhằm giảm diện tích thảm thực vật bị ảnh hưởng.</w:t>
      </w:r>
    </w:p>
    <w:p w14:paraId="5DC4EF5B"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Chỉ phát quang cây có chiều cao hoặc khoảng cách không bảo đảm an toàn vận hành; không phát quang trắng toàn bộ hành lang nếu không cần thiết.</w:t>
      </w:r>
    </w:p>
    <w:p w14:paraId="671F5D4F"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Dây dẫn phải được đặt trên cuộn, giá đỡ hoặc thiết bị chuyên dụng, không kéo trực tiếp trên mặt đất làm hư hại cây trồng, thảm thực vật và lớp đất mặt.</w:t>
      </w:r>
    </w:p>
    <w:p w14:paraId="394B8514"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Sau khi hoàn thành thi công, lập biên bản xác nhận phạm vi phát quang với chính quyền địa phương, chủ sử dụng đất và cơ quan quản lý rừng có liên quan.</w:t>
      </w:r>
    </w:p>
    <w:p w14:paraId="213D20E4" w14:textId="54FE4B3E" w:rsidR="007E2B89" w:rsidRPr="0005684B" w:rsidRDefault="00F709F1" w:rsidP="007E2B89">
      <w:pPr>
        <w:shd w:val="clear" w:color="auto" w:fill="FFFFFF"/>
        <w:spacing w:line="320" w:lineRule="exact"/>
        <w:ind w:firstLine="709"/>
        <w:rPr>
          <w:rFonts w:eastAsia="Times New Roman"/>
          <w:i/>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
          <w:color w:val="000000" w:themeColor="text1"/>
          <w:spacing w:val="4"/>
          <w:szCs w:val="26"/>
          <w:lang w:val="nl-NL"/>
        </w:rPr>
        <w:t>Hoàn nguyên và phục hồi thảm thực vật</w:t>
      </w:r>
      <w:r w:rsidRPr="0005684B">
        <w:rPr>
          <w:rFonts w:eastAsia="Times New Roman"/>
          <w:i/>
          <w:color w:val="000000" w:themeColor="text1"/>
          <w:spacing w:val="4"/>
          <w:szCs w:val="26"/>
          <w:lang w:val="nl-NL"/>
        </w:rPr>
        <w:t>:</w:t>
      </w:r>
    </w:p>
    <w:p w14:paraId="41238F63"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Sau khi kết thúc thi công, tháo dỡ lán trại, kho bãi và các công trình tạm; thu gom vật liệu, chất thải, san gạt và phục hồi các mặt bằng không còn nhu cầu sử dụng.</w:t>
      </w:r>
    </w:p>
    <w:p w14:paraId="0C40AA86"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Các tuyến đường tạm và khu vực sử dụng tạm được xới phá bề mặt bị nén chặt, hoàn trả đất mặt, tạo rãnh thoát nước và trồng cây hoặc gieo cỏ để hạn chế xói mòn.</w:t>
      </w:r>
    </w:p>
    <w:p w14:paraId="27DA9D30"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Đối với mái taluy và khu vực có nguy cơ xói lở, trồng cỏ bản địa hoặc cỏ có khả năng giữ đất, kết hợp rọ đá, kè hoặc các giải pháp kỹ thuật tại những vị trí không thể phục hồi bằng biện pháp sinh học.</w:t>
      </w:r>
    </w:p>
    <w:p w14:paraId="08CD115C"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Các bãi thải sau khi kết thúc đổ thải được san gạt, lu lèn, gia cố chân và mái, phủ đất mặt và trồng cây phù hợp với điều kiện thổ nhưỡng, khí hậu. Không bố trí dân cư hoặc công trình xây dựng trên bãi thải khi chưa đánh giá đầy đủ độ ổn định.</w:t>
      </w:r>
    </w:p>
    <w:p w14:paraId="3E1F9E82"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Việc trồng phục hồi phải ưu tiên loài cây bản địa, có bộ rễ phát triển, khả năng giữ đất và thích nghi với điều kiện địa phương; theo dõi, chăm sóc và trồng dặm đối với diện tích cây chết.</w:t>
      </w:r>
    </w:p>
    <w:p w14:paraId="5E10C1E2" w14:textId="101D0E9E"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Trường hợp phải chuyển mục đích sử dụng rừng, </w:t>
      </w:r>
      <w:r w:rsidR="00C9657C" w:rsidRPr="0005684B">
        <w:rPr>
          <w:rFonts w:eastAsia="Times New Roman"/>
          <w:iCs/>
          <w:color w:val="000000" w:themeColor="text1"/>
          <w:spacing w:val="4"/>
          <w:szCs w:val="26"/>
          <w:lang w:val="nl-NL"/>
        </w:rPr>
        <w:t>CDA</w:t>
      </w:r>
      <w:r w:rsidRPr="0005684B">
        <w:rPr>
          <w:rFonts w:eastAsia="Times New Roman"/>
          <w:iCs/>
          <w:color w:val="000000" w:themeColor="text1"/>
          <w:spacing w:val="4"/>
          <w:szCs w:val="26"/>
          <w:lang w:val="nl-NL"/>
        </w:rPr>
        <w:t xml:space="preserve"> thực hiện nghĩa vụ trồng rừng thay thế hoặc nộp tiền trồng rừng thay thế theo phương án được cơ quan có thẩm quyền phê duyệt.</w:t>
      </w:r>
    </w:p>
    <w:p w14:paraId="43EAE114" w14:textId="2B79E1F5" w:rsidR="007E2B89" w:rsidRPr="0005684B" w:rsidRDefault="00F709F1" w:rsidP="007E2B89">
      <w:pPr>
        <w:shd w:val="clear" w:color="auto" w:fill="FFFFFF"/>
        <w:spacing w:line="320" w:lineRule="exact"/>
        <w:ind w:firstLine="709"/>
        <w:rPr>
          <w:rFonts w:eastAsia="Times New Roman"/>
          <w:i/>
          <w:color w:val="000000" w:themeColor="text1"/>
          <w:spacing w:val="4"/>
          <w:szCs w:val="26"/>
          <w:lang w:val="nl-NL"/>
        </w:rPr>
      </w:pPr>
      <w:r w:rsidRPr="0005684B">
        <w:rPr>
          <w:rFonts w:eastAsia="Times New Roman"/>
          <w:iCs/>
          <w:color w:val="000000" w:themeColor="text1"/>
          <w:spacing w:val="4"/>
          <w:szCs w:val="26"/>
          <w:lang w:val="nl-NL"/>
        </w:rPr>
        <w:t xml:space="preserve">- </w:t>
      </w:r>
      <w:r w:rsidR="007E2B89" w:rsidRPr="0005684B">
        <w:rPr>
          <w:rFonts w:eastAsia="Times New Roman"/>
          <w:i/>
          <w:color w:val="000000" w:themeColor="text1"/>
          <w:spacing w:val="4"/>
          <w:szCs w:val="26"/>
          <w:lang w:val="nl-NL"/>
        </w:rPr>
        <w:t>Phòng ngừa và ứng phó sự cố cháy rừng</w:t>
      </w:r>
      <w:r w:rsidRPr="0005684B">
        <w:rPr>
          <w:rFonts w:eastAsia="Times New Roman"/>
          <w:i/>
          <w:color w:val="000000" w:themeColor="text1"/>
          <w:spacing w:val="4"/>
          <w:szCs w:val="26"/>
          <w:lang w:val="nl-NL"/>
        </w:rPr>
        <w:t>:</w:t>
      </w:r>
    </w:p>
    <w:p w14:paraId="24C99E46"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lastRenderedPageBreak/>
        <w:t>Xây dựng, ban hành và phổ biến phương án phòng cháy, chữa cháy rừng; xác định khu vực có nguy cơ cháy cao, đường tiếp cận, nguồn nước, vị trí tập kết lực lượng và phương tiện chữa cháy.</w:t>
      </w:r>
    </w:p>
    <w:p w14:paraId="65C9AD62"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Nghiêm cấm đốt lửa, đốt thực bì, đốt rác, hút thuốc hoặc sử dụng thiết bị phát sinh tia lửa trong rừng, ven rừng và tại khu vực có vật liệu dễ cháy.</w:t>
      </w:r>
    </w:p>
    <w:p w14:paraId="050D6D29"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Bố trí khu vực hút thuốc riêng, cách xa rừng, kho nhiên liệu, kho vật liệu nổ và vật liệu dễ cháy; trang bị thùng chứa tàn thuốc có nắp kín.</w:t>
      </w:r>
    </w:p>
    <w:p w14:paraId="6F21683A"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Máy móc, phương tiện thi công phải được bảo dưỡng định kỳ, kiểm tra hệ thống điện và ống xả; trang bị bình chữa cháy phù hợp. Không đỗ phương tiện đang nóng trên bãi cỏ khô hoặc nơi có vật liệu dễ cháy.</w:t>
      </w:r>
    </w:p>
    <w:p w14:paraId="6FA86AF5"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Trang bị tại công trường bình chữa cháy, máy bơm nước, vòi dẫn nước, dụng cụ phát đường băng cản lửa, cuốc, xẻng, dao phát, bao cát, thiết bị chiếu sáng, bộ sơ cứu và phương tiện bảo hộ cho lực lượng chữa cháy tại chỗ.</w:t>
      </w:r>
    </w:p>
    <w:p w14:paraId="2B1C3CCE"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Theo dõi cấp dự báo cháy rừng và điều kiện thời tiết hằng ngày. Trong thời kỳ nắng nóng, khô hạn hoặc có cảnh báo cháy rừng cấp cao, tạm dừng các công việc phát sinh nhiệt, tia lửa tại khu vực gần rừng nếu chưa có biện pháp kiểm soát an toàn.</w:t>
      </w:r>
    </w:p>
    <w:p w14:paraId="755571CA"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Thực hiện phương châm “bốn tại chỗ”, gồm chỉ huy tại chỗ, lực lượng tại chỗ, phương tiện tại chỗ và hậu cần tại chỗ. Phối hợp với chính quyền địa phương, cơ quan kiểm lâm và lực lượng phòng cháy, chữa cháy để tổ chức diễn tập, kiểm tra và xử lý khi xảy ra sự cố.</w:t>
      </w:r>
    </w:p>
    <w:p w14:paraId="69FB531B"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Khi phát hiện cháy phải báo động, xác định vị trí, hướng lan truyền và quy mô đám cháy; thông báo ngay cho cơ quan chức năng, đồng thời tổ chức sơ tán người, máy móc và vật liệu nguy hiểm ra khỏi khu vực có nguy cơ.</w:t>
      </w:r>
    </w:p>
    <w:p w14:paraId="69B03568" w14:textId="6A553AD6"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Sau sự cố, </w:t>
      </w:r>
      <w:r w:rsidR="00C9657C" w:rsidRPr="0005684B">
        <w:rPr>
          <w:rFonts w:eastAsia="Times New Roman"/>
          <w:iCs/>
          <w:color w:val="000000" w:themeColor="text1"/>
          <w:spacing w:val="4"/>
          <w:szCs w:val="26"/>
          <w:lang w:val="nl-NL"/>
        </w:rPr>
        <w:t>CDA</w:t>
      </w:r>
      <w:r w:rsidRPr="0005684B">
        <w:rPr>
          <w:rFonts w:eastAsia="Times New Roman"/>
          <w:iCs/>
          <w:color w:val="000000" w:themeColor="text1"/>
          <w:spacing w:val="4"/>
          <w:szCs w:val="26"/>
          <w:lang w:val="nl-NL"/>
        </w:rPr>
        <w:t xml:space="preserve"> phối hợp với cơ quan chức năng xác định nguyên nhân, diện tích và mức độ thiệt hại; thực hiện bồi thường, khắc phục và trồng phục hồi diện tích rừng bị ảnh hưởng nếu sự cố phát sinh từ hoạt động của Dự án.</w:t>
      </w:r>
    </w:p>
    <w:p w14:paraId="4DE00DBB" w14:textId="77777777"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Không gian áp dụng: toàn bộ phạm vi thi công Dự án thủy điện Nậm Cầy, đặc biệt tại khu vực suối Nậm Cầy, suối Nậm Hổ, lòng hồ, tuyến đập, tuyến năng lượng, đường thi công, đường dây 110 kV, bãi thải và những vị trí đi qua hoặc tiếp giáp đất có rừng.</w:t>
      </w:r>
    </w:p>
    <w:p w14:paraId="4BAF14F4" w14:textId="4146E443" w:rsidR="007E2B89" w:rsidRPr="0005684B" w:rsidRDefault="007E2B89" w:rsidP="007E2B89">
      <w:pPr>
        <w:shd w:val="clear" w:color="auto" w:fill="FFFFFF"/>
        <w:spacing w:line="320" w:lineRule="exact"/>
        <w:ind w:firstLine="709"/>
        <w:rPr>
          <w:rFonts w:eastAsia="Times New Roman"/>
          <w:iCs/>
          <w:color w:val="000000" w:themeColor="text1"/>
          <w:spacing w:val="4"/>
          <w:szCs w:val="26"/>
          <w:lang w:val="nl-NL"/>
        </w:rPr>
      </w:pPr>
      <w:r w:rsidRPr="0005684B">
        <w:rPr>
          <w:rFonts w:eastAsia="Times New Roman"/>
          <w:iCs/>
          <w:color w:val="000000" w:themeColor="text1"/>
          <w:spacing w:val="4"/>
          <w:szCs w:val="26"/>
          <w:lang w:val="nl-NL"/>
        </w:rPr>
        <w:t xml:space="preserve">Thời gian áp dụng: trong toàn bộ giai đoạn chuẩn bị, </w:t>
      </w:r>
      <w:r w:rsidR="004152E9" w:rsidRPr="0005684B">
        <w:rPr>
          <w:rFonts w:eastAsia="Times New Roman"/>
          <w:iCs/>
          <w:color w:val="000000" w:themeColor="text1"/>
          <w:spacing w:val="4"/>
          <w:szCs w:val="26"/>
          <w:lang w:val="nl-NL"/>
        </w:rPr>
        <w:t>GPMB</w:t>
      </w:r>
      <w:r w:rsidRPr="0005684B">
        <w:rPr>
          <w:rFonts w:eastAsia="Times New Roman"/>
          <w:iCs/>
          <w:color w:val="000000" w:themeColor="text1"/>
          <w:spacing w:val="4"/>
          <w:szCs w:val="26"/>
          <w:lang w:val="nl-NL"/>
        </w:rPr>
        <w:t xml:space="preserve"> và thi công xây dựng; các biện pháp phục hồi sinh thái, chăm sóc cây trồng và phòng cháy, chữa cháy rừng tiếp tục được thực hiện trong </w:t>
      </w:r>
      <w:r w:rsidR="004152E9" w:rsidRPr="0005684B">
        <w:rPr>
          <w:rFonts w:eastAsia="Times New Roman"/>
          <w:iCs/>
          <w:color w:val="000000" w:themeColor="text1"/>
          <w:spacing w:val="4"/>
          <w:szCs w:val="26"/>
          <w:lang w:val="nl-NL"/>
        </w:rPr>
        <w:t>GĐVH</w:t>
      </w:r>
      <w:r w:rsidRPr="0005684B">
        <w:rPr>
          <w:rFonts w:eastAsia="Times New Roman"/>
          <w:iCs/>
          <w:color w:val="000000" w:themeColor="text1"/>
          <w:spacing w:val="4"/>
          <w:szCs w:val="26"/>
          <w:lang w:val="nl-NL"/>
        </w:rPr>
        <w:t>.</w:t>
      </w:r>
    </w:p>
    <w:p w14:paraId="1A1B0431" w14:textId="58DB97B5" w:rsidR="00826A85" w:rsidRPr="0005684B" w:rsidRDefault="007E2B89" w:rsidP="007E2B89">
      <w:pPr>
        <w:shd w:val="clear" w:color="auto" w:fill="FFFFFF"/>
        <w:spacing w:line="320" w:lineRule="exact"/>
        <w:ind w:firstLine="709"/>
        <w:rPr>
          <w:rFonts w:eastAsiaTheme="minorHAnsi"/>
          <w:color w:val="000000" w:themeColor="text1"/>
          <w:szCs w:val="26"/>
          <w:lang w:val="pt-BR"/>
        </w:rPr>
      </w:pPr>
      <w:r w:rsidRPr="0005684B">
        <w:rPr>
          <w:rFonts w:eastAsia="Times New Roman"/>
          <w:iCs/>
          <w:color w:val="000000" w:themeColor="text1"/>
          <w:spacing w:val="4"/>
          <w:szCs w:val="26"/>
          <w:lang w:val="nl-NL"/>
        </w:rPr>
        <w:t xml:space="preserve">Hiệu quả của biện pháp: cao nếu </w:t>
      </w:r>
      <w:r w:rsidR="00C9657C" w:rsidRPr="0005684B">
        <w:rPr>
          <w:rFonts w:eastAsia="Times New Roman"/>
          <w:iCs/>
          <w:color w:val="000000" w:themeColor="text1"/>
          <w:spacing w:val="4"/>
          <w:szCs w:val="26"/>
          <w:lang w:val="nl-NL"/>
        </w:rPr>
        <w:t>CDA</w:t>
      </w:r>
      <w:r w:rsidRPr="0005684B">
        <w:rPr>
          <w:rFonts w:eastAsia="Times New Roman"/>
          <w:iCs/>
          <w:color w:val="000000" w:themeColor="text1"/>
          <w:spacing w:val="4"/>
          <w:szCs w:val="26"/>
          <w:lang w:val="nl-NL"/>
        </w:rPr>
        <w:t xml:space="preserve"> thực hiện đầy đủ việc cắm mốc, kiểm soát phát quang, quản lý chất thải, duy trì dòng chảy, phục hồi thảm thực vật và phối hợp thường xuyên với cơ quan quản lý rừng, chính quyền địa phương.</w:t>
      </w:r>
    </w:p>
    <w:p w14:paraId="197C875F" w14:textId="5AC37999" w:rsidR="000A2404" w:rsidRPr="0005684B" w:rsidRDefault="007559BE" w:rsidP="007559BE">
      <w:pPr>
        <w:spacing w:line="320" w:lineRule="exact"/>
        <w:ind w:firstLine="720"/>
        <w:rPr>
          <w:rFonts w:eastAsiaTheme="minorHAnsi"/>
          <w:b/>
          <w:bCs/>
          <w:color w:val="000000" w:themeColor="text1"/>
          <w:szCs w:val="26"/>
          <w:lang w:val="pt-BR"/>
        </w:rPr>
      </w:pPr>
      <w:r w:rsidRPr="0005684B">
        <w:rPr>
          <w:rFonts w:eastAsiaTheme="minorHAnsi"/>
          <w:b/>
          <w:bCs/>
          <w:color w:val="000000" w:themeColor="text1"/>
          <w:szCs w:val="26"/>
          <w:lang w:val="pt-BR"/>
        </w:rPr>
        <w:t>i</w:t>
      </w:r>
      <w:r w:rsidR="000A2404" w:rsidRPr="0005684B">
        <w:rPr>
          <w:rFonts w:eastAsiaTheme="minorHAnsi"/>
          <w:b/>
          <w:bCs/>
          <w:color w:val="000000" w:themeColor="text1"/>
          <w:szCs w:val="26"/>
          <w:lang w:val="pt-BR"/>
        </w:rPr>
        <w:t>. Giảm thiểu tác động đến môi trường địa chất</w:t>
      </w:r>
    </w:p>
    <w:p w14:paraId="59620A7F" w14:textId="77777777" w:rsidR="00C44AED" w:rsidRPr="0005684B" w:rsidRDefault="00C44AED" w:rsidP="00425ED9">
      <w:pPr>
        <w:shd w:val="clear" w:color="auto" w:fill="FFFFFF"/>
        <w:spacing w:line="320" w:lineRule="exact"/>
        <w:ind w:firstLine="709"/>
        <w:rPr>
          <w:color w:val="000000" w:themeColor="text1"/>
          <w:szCs w:val="26"/>
          <w:lang w:val="vi-VN"/>
        </w:rPr>
      </w:pPr>
      <w:r w:rsidRPr="0005684B">
        <w:rPr>
          <w:color w:val="000000" w:themeColor="text1"/>
          <w:szCs w:val="26"/>
          <w:lang w:val="vi-VN"/>
        </w:rPr>
        <w:t>- Lựa chọn giải pháp kết cấu công trình phù hợp với từng khu vực địa chất để  đảm bảo an toàn cho công trình xây dựng.</w:t>
      </w:r>
    </w:p>
    <w:p w14:paraId="213992D0" w14:textId="77777777" w:rsidR="00C44AED" w:rsidRPr="0005684B" w:rsidRDefault="00C44AED" w:rsidP="00425ED9">
      <w:pPr>
        <w:spacing w:line="320" w:lineRule="exact"/>
        <w:ind w:firstLine="709"/>
        <w:rPr>
          <w:color w:val="000000" w:themeColor="text1"/>
          <w:szCs w:val="26"/>
          <w:lang w:val="vi-VN"/>
        </w:rPr>
      </w:pPr>
      <w:r w:rsidRPr="0005684B">
        <w:rPr>
          <w:color w:val="000000" w:themeColor="text1"/>
          <w:szCs w:val="26"/>
          <w:lang w:val="vi-VN"/>
        </w:rPr>
        <w:t xml:space="preserve">- Quá trình thi công thực hiện các công tác khoan phun gia cố nền, công tác đắp đất đắp đá và công tác thi công gia cố mái dốc sau khi đào móng (xây đá, gia cố rọ đá </w:t>
      </w:r>
      <w:r w:rsidRPr="0005684B">
        <w:rPr>
          <w:color w:val="000000" w:themeColor="text1"/>
          <w:szCs w:val="26"/>
          <w:lang w:val="vi-VN"/>
        </w:rPr>
        <w:lastRenderedPageBreak/>
        <w:t>hoặc gia cố trồng cỏ) tại các vị trí như: vai đập, khu vực nhà máy… được thực hiện đúng giải pháp thiết kế.</w:t>
      </w:r>
    </w:p>
    <w:p w14:paraId="38C205E3" w14:textId="77777777" w:rsidR="00C44AED" w:rsidRPr="0005684B" w:rsidRDefault="00C44AED" w:rsidP="00425ED9">
      <w:pPr>
        <w:spacing w:line="320" w:lineRule="exact"/>
        <w:ind w:firstLine="709"/>
        <w:rPr>
          <w:color w:val="000000" w:themeColor="text1"/>
          <w:szCs w:val="26"/>
          <w:lang w:val="vi-VN"/>
        </w:rPr>
      </w:pPr>
      <w:r w:rsidRPr="0005684B">
        <w:rPr>
          <w:color w:val="000000" w:themeColor="text1"/>
          <w:szCs w:val="26"/>
          <w:lang w:val="vi-VN"/>
        </w:rPr>
        <w:t>- Thi công nổ mìn trong hầm, thi công hầm đúng quy trình kỹ thuật trong quá trình thi công xây dựng, đảm bảo khoảng cách an toàn về chấn động, đá văng, song chấn động không khí, chấn động đất đá.</w:t>
      </w:r>
    </w:p>
    <w:p w14:paraId="0668A485" w14:textId="77777777" w:rsidR="00C44AED" w:rsidRPr="0005684B" w:rsidRDefault="00C44AED" w:rsidP="00425ED9">
      <w:pPr>
        <w:spacing w:line="320" w:lineRule="exact"/>
        <w:ind w:firstLine="709"/>
        <w:rPr>
          <w:color w:val="000000" w:themeColor="text1"/>
          <w:szCs w:val="26"/>
          <w:lang w:val="vi-VN"/>
        </w:rPr>
      </w:pPr>
      <w:r w:rsidRPr="0005684B">
        <w:rPr>
          <w:color w:val="000000" w:themeColor="text1"/>
          <w:szCs w:val="26"/>
          <w:lang w:val="vi-VN"/>
        </w:rPr>
        <w:t xml:space="preserve">- Có các giải pháp bảo vệ an toàn công trình khi phát hiện </w:t>
      </w:r>
      <w:r w:rsidRPr="0005684B">
        <w:rPr>
          <w:iCs/>
          <w:color w:val="000000" w:themeColor="text1"/>
          <w:szCs w:val="26"/>
          <w:lang w:val="vi-VN"/>
        </w:rPr>
        <w:t>các biểu hiện biến dạng, phá hủy kết cấu chống giữ, bảo trì, sửa chữa công trình, đường hầm.</w:t>
      </w:r>
    </w:p>
    <w:p w14:paraId="777C27A1" w14:textId="77777777" w:rsidR="00FE0E9D" w:rsidRPr="0005684B" w:rsidRDefault="000A2404" w:rsidP="00425ED9">
      <w:pPr>
        <w:shd w:val="clear" w:color="auto" w:fill="FFFFFF"/>
        <w:spacing w:line="320" w:lineRule="exact"/>
        <w:ind w:firstLine="709"/>
        <w:rPr>
          <w:color w:val="000000" w:themeColor="text1"/>
          <w:szCs w:val="26"/>
          <w:lang w:val="vi-VN"/>
        </w:rPr>
      </w:pPr>
      <w:r w:rsidRPr="0005684B">
        <w:rPr>
          <w:color w:val="000000" w:themeColor="text1"/>
          <w:szCs w:val="26"/>
          <w:lang w:val="vi-VN"/>
        </w:rPr>
        <w:t>- Tại những vị trí có nguy cơ sạt lở, tiến hành trồng c</w:t>
      </w:r>
      <w:r w:rsidR="00DC5A1B" w:rsidRPr="0005684B">
        <w:rPr>
          <w:color w:val="000000" w:themeColor="text1"/>
          <w:szCs w:val="26"/>
          <w:lang w:val="vi-VN"/>
        </w:rPr>
        <w:t>ỏ</w:t>
      </w:r>
      <w:r w:rsidR="00E56415" w:rsidRPr="0005684B">
        <w:rPr>
          <w:color w:val="000000" w:themeColor="text1"/>
          <w:szCs w:val="26"/>
          <w:lang w:val="vi-VN"/>
        </w:rPr>
        <w:t xml:space="preserve"> Vertiver</w:t>
      </w:r>
      <w:r w:rsidRPr="0005684B">
        <w:rPr>
          <w:color w:val="000000" w:themeColor="text1"/>
          <w:szCs w:val="26"/>
          <w:lang w:val="vi-VN"/>
        </w:rPr>
        <w:t xml:space="preserve"> tạo hành lang chắn đất đá, những vị trí không thể trồng c</w:t>
      </w:r>
      <w:r w:rsidR="00DC5A1B" w:rsidRPr="0005684B">
        <w:rPr>
          <w:color w:val="000000" w:themeColor="text1"/>
          <w:szCs w:val="26"/>
          <w:lang w:val="vi-VN"/>
        </w:rPr>
        <w:t>ỏ</w:t>
      </w:r>
      <w:r w:rsidRPr="0005684B">
        <w:rPr>
          <w:color w:val="000000" w:themeColor="text1"/>
          <w:szCs w:val="26"/>
          <w:lang w:val="vi-VN"/>
        </w:rPr>
        <w:t xml:space="preserve"> được thì áp dụng giải pháp kè bằng rọ đá.</w:t>
      </w:r>
      <w:r w:rsidR="00C44AED" w:rsidRPr="0005684B">
        <w:rPr>
          <w:color w:val="000000" w:themeColor="text1"/>
          <w:szCs w:val="26"/>
          <w:lang w:val="vi-VN"/>
        </w:rPr>
        <w:t xml:space="preserve"> </w:t>
      </w:r>
      <w:r w:rsidR="009F4E45" w:rsidRPr="0005684B">
        <w:rPr>
          <w:color w:val="000000" w:themeColor="text1"/>
          <w:szCs w:val="26"/>
          <w:lang w:val="vi-VN"/>
        </w:rPr>
        <w:t>Cỏ Vertiver có cách trồn</w:t>
      </w:r>
      <w:r w:rsidR="00830CD9" w:rsidRPr="0005684B">
        <w:rPr>
          <w:color w:val="000000" w:themeColor="text1"/>
          <w:szCs w:val="26"/>
          <w:lang w:val="vi-VN"/>
        </w:rPr>
        <w:t>g,</w:t>
      </w:r>
      <w:r w:rsidR="009F4E45" w:rsidRPr="0005684B">
        <w:rPr>
          <w:color w:val="000000" w:themeColor="text1"/>
          <w:szCs w:val="26"/>
          <w:lang w:val="vi-VN"/>
        </w:rPr>
        <w:t xml:space="preserve"> chăm sóc rất dễ dàng, tỉ lệ sống cao và có khả năng bám đất, bảo vệ đất tốt. CDA sẽ bố trí trồng cỏ vào thời điểm trước mùa mưa </w:t>
      </w:r>
      <w:r w:rsidR="00D47025" w:rsidRPr="0005684B">
        <w:rPr>
          <w:color w:val="000000" w:themeColor="text1"/>
          <w:szCs w:val="26"/>
          <w:lang w:val="vi-VN"/>
        </w:rPr>
        <w:t>để tạo độ ẩm cần thiết và làm ch</w:t>
      </w:r>
      <w:r w:rsidR="00830CD9" w:rsidRPr="0005684B">
        <w:rPr>
          <w:color w:val="000000" w:themeColor="text1"/>
          <w:szCs w:val="26"/>
          <w:lang w:val="vi-VN"/>
        </w:rPr>
        <w:t>ặ</w:t>
      </w:r>
      <w:r w:rsidR="00D47025" w:rsidRPr="0005684B">
        <w:rPr>
          <w:color w:val="000000" w:themeColor="text1"/>
          <w:szCs w:val="26"/>
          <w:lang w:val="vi-VN"/>
        </w:rPr>
        <w:t>t đất vớ</w:t>
      </w:r>
      <w:r w:rsidR="00830CD9" w:rsidRPr="0005684B">
        <w:rPr>
          <w:color w:val="000000" w:themeColor="text1"/>
          <w:szCs w:val="26"/>
          <w:lang w:val="vi-VN"/>
        </w:rPr>
        <w:t>i tép cỏ được trồng</w:t>
      </w:r>
      <w:r w:rsidR="00D47025" w:rsidRPr="0005684B">
        <w:rPr>
          <w:color w:val="000000" w:themeColor="text1"/>
          <w:szCs w:val="26"/>
          <w:lang w:val="vi-VN"/>
        </w:rPr>
        <w:t>, để cây cỏ ổn định và phát triển</w:t>
      </w:r>
      <w:r w:rsidR="00830CD9" w:rsidRPr="0005684B">
        <w:rPr>
          <w:color w:val="000000" w:themeColor="text1"/>
          <w:szCs w:val="26"/>
          <w:lang w:val="vi-VN"/>
        </w:rPr>
        <w:t xml:space="preserve"> tốt. </w:t>
      </w:r>
      <w:r w:rsidR="00FE0E9D" w:rsidRPr="0005684B">
        <w:rPr>
          <w:color w:val="000000" w:themeColor="text1"/>
          <w:szCs w:val="26"/>
          <w:lang w:val="vi-VN"/>
        </w:rPr>
        <w:t xml:space="preserve">Chi phí trồng cỏ </w:t>
      </w:r>
      <w:r w:rsidR="00830CD9" w:rsidRPr="0005684B">
        <w:rPr>
          <w:color w:val="000000" w:themeColor="text1"/>
          <w:szCs w:val="26"/>
          <w:lang w:val="vi-VN"/>
        </w:rPr>
        <w:t xml:space="preserve">không cao, phù hợp với điều kiện của CDA (khoảng </w:t>
      </w:r>
      <w:r w:rsidR="0078034C" w:rsidRPr="0005684B">
        <w:rPr>
          <w:color w:val="000000" w:themeColor="text1"/>
          <w:szCs w:val="26"/>
          <w:lang w:val="vi-VN"/>
        </w:rPr>
        <w:t>7</w:t>
      </w:r>
      <w:r w:rsidR="00715FB9" w:rsidRPr="0005684B">
        <w:rPr>
          <w:color w:val="000000" w:themeColor="text1"/>
          <w:szCs w:val="26"/>
          <w:lang w:val="vi-VN"/>
        </w:rPr>
        <w:t>5</w:t>
      </w:r>
      <w:r w:rsidR="00FE0E9D" w:rsidRPr="0005684B">
        <w:rPr>
          <w:color w:val="000000" w:themeColor="text1"/>
          <w:szCs w:val="26"/>
          <w:lang w:val="vi-VN"/>
        </w:rPr>
        <w:t>0vnd/tép</w:t>
      </w:r>
      <w:r w:rsidR="00830CD9" w:rsidRPr="0005684B">
        <w:rPr>
          <w:color w:val="000000" w:themeColor="text1"/>
          <w:szCs w:val="26"/>
          <w:lang w:val="vi-VN"/>
        </w:rPr>
        <w:t xml:space="preserve">, </w:t>
      </w:r>
      <w:r w:rsidR="00FE0E9D" w:rsidRPr="0005684B">
        <w:rPr>
          <w:color w:val="000000" w:themeColor="text1"/>
          <w:szCs w:val="26"/>
          <w:lang w:val="vi-VN"/>
        </w:rPr>
        <w:t>1m</w:t>
      </w:r>
      <w:r w:rsidR="00FE0E9D" w:rsidRPr="0005684B">
        <w:rPr>
          <w:color w:val="000000" w:themeColor="text1"/>
          <w:szCs w:val="26"/>
          <w:vertAlign w:val="superscript"/>
          <w:lang w:val="vi-VN"/>
        </w:rPr>
        <w:t>2</w:t>
      </w:r>
      <w:r w:rsidR="00FE0E9D" w:rsidRPr="0005684B">
        <w:rPr>
          <w:color w:val="000000" w:themeColor="text1"/>
          <w:szCs w:val="26"/>
          <w:lang w:val="vi-VN"/>
        </w:rPr>
        <w:t xml:space="preserve"> đất trồng được khoảng 20 tép cỏ</w:t>
      </w:r>
      <w:r w:rsidR="00830CD9" w:rsidRPr="0005684B">
        <w:rPr>
          <w:color w:val="000000" w:themeColor="text1"/>
          <w:szCs w:val="26"/>
          <w:lang w:val="vi-VN"/>
        </w:rPr>
        <w:t xml:space="preserve"> -&gt; </w:t>
      </w:r>
      <w:r w:rsidR="00715FB9" w:rsidRPr="0005684B">
        <w:rPr>
          <w:color w:val="000000" w:themeColor="text1"/>
          <w:szCs w:val="26"/>
          <w:lang w:val="vi-VN"/>
        </w:rPr>
        <w:t xml:space="preserve"> </w:t>
      </w:r>
      <w:r w:rsidR="0078034C" w:rsidRPr="0005684B">
        <w:rPr>
          <w:color w:val="000000" w:themeColor="text1"/>
          <w:szCs w:val="26"/>
          <w:lang w:val="vi-VN"/>
        </w:rPr>
        <w:t>150</w:t>
      </w:r>
      <w:r w:rsidR="00715FB9" w:rsidRPr="0005684B">
        <w:rPr>
          <w:color w:val="000000" w:themeColor="text1"/>
          <w:szCs w:val="26"/>
          <w:lang w:val="vi-VN"/>
        </w:rPr>
        <w:t>00</w:t>
      </w:r>
      <w:r w:rsidR="0078034C" w:rsidRPr="0005684B">
        <w:rPr>
          <w:color w:val="000000" w:themeColor="text1"/>
          <w:szCs w:val="26"/>
          <w:lang w:val="vi-VN"/>
        </w:rPr>
        <w:t xml:space="preserve"> </w:t>
      </w:r>
      <w:r w:rsidR="00830CD9" w:rsidRPr="0005684B">
        <w:rPr>
          <w:color w:val="000000" w:themeColor="text1"/>
          <w:szCs w:val="26"/>
          <w:lang w:val="vi-VN"/>
        </w:rPr>
        <w:t>VNĐ/m</w:t>
      </w:r>
      <w:r w:rsidR="00830CD9" w:rsidRPr="0005684B">
        <w:rPr>
          <w:color w:val="000000" w:themeColor="text1"/>
          <w:szCs w:val="26"/>
          <w:vertAlign w:val="superscript"/>
          <w:lang w:val="vi-VN"/>
        </w:rPr>
        <w:t>2</w:t>
      </w:r>
      <w:r w:rsidR="00830CD9" w:rsidRPr="0005684B">
        <w:rPr>
          <w:color w:val="000000" w:themeColor="text1"/>
          <w:szCs w:val="26"/>
          <w:lang w:val="vi-VN"/>
        </w:rPr>
        <w:t>).</w:t>
      </w:r>
    </w:p>
    <w:p w14:paraId="710936DC" w14:textId="77777777" w:rsidR="00826A85" w:rsidRPr="0005684B" w:rsidRDefault="00826A85" w:rsidP="00425ED9">
      <w:pPr>
        <w:shd w:val="clear" w:color="auto" w:fill="FFFFFF"/>
        <w:spacing w:line="320" w:lineRule="exact"/>
        <w:ind w:firstLine="709"/>
        <w:rPr>
          <w:rFonts w:eastAsiaTheme="minorHAnsi"/>
          <w:color w:val="000000" w:themeColor="text1"/>
          <w:spacing w:val="-6"/>
          <w:szCs w:val="26"/>
          <w:lang w:val="vi-VN"/>
        </w:rPr>
      </w:pPr>
      <w:r w:rsidRPr="0005684B">
        <w:rPr>
          <w:rFonts w:eastAsiaTheme="minorHAnsi"/>
          <w:color w:val="000000" w:themeColor="text1"/>
          <w:spacing w:val="-6"/>
          <w:szCs w:val="26"/>
          <w:lang w:val="vi-VN"/>
        </w:rPr>
        <w:t>* Hiệu quả của BPGT: các biện pháp đề xuất có thể thực hiện được, tính khả thi cao.</w:t>
      </w:r>
    </w:p>
    <w:p w14:paraId="098A7B01" w14:textId="77777777" w:rsidR="00826A85" w:rsidRPr="0005684B" w:rsidRDefault="00826A85"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Vị trí: khu vực thi công Dự án.</w:t>
      </w:r>
    </w:p>
    <w:p w14:paraId="209D8A31" w14:textId="77777777" w:rsidR="00826A85" w:rsidRPr="0005684B" w:rsidRDefault="00826A85"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Thời gian áp dụng: trong giai đoạn triển khai xây dựng.</w:t>
      </w:r>
    </w:p>
    <w:p w14:paraId="56CB2F73" w14:textId="36B3346F" w:rsidR="000A2404" w:rsidRPr="0005684B" w:rsidRDefault="007559BE" w:rsidP="007559BE">
      <w:pPr>
        <w:spacing w:line="320" w:lineRule="exact"/>
        <w:ind w:firstLine="720"/>
        <w:rPr>
          <w:rFonts w:eastAsiaTheme="minorHAnsi"/>
          <w:b/>
          <w:bCs/>
          <w:color w:val="000000" w:themeColor="text1"/>
          <w:szCs w:val="26"/>
          <w:lang w:val="pt-BR"/>
        </w:rPr>
      </w:pPr>
      <w:r w:rsidRPr="0005684B">
        <w:rPr>
          <w:rFonts w:eastAsiaTheme="minorHAnsi"/>
          <w:b/>
          <w:bCs/>
          <w:color w:val="000000" w:themeColor="text1"/>
          <w:szCs w:val="26"/>
          <w:lang w:val="pt-BR"/>
        </w:rPr>
        <w:t>k</w:t>
      </w:r>
      <w:r w:rsidR="000A2404" w:rsidRPr="0005684B">
        <w:rPr>
          <w:rFonts w:eastAsiaTheme="minorHAnsi"/>
          <w:b/>
          <w:bCs/>
          <w:color w:val="000000" w:themeColor="text1"/>
          <w:szCs w:val="26"/>
          <w:lang w:val="pt-BR"/>
        </w:rPr>
        <w:t>. Giảm thiểu tác động từ hoạt động thi công tuyến đường dây 110kV</w:t>
      </w:r>
    </w:p>
    <w:p w14:paraId="4BE82AB7" w14:textId="77777777" w:rsidR="000A2404" w:rsidRPr="0005684B" w:rsidRDefault="000A2404" w:rsidP="00425ED9">
      <w:pPr>
        <w:tabs>
          <w:tab w:val="left" w:pos="0"/>
        </w:tabs>
        <w:spacing w:line="320" w:lineRule="exact"/>
        <w:ind w:firstLine="709"/>
        <w:rPr>
          <w:color w:val="000000" w:themeColor="text1"/>
          <w:szCs w:val="26"/>
          <w:lang w:val="es-ES"/>
        </w:rPr>
      </w:pPr>
      <w:r w:rsidRPr="0005684B">
        <w:rPr>
          <w:color w:val="000000" w:themeColor="text1"/>
          <w:szCs w:val="26"/>
          <w:lang w:val="es-ES"/>
        </w:rPr>
        <w:t>- Thông báo phương án thi công đến chính quyền địa phương và người dân khu vực để có kế hoạch sinh hoạt và sản xuất hợp lý.</w:t>
      </w:r>
    </w:p>
    <w:p w14:paraId="24BB8373" w14:textId="77777777" w:rsidR="000A2404" w:rsidRPr="0005684B" w:rsidRDefault="000A2404" w:rsidP="00425ED9">
      <w:pPr>
        <w:tabs>
          <w:tab w:val="left" w:pos="0"/>
        </w:tabs>
        <w:spacing w:line="320" w:lineRule="exact"/>
        <w:ind w:firstLine="709"/>
        <w:rPr>
          <w:color w:val="000000" w:themeColor="text1"/>
          <w:szCs w:val="26"/>
          <w:lang w:val="es-ES"/>
        </w:rPr>
      </w:pPr>
      <w:r w:rsidRPr="0005684B">
        <w:rPr>
          <w:color w:val="000000" w:themeColor="text1"/>
          <w:szCs w:val="26"/>
          <w:lang w:val="es-ES"/>
        </w:rPr>
        <w:t>- Bố trí biển báo thi công tại các vị trí phù hợp, hạn chế tai nạn và sự cố xảy ra</w:t>
      </w:r>
      <w:r w:rsidR="00036B38" w:rsidRPr="0005684B">
        <w:rPr>
          <w:color w:val="000000" w:themeColor="text1"/>
          <w:szCs w:val="26"/>
          <w:lang w:val="es-ES"/>
        </w:rPr>
        <w:t>.</w:t>
      </w:r>
    </w:p>
    <w:p w14:paraId="48AEABDE" w14:textId="62BB3F0A" w:rsidR="000A2404" w:rsidRPr="0005684B" w:rsidRDefault="000A2404" w:rsidP="00425ED9">
      <w:pPr>
        <w:tabs>
          <w:tab w:val="left" w:pos="0"/>
        </w:tabs>
        <w:spacing w:line="320" w:lineRule="exact"/>
        <w:ind w:firstLine="709"/>
        <w:rPr>
          <w:color w:val="000000" w:themeColor="text1"/>
          <w:szCs w:val="26"/>
          <w:lang w:val="es-ES"/>
        </w:rPr>
      </w:pPr>
      <w:r w:rsidRPr="0005684B">
        <w:rPr>
          <w:color w:val="000000" w:themeColor="text1"/>
          <w:szCs w:val="26"/>
          <w:lang w:val="es-ES"/>
        </w:rPr>
        <w:t xml:space="preserve">- Thực hiện nghiêm túc các </w:t>
      </w:r>
      <w:r w:rsidR="004152E9" w:rsidRPr="0005684B">
        <w:rPr>
          <w:color w:val="000000" w:themeColor="text1"/>
          <w:szCs w:val="26"/>
          <w:lang w:val="es-ES"/>
        </w:rPr>
        <w:t>BPGT</w:t>
      </w:r>
      <w:r w:rsidRPr="0005684B">
        <w:rPr>
          <w:color w:val="000000" w:themeColor="text1"/>
          <w:szCs w:val="26"/>
          <w:lang w:val="es-ES"/>
        </w:rPr>
        <w:t xml:space="preserve"> bụi, khí thải, nước thải và CTR phát sinh từ quá trình thi công.</w:t>
      </w:r>
    </w:p>
    <w:p w14:paraId="70043C5C" w14:textId="77777777" w:rsidR="000A2404" w:rsidRPr="0005684B" w:rsidRDefault="000A2404" w:rsidP="00425ED9">
      <w:pPr>
        <w:tabs>
          <w:tab w:val="left" w:pos="0"/>
        </w:tabs>
        <w:spacing w:line="320" w:lineRule="exact"/>
        <w:ind w:firstLine="709"/>
        <w:rPr>
          <w:color w:val="000000" w:themeColor="text1"/>
          <w:szCs w:val="26"/>
          <w:lang w:val="es-ES"/>
        </w:rPr>
      </w:pPr>
      <w:r w:rsidRPr="0005684B">
        <w:rPr>
          <w:color w:val="000000" w:themeColor="text1"/>
          <w:szCs w:val="26"/>
          <w:lang w:val="es-ES"/>
        </w:rPr>
        <w:t>- Sử dụng cán bộ công nhân viên có tay nghề, được đào tạo.</w:t>
      </w:r>
    </w:p>
    <w:p w14:paraId="6D8C9805" w14:textId="77777777" w:rsidR="000A2404" w:rsidRPr="0005684B" w:rsidRDefault="000A2404" w:rsidP="00425ED9">
      <w:pPr>
        <w:tabs>
          <w:tab w:val="left" w:pos="0"/>
        </w:tabs>
        <w:spacing w:line="320" w:lineRule="exact"/>
        <w:ind w:firstLine="709"/>
        <w:rPr>
          <w:color w:val="000000" w:themeColor="text1"/>
          <w:szCs w:val="26"/>
          <w:lang w:val="es-ES"/>
        </w:rPr>
      </w:pPr>
      <w:r w:rsidRPr="0005684B">
        <w:rPr>
          <w:color w:val="000000" w:themeColor="text1"/>
          <w:szCs w:val="26"/>
          <w:lang w:val="es-ES"/>
        </w:rPr>
        <w:t>- Tránh thi công vào ngày mưa bão dẫn đến cháy nổ, ảnh hưởng đến tính mạng cán bộ công nhân viên thi công.</w:t>
      </w:r>
    </w:p>
    <w:p w14:paraId="45B0E8BC" w14:textId="77777777" w:rsidR="00E0266A" w:rsidRPr="0005684B" w:rsidRDefault="00E0266A" w:rsidP="00425ED9">
      <w:pPr>
        <w:tabs>
          <w:tab w:val="left" w:pos="0"/>
        </w:tabs>
        <w:spacing w:line="320" w:lineRule="exact"/>
        <w:ind w:firstLine="709"/>
        <w:rPr>
          <w:color w:val="000000" w:themeColor="text1"/>
          <w:spacing w:val="2"/>
          <w:szCs w:val="26"/>
          <w:shd w:val="clear" w:color="auto" w:fill="FFFFFF"/>
          <w:lang w:val="es-ES"/>
        </w:rPr>
      </w:pPr>
      <w:r w:rsidRPr="0005684B">
        <w:rPr>
          <w:color w:val="000000" w:themeColor="text1"/>
          <w:spacing w:val="2"/>
          <w:szCs w:val="26"/>
          <w:shd w:val="clear" w:color="auto" w:fill="FFFFFF"/>
          <w:lang w:val="es-ES"/>
        </w:rPr>
        <w:t>- Thường xuyên kiểm tra, rà soát các tuyến hành lang lưới điện, lập phương án giải phóng hành lang an toàn</w:t>
      </w:r>
      <w:r w:rsidR="00AB0F6A" w:rsidRPr="0005684B">
        <w:rPr>
          <w:color w:val="000000" w:themeColor="text1"/>
          <w:spacing w:val="2"/>
          <w:szCs w:val="26"/>
          <w:shd w:val="clear" w:color="auto" w:fill="FFFFFF"/>
          <w:lang w:val="es-ES"/>
        </w:rPr>
        <w:t>.</w:t>
      </w:r>
    </w:p>
    <w:p w14:paraId="2EDD43F2" w14:textId="77777777" w:rsidR="008F2F57" w:rsidRPr="0005684B" w:rsidRDefault="000A2404" w:rsidP="00425ED9">
      <w:pPr>
        <w:tabs>
          <w:tab w:val="left" w:pos="0"/>
        </w:tabs>
        <w:spacing w:line="320" w:lineRule="exact"/>
        <w:ind w:firstLine="709"/>
        <w:rPr>
          <w:color w:val="000000" w:themeColor="text1"/>
          <w:szCs w:val="26"/>
          <w:lang w:val="es-ES"/>
        </w:rPr>
      </w:pPr>
      <w:r w:rsidRPr="0005684B">
        <w:rPr>
          <w:color w:val="000000" w:themeColor="text1"/>
          <w:szCs w:val="26"/>
          <w:lang w:val="es-ES"/>
        </w:rPr>
        <w:t>- Bố trí cán bộ giám sát, đảm bảo thi công theo đúng thiết kế và tiến độ.</w:t>
      </w:r>
    </w:p>
    <w:p w14:paraId="798477F9" w14:textId="77777777" w:rsidR="009E3932" w:rsidRPr="0005684B" w:rsidRDefault="009E3932" w:rsidP="00425ED9">
      <w:pPr>
        <w:tabs>
          <w:tab w:val="left" w:pos="0"/>
        </w:tabs>
        <w:spacing w:line="320" w:lineRule="exact"/>
        <w:ind w:firstLine="709"/>
        <w:rPr>
          <w:color w:val="000000" w:themeColor="text1"/>
          <w:szCs w:val="26"/>
          <w:lang w:val="es-ES"/>
        </w:rPr>
      </w:pPr>
      <w:r w:rsidRPr="0005684B">
        <w:rPr>
          <w:color w:val="000000" w:themeColor="text1"/>
          <w:szCs w:val="26"/>
          <w:lang w:val="es-ES"/>
        </w:rPr>
        <w:t xml:space="preserve">- Trang bị đầy đủ thiết bị bảo hộ lao động cho </w:t>
      </w:r>
      <w:r w:rsidR="0013236C" w:rsidRPr="0005684B">
        <w:rPr>
          <w:color w:val="000000" w:themeColor="text1"/>
          <w:szCs w:val="26"/>
          <w:lang w:val="es-ES"/>
        </w:rPr>
        <w:t>công nhân thi công</w:t>
      </w:r>
      <w:r w:rsidR="000C60E9" w:rsidRPr="0005684B">
        <w:rPr>
          <w:color w:val="000000" w:themeColor="text1"/>
          <w:szCs w:val="26"/>
          <w:lang w:val="es-ES"/>
        </w:rPr>
        <w:t>.</w:t>
      </w:r>
    </w:p>
    <w:p w14:paraId="69FB7C39" w14:textId="77777777" w:rsidR="00330B28" w:rsidRPr="0005684B" w:rsidRDefault="00330B28" w:rsidP="00425ED9">
      <w:pPr>
        <w:tabs>
          <w:tab w:val="left" w:pos="0"/>
        </w:tabs>
        <w:spacing w:line="320" w:lineRule="exact"/>
        <w:ind w:firstLine="709"/>
        <w:rPr>
          <w:color w:val="000000" w:themeColor="text1"/>
          <w:szCs w:val="26"/>
          <w:lang w:val="es-ES"/>
        </w:rPr>
      </w:pPr>
      <w:r w:rsidRPr="0005684B">
        <w:rPr>
          <w:color w:val="000000" w:themeColor="text1"/>
          <w:szCs w:val="26"/>
          <w:lang w:val="es-ES"/>
        </w:rPr>
        <w:t>- Quá trình thi công phải đảm bảo hành lang an toàn lưới điện và không vi phạm hành lang an toàn giao thông đường bộ</w:t>
      </w:r>
      <w:r w:rsidR="0036418D" w:rsidRPr="0005684B">
        <w:rPr>
          <w:color w:val="000000" w:themeColor="text1"/>
          <w:szCs w:val="26"/>
          <w:lang w:val="es-ES"/>
        </w:rPr>
        <w:t xml:space="preserve"> trong khu vực</w:t>
      </w:r>
      <w:r w:rsidRPr="0005684B">
        <w:rPr>
          <w:color w:val="000000" w:themeColor="text1"/>
          <w:szCs w:val="26"/>
          <w:lang w:val="es-ES"/>
        </w:rPr>
        <w:t>.</w:t>
      </w:r>
    </w:p>
    <w:p w14:paraId="6FD97EC8" w14:textId="77777777" w:rsidR="000A2404" w:rsidRPr="0005684B" w:rsidRDefault="000A2404" w:rsidP="00425ED9">
      <w:pPr>
        <w:shd w:val="clear" w:color="auto" w:fill="FFFFFF"/>
        <w:spacing w:line="320" w:lineRule="exact"/>
        <w:ind w:firstLine="709"/>
        <w:rPr>
          <w:rFonts w:eastAsiaTheme="minorHAnsi"/>
          <w:color w:val="000000" w:themeColor="text1"/>
          <w:spacing w:val="4"/>
          <w:szCs w:val="26"/>
          <w:lang w:val="es-ES"/>
        </w:rPr>
      </w:pPr>
      <w:r w:rsidRPr="0005684B">
        <w:rPr>
          <w:rFonts w:eastAsiaTheme="minorHAnsi"/>
          <w:color w:val="000000" w:themeColor="text1"/>
          <w:spacing w:val="4"/>
          <w:szCs w:val="26"/>
          <w:lang w:val="es-ES"/>
        </w:rPr>
        <w:t>* Hiệu quả của BPGT: các biện pháp đề xuất có thể thực hiện được, tính khả thi cao.</w:t>
      </w:r>
    </w:p>
    <w:p w14:paraId="05E1A3F7" w14:textId="77777777" w:rsidR="000A2404" w:rsidRPr="0005684B" w:rsidRDefault="000A2404" w:rsidP="00425ED9">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t>* Vị trí: khu vực thi công tuyến đường dây.</w:t>
      </w:r>
    </w:p>
    <w:p w14:paraId="3C5BDE06" w14:textId="36CD4104" w:rsidR="000A2404" w:rsidRPr="0005684B" w:rsidRDefault="00826A85" w:rsidP="00425ED9">
      <w:pPr>
        <w:shd w:val="clear" w:color="auto" w:fill="FFFFFF"/>
        <w:spacing w:line="320" w:lineRule="exact"/>
        <w:ind w:firstLine="709"/>
        <w:rPr>
          <w:rFonts w:eastAsiaTheme="minorHAnsi"/>
          <w:color w:val="000000" w:themeColor="text1"/>
          <w:szCs w:val="26"/>
          <w:lang w:val="es-ES"/>
        </w:rPr>
      </w:pPr>
      <w:r w:rsidRPr="0005684B">
        <w:rPr>
          <w:rFonts w:eastAsiaTheme="minorHAnsi"/>
          <w:color w:val="000000" w:themeColor="text1"/>
          <w:szCs w:val="26"/>
          <w:lang w:val="es-ES"/>
        </w:rPr>
        <w:t>*</w:t>
      </w:r>
      <w:r w:rsidR="000A2404" w:rsidRPr="0005684B">
        <w:rPr>
          <w:rFonts w:eastAsiaTheme="minorHAnsi"/>
          <w:color w:val="000000" w:themeColor="text1"/>
          <w:szCs w:val="26"/>
          <w:lang w:val="es-ES"/>
        </w:rPr>
        <w:t xml:space="preserve"> Thời gian áp dụng: trong </w:t>
      </w:r>
      <w:r w:rsidR="004152E9" w:rsidRPr="0005684B">
        <w:rPr>
          <w:rFonts w:eastAsiaTheme="minorHAnsi"/>
          <w:color w:val="000000" w:themeColor="text1"/>
          <w:szCs w:val="26"/>
          <w:lang w:val="es-ES"/>
        </w:rPr>
        <w:t>GĐTC</w:t>
      </w:r>
      <w:r w:rsidR="000A2404" w:rsidRPr="0005684B">
        <w:rPr>
          <w:rFonts w:eastAsiaTheme="minorHAnsi"/>
          <w:color w:val="000000" w:themeColor="text1"/>
          <w:szCs w:val="26"/>
          <w:lang w:val="es-ES"/>
        </w:rPr>
        <w:t xml:space="preserve"> tuyến đường dây.</w:t>
      </w:r>
    </w:p>
    <w:p w14:paraId="2B6154DD" w14:textId="593184A8" w:rsidR="000A2404" w:rsidRPr="0005684B" w:rsidRDefault="000A2404" w:rsidP="00425ED9">
      <w:pPr>
        <w:pStyle w:val="33"/>
        <w:spacing w:after="60" w:line="320" w:lineRule="exact"/>
        <w:rPr>
          <w:b/>
          <w:i w:val="0"/>
          <w:iCs/>
          <w:color w:val="000000" w:themeColor="text1"/>
        </w:rPr>
      </w:pPr>
      <w:r w:rsidRPr="0005684B">
        <w:rPr>
          <w:b/>
          <w:i w:val="0"/>
          <w:iCs/>
          <w:color w:val="000000" w:themeColor="text1"/>
        </w:rPr>
        <w:t>3.1.2.</w:t>
      </w:r>
      <w:r w:rsidR="00F709F1" w:rsidRPr="0005684B">
        <w:rPr>
          <w:b/>
          <w:i w:val="0"/>
          <w:iCs/>
          <w:color w:val="000000" w:themeColor="text1"/>
          <w:lang w:val="en-US"/>
        </w:rPr>
        <w:t>9</w:t>
      </w:r>
      <w:r w:rsidRPr="0005684B">
        <w:rPr>
          <w:b/>
          <w:i w:val="0"/>
          <w:iCs/>
          <w:color w:val="000000" w:themeColor="text1"/>
        </w:rPr>
        <w:t xml:space="preserve">. </w:t>
      </w:r>
      <w:r w:rsidR="004152E9" w:rsidRPr="0005684B">
        <w:rPr>
          <w:b/>
          <w:i w:val="0"/>
          <w:iCs/>
          <w:color w:val="000000" w:themeColor="text1"/>
        </w:rPr>
        <w:t>BPGT</w:t>
      </w:r>
      <w:r w:rsidRPr="0005684B">
        <w:rPr>
          <w:b/>
          <w:i w:val="0"/>
          <w:iCs/>
          <w:color w:val="000000" w:themeColor="text1"/>
        </w:rPr>
        <w:t xml:space="preserve"> sự cố, rủi ro</w:t>
      </w:r>
    </w:p>
    <w:p w14:paraId="50015D1A" w14:textId="374495AE" w:rsidR="00B72E53" w:rsidRPr="0005684B" w:rsidRDefault="00F709F1" w:rsidP="00F709F1">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rPr>
        <w:t>a</w:t>
      </w:r>
      <w:r w:rsidR="000A2404" w:rsidRPr="0005684B">
        <w:rPr>
          <w:rFonts w:eastAsiaTheme="minorHAnsi"/>
          <w:b/>
          <w:color w:val="000000" w:themeColor="text1"/>
          <w:szCs w:val="26"/>
          <w:lang w:val="vi-VN"/>
        </w:rPr>
        <w:t xml:space="preserve">. BPGT sự cố </w:t>
      </w:r>
      <w:r w:rsidR="002D6A17" w:rsidRPr="0005684B">
        <w:rPr>
          <w:rFonts w:eastAsiaTheme="minorHAnsi"/>
          <w:b/>
          <w:color w:val="000000" w:themeColor="text1"/>
          <w:szCs w:val="26"/>
          <w:lang w:val="vi-VN"/>
        </w:rPr>
        <w:t>sạt trượt, sụt lún</w:t>
      </w:r>
      <w:r w:rsidR="000A2404" w:rsidRPr="0005684B">
        <w:rPr>
          <w:rFonts w:eastAsiaTheme="minorHAnsi"/>
          <w:b/>
          <w:color w:val="000000" w:themeColor="text1"/>
          <w:szCs w:val="26"/>
          <w:lang w:val="vi-VN"/>
        </w:rPr>
        <w:t xml:space="preserve"> đất đá trong quá trình đào đắp các hạng mục công trình</w:t>
      </w:r>
      <w:r w:rsidR="0036418D" w:rsidRPr="0005684B">
        <w:rPr>
          <w:rFonts w:eastAsiaTheme="minorHAnsi"/>
          <w:b/>
          <w:color w:val="000000" w:themeColor="text1"/>
          <w:szCs w:val="26"/>
          <w:lang w:val="vi-VN"/>
        </w:rPr>
        <w:t>, tại các khu phụ trợ</w:t>
      </w:r>
      <w:r w:rsidR="000A2404" w:rsidRPr="0005684B">
        <w:rPr>
          <w:rFonts w:eastAsiaTheme="minorHAnsi"/>
          <w:b/>
          <w:color w:val="000000" w:themeColor="text1"/>
          <w:szCs w:val="26"/>
          <w:lang w:val="vi-VN"/>
        </w:rPr>
        <w:t xml:space="preserve"> và tại các bãi thải</w:t>
      </w:r>
    </w:p>
    <w:p w14:paraId="5F5D9ED6" w14:textId="77777777" w:rsidR="00B72E53" w:rsidRPr="0005684B" w:rsidRDefault="00C44AED" w:rsidP="00425ED9">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lang w:val="vi-VN"/>
        </w:rPr>
        <w:t>*</w:t>
      </w:r>
      <w:r w:rsidR="00B72E53" w:rsidRPr="0005684B">
        <w:rPr>
          <w:rFonts w:eastAsiaTheme="minorHAnsi"/>
          <w:b/>
          <w:color w:val="000000" w:themeColor="text1"/>
          <w:szCs w:val="26"/>
          <w:lang w:val="vi-VN"/>
        </w:rPr>
        <w:t xml:space="preserve"> Tại các bãi thải:</w:t>
      </w:r>
    </w:p>
    <w:p w14:paraId="25A36344"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Không đổ thải vượt dung tích chứa của bãi thải.</w:t>
      </w:r>
    </w:p>
    <w:p w14:paraId="0823F449"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lastRenderedPageBreak/>
        <w:t>+ Đổ thải đúng trình tự: đổ từ dưới lên tạo thành mặt bằng và nâng độ cao dần, bãi thải phát triển từ trong ra ngoài.</w:t>
      </w:r>
    </w:p>
    <w:p w14:paraId="665F3A0E"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Bề mặt ngoài của bãi thải được tạo phẳng tránh trữ nước gây nguy cơ xói lở.</w:t>
      </w:r>
    </w:p>
    <w:p w14:paraId="6E432B5C" w14:textId="2F3CCE6D" w:rsidR="00B72E53" w:rsidRPr="0005684B" w:rsidRDefault="00B72E53" w:rsidP="00425ED9">
      <w:pPr>
        <w:spacing w:line="320" w:lineRule="exact"/>
        <w:ind w:firstLine="720"/>
        <w:rPr>
          <w:rFonts w:eastAsiaTheme="minorHAnsi"/>
          <w:color w:val="000000" w:themeColor="text1"/>
          <w:spacing w:val="4"/>
          <w:szCs w:val="26"/>
          <w:lang w:val="vi-VN"/>
        </w:rPr>
      </w:pPr>
      <w:r w:rsidRPr="0005684B">
        <w:rPr>
          <w:rFonts w:eastAsiaTheme="minorHAnsi"/>
          <w:color w:val="000000" w:themeColor="text1"/>
          <w:spacing w:val="4"/>
          <w:szCs w:val="26"/>
          <w:lang w:val="vi-VN"/>
        </w:rPr>
        <w:t xml:space="preserve">+ Thực hiện nghiêm túc các </w:t>
      </w:r>
      <w:r w:rsidR="004152E9" w:rsidRPr="0005684B">
        <w:rPr>
          <w:rFonts w:eastAsiaTheme="minorHAnsi"/>
          <w:color w:val="000000" w:themeColor="text1"/>
          <w:spacing w:val="4"/>
          <w:szCs w:val="26"/>
          <w:lang w:val="vi-VN"/>
        </w:rPr>
        <w:t>BPGT</w:t>
      </w:r>
      <w:r w:rsidRPr="0005684B">
        <w:rPr>
          <w:rFonts w:eastAsiaTheme="minorHAnsi"/>
          <w:color w:val="000000" w:themeColor="text1"/>
          <w:spacing w:val="4"/>
          <w:szCs w:val="26"/>
          <w:lang w:val="vi-VN"/>
        </w:rPr>
        <w:t xml:space="preserve"> đối với CTR xây dựng đã trình bày. </w:t>
      </w:r>
    </w:p>
    <w:p w14:paraId="21E3676D" w14:textId="2E6156DC" w:rsidR="0036418D" w:rsidRPr="0005684B" w:rsidRDefault="0036418D" w:rsidP="00425ED9">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vi-VN"/>
        </w:rPr>
        <w:t xml:space="preserve">+ Thực hiện kè gia cố chân </w:t>
      </w:r>
      <w:r w:rsidR="00593020" w:rsidRPr="0005684B">
        <w:rPr>
          <w:rFonts w:eastAsiaTheme="minorHAnsi"/>
          <w:color w:val="000000" w:themeColor="text1"/>
          <w:szCs w:val="26"/>
        </w:rPr>
        <w:t>0</w:t>
      </w:r>
      <w:r w:rsidR="00A25768" w:rsidRPr="0005684B">
        <w:rPr>
          <w:rFonts w:eastAsiaTheme="minorHAnsi"/>
          <w:color w:val="000000" w:themeColor="text1"/>
          <w:szCs w:val="26"/>
        </w:rPr>
        <w:t>5</w:t>
      </w:r>
      <w:r w:rsidRPr="0005684B">
        <w:rPr>
          <w:rFonts w:eastAsiaTheme="minorHAnsi"/>
          <w:color w:val="000000" w:themeColor="text1"/>
          <w:szCs w:val="26"/>
          <w:lang w:val="vi-VN"/>
        </w:rPr>
        <w:t xml:space="preserve"> bãi thải. Chân bãi đổ thải sẽ xây hệ thống kè bằng kè đá hộc, rọ đá và cọc gia cố, có </w:t>
      </w:r>
      <w:r w:rsidRPr="0005684B">
        <w:rPr>
          <w:color w:val="000000" w:themeColor="text1"/>
          <w:szCs w:val="26"/>
          <w:lang w:val="vi-VN"/>
        </w:rPr>
        <w:t xml:space="preserve">cọc bê tông cốt thép gia cố (1x1x2m) tại những vị trí tiếp giáp với đường giao thông và suối Nậm Cầy, Nậm Hổ </w:t>
      </w:r>
      <w:r w:rsidRPr="0005684B">
        <w:rPr>
          <w:rFonts w:eastAsiaTheme="minorHAnsi"/>
          <w:color w:val="000000" w:themeColor="text1"/>
          <w:szCs w:val="26"/>
          <w:lang w:val="vi-VN"/>
        </w:rPr>
        <w:t>để giữ đất, hạn chế đất trên bãi thải bị trượt lở tràn xuống đường giao thông, suối Nậm Cầy, Nậm Hổ. B</w:t>
      </w:r>
      <w:r w:rsidRPr="0005684B">
        <w:rPr>
          <w:rFonts w:eastAsiaTheme="minorHAnsi"/>
          <w:color w:val="000000" w:themeColor="text1"/>
          <w:szCs w:val="26"/>
          <w:lang w:val="es-ES"/>
        </w:rPr>
        <w:t xml:space="preserve">ố trí các đường ống dẫn nước thấm do mưa dưới thân bãi, tránh hiện tượng nước thấm làm tăng tải trọng của khối đất thải mặc dù đã thực hiện gia cố. </w:t>
      </w:r>
    </w:p>
    <w:p w14:paraId="2C0395F1" w14:textId="77777777" w:rsidR="00B72E53" w:rsidRPr="0005684B" w:rsidRDefault="00B72E53" w:rsidP="00425ED9">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 xml:space="preserve">+ Trường hợp xảy ra sự cố thì dừng hoạt động đổ thải, khắc phục sự cố bằng cách xúc toàn bộ lượng đất, đá thải bị sạt lở đổ thải tại bãi thải còn lại hoặc bãi trữ tạm, tiến hành gia cố và sửa chữa bờ kè tại vị trí hư hỏng. </w:t>
      </w:r>
    </w:p>
    <w:p w14:paraId="209C141F" w14:textId="77777777" w:rsidR="00B72E53" w:rsidRPr="0005684B" w:rsidRDefault="00A01C0C" w:rsidP="00425ED9">
      <w:pPr>
        <w:spacing w:line="320" w:lineRule="exact"/>
        <w:ind w:firstLine="720"/>
        <w:rPr>
          <w:rFonts w:eastAsiaTheme="minorHAnsi"/>
          <w:color w:val="000000" w:themeColor="text1"/>
          <w:szCs w:val="26"/>
          <w:lang w:val="vi-VN"/>
        </w:rPr>
      </w:pPr>
      <w:r w:rsidRPr="0005684B">
        <w:rPr>
          <w:rFonts w:eastAsiaTheme="minorHAnsi"/>
          <w:color w:val="000000" w:themeColor="text1"/>
          <w:spacing w:val="4"/>
          <w:szCs w:val="26"/>
          <w:lang w:val="vi-VN"/>
        </w:rPr>
        <w:t>Sau khi kết thúc đổ thải,</w:t>
      </w:r>
      <w:r w:rsidRPr="0005684B">
        <w:rPr>
          <w:rFonts w:eastAsiaTheme="minorHAnsi"/>
          <w:color w:val="000000" w:themeColor="text1"/>
          <w:spacing w:val="4"/>
          <w:szCs w:val="26"/>
          <w:lang w:val="es-ES"/>
        </w:rPr>
        <w:t xml:space="preserve"> </w:t>
      </w:r>
      <w:r w:rsidR="00593020" w:rsidRPr="0005684B">
        <w:rPr>
          <w:rFonts w:eastAsiaTheme="minorHAnsi"/>
          <w:color w:val="000000" w:themeColor="text1"/>
          <w:spacing w:val="4"/>
          <w:szCs w:val="26"/>
          <w:lang w:val="es-ES"/>
        </w:rPr>
        <w:t>0</w:t>
      </w:r>
      <w:r w:rsidR="00A25768" w:rsidRPr="0005684B">
        <w:rPr>
          <w:rFonts w:eastAsiaTheme="minorHAnsi"/>
          <w:color w:val="000000" w:themeColor="text1"/>
          <w:spacing w:val="4"/>
          <w:szCs w:val="26"/>
          <w:lang w:val="es-ES"/>
        </w:rPr>
        <w:t>5</w:t>
      </w:r>
      <w:r w:rsidR="000A2404" w:rsidRPr="0005684B">
        <w:rPr>
          <w:rFonts w:eastAsiaTheme="minorHAnsi"/>
          <w:color w:val="000000" w:themeColor="text1"/>
          <w:spacing w:val="4"/>
          <w:szCs w:val="26"/>
          <w:lang w:val="es-ES"/>
        </w:rPr>
        <w:t xml:space="preserve"> bãi thải sẽ được hoàn nguyên</w:t>
      </w:r>
      <w:r w:rsidRPr="0005684B">
        <w:rPr>
          <w:rFonts w:eastAsiaTheme="minorHAnsi"/>
          <w:color w:val="000000" w:themeColor="text1"/>
          <w:spacing w:val="4"/>
          <w:szCs w:val="26"/>
          <w:lang w:val="es-ES"/>
        </w:rPr>
        <w:t>.</w:t>
      </w:r>
      <w:r w:rsidRPr="0005684B">
        <w:rPr>
          <w:rFonts w:eastAsiaTheme="minorHAnsi"/>
          <w:color w:val="000000" w:themeColor="text1"/>
          <w:spacing w:val="4"/>
          <w:szCs w:val="26"/>
          <w:lang w:val="vi-VN"/>
        </w:rPr>
        <w:t xml:space="preserve"> Phương pháp hoàn nguyên: San gạt, đầm nện, nén chặt, tạo bề mặt địa hình tương đối phẳng. Trồng cây xanh kết hợp với các loại cây lâu năm có giá trị kinh tế cao (cây </w:t>
      </w:r>
      <w:r w:rsidR="000A2404" w:rsidRPr="0005684B">
        <w:rPr>
          <w:rFonts w:eastAsiaTheme="minorHAnsi"/>
          <w:color w:val="000000" w:themeColor="text1"/>
          <w:spacing w:val="4"/>
          <w:szCs w:val="26"/>
          <w:lang w:val="vi-VN"/>
        </w:rPr>
        <w:t>Lát</w:t>
      </w:r>
      <w:r w:rsidRPr="0005684B">
        <w:rPr>
          <w:rFonts w:eastAsiaTheme="minorHAnsi"/>
          <w:color w:val="000000" w:themeColor="text1"/>
          <w:spacing w:val="4"/>
          <w:szCs w:val="26"/>
          <w:lang w:val="vi-VN"/>
        </w:rPr>
        <w:t xml:space="preserve">) </w:t>
      </w:r>
      <w:r w:rsidR="00B72E53" w:rsidRPr="0005684B">
        <w:rPr>
          <w:rFonts w:eastAsiaTheme="minorHAnsi"/>
          <w:color w:val="000000" w:themeColor="text1"/>
          <w:szCs w:val="26"/>
          <w:lang w:val="vi-VN"/>
        </w:rPr>
        <w:t>để tăng khả năng giữ đất, hạn chết sạt, trượt, xói mòn.</w:t>
      </w:r>
      <w:r w:rsidR="00B72E53" w:rsidRPr="0005684B">
        <w:rPr>
          <w:rFonts w:eastAsiaTheme="minorHAnsi"/>
          <w:color w:val="000000" w:themeColor="text1"/>
          <w:szCs w:val="26"/>
          <w:lang w:val="es-ES"/>
        </w:rPr>
        <w:t xml:space="preserve"> </w:t>
      </w:r>
      <w:r w:rsidR="00B72E53" w:rsidRPr="0005684B">
        <w:rPr>
          <w:rFonts w:eastAsiaTheme="minorHAnsi"/>
          <w:color w:val="000000" w:themeColor="text1"/>
          <w:szCs w:val="26"/>
          <w:lang w:val="vi-VN"/>
        </w:rPr>
        <w:t>Kết thúc quá trình hoàn thổ môi trường, lập báo cáo đến cơ quan quản lý kiểm tra và xác nhận. Thời gian hoàn thành việc hoàn thổ môi trường sau 5 tháng kết thúc hoạt động đổ thải.</w:t>
      </w:r>
    </w:p>
    <w:p w14:paraId="1EBCAD60" w14:textId="77777777" w:rsidR="00C44AED" w:rsidRPr="0005684B" w:rsidRDefault="00C44AED" w:rsidP="00425ED9">
      <w:pPr>
        <w:spacing w:line="320" w:lineRule="exact"/>
        <w:ind w:firstLine="720"/>
        <w:rPr>
          <w:rFonts w:eastAsiaTheme="minorHAnsi"/>
          <w:b/>
          <w:color w:val="000000" w:themeColor="text1"/>
          <w:szCs w:val="26"/>
          <w:lang w:val="es-ES"/>
        </w:rPr>
      </w:pPr>
      <w:r w:rsidRPr="0005684B">
        <w:rPr>
          <w:rFonts w:eastAsiaTheme="minorHAnsi"/>
          <w:b/>
          <w:color w:val="000000" w:themeColor="text1"/>
          <w:szCs w:val="26"/>
          <w:lang w:val="vi-VN"/>
        </w:rPr>
        <w:t>*</w:t>
      </w:r>
      <w:r w:rsidR="0036418D" w:rsidRPr="0005684B">
        <w:rPr>
          <w:rFonts w:eastAsiaTheme="minorHAnsi"/>
          <w:b/>
          <w:color w:val="000000" w:themeColor="text1"/>
          <w:szCs w:val="26"/>
          <w:lang w:val="es-ES"/>
        </w:rPr>
        <w:t xml:space="preserve"> Tại các hạng mục thi công công trình: </w:t>
      </w:r>
    </w:p>
    <w:p w14:paraId="4753F39F" w14:textId="77777777" w:rsidR="00C44AED" w:rsidRPr="0005684B" w:rsidRDefault="00C44AED" w:rsidP="00425ED9">
      <w:pPr>
        <w:spacing w:line="320" w:lineRule="exact"/>
        <w:ind w:firstLine="709"/>
        <w:rPr>
          <w:color w:val="000000" w:themeColor="text1"/>
          <w:szCs w:val="26"/>
          <w:lang w:val="es-ES"/>
        </w:rPr>
      </w:pPr>
      <w:r w:rsidRPr="0005684B">
        <w:rPr>
          <w:color w:val="000000" w:themeColor="text1"/>
          <w:szCs w:val="26"/>
          <w:lang w:val="es-ES"/>
        </w:rPr>
        <w:t>- Trong giai đoạn lập Hồ sơ Dự án, cần đưa ra phương án thi công phù hợp với điêu kiện địa chất khu vực (đặc biệt tại khu vực tuyến đập, nhà máy, hầm dẫn nước, tháp điều áp …).</w:t>
      </w:r>
    </w:p>
    <w:p w14:paraId="7AB5F9FE" w14:textId="77777777" w:rsidR="0036418D" w:rsidRPr="0005684B" w:rsidRDefault="00C44AED" w:rsidP="00425ED9">
      <w:pPr>
        <w:spacing w:line="320" w:lineRule="exact"/>
        <w:ind w:firstLine="720"/>
        <w:rPr>
          <w:rFonts w:eastAsiaTheme="minorHAnsi"/>
          <w:color w:val="000000" w:themeColor="text1"/>
          <w:szCs w:val="26"/>
          <w:lang w:val="es-ES"/>
        </w:rPr>
      </w:pPr>
      <w:r w:rsidRPr="0005684B">
        <w:rPr>
          <w:color w:val="000000" w:themeColor="text1"/>
          <w:szCs w:val="26"/>
          <w:lang w:val="vi-VN"/>
        </w:rPr>
        <w:t xml:space="preserve">- </w:t>
      </w:r>
      <w:r w:rsidR="0036418D" w:rsidRPr="0005684B">
        <w:rPr>
          <w:rFonts w:eastAsiaTheme="minorHAnsi"/>
          <w:color w:val="000000" w:themeColor="text1"/>
          <w:szCs w:val="26"/>
          <w:lang w:val="es-ES"/>
        </w:rPr>
        <w:t xml:space="preserve">Tuân thủ đầy đủ yêu cầu về nội quy an toàn lao động trên công trường; thực hiện đúng quy trình nổ mìn (đúng kỹ thuật, đúng liều lượng thuốc nổ, đúng thời gian nổ) để không tạo ra các khối trượt sạt ngoài yêu cầu của thiết kế. </w:t>
      </w:r>
    </w:p>
    <w:p w14:paraId="3244804F" w14:textId="77777777" w:rsidR="00C44AED" w:rsidRPr="0005684B" w:rsidRDefault="00C44AED" w:rsidP="00425ED9">
      <w:pPr>
        <w:spacing w:line="320" w:lineRule="exact"/>
        <w:ind w:firstLine="709"/>
        <w:rPr>
          <w:color w:val="000000" w:themeColor="text1"/>
          <w:szCs w:val="26"/>
          <w:lang w:val="es-ES"/>
        </w:rPr>
      </w:pPr>
      <w:r w:rsidRPr="0005684B">
        <w:rPr>
          <w:color w:val="000000" w:themeColor="text1"/>
          <w:szCs w:val="26"/>
          <w:lang w:val="es-ES"/>
        </w:rPr>
        <w:t>- Giám sát chặt chẽ quá trình thi công đảm bảo đúng kỹ thuật, sử dụng vật liệu xây dựng đạt tiêu chuẩn.</w:t>
      </w:r>
    </w:p>
    <w:p w14:paraId="08FB1412" w14:textId="77777777" w:rsidR="0036418D" w:rsidRPr="0005684B" w:rsidRDefault="00C44AED" w:rsidP="00425ED9">
      <w:pPr>
        <w:spacing w:line="320" w:lineRule="exact"/>
        <w:ind w:firstLine="720"/>
        <w:rPr>
          <w:rFonts w:eastAsiaTheme="minorHAnsi"/>
          <w:b/>
          <w:color w:val="000000" w:themeColor="text1"/>
          <w:szCs w:val="26"/>
          <w:lang w:val="es-ES"/>
        </w:rPr>
      </w:pPr>
      <w:r w:rsidRPr="0005684B">
        <w:rPr>
          <w:rFonts w:eastAsiaTheme="minorHAnsi"/>
          <w:b/>
          <w:color w:val="000000" w:themeColor="text1"/>
          <w:szCs w:val="26"/>
          <w:lang w:val="vi-VN"/>
        </w:rPr>
        <w:t>*</w:t>
      </w:r>
      <w:r w:rsidR="0036418D" w:rsidRPr="0005684B">
        <w:rPr>
          <w:rFonts w:eastAsiaTheme="minorHAnsi"/>
          <w:b/>
          <w:color w:val="000000" w:themeColor="text1"/>
          <w:szCs w:val="26"/>
          <w:lang w:val="es-ES"/>
        </w:rPr>
        <w:t xml:space="preserve"> Tại khu lán trại, phụ trợ: </w:t>
      </w:r>
    </w:p>
    <w:p w14:paraId="233DA0F3" w14:textId="77777777" w:rsidR="00834F1B" w:rsidRPr="0005684B" w:rsidRDefault="00090DAD" w:rsidP="00425ED9">
      <w:pPr>
        <w:spacing w:line="320" w:lineRule="exact"/>
        <w:ind w:firstLine="720"/>
        <w:rPr>
          <w:color w:val="000000" w:themeColor="text1"/>
          <w:szCs w:val="26"/>
          <w:lang w:val="es-ES"/>
        </w:rPr>
      </w:pPr>
      <w:r w:rsidRPr="0005684B">
        <w:rPr>
          <w:color w:val="000000" w:themeColor="text1"/>
          <w:szCs w:val="26"/>
          <w:lang w:val="es-ES"/>
        </w:rPr>
        <w:t xml:space="preserve">Như đã trình bày, vị trí lắp đặt khu lán trại, phụ trợ đã được CDA nghiên cứu, đánh giá địa hình, địa chất. Kết quả cho thấy </w:t>
      </w:r>
      <w:r w:rsidR="00E54CDF" w:rsidRPr="0005684B">
        <w:rPr>
          <w:color w:val="000000" w:themeColor="text1"/>
          <w:szCs w:val="26"/>
          <w:lang w:val="es-ES"/>
        </w:rPr>
        <w:t xml:space="preserve">cao độ của khu phụ trợ nhà </w:t>
      </w:r>
      <w:r w:rsidR="0049483C" w:rsidRPr="0005684B">
        <w:rPr>
          <w:color w:val="000000" w:themeColor="text1"/>
          <w:szCs w:val="26"/>
          <w:lang w:val="es-ES"/>
        </w:rPr>
        <w:t xml:space="preserve">khoảng </w:t>
      </w:r>
      <w:r w:rsidR="00834F1B" w:rsidRPr="0005684B">
        <w:rPr>
          <w:color w:val="000000" w:themeColor="text1"/>
          <w:szCs w:val="26"/>
          <w:lang w:val="es-ES"/>
        </w:rPr>
        <w:t>229m (</w:t>
      </w:r>
      <w:r w:rsidR="00E54CDF" w:rsidRPr="0005684B">
        <w:rPr>
          <w:color w:val="000000" w:themeColor="text1"/>
          <w:szCs w:val="26"/>
          <w:lang w:val="es-ES"/>
        </w:rPr>
        <w:t>cos lũ lịch sử cao nhất khu vự</w:t>
      </w:r>
      <w:r w:rsidR="008E2D6E" w:rsidRPr="0005684B">
        <w:rPr>
          <w:color w:val="000000" w:themeColor="text1"/>
          <w:szCs w:val="26"/>
          <w:lang w:val="es-ES"/>
        </w:rPr>
        <w:t>c là 225</w:t>
      </w:r>
      <w:r w:rsidR="00E54CDF" w:rsidRPr="0005684B">
        <w:rPr>
          <w:color w:val="000000" w:themeColor="text1"/>
          <w:szCs w:val="26"/>
          <w:lang w:val="es-ES"/>
        </w:rPr>
        <w:t>,3m)</w:t>
      </w:r>
      <w:r w:rsidR="00834F1B" w:rsidRPr="0005684B">
        <w:rPr>
          <w:color w:val="000000" w:themeColor="text1"/>
          <w:szCs w:val="26"/>
          <w:lang w:val="es-ES"/>
        </w:rPr>
        <w:t xml:space="preserve"> và </w:t>
      </w:r>
      <w:r w:rsidR="00E54CDF" w:rsidRPr="0005684B">
        <w:rPr>
          <w:color w:val="000000" w:themeColor="text1"/>
          <w:szCs w:val="26"/>
          <w:lang w:val="es-ES"/>
        </w:rPr>
        <w:t xml:space="preserve">khu phụ trợ tuyến đập khoảng </w:t>
      </w:r>
      <w:r w:rsidR="00834F1B" w:rsidRPr="0005684B">
        <w:rPr>
          <w:color w:val="000000" w:themeColor="text1"/>
          <w:szCs w:val="26"/>
          <w:lang w:val="es-ES"/>
        </w:rPr>
        <w:t>949m (</w:t>
      </w:r>
      <w:r w:rsidR="00E54CDF" w:rsidRPr="0005684B">
        <w:rPr>
          <w:color w:val="000000" w:themeColor="text1"/>
          <w:szCs w:val="26"/>
          <w:lang w:val="es-ES"/>
        </w:rPr>
        <w:t>cos lũ lịch sử cao nhất là</w:t>
      </w:r>
      <w:r w:rsidR="008E2D6E" w:rsidRPr="0005684B">
        <w:rPr>
          <w:color w:val="000000" w:themeColor="text1"/>
          <w:szCs w:val="26"/>
          <w:lang w:val="es-ES"/>
        </w:rPr>
        <w:t xml:space="preserve"> 887,5</w:t>
      </w:r>
      <w:r w:rsidR="00E54CDF" w:rsidRPr="0005684B">
        <w:rPr>
          <w:color w:val="000000" w:themeColor="text1"/>
          <w:szCs w:val="26"/>
          <w:lang w:val="es-ES"/>
        </w:rPr>
        <w:t>m</w:t>
      </w:r>
      <w:r w:rsidR="00834F1B" w:rsidRPr="0005684B">
        <w:rPr>
          <w:color w:val="000000" w:themeColor="text1"/>
          <w:szCs w:val="26"/>
          <w:lang w:val="es-ES"/>
        </w:rPr>
        <w:t>), nằm cách bờ suối từ 20-50m</w:t>
      </w:r>
      <w:r w:rsidR="0049483C" w:rsidRPr="0005684B">
        <w:rPr>
          <w:color w:val="000000" w:themeColor="text1"/>
          <w:szCs w:val="26"/>
          <w:lang w:val="es-ES"/>
        </w:rPr>
        <w:t xml:space="preserve">, </w:t>
      </w:r>
      <w:r w:rsidRPr="0005684B">
        <w:rPr>
          <w:color w:val="000000" w:themeColor="text1"/>
          <w:szCs w:val="26"/>
          <w:lang w:val="es-ES"/>
        </w:rPr>
        <w:t xml:space="preserve">địa hình </w:t>
      </w:r>
      <w:r w:rsidR="0049483C" w:rsidRPr="0005684B">
        <w:rPr>
          <w:color w:val="000000" w:themeColor="text1"/>
          <w:szCs w:val="26"/>
          <w:lang w:val="es-ES"/>
        </w:rPr>
        <w:t xml:space="preserve">tương đối </w:t>
      </w:r>
      <w:r w:rsidRPr="0005684B">
        <w:rPr>
          <w:color w:val="000000" w:themeColor="text1"/>
          <w:szCs w:val="26"/>
          <w:lang w:val="es-ES"/>
        </w:rPr>
        <w:t>bằng phẳng, địa chất ổn định, cos nền cao hơn mức lũ lịch sử</w:t>
      </w:r>
      <w:r w:rsidR="00834F1B" w:rsidRPr="0005684B">
        <w:rPr>
          <w:color w:val="000000" w:themeColor="text1"/>
          <w:szCs w:val="26"/>
          <w:lang w:val="es-ES"/>
        </w:rPr>
        <w:t xml:space="preserve">, </w:t>
      </w:r>
      <w:r w:rsidR="00834F1B" w:rsidRPr="0005684B">
        <w:rPr>
          <w:color w:val="000000" w:themeColor="text1"/>
          <w:szCs w:val="26"/>
        </w:rPr>
        <w:t>nguy cơ xảy ra sụt lún, sạt lở, lũ ống, lũ quét tại khu vực này rất nhỏ.</w:t>
      </w:r>
    </w:p>
    <w:p w14:paraId="0E545CC7" w14:textId="77777777" w:rsidR="0036418D" w:rsidRPr="0005684B" w:rsidRDefault="0036418D" w:rsidP="00425ED9">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Quá trình lắp dựng lán trại, phụ trợ sẽ được CDA thực hiện chắc chắn, an toàn để đảm bảo không bị sập, đổ khi có mưa, bão.</w:t>
      </w:r>
    </w:p>
    <w:p w14:paraId="5577F13E" w14:textId="77777777" w:rsidR="00834F1B" w:rsidRPr="0005684B" w:rsidRDefault="00834F1B" w:rsidP="00425ED9">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Trường hợp xảy ra sự cố, nhanh chóng di chuyển đến khu vực an toàn hơn. Nghiên cứu, lựa chọn lại vị trí bố trí khu phụ trợ phù hợp hơn để lắp dựng công trình.</w:t>
      </w:r>
    </w:p>
    <w:p w14:paraId="756EC524" w14:textId="25366996" w:rsidR="000A2404" w:rsidRPr="0005684B" w:rsidRDefault="00F709F1" w:rsidP="00F709F1">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rPr>
        <w:t>b</w:t>
      </w:r>
      <w:r w:rsidR="000A2404" w:rsidRPr="0005684B">
        <w:rPr>
          <w:rFonts w:eastAsiaTheme="minorHAnsi"/>
          <w:b/>
          <w:color w:val="000000" w:themeColor="text1"/>
          <w:szCs w:val="26"/>
          <w:lang w:val="vi-VN"/>
        </w:rPr>
        <w:t>. Biện pháp quản lý, phòng ngừa sự cố vỡ đập, đê quai</w:t>
      </w:r>
      <w:r w:rsidR="002341A3" w:rsidRPr="0005684B">
        <w:rPr>
          <w:rFonts w:eastAsiaTheme="minorHAnsi"/>
          <w:b/>
          <w:color w:val="000000" w:themeColor="text1"/>
          <w:szCs w:val="26"/>
          <w:lang w:val="vi-VN"/>
        </w:rPr>
        <w:t xml:space="preserve"> </w:t>
      </w:r>
    </w:p>
    <w:p w14:paraId="358DEC51" w14:textId="77777777" w:rsidR="000A2404" w:rsidRPr="0005684B" w:rsidRDefault="000A2404" w:rsidP="00425ED9">
      <w:pPr>
        <w:spacing w:line="320" w:lineRule="exact"/>
        <w:ind w:firstLine="709"/>
        <w:rPr>
          <w:color w:val="000000" w:themeColor="text1"/>
          <w:spacing w:val="-4"/>
          <w:szCs w:val="26"/>
          <w:lang w:val="vi-VN"/>
        </w:rPr>
      </w:pPr>
      <w:r w:rsidRPr="0005684B">
        <w:rPr>
          <w:color w:val="000000" w:themeColor="text1"/>
          <w:spacing w:val="-4"/>
          <w:szCs w:val="26"/>
          <w:lang w:val="vi-VN"/>
        </w:rPr>
        <w:lastRenderedPageBreak/>
        <w:t>- Thiết kế của công trình được xác định theo tiêu chuẩn Việt Nam như: TCXDVN-285:2002 - Công trình thuỷ lợi - Các quy định chủ yếu về thiết kế và Nghị định 46/2015/NĐ - CP của Chính phủ về quản lý chất lượng và bảo trì công trình xây dựng.</w:t>
      </w:r>
    </w:p>
    <w:p w14:paraId="20AFAB2E" w14:textId="77777777" w:rsidR="00B72E53" w:rsidRPr="0005684B" w:rsidRDefault="000A2404"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xml:space="preserve">- </w:t>
      </w:r>
      <w:r w:rsidR="00B72E53" w:rsidRPr="0005684B">
        <w:rPr>
          <w:rFonts w:eastAsiaTheme="minorHAnsi"/>
          <w:color w:val="000000" w:themeColor="text1"/>
          <w:szCs w:val="26"/>
          <w:lang w:val="vi-VN"/>
        </w:rPr>
        <w:t xml:space="preserve">Tuân thủ các biện pháp kỹ thuật, các tiêu chuẩn thiết kế, tiến độ thi công,… khi thi công </w:t>
      </w:r>
      <w:r w:rsidR="00B72E53" w:rsidRPr="0005684B">
        <w:rPr>
          <w:rFonts w:eastAsiaTheme="minorHAnsi"/>
          <w:color w:val="000000" w:themeColor="text1"/>
          <w:szCs w:val="26"/>
          <w:u w:color="FF0000"/>
          <w:lang w:val="vi-VN"/>
        </w:rPr>
        <w:t>đê quây thường</w:t>
      </w:r>
      <w:r w:rsidR="00B72E53" w:rsidRPr="0005684B">
        <w:rPr>
          <w:rFonts w:eastAsiaTheme="minorHAnsi"/>
          <w:color w:val="000000" w:themeColor="text1"/>
          <w:szCs w:val="26"/>
          <w:lang w:val="vi-VN"/>
        </w:rPr>
        <w:t>, hạ lưu.</w:t>
      </w:r>
    </w:p>
    <w:p w14:paraId="0E46CFB1" w14:textId="77777777" w:rsidR="000A2404" w:rsidRPr="0005684B" w:rsidRDefault="000A2404" w:rsidP="00425ED9">
      <w:pPr>
        <w:spacing w:line="320" w:lineRule="exact"/>
        <w:ind w:firstLine="709"/>
        <w:rPr>
          <w:color w:val="000000" w:themeColor="text1"/>
          <w:spacing w:val="-4"/>
          <w:szCs w:val="26"/>
          <w:lang w:val="vi-VN"/>
        </w:rPr>
      </w:pPr>
      <w:r w:rsidRPr="0005684B">
        <w:rPr>
          <w:color w:val="000000" w:themeColor="text1"/>
          <w:spacing w:val="-4"/>
          <w:szCs w:val="26"/>
          <w:lang w:val="vi-VN"/>
        </w:rPr>
        <w:t xml:space="preserve">- Thông báo sớm và sơ tán trước khi thực hiện xả lũ. Định kỳ kiểm tra hệ thống đóng mở tràn… </w:t>
      </w:r>
    </w:p>
    <w:p w14:paraId="4D9A73D2" w14:textId="7537FA5C" w:rsidR="00B72E53" w:rsidRPr="0005684B" w:rsidRDefault="00826A85"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xml:space="preserve">- </w:t>
      </w:r>
      <w:r w:rsidR="00B72E53" w:rsidRPr="0005684B">
        <w:rPr>
          <w:rFonts w:eastAsiaTheme="minorHAnsi"/>
          <w:color w:val="000000" w:themeColor="text1"/>
          <w:szCs w:val="26"/>
          <w:lang w:val="vi-VN"/>
        </w:rPr>
        <w:t xml:space="preserve">Trong trường hợp gặp các trận lũ vượt tần suất thiết kế: Đối với đê quai lớn hơn 5%, đối với đập lớn hơn 0,1%, nguy cơ bị vỡ đập, đê quai có thể xảy ra. Các </w:t>
      </w:r>
      <w:r w:rsidR="004152E9" w:rsidRPr="0005684B">
        <w:rPr>
          <w:rFonts w:eastAsiaTheme="minorHAnsi"/>
          <w:color w:val="000000" w:themeColor="text1"/>
          <w:szCs w:val="26"/>
          <w:lang w:val="vi-VN"/>
        </w:rPr>
        <w:t>BPGT</w:t>
      </w:r>
      <w:r w:rsidR="00B72E53" w:rsidRPr="0005684B">
        <w:rPr>
          <w:rFonts w:eastAsiaTheme="minorHAnsi"/>
          <w:color w:val="000000" w:themeColor="text1"/>
          <w:szCs w:val="26"/>
          <w:lang w:val="vi-VN"/>
        </w:rPr>
        <w:t xml:space="preserve"> tác động trong trường hợp có sự cố vỡ đê quai:</w:t>
      </w:r>
    </w:p>
    <w:p w14:paraId="395A13CF" w14:textId="77777777" w:rsidR="00B72E53" w:rsidRPr="0005684B" w:rsidRDefault="00742476"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w:t>
      </w:r>
      <w:r w:rsidR="00B72E53" w:rsidRPr="0005684B">
        <w:rPr>
          <w:rFonts w:eastAsiaTheme="minorHAnsi"/>
          <w:color w:val="000000" w:themeColor="text1"/>
          <w:szCs w:val="26"/>
          <w:lang w:val="vi-VN"/>
        </w:rPr>
        <w:t xml:space="preserve"> Lập </w:t>
      </w:r>
      <w:r w:rsidR="00B72E53" w:rsidRPr="0005684B">
        <w:rPr>
          <w:rFonts w:eastAsiaTheme="minorHAnsi"/>
          <w:color w:val="000000" w:themeColor="text1"/>
          <w:szCs w:val="26"/>
          <w:u w:color="FF0000"/>
          <w:lang w:val="vi-VN"/>
        </w:rPr>
        <w:t>ban phòng lũ thường trực</w:t>
      </w:r>
      <w:r w:rsidR="00B72E53" w:rsidRPr="0005684B">
        <w:rPr>
          <w:rFonts w:eastAsiaTheme="minorHAnsi"/>
          <w:color w:val="000000" w:themeColor="text1"/>
          <w:szCs w:val="26"/>
          <w:lang w:val="vi-VN"/>
        </w:rPr>
        <w:t xml:space="preserve"> (24/24 giờ) trên công trường và ở khu vực có nguy cơ vỡ.</w:t>
      </w:r>
    </w:p>
    <w:p w14:paraId="4FB6C1D7" w14:textId="77777777" w:rsidR="00B72E53" w:rsidRPr="0005684B" w:rsidRDefault="00742476"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w:t>
      </w:r>
      <w:r w:rsidR="00B72E53" w:rsidRPr="0005684B">
        <w:rPr>
          <w:rFonts w:eastAsiaTheme="minorHAnsi"/>
          <w:color w:val="000000" w:themeColor="text1"/>
          <w:szCs w:val="26"/>
          <w:lang w:val="vi-VN"/>
        </w:rPr>
        <w:t xml:space="preserve"> Chuẩn bị các vật liệu để </w:t>
      </w:r>
      <w:r w:rsidR="00B72E53" w:rsidRPr="0005684B">
        <w:rPr>
          <w:rFonts w:eastAsiaTheme="minorHAnsi"/>
          <w:color w:val="000000" w:themeColor="text1"/>
          <w:szCs w:val="26"/>
          <w:u w:color="FF0000"/>
          <w:lang w:val="vi-VN"/>
        </w:rPr>
        <w:t>cơi đê quay</w:t>
      </w:r>
      <w:r w:rsidR="00B72E53" w:rsidRPr="0005684B">
        <w:rPr>
          <w:rFonts w:eastAsiaTheme="minorHAnsi"/>
          <w:color w:val="000000" w:themeColor="text1"/>
          <w:szCs w:val="26"/>
          <w:lang w:val="vi-VN"/>
        </w:rPr>
        <w:t xml:space="preserve"> khi thấy có nguy cơ </w:t>
      </w:r>
      <w:r w:rsidR="00B72E53" w:rsidRPr="0005684B">
        <w:rPr>
          <w:rFonts w:eastAsiaTheme="minorHAnsi"/>
          <w:color w:val="000000" w:themeColor="text1"/>
          <w:szCs w:val="26"/>
          <w:u w:color="FF0000"/>
          <w:lang w:val="vi-VN"/>
        </w:rPr>
        <w:t>lũ vượt</w:t>
      </w:r>
      <w:r w:rsidR="00B72E53" w:rsidRPr="0005684B">
        <w:rPr>
          <w:rFonts w:eastAsiaTheme="minorHAnsi"/>
          <w:color w:val="000000" w:themeColor="text1"/>
          <w:szCs w:val="26"/>
          <w:lang w:val="vi-VN"/>
        </w:rPr>
        <w:t xml:space="preserve"> thiết kế.</w:t>
      </w:r>
    </w:p>
    <w:p w14:paraId="3137468C" w14:textId="77777777" w:rsidR="00B72E53" w:rsidRPr="0005684B" w:rsidRDefault="00742476"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w:t>
      </w:r>
      <w:r w:rsidR="00B72E53" w:rsidRPr="0005684B">
        <w:rPr>
          <w:rFonts w:eastAsiaTheme="minorHAnsi"/>
          <w:color w:val="000000" w:themeColor="text1"/>
          <w:szCs w:val="26"/>
          <w:lang w:val="vi-VN"/>
        </w:rPr>
        <w:t xml:space="preserve"> Tập huấn, diễn tập trong trường hợp sự cố xảy ra, di chuyển người và thiết bị đến nơi an toàn, hạn chế thấp nhất những tổn thất do hậu quả sự cố vỡ đê quây. </w:t>
      </w:r>
    </w:p>
    <w:p w14:paraId="309A42D9" w14:textId="77777777" w:rsidR="00B72E53" w:rsidRPr="0005684B" w:rsidRDefault="00742476"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w:t>
      </w:r>
      <w:r w:rsidR="00B72E53" w:rsidRPr="0005684B">
        <w:rPr>
          <w:rFonts w:eastAsiaTheme="minorHAnsi"/>
          <w:color w:val="000000" w:themeColor="text1"/>
          <w:szCs w:val="26"/>
          <w:lang w:val="vi-VN"/>
        </w:rPr>
        <w:t xml:space="preserve"> Khi có sự cố kịp thời thông báo cho công nhân thi công, di chuyển máy móc trên công trường ra khỏi khu vực nguy hiểm.  </w:t>
      </w:r>
    </w:p>
    <w:p w14:paraId="29035E71" w14:textId="77777777" w:rsidR="00B72E53" w:rsidRPr="0005684B" w:rsidRDefault="00742476"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w:t>
      </w:r>
      <w:r w:rsidR="00B72E53" w:rsidRPr="0005684B">
        <w:rPr>
          <w:rFonts w:eastAsiaTheme="minorHAnsi"/>
          <w:color w:val="000000" w:themeColor="text1"/>
          <w:szCs w:val="26"/>
          <w:lang w:val="vi-VN"/>
        </w:rPr>
        <w:t xml:space="preserve"> Khẩn trương thông báo cho chính quyền địa phương ở hạ lưu di chuyển người dân ra khỏi khu vực có khả năng ngập lụt để tránh thiệt hại về người và tài sản.</w:t>
      </w:r>
    </w:p>
    <w:p w14:paraId="014AE634" w14:textId="77777777" w:rsidR="00A01C0C" w:rsidRPr="0005684B" w:rsidRDefault="00742476" w:rsidP="00425ED9">
      <w:pPr>
        <w:shd w:val="clear" w:color="auto" w:fill="FFFFFF"/>
        <w:spacing w:line="320" w:lineRule="exact"/>
        <w:ind w:firstLine="709"/>
        <w:rPr>
          <w:color w:val="000000" w:themeColor="text1"/>
          <w:szCs w:val="26"/>
          <w:lang w:val="pt-BR"/>
        </w:rPr>
      </w:pPr>
      <w:r w:rsidRPr="0005684B">
        <w:rPr>
          <w:color w:val="000000" w:themeColor="text1"/>
          <w:szCs w:val="26"/>
          <w:lang w:val="pt-BR"/>
        </w:rPr>
        <w:t>+</w:t>
      </w:r>
      <w:r w:rsidR="00A01C0C" w:rsidRPr="0005684B">
        <w:rPr>
          <w:color w:val="000000" w:themeColor="text1"/>
          <w:szCs w:val="26"/>
          <w:lang w:val="pt-BR"/>
        </w:rPr>
        <w:t xml:space="preserve"> Tìm kiếm cứu nạn, cấp cứu người bị nạn, thông tin khẩn cấp cho cấp trên và yêu cầu tìm kiếm cứu nạn.</w:t>
      </w:r>
    </w:p>
    <w:p w14:paraId="316E0181" w14:textId="77777777" w:rsidR="00A01C0C" w:rsidRPr="0005684B" w:rsidRDefault="00A01C0C" w:rsidP="00425ED9">
      <w:pPr>
        <w:shd w:val="clear" w:color="auto" w:fill="FFFFFF"/>
        <w:spacing w:line="320" w:lineRule="exact"/>
        <w:rPr>
          <w:color w:val="000000" w:themeColor="text1"/>
          <w:szCs w:val="26"/>
          <w:lang w:val="pt-BR"/>
        </w:rPr>
      </w:pPr>
      <w:r w:rsidRPr="0005684B">
        <w:rPr>
          <w:color w:val="000000" w:themeColor="text1"/>
          <w:szCs w:val="26"/>
          <w:lang w:val="pt-BR"/>
        </w:rPr>
        <w:tab/>
      </w:r>
      <w:r w:rsidR="00742476" w:rsidRPr="0005684B">
        <w:rPr>
          <w:color w:val="000000" w:themeColor="text1"/>
          <w:szCs w:val="26"/>
          <w:lang w:val="pt-BR"/>
        </w:rPr>
        <w:t>+</w:t>
      </w:r>
      <w:r w:rsidRPr="0005684B">
        <w:rPr>
          <w:color w:val="000000" w:themeColor="text1"/>
          <w:szCs w:val="26"/>
          <w:lang w:val="pt-BR"/>
        </w:rPr>
        <w:t xml:space="preserve"> Tổ chức đưa người sơ tán trở về nhà an toàn, tổ chức nơi ở tạm cho những người bị mất nhà cửa hoặc nhà cửa bị hư hỏng nặng; hỗ trợ lương thực, thực phẩm, nước uống và các nhu yếu phẩm.</w:t>
      </w:r>
    </w:p>
    <w:p w14:paraId="643C7692" w14:textId="77777777" w:rsidR="00A01C0C" w:rsidRPr="0005684B" w:rsidRDefault="00A01C0C" w:rsidP="00425ED9">
      <w:pPr>
        <w:shd w:val="clear" w:color="auto" w:fill="FFFFFF"/>
        <w:spacing w:line="320" w:lineRule="exact"/>
        <w:rPr>
          <w:color w:val="000000" w:themeColor="text1"/>
          <w:szCs w:val="26"/>
          <w:lang w:val="pt-BR"/>
        </w:rPr>
      </w:pPr>
      <w:r w:rsidRPr="0005684B">
        <w:rPr>
          <w:color w:val="000000" w:themeColor="text1"/>
          <w:szCs w:val="26"/>
          <w:lang w:val="pt-BR"/>
        </w:rPr>
        <w:tab/>
      </w:r>
      <w:r w:rsidR="00742476" w:rsidRPr="0005684B">
        <w:rPr>
          <w:color w:val="000000" w:themeColor="text1"/>
          <w:szCs w:val="26"/>
          <w:lang w:val="pt-BR"/>
        </w:rPr>
        <w:t>+</w:t>
      </w:r>
      <w:r w:rsidRPr="0005684B">
        <w:rPr>
          <w:color w:val="000000" w:themeColor="text1"/>
          <w:szCs w:val="26"/>
          <w:lang w:val="pt-BR"/>
        </w:rPr>
        <w:t xml:space="preserve"> Khẩn trương thống kê, đánh giá thiệt hại, đề xuất nhu cầu hỗ trợ, cứu trợ và khắc phục; xác định nhu cầu trang bị vật tư, phương tiện cần thiết của địa phương để phục vụ công tác khắc phục hậu quả sự cố vỡ hồ, đập.</w:t>
      </w:r>
    </w:p>
    <w:p w14:paraId="7E9DBA08" w14:textId="77777777" w:rsidR="00A01C0C" w:rsidRPr="0005684B" w:rsidRDefault="00A01C0C" w:rsidP="00425ED9">
      <w:pPr>
        <w:shd w:val="clear" w:color="auto" w:fill="FFFFFF"/>
        <w:spacing w:line="320" w:lineRule="exact"/>
        <w:rPr>
          <w:color w:val="000000" w:themeColor="text1"/>
          <w:szCs w:val="26"/>
          <w:lang w:val="pt-BR"/>
        </w:rPr>
      </w:pPr>
      <w:r w:rsidRPr="0005684B">
        <w:rPr>
          <w:color w:val="000000" w:themeColor="text1"/>
          <w:szCs w:val="26"/>
          <w:lang w:val="pt-BR"/>
        </w:rPr>
        <w:tab/>
      </w:r>
      <w:r w:rsidR="00742476" w:rsidRPr="0005684B">
        <w:rPr>
          <w:color w:val="000000" w:themeColor="text1"/>
          <w:szCs w:val="26"/>
          <w:lang w:val="pt-BR"/>
        </w:rPr>
        <w:t>+</w:t>
      </w:r>
      <w:r w:rsidRPr="0005684B">
        <w:rPr>
          <w:color w:val="000000" w:themeColor="text1"/>
          <w:szCs w:val="26"/>
          <w:lang w:val="pt-BR"/>
        </w:rPr>
        <w:t xml:space="preserve"> Huy động nguồn lực, tổ chức khắc phục và đề nghị cấp trên hỗ trợ khắc phục vệ sinh môi trường, phòng chống dịch, dọn dẹp nhà cửa, cơ sở hạ tầng: điện, nước, giao thông, y tế, khắc phục bồi lấp, sạt lở …</w:t>
      </w:r>
    </w:p>
    <w:p w14:paraId="03F6B826" w14:textId="77777777" w:rsidR="00A01C0C" w:rsidRPr="0005684B" w:rsidRDefault="00A01C0C" w:rsidP="00425ED9">
      <w:pPr>
        <w:shd w:val="clear" w:color="auto" w:fill="FFFFFF"/>
        <w:spacing w:line="320" w:lineRule="exact"/>
        <w:ind w:firstLine="709"/>
        <w:rPr>
          <w:rFonts w:eastAsiaTheme="minorHAnsi"/>
          <w:color w:val="000000" w:themeColor="text1"/>
          <w:szCs w:val="26"/>
          <w:lang w:val="pt-BR"/>
        </w:rPr>
      </w:pPr>
      <w:r w:rsidRPr="0005684B">
        <w:rPr>
          <w:color w:val="000000" w:themeColor="text1"/>
          <w:szCs w:val="26"/>
          <w:lang w:val="pt-BR"/>
        </w:rPr>
        <w:t>- CDA dự án cam kết sẽ hỗ trợ, bồi thường thiệt hại cho các hộ dân bị ảnh hưởng bởi sự cố vỡ đập.</w:t>
      </w:r>
    </w:p>
    <w:p w14:paraId="2B034B5E" w14:textId="77777777" w:rsidR="000A2404" w:rsidRPr="0005684B" w:rsidRDefault="000A2404" w:rsidP="00425ED9">
      <w:pPr>
        <w:spacing w:line="320" w:lineRule="exact"/>
        <w:ind w:firstLine="709"/>
        <w:rPr>
          <w:color w:val="000000" w:themeColor="text1"/>
          <w:szCs w:val="26"/>
          <w:lang w:val="id-ID"/>
        </w:rPr>
      </w:pPr>
      <w:r w:rsidRPr="0005684B">
        <w:rPr>
          <w:color w:val="000000" w:themeColor="text1"/>
          <w:szCs w:val="26"/>
          <w:lang w:val="pt-BR"/>
        </w:rPr>
        <w:t xml:space="preserve">* </w:t>
      </w:r>
      <w:r w:rsidRPr="0005684B">
        <w:rPr>
          <w:color w:val="000000" w:themeColor="text1"/>
          <w:szCs w:val="26"/>
          <w:lang w:val="id-ID"/>
        </w:rPr>
        <w:t>Hiệu quả biện pháp: Các biện pháp hoàn toàn khả thi, phù hợp với điều kiện thực tế tại địa phương.</w:t>
      </w:r>
    </w:p>
    <w:p w14:paraId="386F2C84" w14:textId="4D107F57" w:rsidR="00C44AED" w:rsidRPr="0005684B" w:rsidRDefault="00F709F1" w:rsidP="00F709F1">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rPr>
        <w:t>c</w:t>
      </w:r>
      <w:r w:rsidR="00C44AED" w:rsidRPr="0005684B">
        <w:rPr>
          <w:rFonts w:eastAsiaTheme="minorHAnsi"/>
          <w:b/>
          <w:color w:val="000000" w:themeColor="text1"/>
          <w:szCs w:val="26"/>
          <w:lang w:val="vi-VN"/>
        </w:rPr>
        <w:t xml:space="preserve">. </w:t>
      </w:r>
      <w:r w:rsidR="004152E9" w:rsidRPr="0005684B">
        <w:rPr>
          <w:rFonts w:eastAsiaTheme="minorHAnsi"/>
          <w:b/>
          <w:color w:val="000000" w:themeColor="text1"/>
          <w:szCs w:val="26"/>
          <w:lang w:val="vi-VN"/>
        </w:rPr>
        <w:t>BPGT</w:t>
      </w:r>
      <w:r w:rsidR="00C44AED" w:rsidRPr="0005684B">
        <w:rPr>
          <w:rFonts w:eastAsiaTheme="minorHAnsi"/>
          <w:b/>
          <w:color w:val="000000" w:themeColor="text1"/>
          <w:szCs w:val="26"/>
          <w:lang w:val="vi-VN"/>
        </w:rPr>
        <w:t xml:space="preserve"> sự cố sạt lở, vùi lấp các tuyến đường thi công, cửa hầm và sự cố thi công hầm</w:t>
      </w:r>
    </w:p>
    <w:p w14:paraId="1C0B95DA" w14:textId="77777777" w:rsidR="00C44AED" w:rsidRPr="0005684B" w:rsidRDefault="00C44AED" w:rsidP="00425ED9">
      <w:pPr>
        <w:spacing w:line="320" w:lineRule="exact"/>
        <w:ind w:firstLine="709"/>
        <w:rPr>
          <w:i/>
          <w:color w:val="000000" w:themeColor="text1"/>
          <w:szCs w:val="26"/>
          <w:lang w:val="id-ID"/>
        </w:rPr>
      </w:pPr>
      <w:bookmarkStart w:id="1644" w:name="_Toc519348190"/>
      <w:bookmarkStart w:id="1645" w:name="_Toc519348792"/>
      <w:bookmarkStart w:id="1646" w:name="_Toc531254285"/>
      <w:r w:rsidRPr="0005684B">
        <w:rPr>
          <w:i/>
          <w:color w:val="000000" w:themeColor="text1"/>
          <w:szCs w:val="26"/>
          <w:lang w:val="id-ID"/>
        </w:rPr>
        <w:t xml:space="preserve">- Đối với sạt lở mái taluy: </w:t>
      </w:r>
    </w:p>
    <w:p w14:paraId="03809421" w14:textId="77777777" w:rsidR="00C44AED" w:rsidRPr="0005684B" w:rsidRDefault="00C44AED" w:rsidP="00425ED9">
      <w:pPr>
        <w:shd w:val="clear" w:color="auto" w:fill="FFFFFF"/>
        <w:spacing w:line="320" w:lineRule="exact"/>
        <w:ind w:firstLine="709"/>
        <w:rPr>
          <w:color w:val="000000" w:themeColor="text1"/>
          <w:szCs w:val="26"/>
          <w:lang w:val="id-ID"/>
        </w:rPr>
      </w:pPr>
      <w:r w:rsidRPr="0005684B">
        <w:rPr>
          <w:color w:val="000000" w:themeColor="text1"/>
          <w:szCs w:val="26"/>
          <w:lang w:val="id-ID"/>
        </w:rPr>
        <w:t>+ Tại các tuyến đường thi công</w:t>
      </w:r>
      <w:r w:rsidR="00EB00AD" w:rsidRPr="0005684B">
        <w:rPr>
          <w:color w:val="000000" w:themeColor="text1"/>
          <w:szCs w:val="26"/>
        </w:rPr>
        <w:t>-vận hành</w:t>
      </w:r>
      <w:r w:rsidRPr="0005684B">
        <w:rPr>
          <w:color w:val="000000" w:themeColor="text1"/>
          <w:szCs w:val="26"/>
          <w:lang w:val="id-ID"/>
        </w:rPr>
        <w:t xml:space="preserve">: Sau mỗi trận mưa lớn, cử người đi giám sát để xác định trên mái taluy dương có hay không có xuất hiện nước ngầm. Trường hợp phát hiện thấy sẽ áp dụng giải pháp xử lý tạm thời là sử dụng bạt che mưa trải toàn bộ bề mặt hệ thống rãnh, phủ toàn bộ bề mặt </w:t>
      </w:r>
      <w:r w:rsidRPr="0005684B">
        <w:rPr>
          <w:color w:val="000000" w:themeColor="text1"/>
          <w:szCs w:val="26"/>
          <w:u w:color="FF0000"/>
          <w:lang w:val="id-ID"/>
        </w:rPr>
        <w:t>nền đất</w:t>
      </w:r>
      <w:r w:rsidRPr="0005684B">
        <w:rPr>
          <w:color w:val="000000" w:themeColor="text1"/>
          <w:szCs w:val="26"/>
          <w:lang w:val="id-ID"/>
        </w:rPr>
        <w:t xml:space="preserve"> tự nhiên từ </w:t>
      </w:r>
      <w:r w:rsidRPr="0005684B">
        <w:rPr>
          <w:color w:val="000000" w:themeColor="text1"/>
          <w:szCs w:val="26"/>
          <w:u w:color="FF0000"/>
          <w:lang w:val="id-ID"/>
        </w:rPr>
        <w:t>rãnh đỉnh</w:t>
      </w:r>
      <w:r w:rsidRPr="0005684B">
        <w:rPr>
          <w:color w:val="000000" w:themeColor="text1"/>
          <w:szCs w:val="26"/>
          <w:lang w:val="id-ID"/>
        </w:rPr>
        <w:t xml:space="preserve"> đến </w:t>
      </w:r>
      <w:r w:rsidRPr="0005684B">
        <w:rPr>
          <w:color w:val="000000" w:themeColor="text1"/>
          <w:szCs w:val="26"/>
          <w:u w:color="FF0000"/>
          <w:lang w:val="id-ID"/>
        </w:rPr>
        <w:t xml:space="preserve">đỉnh mái </w:t>
      </w:r>
      <w:r w:rsidRPr="0005684B">
        <w:rPr>
          <w:color w:val="000000" w:themeColor="text1"/>
          <w:szCs w:val="26"/>
          <w:u w:color="FF0000"/>
          <w:lang w:val="id-ID"/>
        </w:rPr>
        <w:lastRenderedPageBreak/>
        <w:t>taluy dương</w:t>
      </w:r>
      <w:r w:rsidRPr="0005684B">
        <w:rPr>
          <w:color w:val="000000" w:themeColor="text1"/>
          <w:szCs w:val="26"/>
          <w:lang w:val="id-ID"/>
        </w:rPr>
        <w:t xml:space="preserve">, các vị trí </w:t>
      </w:r>
      <w:r w:rsidRPr="0005684B">
        <w:rPr>
          <w:color w:val="000000" w:themeColor="text1"/>
          <w:szCs w:val="26"/>
          <w:u w:color="FF0000"/>
          <w:lang w:val="id-ID"/>
        </w:rPr>
        <w:t>vết nứt dọc</w:t>
      </w:r>
      <w:r w:rsidRPr="0005684B">
        <w:rPr>
          <w:color w:val="000000" w:themeColor="text1"/>
          <w:szCs w:val="26"/>
          <w:lang w:val="id-ID"/>
        </w:rPr>
        <w:t xml:space="preserve"> để cắt toàn bộ nước mặt hạn chế tối đa </w:t>
      </w:r>
      <w:r w:rsidRPr="0005684B">
        <w:rPr>
          <w:color w:val="000000" w:themeColor="text1"/>
          <w:szCs w:val="26"/>
          <w:u w:color="FF0000"/>
          <w:lang w:val="id-ID"/>
        </w:rPr>
        <w:t>nước mặt ngấm xuống nền đất</w:t>
      </w:r>
      <w:r w:rsidRPr="0005684B">
        <w:rPr>
          <w:color w:val="000000" w:themeColor="text1"/>
          <w:szCs w:val="26"/>
          <w:lang w:val="id-ID"/>
        </w:rPr>
        <w:t>.</w:t>
      </w:r>
    </w:p>
    <w:p w14:paraId="76BF77D9" w14:textId="77777777" w:rsidR="00C44AED" w:rsidRPr="0005684B" w:rsidRDefault="00C44AED" w:rsidP="00425ED9">
      <w:pPr>
        <w:spacing w:line="320" w:lineRule="exact"/>
        <w:ind w:firstLine="709"/>
        <w:rPr>
          <w:color w:val="000000" w:themeColor="text1"/>
          <w:spacing w:val="4"/>
          <w:szCs w:val="26"/>
          <w:lang w:val="id-ID"/>
        </w:rPr>
      </w:pPr>
      <w:r w:rsidRPr="0005684B">
        <w:rPr>
          <w:color w:val="000000" w:themeColor="text1"/>
          <w:szCs w:val="26"/>
          <w:lang w:val="id-ID"/>
        </w:rPr>
        <w:t xml:space="preserve">+ </w:t>
      </w:r>
      <w:r w:rsidRPr="0005684B">
        <w:rPr>
          <w:color w:val="000000" w:themeColor="text1"/>
          <w:spacing w:val="4"/>
          <w:szCs w:val="26"/>
          <w:lang w:val="id-ID"/>
        </w:rPr>
        <w:t>Giám sát chặt chẽ quá trình thi công, đảm bảo xây dựng đúng theo thiết kế, kỹ thuật.</w:t>
      </w:r>
    </w:p>
    <w:p w14:paraId="2A65B313" w14:textId="77777777"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Tại các khu vực công trình như tuyến đập, nhà máy thủy điện, cửa hầm, tháp điều áp…: Sau khi tiến hành đào đắp, CDA sẽ thực hiện các biện pháp kỹ thuật gia cố mái đào theo đúng các biện pháp thiết kế đã được phê duyệt.</w:t>
      </w:r>
    </w:p>
    <w:p w14:paraId="1A93A178" w14:textId="77777777"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Cắm biển cảnh báo vị trí có khả năng sạt lở, đá rơi.</w:t>
      </w:r>
    </w:p>
    <w:p w14:paraId="2CA62999" w14:textId="77777777" w:rsidR="00C44AED" w:rsidRPr="0005684B" w:rsidRDefault="00C44AED" w:rsidP="00425ED9">
      <w:pPr>
        <w:shd w:val="clear" w:color="auto" w:fill="FFFFFF"/>
        <w:spacing w:line="320" w:lineRule="exact"/>
        <w:ind w:firstLine="709"/>
        <w:rPr>
          <w:color w:val="000000" w:themeColor="text1"/>
          <w:szCs w:val="26"/>
          <w:lang w:val="id-ID"/>
        </w:rPr>
      </w:pPr>
      <w:r w:rsidRPr="0005684B">
        <w:rPr>
          <w:color w:val="000000" w:themeColor="text1"/>
          <w:szCs w:val="26"/>
          <w:lang w:val="id-ID"/>
        </w:rPr>
        <w:t>+ Khi xảy ra sự cố sạt lở, huy động nhân lực, máy cơ giới đến hiện trường để khắc phục; cử người thường trực tại hiện trường để điều tiết, đảm bảo an toàn giao thông, trách ách tắc giao thông trên tuyến.</w:t>
      </w:r>
    </w:p>
    <w:p w14:paraId="7D96A47A" w14:textId="77777777" w:rsidR="00C44AED" w:rsidRPr="0005684B" w:rsidRDefault="00C44AED" w:rsidP="00425ED9">
      <w:pPr>
        <w:spacing w:line="320" w:lineRule="exact"/>
        <w:ind w:firstLine="709"/>
        <w:rPr>
          <w:i/>
          <w:color w:val="000000" w:themeColor="text1"/>
          <w:szCs w:val="26"/>
          <w:lang w:val="id-ID"/>
        </w:rPr>
      </w:pPr>
      <w:r w:rsidRPr="0005684B">
        <w:rPr>
          <w:i/>
          <w:color w:val="000000" w:themeColor="text1"/>
          <w:szCs w:val="26"/>
          <w:lang w:val="id-ID"/>
        </w:rPr>
        <w:t>- Đối với thi công hầm:</w:t>
      </w:r>
    </w:p>
    <w:p w14:paraId="1730CA9E" w14:textId="77777777" w:rsidR="00C44AED" w:rsidRPr="0005684B" w:rsidRDefault="00C44AED" w:rsidP="00425ED9">
      <w:pPr>
        <w:spacing w:line="320" w:lineRule="exact"/>
        <w:ind w:firstLine="709"/>
        <w:rPr>
          <w:color w:val="000000" w:themeColor="text1"/>
          <w:spacing w:val="-2"/>
          <w:szCs w:val="26"/>
          <w:lang w:val="id-ID"/>
        </w:rPr>
      </w:pPr>
      <w:r w:rsidRPr="0005684B">
        <w:rPr>
          <w:color w:val="000000" w:themeColor="text1"/>
          <w:spacing w:val="-2"/>
          <w:szCs w:val="26"/>
          <w:lang w:val="id-ID"/>
        </w:rPr>
        <w:t>+ Thực hiện nghiêm túc công tác khảo sát địa chất khu vực hầm dẫn nước, đảm bảo nền địa chất phù hợp và có các biện pháp thi công hầm hợp lý, hạn chế xảy ra sự cố.</w:t>
      </w:r>
    </w:p>
    <w:p w14:paraId="45D9D143" w14:textId="7A12C2DE"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xml:space="preserve">+ Bố trí cán bộ kỹ thuật có chuyên môn, tay nghề thực hiện công tác thi công hầm, cử cán bộ gims sát thường xuyên suốt </w:t>
      </w:r>
      <w:r w:rsidR="004152E9" w:rsidRPr="0005684B">
        <w:rPr>
          <w:color w:val="000000" w:themeColor="text1"/>
          <w:szCs w:val="26"/>
          <w:lang w:val="id-ID"/>
        </w:rPr>
        <w:t>GĐTC</w:t>
      </w:r>
    </w:p>
    <w:p w14:paraId="503DC437" w14:textId="77777777"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Thực hiện đào hầm dẫn nước bằng phương pháp khoan nổ phù hợp với điều kiện địa chất, đảm bảo an toàn.</w:t>
      </w:r>
    </w:p>
    <w:p w14:paraId="6C9D59C1" w14:textId="07AA8DA0"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xml:space="preserve">+ Sau mỗi lần tiến hành khoan nổ mìn, bốc xúc vận chuyển ngay đất đá ra ngoài bằng máy xúc cào vơ hoặc máy xúc lật kết hợp </w:t>
      </w:r>
      <w:r w:rsidR="00952E02" w:rsidRPr="0005684B">
        <w:rPr>
          <w:color w:val="000000" w:themeColor="text1"/>
          <w:szCs w:val="26"/>
          <w:lang w:val="id-ID"/>
        </w:rPr>
        <w:t>ô tô</w:t>
      </w:r>
      <w:r w:rsidRPr="0005684B">
        <w:rPr>
          <w:color w:val="000000" w:themeColor="text1"/>
          <w:szCs w:val="26"/>
          <w:lang w:val="id-ID"/>
        </w:rPr>
        <w:t xml:space="preserve"> vận chuyển chuyên dụng trong hầm… </w:t>
      </w:r>
    </w:p>
    <w:p w14:paraId="6B8930E7" w14:textId="77777777"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Trong quá trình đào ngầm, tại các vị trí có địa chất yếu như có đứt gẫy, sụt lở… sẽ thực hiện ngay biện pháp gia cố vách hầm bằng các các hình thức khung chống, khoan néo hoặc phun vẩy...</w:t>
      </w:r>
    </w:p>
    <w:p w14:paraId="09260E6C" w14:textId="77777777"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Khi đào hầm gần đến các đoạn đứt gãy đá được ghi nhận trong báo cáo địa chất, giảm tốc độ thi công, theo dõi và phát hiện các dịch chuyển của các khối đá, chủ động phát hiện sự cố. Khi có các dấu hiệu dịch chuyển của các khối đá, sẽ phát lệnh báo động, đưa người và phương tiện ra xa gương hầm, ẩn nấp vào các hầm bảo vệ.</w:t>
      </w:r>
    </w:p>
    <w:p w14:paraId="14040C7F" w14:textId="77777777" w:rsidR="00C44AED" w:rsidRPr="0005684B" w:rsidRDefault="00C44AED" w:rsidP="00425ED9">
      <w:pPr>
        <w:spacing w:line="320" w:lineRule="exact"/>
        <w:ind w:firstLine="709"/>
        <w:rPr>
          <w:color w:val="000000" w:themeColor="text1"/>
          <w:spacing w:val="-4"/>
          <w:szCs w:val="26"/>
          <w:lang w:val="id-ID"/>
        </w:rPr>
      </w:pPr>
      <w:r w:rsidRPr="0005684B">
        <w:rPr>
          <w:color w:val="000000" w:themeColor="text1"/>
          <w:szCs w:val="26"/>
          <w:lang w:val="id-ID"/>
        </w:rPr>
        <w:t xml:space="preserve">+ </w:t>
      </w:r>
      <w:r w:rsidRPr="0005684B">
        <w:rPr>
          <w:color w:val="000000" w:themeColor="text1"/>
          <w:spacing w:val="-4"/>
          <w:szCs w:val="26"/>
          <w:lang w:val="id-ID"/>
        </w:rPr>
        <w:t>Thực hiện mô tả địa chất hầm trước và ngay sau khi đào từng gương đào để có phương án giá cố thích hợp.</w:t>
      </w:r>
    </w:p>
    <w:p w14:paraId="7A600DA5" w14:textId="77777777"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Đặt các ống thép dọc theo hai bên chân hầm, là nơi ít bị tác động nhất trong trường hợp hầm bị sự cố. Giữa các ống có các khớp nối rễ tháo rời để ứng phó với trường hợp sự cố hầm.</w:t>
      </w:r>
    </w:p>
    <w:bookmarkEnd w:id="1644"/>
    <w:bookmarkEnd w:id="1645"/>
    <w:bookmarkEnd w:id="1646"/>
    <w:p w14:paraId="7228CA48" w14:textId="77777777" w:rsidR="00DD3226" w:rsidRPr="0005684B" w:rsidRDefault="00DD3226" w:rsidP="00DD3226">
      <w:pPr>
        <w:spacing w:line="320" w:lineRule="exact"/>
        <w:ind w:firstLine="709"/>
        <w:rPr>
          <w:i/>
          <w:color w:val="000000" w:themeColor="text1"/>
          <w:szCs w:val="26"/>
        </w:rPr>
      </w:pPr>
      <w:r w:rsidRPr="0005684B">
        <w:rPr>
          <w:i/>
          <w:color w:val="000000" w:themeColor="text1"/>
          <w:szCs w:val="26"/>
        </w:rPr>
        <w:t>* BPGT sự cố đào hầm gặp túi khí, túi bùn, lỗ rồng chứa nước:</w:t>
      </w:r>
    </w:p>
    <w:p w14:paraId="21E52C5C"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xml:space="preserve">- Khi làm việc trong hầm phải có ít nhất từ 2 người trở lên và phải tổ chức kiểm tra chặt chẽ số người ra, vào làm việc trước và sau mỗi ca. Mỗi lần đổi ca, trưởng ca phải phải kiểm tra kỹ số người làm việc, tình trạng an toàn của nơi làm việc và ghi đầy đủ vào sổ giao ca. </w:t>
      </w:r>
    </w:p>
    <w:p w14:paraId="6FE3972B"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xml:space="preserve">- Trước khi làm việc mọi người phải chuẩn bị đầy đủ vật liệu chèn, chống cho một ca sản xuất. Tổ trưởng sản xuất của ca đó phải xem xét lại các thiết bị chống đỡ, các thiết bị an toàn, trạm kỹ thuật an toàn, cho cây chọc hết đá om tại khu vực làm việc đảm bảo an toàn mới thi công tiếp. </w:t>
      </w:r>
    </w:p>
    <w:p w14:paraId="092B2CFC"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lastRenderedPageBreak/>
        <w:t xml:space="preserve">- Trong suốt thời gian thi công phải tổ chức giám sát chặt chẽ tình trạng các vì kèo chống, gương đào cũng như các điều kiện địa chất thủy văn theo đúng yêu cầu thiết kế và các biện pháp an toàn đã quy định. Bất cứ ai phát hiện thấy có dấu hiệu nguy hiểm có thể gây tai nạn lao động hoặc sự cố phải báo ngay cho mọi người ở đó biết để cùng thoát khỏi nơi nguy hiểm, đồng thời phải báo ngay cho trưởng ca hoặc cán bộ kỹ thuật thi công biết để kịp xử lý. </w:t>
      </w:r>
    </w:p>
    <w:p w14:paraId="58696370"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xml:space="preserve">- Việc đào chống hầm phải thực hiện nghiêm chỉnh theo quy trình công nghệ đã được duyệt. Khi có sự thay đổi các điều kiện địa chất, thủy văn thì biện pháp đào chống cũng phải xem xét lại và sửa đỏi phù hợp. </w:t>
      </w:r>
    </w:p>
    <w:p w14:paraId="5E1899C0"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Cấm tiến hành công việc khi chưa có biện pháp được cấp có thẩm quyền phê duyệt. Trước khi thi công gần các đường dây điện ngầm hoặc đường ống chịu áp lực phải cắt điện hoặc khóa van đường ống lại.</w:t>
      </w:r>
    </w:p>
    <w:p w14:paraId="70CF4153"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Trong quá trình thi công các công trình ngầm nếu thấy phát sinh hoặc có nghi ngờ có khí mêtan, khí cacbonic hoặc các loại khí độc khác, phải tiến hành đo kiểm tra xác định cụ thể nồng độ khí và có biện pháp làm giảm nồng độ xuống mức quy định cho phép, đồng thời có biện pháp phòng, chống nhiễm độc, cháy, nổ khí.</w:t>
      </w:r>
    </w:p>
    <w:p w14:paraId="5A0A008A"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Trang bị bảo hộ lao động cho công nhân thi công.</w:t>
      </w:r>
    </w:p>
    <w:p w14:paraId="4CC3A3D8"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Ứng phó với sự cố sập hầm:</w:t>
      </w:r>
    </w:p>
    <w:p w14:paraId="08717D06"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Khẩn trương đưa người và thiết bị ra khỏi khu vực nguy hiểm.</w:t>
      </w:r>
    </w:p>
    <w:p w14:paraId="04D603B5"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Báo cáo ngay sự cố cho cơ quan chức năng được biết để phối hợp ứng phó.</w:t>
      </w:r>
    </w:p>
    <w:p w14:paraId="2158F6E5"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Khi có người mắc kẹt trong hầm: Tiến hành thông gió để đảm bảo cho lực lượng cứu hộ. Tìm vị trí thích hợp để tháo các khớp nối của ống thép đưa điện chiếu sang (dạng đèn led), ống dẫn nước uống, thức ăn lỏng cho người bị nạn sử dụng trong thời gian chờ cứu hộ.</w:t>
      </w:r>
    </w:p>
    <w:p w14:paraId="6D04753F" w14:textId="77777777" w:rsidR="00DD3226" w:rsidRPr="0005684B" w:rsidRDefault="00DD3226" w:rsidP="00DD3226">
      <w:pPr>
        <w:spacing w:line="320" w:lineRule="exact"/>
        <w:ind w:firstLine="709"/>
        <w:rPr>
          <w:iCs/>
          <w:color w:val="000000" w:themeColor="text1"/>
          <w:spacing w:val="-6"/>
          <w:szCs w:val="26"/>
        </w:rPr>
      </w:pPr>
      <w:r w:rsidRPr="0005684B">
        <w:rPr>
          <w:iCs/>
          <w:color w:val="000000" w:themeColor="text1"/>
          <w:spacing w:val="-6"/>
          <w:szCs w:val="26"/>
        </w:rPr>
        <w:t>- Bơm thoát nước và bơm khí để duy trì lượng ôxi đảm bảo an toàn cho người bị nạn.</w:t>
      </w:r>
    </w:p>
    <w:p w14:paraId="5F12EBB8"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Tiến hành đào, bốc xúc đất đá nơi hầm bị sập để nhanh chóng đưa người bị nạn ra khỏi khu vực nguy hiểm.</w:t>
      </w:r>
    </w:p>
    <w:p w14:paraId="73E9D92B"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Ứng phó với sự cố gặp túi khí, túi bùn, lỗ rỗng chứa:</w:t>
      </w:r>
    </w:p>
    <w:p w14:paraId="6D3D32F7"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Khi phát hiện túi khí, túi bùn, lỗ rỗng chứa nước chưa có trong hồ sơ thiết kế, công nhân xây dựng cần nhanh chóng ra khỏi khu vực hầm;</w:t>
      </w:r>
    </w:p>
    <w:p w14:paraId="5FD920BE"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Báo cáo với chỉ huy công trường để có biện pháp giải quyết;</w:t>
      </w:r>
    </w:p>
    <w:p w14:paraId="27CA1256"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Bật các quạt thông gió, máy bơm hầm cho đến khi phát tán hết khí độc, nước ngầm được phát tán, tiêu thoát hết ra môi trường bên ngoài.</w:t>
      </w:r>
    </w:p>
    <w:p w14:paraId="0E2E23A5"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Trước khi khắc phục xong sự cố tuyệt đối không vào khu vực hầm;</w:t>
      </w:r>
    </w:p>
    <w:p w14:paraId="1B1A1F79"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Đưa người có biểu hiện ngạt khí (nếu có) đến cơ sở cấp cứu kịp thời.</w:t>
      </w:r>
    </w:p>
    <w:p w14:paraId="54363714" w14:textId="77777777" w:rsidR="00DD3226" w:rsidRPr="0005684B" w:rsidRDefault="00DD3226" w:rsidP="00DD3226">
      <w:pPr>
        <w:spacing w:line="320" w:lineRule="exact"/>
        <w:ind w:firstLine="709"/>
        <w:rPr>
          <w:iCs/>
          <w:color w:val="000000" w:themeColor="text1"/>
          <w:spacing w:val="-6"/>
          <w:szCs w:val="26"/>
        </w:rPr>
      </w:pPr>
      <w:r w:rsidRPr="0005684B">
        <w:rPr>
          <w:iCs/>
          <w:color w:val="000000" w:themeColor="text1"/>
          <w:spacing w:val="-6"/>
          <w:szCs w:val="26"/>
        </w:rPr>
        <w:t>- Báo với cơ quan có chức năng cùng tham gia khắc phục sự cố, tìm kiếm cứu nạn.</w:t>
      </w:r>
    </w:p>
    <w:p w14:paraId="3EEBD71A"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xml:space="preserve">* Ứng phó sự cố ngạt khí: </w:t>
      </w:r>
    </w:p>
    <w:p w14:paraId="78A7DC4E"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Ngay khi công nhân trong hầm có các biểu hiện do ngạt khí như: chóng mặt, buồn nôn, khó thở, da tái xanh, co giật thực hiện quy trình ứng phó khẩn cấp</w:t>
      </w:r>
    </w:p>
    <w:p w14:paraId="5ABB90B3" w14:textId="77777777" w:rsidR="00DD3226" w:rsidRPr="0005684B" w:rsidRDefault="00DD3226" w:rsidP="00DD3226">
      <w:pPr>
        <w:spacing w:line="320" w:lineRule="exact"/>
        <w:ind w:firstLine="709"/>
        <w:rPr>
          <w:iCs/>
          <w:color w:val="000000" w:themeColor="text1"/>
          <w:spacing w:val="-6"/>
          <w:szCs w:val="26"/>
        </w:rPr>
      </w:pPr>
      <w:r w:rsidRPr="0005684B">
        <w:rPr>
          <w:iCs/>
          <w:color w:val="000000" w:themeColor="text1"/>
          <w:spacing w:val="-6"/>
          <w:szCs w:val="26"/>
        </w:rPr>
        <w:t xml:space="preserve">- Cảnh báo cho tất cả mọi người trong khu vực bằng còi, loa phát thanh hoặc bộ đàm. </w:t>
      </w:r>
    </w:p>
    <w:p w14:paraId="68AB0050"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xml:space="preserve">- Nếu bạn cảm thấy khó thở, rời khỏi khu vực ngay lập tức. </w:t>
      </w:r>
    </w:p>
    <w:p w14:paraId="0337DC60"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lastRenderedPageBreak/>
        <w:t>- Cấm sử dụng diêm, bật lửa, thiết bị phát tia lửa nếu nghi ngờ có khí dễ cháy như CH</w:t>
      </w:r>
      <w:r w:rsidRPr="0005684B">
        <w:rPr>
          <w:rFonts w:ascii="Cambria Math" w:hAnsi="Cambria Math" w:cs="Cambria Math"/>
          <w:iCs/>
          <w:color w:val="000000" w:themeColor="text1"/>
          <w:szCs w:val="26"/>
        </w:rPr>
        <w:t>₄</w:t>
      </w:r>
      <w:r w:rsidRPr="0005684B">
        <w:rPr>
          <w:iCs/>
          <w:color w:val="000000" w:themeColor="text1"/>
          <w:szCs w:val="26"/>
        </w:rPr>
        <w:t>, H</w:t>
      </w:r>
      <w:r w:rsidRPr="0005684B">
        <w:rPr>
          <w:rFonts w:ascii="Cambria Math" w:hAnsi="Cambria Math" w:cs="Cambria Math"/>
          <w:iCs/>
          <w:color w:val="000000" w:themeColor="text1"/>
          <w:szCs w:val="26"/>
        </w:rPr>
        <w:t>₂</w:t>
      </w:r>
      <w:r w:rsidRPr="0005684B">
        <w:rPr>
          <w:iCs/>
          <w:color w:val="000000" w:themeColor="text1"/>
          <w:szCs w:val="26"/>
        </w:rPr>
        <w:t>S.</w:t>
      </w:r>
    </w:p>
    <w:p w14:paraId="110E0427"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Bật hệ thống thông gió khẩn cấp (nếu có).</w:t>
      </w:r>
    </w:p>
    <w:p w14:paraId="61C20544"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Di chuyển nạn nhân ra khỏi khu vực nguy hiểm càng nhanh càng tốt.</w:t>
      </w:r>
    </w:p>
    <w:p w14:paraId="6B50DBEA"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Thực hiện các biện pháp phòng ngừa sự cố ngạt khí</w:t>
      </w:r>
    </w:p>
    <w:p w14:paraId="18119486"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Đảm bảo hệ thống thông gió hoạt động tốt</w:t>
      </w:r>
    </w:p>
    <w:p w14:paraId="757B9D89"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Định kỳ kiểm tra và bảo dưỡng thiết bị bảo hộ</w:t>
      </w:r>
    </w:p>
    <w:p w14:paraId="22578E34"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Tổ chức diễn tập sơ cứu và thoát hiểm định kỳ.</w:t>
      </w:r>
    </w:p>
    <w:p w14:paraId="13F71711" w14:textId="1284807E"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xml:space="preserve">* Hiệu quả của biện pháp: </w:t>
      </w:r>
      <w:r w:rsidR="00C9657C" w:rsidRPr="0005684B">
        <w:rPr>
          <w:iCs/>
          <w:color w:val="000000" w:themeColor="text1"/>
          <w:szCs w:val="26"/>
        </w:rPr>
        <w:t>CDA</w:t>
      </w:r>
      <w:r w:rsidRPr="0005684B">
        <w:rPr>
          <w:iCs/>
          <w:color w:val="000000" w:themeColor="text1"/>
          <w:szCs w:val="26"/>
        </w:rPr>
        <w:t xml:space="preserve"> chủ động thực hiện, tính khả thi cao. </w:t>
      </w:r>
    </w:p>
    <w:p w14:paraId="093CA72B"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Vị trí thực hiện: Khu vực thi công hầm dẫn nước.</w:t>
      </w:r>
    </w:p>
    <w:p w14:paraId="27CEE968" w14:textId="76E5D4BD" w:rsidR="00C44AED" w:rsidRPr="0005684B" w:rsidRDefault="00DD3226" w:rsidP="00DD3226">
      <w:pPr>
        <w:spacing w:line="320" w:lineRule="exact"/>
        <w:ind w:firstLine="709"/>
        <w:rPr>
          <w:iCs/>
          <w:color w:val="000000" w:themeColor="text1"/>
          <w:szCs w:val="26"/>
          <w:lang w:val="id-ID"/>
        </w:rPr>
      </w:pPr>
      <w:r w:rsidRPr="0005684B">
        <w:rPr>
          <w:iCs/>
          <w:color w:val="000000" w:themeColor="text1"/>
          <w:szCs w:val="26"/>
        </w:rPr>
        <w:t>* Thời gian áp dụng: Trong GĐTC xây dựng.</w:t>
      </w:r>
    </w:p>
    <w:p w14:paraId="47DCFC6B" w14:textId="77777777" w:rsidR="00C44AED" w:rsidRPr="0005684B" w:rsidRDefault="00C44AED" w:rsidP="00425ED9">
      <w:pPr>
        <w:spacing w:line="320" w:lineRule="exact"/>
        <w:ind w:firstLine="709"/>
        <w:rPr>
          <w:color w:val="000000" w:themeColor="text1"/>
          <w:szCs w:val="26"/>
          <w:lang w:val="id-ID"/>
        </w:rPr>
      </w:pPr>
      <w:r w:rsidRPr="0005684B">
        <w:rPr>
          <w:color w:val="000000" w:themeColor="text1"/>
          <w:szCs w:val="26"/>
          <w:lang w:val="id-ID"/>
        </w:rPr>
        <w:t xml:space="preserve">* Hiệu quả của biện pháp: CDA chủ động thực hiện, tính khả thi cao. </w:t>
      </w:r>
    </w:p>
    <w:p w14:paraId="3FA6412E" w14:textId="3C3BC3C6" w:rsidR="00DD3226" w:rsidRPr="0005684B" w:rsidRDefault="00DD3226" w:rsidP="00DD3226">
      <w:pPr>
        <w:spacing w:line="320" w:lineRule="exact"/>
        <w:ind w:firstLine="720"/>
        <w:rPr>
          <w:rFonts w:eastAsiaTheme="minorHAnsi"/>
          <w:b/>
          <w:color w:val="000000" w:themeColor="text1"/>
          <w:szCs w:val="26"/>
        </w:rPr>
      </w:pPr>
      <w:r w:rsidRPr="0005684B">
        <w:rPr>
          <w:rFonts w:eastAsiaTheme="minorHAnsi"/>
          <w:b/>
          <w:color w:val="000000" w:themeColor="text1"/>
          <w:szCs w:val="26"/>
        </w:rPr>
        <w:t>d. Sự cố vỡ đê quai thượng lưu, hạ lưu</w:t>
      </w:r>
    </w:p>
    <w:p w14:paraId="681F6AAF"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Tuân thủ các giải pháp kỹ thuật, các tiêu chuẩn thiết kế, tiến độ thi công… khi thi công đê quai thượng, hạ lưu.</w:t>
      </w:r>
    </w:p>
    <w:p w14:paraId="184CA7C6"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Lập ban phòng lũ trực thường xuyên (24/24h) trên công trường và ở khu vực có nguy cơ vỡ.</w:t>
      </w:r>
    </w:p>
    <w:p w14:paraId="4FCD157F"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Dẫn toàn bộ lưu lượng qua công trình dẫn dòng thi công.</w:t>
      </w:r>
    </w:p>
    <w:p w14:paraId="09BE7651"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Chuẩn bị các vật liệu để cơi đê quai khi thấy có nguy cơ lũ vượt thiết kế.</w:t>
      </w:r>
    </w:p>
    <w:p w14:paraId="6ACDB859" w14:textId="77777777"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Kịp thời thông báo cho công nhân và di chuyển máy móc trên công trường ra khỏi khu vực nguy hiểm.</w:t>
      </w:r>
    </w:p>
    <w:p w14:paraId="71260DA3" w14:textId="024D08E4" w:rsidR="00DD3226" w:rsidRPr="0005684B" w:rsidRDefault="00DD3226" w:rsidP="00DD3226">
      <w:pPr>
        <w:spacing w:line="320" w:lineRule="exact"/>
        <w:ind w:firstLine="709"/>
        <w:rPr>
          <w:iCs/>
          <w:color w:val="000000" w:themeColor="text1"/>
          <w:szCs w:val="26"/>
        </w:rPr>
      </w:pPr>
      <w:r w:rsidRPr="0005684B">
        <w:rPr>
          <w:iCs/>
          <w:color w:val="000000" w:themeColor="text1"/>
          <w:szCs w:val="26"/>
        </w:rPr>
        <w:t xml:space="preserve">Trong trường hợp sự cố vỡ xảy ra làm thiệt hại về đất đai, tài sản hoa màu và các công trình của người dân địa phương, người dân khu vực hạ du, các tổ chức kinh tế, </w:t>
      </w:r>
      <w:r w:rsidR="00C9657C" w:rsidRPr="0005684B">
        <w:rPr>
          <w:iCs/>
          <w:color w:val="000000" w:themeColor="text1"/>
          <w:szCs w:val="26"/>
        </w:rPr>
        <w:t>CDA</w:t>
      </w:r>
      <w:r w:rsidRPr="0005684B">
        <w:rPr>
          <w:iCs/>
          <w:color w:val="000000" w:themeColor="text1"/>
          <w:szCs w:val="26"/>
        </w:rPr>
        <w:t xml:space="preserve"> phải có trách nhiệm bồi thường (trong trường hợp các thiệt hại này được xác định là do vỡ đê quai gây ra.</w:t>
      </w:r>
    </w:p>
    <w:p w14:paraId="3F5EA936" w14:textId="793B7A23" w:rsidR="000A2404" w:rsidRPr="0005684B" w:rsidRDefault="002806BE" w:rsidP="00F709F1">
      <w:pPr>
        <w:spacing w:line="320" w:lineRule="exact"/>
        <w:ind w:firstLine="720"/>
        <w:rPr>
          <w:rFonts w:eastAsiaTheme="minorHAnsi"/>
          <w:b/>
          <w:color w:val="000000" w:themeColor="text1"/>
          <w:szCs w:val="26"/>
        </w:rPr>
      </w:pPr>
      <w:r w:rsidRPr="0005684B">
        <w:rPr>
          <w:rFonts w:eastAsiaTheme="minorHAnsi"/>
          <w:b/>
          <w:color w:val="000000" w:themeColor="text1"/>
          <w:szCs w:val="26"/>
        </w:rPr>
        <w:t>đ</w:t>
      </w:r>
      <w:r w:rsidR="000A2404" w:rsidRPr="0005684B">
        <w:rPr>
          <w:rFonts w:eastAsiaTheme="minorHAnsi"/>
          <w:b/>
          <w:color w:val="000000" w:themeColor="text1"/>
          <w:szCs w:val="26"/>
        </w:rPr>
        <w:t>. Biện pháp quản lý, phòng ngừa sự cố, rủi ro cháy nổ, hỏa hoạn, cháy rừng</w:t>
      </w:r>
    </w:p>
    <w:p w14:paraId="2D8E6152" w14:textId="77777777" w:rsidR="00B72E53" w:rsidRPr="0005684B" w:rsidRDefault="00F22DB2" w:rsidP="00425ED9">
      <w:pPr>
        <w:spacing w:line="320" w:lineRule="exact"/>
        <w:ind w:firstLine="720"/>
        <w:rPr>
          <w:rFonts w:eastAsiaTheme="minorHAnsi"/>
          <w:i/>
          <w:color w:val="000000" w:themeColor="text1"/>
          <w:szCs w:val="26"/>
          <w:lang w:val="id-ID"/>
        </w:rPr>
      </w:pPr>
      <w:r w:rsidRPr="0005684B">
        <w:rPr>
          <w:rFonts w:eastAsiaTheme="minorHAnsi"/>
          <w:i/>
          <w:color w:val="000000" w:themeColor="text1"/>
          <w:szCs w:val="26"/>
          <w:lang w:val="vi-VN"/>
        </w:rPr>
        <w:t>*</w:t>
      </w:r>
      <w:r w:rsidR="00B72E53" w:rsidRPr="0005684B">
        <w:rPr>
          <w:rFonts w:eastAsiaTheme="minorHAnsi"/>
          <w:i/>
          <w:color w:val="000000" w:themeColor="text1"/>
          <w:szCs w:val="26"/>
          <w:lang w:val="id-ID"/>
        </w:rPr>
        <w:t xml:space="preserve"> Biện pháp phòng cháy:</w:t>
      </w:r>
    </w:p>
    <w:p w14:paraId="4A38656C"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vi-VN"/>
        </w:rPr>
        <w:t>-</w:t>
      </w:r>
      <w:r w:rsidR="00B72E53" w:rsidRPr="0005684B">
        <w:rPr>
          <w:rFonts w:eastAsiaTheme="minorHAnsi"/>
          <w:color w:val="000000" w:themeColor="text1"/>
          <w:szCs w:val="26"/>
          <w:lang w:val="id-ID"/>
        </w:rPr>
        <w:t xml:space="preserve"> Đối với sự cố cháy nổ do chập điện: </w:t>
      </w:r>
    </w:p>
    <w:p w14:paraId="7097C9E1" w14:textId="77777777" w:rsidR="00B72E53" w:rsidRPr="0005684B" w:rsidRDefault="00F22DB2" w:rsidP="00425ED9">
      <w:pPr>
        <w:spacing w:line="320" w:lineRule="exact"/>
        <w:ind w:firstLine="720"/>
        <w:rPr>
          <w:rFonts w:eastAsiaTheme="minorHAnsi"/>
          <w:color w:val="000000" w:themeColor="text1"/>
          <w:spacing w:val="-2"/>
          <w:szCs w:val="26"/>
          <w:lang w:val="id-ID"/>
        </w:rPr>
      </w:pPr>
      <w:r w:rsidRPr="0005684B">
        <w:rPr>
          <w:rFonts w:eastAsiaTheme="minorHAnsi"/>
          <w:color w:val="000000" w:themeColor="text1"/>
          <w:spacing w:val="-2"/>
          <w:szCs w:val="26"/>
          <w:lang w:val="id-ID"/>
        </w:rPr>
        <w:t xml:space="preserve">+ </w:t>
      </w:r>
      <w:r w:rsidR="00B72E53" w:rsidRPr="0005684B">
        <w:rPr>
          <w:rFonts w:eastAsiaTheme="minorHAnsi"/>
          <w:color w:val="000000" w:themeColor="text1"/>
          <w:spacing w:val="-2"/>
          <w:szCs w:val="26"/>
          <w:lang w:val="id-ID"/>
        </w:rPr>
        <w:t>Tại mỗi công trường, trước khi dùng lưới điện hay điện máy tự phát đều phải kiểm tra công suất thiết bị phù hợp với khả năng chịu tải của nguồn, của đường dây dẫn.</w:t>
      </w:r>
    </w:p>
    <w:p w14:paraId="0A28C14A"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B72E53" w:rsidRPr="0005684B">
        <w:rPr>
          <w:rFonts w:eastAsiaTheme="minorHAnsi"/>
          <w:color w:val="000000" w:themeColor="text1"/>
          <w:szCs w:val="26"/>
          <w:lang w:val="id-ID"/>
        </w:rPr>
        <w:t>Bọc kín các điểm tiếp nối điện bằng vật liệu cách điện để phòng tránh cháy nổ do chập điện.</w:t>
      </w:r>
    </w:p>
    <w:p w14:paraId="588BF3CC"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B72E53" w:rsidRPr="0005684B">
        <w:rPr>
          <w:rFonts w:eastAsiaTheme="minorHAnsi"/>
          <w:color w:val="000000" w:themeColor="text1"/>
          <w:szCs w:val="26"/>
          <w:lang w:val="id-ID"/>
        </w:rPr>
        <w:t>Treo biển báo và cử người cảnh giới khi có sửa chữa điện lớn.</w:t>
      </w:r>
    </w:p>
    <w:p w14:paraId="0C14B0A1"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B72E53" w:rsidRPr="0005684B">
        <w:rPr>
          <w:rFonts w:eastAsiaTheme="minorHAnsi"/>
          <w:color w:val="000000" w:themeColor="text1"/>
          <w:szCs w:val="26"/>
          <w:lang w:val="id-ID"/>
        </w:rPr>
        <w:t>Phổ biến nội quy, tổ chức kiểm tra an toàn về điện.</w:t>
      </w:r>
    </w:p>
    <w:p w14:paraId="10C8C9F6" w14:textId="77777777" w:rsidR="00A01C0C" w:rsidRPr="0005684B" w:rsidRDefault="00A01C0C"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Đối với sự cố cháy nổ do quá trình vận chuyển và lưu giữ chất nổ:</w:t>
      </w:r>
    </w:p>
    <w:p w14:paraId="01F8A20F" w14:textId="77777777" w:rsidR="00A01C0C" w:rsidRPr="0005684B" w:rsidRDefault="00F22DB2" w:rsidP="00425ED9">
      <w:pPr>
        <w:widowControl w:val="0"/>
        <w:tabs>
          <w:tab w:val="left" w:pos="0"/>
        </w:tabs>
        <w:adjustRightInd w:val="0"/>
        <w:spacing w:line="320" w:lineRule="exact"/>
        <w:ind w:firstLine="720"/>
        <w:rPr>
          <w:rFonts w:eastAsiaTheme="minorHAnsi"/>
          <w:iCs/>
          <w:color w:val="000000" w:themeColor="text1"/>
          <w:spacing w:val="4"/>
          <w:szCs w:val="26"/>
          <w:lang w:val="nb-NO"/>
        </w:rPr>
      </w:pPr>
      <w:r w:rsidRPr="0005684B">
        <w:rPr>
          <w:rFonts w:eastAsiaTheme="minorHAnsi"/>
          <w:iCs/>
          <w:color w:val="000000" w:themeColor="text1"/>
          <w:spacing w:val="4"/>
          <w:szCs w:val="26"/>
          <w:lang w:val="nb-NO"/>
        </w:rPr>
        <w:t xml:space="preserve">+ </w:t>
      </w:r>
      <w:r w:rsidR="00A01C0C" w:rsidRPr="0005684B">
        <w:rPr>
          <w:rFonts w:eastAsiaTheme="minorHAnsi"/>
          <w:iCs/>
          <w:color w:val="000000" w:themeColor="text1"/>
          <w:spacing w:val="4"/>
          <w:szCs w:val="26"/>
          <w:lang w:val="nb-NO"/>
        </w:rPr>
        <w:t>Thực hiện vận chuyển và lưu trữ mìn theo đúng quy định tạ</w:t>
      </w:r>
      <w:r w:rsidR="002B1327" w:rsidRPr="0005684B">
        <w:rPr>
          <w:rFonts w:eastAsiaTheme="minorHAnsi"/>
          <w:iCs/>
          <w:color w:val="000000" w:themeColor="text1"/>
          <w:spacing w:val="4"/>
          <w:szCs w:val="26"/>
          <w:lang w:val="nb-NO"/>
        </w:rPr>
        <w:t xml:space="preserve">i </w:t>
      </w:r>
      <w:r w:rsidR="00F13186" w:rsidRPr="0005684B">
        <w:rPr>
          <w:rFonts w:eastAsiaTheme="minorHAnsi"/>
          <w:iCs/>
          <w:color w:val="000000" w:themeColor="text1"/>
          <w:spacing w:val="4"/>
          <w:szCs w:val="26"/>
          <w:lang w:val="nb-NO"/>
        </w:rPr>
        <w:t>QCVN 01:2019/BCT - Quy chuẩn kỹ thuật quốc gia về an toàn trong sản xuất, thử nghiệm, nghiệm thu, bảo quản, vận chuyển, sử dụng, tiêu hủy vật liệu nổ công nghiệp và bảo quản tiền chất thuốc nổ</w:t>
      </w:r>
      <w:r w:rsidR="00742476" w:rsidRPr="0005684B">
        <w:rPr>
          <w:rFonts w:eastAsiaTheme="minorHAnsi"/>
          <w:iCs/>
          <w:color w:val="000000" w:themeColor="text1"/>
          <w:spacing w:val="4"/>
          <w:szCs w:val="26"/>
          <w:lang w:val="nb-NO"/>
        </w:rPr>
        <w:t>.</w:t>
      </w:r>
    </w:p>
    <w:p w14:paraId="3A6DDC10" w14:textId="77777777" w:rsidR="00B07D73" w:rsidRPr="0005684B" w:rsidRDefault="000A2404" w:rsidP="00425ED9">
      <w:pPr>
        <w:widowControl w:val="0"/>
        <w:tabs>
          <w:tab w:val="left" w:pos="284"/>
          <w:tab w:val="left" w:pos="709"/>
        </w:tabs>
        <w:spacing w:line="320" w:lineRule="exact"/>
        <w:rPr>
          <w:iCs/>
          <w:color w:val="000000" w:themeColor="text1"/>
          <w:szCs w:val="26"/>
          <w:lang w:val="nb-NO"/>
        </w:rPr>
      </w:pPr>
      <w:r w:rsidRPr="0005684B">
        <w:rPr>
          <w:iCs/>
          <w:color w:val="000000" w:themeColor="text1"/>
          <w:szCs w:val="26"/>
          <w:lang w:val="nb-NO"/>
        </w:rPr>
        <w:tab/>
      </w:r>
      <w:r w:rsidRPr="0005684B">
        <w:rPr>
          <w:iCs/>
          <w:color w:val="000000" w:themeColor="text1"/>
          <w:szCs w:val="26"/>
          <w:lang w:val="nb-NO"/>
        </w:rPr>
        <w:tab/>
      </w:r>
      <w:r w:rsidR="00F22DB2" w:rsidRPr="0005684B">
        <w:rPr>
          <w:iCs/>
          <w:color w:val="000000" w:themeColor="text1"/>
          <w:szCs w:val="26"/>
          <w:lang w:val="nb-NO"/>
        </w:rPr>
        <w:t xml:space="preserve">+ </w:t>
      </w:r>
      <w:r w:rsidRPr="0005684B">
        <w:rPr>
          <w:iCs/>
          <w:color w:val="000000" w:themeColor="text1"/>
          <w:szCs w:val="26"/>
          <w:lang w:val="nb-NO"/>
        </w:rPr>
        <w:t xml:space="preserve">Bố trí kho chứa thuốc nổ tại </w:t>
      </w:r>
      <w:r w:rsidRPr="0005684B">
        <w:rPr>
          <w:color w:val="000000" w:themeColor="text1"/>
          <w:szCs w:val="26"/>
          <w:lang w:val="nb-NO"/>
        </w:rPr>
        <w:t>tại khu phụ trợ thi công.</w:t>
      </w:r>
      <w:r w:rsidRPr="0005684B">
        <w:rPr>
          <w:rFonts w:eastAsia="Times New Roman"/>
          <w:color w:val="000000" w:themeColor="text1"/>
          <w:szCs w:val="26"/>
          <w:lang w:val="pt-BR"/>
        </w:rPr>
        <w:t xml:space="preserve"> Kho được cấu tạo dưới </w:t>
      </w:r>
      <w:r w:rsidRPr="0005684B">
        <w:rPr>
          <w:rFonts w:eastAsia="Times New Roman"/>
          <w:color w:val="000000" w:themeColor="text1"/>
          <w:szCs w:val="26"/>
          <w:lang w:val="pt-BR"/>
        </w:rPr>
        <w:lastRenderedPageBreak/>
        <w:t xml:space="preserve">dạng container bằng thép chế tạo sẵn đảm bảo tiêu chuẩn an toàn phòng chống cháy nổ (bán kính an toàn </w:t>
      </w:r>
      <m:oMath>
        <m:r>
          <w:rPr>
            <w:rFonts w:ascii="Cambria Math" w:eastAsia="Times New Roman" w:hAnsi="Cambria Math"/>
            <w:color w:val="000000" w:themeColor="text1"/>
            <w:szCs w:val="26"/>
            <w:lang w:val="pt-BR"/>
          </w:rPr>
          <m:t xml:space="preserve">≥ </m:t>
        </m:r>
      </m:oMath>
      <w:r w:rsidRPr="0005684B">
        <w:rPr>
          <w:rFonts w:eastAsia="Times New Roman"/>
          <w:color w:val="000000" w:themeColor="text1"/>
          <w:szCs w:val="26"/>
          <w:lang w:val="pt-BR"/>
        </w:rPr>
        <w:t>1</w:t>
      </w:r>
      <w:r w:rsidR="00E56556" w:rsidRPr="0005684B">
        <w:rPr>
          <w:rFonts w:eastAsia="Times New Roman"/>
          <w:color w:val="000000" w:themeColor="text1"/>
          <w:szCs w:val="26"/>
          <w:lang w:val="pt-BR"/>
        </w:rPr>
        <w:t>4</w:t>
      </w:r>
      <w:r w:rsidRPr="0005684B">
        <w:rPr>
          <w:rFonts w:eastAsia="Times New Roman"/>
          <w:color w:val="000000" w:themeColor="text1"/>
          <w:szCs w:val="26"/>
          <w:lang w:val="pt-BR"/>
        </w:rPr>
        <w:t>0m).</w:t>
      </w:r>
      <w:r w:rsidR="00B07D73" w:rsidRPr="0005684B">
        <w:rPr>
          <w:iCs/>
          <w:color w:val="000000" w:themeColor="text1"/>
          <w:szCs w:val="26"/>
          <w:lang w:val="nb-NO"/>
        </w:rPr>
        <w:t xml:space="preserve">  </w:t>
      </w:r>
      <w:r w:rsidR="00B07D73" w:rsidRPr="0005684B">
        <w:rPr>
          <w:rFonts w:eastAsiaTheme="minorHAnsi"/>
          <w:iCs/>
          <w:color w:val="000000" w:themeColor="text1"/>
          <w:szCs w:val="26"/>
          <w:lang w:val="nb-NO"/>
        </w:rPr>
        <w:t>Kho chứa chất nổ được thông gió, chống dột. Chỉ mở cửa sổ và cửa đi để thông gió vào thời điểm thời tiết không mưa. Tránh ánh sáng mặt trời chiếu trực tiếp vào trong nhà kho.</w:t>
      </w:r>
    </w:p>
    <w:p w14:paraId="23A017A6" w14:textId="77777777" w:rsidR="00B07D73" w:rsidRPr="0005684B" w:rsidRDefault="00B07D73" w:rsidP="00425ED9">
      <w:pPr>
        <w:widowControl w:val="0"/>
        <w:tabs>
          <w:tab w:val="left" w:pos="0"/>
        </w:tabs>
        <w:adjustRightInd w:val="0"/>
        <w:spacing w:line="320" w:lineRule="exact"/>
        <w:ind w:firstLine="720"/>
        <w:rPr>
          <w:rFonts w:eastAsiaTheme="minorHAnsi"/>
          <w:iCs/>
          <w:color w:val="000000" w:themeColor="text1"/>
          <w:szCs w:val="26"/>
          <w:lang w:val="nb-NO"/>
        </w:rPr>
      </w:pPr>
      <w:r w:rsidRPr="0005684B">
        <w:rPr>
          <w:rFonts w:eastAsiaTheme="minorHAnsi"/>
          <w:iCs/>
          <w:color w:val="000000" w:themeColor="text1"/>
          <w:szCs w:val="26"/>
          <w:lang w:val="nb-NO"/>
        </w:rPr>
        <w:t>+ Xây dựng rãnh thoát nước trong phạm vi kho, rãnh có độ nghiêng, kích thước phù hợp để tiêu nước nhanh;</w:t>
      </w:r>
    </w:p>
    <w:p w14:paraId="4FB810DF" w14:textId="77777777" w:rsidR="00B07D73" w:rsidRPr="0005684B" w:rsidRDefault="00B07D73" w:rsidP="00425ED9">
      <w:pPr>
        <w:widowControl w:val="0"/>
        <w:tabs>
          <w:tab w:val="left" w:pos="0"/>
        </w:tabs>
        <w:adjustRightInd w:val="0"/>
        <w:spacing w:line="320" w:lineRule="exact"/>
        <w:ind w:firstLine="720"/>
        <w:rPr>
          <w:rFonts w:eastAsiaTheme="minorHAnsi"/>
          <w:iCs/>
          <w:color w:val="000000" w:themeColor="text1"/>
          <w:szCs w:val="26"/>
          <w:lang w:val="nb-NO"/>
        </w:rPr>
      </w:pPr>
      <w:r w:rsidRPr="0005684B">
        <w:rPr>
          <w:rFonts w:eastAsiaTheme="minorHAnsi"/>
          <w:iCs/>
          <w:color w:val="000000" w:themeColor="text1"/>
          <w:szCs w:val="26"/>
          <w:lang w:val="nb-NO"/>
        </w:rPr>
        <w:t>+ Đường ra vào kho xây dựng đạt các tiêu chuẩn kỹ thuật, đi lại thuận lợi và phải luôn giữ sạch sẽ;</w:t>
      </w:r>
    </w:p>
    <w:p w14:paraId="636C257C" w14:textId="77777777" w:rsidR="00B07D73" w:rsidRPr="0005684B" w:rsidRDefault="00B07D73" w:rsidP="00425ED9">
      <w:pPr>
        <w:widowControl w:val="0"/>
        <w:tabs>
          <w:tab w:val="left" w:pos="0"/>
        </w:tabs>
        <w:adjustRightInd w:val="0"/>
        <w:spacing w:line="320" w:lineRule="exact"/>
        <w:ind w:firstLine="720"/>
        <w:rPr>
          <w:rFonts w:eastAsiaTheme="minorHAnsi"/>
          <w:iCs/>
          <w:color w:val="000000" w:themeColor="text1"/>
          <w:spacing w:val="-4"/>
          <w:szCs w:val="26"/>
          <w:lang w:val="nb-NO"/>
        </w:rPr>
      </w:pPr>
      <w:r w:rsidRPr="0005684B">
        <w:rPr>
          <w:rFonts w:eastAsiaTheme="minorHAnsi"/>
          <w:iCs/>
          <w:color w:val="000000" w:themeColor="text1"/>
          <w:spacing w:val="-4"/>
          <w:szCs w:val="26"/>
          <w:lang w:val="nb-NO"/>
        </w:rPr>
        <w:t xml:space="preserve"> + Trang bị camera để quan sát 24/24h cửa ra vào nhà kho và những vị trí xung yếu;</w:t>
      </w:r>
    </w:p>
    <w:p w14:paraId="46E6E428" w14:textId="77777777" w:rsidR="00A01C0C" w:rsidRPr="0005684B" w:rsidRDefault="00F22DB2" w:rsidP="00425ED9">
      <w:pPr>
        <w:widowControl w:val="0"/>
        <w:tabs>
          <w:tab w:val="left" w:pos="284"/>
          <w:tab w:val="left" w:pos="993"/>
        </w:tabs>
        <w:spacing w:line="320" w:lineRule="exact"/>
        <w:ind w:firstLine="720"/>
        <w:rPr>
          <w:rFonts w:eastAsiaTheme="minorHAnsi"/>
          <w:iCs/>
          <w:color w:val="000000" w:themeColor="text1"/>
          <w:szCs w:val="26"/>
          <w:lang w:val="nb-NO"/>
        </w:rPr>
      </w:pPr>
      <w:r w:rsidRPr="0005684B">
        <w:rPr>
          <w:rFonts w:eastAsiaTheme="minorHAnsi"/>
          <w:iCs/>
          <w:color w:val="000000" w:themeColor="text1"/>
          <w:szCs w:val="26"/>
          <w:lang w:val="nb-NO"/>
        </w:rPr>
        <w:t xml:space="preserve">+ </w:t>
      </w:r>
      <w:r w:rsidR="00A01C0C" w:rsidRPr="0005684B">
        <w:rPr>
          <w:rFonts w:eastAsiaTheme="minorHAnsi"/>
          <w:iCs/>
          <w:color w:val="000000" w:themeColor="text1"/>
          <w:szCs w:val="26"/>
          <w:lang w:val="nb-NO"/>
        </w:rPr>
        <w:t>Lắp đặt biển cảnh báo nguy hiêm trước kho. Nghiêm cấm người không có nhiệm vụ lại gần.</w:t>
      </w:r>
    </w:p>
    <w:p w14:paraId="22CBB1C4" w14:textId="77777777" w:rsidR="00A01C0C" w:rsidRPr="0005684B" w:rsidRDefault="00F22DB2" w:rsidP="00425ED9">
      <w:pPr>
        <w:widowControl w:val="0"/>
        <w:tabs>
          <w:tab w:val="left" w:pos="284"/>
          <w:tab w:val="left" w:pos="993"/>
        </w:tabs>
        <w:spacing w:line="320" w:lineRule="exact"/>
        <w:ind w:firstLine="720"/>
        <w:rPr>
          <w:rFonts w:eastAsiaTheme="minorHAnsi"/>
          <w:iCs/>
          <w:color w:val="000000" w:themeColor="text1"/>
          <w:szCs w:val="26"/>
          <w:lang w:val="nb-NO"/>
        </w:rPr>
      </w:pPr>
      <w:r w:rsidRPr="0005684B">
        <w:rPr>
          <w:rFonts w:eastAsiaTheme="minorHAnsi"/>
          <w:iCs/>
          <w:color w:val="000000" w:themeColor="text1"/>
          <w:szCs w:val="26"/>
          <w:lang w:val="nb-NO"/>
        </w:rPr>
        <w:t xml:space="preserve">+ </w:t>
      </w:r>
      <w:r w:rsidR="00A01C0C" w:rsidRPr="0005684B">
        <w:rPr>
          <w:rFonts w:eastAsiaTheme="minorHAnsi"/>
          <w:iCs/>
          <w:color w:val="000000" w:themeColor="text1"/>
          <w:szCs w:val="26"/>
          <w:lang w:val="nb-NO"/>
        </w:rPr>
        <w:t>Bố trí hàng rào thép gai xung quanh kho chứa, khóa cửa cẩn thận và bố trí người canh gác 24/24.</w:t>
      </w:r>
    </w:p>
    <w:p w14:paraId="7B6F80DE" w14:textId="77777777" w:rsidR="00A01C0C" w:rsidRPr="0005684B" w:rsidRDefault="00F22DB2" w:rsidP="00425ED9">
      <w:pPr>
        <w:widowControl w:val="0"/>
        <w:tabs>
          <w:tab w:val="left" w:pos="284"/>
          <w:tab w:val="left" w:pos="993"/>
        </w:tabs>
        <w:spacing w:line="320" w:lineRule="exact"/>
        <w:ind w:firstLine="720"/>
        <w:rPr>
          <w:rFonts w:eastAsiaTheme="minorHAnsi"/>
          <w:iCs/>
          <w:color w:val="000000" w:themeColor="text1"/>
          <w:szCs w:val="26"/>
          <w:lang w:val="nb-NO"/>
        </w:rPr>
      </w:pPr>
      <w:r w:rsidRPr="0005684B">
        <w:rPr>
          <w:rFonts w:eastAsiaTheme="minorHAnsi"/>
          <w:iCs/>
          <w:color w:val="000000" w:themeColor="text1"/>
          <w:szCs w:val="26"/>
          <w:lang w:val="nb-NO"/>
        </w:rPr>
        <w:t xml:space="preserve">+ </w:t>
      </w:r>
      <w:r w:rsidR="00A01C0C" w:rsidRPr="0005684B">
        <w:rPr>
          <w:rFonts w:eastAsiaTheme="minorHAnsi"/>
          <w:iCs/>
          <w:color w:val="000000" w:themeColor="text1"/>
          <w:szCs w:val="26"/>
          <w:lang w:val="nb-NO"/>
        </w:rPr>
        <w:t>Hạn chế tồn trữ lượng lớn thuốc nổ tại kho.</w:t>
      </w:r>
    </w:p>
    <w:p w14:paraId="7FAFCE96" w14:textId="77777777" w:rsidR="00B07D73" w:rsidRPr="0005684B" w:rsidRDefault="00B07D73" w:rsidP="00425ED9">
      <w:pPr>
        <w:widowControl w:val="0"/>
        <w:tabs>
          <w:tab w:val="left" w:pos="0"/>
        </w:tabs>
        <w:adjustRightInd w:val="0"/>
        <w:spacing w:line="320" w:lineRule="exact"/>
        <w:ind w:firstLine="720"/>
        <w:rPr>
          <w:rFonts w:eastAsiaTheme="minorHAnsi"/>
          <w:iCs/>
          <w:color w:val="000000" w:themeColor="text1"/>
          <w:spacing w:val="4"/>
          <w:szCs w:val="26"/>
          <w:lang w:val="nb-NO"/>
        </w:rPr>
      </w:pPr>
      <w:r w:rsidRPr="0005684B">
        <w:rPr>
          <w:rFonts w:eastAsiaTheme="minorHAnsi"/>
          <w:iCs/>
          <w:color w:val="000000" w:themeColor="text1"/>
          <w:spacing w:val="4"/>
          <w:szCs w:val="26"/>
          <w:lang w:val="nb-NO"/>
        </w:rPr>
        <w:t xml:space="preserve">+ Phương tiện sử dụng động cơ đốt trong để vận chuyển, bốc dỡ chất nổ phải được lắp đặt cơ cấu dập tàn lửa từ ống xả và bộ phận che kín các bề mặt nóng, nhiệt độ cao. </w:t>
      </w:r>
    </w:p>
    <w:p w14:paraId="16956022" w14:textId="77777777" w:rsidR="00B07D73" w:rsidRPr="0005684B" w:rsidRDefault="00B07D73" w:rsidP="00425ED9">
      <w:pPr>
        <w:widowControl w:val="0"/>
        <w:tabs>
          <w:tab w:val="left" w:pos="0"/>
        </w:tabs>
        <w:adjustRightInd w:val="0"/>
        <w:spacing w:line="320" w:lineRule="exact"/>
        <w:ind w:firstLine="720"/>
        <w:rPr>
          <w:rFonts w:eastAsiaTheme="minorHAnsi"/>
          <w:iCs/>
          <w:color w:val="000000" w:themeColor="text1"/>
          <w:spacing w:val="4"/>
          <w:szCs w:val="26"/>
          <w:lang w:val="nb-NO"/>
        </w:rPr>
      </w:pPr>
      <w:r w:rsidRPr="0005684B">
        <w:rPr>
          <w:rFonts w:eastAsiaTheme="minorHAnsi"/>
          <w:iCs/>
          <w:color w:val="000000" w:themeColor="text1"/>
          <w:spacing w:val="4"/>
          <w:szCs w:val="26"/>
          <w:lang w:val="nb-NO"/>
        </w:rPr>
        <w:t>+ Hết ca làm việc, các phương tiện vận chuyển, bốc dỡ được di chuyển ra ngoài nhà kho với khoảng cách không nhỏ hơn 50 m.</w:t>
      </w:r>
    </w:p>
    <w:p w14:paraId="7B95B3C4" w14:textId="77777777" w:rsidR="00A01C0C" w:rsidRPr="0005684B" w:rsidRDefault="00F22DB2" w:rsidP="00425ED9">
      <w:pPr>
        <w:widowControl w:val="0"/>
        <w:tabs>
          <w:tab w:val="left" w:pos="284"/>
          <w:tab w:val="left" w:pos="993"/>
        </w:tabs>
        <w:spacing w:line="320" w:lineRule="exact"/>
        <w:ind w:firstLine="720"/>
        <w:rPr>
          <w:bCs/>
          <w:color w:val="000000" w:themeColor="text1"/>
          <w:szCs w:val="26"/>
          <w:lang w:val="nb-NO"/>
        </w:rPr>
      </w:pPr>
      <w:r w:rsidRPr="0005684B">
        <w:rPr>
          <w:bCs/>
          <w:color w:val="000000" w:themeColor="text1"/>
          <w:szCs w:val="26"/>
          <w:lang w:val="nb-NO"/>
        </w:rPr>
        <w:t xml:space="preserve">+ </w:t>
      </w:r>
      <w:r w:rsidR="00A01C0C" w:rsidRPr="0005684B">
        <w:rPr>
          <w:bCs/>
          <w:color w:val="000000" w:themeColor="text1"/>
          <w:szCs w:val="26"/>
          <w:lang w:val="nb-NO"/>
        </w:rPr>
        <w:t>Trang bị các thiết bị phòng ngừa và ứng phó sự cố cháy nổ như: họng nước cứu hỏa, bình bọt, bao cát, mặt nạ phòng độc, gần kho chứa vật liệu nổ…</w:t>
      </w:r>
    </w:p>
    <w:p w14:paraId="391E67FB" w14:textId="77777777" w:rsidR="00B72E53" w:rsidRPr="0005684B" w:rsidRDefault="00F22DB2" w:rsidP="00425ED9">
      <w:pPr>
        <w:widowControl w:val="0"/>
        <w:tabs>
          <w:tab w:val="left" w:pos="284"/>
          <w:tab w:val="left" w:pos="993"/>
        </w:tabs>
        <w:spacing w:line="320" w:lineRule="exact"/>
        <w:ind w:firstLine="720"/>
        <w:rPr>
          <w:rFonts w:eastAsiaTheme="minorHAnsi"/>
          <w:iCs/>
          <w:color w:val="000000" w:themeColor="text1"/>
          <w:spacing w:val="4"/>
          <w:szCs w:val="26"/>
          <w:lang w:val="nb-NO"/>
        </w:rPr>
      </w:pPr>
      <w:r w:rsidRPr="0005684B">
        <w:rPr>
          <w:bCs/>
          <w:color w:val="000000" w:themeColor="text1"/>
          <w:spacing w:val="4"/>
          <w:szCs w:val="26"/>
          <w:lang w:val="nb-NO"/>
        </w:rPr>
        <w:t xml:space="preserve">+ </w:t>
      </w:r>
      <w:r w:rsidR="00A01C0C" w:rsidRPr="0005684B">
        <w:rPr>
          <w:bCs/>
          <w:color w:val="000000" w:themeColor="text1"/>
          <w:spacing w:val="4"/>
          <w:szCs w:val="26"/>
          <w:lang w:val="nb-NO"/>
        </w:rPr>
        <w:t>Khi có sự cố cháy nổ cần sơ tán CBCNV ra khu vực an toàn và thông báo kịp thời cho cơ quan chức năng có biện pháp xử lý (UBND các xã, tỉnh, đội PCCC địa phương).</w:t>
      </w:r>
    </w:p>
    <w:p w14:paraId="5E87D2BC"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nb-NO"/>
        </w:rPr>
        <w:t>-</w:t>
      </w:r>
      <w:r w:rsidR="00B72E53" w:rsidRPr="0005684B">
        <w:rPr>
          <w:rFonts w:eastAsiaTheme="minorHAnsi"/>
          <w:color w:val="000000" w:themeColor="text1"/>
          <w:szCs w:val="26"/>
          <w:lang w:val="id-ID"/>
        </w:rPr>
        <w:t xml:space="preserve"> Đối với sự cố cháy nổ do các nguyên nhân khác: </w:t>
      </w:r>
    </w:p>
    <w:p w14:paraId="1BAC6C3D"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B72E53" w:rsidRPr="0005684B">
        <w:rPr>
          <w:rFonts w:eastAsiaTheme="minorHAnsi"/>
          <w:color w:val="000000" w:themeColor="text1"/>
          <w:szCs w:val="26"/>
          <w:lang w:val="id-ID"/>
        </w:rPr>
        <w:t>Ban hành nội quy cấm hút thuốc, không gây phát lửa tại các khu vực có thể</w:t>
      </w:r>
      <w:r w:rsidR="00B51078" w:rsidRPr="0005684B">
        <w:rPr>
          <w:rFonts w:eastAsiaTheme="minorHAnsi"/>
          <w:color w:val="000000" w:themeColor="text1"/>
          <w:szCs w:val="26"/>
          <w:lang w:val="id-ID"/>
        </w:rPr>
        <w:t xml:space="preserve"> gâ</w:t>
      </w:r>
      <w:r w:rsidR="00B72E53" w:rsidRPr="0005684B">
        <w:rPr>
          <w:rFonts w:eastAsiaTheme="minorHAnsi"/>
          <w:color w:val="000000" w:themeColor="text1"/>
          <w:szCs w:val="26"/>
          <w:lang w:val="id-ID"/>
        </w:rPr>
        <w:t>y cháy nổ.</w:t>
      </w:r>
    </w:p>
    <w:p w14:paraId="40C10FE4"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B72E53" w:rsidRPr="0005684B">
        <w:rPr>
          <w:rFonts w:eastAsiaTheme="minorHAnsi"/>
          <w:color w:val="000000" w:themeColor="text1"/>
          <w:szCs w:val="26"/>
          <w:lang w:val="id-ID"/>
        </w:rPr>
        <w:t>Thực hiện nghiêm nội quy phòng cháy chữa cháy.</w:t>
      </w:r>
    </w:p>
    <w:p w14:paraId="498B6C5A"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B72E53" w:rsidRPr="0005684B">
        <w:rPr>
          <w:rFonts w:eastAsiaTheme="minorHAnsi"/>
          <w:color w:val="000000" w:themeColor="text1"/>
          <w:szCs w:val="26"/>
          <w:lang w:val="id-ID"/>
        </w:rPr>
        <w:t>Tại khu lán và kho chứa được trang bị bảng nội quy phòng chống cháy nổ và các bình xịt cứu hỏa, bao cát đặt tại các điểm thích hợp để dễ  thấy và dễ lấy khi xảy ra hỏa hoạn.</w:t>
      </w:r>
    </w:p>
    <w:p w14:paraId="04C8A053"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B72E53" w:rsidRPr="0005684B">
        <w:rPr>
          <w:rFonts w:eastAsiaTheme="minorHAnsi"/>
          <w:color w:val="000000" w:themeColor="text1"/>
          <w:szCs w:val="26"/>
          <w:lang w:val="id-ID"/>
        </w:rPr>
        <w:t>Lắp đặt các biển báo cấm lửa tại khu vực nguy hiểm như kho chứa xăng dầu, vật liệu nổ.</w:t>
      </w:r>
    </w:p>
    <w:p w14:paraId="1FBB4BA6" w14:textId="77777777" w:rsidR="00B72E53"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B72E53" w:rsidRPr="0005684B">
        <w:rPr>
          <w:rFonts w:eastAsiaTheme="minorHAnsi"/>
          <w:color w:val="000000" w:themeColor="text1"/>
          <w:szCs w:val="26"/>
          <w:lang w:val="id-ID"/>
        </w:rPr>
        <w:t>Nhân viên được huấn luyện để thao tác đúng kỹ thuật và nắm vững các phương pháp xử lý các sự cố cháy nổ.</w:t>
      </w:r>
    </w:p>
    <w:p w14:paraId="6F51DB52" w14:textId="77777777" w:rsidR="00B72E53" w:rsidRPr="0005684B" w:rsidRDefault="006C7C33" w:rsidP="00425ED9">
      <w:pPr>
        <w:spacing w:line="320" w:lineRule="exact"/>
        <w:ind w:firstLine="720"/>
        <w:rPr>
          <w:rFonts w:eastAsiaTheme="minorHAnsi"/>
          <w:color w:val="000000" w:themeColor="text1"/>
          <w:szCs w:val="26"/>
          <w:lang w:val="id-ID"/>
        </w:rPr>
      </w:pPr>
      <w:r w:rsidRPr="0005684B">
        <w:rPr>
          <w:rFonts w:eastAsiaTheme="minorHAnsi"/>
          <w:i/>
          <w:color w:val="000000" w:themeColor="text1"/>
          <w:szCs w:val="26"/>
        </w:rPr>
        <w:t>*</w:t>
      </w:r>
      <w:r w:rsidR="00B72E53" w:rsidRPr="0005684B">
        <w:rPr>
          <w:rFonts w:eastAsiaTheme="minorHAnsi"/>
          <w:i/>
          <w:color w:val="000000" w:themeColor="text1"/>
          <w:szCs w:val="26"/>
          <w:lang w:val="id-ID"/>
        </w:rPr>
        <w:t xml:space="preserve"> Biện pháp chữa cháy: </w:t>
      </w:r>
      <w:r w:rsidR="00B72E53" w:rsidRPr="0005684B">
        <w:rPr>
          <w:rFonts w:eastAsiaTheme="minorHAnsi"/>
          <w:color w:val="000000" w:themeColor="text1"/>
          <w:szCs w:val="26"/>
          <w:lang w:val="id-ID"/>
        </w:rPr>
        <w:t>Khi có sự cố hỏa hoạn, cháy rừng xảy ra trong khu vực dự án và lân cận sử dụng các thiết bị PCCC hiện có tại công trường và thông báo kịp thời cho cơ quan chức năng có biện pháp xử lý. Tổ chức huy động tối đa lực lượng, phương tiện và thiết bị, dụng cụ để chữa cháy tại hiện trường. Tạo đường băng cản lửa, khoanh vùng cô lập đám cháy.</w:t>
      </w:r>
    </w:p>
    <w:p w14:paraId="3257C596" w14:textId="77777777" w:rsidR="00B72E53" w:rsidRPr="0005684B" w:rsidRDefault="006C7C33" w:rsidP="00425ED9">
      <w:pPr>
        <w:spacing w:line="320" w:lineRule="exact"/>
        <w:ind w:firstLine="720"/>
        <w:rPr>
          <w:rFonts w:eastAsiaTheme="minorHAnsi"/>
          <w:i/>
          <w:color w:val="000000" w:themeColor="text1"/>
          <w:szCs w:val="26"/>
          <w:lang w:val="id-ID"/>
        </w:rPr>
      </w:pPr>
      <w:r w:rsidRPr="0005684B">
        <w:rPr>
          <w:rFonts w:eastAsiaTheme="minorHAnsi"/>
          <w:i/>
          <w:color w:val="000000" w:themeColor="text1"/>
          <w:szCs w:val="26"/>
        </w:rPr>
        <w:t>*</w:t>
      </w:r>
      <w:r w:rsidR="00B72E53" w:rsidRPr="0005684B">
        <w:rPr>
          <w:rFonts w:eastAsiaTheme="minorHAnsi"/>
          <w:i/>
          <w:color w:val="000000" w:themeColor="text1"/>
          <w:szCs w:val="26"/>
          <w:lang w:val="id-ID"/>
        </w:rPr>
        <w:t xml:space="preserve"> Biện pháp khắc phục sự cố tràn đổ xăng dầu tại kho chứa xăng dầu:</w:t>
      </w:r>
    </w:p>
    <w:p w14:paraId="6C43DB70" w14:textId="77777777" w:rsidR="00A01C0C"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lastRenderedPageBreak/>
        <w:t xml:space="preserve">+ </w:t>
      </w:r>
      <w:r w:rsidR="00A01C0C" w:rsidRPr="0005684B">
        <w:rPr>
          <w:rFonts w:eastAsiaTheme="minorHAnsi"/>
          <w:color w:val="000000" w:themeColor="text1"/>
          <w:szCs w:val="26"/>
          <w:lang w:val="id-ID"/>
        </w:rPr>
        <w:t>Nếu để xảy ra trường hợp rơi, đổ xăng dầu xuống sàn kho cần thực hiện ngay: khóa vòi cấp; dùng cát đổ ngay xuống khu vực có xăng dầu bị rơi rớt, tràn đổ, di đẩy cát để thấm toàn bộ lượng xăng dầu bị tràn; hót bỏ lượng cát này vào thùng chứa giẻ lau chứa dầu; lau sạch bề mặt sàn kho; xử lý giẻ lau và cát thấm dầu như xử lý CTNH.</w:t>
      </w:r>
    </w:p>
    <w:p w14:paraId="024650A0" w14:textId="77777777" w:rsidR="00A01C0C" w:rsidRPr="0005684B" w:rsidRDefault="00F22DB2" w:rsidP="00425ED9">
      <w:pPr>
        <w:spacing w:line="320" w:lineRule="exact"/>
        <w:ind w:firstLine="720"/>
        <w:rPr>
          <w:rFonts w:eastAsiaTheme="minorHAnsi"/>
          <w:color w:val="000000" w:themeColor="text1"/>
          <w:spacing w:val="-4"/>
          <w:szCs w:val="26"/>
          <w:lang w:val="id-ID"/>
        </w:rPr>
      </w:pPr>
      <w:r w:rsidRPr="0005684B">
        <w:rPr>
          <w:bCs/>
          <w:color w:val="000000" w:themeColor="text1"/>
          <w:spacing w:val="-4"/>
          <w:szCs w:val="26"/>
          <w:lang w:val="nb-NO"/>
        </w:rPr>
        <w:t xml:space="preserve">+ </w:t>
      </w:r>
      <w:r w:rsidR="00A01C0C" w:rsidRPr="0005684B">
        <w:rPr>
          <w:bCs/>
          <w:color w:val="000000" w:themeColor="text1"/>
          <w:spacing w:val="-4"/>
          <w:szCs w:val="26"/>
          <w:lang w:val="nb-NO"/>
        </w:rPr>
        <w:t>Khi có sự cố hỏa hoạn cần sử dụng các thiết bị PCCC hiện có tại công trường và thông báo kịp thời cho cơ quan chức năng có biện pháp xử lý (đội PCCC địa phương)</w:t>
      </w:r>
      <w:r w:rsidRPr="0005684B">
        <w:rPr>
          <w:bCs/>
          <w:color w:val="000000" w:themeColor="text1"/>
          <w:spacing w:val="-4"/>
          <w:szCs w:val="26"/>
          <w:lang w:val="nb-NO"/>
        </w:rPr>
        <w:t>.</w:t>
      </w:r>
    </w:p>
    <w:p w14:paraId="5E8FC431" w14:textId="77777777" w:rsidR="00A01C0C" w:rsidRPr="0005684B" w:rsidRDefault="00F22DB2"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A01C0C" w:rsidRPr="0005684B">
        <w:rPr>
          <w:rFonts w:eastAsiaTheme="minorHAnsi"/>
          <w:color w:val="000000" w:themeColor="text1"/>
          <w:szCs w:val="26"/>
          <w:lang w:val="id-ID"/>
        </w:rPr>
        <w:t>Thực hiện khắc phục sự cố sau cháy rừng, trông rừng phục hội diện tích rừng bị cháy. Loại cây trồng được lựa chọn đảm bảo dễ sinh trưởng, phát triển, phù hợp với thổ nhưỡng, khí hậu địa phương; mật độ trồng cây áp dụng theo quy định của nhà nước về trồng rừng.</w:t>
      </w:r>
    </w:p>
    <w:p w14:paraId="4C66833D" w14:textId="77777777" w:rsidR="00F22DB2" w:rsidRPr="0005684B" w:rsidRDefault="00F22DB2" w:rsidP="00425ED9">
      <w:pPr>
        <w:spacing w:line="320" w:lineRule="exact"/>
        <w:ind w:firstLine="720"/>
        <w:rPr>
          <w:color w:val="000000" w:themeColor="text1"/>
          <w:spacing w:val="-4"/>
          <w:szCs w:val="26"/>
          <w:lang w:val="id-ID"/>
        </w:rPr>
      </w:pPr>
      <w:r w:rsidRPr="0005684B">
        <w:rPr>
          <w:color w:val="000000" w:themeColor="text1"/>
          <w:spacing w:val="-4"/>
          <w:szCs w:val="26"/>
          <w:lang w:val="id-ID"/>
        </w:rPr>
        <w:t>* Hiệu quả của biện pháp: BPGT đơn giản, dễ thực hiện, chi phí thấp.</w:t>
      </w:r>
    </w:p>
    <w:p w14:paraId="13C59A2C" w14:textId="77777777" w:rsidR="00F22DB2" w:rsidRPr="0005684B" w:rsidRDefault="00F22DB2" w:rsidP="00425ED9">
      <w:pPr>
        <w:spacing w:line="320" w:lineRule="exact"/>
        <w:ind w:firstLine="720"/>
        <w:rPr>
          <w:color w:val="000000" w:themeColor="text1"/>
          <w:szCs w:val="26"/>
          <w:lang w:val="id-ID"/>
        </w:rPr>
      </w:pPr>
      <w:r w:rsidRPr="0005684B">
        <w:rPr>
          <w:color w:val="000000" w:themeColor="text1"/>
          <w:szCs w:val="26"/>
          <w:lang w:val="id-ID"/>
        </w:rPr>
        <w:t>* Vị trí: tại khu vực thi công.</w:t>
      </w:r>
    </w:p>
    <w:p w14:paraId="1EB849C0" w14:textId="77777777" w:rsidR="00F22DB2" w:rsidRPr="0005684B" w:rsidRDefault="00F22DB2" w:rsidP="00425ED9">
      <w:pPr>
        <w:spacing w:line="320" w:lineRule="exact"/>
        <w:ind w:firstLine="720"/>
        <w:rPr>
          <w:color w:val="000000" w:themeColor="text1"/>
          <w:szCs w:val="26"/>
          <w:lang w:val="id-ID"/>
        </w:rPr>
      </w:pPr>
      <w:r w:rsidRPr="0005684B">
        <w:rPr>
          <w:color w:val="000000" w:themeColor="text1"/>
          <w:szCs w:val="26"/>
          <w:lang w:val="id-ID"/>
        </w:rPr>
        <w:t>* Thời gian áp dụng: trong giai đoạn triển khai xây dựng.</w:t>
      </w:r>
    </w:p>
    <w:p w14:paraId="1EF21455" w14:textId="45AF4EC6" w:rsidR="00ED5571" w:rsidRPr="0005684B" w:rsidRDefault="002806BE" w:rsidP="00F709F1">
      <w:pPr>
        <w:spacing w:line="320" w:lineRule="exact"/>
        <w:ind w:firstLine="720"/>
        <w:rPr>
          <w:rFonts w:eastAsiaTheme="minorHAnsi"/>
          <w:b/>
          <w:color w:val="000000" w:themeColor="text1"/>
          <w:szCs w:val="26"/>
        </w:rPr>
      </w:pPr>
      <w:r w:rsidRPr="0005684B">
        <w:rPr>
          <w:rFonts w:eastAsiaTheme="minorHAnsi"/>
          <w:b/>
          <w:color w:val="000000" w:themeColor="text1"/>
          <w:szCs w:val="26"/>
        </w:rPr>
        <w:t>e</w:t>
      </w:r>
      <w:r w:rsidR="00ED5571" w:rsidRPr="0005684B">
        <w:rPr>
          <w:rFonts w:eastAsiaTheme="minorHAnsi"/>
          <w:b/>
          <w:color w:val="000000" w:themeColor="text1"/>
          <w:szCs w:val="26"/>
        </w:rPr>
        <w:t>. Biện pháp quản lý, phòng ngừa sự cố an toàn lao động</w:t>
      </w:r>
    </w:p>
    <w:p w14:paraId="4802C297" w14:textId="77777777" w:rsidR="00ED5571" w:rsidRPr="0005684B" w:rsidRDefault="00ED5571" w:rsidP="00425ED9">
      <w:pPr>
        <w:spacing w:line="320" w:lineRule="exact"/>
        <w:ind w:firstLine="720"/>
        <w:rPr>
          <w:i/>
          <w:color w:val="000000" w:themeColor="text1"/>
          <w:szCs w:val="26"/>
        </w:rPr>
      </w:pPr>
      <w:r w:rsidRPr="0005684B">
        <w:rPr>
          <w:i/>
          <w:color w:val="000000" w:themeColor="text1"/>
          <w:szCs w:val="26"/>
        </w:rPr>
        <w:t>- Kế hoạch an toàn lao động:</w:t>
      </w:r>
    </w:p>
    <w:p w14:paraId="2CF00029" w14:textId="77777777" w:rsidR="00ED5571" w:rsidRPr="0005684B" w:rsidRDefault="00ED5571" w:rsidP="00425ED9">
      <w:pPr>
        <w:spacing w:line="320" w:lineRule="exact"/>
        <w:ind w:firstLine="720"/>
        <w:rPr>
          <w:color w:val="000000" w:themeColor="text1"/>
          <w:spacing w:val="-4"/>
          <w:szCs w:val="26"/>
        </w:rPr>
      </w:pPr>
      <w:r w:rsidRPr="0005684B">
        <w:rPr>
          <w:color w:val="000000" w:themeColor="text1"/>
          <w:spacing w:val="-4"/>
          <w:szCs w:val="26"/>
        </w:rPr>
        <w:t>+ Tất cả công nhân làm việc trên công trường đều được học tập và thực hiện nội quy an toàn, quán triệt phương châm “Sản xuất phải an toàn, an toàn để sản xuất”.</w:t>
      </w:r>
    </w:p>
    <w:p w14:paraId="0E42EE8D" w14:textId="77777777" w:rsidR="00ED5571" w:rsidRPr="0005684B" w:rsidRDefault="00ED5571" w:rsidP="00425ED9">
      <w:pPr>
        <w:spacing w:line="320" w:lineRule="exact"/>
        <w:ind w:firstLine="720"/>
        <w:rPr>
          <w:color w:val="000000" w:themeColor="text1"/>
          <w:spacing w:val="4"/>
          <w:szCs w:val="26"/>
        </w:rPr>
      </w:pPr>
      <w:r w:rsidRPr="0005684B">
        <w:rPr>
          <w:color w:val="000000" w:themeColor="text1"/>
          <w:spacing w:val="4"/>
          <w:szCs w:val="26"/>
        </w:rPr>
        <w:t>+ Mọi công nhân đi làm đều được trang bị đầy đủ các dụng cụ, phòng hộ lao động như mũ, quần áo, giày, ủng, găng tay, dây an toàn trước khi vào công trường, tất cả các phương tiện nổi đều được trang bị phao cứu sinh tại những nơi dễ thấy theo quy định.</w:t>
      </w:r>
    </w:p>
    <w:p w14:paraId="38C65FE7" w14:textId="77777777" w:rsidR="00ED5571" w:rsidRPr="0005684B" w:rsidRDefault="00ED5571" w:rsidP="00425ED9">
      <w:pPr>
        <w:spacing w:line="320" w:lineRule="exact"/>
        <w:ind w:firstLine="720"/>
        <w:rPr>
          <w:color w:val="000000" w:themeColor="text1"/>
          <w:spacing w:val="-2"/>
          <w:szCs w:val="26"/>
        </w:rPr>
      </w:pPr>
      <w:r w:rsidRPr="0005684B">
        <w:rPr>
          <w:color w:val="000000" w:themeColor="text1"/>
          <w:spacing w:val="-4"/>
          <w:szCs w:val="26"/>
        </w:rPr>
        <w:t xml:space="preserve">+ </w:t>
      </w:r>
      <w:r w:rsidRPr="0005684B">
        <w:rPr>
          <w:color w:val="000000" w:themeColor="text1"/>
          <w:spacing w:val="-2"/>
          <w:szCs w:val="26"/>
        </w:rPr>
        <w:t>Trước khi đi làm phải kiểm tra tất cả các dụng cụ sản xuất, các dụng cụ phòng hộ, các loại máy móc thi công, khi phát hiện ra hiện tượng hư hỏng không đảm bảo an toàn phải được sửa chữa mới được đưa vào sử dụng.</w:t>
      </w:r>
    </w:p>
    <w:p w14:paraId="2D5A021A" w14:textId="77777777" w:rsidR="00ED5571" w:rsidRPr="0005684B" w:rsidRDefault="00ED5571" w:rsidP="00425ED9">
      <w:pPr>
        <w:spacing w:line="320" w:lineRule="exact"/>
        <w:ind w:firstLine="720"/>
        <w:rPr>
          <w:color w:val="000000" w:themeColor="text1"/>
          <w:spacing w:val="-2"/>
          <w:szCs w:val="26"/>
        </w:rPr>
      </w:pPr>
      <w:r w:rsidRPr="0005684B">
        <w:rPr>
          <w:color w:val="000000" w:themeColor="text1"/>
          <w:spacing w:val="-4"/>
          <w:szCs w:val="26"/>
        </w:rPr>
        <w:t xml:space="preserve">+ </w:t>
      </w:r>
      <w:r w:rsidRPr="0005684B">
        <w:rPr>
          <w:color w:val="000000" w:themeColor="text1"/>
          <w:spacing w:val="-2"/>
          <w:szCs w:val="26"/>
        </w:rPr>
        <w:t>Thiết lập đầy đủ hệ thống thông tin liên lạc đảm bảo an toàn lao động trong quá trình thi công Dự án.</w:t>
      </w:r>
    </w:p>
    <w:p w14:paraId="710F6979" w14:textId="77777777" w:rsidR="00ED5571" w:rsidRPr="0005684B" w:rsidRDefault="00ED5571" w:rsidP="00425ED9">
      <w:pPr>
        <w:spacing w:line="320" w:lineRule="exact"/>
        <w:ind w:firstLine="720"/>
        <w:rPr>
          <w:color w:val="000000" w:themeColor="text1"/>
          <w:spacing w:val="-2"/>
          <w:szCs w:val="26"/>
        </w:rPr>
      </w:pPr>
      <w:r w:rsidRPr="0005684B">
        <w:rPr>
          <w:color w:val="000000" w:themeColor="text1"/>
          <w:spacing w:val="-4"/>
          <w:szCs w:val="26"/>
        </w:rPr>
        <w:t xml:space="preserve">+ </w:t>
      </w:r>
      <w:r w:rsidRPr="0005684B">
        <w:rPr>
          <w:color w:val="000000" w:themeColor="text1"/>
          <w:spacing w:val="-2"/>
          <w:szCs w:val="26"/>
        </w:rPr>
        <w:t>Lắp đặt hệ thống báo hiệu thi công công trình: Biển phía trước có công trường thi công, biển đi chậm…</w:t>
      </w:r>
    </w:p>
    <w:p w14:paraId="774E327A" w14:textId="77777777" w:rsidR="00ED5571" w:rsidRPr="0005684B" w:rsidRDefault="00ED5571" w:rsidP="00425ED9">
      <w:pPr>
        <w:spacing w:line="320" w:lineRule="exact"/>
        <w:ind w:firstLine="720"/>
        <w:rPr>
          <w:color w:val="000000" w:themeColor="text1"/>
          <w:szCs w:val="26"/>
        </w:rPr>
      </w:pPr>
      <w:r w:rsidRPr="0005684B">
        <w:rPr>
          <w:color w:val="000000" w:themeColor="text1"/>
          <w:spacing w:val="-4"/>
          <w:szCs w:val="26"/>
        </w:rPr>
        <w:t>+ K</w:t>
      </w:r>
      <w:r w:rsidRPr="0005684B">
        <w:rPr>
          <w:color w:val="000000" w:themeColor="text1"/>
          <w:szCs w:val="26"/>
        </w:rPr>
        <w:t>iểm tra các thông số kỹ thuật và điều kiện an toàn thiết bị trước khi sử dụng; Lắp đặt biển báo cấm người qua lại trong phạm vi hoạt động của các thiết bị và công trường; Kiểm tra tay nghề, bằng lái của những công nhân phụ trách các phương tiện máy móc và thiết bị thi công.</w:t>
      </w:r>
    </w:p>
    <w:p w14:paraId="0DF36557"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pacing w:val="-4"/>
          <w:szCs w:val="26"/>
        </w:rPr>
        <w:t xml:space="preserve">+ </w:t>
      </w:r>
      <w:r w:rsidRPr="0005684B">
        <w:rPr>
          <w:color w:val="000000" w:themeColor="text1"/>
          <w:szCs w:val="26"/>
          <w:lang w:val="vi-VN"/>
        </w:rPr>
        <w:t>Khi tiến hành nổ mìn</w:t>
      </w:r>
      <w:r w:rsidRPr="0005684B">
        <w:rPr>
          <w:color w:val="000000" w:themeColor="text1"/>
          <w:szCs w:val="26"/>
        </w:rPr>
        <w:t xml:space="preserve">, </w:t>
      </w:r>
      <w:r w:rsidRPr="0005684B">
        <w:rPr>
          <w:color w:val="000000" w:themeColor="text1"/>
          <w:szCs w:val="26"/>
          <w:lang w:val="vi-VN"/>
        </w:rPr>
        <w:t>công nhân, thiết bị phải nằm ngoài bán kính an toàn khi nổ mìn. Công tác cảnh giới an toàn, đúng thời gian nổ. Thực hiện nghiêm chỉnh quy tắc, an toàn trong các kho thuốc nổ, kho xăng dầu.</w:t>
      </w:r>
    </w:p>
    <w:p w14:paraId="4D836730"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pacing w:val="-4"/>
          <w:szCs w:val="26"/>
          <w:lang w:val="vi-VN"/>
        </w:rPr>
        <w:t xml:space="preserve">+ </w:t>
      </w:r>
      <w:r w:rsidRPr="0005684B">
        <w:rPr>
          <w:color w:val="000000" w:themeColor="text1"/>
          <w:szCs w:val="26"/>
          <w:lang w:val="vi-VN"/>
        </w:rPr>
        <w:t>Trong quá trình vận chuyển vật liệu nổ từ kho chứa đến khu vực thi công, tuân thủ Nghị định số 14/VBHN-BCT ngày 22/02/2018 của Bộ Công Thương về vật liệu nổ công nghiệp và QCVN 01:2019/BCT - Quy chuẩn kỹ thuật quốc gia về an toàn trong sản xuất, thử nghiệm, nghiệm thu, bảo quản, vận chuyển, sử dụng, tiêu hủy vật liệu nổ công nghiệp và bảo quản tiền chất thuốc nổ.</w:t>
      </w:r>
    </w:p>
    <w:p w14:paraId="451A7933" w14:textId="77777777" w:rsidR="00ED5571" w:rsidRPr="0005684B" w:rsidRDefault="00ED5571" w:rsidP="00425ED9">
      <w:pPr>
        <w:spacing w:line="320" w:lineRule="exact"/>
        <w:ind w:firstLine="720"/>
        <w:rPr>
          <w:color w:val="000000" w:themeColor="text1"/>
          <w:spacing w:val="-6"/>
          <w:szCs w:val="26"/>
          <w:lang w:val="vi-VN"/>
        </w:rPr>
      </w:pPr>
      <w:r w:rsidRPr="0005684B">
        <w:rPr>
          <w:color w:val="000000" w:themeColor="text1"/>
          <w:spacing w:val="-6"/>
          <w:szCs w:val="26"/>
          <w:lang w:val="vi-VN"/>
        </w:rPr>
        <w:t xml:space="preserve"> - An toàn trong bảo quản, vận chuyển, sử dụng và tiêu hủy vật liệu nổ công nghiệp.</w:t>
      </w:r>
    </w:p>
    <w:p w14:paraId="23A86E6C"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zCs w:val="26"/>
          <w:lang w:val="vi-VN"/>
        </w:rPr>
        <w:t xml:space="preserve">- Lập kế hoạch ứng cứu khi xảy ra tai nạn: </w:t>
      </w:r>
    </w:p>
    <w:p w14:paraId="0FA0F75C" w14:textId="77777777" w:rsidR="00ED5571" w:rsidRPr="0005684B" w:rsidRDefault="00ED5571" w:rsidP="00425ED9">
      <w:pPr>
        <w:spacing w:line="320" w:lineRule="exact"/>
        <w:ind w:firstLine="720"/>
        <w:rPr>
          <w:color w:val="000000" w:themeColor="text1"/>
          <w:spacing w:val="2"/>
          <w:szCs w:val="26"/>
          <w:lang w:val="vi-VN"/>
        </w:rPr>
      </w:pPr>
      <w:r w:rsidRPr="0005684B">
        <w:rPr>
          <w:color w:val="000000" w:themeColor="text1"/>
          <w:spacing w:val="-4"/>
          <w:szCs w:val="26"/>
          <w:lang w:val="vi-VN"/>
        </w:rPr>
        <w:lastRenderedPageBreak/>
        <w:t xml:space="preserve">+ </w:t>
      </w:r>
      <w:r w:rsidRPr="0005684B">
        <w:rPr>
          <w:color w:val="000000" w:themeColor="text1"/>
          <w:spacing w:val="2"/>
          <w:szCs w:val="26"/>
          <w:lang w:val="vi-VN"/>
        </w:rPr>
        <w:t>CDA sẽ lập kế hoạch cấp cứu khi xảy ra tai nạn lao động, bao gồm cả đội cứu trợ, tổ chức và kế hoạch ứng cứu (người chỉ huy, trình tự thực hiện) và xác định địa chỉ cần thiết để tiếp xúc trong trường hợp khẩn cấp, trong đó có các bệnh viện trong địa bàn.</w:t>
      </w:r>
    </w:p>
    <w:p w14:paraId="2D3E3AE5" w14:textId="77777777" w:rsidR="00ED5571" w:rsidRPr="0005684B" w:rsidRDefault="006C7C33" w:rsidP="00425ED9">
      <w:pPr>
        <w:spacing w:line="320" w:lineRule="exact"/>
        <w:ind w:firstLine="720"/>
        <w:rPr>
          <w:color w:val="000000" w:themeColor="text1"/>
          <w:szCs w:val="26"/>
          <w:lang w:val="vi-VN"/>
        </w:rPr>
      </w:pPr>
      <w:r w:rsidRPr="0005684B">
        <w:rPr>
          <w:color w:val="000000" w:themeColor="text1"/>
          <w:szCs w:val="26"/>
          <w:lang w:val="vi-VN"/>
        </w:rPr>
        <w:t>* Hiệu quả của biện pháp: BPGT đơn giản, dễ thực hiện, chi phí thấp</w:t>
      </w:r>
      <w:r w:rsidRPr="0005684B">
        <w:rPr>
          <w:color w:val="000000" w:themeColor="text1"/>
          <w:szCs w:val="26"/>
        </w:rPr>
        <w:t>,</w:t>
      </w:r>
      <w:r w:rsidRPr="0005684B">
        <w:rPr>
          <w:color w:val="000000" w:themeColor="text1"/>
          <w:szCs w:val="26"/>
          <w:lang w:val="vi-VN"/>
        </w:rPr>
        <w:t xml:space="preserve"> có tính khả thi cao.</w:t>
      </w:r>
    </w:p>
    <w:p w14:paraId="47663F0E"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zCs w:val="26"/>
          <w:lang w:val="vi-VN"/>
        </w:rPr>
        <w:t>* Vị trí: tại khu phụ trợ và công trường thi công.</w:t>
      </w:r>
    </w:p>
    <w:p w14:paraId="388DCA16"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zCs w:val="26"/>
          <w:lang w:val="vi-VN"/>
        </w:rPr>
        <w:t>* Thời gian áp dụng: trong giai đoạn triển khai xây dựng.</w:t>
      </w:r>
    </w:p>
    <w:p w14:paraId="328E8B34" w14:textId="78058263" w:rsidR="00ED5571" w:rsidRPr="0005684B" w:rsidRDefault="002806BE" w:rsidP="00F709F1">
      <w:pPr>
        <w:spacing w:line="320" w:lineRule="exact"/>
        <w:ind w:firstLine="720"/>
        <w:rPr>
          <w:rFonts w:eastAsiaTheme="minorHAnsi"/>
          <w:b/>
          <w:color w:val="000000" w:themeColor="text1"/>
          <w:szCs w:val="26"/>
        </w:rPr>
      </w:pPr>
      <w:r w:rsidRPr="0005684B">
        <w:rPr>
          <w:rFonts w:eastAsiaTheme="minorHAnsi"/>
          <w:b/>
          <w:color w:val="000000" w:themeColor="text1"/>
          <w:szCs w:val="26"/>
        </w:rPr>
        <w:t>g</w:t>
      </w:r>
      <w:r w:rsidR="00ED5571" w:rsidRPr="0005684B">
        <w:rPr>
          <w:rFonts w:eastAsiaTheme="minorHAnsi"/>
          <w:b/>
          <w:color w:val="000000" w:themeColor="text1"/>
          <w:szCs w:val="26"/>
        </w:rPr>
        <w:t>. Giảm thiểu sự cố dịch bệnh và mất an toàn thực phẩm</w:t>
      </w:r>
    </w:p>
    <w:p w14:paraId="217F223C" w14:textId="77777777" w:rsidR="00ED5571" w:rsidRPr="0005684B" w:rsidRDefault="00ED5571" w:rsidP="00425ED9">
      <w:pPr>
        <w:spacing w:line="320" w:lineRule="exact"/>
        <w:ind w:firstLine="709"/>
        <w:rPr>
          <w:color w:val="000000" w:themeColor="text1"/>
          <w:szCs w:val="26"/>
          <w:lang w:val="vi-VN"/>
        </w:rPr>
      </w:pPr>
      <w:r w:rsidRPr="0005684B">
        <w:rPr>
          <w:color w:val="000000" w:themeColor="text1"/>
          <w:szCs w:val="26"/>
          <w:lang w:val="vi-VN"/>
        </w:rPr>
        <w:t>- Dọn dẹp vệ sinh các khu vực nhà ở của công nhân và khu bếp ăn (2 lần/tuần).</w:t>
      </w:r>
    </w:p>
    <w:p w14:paraId="25511132" w14:textId="77777777" w:rsidR="00ED5571" w:rsidRPr="0005684B" w:rsidRDefault="00ED5571" w:rsidP="00425ED9">
      <w:pPr>
        <w:spacing w:line="320" w:lineRule="exact"/>
        <w:ind w:firstLine="709"/>
        <w:rPr>
          <w:color w:val="000000" w:themeColor="text1"/>
          <w:szCs w:val="26"/>
          <w:lang w:val="vi-VN"/>
        </w:rPr>
      </w:pPr>
      <w:r w:rsidRPr="0005684B">
        <w:rPr>
          <w:color w:val="000000" w:themeColor="text1"/>
          <w:szCs w:val="26"/>
          <w:lang w:val="vi-VN"/>
        </w:rPr>
        <w:t>- Thực hiện ăn chín, uống sôi. Tuyên truyền công nhân giữ gìn vệ sinh chung.</w:t>
      </w:r>
    </w:p>
    <w:p w14:paraId="320D63E3" w14:textId="637B7B3B" w:rsidR="00ED5571" w:rsidRPr="0005684B" w:rsidRDefault="00ED5571" w:rsidP="00425ED9">
      <w:pPr>
        <w:spacing w:line="320" w:lineRule="exact"/>
        <w:ind w:firstLine="709"/>
        <w:rPr>
          <w:color w:val="000000" w:themeColor="text1"/>
          <w:szCs w:val="26"/>
          <w:lang w:val="vi-VN"/>
        </w:rPr>
      </w:pPr>
      <w:r w:rsidRPr="0005684B">
        <w:rPr>
          <w:color w:val="000000" w:themeColor="text1"/>
          <w:szCs w:val="26"/>
          <w:lang w:val="vi-VN"/>
        </w:rPr>
        <w:t xml:space="preserve">- Thu gom, xử lý </w:t>
      </w:r>
      <w:r w:rsidR="00C9657C" w:rsidRPr="0005684B">
        <w:rPr>
          <w:color w:val="000000" w:themeColor="text1"/>
          <w:szCs w:val="26"/>
          <w:lang w:val="vi-VN"/>
        </w:rPr>
        <w:t>CTR</w:t>
      </w:r>
      <w:r w:rsidRPr="0005684B">
        <w:rPr>
          <w:color w:val="000000" w:themeColor="text1"/>
          <w:szCs w:val="26"/>
          <w:lang w:val="vi-VN"/>
        </w:rPr>
        <w:t>, nước thải đảm bảo theo quy định, đảm bảo không gây ô nhiễm môi trường, tạo điều kiện cho dịch bệnh phát triển.</w:t>
      </w:r>
    </w:p>
    <w:p w14:paraId="46BDC232" w14:textId="77777777" w:rsidR="00ED5571" w:rsidRPr="0005684B" w:rsidRDefault="00ED5571" w:rsidP="00425ED9">
      <w:pPr>
        <w:spacing w:line="320" w:lineRule="exact"/>
        <w:ind w:firstLine="709"/>
        <w:rPr>
          <w:color w:val="000000" w:themeColor="text1"/>
          <w:szCs w:val="26"/>
          <w:lang w:val="vi-VN"/>
        </w:rPr>
      </w:pPr>
      <w:r w:rsidRPr="0005684B">
        <w:rPr>
          <w:color w:val="000000" w:themeColor="text1"/>
          <w:szCs w:val="26"/>
          <w:lang w:val="vi-VN"/>
        </w:rPr>
        <w:t>- Trang bị bảo hộ lao động cho công nhân.</w:t>
      </w:r>
    </w:p>
    <w:p w14:paraId="78CFE3FC" w14:textId="77777777" w:rsidR="00ED5571" w:rsidRPr="0005684B" w:rsidRDefault="00ED5571" w:rsidP="00425ED9">
      <w:pPr>
        <w:spacing w:line="320" w:lineRule="exact"/>
        <w:ind w:firstLine="709"/>
        <w:rPr>
          <w:color w:val="000000" w:themeColor="text1"/>
          <w:szCs w:val="26"/>
          <w:lang w:val="vi-VN"/>
        </w:rPr>
      </w:pPr>
      <w:r w:rsidRPr="0005684B">
        <w:rPr>
          <w:color w:val="000000" w:themeColor="text1"/>
          <w:szCs w:val="26"/>
          <w:lang w:val="vi-VN"/>
        </w:rPr>
        <w:t xml:space="preserve">- CDA sẽ phối hợp với trung tâm y tế của xã </w:t>
      </w:r>
      <w:r w:rsidR="000754E3" w:rsidRPr="0005684B">
        <w:rPr>
          <w:color w:val="000000" w:themeColor="text1"/>
          <w:szCs w:val="26"/>
        </w:rPr>
        <w:t>Sà Dề Phìn</w:t>
      </w:r>
      <w:r w:rsidRPr="0005684B">
        <w:rPr>
          <w:color w:val="000000" w:themeColor="text1"/>
          <w:szCs w:val="26"/>
          <w:lang w:val="vi-VN"/>
        </w:rPr>
        <w:t xml:space="preserve"> thực hiện các biện pháp phòng chống dịch bệnh như: phun thuốc diệt muỗi, thu dọn nơi ở đảm bảo thoáng mát, sạch sẽ…</w:t>
      </w:r>
    </w:p>
    <w:p w14:paraId="5A6A22FF" w14:textId="77777777" w:rsidR="00ED5571" w:rsidRPr="0005684B" w:rsidRDefault="00ED5571" w:rsidP="00425ED9">
      <w:pPr>
        <w:spacing w:line="320" w:lineRule="exact"/>
        <w:ind w:firstLine="709"/>
        <w:rPr>
          <w:color w:val="000000" w:themeColor="text1"/>
          <w:szCs w:val="26"/>
          <w:lang w:val="vi-VN"/>
        </w:rPr>
      </w:pPr>
      <w:r w:rsidRPr="0005684B">
        <w:rPr>
          <w:color w:val="000000" w:themeColor="text1"/>
          <w:szCs w:val="26"/>
          <w:lang w:val="vi-VN"/>
        </w:rPr>
        <w:t>- Tổ chức khám sức khỏe định kỳ cho công nhân.</w:t>
      </w:r>
    </w:p>
    <w:p w14:paraId="34CD7292" w14:textId="77777777" w:rsidR="00ED5571" w:rsidRPr="0005684B" w:rsidRDefault="00ED5571" w:rsidP="00425ED9">
      <w:pPr>
        <w:spacing w:line="320" w:lineRule="exact"/>
        <w:ind w:firstLine="709"/>
        <w:rPr>
          <w:color w:val="000000" w:themeColor="text1"/>
          <w:szCs w:val="26"/>
          <w:lang w:val="vi-VN"/>
        </w:rPr>
      </w:pPr>
      <w:r w:rsidRPr="0005684B">
        <w:rPr>
          <w:color w:val="000000" w:themeColor="text1"/>
          <w:szCs w:val="26"/>
          <w:lang w:val="vi-VN"/>
        </w:rPr>
        <w:t>- Trong trường hợp có công nhân bị nhiễm bệnh, sẽ thực hiện cách ly, đưa đến các cơ sở y tế gần nhất để khám và chữa trị, tránh lây lan dịch bệnh.</w:t>
      </w:r>
    </w:p>
    <w:p w14:paraId="48B10E06"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zCs w:val="26"/>
          <w:lang w:val="vi-VN"/>
        </w:rPr>
        <w:t>* Hiệu quả của biện pháp: các biện pháp đề xuất là phù hợp, dễ áp dụng, hiệu quả trong giảm thiểu cao.</w:t>
      </w:r>
    </w:p>
    <w:p w14:paraId="4B73E4DB"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zCs w:val="26"/>
          <w:lang w:val="vi-VN"/>
        </w:rPr>
        <w:t>* Vị trí áp dụng: tại khu vực Dự án.</w:t>
      </w:r>
    </w:p>
    <w:p w14:paraId="381F75E2"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zCs w:val="26"/>
          <w:lang w:val="vi-VN"/>
        </w:rPr>
        <w:t>* Thời gian áp dụng: trong giai đoạn triển khai xây dựng.</w:t>
      </w:r>
    </w:p>
    <w:p w14:paraId="29FA2E27" w14:textId="62AB4312" w:rsidR="00ED5571" w:rsidRPr="0005684B" w:rsidRDefault="002806BE" w:rsidP="00F709F1">
      <w:pPr>
        <w:spacing w:line="320" w:lineRule="exact"/>
        <w:ind w:firstLine="720"/>
        <w:rPr>
          <w:rFonts w:eastAsiaTheme="minorHAnsi"/>
          <w:b/>
          <w:color w:val="000000" w:themeColor="text1"/>
          <w:szCs w:val="26"/>
        </w:rPr>
      </w:pPr>
      <w:r w:rsidRPr="0005684B">
        <w:rPr>
          <w:rFonts w:eastAsiaTheme="minorHAnsi"/>
          <w:b/>
          <w:color w:val="000000" w:themeColor="text1"/>
          <w:szCs w:val="26"/>
        </w:rPr>
        <w:t>h</w:t>
      </w:r>
      <w:r w:rsidR="00ED5571" w:rsidRPr="0005684B">
        <w:rPr>
          <w:rFonts w:eastAsiaTheme="minorHAnsi"/>
          <w:b/>
          <w:color w:val="000000" w:themeColor="text1"/>
          <w:szCs w:val="26"/>
        </w:rPr>
        <w:t>. Biện pháp quản lý, phòng ngừa sự cố an ninh trật tự</w:t>
      </w:r>
    </w:p>
    <w:p w14:paraId="7DC959D8" w14:textId="77777777" w:rsidR="00ED5571" w:rsidRPr="0005684B" w:rsidRDefault="00ED5571"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Thực hiện giữ vững an ninh trật tự tại khu vực dự án. </w:t>
      </w:r>
    </w:p>
    <w:p w14:paraId="30889ED8" w14:textId="77777777" w:rsidR="00ED5571" w:rsidRPr="0005684B" w:rsidRDefault="00ED5571"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Nghiêm cấm tụ tập uống rượu, cờ bạc, lô đề tại công trường. Nghiêm khắc xử phạt nếu xảy ra.</w:t>
      </w:r>
    </w:p>
    <w:p w14:paraId="04428330" w14:textId="77777777" w:rsidR="00ED5571" w:rsidRPr="0005684B" w:rsidRDefault="00ED5571"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Giáo dục ý thức cho cán bộ công nhân tôn trọng tôn giáo, văn hóa địa phương khu vực dự án.</w:t>
      </w:r>
    </w:p>
    <w:p w14:paraId="06AF7D31" w14:textId="77777777" w:rsidR="00ED5571" w:rsidRPr="0005684B" w:rsidRDefault="00ED5571" w:rsidP="00425ED9">
      <w:pPr>
        <w:spacing w:line="320" w:lineRule="exact"/>
        <w:ind w:firstLine="720"/>
        <w:rPr>
          <w:rFonts w:eastAsiaTheme="minorHAnsi"/>
          <w:color w:val="000000" w:themeColor="text1"/>
          <w:spacing w:val="4"/>
          <w:szCs w:val="26"/>
          <w:lang w:val="vi-VN"/>
        </w:rPr>
      </w:pPr>
      <w:r w:rsidRPr="0005684B">
        <w:rPr>
          <w:rFonts w:eastAsiaTheme="minorHAnsi"/>
          <w:color w:val="000000" w:themeColor="text1"/>
          <w:spacing w:val="4"/>
          <w:szCs w:val="26"/>
          <w:lang w:val="vi-VN"/>
        </w:rPr>
        <w:t xml:space="preserve">- Xây dựng nội quy trên công trường để tất cả cán bộ công nhân nghiêm túc chấp hành. </w:t>
      </w:r>
    </w:p>
    <w:p w14:paraId="15626F7C" w14:textId="77777777" w:rsidR="00ED5571" w:rsidRPr="0005684B" w:rsidRDefault="00ED5571"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Trường hợp có xung đột xảy ra, báo cáo ngay cho cán bộ quản lý tại công trường, phối hợp với cơ quan công an điều tra giải quyết kịp thời.</w:t>
      </w:r>
    </w:p>
    <w:p w14:paraId="7C5BA1BD" w14:textId="77777777" w:rsidR="00ED5571" w:rsidRPr="0005684B" w:rsidRDefault="00ED5571"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vi-VN"/>
        </w:rPr>
        <w:t>*</w:t>
      </w:r>
      <w:r w:rsidRPr="0005684B">
        <w:rPr>
          <w:rFonts w:eastAsiaTheme="minorHAnsi"/>
          <w:color w:val="000000" w:themeColor="text1"/>
          <w:szCs w:val="26"/>
          <w:lang w:val="id-ID"/>
        </w:rPr>
        <w:t xml:space="preserve"> Hiệu quả của biện pháp: BPGT đơn giản, dễ thực hiện, chi phí thấp. </w:t>
      </w:r>
    </w:p>
    <w:p w14:paraId="6258CA9E" w14:textId="77777777" w:rsidR="00ED5571" w:rsidRPr="0005684B" w:rsidRDefault="00ED5571"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Vị trí thực hiện: các công trường thi công và phu phụ trợ.</w:t>
      </w:r>
    </w:p>
    <w:p w14:paraId="0361EC17" w14:textId="77777777" w:rsidR="00ED5571" w:rsidRPr="0005684B" w:rsidRDefault="00ED5571"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Thời gian áp dụng: trong giai đoạn triển khai xây dựng.</w:t>
      </w:r>
    </w:p>
    <w:p w14:paraId="3691FD65" w14:textId="6622C5BD" w:rsidR="00397B00" w:rsidRPr="0005684B" w:rsidRDefault="00F709F1" w:rsidP="00F709F1">
      <w:pPr>
        <w:spacing w:line="320" w:lineRule="exact"/>
        <w:ind w:firstLine="720"/>
        <w:rPr>
          <w:rFonts w:eastAsiaTheme="minorHAnsi"/>
          <w:b/>
          <w:color w:val="000000" w:themeColor="text1"/>
          <w:szCs w:val="26"/>
        </w:rPr>
      </w:pPr>
      <w:r w:rsidRPr="0005684B">
        <w:rPr>
          <w:rFonts w:eastAsiaTheme="minorHAnsi"/>
          <w:b/>
          <w:color w:val="000000" w:themeColor="text1"/>
          <w:szCs w:val="26"/>
        </w:rPr>
        <w:t>i</w:t>
      </w:r>
      <w:r w:rsidR="00397B00" w:rsidRPr="0005684B">
        <w:rPr>
          <w:rFonts w:eastAsiaTheme="minorHAnsi"/>
          <w:b/>
          <w:color w:val="000000" w:themeColor="text1"/>
          <w:szCs w:val="26"/>
        </w:rPr>
        <w:t xml:space="preserve">. Biện pháp quản lý, phòng ngừa, ứng phó rủi ro do thiên tai </w:t>
      </w:r>
    </w:p>
    <w:p w14:paraId="19B2D460"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t>- Theo dõi dự báo thời tiết thường xuyên trong suốt quá trình thi công, đặc biệt là vào mùa mưa bão.</w:t>
      </w:r>
    </w:p>
    <w:p w14:paraId="7C8A21B1"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lastRenderedPageBreak/>
        <w:tab/>
        <w:t xml:space="preserve">- Bố trí kế hoạch thi công phù hợp, hạn chế thi công các hạng mục liên quan đến đào đắp vào mùa mưa lũ. </w:t>
      </w:r>
    </w:p>
    <w:p w14:paraId="5A3B73B1" w14:textId="77777777" w:rsidR="00B51078"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t xml:space="preserve">- Tăng cường cập nhật và theo dõi các diễn biến về thời tiết để tổ chức thi công. </w:t>
      </w:r>
    </w:p>
    <w:p w14:paraId="35D238D3" w14:textId="77777777" w:rsidR="00B72E53" w:rsidRPr="0005684B" w:rsidRDefault="00B72E53" w:rsidP="00425ED9">
      <w:pPr>
        <w:shd w:val="clear" w:color="auto" w:fill="FFFFFF"/>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Bố trí rãnh thu nước đỉnh và rãnh thu nước dọc mái dốc để hạn chế tác động gây sạt lở, lũ quét, lũ bùn đá và trượt nở đất đá... </w:t>
      </w:r>
    </w:p>
    <w:p w14:paraId="5CDAC33A"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t>- Các hạng mục thi công đảm bảo thi công đúng kỹ thuật và quy trình xây dựng để hạn chế những ảnh hưởng từ thiên tai.</w:t>
      </w:r>
    </w:p>
    <w:p w14:paraId="4F807A56"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t xml:space="preserve"> - Lựa chọn giải pháp thi công phù hợp với điều kiện địa chất của từng khu vực thi công xây dựng các hạng mục công trình.</w:t>
      </w:r>
    </w:p>
    <w:p w14:paraId="0EE20F29"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t xml:space="preserve">- Kiểm tra mái dốc trước và sau mưa, khi có hiện tượng sạt lở cần thực hiện các biện pháp khắc phục ngay lập tức. </w:t>
      </w:r>
    </w:p>
    <w:p w14:paraId="116C4A2D"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t xml:space="preserve">- Xây dựng phương án phòng chống gió bão, thiên tai trước mùa mưa bão. </w:t>
      </w:r>
    </w:p>
    <w:p w14:paraId="02664F42"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t>- Vào mùa mưa bão, CDA thường xuyên liên lạc với BH-PCLB tại địa phương để cập nhật thông tin và phối hợp triển khai các phương án phòng chống.</w:t>
      </w:r>
    </w:p>
    <w:p w14:paraId="29FB3F37" w14:textId="77777777" w:rsidR="00B72E53" w:rsidRPr="0005684B" w:rsidRDefault="00B72E53" w:rsidP="00425ED9">
      <w:pPr>
        <w:shd w:val="clear" w:color="auto" w:fill="FFFFFF"/>
        <w:spacing w:line="320" w:lineRule="exact"/>
        <w:rPr>
          <w:rFonts w:eastAsiaTheme="minorHAnsi"/>
          <w:color w:val="000000" w:themeColor="text1"/>
          <w:spacing w:val="-4"/>
          <w:szCs w:val="26"/>
          <w:lang w:val="id-ID"/>
        </w:rPr>
      </w:pPr>
      <w:r w:rsidRPr="0005684B">
        <w:rPr>
          <w:rFonts w:eastAsiaTheme="minorHAnsi"/>
          <w:color w:val="000000" w:themeColor="text1"/>
          <w:spacing w:val="-4"/>
          <w:szCs w:val="26"/>
          <w:lang w:val="id-ID"/>
        </w:rPr>
        <w:tab/>
        <w:t>- Khi được thông tin sẽ có mưa lớn kéo dài ngày và bão xảy ra tại khu vực Dự án:</w:t>
      </w:r>
    </w:p>
    <w:p w14:paraId="26B4E937"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 xml:space="preserve"> </w:t>
      </w:r>
      <w:r w:rsidRPr="0005684B">
        <w:rPr>
          <w:rFonts w:eastAsiaTheme="minorHAnsi"/>
          <w:color w:val="000000" w:themeColor="text1"/>
          <w:szCs w:val="26"/>
          <w:lang w:val="id-ID"/>
        </w:rPr>
        <w:tab/>
      </w:r>
      <w:r w:rsidR="00397B00" w:rsidRPr="0005684B">
        <w:rPr>
          <w:rFonts w:eastAsiaTheme="minorHAnsi"/>
          <w:color w:val="000000" w:themeColor="text1"/>
          <w:szCs w:val="26"/>
          <w:lang w:val="id-ID"/>
        </w:rPr>
        <w:t>+</w:t>
      </w:r>
      <w:r w:rsidRPr="0005684B">
        <w:rPr>
          <w:rFonts w:eastAsiaTheme="minorHAnsi"/>
          <w:color w:val="000000" w:themeColor="text1"/>
          <w:szCs w:val="26"/>
          <w:lang w:val="id-ID"/>
        </w:rPr>
        <w:t xml:space="preserve"> Ngừng toàn bộ hoạt động thi công khi có mưa lớn và bão; </w:t>
      </w:r>
    </w:p>
    <w:p w14:paraId="0563B15C"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r>
      <w:r w:rsidR="00397B00" w:rsidRPr="0005684B">
        <w:rPr>
          <w:rFonts w:eastAsiaTheme="minorHAnsi"/>
          <w:color w:val="000000" w:themeColor="text1"/>
          <w:szCs w:val="26"/>
          <w:lang w:val="id-ID"/>
        </w:rPr>
        <w:t>+</w:t>
      </w:r>
      <w:r w:rsidRPr="0005684B">
        <w:rPr>
          <w:rFonts w:eastAsiaTheme="minorHAnsi"/>
          <w:color w:val="000000" w:themeColor="text1"/>
          <w:szCs w:val="26"/>
          <w:lang w:val="id-ID"/>
        </w:rPr>
        <w:t xml:space="preserve"> Che chắn các kết cấu mới xây dựng bằng </w:t>
      </w:r>
      <w:r w:rsidRPr="0005684B">
        <w:rPr>
          <w:rFonts w:eastAsiaTheme="minorHAnsi"/>
          <w:color w:val="000000" w:themeColor="text1"/>
          <w:szCs w:val="26"/>
          <w:u w:color="FF0000"/>
          <w:lang w:val="id-ID"/>
        </w:rPr>
        <w:t>bạt nilon che chùm</w:t>
      </w:r>
      <w:r w:rsidRPr="0005684B">
        <w:rPr>
          <w:rFonts w:eastAsiaTheme="minorHAnsi"/>
          <w:color w:val="000000" w:themeColor="text1"/>
          <w:szCs w:val="26"/>
          <w:lang w:val="id-ID"/>
        </w:rPr>
        <w:t xml:space="preserve">; </w:t>
      </w:r>
    </w:p>
    <w:p w14:paraId="5C97C9BF" w14:textId="77777777" w:rsidR="00B72E53" w:rsidRPr="0005684B" w:rsidRDefault="00397B00"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t>+</w:t>
      </w:r>
      <w:r w:rsidR="00B72E53" w:rsidRPr="0005684B">
        <w:rPr>
          <w:rFonts w:eastAsiaTheme="minorHAnsi"/>
          <w:color w:val="000000" w:themeColor="text1"/>
          <w:szCs w:val="26"/>
          <w:lang w:val="id-ID"/>
        </w:rPr>
        <w:t xml:space="preserve"> Che chắn các bãi chứa vật liệu xây dựng bằng bạt nilon để tránh </w:t>
      </w:r>
      <w:r w:rsidR="00B72E53" w:rsidRPr="0005684B">
        <w:rPr>
          <w:rFonts w:eastAsiaTheme="minorHAnsi"/>
          <w:color w:val="000000" w:themeColor="text1"/>
          <w:szCs w:val="26"/>
          <w:u w:color="FF0000"/>
          <w:lang w:val="id-ID"/>
        </w:rPr>
        <w:t>rửa trôi đất</w:t>
      </w:r>
      <w:r w:rsidR="00B72E53" w:rsidRPr="0005684B">
        <w:rPr>
          <w:rFonts w:eastAsiaTheme="minorHAnsi"/>
          <w:color w:val="000000" w:themeColor="text1"/>
          <w:szCs w:val="26"/>
          <w:lang w:val="id-ID"/>
        </w:rPr>
        <w:t xml:space="preserve">, cát đá ra các khu vực xung quanh; </w:t>
      </w:r>
    </w:p>
    <w:p w14:paraId="46238E7C" w14:textId="77777777" w:rsidR="00B72E53" w:rsidRPr="0005684B" w:rsidRDefault="00B72E53" w:rsidP="00425ED9">
      <w:pPr>
        <w:shd w:val="clear" w:color="auto" w:fill="FFFFFF"/>
        <w:spacing w:line="320" w:lineRule="exact"/>
        <w:rPr>
          <w:rFonts w:eastAsiaTheme="minorHAnsi"/>
          <w:color w:val="000000" w:themeColor="text1"/>
          <w:szCs w:val="26"/>
          <w:lang w:val="id-ID"/>
        </w:rPr>
      </w:pPr>
      <w:r w:rsidRPr="0005684B">
        <w:rPr>
          <w:rFonts w:eastAsiaTheme="minorHAnsi"/>
          <w:color w:val="000000" w:themeColor="text1"/>
          <w:szCs w:val="26"/>
          <w:lang w:val="id-ID"/>
        </w:rPr>
        <w:tab/>
      </w:r>
      <w:r w:rsidR="00397B00" w:rsidRPr="0005684B">
        <w:rPr>
          <w:rFonts w:eastAsiaTheme="minorHAnsi"/>
          <w:color w:val="000000" w:themeColor="text1"/>
          <w:szCs w:val="26"/>
          <w:lang w:val="id-ID"/>
        </w:rPr>
        <w:t>+</w:t>
      </w:r>
      <w:r w:rsidRPr="0005684B">
        <w:rPr>
          <w:rFonts w:eastAsiaTheme="minorHAnsi"/>
          <w:color w:val="000000" w:themeColor="text1"/>
          <w:szCs w:val="26"/>
          <w:lang w:val="id-ID"/>
        </w:rPr>
        <w:t xml:space="preserve"> Kiểm tra hệ thống thoát nước mưa chảy tràn, tiến hành nạo vét khi cần thiết, nhằm đảm bảo tiêu thoát tốt.</w:t>
      </w:r>
    </w:p>
    <w:p w14:paraId="5D1E0CAD" w14:textId="77777777" w:rsidR="00B72E53" w:rsidRPr="0005684B" w:rsidRDefault="004E2B2F" w:rsidP="00425ED9">
      <w:pPr>
        <w:spacing w:line="320" w:lineRule="exact"/>
        <w:ind w:firstLine="720"/>
        <w:rPr>
          <w:rFonts w:eastAsiaTheme="minorHAnsi"/>
          <w:color w:val="000000" w:themeColor="text1"/>
          <w:szCs w:val="26"/>
          <w:lang w:val="id-ID"/>
        </w:rPr>
      </w:pPr>
      <w:r w:rsidRPr="0005684B">
        <w:rPr>
          <w:color w:val="000000" w:themeColor="text1"/>
          <w:spacing w:val="-2"/>
          <w:szCs w:val="26"/>
          <w:lang w:val="id-ID"/>
        </w:rPr>
        <w:t>- Khi nhận được thông tin cảnh báo lũ quét, lũ ống, CDA chủ động di dời hoặc sẵn sàng phương án sơ tán. Triển khai các giải pháp cấp bách tiêu thoát nước tại các công trình dẫn dòng, giảm tải để giảm nguy cơ sạt trượt, đảm bảo an toàn cho công trình. Tăng cường thông tin về thiên tai, hướng dẫn kỹ năng phòng ngừa, ứng phó mưa lũ, lũ ống, lũ quét, sạt lở đất cho công nhân xây dựng tại các công trường.</w:t>
      </w:r>
    </w:p>
    <w:p w14:paraId="64D93CAF" w14:textId="77777777" w:rsidR="00A133EA" w:rsidRPr="0005684B" w:rsidRDefault="00A133EA" w:rsidP="00425ED9">
      <w:pPr>
        <w:tabs>
          <w:tab w:val="left" w:pos="720"/>
        </w:tabs>
        <w:spacing w:line="320" w:lineRule="exact"/>
        <w:rPr>
          <w:iCs/>
          <w:color w:val="000000" w:themeColor="text1"/>
          <w:szCs w:val="26"/>
          <w:lang w:val="pt-BR"/>
        </w:rPr>
      </w:pPr>
      <w:r w:rsidRPr="0005684B">
        <w:rPr>
          <w:iCs/>
          <w:color w:val="000000" w:themeColor="text1"/>
          <w:szCs w:val="26"/>
          <w:lang w:val="pt-BR"/>
        </w:rPr>
        <w:tab/>
        <w:t>- Chuẩn bị các bao cát để ứng phó sự có ngập lụt, mưa bão có thể xảy ra nhằm hạn chế tối đa thiệt hại về người và tài sản.</w:t>
      </w:r>
    </w:p>
    <w:p w14:paraId="7CF9FEBB" w14:textId="77777777" w:rsidR="00A133EA" w:rsidRPr="0005684B" w:rsidRDefault="00A133EA" w:rsidP="00425ED9">
      <w:pPr>
        <w:spacing w:line="320" w:lineRule="exact"/>
        <w:ind w:firstLine="720"/>
        <w:rPr>
          <w:color w:val="000000" w:themeColor="text1"/>
          <w:szCs w:val="26"/>
          <w:lang w:val="pt-BR"/>
        </w:rPr>
      </w:pPr>
      <w:r w:rsidRPr="0005684B">
        <w:rPr>
          <w:color w:val="000000" w:themeColor="text1"/>
          <w:szCs w:val="26"/>
          <w:lang w:val="pt-BR"/>
        </w:rPr>
        <w:t>- Phối hợp và thông báo với Ban phòng chống lụt bão huyện</w:t>
      </w:r>
      <w:r w:rsidR="004C5892" w:rsidRPr="0005684B">
        <w:rPr>
          <w:color w:val="000000" w:themeColor="text1"/>
          <w:szCs w:val="26"/>
          <w:lang w:val="pt-BR"/>
        </w:rPr>
        <w:t xml:space="preserve"> Sà Dề Phìn</w:t>
      </w:r>
      <w:r w:rsidR="00047C7F" w:rsidRPr="0005684B">
        <w:rPr>
          <w:color w:val="000000" w:themeColor="text1"/>
          <w:szCs w:val="26"/>
          <w:lang w:val="pt-BR"/>
        </w:rPr>
        <w:t xml:space="preserve"> </w:t>
      </w:r>
      <w:r w:rsidRPr="0005684B">
        <w:rPr>
          <w:color w:val="000000" w:themeColor="text1"/>
          <w:szCs w:val="26"/>
          <w:lang w:val="pt-BR"/>
        </w:rPr>
        <w:t>kịp thời ứng cứu, hạn chế thiệt hại về người, tài sản, kinh tế khi có sự cố xảy ra.</w:t>
      </w:r>
    </w:p>
    <w:p w14:paraId="1DAE4120" w14:textId="77777777" w:rsidR="00A133EA" w:rsidRPr="0005684B" w:rsidRDefault="00A133EA" w:rsidP="00425ED9">
      <w:pPr>
        <w:spacing w:line="320" w:lineRule="exact"/>
        <w:ind w:firstLine="720"/>
        <w:rPr>
          <w:color w:val="000000" w:themeColor="text1"/>
          <w:szCs w:val="26"/>
          <w:lang w:val="pt-BR"/>
        </w:rPr>
      </w:pPr>
      <w:r w:rsidRPr="0005684B">
        <w:rPr>
          <w:color w:val="000000" w:themeColor="text1"/>
          <w:szCs w:val="26"/>
          <w:lang w:val="pt-BR"/>
        </w:rPr>
        <w:t>- Xây dựng phương án phòng chống lụt bão theo quy định tại Nghị định số 114/2018/NĐ-CP ngày 4/9/2018 của Chính phủ về quản lý an toàn đập, hồ chứa nước.</w:t>
      </w:r>
    </w:p>
    <w:p w14:paraId="41051F66" w14:textId="77777777" w:rsidR="00A133EA" w:rsidRPr="0005684B" w:rsidRDefault="00A133EA" w:rsidP="00425ED9">
      <w:pPr>
        <w:spacing w:line="320" w:lineRule="exact"/>
        <w:ind w:firstLine="720"/>
        <w:rPr>
          <w:color w:val="000000" w:themeColor="text1"/>
          <w:szCs w:val="26"/>
          <w:lang w:val="pt-BR"/>
        </w:rPr>
      </w:pPr>
      <w:r w:rsidRPr="0005684B">
        <w:rPr>
          <w:color w:val="000000" w:themeColor="text1"/>
          <w:szCs w:val="26"/>
          <w:lang w:val="pt-BR"/>
        </w:rPr>
        <w:t xml:space="preserve">- </w:t>
      </w:r>
      <w:r w:rsidRPr="0005684B">
        <w:rPr>
          <w:color w:val="000000" w:themeColor="text1"/>
          <w:spacing w:val="-4"/>
          <w:szCs w:val="26"/>
          <w:lang w:val="pt-BR"/>
        </w:rPr>
        <w:t>Lập phương án ứng phó thiên tai cho công trình, hạ du đập trong giai đoạn xây dựng, trình cấp có thẩm quyền phê duyệt theo đúng quy định tại Thông tư 09/2019/TT-BCT ngày 8/7/2019. Hàng năm tiến hành rà soát, hiệu chỉnh các phương án cho phù hợp với tình hình thực tế.</w:t>
      </w:r>
    </w:p>
    <w:p w14:paraId="7C925D6C" w14:textId="77777777" w:rsidR="00B72E53" w:rsidRPr="0005684B" w:rsidRDefault="00397B00"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pt-BR"/>
        </w:rPr>
        <w:t>*</w:t>
      </w:r>
      <w:r w:rsidR="00B72E53" w:rsidRPr="0005684B">
        <w:rPr>
          <w:rFonts w:eastAsiaTheme="minorHAnsi"/>
          <w:color w:val="000000" w:themeColor="text1"/>
          <w:szCs w:val="26"/>
          <w:lang w:val="id-ID"/>
        </w:rPr>
        <w:t xml:space="preserve"> Hiệu quả của biện pháp: BPGT đơn giản, dễ thực hiện, chi phí thấp. </w:t>
      </w:r>
    </w:p>
    <w:p w14:paraId="1617027B" w14:textId="77777777" w:rsidR="00397B00" w:rsidRPr="0005684B" w:rsidRDefault="00397B00"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Vị trí thực hiện: các công trường thi công.</w:t>
      </w:r>
    </w:p>
    <w:p w14:paraId="0BC6E11C" w14:textId="77777777" w:rsidR="00397B00" w:rsidRPr="0005684B" w:rsidRDefault="00397B00"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Thời gian áp dụng: trong giai đoạn triển khai xây dựng.</w:t>
      </w:r>
    </w:p>
    <w:p w14:paraId="67B69A07" w14:textId="74D1F329" w:rsidR="00397B00" w:rsidRPr="0005684B" w:rsidRDefault="00F709F1" w:rsidP="00F709F1">
      <w:pPr>
        <w:spacing w:line="320" w:lineRule="exact"/>
        <w:ind w:firstLine="720"/>
        <w:rPr>
          <w:rFonts w:eastAsiaTheme="minorHAnsi"/>
          <w:b/>
          <w:color w:val="000000" w:themeColor="text1"/>
          <w:szCs w:val="26"/>
        </w:rPr>
      </w:pPr>
      <w:r w:rsidRPr="0005684B">
        <w:rPr>
          <w:rFonts w:eastAsiaTheme="minorHAnsi"/>
          <w:b/>
          <w:color w:val="000000" w:themeColor="text1"/>
          <w:szCs w:val="26"/>
        </w:rPr>
        <w:t>k</w:t>
      </w:r>
      <w:r w:rsidR="00397B00" w:rsidRPr="0005684B">
        <w:rPr>
          <w:rFonts w:eastAsiaTheme="minorHAnsi"/>
          <w:b/>
          <w:color w:val="000000" w:themeColor="text1"/>
          <w:szCs w:val="26"/>
        </w:rPr>
        <w:t>. Biện pháp quản lý, phòng ngừa, ứng phó sự cố va vấp phải các vật liệu nổ còn sót lại trong chiến tranh</w:t>
      </w:r>
    </w:p>
    <w:p w14:paraId="633FFAD9"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id-ID"/>
        </w:rPr>
        <w:lastRenderedPageBreak/>
        <w:t xml:space="preserve">Công tác dò mìn </w:t>
      </w:r>
      <w:r w:rsidRPr="0005684B">
        <w:rPr>
          <w:rFonts w:eastAsiaTheme="minorHAnsi"/>
          <w:color w:val="000000" w:themeColor="text1"/>
          <w:szCs w:val="26"/>
          <w:lang w:val="vi-VN"/>
        </w:rPr>
        <w:t xml:space="preserve">đã </w:t>
      </w:r>
      <w:r w:rsidRPr="0005684B">
        <w:rPr>
          <w:rFonts w:eastAsiaTheme="minorHAnsi"/>
          <w:color w:val="000000" w:themeColor="text1"/>
          <w:szCs w:val="26"/>
          <w:lang w:val="id-ID"/>
        </w:rPr>
        <w:t xml:space="preserve">được thực hiện tại và xung quanh khu vực </w:t>
      </w:r>
      <w:r w:rsidRPr="0005684B">
        <w:rPr>
          <w:rFonts w:eastAsiaTheme="minorHAnsi"/>
          <w:color w:val="000000" w:themeColor="text1"/>
          <w:szCs w:val="26"/>
          <w:lang w:val="vi-VN"/>
        </w:rPr>
        <w:t>xây dựng các hạng mục công trình</w:t>
      </w:r>
      <w:r w:rsidRPr="0005684B">
        <w:rPr>
          <w:rFonts w:eastAsiaTheme="minorHAnsi"/>
          <w:color w:val="000000" w:themeColor="text1"/>
          <w:szCs w:val="26"/>
          <w:lang w:val="id-ID"/>
        </w:rPr>
        <w:t xml:space="preserve"> và được khẳng định an toàn bởi đơn vị quốc phòng chuyên xử lý các vật liệu gây nổ.</w:t>
      </w:r>
      <w:r w:rsidRPr="0005684B">
        <w:rPr>
          <w:rFonts w:eastAsiaTheme="minorHAnsi"/>
          <w:color w:val="000000" w:themeColor="text1"/>
          <w:szCs w:val="26"/>
          <w:lang w:val="vi-VN"/>
        </w:rPr>
        <w:t xml:space="preserve"> </w:t>
      </w:r>
    </w:p>
    <w:p w14:paraId="28873DC9" w14:textId="65009EC2" w:rsidR="0036418D" w:rsidRPr="0005684B" w:rsidRDefault="00F709F1" w:rsidP="00F709F1">
      <w:pPr>
        <w:spacing w:line="320" w:lineRule="exact"/>
        <w:ind w:firstLine="720"/>
        <w:rPr>
          <w:rFonts w:eastAsiaTheme="minorHAnsi"/>
          <w:b/>
          <w:color w:val="000000" w:themeColor="text1"/>
          <w:szCs w:val="26"/>
        </w:rPr>
      </w:pPr>
      <w:r w:rsidRPr="0005684B">
        <w:rPr>
          <w:rFonts w:eastAsiaTheme="minorHAnsi"/>
          <w:b/>
          <w:color w:val="000000" w:themeColor="text1"/>
          <w:szCs w:val="26"/>
        </w:rPr>
        <w:t>m</w:t>
      </w:r>
      <w:r w:rsidR="00CA479B" w:rsidRPr="0005684B">
        <w:rPr>
          <w:rFonts w:eastAsiaTheme="minorHAnsi"/>
          <w:b/>
          <w:color w:val="000000" w:themeColor="text1"/>
          <w:szCs w:val="26"/>
        </w:rPr>
        <w:t xml:space="preserve">. </w:t>
      </w:r>
      <w:r w:rsidR="0036418D" w:rsidRPr="0005684B">
        <w:rPr>
          <w:rFonts w:eastAsiaTheme="minorHAnsi"/>
          <w:b/>
          <w:color w:val="000000" w:themeColor="text1"/>
          <w:szCs w:val="26"/>
        </w:rPr>
        <w:t>Giảm thiểu sự cố đối với quá trình thi công trạm biến áp và tuyến đường dây 110KV</w:t>
      </w:r>
    </w:p>
    <w:p w14:paraId="675A1186" w14:textId="77777777" w:rsidR="0036418D" w:rsidRPr="0005684B" w:rsidRDefault="0036418D" w:rsidP="00425ED9">
      <w:pPr>
        <w:spacing w:line="320" w:lineRule="exact"/>
        <w:ind w:firstLine="720"/>
        <w:rPr>
          <w:rFonts w:eastAsiaTheme="minorHAnsi"/>
          <w:i/>
          <w:color w:val="000000" w:themeColor="text1"/>
          <w:szCs w:val="26"/>
          <w:lang w:val="vi-VN"/>
        </w:rPr>
      </w:pPr>
      <w:r w:rsidRPr="0005684B">
        <w:rPr>
          <w:rFonts w:eastAsiaTheme="minorHAnsi"/>
          <w:i/>
          <w:color w:val="000000" w:themeColor="text1"/>
          <w:szCs w:val="26"/>
          <w:lang w:val="id-ID"/>
        </w:rPr>
        <w:t>* Biện pháp giám thiếu tai nạn lao động trong công tác vận chuyên, lắp đặt</w:t>
      </w:r>
      <w:r w:rsidRPr="0005684B">
        <w:rPr>
          <w:rFonts w:eastAsiaTheme="minorHAnsi"/>
          <w:i/>
          <w:color w:val="000000" w:themeColor="text1"/>
          <w:szCs w:val="26"/>
          <w:lang w:val="vi-VN"/>
        </w:rPr>
        <w:t>:</w:t>
      </w:r>
    </w:p>
    <w:p w14:paraId="055F22CA"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 Sử dụng phương tiện vận chuyển chuyên dụng. </w:t>
      </w:r>
    </w:p>
    <w:p w14:paraId="2DC66272"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Bố trí cán bộ hướng dẫn, giám sát tại các vị trí quay đầu xe, bốc dỡ thiêt bị để hạn chế va đập, ảnh hưởng đến hoạt động giao thông.</w:t>
      </w:r>
    </w:p>
    <w:p w14:paraId="2EBB78B2"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Xe vận chuyển được đăng kiểm theo quy định, đi đúng tốc độ, làn đường. </w:t>
      </w:r>
    </w:p>
    <w:p w14:paraId="691210DD" w14:textId="77777777" w:rsidR="0036418D" w:rsidRPr="0005684B" w:rsidRDefault="0036418D" w:rsidP="00425ED9">
      <w:pPr>
        <w:tabs>
          <w:tab w:val="left" w:pos="0"/>
        </w:tabs>
        <w:spacing w:line="320" w:lineRule="exact"/>
        <w:ind w:firstLine="709"/>
        <w:rPr>
          <w:color w:val="000000" w:themeColor="text1"/>
          <w:spacing w:val="4"/>
          <w:szCs w:val="26"/>
          <w:shd w:val="clear" w:color="auto" w:fill="FFFFFF"/>
          <w:lang w:val="id-ID"/>
        </w:rPr>
      </w:pPr>
      <w:r w:rsidRPr="0005684B">
        <w:rPr>
          <w:color w:val="000000" w:themeColor="text1"/>
          <w:spacing w:val="4"/>
          <w:szCs w:val="26"/>
          <w:shd w:val="clear" w:color="auto" w:fill="FFFFFF"/>
          <w:lang w:val="id-ID"/>
        </w:rPr>
        <w:t>- Thường xuyên kiểm tra, rà soát các tuyến hành lang lưới điện, lập phương án giải phóng hành lang an toàn (4m mỗi bên) tất cả các vị trí có cây nằm trong và ngoài hành lang có nguy cơ va quẹt, ngã đổ vào đường dây, bảo đảm vận hành đường dây an toàn.</w:t>
      </w:r>
    </w:p>
    <w:p w14:paraId="751DE412" w14:textId="77777777" w:rsidR="0036418D" w:rsidRPr="0005684B" w:rsidRDefault="0036418D" w:rsidP="00425ED9">
      <w:pPr>
        <w:tabs>
          <w:tab w:val="left" w:pos="0"/>
        </w:tabs>
        <w:spacing w:line="320" w:lineRule="exact"/>
        <w:ind w:firstLine="709"/>
        <w:rPr>
          <w:color w:val="000000" w:themeColor="text1"/>
          <w:spacing w:val="2"/>
          <w:szCs w:val="26"/>
          <w:shd w:val="clear" w:color="auto" w:fill="FFFFFF"/>
          <w:lang w:val="id-ID"/>
        </w:rPr>
      </w:pPr>
      <w:r w:rsidRPr="0005684B">
        <w:rPr>
          <w:color w:val="000000" w:themeColor="text1"/>
          <w:spacing w:val="2"/>
          <w:szCs w:val="26"/>
          <w:shd w:val="clear" w:color="auto" w:fill="FFFFFF"/>
          <w:lang w:val="id-ID"/>
        </w:rPr>
        <w:t>- Trang bị bảo hộ lao động đầy đủ cho công nhân thi công.</w:t>
      </w:r>
    </w:p>
    <w:p w14:paraId="16C37510" w14:textId="3E9A364F" w:rsidR="0036418D" w:rsidRPr="0005684B" w:rsidRDefault="0036418D" w:rsidP="00425ED9">
      <w:pPr>
        <w:spacing w:line="320" w:lineRule="exact"/>
        <w:ind w:firstLine="720"/>
        <w:rPr>
          <w:rFonts w:eastAsiaTheme="minorHAnsi"/>
          <w:i/>
          <w:color w:val="000000" w:themeColor="text1"/>
          <w:szCs w:val="26"/>
          <w:lang w:val="id-ID"/>
        </w:rPr>
      </w:pPr>
      <w:r w:rsidRPr="0005684B">
        <w:rPr>
          <w:rFonts w:eastAsiaTheme="minorHAnsi"/>
          <w:i/>
          <w:color w:val="000000" w:themeColor="text1"/>
          <w:szCs w:val="26"/>
          <w:lang w:val="id-ID"/>
        </w:rPr>
        <w:t xml:space="preserve">* </w:t>
      </w:r>
      <w:r w:rsidR="004152E9" w:rsidRPr="0005684B">
        <w:rPr>
          <w:rFonts w:eastAsiaTheme="minorHAnsi"/>
          <w:i/>
          <w:color w:val="000000" w:themeColor="text1"/>
          <w:szCs w:val="26"/>
          <w:lang w:val="id-ID"/>
        </w:rPr>
        <w:t>BPGT</w:t>
      </w:r>
      <w:r w:rsidRPr="0005684B">
        <w:rPr>
          <w:rFonts w:eastAsiaTheme="minorHAnsi"/>
          <w:i/>
          <w:color w:val="000000" w:themeColor="text1"/>
          <w:szCs w:val="26"/>
          <w:lang w:val="id-ID"/>
        </w:rPr>
        <w:t xml:space="preserve"> sự cố đứt dây, nghiêng đổ cột khi thi công:</w:t>
      </w:r>
    </w:p>
    <w:p w14:paraId="636E974A"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Thi công móng, cột và kéo dây đúng thiết kế kỹ thuật.</w:t>
      </w:r>
    </w:p>
    <w:p w14:paraId="24AEDFBB"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bCs/>
          <w:iCs/>
          <w:color w:val="000000" w:themeColor="text1"/>
          <w:szCs w:val="26"/>
          <w:lang w:val="id-ID"/>
        </w:rPr>
        <w:t xml:space="preserve">- </w:t>
      </w:r>
      <w:r w:rsidRPr="0005684B">
        <w:rPr>
          <w:rFonts w:eastAsiaTheme="minorHAnsi"/>
          <w:bCs/>
          <w:iCs/>
          <w:color w:val="000000" w:themeColor="text1"/>
          <w:szCs w:val="26"/>
          <w:lang w:val="vi-VN"/>
        </w:rPr>
        <w:t xml:space="preserve">Trước khi làm việc trên cao cần phải kiểm tra dụng cụ lao động, dây an toàn. </w:t>
      </w:r>
    </w:p>
    <w:p w14:paraId="63C9C759"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 Dây cáp treo tải trọng phải có độ bền phù hợp với tải trọng. </w:t>
      </w:r>
    </w:p>
    <w:p w14:paraId="4EF186EF"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Móc treo, ròng rọc treo cáp với tải trọng phải được khóa để tránh rơi.</w:t>
      </w:r>
    </w:p>
    <w:p w14:paraId="22D2645B" w14:textId="77777777" w:rsidR="0036418D" w:rsidRPr="0005684B" w:rsidRDefault="0036418D" w:rsidP="00425ED9">
      <w:pPr>
        <w:spacing w:line="320" w:lineRule="exact"/>
        <w:ind w:firstLine="720"/>
        <w:rPr>
          <w:rFonts w:eastAsiaTheme="minorHAnsi"/>
          <w:color w:val="000000" w:themeColor="text1"/>
          <w:spacing w:val="4"/>
          <w:szCs w:val="26"/>
          <w:lang w:val="id-ID"/>
        </w:rPr>
      </w:pPr>
      <w:r w:rsidRPr="0005684B">
        <w:rPr>
          <w:rFonts w:eastAsiaTheme="minorHAnsi"/>
          <w:color w:val="000000" w:themeColor="text1"/>
          <w:spacing w:val="4"/>
          <w:szCs w:val="26"/>
          <w:lang w:val="id-ID"/>
        </w:rPr>
        <w:t xml:space="preserve">- Trang bị các thiết bị sơ cứu di động cần thiết trong quá trình thi công, kéo đường dây. </w:t>
      </w:r>
    </w:p>
    <w:p w14:paraId="7C60AF40" w14:textId="64D8FC15" w:rsidR="0036418D" w:rsidRPr="0005684B" w:rsidRDefault="0036418D" w:rsidP="00425ED9">
      <w:pPr>
        <w:spacing w:line="320" w:lineRule="exact"/>
        <w:ind w:firstLine="720"/>
        <w:rPr>
          <w:rFonts w:eastAsiaTheme="minorHAnsi"/>
          <w:i/>
          <w:color w:val="000000" w:themeColor="text1"/>
          <w:szCs w:val="26"/>
          <w:lang w:val="id-ID"/>
        </w:rPr>
      </w:pPr>
      <w:r w:rsidRPr="0005684B">
        <w:rPr>
          <w:rFonts w:eastAsiaTheme="minorHAnsi"/>
          <w:i/>
          <w:color w:val="000000" w:themeColor="text1"/>
          <w:szCs w:val="26"/>
          <w:lang w:val="id-ID"/>
        </w:rPr>
        <w:t xml:space="preserve">* </w:t>
      </w:r>
      <w:r w:rsidR="004152E9" w:rsidRPr="0005684B">
        <w:rPr>
          <w:rFonts w:eastAsiaTheme="minorHAnsi"/>
          <w:i/>
          <w:color w:val="000000" w:themeColor="text1"/>
          <w:szCs w:val="26"/>
          <w:lang w:val="id-ID"/>
        </w:rPr>
        <w:t>BPGT</w:t>
      </w:r>
      <w:r w:rsidRPr="0005684B">
        <w:rPr>
          <w:rFonts w:eastAsiaTheme="minorHAnsi"/>
          <w:i/>
          <w:color w:val="000000" w:themeColor="text1"/>
          <w:szCs w:val="26"/>
          <w:lang w:val="id-ID"/>
        </w:rPr>
        <w:t xml:space="preserve"> sự cố quá trình đấu nối TBA và tuyến đường dây: </w:t>
      </w:r>
    </w:p>
    <w:p w14:paraId="2430334C"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Thông báo cho cơ quan chức năng trước khi thục hiện thi công đấu nối tuyến đường dây. </w:t>
      </w:r>
    </w:p>
    <w:p w14:paraId="682CA6A0"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Thực hiện đúng quy trình kỹ thuật trong hoạt động kéo, lắp đặt đường dây. </w:t>
      </w:r>
    </w:p>
    <w:p w14:paraId="140134ED" w14:textId="77777777" w:rsidR="0036418D" w:rsidRPr="0005684B" w:rsidRDefault="0036418D" w:rsidP="00425ED9">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id-ID"/>
        </w:rPr>
        <w:t xml:space="preserve">- </w:t>
      </w:r>
      <w:r w:rsidRPr="0005684B">
        <w:rPr>
          <w:rFonts w:eastAsiaTheme="minorHAnsi"/>
          <w:bCs/>
          <w:iCs/>
          <w:color w:val="000000" w:themeColor="text1"/>
          <w:szCs w:val="26"/>
          <w:lang w:val="vi-VN"/>
        </w:rPr>
        <w:t xml:space="preserve">Công nhân </w:t>
      </w:r>
      <w:r w:rsidRPr="0005684B">
        <w:rPr>
          <w:rFonts w:eastAsiaTheme="minorHAnsi"/>
          <w:bCs/>
          <w:iCs/>
          <w:color w:val="000000" w:themeColor="text1"/>
          <w:szCs w:val="26"/>
          <w:lang w:val="id-ID"/>
        </w:rPr>
        <w:t>tạm dừng làm việc</w:t>
      </w:r>
      <w:r w:rsidRPr="0005684B">
        <w:rPr>
          <w:rFonts w:eastAsiaTheme="minorHAnsi"/>
          <w:bCs/>
          <w:iCs/>
          <w:color w:val="000000" w:themeColor="text1"/>
          <w:szCs w:val="26"/>
          <w:lang w:val="vi-VN"/>
        </w:rPr>
        <w:t xml:space="preserve"> khi trời tối, có sương mù, mưa, giông sét hoặc gió cấp IV trở lên. </w:t>
      </w:r>
    </w:p>
    <w:p w14:paraId="0D5811B0" w14:textId="77777777" w:rsidR="0036418D" w:rsidRPr="0005684B" w:rsidRDefault="0036418D" w:rsidP="00425ED9">
      <w:pPr>
        <w:spacing w:line="320" w:lineRule="exact"/>
        <w:ind w:firstLine="720"/>
        <w:rPr>
          <w:rFonts w:eastAsiaTheme="minorHAnsi"/>
          <w:bCs/>
          <w:iCs/>
          <w:color w:val="000000" w:themeColor="text1"/>
          <w:szCs w:val="26"/>
          <w:lang w:val="vi-VN"/>
        </w:rPr>
      </w:pPr>
      <w:r w:rsidRPr="0005684B">
        <w:rPr>
          <w:rFonts w:eastAsiaTheme="minorHAnsi"/>
          <w:bCs/>
          <w:iCs/>
          <w:color w:val="000000" w:themeColor="text1"/>
          <w:szCs w:val="26"/>
          <w:lang w:val="vi-VN"/>
        </w:rPr>
        <w:t>- Công nhân tham gia các công tác trên sẽ đảm bảo kỷ luật lao động, nội quy an toàn và thực hiện quy định về trang bị lao động (đội mũ, đeo găng tay,...).</w:t>
      </w:r>
    </w:p>
    <w:p w14:paraId="06AB3926" w14:textId="77777777" w:rsidR="0036418D" w:rsidRPr="0005684B" w:rsidRDefault="0036418D" w:rsidP="00425ED9">
      <w:pPr>
        <w:spacing w:line="320" w:lineRule="exact"/>
        <w:ind w:firstLine="720"/>
        <w:rPr>
          <w:rFonts w:eastAsiaTheme="minorHAnsi"/>
          <w:color w:val="000000" w:themeColor="text1"/>
          <w:szCs w:val="26"/>
          <w:lang w:val="vi-VN"/>
        </w:rPr>
      </w:pPr>
      <w:r w:rsidRPr="0005684B">
        <w:rPr>
          <w:rFonts w:eastAsiaTheme="minorHAnsi"/>
          <w:bCs/>
          <w:iCs/>
          <w:color w:val="000000" w:themeColor="text1"/>
          <w:szCs w:val="26"/>
          <w:lang w:val="vi-VN"/>
        </w:rPr>
        <w:t>- Công nhân phục vụ dưới thấp phải mang mũ an toàn và đứng xa những vị trí nguy hiểm.</w:t>
      </w:r>
      <w:r w:rsidRPr="0005684B">
        <w:rPr>
          <w:rFonts w:eastAsiaTheme="minorHAnsi"/>
          <w:color w:val="000000" w:themeColor="text1"/>
          <w:szCs w:val="26"/>
          <w:lang w:val="vi-VN"/>
        </w:rPr>
        <w:t xml:space="preserve"> </w:t>
      </w:r>
    </w:p>
    <w:p w14:paraId="71BC20B9"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vi-VN"/>
        </w:rPr>
        <w:t>*</w:t>
      </w:r>
      <w:r w:rsidRPr="0005684B">
        <w:rPr>
          <w:rFonts w:eastAsiaTheme="minorHAnsi"/>
          <w:color w:val="000000" w:themeColor="text1"/>
          <w:szCs w:val="26"/>
          <w:lang w:val="id-ID"/>
        </w:rPr>
        <w:t xml:space="preserve"> Hiệu quả của biện pháp: BPGT đơn giản, dễ thực hiện, chi phí thấp. </w:t>
      </w:r>
    </w:p>
    <w:p w14:paraId="594042B4" w14:textId="77777777"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Vị trí thực hiện: khu vực thi công tuyến đường dây.</w:t>
      </w:r>
    </w:p>
    <w:p w14:paraId="114BEA01" w14:textId="41597C1D" w:rsidR="0036418D" w:rsidRPr="0005684B" w:rsidRDefault="0036418D"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Thời gian áp dụng: trong </w:t>
      </w:r>
      <w:r w:rsidR="004152E9" w:rsidRPr="0005684B">
        <w:rPr>
          <w:rFonts w:eastAsiaTheme="minorHAnsi"/>
          <w:color w:val="000000" w:themeColor="text1"/>
          <w:szCs w:val="26"/>
          <w:lang w:val="id-ID"/>
        </w:rPr>
        <w:t>GĐTC</w:t>
      </w:r>
      <w:r w:rsidRPr="0005684B">
        <w:rPr>
          <w:rFonts w:eastAsiaTheme="minorHAnsi"/>
          <w:color w:val="000000" w:themeColor="text1"/>
          <w:szCs w:val="26"/>
          <w:lang w:val="id-ID"/>
        </w:rPr>
        <w:t xml:space="preserve"> tuyến đường dây.</w:t>
      </w:r>
    </w:p>
    <w:p w14:paraId="285CF072" w14:textId="399F5BF1" w:rsidR="005E51D3" w:rsidRPr="0005684B" w:rsidRDefault="00B72E53" w:rsidP="00425ED9">
      <w:pPr>
        <w:pStyle w:val="11"/>
        <w:spacing w:line="320" w:lineRule="exact"/>
        <w:rPr>
          <w:rFonts w:eastAsiaTheme="majorEastAsia"/>
          <w:color w:val="000000" w:themeColor="text1"/>
          <w:lang w:val="id-ID"/>
        </w:rPr>
      </w:pPr>
      <w:bookmarkStart w:id="1647" w:name="_Toc22552940"/>
      <w:bookmarkStart w:id="1648" w:name="_Toc24301527"/>
      <w:bookmarkStart w:id="1649" w:name="_Toc47107578"/>
      <w:bookmarkStart w:id="1650" w:name="_Toc239911598"/>
      <w:r w:rsidRPr="0005684B">
        <w:rPr>
          <w:rFonts w:eastAsiaTheme="majorEastAsia"/>
          <w:color w:val="000000" w:themeColor="text1"/>
        </w:rPr>
        <w:t xml:space="preserve">3.2. ĐÁNH GIÁ TÁC ĐỘNG VÀ ĐỀ XUẤT CÁC BIỆN PHÁP, CÔNG TRÌNH </w:t>
      </w:r>
      <w:r w:rsidR="00C9657C" w:rsidRPr="0005684B">
        <w:rPr>
          <w:rFonts w:eastAsiaTheme="majorEastAsia"/>
          <w:color w:val="000000" w:themeColor="text1"/>
        </w:rPr>
        <w:t>BVMT</w:t>
      </w:r>
      <w:r w:rsidRPr="0005684B">
        <w:rPr>
          <w:rFonts w:eastAsiaTheme="majorEastAsia"/>
          <w:color w:val="000000" w:themeColor="text1"/>
        </w:rPr>
        <w:t xml:space="preserve"> TRONG GIAI ĐOẠN DỰ ÁN ĐI VÀO VẬN HÀN</w:t>
      </w:r>
      <w:bookmarkStart w:id="1651" w:name="_Toc22552941"/>
      <w:bookmarkStart w:id="1652" w:name="_Toc24301528"/>
      <w:bookmarkEnd w:id="1647"/>
      <w:bookmarkEnd w:id="1648"/>
      <w:r w:rsidR="006C3D3B" w:rsidRPr="0005684B">
        <w:rPr>
          <w:rFonts w:eastAsiaTheme="majorEastAsia"/>
          <w:color w:val="000000" w:themeColor="text1"/>
          <w:lang w:val="id-ID"/>
        </w:rPr>
        <w:t>H</w:t>
      </w:r>
      <w:bookmarkEnd w:id="1649"/>
      <w:bookmarkEnd w:id="1650"/>
    </w:p>
    <w:p w14:paraId="10811537" w14:textId="77777777" w:rsidR="00B72E53" w:rsidRPr="0005684B" w:rsidRDefault="00B72E53" w:rsidP="00425ED9">
      <w:pPr>
        <w:pStyle w:val="22"/>
        <w:spacing w:line="320" w:lineRule="exact"/>
        <w:rPr>
          <w:rFonts w:eastAsiaTheme="majorEastAsia"/>
          <w:i w:val="0"/>
          <w:color w:val="000000" w:themeColor="text1"/>
          <w:szCs w:val="26"/>
          <w:lang w:val="id-ID"/>
        </w:rPr>
      </w:pPr>
      <w:bookmarkStart w:id="1653" w:name="_Toc47107579"/>
      <w:bookmarkStart w:id="1654" w:name="_Toc239911599"/>
      <w:r w:rsidRPr="0005684B">
        <w:rPr>
          <w:rFonts w:eastAsiaTheme="majorEastAsia"/>
          <w:i w:val="0"/>
          <w:color w:val="000000" w:themeColor="text1"/>
          <w:szCs w:val="26"/>
          <w:lang w:val="id-ID"/>
        </w:rPr>
        <w:t>3.2.1. Đánh giá, dự báo các tác động</w:t>
      </w:r>
      <w:bookmarkEnd w:id="1651"/>
      <w:bookmarkEnd w:id="1652"/>
      <w:bookmarkEnd w:id="1653"/>
      <w:bookmarkEnd w:id="1654"/>
    </w:p>
    <w:p w14:paraId="4317A39D" w14:textId="77777777" w:rsidR="00B72E53" w:rsidRPr="0005684B" w:rsidRDefault="00B72E53" w:rsidP="00425ED9">
      <w:pPr>
        <w:pStyle w:val="33"/>
        <w:spacing w:after="60" w:line="320" w:lineRule="exact"/>
        <w:rPr>
          <w:b/>
          <w:i w:val="0"/>
          <w:iCs/>
          <w:color w:val="000000" w:themeColor="text1"/>
        </w:rPr>
      </w:pPr>
      <w:r w:rsidRPr="0005684B">
        <w:rPr>
          <w:b/>
          <w:i w:val="0"/>
          <w:iCs/>
          <w:color w:val="000000" w:themeColor="text1"/>
        </w:rPr>
        <w:t xml:space="preserve">3.2.1.1. </w:t>
      </w:r>
      <w:bookmarkStart w:id="1655" w:name="_Toc518252944"/>
      <w:r w:rsidRPr="0005684B">
        <w:rPr>
          <w:b/>
          <w:i w:val="0"/>
          <w:iCs/>
          <w:color w:val="000000" w:themeColor="text1"/>
        </w:rPr>
        <w:t>Đánh giá các tác động liên quan đến chất thải</w:t>
      </w:r>
      <w:bookmarkEnd w:id="1655"/>
    </w:p>
    <w:p w14:paraId="18E95EE0" w14:textId="77777777" w:rsidR="002806BE" w:rsidRPr="0005684B" w:rsidRDefault="002806BE" w:rsidP="002806BE">
      <w:pPr>
        <w:spacing w:line="264" w:lineRule="auto"/>
        <w:ind w:firstLine="709"/>
        <w:rPr>
          <w:b/>
          <w:color w:val="000000" w:themeColor="text1"/>
          <w:lang w:val="es-ES_tradnl"/>
        </w:rPr>
      </w:pPr>
      <w:r w:rsidRPr="0005684B">
        <w:rPr>
          <w:b/>
          <w:color w:val="000000" w:themeColor="text1"/>
        </w:rPr>
        <w:t xml:space="preserve">a. </w:t>
      </w:r>
      <w:r w:rsidRPr="0005684B">
        <w:rPr>
          <w:b/>
          <w:color w:val="000000" w:themeColor="text1"/>
          <w:lang w:val="es-ES_tradnl"/>
        </w:rPr>
        <w:t>Tác động do nước thải, bụi và khí thải</w:t>
      </w:r>
    </w:p>
    <w:p w14:paraId="51984956" w14:textId="77777777" w:rsidR="002806BE" w:rsidRPr="0005684B" w:rsidRDefault="002806BE" w:rsidP="002806BE">
      <w:pPr>
        <w:spacing w:line="264" w:lineRule="auto"/>
        <w:ind w:firstLine="709"/>
        <w:rPr>
          <w:b/>
          <w:color w:val="000000" w:themeColor="text1"/>
          <w:lang w:val="es-ES_tradnl"/>
        </w:rPr>
      </w:pPr>
      <w:r w:rsidRPr="0005684B">
        <w:rPr>
          <w:b/>
          <w:color w:val="000000" w:themeColor="text1"/>
          <w:lang w:val="es-ES_tradnl"/>
        </w:rPr>
        <w:lastRenderedPageBreak/>
        <w:t>a1. Tác động do nước thải</w:t>
      </w:r>
    </w:p>
    <w:p w14:paraId="4F176DBC" w14:textId="1EC1C0A7" w:rsidR="00B72E53" w:rsidRPr="0005684B" w:rsidRDefault="002806BE" w:rsidP="00425ED9">
      <w:pPr>
        <w:spacing w:line="320" w:lineRule="exact"/>
        <w:ind w:firstLine="720"/>
        <w:rPr>
          <w:rFonts w:eastAsiaTheme="minorHAnsi"/>
          <w:i/>
          <w:color w:val="000000" w:themeColor="text1"/>
          <w:szCs w:val="26"/>
          <w:lang w:val="es-ES_tradnl"/>
        </w:rPr>
      </w:pPr>
      <w:r w:rsidRPr="0005684B">
        <w:rPr>
          <w:rFonts w:eastAsiaTheme="minorHAnsi"/>
          <w:i/>
          <w:color w:val="000000" w:themeColor="text1"/>
          <w:szCs w:val="26"/>
          <w:lang w:val="es-ES_tradnl"/>
        </w:rPr>
        <w:t>*</w:t>
      </w:r>
      <w:r w:rsidR="00B72E53" w:rsidRPr="0005684B">
        <w:rPr>
          <w:rFonts w:eastAsiaTheme="minorHAnsi"/>
          <w:i/>
          <w:color w:val="000000" w:themeColor="text1"/>
          <w:szCs w:val="26"/>
          <w:lang w:val="es-ES_tradnl"/>
        </w:rPr>
        <w:t xml:space="preserve"> Nước thải sinh hoạt:</w:t>
      </w:r>
    </w:p>
    <w:p w14:paraId="50D99AF0" w14:textId="77777777" w:rsidR="002C0A61" w:rsidRPr="0005684B" w:rsidRDefault="00B72E53" w:rsidP="00425ED9">
      <w:pPr>
        <w:spacing w:line="320" w:lineRule="exact"/>
        <w:ind w:firstLine="720"/>
        <w:rPr>
          <w:color w:val="000000" w:themeColor="text1"/>
          <w:szCs w:val="26"/>
          <w:lang w:val="vi-VN"/>
        </w:rPr>
      </w:pPr>
      <w:r w:rsidRPr="0005684B">
        <w:rPr>
          <w:rFonts w:eastAsiaTheme="minorHAnsi"/>
          <w:color w:val="000000" w:themeColor="text1"/>
          <w:szCs w:val="26"/>
          <w:lang w:val="vi-VN"/>
        </w:rPr>
        <w:t xml:space="preserve">Nước thải sinh hoạt phát sinh từ sinh hoạt của </w:t>
      </w:r>
      <w:r w:rsidR="009D3C2C" w:rsidRPr="0005684B">
        <w:rPr>
          <w:rFonts w:eastAsiaTheme="minorHAnsi"/>
          <w:color w:val="000000" w:themeColor="text1"/>
          <w:szCs w:val="26"/>
          <w:lang w:val="es-ES_tradnl"/>
        </w:rPr>
        <w:t xml:space="preserve">18 </w:t>
      </w:r>
      <w:r w:rsidRPr="0005684B">
        <w:rPr>
          <w:rFonts w:eastAsiaTheme="minorHAnsi"/>
          <w:color w:val="000000" w:themeColor="text1"/>
          <w:szCs w:val="26"/>
          <w:lang w:val="vi-VN"/>
        </w:rPr>
        <w:t>công nhân</w:t>
      </w:r>
      <w:r w:rsidRPr="0005684B">
        <w:rPr>
          <w:rFonts w:eastAsiaTheme="minorHAnsi"/>
          <w:color w:val="000000" w:themeColor="text1"/>
          <w:szCs w:val="26"/>
          <w:lang w:val="es-ES_tradnl"/>
        </w:rPr>
        <w:t xml:space="preserve"> </w:t>
      </w:r>
      <w:r w:rsidR="009D3C2C" w:rsidRPr="0005684B">
        <w:rPr>
          <w:rFonts w:eastAsiaTheme="minorHAnsi"/>
          <w:color w:val="000000" w:themeColor="text1"/>
          <w:szCs w:val="26"/>
          <w:lang w:val="es-ES_tradnl"/>
        </w:rPr>
        <w:t>làm viêc trong nhà máy</w:t>
      </w:r>
      <w:r w:rsidRPr="0005684B">
        <w:rPr>
          <w:rFonts w:eastAsiaTheme="minorHAnsi"/>
          <w:color w:val="000000" w:themeColor="text1"/>
          <w:szCs w:val="26"/>
          <w:lang w:val="vi-VN"/>
        </w:rPr>
        <w:t xml:space="preserve">. </w:t>
      </w:r>
      <w:r w:rsidR="002C0A61" w:rsidRPr="0005684B">
        <w:rPr>
          <w:color w:val="000000" w:themeColor="text1"/>
          <w:szCs w:val="26"/>
          <w:lang w:val="vi-VN"/>
        </w:rPr>
        <w:t xml:space="preserve">Tính toán tương tự giai đoạn triển khai xây dựng, lượng nước thải sinh hoạt trong quá trình vận hành ước tính khoảng </w:t>
      </w:r>
      <w:r w:rsidR="00F92456" w:rsidRPr="0005684B">
        <w:rPr>
          <w:color w:val="000000" w:themeColor="text1"/>
          <w:szCs w:val="26"/>
          <w:lang w:val="vi-VN"/>
        </w:rPr>
        <w:t>1</w:t>
      </w:r>
      <w:r w:rsidR="002C0A61" w:rsidRPr="0005684B">
        <w:rPr>
          <w:color w:val="000000" w:themeColor="text1"/>
          <w:szCs w:val="26"/>
          <w:lang w:val="vi-VN"/>
        </w:rPr>
        <w:t>.</w:t>
      </w:r>
      <w:r w:rsidR="00982B9D" w:rsidRPr="0005684B">
        <w:rPr>
          <w:color w:val="000000" w:themeColor="text1"/>
          <w:szCs w:val="26"/>
          <w:lang w:val="vi-VN"/>
        </w:rPr>
        <w:t>8</w:t>
      </w:r>
      <w:r w:rsidR="002C0A61" w:rsidRPr="0005684B">
        <w:rPr>
          <w:color w:val="000000" w:themeColor="text1"/>
          <w:szCs w:val="26"/>
          <w:lang w:val="vi-VN"/>
        </w:rPr>
        <w:t xml:space="preserve">00 lít/ngày ~ </w:t>
      </w:r>
      <w:r w:rsidR="00982B9D" w:rsidRPr="0005684B">
        <w:rPr>
          <w:color w:val="000000" w:themeColor="text1"/>
          <w:szCs w:val="26"/>
          <w:lang w:val="vi-VN"/>
        </w:rPr>
        <w:t>1,8</w:t>
      </w:r>
      <w:r w:rsidR="002C0A61" w:rsidRPr="0005684B">
        <w:rPr>
          <w:color w:val="000000" w:themeColor="text1"/>
          <w:szCs w:val="26"/>
          <w:lang w:val="vi-VN"/>
        </w:rPr>
        <w:t xml:space="preserve"> m</w:t>
      </w:r>
      <w:r w:rsidR="002C0A61" w:rsidRPr="0005684B">
        <w:rPr>
          <w:color w:val="000000" w:themeColor="text1"/>
          <w:szCs w:val="26"/>
          <w:vertAlign w:val="superscript"/>
          <w:lang w:val="vi-VN"/>
        </w:rPr>
        <w:t>3</w:t>
      </w:r>
      <w:r w:rsidR="002C0A61" w:rsidRPr="0005684B">
        <w:rPr>
          <w:color w:val="000000" w:themeColor="text1"/>
          <w:szCs w:val="26"/>
          <w:lang w:val="vi-VN"/>
        </w:rPr>
        <w:t xml:space="preserve">/ngày. </w:t>
      </w:r>
    </w:p>
    <w:p w14:paraId="4719DAA1"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Thành phần và tính chất của nước thải sinh hoạt được đánh giá tương tự như đã trình bày ở </w:t>
      </w:r>
      <w:r w:rsidR="00A60378" w:rsidRPr="0005684B">
        <w:rPr>
          <w:color w:val="000000" w:themeColor="text1"/>
          <w:szCs w:val="26"/>
          <w:lang w:val="vi-VN"/>
        </w:rPr>
        <w:t>giai đoạn triển khai xây dựng</w:t>
      </w:r>
      <w:r w:rsidRPr="0005684B">
        <w:rPr>
          <w:rFonts w:eastAsiaTheme="minorHAnsi"/>
          <w:color w:val="000000" w:themeColor="text1"/>
          <w:szCs w:val="26"/>
          <w:lang w:val="vi-VN"/>
        </w:rPr>
        <w:t>. Tác động do nước thải sinh hoạt tại nhà máy sẽ được loại trừ do trong thiết kế nhà máy đã bố trí bể phốt để thu gom và xử lý nước thải sinh hoạt trước khi thải ra môi trường.</w:t>
      </w:r>
    </w:p>
    <w:p w14:paraId="45E52C7A" w14:textId="7FDD0E23" w:rsidR="00B72E53" w:rsidRPr="0005684B" w:rsidRDefault="00B72E53"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Đối tượng chịu tác động: công nhân làm việc trong nhà máy, HST thủy sinh </w:t>
      </w:r>
      <w:r w:rsidR="00FC3BE8" w:rsidRPr="0005684B">
        <w:rPr>
          <w:rFonts w:eastAsia="Times New Roman"/>
          <w:color w:val="000000" w:themeColor="text1"/>
          <w:szCs w:val="26"/>
          <w:lang w:val="es-ES_tradnl" w:eastAsia="x-none"/>
        </w:rPr>
        <w:t>suối Nậm Hổ</w:t>
      </w:r>
      <w:r w:rsidRPr="0005684B">
        <w:rPr>
          <w:rFonts w:eastAsia="Times New Roman"/>
          <w:color w:val="000000" w:themeColor="text1"/>
          <w:szCs w:val="26"/>
          <w:lang w:val="es-ES_tradnl" w:eastAsia="x-none"/>
        </w:rPr>
        <w:t>.</w:t>
      </w:r>
    </w:p>
    <w:p w14:paraId="03E823EF" w14:textId="4810913B" w:rsidR="00B72E53" w:rsidRPr="0005684B" w:rsidRDefault="00B72E53"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Phạm vị tác động: khu vực nhà máy và lân cận.</w:t>
      </w:r>
    </w:p>
    <w:p w14:paraId="7BB7329B" w14:textId="5C4777A7" w:rsidR="00B72E53" w:rsidRPr="0005684B" w:rsidRDefault="00B72E53"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Thời gian tác động: trong suốt thời gian vận hành.</w:t>
      </w:r>
    </w:p>
    <w:p w14:paraId="3E1D59A6" w14:textId="51C151F6" w:rsidR="00B72E53" w:rsidRPr="0005684B" w:rsidRDefault="00B72E53"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Mức độ tác động: </w:t>
      </w:r>
      <w:r w:rsidR="00A60378" w:rsidRPr="0005684B">
        <w:rPr>
          <w:rFonts w:eastAsia="Times New Roman"/>
          <w:color w:val="000000" w:themeColor="text1"/>
          <w:szCs w:val="26"/>
          <w:lang w:val="es-ES_tradnl" w:eastAsia="x-none"/>
        </w:rPr>
        <w:t>trung bình</w:t>
      </w:r>
      <w:r w:rsidRPr="0005684B">
        <w:rPr>
          <w:rFonts w:eastAsia="Times New Roman"/>
          <w:color w:val="000000" w:themeColor="text1"/>
          <w:szCs w:val="26"/>
          <w:lang w:val="es-ES_tradnl" w:eastAsia="x-none"/>
        </w:rPr>
        <w:t>.</w:t>
      </w:r>
    </w:p>
    <w:p w14:paraId="0704FA2B" w14:textId="383F7BC5" w:rsidR="00B72E53" w:rsidRPr="0005684B" w:rsidRDefault="002806BE" w:rsidP="00425ED9">
      <w:pPr>
        <w:spacing w:line="320" w:lineRule="exact"/>
        <w:ind w:firstLine="720"/>
        <w:rPr>
          <w:rFonts w:eastAsiaTheme="minorHAnsi"/>
          <w:i/>
          <w:color w:val="000000" w:themeColor="text1"/>
          <w:szCs w:val="26"/>
          <w:lang w:val="vi-VN"/>
        </w:rPr>
      </w:pPr>
      <w:r w:rsidRPr="0005684B">
        <w:rPr>
          <w:rFonts w:eastAsiaTheme="minorHAnsi"/>
          <w:i/>
          <w:color w:val="000000" w:themeColor="text1"/>
          <w:szCs w:val="26"/>
        </w:rPr>
        <w:t>*</w:t>
      </w:r>
      <w:r w:rsidR="00B72E53" w:rsidRPr="0005684B">
        <w:rPr>
          <w:rFonts w:eastAsiaTheme="minorHAnsi"/>
          <w:i/>
          <w:color w:val="000000" w:themeColor="text1"/>
          <w:szCs w:val="26"/>
          <w:lang w:val="vi-VN"/>
        </w:rPr>
        <w:t xml:space="preserve"> Nước thải sản xuất:</w:t>
      </w:r>
    </w:p>
    <w:p w14:paraId="64FDF453" w14:textId="0CFA2EAF" w:rsidR="00B72E53" w:rsidRPr="0005684B" w:rsidRDefault="002806BE" w:rsidP="00425ED9">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rPr>
        <w:t>-</w:t>
      </w:r>
      <w:r w:rsidR="00B72E53" w:rsidRPr="0005684B">
        <w:rPr>
          <w:rFonts w:eastAsiaTheme="minorHAnsi"/>
          <w:color w:val="000000" w:themeColor="text1"/>
          <w:szCs w:val="26"/>
          <w:lang w:val="vi-VN"/>
        </w:rPr>
        <w:t xml:space="preserve"> Nước </w:t>
      </w:r>
      <w:r w:rsidR="00A045BE" w:rsidRPr="0005684B">
        <w:rPr>
          <w:rFonts w:eastAsiaTheme="minorHAnsi"/>
          <w:color w:val="000000" w:themeColor="text1"/>
          <w:szCs w:val="26"/>
          <w:lang w:val="vi-VN"/>
        </w:rPr>
        <w:t>s</w:t>
      </w:r>
      <w:r w:rsidR="00330B28" w:rsidRPr="0005684B">
        <w:rPr>
          <w:rFonts w:eastAsiaTheme="minorHAnsi"/>
          <w:color w:val="000000" w:themeColor="text1"/>
          <w:szCs w:val="26"/>
          <w:lang w:val="es-ES_tradnl"/>
        </w:rPr>
        <w:t>uối</w:t>
      </w:r>
      <w:r w:rsidR="00B72E53" w:rsidRPr="0005684B">
        <w:rPr>
          <w:rFonts w:eastAsiaTheme="minorHAnsi"/>
          <w:color w:val="000000" w:themeColor="text1"/>
          <w:szCs w:val="26"/>
          <w:lang w:val="es-ES_tradnl"/>
        </w:rPr>
        <w:t xml:space="preserve"> sau khi qua tua bin phát điện được hoàn trả toàn bộ về phía hạ du qua kênh xả sau nhà máy. Chất lượng nước không thay đổi so với nước </w:t>
      </w:r>
      <w:r w:rsidR="00F12B75" w:rsidRPr="0005684B">
        <w:rPr>
          <w:rFonts w:eastAsiaTheme="minorHAnsi"/>
          <w:color w:val="000000" w:themeColor="text1"/>
          <w:szCs w:val="26"/>
          <w:lang w:val="es-ES_tradnl"/>
        </w:rPr>
        <w:t>suối tự nhiên</w:t>
      </w:r>
      <w:r w:rsidR="00B72E53" w:rsidRPr="0005684B">
        <w:rPr>
          <w:rFonts w:eastAsiaTheme="minorHAnsi"/>
          <w:color w:val="000000" w:themeColor="text1"/>
          <w:szCs w:val="26"/>
          <w:lang w:val="es-ES_tradnl"/>
        </w:rPr>
        <w:t>.</w:t>
      </w:r>
    </w:p>
    <w:p w14:paraId="7D92F089" w14:textId="40482215" w:rsidR="00B72E53" w:rsidRPr="0005684B" w:rsidRDefault="002806BE"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 xml:space="preserve">- </w:t>
      </w:r>
      <w:r w:rsidR="00B72E53" w:rsidRPr="0005684B">
        <w:rPr>
          <w:rFonts w:eastAsiaTheme="minorHAnsi"/>
          <w:color w:val="000000" w:themeColor="text1"/>
          <w:szCs w:val="26"/>
          <w:lang w:val="vi-VN"/>
        </w:rPr>
        <w:t>Nước làm mát các tổ máy: Loại nước này có tác dụng thu nhiệt từ thiết bị làm nguội của mày phát điện, dầu ổ trục, hệ thống kích thích. Nước làm mát được lấy từ đường ống áp lực, sau khi qua hệ thống làm mát, không làm thay đổi tính chất nước sẽ được tháo xả ra phía hạ lưu.</w:t>
      </w:r>
    </w:p>
    <w:p w14:paraId="0922B68D" w14:textId="655A5B39" w:rsidR="00E65C01" w:rsidRPr="0005684B" w:rsidRDefault="002806BE" w:rsidP="00425ED9">
      <w:pPr>
        <w:spacing w:line="320" w:lineRule="exact"/>
        <w:ind w:firstLine="720"/>
        <w:rPr>
          <w:rFonts w:eastAsiaTheme="minorHAnsi"/>
          <w:color w:val="000000" w:themeColor="text1"/>
          <w:szCs w:val="26"/>
          <w:lang w:val="es-ES_tradnl"/>
        </w:rPr>
      </w:pPr>
      <w:r w:rsidRPr="0005684B">
        <w:rPr>
          <w:rFonts w:eastAsiaTheme="minorHAnsi"/>
          <w:color w:val="000000" w:themeColor="text1"/>
          <w:szCs w:val="26"/>
        </w:rPr>
        <w:t>-</w:t>
      </w:r>
      <w:r w:rsidR="00E65C01" w:rsidRPr="0005684B">
        <w:rPr>
          <w:rFonts w:eastAsiaTheme="minorHAnsi"/>
          <w:color w:val="000000" w:themeColor="text1"/>
          <w:szCs w:val="26"/>
          <w:lang w:val="vi-VN"/>
        </w:rPr>
        <w:t xml:space="preserve"> Nước tháo cạn kiểm tra sửa chữa: </w:t>
      </w:r>
      <w:r w:rsidR="00E65C01" w:rsidRPr="0005684B">
        <w:rPr>
          <w:color w:val="000000" w:themeColor="text1"/>
          <w:szCs w:val="26"/>
          <w:lang w:val="vi-VN"/>
        </w:rPr>
        <w:t>Nước chảy qua tua bin, nước trong ống xả, nước trong buồng xoắn hoặc phần còn lại của ống áp lực phải tháo khô ra kênh xả để kiểm tra sửa chữa.</w:t>
      </w:r>
      <w:r w:rsidR="00E65C01" w:rsidRPr="0005684B">
        <w:rPr>
          <w:rFonts w:eastAsiaTheme="minorHAnsi"/>
          <w:color w:val="000000" w:themeColor="text1"/>
          <w:szCs w:val="26"/>
          <w:lang w:val="es-ES_tradnl"/>
        </w:rPr>
        <w:t xml:space="preserve"> Chất lượng nước không thay đổi so với nước suối tự nhiên.</w:t>
      </w:r>
    </w:p>
    <w:p w14:paraId="13C1FF97" w14:textId="510443CF" w:rsidR="00B72E53" w:rsidRPr="0005684B" w:rsidRDefault="002806BE"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w:t>
      </w:r>
      <w:r w:rsidR="00B72E53" w:rsidRPr="0005684B">
        <w:rPr>
          <w:rFonts w:eastAsiaTheme="minorHAnsi"/>
          <w:color w:val="000000" w:themeColor="text1"/>
          <w:szCs w:val="26"/>
          <w:lang w:val="vi-VN"/>
        </w:rPr>
        <w:t xml:space="preserve"> Nước rò rỉ trong nhà máy: Nước rò rỉ từ van cầu và hệ thống cấp nước làm mát (lượng nước rỏ rỉ từ van cầu tối đa là 12l/h cho 2 tổ máy, nước rò rỉ qua hệ thống cấp nước làm mát khoảng 0,2% lưu lượng cung cấ</w:t>
      </w:r>
      <w:r w:rsidR="00176AAC" w:rsidRPr="0005684B">
        <w:rPr>
          <w:rFonts w:eastAsiaTheme="minorHAnsi"/>
          <w:color w:val="000000" w:themeColor="text1"/>
          <w:szCs w:val="26"/>
          <w:lang w:val="vi-VN"/>
        </w:rPr>
        <w:t xml:space="preserve">p, tương đương </w:t>
      </w:r>
      <w:r w:rsidR="00E65C01" w:rsidRPr="0005684B">
        <w:rPr>
          <w:rFonts w:eastAsiaTheme="minorHAnsi"/>
          <w:color w:val="000000" w:themeColor="text1"/>
          <w:szCs w:val="26"/>
          <w:lang w:val="es-ES_tradnl"/>
        </w:rPr>
        <w:t>220</w:t>
      </w:r>
      <w:r w:rsidR="00176AAC" w:rsidRPr="0005684B">
        <w:rPr>
          <w:rFonts w:eastAsiaTheme="minorHAnsi"/>
          <w:color w:val="000000" w:themeColor="text1"/>
          <w:szCs w:val="26"/>
          <w:lang w:val="es-ES_tradnl"/>
        </w:rPr>
        <w:t xml:space="preserve"> </w:t>
      </w:r>
      <w:r w:rsidR="00B72E53" w:rsidRPr="0005684B">
        <w:rPr>
          <w:rFonts w:eastAsiaTheme="minorHAnsi"/>
          <w:color w:val="000000" w:themeColor="text1"/>
          <w:szCs w:val="26"/>
          <w:lang w:val="vi-VN"/>
        </w:rPr>
        <w:t>l/h).</w:t>
      </w:r>
      <w:r w:rsidR="00F12B75" w:rsidRPr="0005684B">
        <w:rPr>
          <w:rFonts w:eastAsiaTheme="minorHAnsi"/>
          <w:color w:val="000000" w:themeColor="text1"/>
          <w:szCs w:val="26"/>
          <w:lang w:val="es-ES_tradnl"/>
        </w:rPr>
        <w:t xml:space="preserve"> </w:t>
      </w:r>
      <w:r w:rsidR="00B72E53" w:rsidRPr="0005684B">
        <w:rPr>
          <w:rFonts w:eastAsiaTheme="minorHAnsi"/>
          <w:color w:val="000000" w:themeColor="text1"/>
          <w:szCs w:val="26"/>
          <w:lang w:val="vi-VN"/>
        </w:rPr>
        <w:t>Tổng lượng nước rò rỉ là khoả</w:t>
      </w:r>
      <w:r w:rsidR="00176AAC" w:rsidRPr="0005684B">
        <w:rPr>
          <w:rFonts w:eastAsiaTheme="minorHAnsi"/>
          <w:color w:val="000000" w:themeColor="text1"/>
          <w:szCs w:val="26"/>
          <w:lang w:val="vi-VN"/>
        </w:rPr>
        <w:t xml:space="preserve">ng </w:t>
      </w:r>
      <w:r w:rsidR="00E65C01" w:rsidRPr="0005684B">
        <w:rPr>
          <w:rFonts w:eastAsiaTheme="minorHAnsi"/>
          <w:color w:val="000000" w:themeColor="text1"/>
          <w:szCs w:val="26"/>
          <w:lang w:val="vi-VN"/>
        </w:rPr>
        <w:t>232l/h</w:t>
      </w:r>
      <w:r w:rsidR="00DA4A3C" w:rsidRPr="0005684B">
        <w:rPr>
          <w:rFonts w:eastAsiaTheme="minorHAnsi"/>
          <w:color w:val="000000" w:themeColor="text1"/>
          <w:szCs w:val="26"/>
          <w:lang w:val="es-ES_tradnl"/>
        </w:rPr>
        <w:t xml:space="preserve"> </w:t>
      </w:r>
      <w:r w:rsidR="00E65C01" w:rsidRPr="0005684B">
        <w:rPr>
          <w:rFonts w:eastAsiaTheme="minorHAnsi"/>
          <w:color w:val="000000" w:themeColor="text1"/>
          <w:szCs w:val="26"/>
          <w:lang w:val="vi-VN"/>
        </w:rPr>
        <w:t>=</w:t>
      </w:r>
      <w:r w:rsidR="00DA4A3C" w:rsidRPr="0005684B">
        <w:rPr>
          <w:rFonts w:eastAsiaTheme="minorHAnsi"/>
          <w:color w:val="000000" w:themeColor="text1"/>
          <w:szCs w:val="26"/>
          <w:lang w:val="es-ES_tradnl"/>
        </w:rPr>
        <w:t xml:space="preserve"> </w:t>
      </w:r>
      <w:r w:rsidR="00E65C01" w:rsidRPr="0005684B">
        <w:rPr>
          <w:rFonts w:eastAsiaTheme="minorHAnsi"/>
          <w:color w:val="000000" w:themeColor="text1"/>
          <w:szCs w:val="26"/>
          <w:lang w:val="vi-VN"/>
        </w:rPr>
        <w:t>5,6</w:t>
      </w:r>
      <w:r w:rsidR="00DA4A3C" w:rsidRPr="0005684B">
        <w:rPr>
          <w:rFonts w:eastAsiaTheme="minorHAnsi"/>
          <w:color w:val="000000" w:themeColor="text1"/>
          <w:szCs w:val="26"/>
          <w:lang w:val="es-ES_tradnl"/>
        </w:rPr>
        <w:t xml:space="preserve"> </w:t>
      </w:r>
      <w:r w:rsidR="00E65C01" w:rsidRPr="0005684B">
        <w:rPr>
          <w:rFonts w:eastAsiaTheme="minorHAnsi"/>
          <w:color w:val="000000" w:themeColor="text1"/>
          <w:szCs w:val="26"/>
          <w:lang w:val="vi-VN"/>
        </w:rPr>
        <w:t>m</w:t>
      </w:r>
      <w:r w:rsidR="00E65C01" w:rsidRPr="0005684B">
        <w:rPr>
          <w:rFonts w:eastAsiaTheme="minorHAnsi"/>
          <w:color w:val="000000" w:themeColor="text1"/>
          <w:szCs w:val="26"/>
          <w:vertAlign w:val="superscript"/>
          <w:lang w:val="vi-VN"/>
        </w:rPr>
        <w:t>3</w:t>
      </w:r>
      <w:r w:rsidR="00E65C01" w:rsidRPr="0005684B">
        <w:rPr>
          <w:rFonts w:eastAsiaTheme="minorHAnsi"/>
          <w:color w:val="000000" w:themeColor="text1"/>
          <w:szCs w:val="26"/>
          <w:lang w:val="vi-VN"/>
        </w:rPr>
        <w:t>/ngày</w:t>
      </w:r>
      <w:r w:rsidR="00B72E53" w:rsidRPr="0005684B">
        <w:rPr>
          <w:rFonts w:eastAsiaTheme="minorHAnsi"/>
          <w:color w:val="000000" w:themeColor="text1"/>
          <w:szCs w:val="26"/>
          <w:lang w:val="vi-VN"/>
        </w:rPr>
        <w:t>.</w:t>
      </w:r>
    </w:p>
    <w:p w14:paraId="1476F875"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Các nguồn nước này không phát sinh đồng thời mà phụ thuộc vào chu kỳ vận hành của nhà máy. </w:t>
      </w:r>
    </w:p>
    <w:p w14:paraId="3326679D"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Thành phần nước thải rò rỉ trong nhà máy </w:t>
      </w:r>
      <w:r w:rsidR="00E65C01" w:rsidRPr="0005684B">
        <w:rPr>
          <w:color w:val="000000" w:themeColor="text1"/>
          <w:szCs w:val="26"/>
          <w:lang w:val="vi-VN"/>
        </w:rPr>
        <w:t>có chứa cặn và một phần các chất ô nhiễm khác như rỉ sét máy móc, đường ống, dầu bôi trơn tuabin bị nước cuốn trôi</w:t>
      </w:r>
      <w:r w:rsidR="00E65C01" w:rsidRPr="0005684B">
        <w:rPr>
          <w:rFonts w:eastAsiaTheme="minorHAnsi"/>
          <w:color w:val="000000" w:themeColor="text1"/>
          <w:szCs w:val="26"/>
          <w:lang w:val="vi-VN"/>
        </w:rPr>
        <w:t>.</w:t>
      </w:r>
      <w:r w:rsidRPr="0005684B">
        <w:rPr>
          <w:rFonts w:eastAsiaTheme="minorHAnsi"/>
          <w:color w:val="000000" w:themeColor="text1"/>
          <w:szCs w:val="26"/>
          <w:lang w:val="vi-VN"/>
        </w:rPr>
        <w:t xml:space="preserve"> </w:t>
      </w:r>
      <w:r w:rsidR="00E65C01" w:rsidRPr="0005684B">
        <w:rPr>
          <w:rFonts w:eastAsiaTheme="minorHAnsi"/>
          <w:color w:val="000000" w:themeColor="text1"/>
          <w:szCs w:val="26"/>
          <w:lang w:val="vi-VN"/>
        </w:rPr>
        <w:t>T</w:t>
      </w:r>
      <w:r w:rsidRPr="0005684B">
        <w:rPr>
          <w:rFonts w:eastAsiaTheme="minorHAnsi"/>
          <w:color w:val="000000" w:themeColor="text1"/>
          <w:szCs w:val="26"/>
          <w:lang w:val="vi-VN"/>
        </w:rPr>
        <w:t xml:space="preserve">uy nhiên, </w:t>
      </w:r>
      <w:r w:rsidR="00E65C01" w:rsidRPr="0005684B">
        <w:rPr>
          <w:rFonts w:eastAsiaTheme="minorHAnsi"/>
          <w:color w:val="000000" w:themeColor="text1"/>
          <w:szCs w:val="26"/>
          <w:lang w:val="vi-VN"/>
        </w:rPr>
        <w:t>hàm lượng không đáng kể</w:t>
      </w:r>
      <w:r w:rsidRPr="0005684B">
        <w:rPr>
          <w:rFonts w:eastAsiaTheme="minorHAnsi"/>
          <w:color w:val="000000" w:themeColor="text1"/>
          <w:szCs w:val="26"/>
          <w:lang w:val="vi-VN"/>
        </w:rPr>
        <w:t xml:space="preserve"> do Dự án đã lựa chọn công nghệ và thiết bị đảm bảo. </w:t>
      </w:r>
      <w:r w:rsidR="00E65C01"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vẫn </w:t>
      </w:r>
      <w:r w:rsidR="00E65C01" w:rsidRPr="0005684B">
        <w:rPr>
          <w:rFonts w:eastAsiaTheme="minorHAnsi"/>
          <w:color w:val="000000" w:themeColor="text1"/>
          <w:szCs w:val="26"/>
          <w:lang w:val="vi-VN"/>
        </w:rPr>
        <w:t>sẽ</w:t>
      </w:r>
      <w:r w:rsidRPr="0005684B">
        <w:rPr>
          <w:rFonts w:eastAsiaTheme="minorHAnsi"/>
          <w:color w:val="000000" w:themeColor="text1"/>
          <w:szCs w:val="26"/>
          <w:lang w:val="vi-VN"/>
        </w:rPr>
        <w:t xml:space="preserve"> thiết kế hệ thống tách </w:t>
      </w:r>
      <w:r w:rsidR="00E65C01" w:rsidRPr="0005684B">
        <w:rPr>
          <w:rFonts w:eastAsiaTheme="minorHAnsi"/>
          <w:color w:val="000000" w:themeColor="text1"/>
          <w:szCs w:val="26"/>
          <w:lang w:val="vi-VN"/>
        </w:rPr>
        <w:t xml:space="preserve">cặn, </w:t>
      </w:r>
      <w:r w:rsidRPr="0005684B">
        <w:rPr>
          <w:rFonts w:eastAsiaTheme="minorHAnsi"/>
          <w:color w:val="000000" w:themeColor="text1"/>
          <w:szCs w:val="26"/>
          <w:lang w:val="vi-VN"/>
        </w:rPr>
        <w:t xml:space="preserve">dầu trước khi thải ra môi trường nếu không sẽ làm ảnh hưởng đến môi trường thủy sinh vật </w:t>
      </w:r>
      <w:r w:rsidR="00A15341" w:rsidRPr="0005684B">
        <w:rPr>
          <w:rFonts w:eastAsiaTheme="minorHAnsi"/>
          <w:color w:val="000000" w:themeColor="text1"/>
          <w:szCs w:val="26"/>
          <w:lang w:val="vi-VN"/>
        </w:rPr>
        <w:t>suối Nậ</w:t>
      </w:r>
      <w:r w:rsidR="00FC3BE8" w:rsidRPr="0005684B">
        <w:rPr>
          <w:rFonts w:eastAsiaTheme="minorHAnsi"/>
          <w:color w:val="000000" w:themeColor="text1"/>
          <w:szCs w:val="26"/>
          <w:lang w:val="vi-VN"/>
        </w:rPr>
        <w:t>m Hổ</w:t>
      </w:r>
      <w:r w:rsidR="00644A76" w:rsidRPr="0005684B">
        <w:rPr>
          <w:rFonts w:eastAsiaTheme="minorHAnsi"/>
          <w:color w:val="000000" w:themeColor="text1"/>
          <w:szCs w:val="26"/>
          <w:lang w:val="vi-VN"/>
        </w:rPr>
        <w:t xml:space="preserve"> </w:t>
      </w:r>
      <w:r w:rsidRPr="0005684B">
        <w:rPr>
          <w:rFonts w:eastAsiaTheme="minorHAnsi"/>
          <w:color w:val="000000" w:themeColor="text1"/>
          <w:szCs w:val="26"/>
          <w:lang w:val="vi-VN"/>
        </w:rPr>
        <w:t>ph</w:t>
      </w:r>
      <w:r w:rsidR="00176AAC" w:rsidRPr="0005684B">
        <w:rPr>
          <w:rFonts w:eastAsiaTheme="minorHAnsi"/>
          <w:color w:val="000000" w:themeColor="text1"/>
          <w:szCs w:val="26"/>
          <w:lang w:val="vi-VN"/>
        </w:rPr>
        <w:t>ía</w:t>
      </w:r>
      <w:r w:rsidRPr="0005684B">
        <w:rPr>
          <w:rFonts w:eastAsiaTheme="minorHAnsi"/>
          <w:color w:val="000000" w:themeColor="text1"/>
          <w:szCs w:val="26"/>
          <w:lang w:val="vi-VN"/>
        </w:rPr>
        <w:t xml:space="preserve"> hạ du.</w:t>
      </w:r>
    </w:p>
    <w:p w14:paraId="6361B3F8" w14:textId="77777777" w:rsidR="00B72E53" w:rsidRPr="0005684B" w:rsidRDefault="00B72E53"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 Đối tượng chịu tác động: nước </w:t>
      </w:r>
      <w:r w:rsidR="00FC3BE8" w:rsidRPr="0005684B">
        <w:rPr>
          <w:rFonts w:eastAsia="Times New Roman"/>
          <w:color w:val="000000" w:themeColor="text1"/>
          <w:szCs w:val="26"/>
          <w:lang w:val="es-ES_tradnl" w:eastAsia="x-none"/>
        </w:rPr>
        <w:t>suối Nậm Hổ</w:t>
      </w:r>
      <w:r w:rsidRPr="0005684B">
        <w:rPr>
          <w:rFonts w:eastAsia="Times New Roman"/>
          <w:color w:val="000000" w:themeColor="text1"/>
          <w:szCs w:val="26"/>
          <w:lang w:val="es-ES_tradnl" w:eastAsia="x-none"/>
        </w:rPr>
        <w:t>.</w:t>
      </w:r>
    </w:p>
    <w:p w14:paraId="36422B4D" w14:textId="77777777" w:rsidR="00B72E53" w:rsidRPr="0005684B" w:rsidRDefault="00B72E53"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Phạm vị tác động: khu vực nhà máy và lân cận.</w:t>
      </w:r>
    </w:p>
    <w:p w14:paraId="23840CA1" w14:textId="77777777" w:rsidR="00B72E53" w:rsidRPr="0005684B" w:rsidRDefault="00B72E53"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Thời gian tác động: trong suốt thời gian vận hành.</w:t>
      </w:r>
    </w:p>
    <w:p w14:paraId="1BE5464C" w14:textId="77777777" w:rsidR="00B72E53" w:rsidRPr="0005684B" w:rsidRDefault="00B72E53" w:rsidP="00425ED9">
      <w:pPr>
        <w:widowControl w:val="0"/>
        <w:spacing w:line="320" w:lineRule="exact"/>
        <w:ind w:firstLine="709"/>
        <w:rPr>
          <w:rFonts w:eastAsia="Times New Roman"/>
          <w:color w:val="000000" w:themeColor="text1"/>
          <w:szCs w:val="26"/>
          <w:lang w:val="es-ES_tradnl" w:eastAsia="x-none"/>
        </w:rPr>
      </w:pPr>
      <w:bookmarkStart w:id="1656" w:name="_Toc531254258"/>
      <w:r w:rsidRPr="0005684B">
        <w:rPr>
          <w:rFonts w:eastAsia="Times New Roman"/>
          <w:color w:val="000000" w:themeColor="text1"/>
          <w:szCs w:val="26"/>
          <w:lang w:val="es-ES_tradnl" w:eastAsia="x-none"/>
        </w:rPr>
        <w:t>*) Mức độ tác động: trung bình.</w:t>
      </w:r>
    </w:p>
    <w:p w14:paraId="6B340BD2" w14:textId="1FF2B6AD" w:rsidR="007761B9" w:rsidRPr="0005684B" w:rsidRDefault="007761B9" w:rsidP="00425ED9">
      <w:pPr>
        <w:widowControl w:val="0"/>
        <w:spacing w:line="320" w:lineRule="exact"/>
        <w:ind w:firstLine="709"/>
        <w:rPr>
          <w:rFonts w:eastAsia="Times New Roman"/>
          <w:b/>
          <w:bCs/>
          <w:color w:val="000000" w:themeColor="text1"/>
          <w:szCs w:val="26"/>
          <w:lang w:val="es-ES_tradnl" w:eastAsia="x-none"/>
        </w:rPr>
      </w:pPr>
      <w:r w:rsidRPr="0005684B">
        <w:rPr>
          <w:rFonts w:eastAsia="Times New Roman"/>
          <w:b/>
          <w:bCs/>
          <w:color w:val="000000" w:themeColor="text1"/>
          <w:szCs w:val="26"/>
          <w:lang w:val="es-ES_tradnl" w:eastAsia="x-none"/>
        </w:rPr>
        <w:t>a2</w:t>
      </w:r>
      <w:r w:rsidR="002806BE" w:rsidRPr="0005684B">
        <w:rPr>
          <w:rFonts w:eastAsia="Times New Roman"/>
          <w:b/>
          <w:bCs/>
          <w:color w:val="000000" w:themeColor="text1"/>
          <w:szCs w:val="26"/>
          <w:lang w:val="es-ES_tradnl" w:eastAsia="x-none"/>
        </w:rPr>
        <w:t xml:space="preserve">. </w:t>
      </w:r>
      <w:r w:rsidRPr="0005684B">
        <w:rPr>
          <w:rFonts w:eastAsia="Times New Roman"/>
          <w:b/>
          <w:bCs/>
          <w:color w:val="000000" w:themeColor="text1"/>
          <w:szCs w:val="26"/>
          <w:lang w:val="es-ES_tradnl" w:eastAsia="x-none"/>
        </w:rPr>
        <w:t>Tác động do bụi và khí thải</w:t>
      </w:r>
    </w:p>
    <w:p w14:paraId="3B1A4E4B" w14:textId="257FED0C" w:rsidR="007761B9" w:rsidRPr="0005684B" w:rsidRDefault="007761B9"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xml:space="preserve">Trong GĐVH cá NMTĐ Nậm Cầy hầu như không phát sinh bụi. Chỉ có hoạt </w:t>
      </w:r>
      <w:r w:rsidRPr="0005684B">
        <w:rPr>
          <w:rFonts w:eastAsia="Times New Roman"/>
          <w:color w:val="000000" w:themeColor="text1"/>
          <w:szCs w:val="26"/>
          <w:lang w:val="es-ES_tradnl" w:eastAsia="x-none"/>
        </w:rPr>
        <w:lastRenderedPageBreak/>
        <w:t xml:space="preserve">động của máy phát điện dự phòng sinh ra khí thải song hoạt động này chỉ diễn ra khi có sự cố mất điện, không thường xuyên nên không là nguyên nhân gây ô nhiễm môi trường. </w:t>
      </w:r>
    </w:p>
    <w:p w14:paraId="3A5C96F3" w14:textId="0115C459" w:rsidR="002806BE" w:rsidRPr="0005684B" w:rsidRDefault="007761B9" w:rsidP="00425ED9">
      <w:pPr>
        <w:widowControl w:val="0"/>
        <w:spacing w:line="320" w:lineRule="exact"/>
        <w:ind w:firstLine="709"/>
        <w:rPr>
          <w:rFonts w:eastAsia="Times New Roman"/>
          <w:b/>
          <w:bCs/>
          <w:color w:val="000000" w:themeColor="text1"/>
          <w:szCs w:val="26"/>
          <w:lang w:val="es-ES_tradnl" w:eastAsia="x-none"/>
        </w:rPr>
      </w:pPr>
      <w:r w:rsidRPr="0005684B">
        <w:rPr>
          <w:rFonts w:eastAsia="Times New Roman"/>
          <w:b/>
          <w:bCs/>
          <w:color w:val="000000" w:themeColor="text1"/>
          <w:szCs w:val="26"/>
          <w:lang w:val="es-ES_tradnl" w:eastAsia="x-none"/>
        </w:rPr>
        <w:t xml:space="preserve">b. </w:t>
      </w:r>
      <w:r w:rsidR="002806BE" w:rsidRPr="0005684B">
        <w:rPr>
          <w:rFonts w:eastAsia="Times New Roman"/>
          <w:b/>
          <w:bCs/>
          <w:color w:val="000000" w:themeColor="text1"/>
          <w:szCs w:val="26"/>
          <w:lang w:val="es-ES_tradnl" w:eastAsia="x-none"/>
        </w:rPr>
        <w:t>Tác động do CTR sinh hoạt</w:t>
      </w:r>
    </w:p>
    <w:p w14:paraId="02BC2506" w14:textId="3562EAB5" w:rsidR="006326FF" w:rsidRPr="0005684B" w:rsidRDefault="006326FF" w:rsidP="006326FF">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Khi đi vào hoạt động, số lượng cán bộ công nhân viên tại NMTĐ ước tính khoảng 18 người. </w:t>
      </w:r>
      <w:r w:rsidRPr="0005684B">
        <w:rPr>
          <w:color w:val="000000" w:themeColor="text1"/>
          <w:szCs w:val="26"/>
        </w:rPr>
        <w:t xml:space="preserve">Căn cứ vào hệ số phát thải rác thải sinh hoạt tại tỉnh Lai Châu là 0,29 kg/người/ngày (theo Báo cáo hiện trạng môi trường Quốc gia năm 2019 - Chuyên đề Quản lý </w:t>
      </w:r>
      <w:r w:rsidR="00C9657C" w:rsidRPr="0005684B">
        <w:rPr>
          <w:color w:val="000000" w:themeColor="text1"/>
          <w:szCs w:val="26"/>
        </w:rPr>
        <w:t>CTR</w:t>
      </w:r>
      <w:r w:rsidRPr="0005684B">
        <w:rPr>
          <w:color w:val="000000" w:themeColor="text1"/>
          <w:szCs w:val="26"/>
        </w:rPr>
        <w:t xml:space="preserve"> sinh hoạt, Bảng 2.8) </w:t>
      </w:r>
      <w:r w:rsidRPr="0005684B">
        <w:rPr>
          <w:rFonts w:eastAsiaTheme="minorHAnsi"/>
          <w:color w:val="000000" w:themeColor="text1"/>
          <w:szCs w:val="26"/>
        </w:rPr>
        <w:t xml:space="preserve">thì tổng lượng rác thải sinh hoạt phát sinh trong một ngày là 5,22 kg. </w:t>
      </w:r>
    </w:p>
    <w:p w14:paraId="06E50DCE" w14:textId="77777777" w:rsidR="006326FF" w:rsidRPr="0005684B" w:rsidRDefault="006326FF" w:rsidP="006326FF">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Thành phần của rác thải sinh hoạt phần lớn là các chất hữu cơ dễ phân hủy như rau, củ, quả và các thành phần có thể tái chế như bao bì, đồ hộp... Nếu không thu gom và xử lý, rác thải sẽ làm ảnh hưởng đến mỹ quan khu vực dự án, làm ô nhiễm môi trường đất. Vào những ngày mưa, CTR sẽ bị cuốn theo nước mưa chảy tràn xuống suối Nậm Hổ làm giảm chất lượng nước suối và ảnh hưởng xấu đến HST thủy sinh.</w:t>
      </w:r>
    </w:p>
    <w:p w14:paraId="1C4F5B47" w14:textId="77777777" w:rsidR="006326FF" w:rsidRPr="0005684B" w:rsidRDefault="006326FF" w:rsidP="006326FF">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Do thành phần chính của rác thải sinh hoạt là chất hữu cơ nên khi phân hủy thường sinh ra mùi hôi, thối, có khả năng thu hút các loại côn trùng như ruồi, muỗi có thể phát tán dịch bệnh, làm ảnh hưởng đến sức khỏe của công nhân tại nhà máy và người dân sống gần khu vực.</w:t>
      </w:r>
    </w:p>
    <w:p w14:paraId="0F30A4B2" w14:textId="77777777" w:rsidR="006326FF" w:rsidRPr="0005684B" w:rsidRDefault="006326FF" w:rsidP="006326FF">
      <w:pPr>
        <w:ind w:firstLine="709"/>
        <w:rPr>
          <w:b/>
          <w:color w:val="000000" w:themeColor="text1"/>
        </w:rPr>
      </w:pPr>
      <w:r w:rsidRPr="0005684B">
        <w:rPr>
          <w:b/>
          <w:color w:val="000000" w:themeColor="text1"/>
          <w:spacing w:val="-4"/>
          <w:szCs w:val="26"/>
        </w:rPr>
        <w:t xml:space="preserve">c. </w:t>
      </w:r>
      <w:r w:rsidRPr="0005684B">
        <w:rPr>
          <w:b/>
          <w:color w:val="000000" w:themeColor="text1"/>
        </w:rPr>
        <w:t>Tác động do CTR thông thường và CTNH</w:t>
      </w:r>
    </w:p>
    <w:p w14:paraId="04A63958" w14:textId="77777777" w:rsidR="006326FF" w:rsidRPr="0005684B" w:rsidRDefault="006326FF" w:rsidP="006326FF">
      <w:pPr>
        <w:ind w:firstLine="709"/>
        <w:rPr>
          <w:b/>
          <w:color w:val="000000" w:themeColor="text1"/>
          <w:spacing w:val="-4"/>
          <w:szCs w:val="26"/>
        </w:rPr>
      </w:pPr>
      <w:bookmarkStart w:id="1657" w:name="_Toc518253013"/>
      <w:bookmarkStart w:id="1658" w:name="_Toc535528206"/>
      <w:bookmarkStart w:id="1659" w:name="_Toc6877563"/>
      <w:bookmarkStart w:id="1660" w:name="_Toc6905446"/>
      <w:bookmarkStart w:id="1661" w:name="_Toc8045348"/>
      <w:bookmarkStart w:id="1662" w:name="_Toc18841933"/>
      <w:bookmarkStart w:id="1663" w:name="_Toc22517551"/>
      <w:bookmarkStart w:id="1664" w:name="_Toc24301908"/>
      <w:r w:rsidRPr="0005684B">
        <w:rPr>
          <w:b/>
          <w:color w:val="000000" w:themeColor="text1"/>
          <w:spacing w:val="-4"/>
          <w:szCs w:val="26"/>
        </w:rPr>
        <w:t>c1. CTR thông thường</w:t>
      </w:r>
    </w:p>
    <w:p w14:paraId="7A8EA4F2" w14:textId="77777777" w:rsidR="006326FF" w:rsidRPr="0005684B" w:rsidRDefault="006326FF" w:rsidP="006326FF">
      <w:pPr>
        <w:widowControl w:val="0"/>
        <w:spacing w:line="320" w:lineRule="exact"/>
        <w:ind w:firstLine="709"/>
        <w:rPr>
          <w:rFonts w:eastAsia="Times New Roman"/>
          <w:b/>
          <w:bCs/>
          <w:color w:val="000000" w:themeColor="text1"/>
          <w:szCs w:val="26"/>
          <w:lang w:val="es-ES_tradnl" w:eastAsia="x-none"/>
        </w:rPr>
      </w:pPr>
      <w:r w:rsidRPr="0005684B">
        <w:rPr>
          <w:rFonts w:eastAsia="Times New Roman"/>
          <w:b/>
          <w:bCs/>
          <w:color w:val="000000" w:themeColor="text1"/>
          <w:szCs w:val="26"/>
          <w:lang w:val="es-ES_tradnl" w:eastAsia="x-none"/>
        </w:rPr>
        <w:t>c. Rác thải từ thượng nguồn về hồ</w:t>
      </w:r>
    </w:p>
    <w:p w14:paraId="4D5AE035" w14:textId="3BCBBF99" w:rsidR="006326FF" w:rsidRPr="0005684B" w:rsidRDefault="006326FF" w:rsidP="006326FF">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Trong quá trình vận hành, </w:t>
      </w:r>
      <w:r w:rsidR="00C9657C" w:rsidRPr="0005684B">
        <w:rPr>
          <w:rFonts w:eastAsiaTheme="minorHAnsi"/>
          <w:color w:val="000000" w:themeColor="text1"/>
          <w:szCs w:val="26"/>
        </w:rPr>
        <w:t>CTR</w:t>
      </w:r>
      <w:r w:rsidRPr="0005684B">
        <w:rPr>
          <w:rFonts w:eastAsiaTheme="minorHAnsi"/>
          <w:color w:val="000000" w:themeColor="text1"/>
          <w:szCs w:val="26"/>
        </w:rPr>
        <w:t xml:space="preserve"> như thân, cành, rễ cây, rác sinh hoạt của người dân (bao bì, túi nilon, vỏ chai…) trôi dạt từ </w:t>
      </w:r>
      <w:r w:rsidRPr="0005684B">
        <w:rPr>
          <w:rFonts w:eastAsiaTheme="minorHAnsi"/>
          <w:color w:val="000000" w:themeColor="text1"/>
          <w:szCs w:val="26"/>
          <w:lang w:val="vi-VN"/>
        </w:rPr>
        <w:t>thượng nguồn về hồ Nậm Cầy</w:t>
      </w:r>
      <w:r w:rsidRPr="0005684B">
        <w:rPr>
          <w:rFonts w:eastAsiaTheme="minorHAnsi"/>
          <w:color w:val="000000" w:themeColor="text1"/>
          <w:szCs w:val="26"/>
        </w:rPr>
        <w:t>. Lượng chất thải này có khối lượng không lớn, ước tính khoảng 3-5kg/ngày, vào những ngày mưa lũ lượng rác đổ về có thể nhiều hơn. Nếu không thu gom sẽ</w:t>
      </w:r>
      <w:r w:rsidRPr="0005684B">
        <w:rPr>
          <w:rFonts w:eastAsiaTheme="minorHAnsi"/>
          <w:color w:val="000000" w:themeColor="text1"/>
          <w:szCs w:val="26"/>
          <w:lang w:val="vi-VN"/>
        </w:rPr>
        <w:t xml:space="preserve"> gây </w:t>
      </w:r>
      <w:r w:rsidRPr="0005684B">
        <w:rPr>
          <w:rFonts w:eastAsiaTheme="minorHAnsi"/>
          <w:color w:val="000000" w:themeColor="text1"/>
          <w:szCs w:val="26"/>
        </w:rPr>
        <w:t xml:space="preserve">tắc nghẽn, giảm khả năng xả tràn, </w:t>
      </w:r>
      <w:r w:rsidRPr="0005684B">
        <w:rPr>
          <w:rFonts w:eastAsiaTheme="minorHAnsi"/>
          <w:color w:val="000000" w:themeColor="text1"/>
          <w:szCs w:val="26"/>
          <w:lang w:val="vi-VN"/>
        </w:rPr>
        <w:t>bít tắc cửa lấy nước dẫn vào hầm dẫn nước, ảnh hưởng đến lưu lượng phát điện nhà máy.</w:t>
      </w:r>
      <w:r w:rsidRPr="0005684B">
        <w:rPr>
          <w:rFonts w:eastAsiaTheme="minorHAnsi"/>
          <w:color w:val="000000" w:themeColor="text1"/>
          <w:szCs w:val="26"/>
        </w:rPr>
        <w:t xml:space="preserve"> Cây côi, cành lá quấn vào tuabin sẽ gây hư hỏng máy móc, gián đoạn quá trình vận hành, gây thiệt hại về kinh tế cho </w:t>
      </w:r>
      <w:r w:rsidR="00C9657C" w:rsidRPr="0005684B">
        <w:rPr>
          <w:rFonts w:eastAsiaTheme="minorHAnsi"/>
          <w:color w:val="000000" w:themeColor="text1"/>
          <w:szCs w:val="26"/>
        </w:rPr>
        <w:t>CDA</w:t>
      </w:r>
      <w:r w:rsidRPr="0005684B">
        <w:rPr>
          <w:rFonts w:eastAsiaTheme="minorHAnsi"/>
          <w:color w:val="000000" w:themeColor="text1"/>
          <w:szCs w:val="26"/>
        </w:rPr>
        <w:t>. Ngoài ra, r</w:t>
      </w:r>
      <w:r w:rsidRPr="0005684B">
        <w:rPr>
          <w:rFonts w:eastAsiaTheme="minorHAnsi"/>
          <w:color w:val="000000" w:themeColor="text1"/>
          <w:spacing w:val="-2"/>
          <w:szCs w:val="26"/>
          <w:lang w:val="vi-VN"/>
        </w:rPr>
        <w:t xml:space="preserve">ác thải </w:t>
      </w:r>
      <w:r w:rsidRPr="0005684B">
        <w:rPr>
          <w:rFonts w:eastAsiaTheme="minorHAnsi"/>
          <w:color w:val="000000" w:themeColor="text1"/>
          <w:spacing w:val="-2"/>
          <w:szCs w:val="26"/>
        </w:rPr>
        <w:t>này</w:t>
      </w:r>
      <w:r w:rsidRPr="0005684B">
        <w:rPr>
          <w:rFonts w:eastAsiaTheme="minorHAnsi"/>
          <w:color w:val="000000" w:themeColor="text1"/>
          <w:spacing w:val="-2"/>
          <w:szCs w:val="26"/>
          <w:lang w:val="vi-VN"/>
        </w:rPr>
        <w:t xml:space="preserve"> khi phân hủy có thể gây ô nhiễm nguồn nước trong hồ</w:t>
      </w:r>
      <w:r w:rsidRPr="0005684B">
        <w:rPr>
          <w:rFonts w:eastAsiaTheme="minorHAnsi"/>
          <w:color w:val="000000" w:themeColor="text1"/>
          <w:spacing w:val="-2"/>
          <w:szCs w:val="26"/>
        </w:rPr>
        <w:t>,</w:t>
      </w:r>
      <w:r w:rsidRPr="0005684B">
        <w:rPr>
          <w:rFonts w:eastAsiaTheme="minorHAnsi"/>
          <w:color w:val="000000" w:themeColor="text1"/>
          <w:spacing w:val="-2"/>
          <w:szCs w:val="26"/>
          <w:lang w:val="vi-VN"/>
        </w:rPr>
        <w:t xml:space="preserve"> mất mĩ quan.</w:t>
      </w:r>
    </w:p>
    <w:p w14:paraId="32583AAE" w14:textId="77777777" w:rsidR="006326FF" w:rsidRPr="0005684B" w:rsidRDefault="006326FF" w:rsidP="006326FF">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Đối tượng chịu tác động: công nhân làm việc trong nhà máy và môi trường không khí, nước và đất.</w:t>
      </w:r>
    </w:p>
    <w:p w14:paraId="7DCFEE7D" w14:textId="77777777" w:rsidR="006326FF" w:rsidRPr="0005684B" w:rsidRDefault="006326FF" w:rsidP="006326FF">
      <w:pPr>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Phạm vị tác động: khu vực nhà máy.</w:t>
      </w:r>
    </w:p>
    <w:p w14:paraId="2CFD23FA" w14:textId="77777777" w:rsidR="006326FF" w:rsidRPr="0005684B" w:rsidRDefault="006326FF" w:rsidP="006326FF">
      <w:pPr>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Thời gian tác động: trong suốt thời gian vận hành và lâu dài.</w:t>
      </w:r>
    </w:p>
    <w:p w14:paraId="0659FD53" w14:textId="77777777" w:rsidR="006326FF" w:rsidRPr="0005684B" w:rsidRDefault="006326FF" w:rsidP="006326FF">
      <w:pPr>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Mức độ tác động: trung bình.</w:t>
      </w:r>
    </w:p>
    <w:p w14:paraId="4A228359" w14:textId="77D7EE76" w:rsidR="006326FF" w:rsidRPr="0005684B" w:rsidRDefault="006326FF" w:rsidP="006326FF">
      <w:pPr>
        <w:widowControl w:val="0"/>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vi-VN" w:eastAsia="x-none"/>
        </w:rPr>
        <w:t xml:space="preserve">Trong quá trình vận hành nhà máy sẽ có một lượng nhỏ </w:t>
      </w:r>
      <w:r w:rsidR="00C9657C" w:rsidRPr="0005684B">
        <w:rPr>
          <w:rFonts w:eastAsia="Times New Roman"/>
          <w:color w:val="000000" w:themeColor="text1"/>
          <w:szCs w:val="26"/>
          <w:lang w:val="vi-VN" w:eastAsia="x-none"/>
        </w:rPr>
        <w:t>CTNH</w:t>
      </w:r>
      <w:r w:rsidRPr="0005684B">
        <w:rPr>
          <w:rFonts w:eastAsia="Times New Roman"/>
          <w:color w:val="000000" w:themeColor="text1"/>
          <w:szCs w:val="26"/>
          <w:lang w:val="vi-VN" w:eastAsia="x-none"/>
        </w:rPr>
        <w:t xml:space="preserve"> phát sinh do rò rỉ dầu mỡ từ khe tuabin, thiết bị thủy lực, từ hoạt động bảo trì bảo dưỡng, hay từ các thiết bị điện thải có dính dầu, linh kiện, điện tử thải...</w:t>
      </w:r>
      <w:r w:rsidRPr="0005684B">
        <w:rPr>
          <w:rFonts w:eastAsia="Times New Roman"/>
          <w:color w:val="000000" w:themeColor="text1"/>
          <w:szCs w:val="26"/>
          <w:lang w:val="es-ES_tradnl" w:eastAsia="x-none"/>
        </w:rPr>
        <w:t xml:space="preserve">. Khối lượng </w:t>
      </w:r>
      <w:r w:rsidR="00C9657C" w:rsidRPr="0005684B">
        <w:rPr>
          <w:rFonts w:eastAsia="Times New Roman"/>
          <w:color w:val="000000" w:themeColor="text1"/>
          <w:szCs w:val="26"/>
          <w:lang w:val="es-ES_tradnl" w:eastAsia="x-none"/>
        </w:rPr>
        <w:t>CTNH</w:t>
      </w:r>
      <w:r w:rsidRPr="0005684B">
        <w:rPr>
          <w:rFonts w:eastAsia="Times New Roman"/>
          <w:color w:val="000000" w:themeColor="text1"/>
          <w:szCs w:val="26"/>
          <w:lang w:val="es-ES_tradnl" w:eastAsia="x-none"/>
        </w:rPr>
        <w:t xml:space="preserve"> tham khảo từ các NMTĐ đã đi vào vận hành trên địa bàn tỉnh </w:t>
      </w:r>
      <w:r w:rsidRPr="0005684B">
        <w:rPr>
          <w:rFonts w:eastAsia="Times New Roman"/>
          <w:color w:val="000000" w:themeColor="text1"/>
          <w:szCs w:val="26"/>
          <w:lang w:val="vi-VN" w:eastAsia="x-none"/>
        </w:rPr>
        <w:t>Lai Châu</w:t>
      </w:r>
      <w:r w:rsidRPr="0005684B">
        <w:rPr>
          <w:rFonts w:eastAsia="Times New Roman"/>
          <w:color w:val="000000" w:themeColor="text1"/>
          <w:szCs w:val="26"/>
          <w:lang w:val="es-ES_tradnl" w:eastAsia="x-none"/>
        </w:rPr>
        <w:t xml:space="preserve"> và các tỉnh lân cận ước tính được trình bày trong bảng sau:</w:t>
      </w:r>
    </w:p>
    <w:p w14:paraId="2915B830" w14:textId="0D586131" w:rsidR="006326FF" w:rsidRPr="0005684B" w:rsidRDefault="007761B9" w:rsidP="007761B9">
      <w:pPr>
        <w:pStyle w:val="Caption"/>
        <w:rPr>
          <w:color w:val="000000" w:themeColor="text1"/>
        </w:rPr>
      </w:pPr>
      <w:bookmarkStart w:id="1665" w:name="_Toc45200567"/>
      <w:bookmarkStart w:id="1666" w:name="_Toc47111396"/>
      <w:bookmarkStart w:id="1667" w:name="_Toc239913677"/>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30</w:t>
      </w:r>
      <w:r w:rsidRPr="0005684B">
        <w:rPr>
          <w:color w:val="000000" w:themeColor="text1"/>
        </w:rPr>
        <w:fldChar w:fldCharType="end"/>
      </w:r>
      <w:r w:rsidR="006326FF" w:rsidRPr="0005684B">
        <w:rPr>
          <w:color w:val="000000" w:themeColor="text1"/>
        </w:rPr>
        <w:t>. Ước tính lượng CTNH phát sinh trong GĐVH</w:t>
      </w:r>
      <w:bookmarkEnd w:id="1657"/>
      <w:bookmarkEnd w:id="1658"/>
      <w:bookmarkEnd w:id="1659"/>
      <w:bookmarkEnd w:id="1660"/>
      <w:bookmarkEnd w:id="1661"/>
      <w:bookmarkEnd w:id="1662"/>
      <w:bookmarkEnd w:id="1663"/>
      <w:bookmarkEnd w:id="1664"/>
      <w:bookmarkEnd w:id="1665"/>
      <w:bookmarkEnd w:id="1666"/>
      <w:bookmarkEnd w:id="1667"/>
    </w:p>
    <w:tbl>
      <w:tblPr>
        <w:tblStyle w:val="TableGrid1"/>
        <w:tblW w:w="0" w:type="auto"/>
        <w:tblLook w:val="04A0" w:firstRow="1" w:lastRow="0" w:firstColumn="1" w:lastColumn="0" w:noHBand="0" w:noVBand="1"/>
      </w:tblPr>
      <w:tblGrid>
        <w:gridCol w:w="537"/>
        <w:gridCol w:w="4556"/>
        <w:gridCol w:w="1398"/>
        <w:gridCol w:w="1096"/>
        <w:gridCol w:w="1474"/>
      </w:tblGrid>
      <w:tr w:rsidR="00FF555A" w:rsidRPr="0005684B" w14:paraId="6E57578C" w14:textId="77777777" w:rsidTr="00C04630">
        <w:trPr>
          <w:tblHeader/>
        </w:trPr>
        <w:tc>
          <w:tcPr>
            <w:tcW w:w="0" w:type="auto"/>
            <w:hideMark/>
          </w:tcPr>
          <w:p w14:paraId="2F61A1D7" w14:textId="77777777" w:rsidR="00FF555A" w:rsidRPr="0005684B" w:rsidRDefault="00FF555A" w:rsidP="00FF555A">
            <w:pPr>
              <w:jc w:val="center"/>
              <w:rPr>
                <w:b/>
                <w:bCs/>
                <w:color w:val="000000" w:themeColor="text1"/>
                <w:sz w:val="24"/>
                <w:szCs w:val="24"/>
                <w:lang w:eastAsia="x-none"/>
              </w:rPr>
            </w:pPr>
            <w:r w:rsidRPr="0005684B">
              <w:rPr>
                <w:b/>
                <w:bCs/>
                <w:color w:val="000000" w:themeColor="text1"/>
                <w:sz w:val="24"/>
                <w:szCs w:val="24"/>
                <w:lang w:eastAsia="x-none"/>
              </w:rPr>
              <w:t>TT</w:t>
            </w:r>
          </w:p>
        </w:tc>
        <w:tc>
          <w:tcPr>
            <w:tcW w:w="4703" w:type="dxa"/>
            <w:hideMark/>
          </w:tcPr>
          <w:p w14:paraId="4F8A83A1" w14:textId="77777777" w:rsidR="00FF555A" w:rsidRPr="0005684B" w:rsidRDefault="00FF555A" w:rsidP="00FF555A">
            <w:pPr>
              <w:jc w:val="center"/>
              <w:rPr>
                <w:b/>
                <w:bCs/>
                <w:color w:val="000000" w:themeColor="text1"/>
                <w:sz w:val="24"/>
                <w:szCs w:val="24"/>
                <w:lang w:eastAsia="x-none"/>
              </w:rPr>
            </w:pPr>
            <w:r w:rsidRPr="0005684B">
              <w:rPr>
                <w:b/>
                <w:bCs/>
                <w:color w:val="000000" w:themeColor="text1"/>
                <w:sz w:val="24"/>
                <w:szCs w:val="24"/>
                <w:lang w:eastAsia="x-none"/>
              </w:rPr>
              <w:t>Tên chất thải</w:t>
            </w:r>
          </w:p>
        </w:tc>
        <w:tc>
          <w:tcPr>
            <w:tcW w:w="1418" w:type="dxa"/>
            <w:hideMark/>
          </w:tcPr>
          <w:p w14:paraId="0FE89F1E" w14:textId="77777777" w:rsidR="00FF555A" w:rsidRPr="0005684B" w:rsidRDefault="00FF555A" w:rsidP="00FF555A">
            <w:pPr>
              <w:jc w:val="center"/>
              <w:rPr>
                <w:b/>
                <w:bCs/>
                <w:color w:val="000000" w:themeColor="text1"/>
                <w:sz w:val="24"/>
                <w:szCs w:val="24"/>
                <w:lang w:eastAsia="x-none"/>
              </w:rPr>
            </w:pPr>
            <w:r w:rsidRPr="0005684B">
              <w:rPr>
                <w:b/>
                <w:bCs/>
                <w:color w:val="000000" w:themeColor="text1"/>
                <w:sz w:val="24"/>
                <w:szCs w:val="24"/>
                <w:lang w:eastAsia="x-none"/>
              </w:rPr>
              <w:t>Mã CTNH đề xuất</w:t>
            </w:r>
          </w:p>
        </w:tc>
        <w:tc>
          <w:tcPr>
            <w:tcW w:w="916" w:type="dxa"/>
            <w:hideMark/>
          </w:tcPr>
          <w:p w14:paraId="6A2CFD64" w14:textId="77777777" w:rsidR="00FF555A" w:rsidRPr="0005684B" w:rsidRDefault="00FF555A" w:rsidP="00FF555A">
            <w:pPr>
              <w:jc w:val="center"/>
              <w:rPr>
                <w:b/>
                <w:bCs/>
                <w:color w:val="000000" w:themeColor="text1"/>
                <w:sz w:val="24"/>
                <w:szCs w:val="24"/>
                <w:lang w:eastAsia="x-none"/>
              </w:rPr>
            </w:pPr>
            <w:r w:rsidRPr="0005684B">
              <w:rPr>
                <w:b/>
                <w:bCs/>
                <w:color w:val="000000" w:themeColor="text1"/>
                <w:sz w:val="24"/>
                <w:szCs w:val="24"/>
                <w:lang w:eastAsia="x-none"/>
              </w:rPr>
              <w:t>Trạng thái</w:t>
            </w:r>
          </w:p>
        </w:tc>
        <w:tc>
          <w:tcPr>
            <w:tcW w:w="1487" w:type="dxa"/>
            <w:hideMark/>
          </w:tcPr>
          <w:p w14:paraId="5B01C7B5" w14:textId="77777777" w:rsidR="00FF555A" w:rsidRPr="0005684B" w:rsidRDefault="00FF555A" w:rsidP="00FF555A">
            <w:pPr>
              <w:jc w:val="center"/>
              <w:rPr>
                <w:b/>
                <w:bCs/>
                <w:color w:val="000000" w:themeColor="text1"/>
                <w:sz w:val="24"/>
                <w:szCs w:val="24"/>
                <w:lang w:eastAsia="x-none"/>
              </w:rPr>
            </w:pPr>
            <w:r w:rsidRPr="0005684B">
              <w:rPr>
                <w:b/>
                <w:bCs/>
                <w:color w:val="000000" w:themeColor="text1"/>
                <w:sz w:val="24"/>
                <w:szCs w:val="24"/>
                <w:lang w:eastAsia="x-none"/>
              </w:rPr>
              <w:t>Khối lượng (kg/năm)</w:t>
            </w:r>
          </w:p>
        </w:tc>
      </w:tr>
      <w:tr w:rsidR="00FF555A" w:rsidRPr="0005684B" w14:paraId="472EF989" w14:textId="77777777" w:rsidTr="00FF555A">
        <w:tc>
          <w:tcPr>
            <w:tcW w:w="0" w:type="auto"/>
            <w:hideMark/>
          </w:tcPr>
          <w:p w14:paraId="27C68C2C"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1</w:t>
            </w:r>
          </w:p>
        </w:tc>
        <w:tc>
          <w:tcPr>
            <w:tcW w:w="4703" w:type="dxa"/>
            <w:hideMark/>
          </w:tcPr>
          <w:p w14:paraId="06FC46A2"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Dầu thủy lực tổng hợp thải</w:t>
            </w:r>
          </w:p>
        </w:tc>
        <w:tc>
          <w:tcPr>
            <w:tcW w:w="1418" w:type="dxa"/>
            <w:hideMark/>
          </w:tcPr>
          <w:p w14:paraId="172E75BE"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17 01 06</w:t>
            </w:r>
          </w:p>
        </w:tc>
        <w:tc>
          <w:tcPr>
            <w:tcW w:w="916" w:type="dxa"/>
            <w:hideMark/>
          </w:tcPr>
          <w:p w14:paraId="6C67B909"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Lỏng</w:t>
            </w:r>
          </w:p>
        </w:tc>
        <w:tc>
          <w:tcPr>
            <w:tcW w:w="1487" w:type="dxa"/>
            <w:hideMark/>
          </w:tcPr>
          <w:p w14:paraId="62328541"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250</w:t>
            </w:r>
          </w:p>
        </w:tc>
      </w:tr>
      <w:tr w:rsidR="00FF555A" w:rsidRPr="0005684B" w14:paraId="12516EFF" w14:textId="77777777" w:rsidTr="00FF555A">
        <w:tc>
          <w:tcPr>
            <w:tcW w:w="0" w:type="auto"/>
            <w:hideMark/>
          </w:tcPr>
          <w:p w14:paraId="7027DE53"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lastRenderedPageBreak/>
              <w:t>2</w:t>
            </w:r>
          </w:p>
        </w:tc>
        <w:tc>
          <w:tcPr>
            <w:tcW w:w="4703" w:type="dxa"/>
            <w:hideMark/>
          </w:tcPr>
          <w:p w14:paraId="44890306"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Các loại dầu truyền nhiệt và cách điện thải khác</w:t>
            </w:r>
          </w:p>
        </w:tc>
        <w:tc>
          <w:tcPr>
            <w:tcW w:w="1418" w:type="dxa"/>
            <w:hideMark/>
          </w:tcPr>
          <w:p w14:paraId="5745D42C"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17 03 05</w:t>
            </w:r>
          </w:p>
        </w:tc>
        <w:tc>
          <w:tcPr>
            <w:tcW w:w="916" w:type="dxa"/>
            <w:hideMark/>
          </w:tcPr>
          <w:p w14:paraId="2CE97167"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Lỏng</w:t>
            </w:r>
          </w:p>
        </w:tc>
        <w:tc>
          <w:tcPr>
            <w:tcW w:w="1487" w:type="dxa"/>
            <w:hideMark/>
          </w:tcPr>
          <w:p w14:paraId="12B058F5"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105</w:t>
            </w:r>
          </w:p>
        </w:tc>
      </w:tr>
      <w:tr w:rsidR="00FF555A" w:rsidRPr="0005684B" w14:paraId="0E39F00E" w14:textId="77777777" w:rsidTr="00FF555A">
        <w:tc>
          <w:tcPr>
            <w:tcW w:w="0" w:type="auto"/>
            <w:hideMark/>
          </w:tcPr>
          <w:p w14:paraId="591BE4C2"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3</w:t>
            </w:r>
          </w:p>
        </w:tc>
        <w:tc>
          <w:tcPr>
            <w:tcW w:w="4703" w:type="dxa"/>
            <w:hideMark/>
          </w:tcPr>
          <w:p w14:paraId="1E23C231"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Dầu nhiên liệu và dầu diesel thải</w:t>
            </w:r>
          </w:p>
        </w:tc>
        <w:tc>
          <w:tcPr>
            <w:tcW w:w="1418" w:type="dxa"/>
            <w:hideMark/>
          </w:tcPr>
          <w:p w14:paraId="5CDD91DD"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17 06 01</w:t>
            </w:r>
          </w:p>
        </w:tc>
        <w:tc>
          <w:tcPr>
            <w:tcW w:w="916" w:type="dxa"/>
            <w:hideMark/>
          </w:tcPr>
          <w:p w14:paraId="3B31B0BD"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Lỏng</w:t>
            </w:r>
          </w:p>
        </w:tc>
        <w:tc>
          <w:tcPr>
            <w:tcW w:w="1487" w:type="dxa"/>
            <w:hideMark/>
          </w:tcPr>
          <w:p w14:paraId="7C561A3F"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150</w:t>
            </w:r>
          </w:p>
        </w:tc>
      </w:tr>
      <w:tr w:rsidR="00FF555A" w:rsidRPr="0005684B" w14:paraId="13F5C037" w14:textId="77777777" w:rsidTr="00FF555A">
        <w:tc>
          <w:tcPr>
            <w:tcW w:w="0" w:type="auto"/>
            <w:hideMark/>
          </w:tcPr>
          <w:p w14:paraId="5FBB04A7"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4</w:t>
            </w:r>
          </w:p>
        </w:tc>
        <w:tc>
          <w:tcPr>
            <w:tcW w:w="4703" w:type="dxa"/>
            <w:hideMark/>
          </w:tcPr>
          <w:p w14:paraId="24AE6405"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Bóng đèn huỳnh quang và các loại thủy tinh hoạt tính thải</w:t>
            </w:r>
          </w:p>
        </w:tc>
        <w:tc>
          <w:tcPr>
            <w:tcW w:w="1418" w:type="dxa"/>
            <w:hideMark/>
          </w:tcPr>
          <w:p w14:paraId="513FD621"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16 01 06</w:t>
            </w:r>
          </w:p>
        </w:tc>
        <w:tc>
          <w:tcPr>
            <w:tcW w:w="916" w:type="dxa"/>
            <w:hideMark/>
          </w:tcPr>
          <w:p w14:paraId="19068050"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Rắn</w:t>
            </w:r>
          </w:p>
        </w:tc>
        <w:tc>
          <w:tcPr>
            <w:tcW w:w="1487" w:type="dxa"/>
            <w:hideMark/>
          </w:tcPr>
          <w:p w14:paraId="29754C1D"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11</w:t>
            </w:r>
          </w:p>
        </w:tc>
      </w:tr>
      <w:tr w:rsidR="00FF555A" w:rsidRPr="0005684B" w14:paraId="1E599C31" w14:textId="77777777" w:rsidTr="00FF555A">
        <w:tc>
          <w:tcPr>
            <w:tcW w:w="0" w:type="auto"/>
            <w:hideMark/>
          </w:tcPr>
          <w:p w14:paraId="55DBC2FD"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5</w:t>
            </w:r>
          </w:p>
        </w:tc>
        <w:tc>
          <w:tcPr>
            <w:tcW w:w="4703" w:type="dxa"/>
            <w:hideMark/>
          </w:tcPr>
          <w:p w14:paraId="6AD448E9"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Ắc quy chì thải</w:t>
            </w:r>
          </w:p>
        </w:tc>
        <w:tc>
          <w:tcPr>
            <w:tcW w:w="1418" w:type="dxa"/>
            <w:hideMark/>
          </w:tcPr>
          <w:p w14:paraId="6CFE0D26"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19 06 01</w:t>
            </w:r>
          </w:p>
        </w:tc>
        <w:tc>
          <w:tcPr>
            <w:tcW w:w="916" w:type="dxa"/>
            <w:hideMark/>
          </w:tcPr>
          <w:p w14:paraId="694B6A68"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Rắn</w:t>
            </w:r>
          </w:p>
        </w:tc>
        <w:tc>
          <w:tcPr>
            <w:tcW w:w="1487" w:type="dxa"/>
            <w:hideMark/>
          </w:tcPr>
          <w:p w14:paraId="0D3DFE83"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14</w:t>
            </w:r>
          </w:p>
        </w:tc>
      </w:tr>
      <w:tr w:rsidR="00FF555A" w:rsidRPr="0005684B" w14:paraId="429D3F39" w14:textId="77777777" w:rsidTr="00FF555A">
        <w:tc>
          <w:tcPr>
            <w:tcW w:w="0" w:type="auto"/>
            <w:hideMark/>
          </w:tcPr>
          <w:p w14:paraId="6EC9CAE8"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6</w:t>
            </w:r>
          </w:p>
        </w:tc>
        <w:tc>
          <w:tcPr>
            <w:tcW w:w="4703" w:type="dxa"/>
            <w:hideMark/>
          </w:tcPr>
          <w:p w14:paraId="4E7A0E95"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Thiết bị điện thải có bộ phận nhiễm dầu (dây quấn MBA, giấy cách điện MBA, lõi thép MBA...)</w:t>
            </w:r>
          </w:p>
        </w:tc>
        <w:tc>
          <w:tcPr>
            <w:tcW w:w="1418" w:type="dxa"/>
            <w:hideMark/>
          </w:tcPr>
          <w:p w14:paraId="3B8E3DF9"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19 02 05</w:t>
            </w:r>
          </w:p>
        </w:tc>
        <w:tc>
          <w:tcPr>
            <w:tcW w:w="916" w:type="dxa"/>
            <w:hideMark/>
          </w:tcPr>
          <w:p w14:paraId="5AEC5D1C" w14:textId="3126FFBD"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Rắn</w:t>
            </w:r>
          </w:p>
        </w:tc>
        <w:tc>
          <w:tcPr>
            <w:tcW w:w="1487" w:type="dxa"/>
            <w:hideMark/>
          </w:tcPr>
          <w:p w14:paraId="38BCEB57"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20</w:t>
            </w:r>
          </w:p>
        </w:tc>
      </w:tr>
      <w:tr w:rsidR="00FF555A" w:rsidRPr="0005684B" w14:paraId="23E8DEBD" w14:textId="77777777" w:rsidTr="00FF555A">
        <w:tc>
          <w:tcPr>
            <w:tcW w:w="0" w:type="auto"/>
            <w:hideMark/>
          </w:tcPr>
          <w:p w14:paraId="258F46A6"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7</w:t>
            </w:r>
          </w:p>
        </w:tc>
        <w:tc>
          <w:tcPr>
            <w:tcW w:w="4703" w:type="dxa"/>
            <w:hideMark/>
          </w:tcPr>
          <w:p w14:paraId="04961916"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Cặn sơn, sơn và véc ni thải có dung môi hữu cơ hoặc các thành phần nguy hại khác</w:t>
            </w:r>
          </w:p>
        </w:tc>
        <w:tc>
          <w:tcPr>
            <w:tcW w:w="1418" w:type="dxa"/>
            <w:hideMark/>
          </w:tcPr>
          <w:p w14:paraId="0D4D1F1C"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08 01 01</w:t>
            </w:r>
          </w:p>
        </w:tc>
        <w:tc>
          <w:tcPr>
            <w:tcW w:w="916" w:type="dxa"/>
            <w:hideMark/>
          </w:tcPr>
          <w:p w14:paraId="62AF3EE6"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Rắn/lỏng</w:t>
            </w:r>
          </w:p>
        </w:tc>
        <w:tc>
          <w:tcPr>
            <w:tcW w:w="1487" w:type="dxa"/>
            <w:hideMark/>
          </w:tcPr>
          <w:p w14:paraId="780CF390"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15</w:t>
            </w:r>
          </w:p>
        </w:tc>
      </w:tr>
      <w:tr w:rsidR="00FF555A" w:rsidRPr="0005684B" w14:paraId="58C88497" w14:textId="77777777" w:rsidTr="00FF555A">
        <w:tc>
          <w:tcPr>
            <w:tcW w:w="0" w:type="auto"/>
            <w:hideMark/>
          </w:tcPr>
          <w:p w14:paraId="37B5C337"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8</w:t>
            </w:r>
          </w:p>
        </w:tc>
        <w:tc>
          <w:tcPr>
            <w:tcW w:w="4703" w:type="dxa"/>
            <w:hideMark/>
          </w:tcPr>
          <w:p w14:paraId="530EE48E"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Chất hấp thụ, vật liệu lọc, giẻ lau, vải bảo vệ thải bị nhiễm các thành phần nguy hại</w:t>
            </w:r>
          </w:p>
        </w:tc>
        <w:tc>
          <w:tcPr>
            <w:tcW w:w="1418" w:type="dxa"/>
            <w:hideMark/>
          </w:tcPr>
          <w:p w14:paraId="7D62F1AD"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18 02 01</w:t>
            </w:r>
          </w:p>
        </w:tc>
        <w:tc>
          <w:tcPr>
            <w:tcW w:w="916" w:type="dxa"/>
            <w:hideMark/>
          </w:tcPr>
          <w:p w14:paraId="57DE6EBC"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Rắn</w:t>
            </w:r>
          </w:p>
        </w:tc>
        <w:tc>
          <w:tcPr>
            <w:tcW w:w="1487" w:type="dxa"/>
            <w:hideMark/>
          </w:tcPr>
          <w:p w14:paraId="0B4B09ED"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105</w:t>
            </w:r>
          </w:p>
        </w:tc>
      </w:tr>
      <w:tr w:rsidR="00FF555A" w:rsidRPr="0005684B" w14:paraId="78F05D04" w14:textId="77777777" w:rsidTr="00FF555A">
        <w:tc>
          <w:tcPr>
            <w:tcW w:w="0" w:type="auto"/>
            <w:hideMark/>
          </w:tcPr>
          <w:p w14:paraId="1F93773D"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9</w:t>
            </w:r>
          </w:p>
        </w:tc>
        <w:tc>
          <w:tcPr>
            <w:tcW w:w="4703" w:type="dxa"/>
            <w:hideMark/>
          </w:tcPr>
          <w:p w14:paraId="77522597" w14:textId="77777777" w:rsidR="00FF555A" w:rsidRPr="0005684B" w:rsidRDefault="00FF555A" w:rsidP="00FF555A">
            <w:pPr>
              <w:rPr>
                <w:color w:val="000000" w:themeColor="text1"/>
                <w:sz w:val="24"/>
                <w:szCs w:val="24"/>
                <w:lang w:eastAsia="x-none"/>
              </w:rPr>
            </w:pPr>
            <w:r w:rsidRPr="0005684B">
              <w:rPr>
                <w:color w:val="000000" w:themeColor="text1"/>
                <w:sz w:val="24"/>
                <w:szCs w:val="24"/>
                <w:lang w:eastAsia="x-none"/>
              </w:rPr>
              <w:t>Các thiết bị, linh kiện điện tử thải hoặc thiết bị điện có linh kiện điện tử chứa thành phần nguy hại</w:t>
            </w:r>
          </w:p>
        </w:tc>
        <w:tc>
          <w:tcPr>
            <w:tcW w:w="1418" w:type="dxa"/>
            <w:hideMark/>
          </w:tcPr>
          <w:p w14:paraId="2579082B"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16 01 13</w:t>
            </w:r>
          </w:p>
        </w:tc>
        <w:tc>
          <w:tcPr>
            <w:tcW w:w="916" w:type="dxa"/>
            <w:hideMark/>
          </w:tcPr>
          <w:p w14:paraId="2F3B2C45"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Rắn</w:t>
            </w:r>
          </w:p>
        </w:tc>
        <w:tc>
          <w:tcPr>
            <w:tcW w:w="1487" w:type="dxa"/>
            <w:hideMark/>
          </w:tcPr>
          <w:p w14:paraId="0C1E13F5" w14:textId="77777777" w:rsidR="00FF555A" w:rsidRPr="0005684B" w:rsidRDefault="00FF555A" w:rsidP="00FF555A">
            <w:pPr>
              <w:jc w:val="center"/>
              <w:rPr>
                <w:color w:val="000000" w:themeColor="text1"/>
                <w:sz w:val="24"/>
                <w:szCs w:val="24"/>
                <w:lang w:eastAsia="x-none"/>
              </w:rPr>
            </w:pPr>
            <w:r w:rsidRPr="0005684B">
              <w:rPr>
                <w:color w:val="000000" w:themeColor="text1"/>
                <w:sz w:val="24"/>
                <w:szCs w:val="24"/>
                <w:lang w:eastAsia="x-none"/>
              </w:rPr>
              <w:t>15</w:t>
            </w:r>
          </w:p>
        </w:tc>
      </w:tr>
      <w:tr w:rsidR="00FF555A" w:rsidRPr="0005684B" w14:paraId="20E1850C" w14:textId="77777777" w:rsidTr="00FF555A">
        <w:tc>
          <w:tcPr>
            <w:tcW w:w="0" w:type="auto"/>
            <w:hideMark/>
          </w:tcPr>
          <w:p w14:paraId="382D5971" w14:textId="77777777" w:rsidR="00FF555A" w:rsidRPr="0005684B" w:rsidRDefault="00FF555A" w:rsidP="00FF555A">
            <w:pPr>
              <w:jc w:val="center"/>
              <w:rPr>
                <w:color w:val="000000" w:themeColor="text1"/>
                <w:sz w:val="24"/>
                <w:szCs w:val="24"/>
                <w:lang w:eastAsia="x-none"/>
              </w:rPr>
            </w:pPr>
          </w:p>
        </w:tc>
        <w:tc>
          <w:tcPr>
            <w:tcW w:w="4703" w:type="dxa"/>
            <w:hideMark/>
          </w:tcPr>
          <w:p w14:paraId="3ECD089C" w14:textId="77777777" w:rsidR="00FF555A" w:rsidRPr="0005684B" w:rsidRDefault="00FF555A" w:rsidP="00FF555A">
            <w:pPr>
              <w:rPr>
                <w:color w:val="000000" w:themeColor="text1"/>
                <w:sz w:val="24"/>
                <w:szCs w:val="24"/>
                <w:lang w:eastAsia="x-none"/>
              </w:rPr>
            </w:pPr>
            <w:r w:rsidRPr="0005684B">
              <w:rPr>
                <w:b/>
                <w:bCs/>
                <w:color w:val="000000" w:themeColor="text1"/>
                <w:sz w:val="24"/>
                <w:szCs w:val="24"/>
                <w:lang w:eastAsia="x-none"/>
              </w:rPr>
              <w:t>Tổng</w:t>
            </w:r>
          </w:p>
        </w:tc>
        <w:tc>
          <w:tcPr>
            <w:tcW w:w="1418" w:type="dxa"/>
            <w:hideMark/>
          </w:tcPr>
          <w:p w14:paraId="5AD02A3A" w14:textId="77777777" w:rsidR="00FF555A" w:rsidRPr="0005684B" w:rsidRDefault="00FF555A" w:rsidP="00FF555A">
            <w:pPr>
              <w:jc w:val="center"/>
              <w:rPr>
                <w:color w:val="000000" w:themeColor="text1"/>
                <w:sz w:val="24"/>
                <w:szCs w:val="24"/>
                <w:lang w:eastAsia="x-none"/>
              </w:rPr>
            </w:pPr>
          </w:p>
        </w:tc>
        <w:tc>
          <w:tcPr>
            <w:tcW w:w="916" w:type="dxa"/>
            <w:hideMark/>
          </w:tcPr>
          <w:p w14:paraId="7EF0DFF0" w14:textId="77777777" w:rsidR="00FF555A" w:rsidRPr="0005684B" w:rsidRDefault="00FF555A" w:rsidP="00FF555A">
            <w:pPr>
              <w:jc w:val="center"/>
              <w:rPr>
                <w:color w:val="000000" w:themeColor="text1"/>
                <w:sz w:val="24"/>
                <w:szCs w:val="24"/>
                <w:lang w:eastAsia="x-none"/>
              </w:rPr>
            </w:pPr>
          </w:p>
        </w:tc>
        <w:tc>
          <w:tcPr>
            <w:tcW w:w="1487" w:type="dxa"/>
            <w:hideMark/>
          </w:tcPr>
          <w:p w14:paraId="79CBF777" w14:textId="77777777" w:rsidR="00FF555A" w:rsidRPr="0005684B" w:rsidRDefault="00FF555A" w:rsidP="00FF555A">
            <w:pPr>
              <w:jc w:val="center"/>
              <w:rPr>
                <w:color w:val="000000" w:themeColor="text1"/>
                <w:sz w:val="24"/>
                <w:szCs w:val="24"/>
                <w:lang w:eastAsia="x-none"/>
              </w:rPr>
            </w:pPr>
            <w:r w:rsidRPr="0005684B">
              <w:rPr>
                <w:b/>
                <w:bCs/>
                <w:color w:val="000000" w:themeColor="text1"/>
                <w:sz w:val="24"/>
                <w:szCs w:val="24"/>
                <w:lang w:eastAsia="x-none"/>
              </w:rPr>
              <w:t>685</w:t>
            </w:r>
          </w:p>
        </w:tc>
      </w:tr>
    </w:tbl>
    <w:p w14:paraId="51F1FFD7" w14:textId="77777777" w:rsidR="006326FF" w:rsidRPr="0005684B" w:rsidRDefault="006326FF" w:rsidP="006326FF">
      <w:pPr>
        <w:spacing w:line="320" w:lineRule="exact"/>
        <w:jc w:val="right"/>
        <w:rPr>
          <w:rFonts w:eastAsiaTheme="minorHAnsi"/>
          <w:i/>
          <w:color w:val="000000" w:themeColor="text1"/>
          <w:spacing w:val="4"/>
          <w:szCs w:val="26"/>
        </w:rPr>
      </w:pPr>
      <w:r w:rsidRPr="0005684B">
        <w:rPr>
          <w:rFonts w:eastAsiaTheme="minorHAnsi"/>
          <w:i/>
          <w:color w:val="000000" w:themeColor="text1"/>
          <w:spacing w:val="4"/>
          <w:szCs w:val="26"/>
        </w:rPr>
        <w:t xml:space="preserve">Nguồn: </w:t>
      </w:r>
      <w:r w:rsidRPr="0005684B">
        <w:rPr>
          <w:rFonts w:eastAsia="Times New Roman"/>
          <w:i/>
          <w:color w:val="000000" w:themeColor="text1"/>
          <w:szCs w:val="26"/>
          <w:lang w:val="es-ES_tradnl" w:eastAsia="x-none"/>
        </w:rPr>
        <w:t>Tham khảo từ các NMTĐ đã đi vào vận hành trên địa bàn tỉnh Lai Châu</w:t>
      </w:r>
    </w:p>
    <w:p w14:paraId="4BF0BFA9" w14:textId="6BE0B338" w:rsidR="006326FF" w:rsidRPr="0005684B" w:rsidRDefault="006326FF" w:rsidP="006326FF">
      <w:pPr>
        <w:spacing w:line="320" w:lineRule="exact"/>
        <w:ind w:firstLine="720"/>
        <w:rPr>
          <w:rFonts w:eastAsiaTheme="minorHAnsi"/>
          <w:color w:val="000000" w:themeColor="text1"/>
          <w:spacing w:val="4"/>
          <w:szCs w:val="26"/>
        </w:rPr>
      </w:pPr>
      <w:r w:rsidRPr="0005684B">
        <w:rPr>
          <w:rFonts w:eastAsiaTheme="minorHAnsi"/>
          <w:color w:val="000000" w:themeColor="text1"/>
          <w:spacing w:val="4"/>
          <w:szCs w:val="26"/>
        </w:rPr>
        <w:t xml:space="preserve">Tổng khối lượng CTNH phát sinh trong NMTĐ là khoảng </w:t>
      </w:r>
      <w:r w:rsidR="00FF555A" w:rsidRPr="0005684B">
        <w:rPr>
          <w:rFonts w:eastAsiaTheme="minorHAnsi"/>
          <w:color w:val="000000" w:themeColor="text1"/>
          <w:spacing w:val="4"/>
          <w:szCs w:val="26"/>
        </w:rPr>
        <w:t>685</w:t>
      </w:r>
      <w:r w:rsidRPr="0005684B">
        <w:rPr>
          <w:rFonts w:eastAsiaTheme="minorHAnsi"/>
          <w:color w:val="000000" w:themeColor="text1"/>
          <w:spacing w:val="4"/>
          <w:szCs w:val="26"/>
        </w:rPr>
        <w:t xml:space="preserve"> kg/năm là không quá lớn. Tuy nhiên, nếu không được thu gom, xử lý sẽ tác động xấu đến môi trường xung quanh. Các tác động được đánh giá tương tự như giai đoạn triển khai xây dựng dự án. </w:t>
      </w:r>
    </w:p>
    <w:p w14:paraId="6DF58717" w14:textId="77777777" w:rsidR="006326FF" w:rsidRPr="0005684B" w:rsidRDefault="006326FF" w:rsidP="006326FF">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Các CTNH này sẽ được đăng ký và quản lý theo quy định về quản lý CTNH theo quy định của Thông tư 36/2015TT-BTNMT ngày 30/06/2015. </w:t>
      </w:r>
    </w:p>
    <w:p w14:paraId="7F4C6F3E" w14:textId="77777777" w:rsidR="006326FF" w:rsidRPr="0005684B" w:rsidRDefault="006326FF" w:rsidP="006326FF">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Đối tượng chịu tác động: công nhân làm việc trong nhà máy và môi trường nước, đất và không khí.</w:t>
      </w:r>
    </w:p>
    <w:p w14:paraId="3254A153" w14:textId="77777777" w:rsidR="006326FF" w:rsidRPr="0005684B" w:rsidRDefault="006326FF" w:rsidP="006326FF">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Phạm vị tác động: khu vực nhà máy và xung quanh.</w:t>
      </w:r>
    </w:p>
    <w:p w14:paraId="73BDB41B" w14:textId="77777777" w:rsidR="006326FF" w:rsidRPr="0005684B" w:rsidRDefault="006326FF" w:rsidP="006326FF">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Thời gian tác động: trong suốt thời gian vận hành.</w:t>
      </w:r>
    </w:p>
    <w:p w14:paraId="4FB37089" w14:textId="77777777" w:rsidR="006326FF" w:rsidRPr="0005684B" w:rsidRDefault="006326FF" w:rsidP="006326FF">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Mức độ tác động: trung bình.</w:t>
      </w:r>
    </w:p>
    <w:p w14:paraId="57A5EB46" w14:textId="77777777" w:rsidR="006326FF" w:rsidRPr="0005684B" w:rsidRDefault="006326FF" w:rsidP="006326FF">
      <w:pPr>
        <w:pStyle w:val="Heading4"/>
        <w:spacing w:before="60" w:line="320" w:lineRule="exact"/>
        <w:rPr>
          <w:rFonts w:ascii="Times New Roman" w:hAnsi="Times New Roman"/>
          <w:i w:val="0"/>
          <w:color w:val="000000" w:themeColor="text1"/>
          <w:szCs w:val="26"/>
          <w:lang w:val="pt-BR"/>
        </w:rPr>
      </w:pPr>
      <w:r w:rsidRPr="0005684B">
        <w:rPr>
          <w:rFonts w:ascii="Times New Roman" w:hAnsi="Times New Roman"/>
          <w:i w:val="0"/>
          <w:color w:val="000000" w:themeColor="text1"/>
          <w:szCs w:val="26"/>
          <w:lang w:val="pt-BR"/>
        </w:rPr>
        <w:t>3.2.1.2. Tác động do ồn, rung</w:t>
      </w:r>
    </w:p>
    <w:bookmarkEnd w:id="1656"/>
    <w:p w14:paraId="739B9870" w14:textId="77777777" w:rsidR="00B72E53" w:rsidRPr="0005684B" w:rsidRDefault="00B72E53" w:rsidP="00425ED9">
      <w:pPr>
        <w:widowControl w:val="0"/>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Quá trình vận hành NMTĐ </w:t>
      </w:r>
      <w:r w:rsidR="00833F1D" w:rsidRPr="0005684B">
        <w:rPr>
          <w:rFonts w:eastAsiaTheme="minorHAnsi"/>
          <w:color w:val="000000" w:themeColor="text1"/>
          <w:szCs w:val="26"/>
          <w:lang w:val="vi-VN"/>
        </w:rPr>
        <w:t xml:space="preserve">Nậm </w:t>
      </w:r>
      <w:r w:rsidR="007C1F00" w:rsidRPr="0005684B">
        <w:rPr>
          <w:rFonts w:eastAsiaTheme="minorHAnsi"/>
          <w:color w:val="000000" w:themeColor="text1"/>
          <w:szCs w:val="26"/>
          <w:lang w:val="vi-VN"/>
        </w:rPr>
        <w:t>Cầy</w:t>
      </w:r>
      <w:r w:rsidRPr="0005684B">
        <w:rPr>
          <w:rFonts w:eastAsiaTheme="minorHAnsi"/>
          <w:color w:val="000000" w:themeColor="text1"/>
          <w:szCs w:val="26"/>
          <w:lang w:val="vi-VN"/>
        </w:rPr>
        <w:t xml:space="preserve">, hoạt động quay của các turbine, máy nén khí, quạt thông gió sẽ gây tiếng ồn lớn. Căn cứ số liệu đo đạc tham khảo về mức ồn của một số NMTĐ có công suất tương tự, dự báo mức ồn trong môi trường làm việc của NMTĐ </w:t>
      </w:r>
      <w:r w:rsidR="00833F1D" w:rsidRPr="0005684B">
        <w:rPr>
          <w:rFonts w:eastAsiaTheme="minorHAnsi"/>
          <w:color w:val="000000" w:themeColor="text1"/>
          <w:szCs w:val="26"/>
          <w:lang w:val="vi-VN"/>
        </w:rPr>
        <w:t xml:space="preserve">Nậm </w:t>
      </w:r>
      <w:r w:rsidR="007C1F00" w:rsidRPr="0005684B">
        <w:rPr>
          <w:rFonts w:eastAsiaTheme="minorHAnsi"/>
          <w:color w:val="000000" w:themeColor="text1"/>
          <w:szCs w:val="26"/>
          <w:lang w:val="vi-VN"/>
        </w:rPr>
        <w:t>Cầy</w:t>
      </w:r>
      <w:r w:rsidR="00644A76" w:rsidRPr="0005684B">
        <w:rPr>
          <w:rFonts w:eastAsiaTheme="minorHAnsi"/>
          <w:color w:val="000000" w:themeColor="text1"/>
          <w:szCs w:val="26"/>
          <w:lang w:val="vi-VN"/>
        </w:rPr>
        <w:t xml:space="preserve"> </w:t>
      </w:r>
      <w:r w:rsidRPr="0005684B">
        <w:rPr>
          <w:rFonts w:eastAsiaTheme="minorHAnsi"/>
          <w:color w:val="000000" w:themeColor="text1"/>
          <w:szCs w:val="26"/>
          <w:lang w:val="vi-VN"/>
        </w:rPr>
        <w:t>như sau:</w:t>
      </w:r>
    </w:p>
    <w:p w14:paraId="3333E757" w14:textId="56F77E3D" w:rsidR="00B72E53" w:rsidRPr="0005684B" w:rsidRDefault="00573BAF" w:rsidP="00C764D7">
      <w:pPr>
        <w:pStyle w:val="Caption"/>
        <w:rPr>
          <w:color w:val="000000" w:themeColor="text1"/>
        </w:rPr>
      </w:pPr>
      <w:bookmarkStart w:id="1668" w:name="_Toc517365708"/>
      <w:bookmarkStart w:id="1669" w:name="_Toc517365238"/>
      <w:bookmarkStart w:id="1670" w:name="_Toc516112847"/>
      <w:bookmarkStart w:id="1671" w:name="_Toc513711441"/>
      <w:bookmarkStart w:id="1672" w:name="_Toc531254337"/>
      <w:bookmarkStart w:id="1673" w:name="_Toc535528209"/>
      <w:bookmarkStart w:id="1674" w:name="_Toc6877566"/>
      <w:bookmarkStart w:id="1675" w:name="_Toc6905449"/>
      <w:bookmarkStart w:id="1676" w:name="_Toc8045351"/>
      <w:bookmarkStart w:id="1677" w:name="_Toc18841934"/>
      <w:bookmarkStart w:id="1678" w:name="_Toc22517552"/>
      <w:bookmarkStart w:id="1679" w:name="_Toc24301909"/>
      <w:bookmarkStart w:id="1680" w:name="_Toc45200569"/>
      <w:bookmarkStart w:id="1681" w:name="_Toc47111398"/>
      <w:bookmarkStart w:id="1682" w:name="_Toc239913678"/>
      <w:r w:rsidRPr="0005684B">
        <w:rPr>
          <w:color w:val="000000" w:themeColor="text1"/>
        </w:rPr>
        <w:t>Bảng 3.</w:t>
      </w:r>
      <w:r w:rsidR="007761B9"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31</w:t>
      </w:r>
      <w:r w:rsidRPr="0005684B">
        <w:rPr>
          <w:color w:val="000000" w:themeColor="text1"/>
        </w:rPr>
        <w:fldChar w:fldCharType="end"/>
      </w:r>
      <w:r w:rsidR="00A60378" w:rsidRPr="0005684B">
        <w:rPr>
          <w:color w:val="000000" w:themeColor="text1"/>
        </w:rPr>
        <w:t>.</w:t>
      </w:r>
      <w:r w:rsidR="00B72E53" w:rsidRPr="0005684B">
        <w:rPr>
          <w:color w:val="000000" w:themeColor="text1"/>
        </w:rPr>
        <w:t xml:space="preserve"> Dự báo mức ồn tại NMTĐ </w:t>
      </w:r>
      <w:bookmarkEnd w:id="1668"/>
      <w:bookmarkEnd w:id="1669"/>
      <w:bookmarkEnd w:id="1670"/>
      <w:bookmarkEnd w:id="1671"/>
      <w:bookmarkEnd w:id="1672"/>
      <w:bookmarkEnd w:id="1673"/>
      <w:bookmarkEnd w:id="1674"/>
      <w:bookmarkEnd w:id="1675"/>
      <w:bookmarkEnd w:id="1676"/>
      <w:bookmarkEnd w:id="1677"/>
      <w:bookmarkEnd w:id="1678"/>
      <w:bookmarkEnd w:id="1679"/>
      <w:r w:rsidR="00833F1D" w:rsidRPr="0005684B">
        <w:rPr>
          <w:color w:val="000000" w:themeColor="text1"/>
        </w:rPr>
        <w:t xml:space="preserve">Nậm </w:t>
      </w:r>
      <w:bookmarkEnd w:id="1680"/>
      <w:bookmarkEnd w:id="1681"/>
      <w:r w:rsidR="007C1F00" w:rsidRPr="0005684B">
        <w:rPr>
          <w:color w:val="000000" w:themeColor="text1"/>
        </w:rPr>
        <w:t>Cầy</w:t>
      </w:r>
      <w:bookmarkEnd w:id="1682"/>
      <w:r w:rsidR="00644A76" w:rsidRPr="0005684B">
        <w:rPr>
          <w:color w:val="000000" w:themeColor="text1"/>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3"/>
        <w:gridCol w:w="5221"/>
        <w:gridCol w:w="3137"/>
      </w:tblGrid>
      <w:tr w:rsidR="003F693F" w:rsidRPr="0005684B" w14:paraId="7AFE846A" w14:textId="77777777" w:rsidTr="00C04630">
        <w:trPr>
          <w:trHeight w:val="170"/>
          <w:tblHeader/>
          <w:jc w:val="center"/>
        </w:trPr>
        <w:tc>
          <w:tcPr>
            <w:tcW w:w="388" w:type="pct"/>
          </w:tcPr>
          <w:p w14:paraId="693EC8BF" w14:textId="77777777" w:rsidR="00B72E53" w:rsidRPr="0005684B" w:rsidRDefault="00B72E53" w:rsidP="006326FF">
            <w:pPr>
              <w:widowControl w:val="0"/>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TT</w:t>
            </w:r>
          </w:p>
        </w:tc>
        <w:tc>
          <w:tcPr>
            <w:tcW w:w="2881" w:type="pct"/>
          </w:tcPr>
          <w:p w14:paraId="28A846EB" w14:textId="77777777" w:rsidR="00B72E53" w:rsidRPr="0005684B" w:rsidRDefault="00B72E53" w:rsidP="006326FF">
            <w:pPr>
              <w:widowControl w:val="0"/>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Khu vực làm việc</w:t>
            </w:r>
          </w:p>
        </w:tc>
        <w:tc>
          <w:tcPr>
            <w:tcW w:w="1731" w:type="pct"/>
          </w:tcPr>
          <w:p w14:paraId="5AB55EB1" w14:textId="77777777" w:rsidR="00B72E53" w:rsidRPr="0005684B" w:rsidRDefault="00B72E53" w:rsidP="006326FF">
            <w:pPr>
              <w:widowControl w:val="0"/>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Mức ồn (dBA)</w:t>
            </w:r>
          </w:p>
        </w:tc>
      </w:tr>
      <w:tr w:rsidR="003F693F" w:rsidRPr="0005684B" w14:paraId="7E6B5E7D" w14:textId="77777777" w:rsidTr="006326FF">
        <w:trPr>
          <w:trHeight w:val="170"/>
          <w:jc w:val="center"/>
        </w:trPr>
        <w:tc>
          <w:tcPr>
            <w:tcW w:w="388" w:type="pct"/>
          </w:tcPr>
          <w:p w14:paraId="112AC7BA"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2881" w:type="pct"/>
          </w:tcPr>
          <w:p w14:paraId="313CEFBB" w14:textId="77777777" w:rsidR="00B72E53" w:rsidRPr="0005684B" w:rsidRDefault="00B72E53" w:rsidP="006326FF">
            <w:pPr>
              <w:widowControl w:val="0"/>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Phòng điều khiển</w:t>
            </w:r>
          </w:p>
        </w:tc>
        <w:tc>
          <w:tcPr>
            <w:tcW w:w="1731" w:type="pct"/>
          </w:tcPr>
          <w:p w14:paraId="09C5A584"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65</w:t>
            </w:r>
          </w:p>
        </w:tc>
      </w:tr>
      <w:tr w:rsidR="003F693F" w:rsidRPr="0005684B" w14:paraId="528E7BBD" w14:textId="77777777" w:rsidTr="006326FF">
        <w:trPr>
          <w:trHeight w:val="170"/>
          <w:jc w:val="center"/>
        </w:trPr>
        <w:tc>
          <w:tcPr>
            <w:tcW w:w="388" w:type="pct"/>
          </w:tcPr>
          <w:p w14:paraId="7814E1AF"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lastRenderedPageBreak/>
              <w:t>2</w:t>
            </w:r>
          </w:p>
        </w:tc>
        <w:tc>
          <w:tcPr>
            <w:tcW w:w="2881" w:type="pct"/>
          </w:tcPr>
          <w:p w14:paraId="5422F594" w14:textId="77777777" w:rsidR="00B72E53" w:rsidRPr="0005684B" w:rsidRDefault="00B72E53" w:rsidP="006326FF">
            <w:pPr>
              <w:widowControl w:val="0"/>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Turbine</w:t>
            </w:r>
          </w:p>
        </w:tc>
        <w:tc>
          <w:tcPr>
            <w:tcW w:w="1731" w:type="pct"/>
          </w:tcPr>
          <w:p w14:paraId="5C34041C"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85</w:t>
            </w:r>
          </w:p>
        </w:tc>
      </w:tr>
      <w:tr w:rsidR="003F693F" w:rsidRPr="0005684B" w14:paraId="2C3C121E" w14:textId="77777777" w:rsidTr="006326FF">
        <w:trPr>
          <w:trHeight w:val="170"/>
          <w:jc w:val="center"/>
        </w:trPr>
        <w:tc>
          <w:tcPr>
            <w:tcW w:w="388" w:type="pct"/>
          </w:tcPr>
          <w:p w14:paraId="3F2DEC22"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2881" w:type="pct"/>
          </w:tcPr>
          <w:p w14:paraId="5FC8B276" w14:textId="77777777" w:rsidR="00B72E53" w:rsidRPr="0005684B" w:rsidRDefault="00B72E53" w:rsidP="006326FF">
            <w:pPr>
              <w:widowControl w:val="0"/>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Máy phát điện</w:t>
            </w:r>
          </w:p>
        </w:tc>
        <w:tc>
          <w:tcPr>
            <w:tcW w:w="1731" w:type="pct"/>
          </w:tcPr>
          <w:p w14:paraId="3173381A"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105</w:t>
            </w:r>
          </w:p>
        </w:tc>
      </w:tr>
      <w:tr w:rsidR="003F693F" w:rsidRPr="0005684B" w14:paraId="0707A3D7" w14:textId="77777777" w:rsidTr="006326FF">
        <w:trPr>
          <w:trHeight w:val="170"/>
          <w:jc w:val="center"/>
        </w:trPr>
        <w:tc>
          <w:tcPr>
            <w:tcW w:w="388" w:type="pct"/>
          </w:tcPr>
          <w:p w14:paraId="178FC61E"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2881" w:type="pct"/>
          </w:tcPr>
          <w:p w14:paraId="01B02FBD" w14:textId="77777777" w:rsidR="00B72E53" w:rsidRPr="0005684B" w:rsidRDefault="00B72E53" w:rsidP="006326FF">
            <w:pPr>
              <w:widowControl w:val="0"/>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Nhà làm việc của cán bộ công nhân viên</w:t>
            </w:r>
          </w:p>
        </w:tc>
        <w:tc>
          <w:tcPr>
            <w:tcW w:w="1731" w:type="pct"/>
          </w:tcPr>
          <w:p w14:paraId="5F241A09"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65</w:t>
            </w:r>
          </w:p>
        </w:tc>
      </w:tr>
      <w:tr w:rsidR="003F693F" w:rsidRPr="0005684B" w14:paraId="46563FAF" w14:textId="77777777" w:rsidTr="006326FF">
        <w:trPr>
          <w:trHeight w:val="170"/>
          <w:jc w:val="center"/>
        </w:trPr>
        <w:tc>
          <w:tcPr>
            <w:tcW w:w="388" w:type="pct"/>
          </w:tcPr>
          <w:p w14:paraId="4B252E0B"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2881" w:type="pct"/>
          </w:tcPr>
          <w:p w14:paraId="6C644C03" w14:textId="77777777" w:rsidR="00B72E53" w:rsidRPr="0005684B" w:rsidRDefault="00B72E53" w:rsidP="006326FF">
            <w:pPr>
              <w:widowControl w:val="0"/>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Khu dân cư (cách 1,</w:t>
            </w:r>
            <w:r w:rsidR="00C7008E" w:rsidRPr="0005684B">
              <w:rPr>
                <w:rFonts w:eastAsiaTheme="minorHAnsi"/>
                <w:color w:val="000000" w:themeColor="text1"/>
                <w:sz w:val="24"/>
                <w:szCs w:val="24"/>
                <w:lang w:val="vi-VN"/>
              </w:rPr>
              <w:t>5</w:t>
            </w:r>
            <w:r w:rsidRPr="0005684B">
              <w:rPr>
                <w:rFonts w:eastAsiaTheme="minorHAnsi"/>
                <w:color w:val="000000" w:themeColor="text1"/>
                <w:sz w:val="24"/>
                <w:szCs w:val="24"/>
                <w:lang w:val="vi-VN"/>
              </w:rPr>
              <w:t>km)</w:t>
            </w:r>
          </w:p>
        </w:tc>
        <w:tc>
          <w:tcPr>
            <w:tcW w:w="1731" w:type="pct"/>
          </w:tcPr>
          <w:p w14:paraId="5EC4FE22" w14:textId="77777777" w:rsidR="00B72E53" w:rsidRPr="0005684B" w:rsidRDefault="00B72E53" w:rsidP="006326FF">
            <w:pPr>
              <w:widowControl w:val="0"/>
              <w:spacing w:before="40" w:after="40"/>
              <w:jc w:val="center"/>
              <w:rPr>
                <w:rFonts w:eastAsiaTheme="minorHAnsi"/>
                <w:color w:val="000000" w:themeColor="text1"/>
                <w:sz w:val="24"/>
                <w:szCs w:val="24"/>
                <w:lang w:val="vi-VN"/>
              </w:rPr>
            </w:pPr>
            <w:r w:rsidRPr="0005684B">
              <w:rPr>
                <w:rFonts w:eastAsiaTheme="minorHAnsi"/>
                <w:color w:val="000000" w:themeColor="text1"/>
                <w:sz w:val="24"/>
                <w:szCs w:val="24"/>
                <w:lang w:val="vi-VN"/>
              </w:rPr>
              <w:t>50</w:t>
            </w:r>
          </w:p>
        </w:tc>
      </w:tr>
      <w:tr w:rsidR="003F693F" w:rsidRPr="0005684B" w14:paraId="0ACAE67A" w14:textId="77777777" w:rsidTr="006326FF">
        <w:trPr>
          <w:trHeight w:val="170"/>
          <w:jc w:val="center"/>
        </w:trPr>
        <w:tc>
          <w:tcPr>
            <w:tcW w:w="388" w:type="pct"/>
          </w:tcPr>
          <w:p w14:paraId="75D5F489" w14:textId="77777777" w:rsidR="00B72E53" w:rsidRPr="0005684B" w:rsidRDefault="00B72E53" w:rsidP="006326FF">
            <w:pPr>
              <w:widowControl w:val="0"/>
              <w:spacing w:before="40" w:after="40"/>
              <w:jc w:val="center"/>
              <w:rPr>
                <w:rFonts w:eastAsiaTheme="minorHAnsi"/>
                <w:color w:val="000000" w:themeColor="text1"/>
                <w:sz w:val="24"/>
                <w:szCs w:val="24"/>
                <w:lang w:val="vi-VN"/>
              </w:rPr>
            </w:pPr>
          </w:p>
        </w:tc>
        <w:tc>
          <w:tcPr>
            <w:tcW w:w="2881" w:type="pct"/>
          </w:tcPr>
          <w:p w14:paraId="2C13356A" w14:textId="1D485ED2" w:rsidR="00B72E53" w:rsidRPr="0005684B" w:rsidRDefault="00B72E53" w:rsidP="006326FF">
            <w:pPr>
              <w:widowControl w:val="0"/>
              <w:spacing w:before="40" w:after="40"/>
              <w:rPr>
                <w:rFonts w:eastAsiaTheme="minorHAnsi"/>
                <w:b/>
                <w:bCs/>
                <w:color w:val="000000" w:themeColor="text1"/>
                <w:sz w:val="24"/>
                <w:szCs w:val="24"/>
              </w:rPr>
            </w:pPr>
            <w:r w:rsidRPr="0005684B">
              <w:rPr>
                <w:rFonts w:eastAsiaTheme="minorHAnsi"/>
                <w:b/>
                <w:bCs/>
                <w:color w:val="000000" w:themeColor="text1"/>
                <w:sz w:val="24"/>
                <w:szCs w:val="24"/>
                <w:lang w:val="vi-VN"/>
              </w:rPr>
              <w:t>QCVN 26:20</w:t>
            </w:r>
            <w:r w:rsidR="006326FF" w:rsidRPr="0005684B">
              <w:rPr>
                <w:rFonts w:eastAsiaTheme="minorHAnsi"/>
                <w:b/>
                <w:bCs/>
                <w:color w:val="000000" w:themeColor="text1"/>
                <w:sz w:val="24"/>
                <w:szCs w:val="24"/>
              </w:rPr>
              <w:t>25</w:t>
            </w:r>
            <w:r w:rsidRPr="0005684B">
              <w:rPr>
                <w:rFonts w:eastAsiaTheme="minorHAnsi"/>
                <w:b/>
                <w:bCs/>
                <w:color w:val="000000" w:themeColor="text1"/>
                <w:sz w:val="24"/>
                <w:szCs w:val="24"/>
                <w:lang w:val="vi-VN"/>
              </w:rPr>
              <w:t>/B</w:t>
            </w:r>
            <w:r w:rsidR="006326FF" w:rsidRPr="0005684B">
              <w:rPr>
                <w:rFonts w:eastAsiaTheme="minorHAnsi"/>
                <w:b/>
                <w:bCs/>
                <w:color w:val="000000" w:themeColor="text1"/>
                <w:sz w:val="24"/>
                <w:szCs w:val="24"/>
              </w:rPr>
              <w:t>N</w:t>
            </w:r>
            <w:r w:rsidRPr="0005684B">
              <w:rPr>
                <w:rFonts w:eastAsiaTheme="minorHAnsi"/>
                <w:b/>
                <w:bCs/>
                <w:color w:val="000000" w:themeColor="text1"/>
                <w:sz w:val="24"/>
                <w:szCs w:val="24"/>
                <w:lang w:val="vi-VN"/>
              </w:rPr>
              <w:t>NMT (6h-21h)</w:t>
            </w:r>
            <w:r w:rsidRPr="0005684B">
              <w:rPr>
                <w:rFonts w:eastAsiaTheme="minorHAnsi"/>
                <w:b/>
                <w:bCs/>
                <w:color w:val="000000" w:themeColor="text1"/>
                <w:sz w:val="24"/>
                <w:szCs w:val="24"/>
              </w:rPr>
              <w:t xml:space="preserve"> </w:t>
            </w:r>
          </w:p>
        </w:tc>
        <w:tc>
          <w:tcPr>
            <w:tcW w:w="1731" w:type="pct"/>
          </w:tcPr>
          <w:p w14:paraId="77F4F0E8" w14:textId="77777777" w:rsidR="00B72E53" w:rsidRPr="0005684B" w:rsidRDefault="00B72E53" w:rsidP="006326FF">
            <w:pPr>
              <w:widowControl w:val="0"/>
              <w:spacing w:before="40" w:after="40"/>
              <w:jc w:val="center"/>
              <w:rPr>
                <w:rFonts w:eastAsiaTheme="minorHAnsi"/>
                <w:b/>
                <w:bCs/>
                <w:color w:val="000000" w:themeColor="text1"/>
                <w:sz w:val="24"/>
                <w:szCs w:val="24"/>
                <w:lang w:val="vi-VN"/>
              </w:rPr>
            </w:pPr>
            <w:r w:rsidRPr="0005684B">
              <w:rPr>
                <w:rFonts w:eastAsiaTheme="minorHAnsi"/>
                <w:b/>
                <w:bCs/>
                <w:color w:val="000000" w:themeColor="text1"/>
                <w:sz w:val="24"/>
                <w:szCs w:val="24"/>
                <w:lang w:val="vi-VN"/>
              </w:rPr>
              <w:t>70</w:t>
            </w:r>
          </w:p>
        </w:tc>
      </w:tr>
    </w:tbl>
    <w:p w14:paraId="2C635C2B" w14:textId="77777777" w:rsidR="00F92456" w:rsidRPr="0005684B" w:rsidRDefault="00F92456" w:rsidP="006326FF">
      <w:pPr>
        <w:spacing w:line="320" w:lineRule="exact"/>
        <w:jc w:val="right"/>
        <w:rPr>
          <w:rFonts w:eastAsiaTheme="minorHAnsi"/>
          <w:i/>
          <w:color w:val="000000" w:themeColor="text1"/>
          <w:spacing w:val="4"/>
          <w:szCs w:val="26"/>
        </w:rPr>
      </w:pPr>
      <w:r w:rsidRPr="0005684B">
        <w:rPr>
          <w:rFonts w:eastAsiaTheme="minorHAnsi"/>
          <w:i/>
          <w:color w:val="000000" w:themeColor="text1"/>
          <w:spacing w:val="4"/>
          <w:szCs w:val="26"/>
        </w:rPr>
        <w:t xml:space="preserve">Nguồn: </w:t>
      </w:r>
      <w:r w:rsidRPr="0005684B">
        <w:rPr>
          <w:rFonts w:eastAsia="Times New Roman"/>
          <w:i/>
          <w:color w:val="000000" w:themeColor="text1"/>
          <w:szCs w:val="26"/>
          <w:lang w:val="es-ES_tradnl" w:eastAsia="x-none"/>
        </w:rPr>
        <w:t>Tham khảo từ các NMTĐ đã đi vào vận hành trên địa bàn tỉnh Lai Châu</w:t>
      </w:r>
    </w:p>
    <w:p w14:paraId="26E17F29" w14:textId="7CAF56FF" w:rsidR="00B72E53" w:rsidRPr="0005684B" w:rsidRDefault="006326FF"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rPr>
        <w:t>T</w:t>
      </w:r>
      <w:r w:rsidR="00B72E53" w:rsidRPr="0005684B">
        <w:rPr>
          <w:rFonts w:eastAsiaTheme="minorHAnsi"/>
          <w:color w:val="000000" w:themeColor="text1"/>
          <w:szCs w:val="26"/>
          <w:lang w:val="vi-VN"/>
        </w:rPr>
        <w:t>heo QCVN 26:20</w:t>
      </w:r>
      <w:r w:rsidRPr="0005684B">
        <w:rPr>
          <w:rFonts w:eastAsiaTheme="minorHAnsi"/>
          <w:color w:val="000000" w:themeColor="text1"/>
          <w:szCs w:val="26"/>
        </w:rPr>
        <w:t>25</w:t>
      </w:r>
      <w:r w:rsidR="00B72E53" w:rsidRPr="0005684B">
        <w:rPr>
          <w:rFonts w:eastAsiaTheme="minorHAnsi"/>
          <w:color w:val="000000" w:themeColor="text1"/>
          <w:szCs w:val="26"/>
          <w:lang w:val="vi-VN"/>
        </w:rPr>
        <w:t>/B</w:t>
      </w:r>
      <w:r w:rsidRPr="0005684B">
        <w:rPr>
          <w:rFonts w:eastAsiaTheme="minorHAnsi"/>
          <w:color w:val="000000" w:themeColor="text1"/>
          <w:szCs w:val="26"/>
        </w:rPr>
        <w:t>N</w:t>
      </w:r>
      <w:r w:rsidR="00B72E53" w:rsidRPr="0005684B">
        <w:rPr>
          <w:rFonts w:eastAsiaTheme="minorHAnsi"/>
          <w:color w:val="000000" w:themeColor="text1"/>
          <w:szCs w:val="26"/>
          <w:lang w:val="vi-VN"/>
        </w:rPr>
        <w:t>NMT (6h-21h) là 70</w:t>
      </w:r>
      <w:r w:rsidR="00B72E53" w:rsidRPr="0005684B">
        <w:rPr>
          <w:rFonts w:eastAsiaTheme="minorHAnsi"/>
          <w:color w:val="000000" w:themeColor="text1"/>
          <w:szCs w:val="26"/>
        </w:rPr>
        <w:t xml:space="preserve"> </w:t>
      </w:r>
      <w:r w:rsidR="00B72E53" w:rsidRPr="0005684B">
        <w:rPr>
          <w:rFonts w:eastAsiaTheme="minorHAnsi"/>
          <w:color w:val="000000" w:themeColor="text1"/>
          <w:szCs w:val="26"/>
          <w:lang w:val="vi-VN"/>
        </w:rPr>
        <w:t>dBA và 60 dBA</w:t>
      </w:r>
      <w:r w:rsidR="00B72E53" w:rsidRPr="0005684B">
        <w:rPr>
          <w:rFonts w:eastAsiaTheme="minorHAnsi"/>
          <w:color w:val="000000" w:themeColor="text1"/>
          <w:szCs w:val="26"/>
        </w:rPr>
        <w:t xml:space="preserve"> </w:t>
      </w:r>
      <w:r w:rsidR="00B72E53" w:rsidRPr="0005684B">
        <w:rPr>
          <w:rFonts w:eastAsiaTheme="minorHAnsi"/>
          <w:color w:val="000000" w:themeColor="text1"/>
          <w:szCs w:val="26"/>
          <w:lang w:val="vi-VN"/>
        </w:rPr>
        <w:t>(ban đêm) thì dự báo khu vực phát sinh tiếng ồn lớn nhất là khu vực đặt turbine và máy phát điện. Tại các khu vực này độ ồn cao có thể đạt mức 90-105 dBA. Tại các khu vực này độ ồn cao có thể đạt mức 90-105 dBA. Tuy nhiên xung quanh khu vực nhà máy không có dân cư sinh sống do vậy mức ồn và độ rung này chỉ gây ảnh hưởng trực tiếp đến sức khỏe của công nhân lao động trong nhà máy. Các biểu hiện có thể gặp phải như: Căng thẳng thần kinh, mất ngủ, mệt mỏi, khó chịu, ảnh hưởng đến thính giác, thị giác và vận động,... dẫn đến giảm năng suất lao động.</w:t>
      </w:r>
    </w:p>
    <w:p w14:paraId="33D821BC"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Để giảm thiểu tiếng ồn và độ rung tại các khu vực này cần thực hiện cách âm nguồn ồn và trang bị các thiết bị chống ồn cho công nhân.</w:t>
      </w:r>
    </w:p>
    <w:p w14:paraId="0592FAF9" w14:textId="77777777" w:rsidR="00320F4C" w:rsidRPr="0005684B" w:rsidRDefault="00320F4C"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Đối tượng chịu tác động: công nhân làm việc trong nhà máy.</w:t>
      </w:r>
    </w:p>
    <w:p w14:paraId="72B2D57B" w14:textId="77777777" w:rsidR="00320F4C" w:rsidRPr="0005684B" w:rsidRDefault="00320F4C"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Phạm vị tác động: khu vực nhà máy.</w:t>
      </w:r>
    </w:p>
    <w:p w14:paraId="51B4C445" w14:textId="77777777" w:rsidR="00320F4C" w:rsidRPr="0005684B" w:rsidRDefault="00320F4C"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Thời gian tác động: trong suốt thời gian vận hành.</w:t>
      </w:r>
    </w:p>
    <w:p w14:paraId="1EDA7D2F" w14:textId="77777777" w:rsidR="00320F4C" w:rsidRPr="0005684B" w:rsidRDefault="00320F4C"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Mức độ tác động: thấp.</w:t>
      </w:r>
    </w:p>
    <w:p w14:paraId="3CD54DE2" w14:textId="77777777" w:rsidR="00F20139" w:rsidRPr="0005684B" w:rsidRDefault="00F20139" w:rsidP="00F20139">
      <w:pPr>
        <w:pStyle w:val="AMC2TL"/>
        <w:rPr>
          <w:color w:val="000000" w:themeColor="text1"/>
          <w:lang w:val="en-US" w:eastAsia="vi-VN"/>
        </w:rPr>
      </w:pPr>
      <w:r w:rsidRPr="0005684B">
        <w:rPr>
          <w:color w:val="000000" w:themeColor="text1"/>
        </w:rPr>
        <w:t>3.</w:t>
      </w:r>
      <w:r w:rsidRPr="0005684B">
        <w:rPr>
          <w:color w:val="000000" w:themeColor="text1"/>
          <w:lang w:val="en-US"/>
        </w:rPr>
        <w:t>2</w:t>
      </w:r>
      <w:r w:rsidRPr="0005684B">
        <w:rPr>
          <w:color w:val="000000" w:themeColor="text1"/>
        </w:rPr>
        <w:t>.1.</w:t>
      </w:r>
      <w:r w:rsidRPr="0005684B">
        <w:rPr>
          <w:color w:val="000000" w:themeColor="text1"/>
          <w:lang w:val="en-US"/>
        </w:rPr>
        <w:t>3</w:t>
      </w:r>
      <w:r w:rsidRPr="0005684B">
        <w:rPr>
          <w:color w:val="000000" w:themeColor="text1"/>
        </w:rPr>
        <w:t xml:space="preserve">. </w:t>
      </w:r>
      <w:r w:rsidRPr="0005684B">
        <w:rPr>
          <w:color w:val="000000" w:themeColor="text1"/>
          <w:lang w:eastAsia="vi-VN"/>
        </w:rPr>
        <w:t>Đánh giá</w:t>
      </w:r>
      <w:r w:rsidRPr="0005684B">
        <w:rPr>
          <w:color w:val="000000" w:themeColor="text1"/>
          <w:lang w:val="en-US" w:eastAsia="vi-VN"/>
        </w:rPr>
        <w:t xml:space="preserve">, dự báo </w:t>
      </w:r>
      <w:r w:rsidRPr="0005684B">
        <w:rPr>
          <w:color w:val="000000" w:themeColor="text1"/>
          <w:lang w:eastAsia="vi-VN"/>
        </w:rPr>
        <w:t>tác động đến ĐDSH</w:t>
      </w:r>
      <w:r w:rsidRPr="0005684B">
        <w:rPr>
          <w:color w:val="000000" w:themeColor="text1"/>
          <w:lang w:val="en-US" w:eastAsia="vi-VN"/>
        </w:rPr>
        <w:t xml:space="preserve"> và các tác động khác</w:t>
      </w:r>
    </w:p>
    <w:p w14:paraId="28BBC0B6" w14:textId="77777777" w:rsidR="00F20139" w:rsidRPr="0005684B" w:rsidRDefault="00F20139" w:rsidP="00F20139">
      <w:pPr>
        <w:spacing w:line="320" w:lineRule="exact"/>
        <w:ind w:firstLine="720"/>
        <w:rPr>
          <w:b/>
          <w:bCs/>
          <w:iCs/>
          <w:color w:val="000000" w:themeColor="text1"/>
        </w:rPr>
      </w:pPr>
      <w:r w:rsidRPr="0005684B">
        <w:rPr>
          <w:b/>
          <w:bCs/>
          <w:iCs/>
          <w:color w:val="000000" w:themeColor="text1"/>
        </w:rPr>
        <w:t>a. Tác động đến ĐDSH</w:t>
      </w:r>
    </w:p>
    <w:p w14:paraId="05021C89" w14:textId="77777777" w:rsidR="00F20139" w:rsidRPr="0005684B" w:rsidRDefault="00F20139" w:rsidP="00F20139">
      <w:pPr>
        <w:spacing w:line="320" w:lineRule="exact"/>
        <w:ind w:firstLine="720"/>
        <w:rPr>
          <w:b/>
          <w:bCs/>
          <w:iCs/>
          <w:color w:val="000000" w:themeColor="text1"/>
        </w:rPr>
      </w:pPr>
      <w:r w:rsidRPr="0005684B">
        <w:rPr>
          <w:b/>
          <w:bCs/>
          <w:iCs/>
          <w:color w:val="000000" w:themeColor="text1"/>
        </w:rPr>
        <w:t>a1. Trong giai đoạn đầu tích nước</w:t>
      </w:r>
    </w:p>
    <w:p w14:paraId="19B46A17" w14:textId="46274728" w:rsidR="00F20139" w:rsidRPr="0005684B" w:rsidRDefault="00F20139" w:rsidP="00F20139">
      <w:pPr>
        <w:spacing w:line="320" w:lineRule="exact"/>
        <w:ind w:firstLine="720"/>
        <w:rPr>
          <w:b/>
          <w:bCs/>
          <w:i/>
          <w:color w:val="000000" w:themeColor="text1"/>
        </w:rPr>
      </w:pPr>
      <w:r w:rsidRPr="0005684B">
        <w:rPr>
          <w:b/>
          <w:bCs/>
          <w:i/>
          <w:color w:val="000000" w:themeColor="text1"/>
        </w:rPr>
        <w:t xml:space="preserve">* Đối với hệ sinh thái và </w:t>
      </w:r>
      <w:r w:rsidR="00C9657C" w:rsidRPr="0005684B">
        <w:rPr>
          <w:b/>
          <w:bCs/>
          <w:i/>
          <w:color w:val="000000" w:themeColor="text1"/>
        </w:rPr>
        <w:t>ĐDSH</w:t>
      </w:r>
      <w:r w:rsidRPr="0005684B">
        <w:rPr>
          <w:b/>
          <w:bCs/>
          <w:i/>
          <w:color w:val="000000" w:themeColor="text1"/>
        </w:rPr>
        <w:t xml:space="preserve"> trên cạn:</w:t>
      </w:r>
    </w:p>
    <w:p w14:paraId="3956A848" w14:textId="77777777" w:rsidR="00F20139" w:rsidRPr="0005684B" w:rsidRDefault="00F20139" w:rsidP="00F20139">
      <w:pPr>
        <w:spacing w:line="320" w:lineRule="exact"/>
        <w:ind w:firstLine="720"/>
        <w:rPr>
          <w:i/>
          <w:color w:val="000000" w:themeColor="text1"/>
        </w:rPr>
      </w:pPr>
      <w:r w:rsidRPr="0005684B">
        <w:rPr>
          <w:i/>
          <w:color w:val="000000" w:themeColor="text1"/>
        </w:rPr>
        <w:t>- Khu vực lòng hồ và ven hồ:</w:t>
      </w:r>
    </w:p>
    <w:p w14:paraId="4C82A746" w14:textId="77777777" w:rsidR="00F20139" w:rsidRPr="0005684B" w:rsidRDefault="00F20139" w:rsidP="00F20139">
      <w:pPr>
        <w:spacing w:line="320" w:lineRule="exact"/>
        <w:ind w:firstLine="720"/>
        <w:rPr>
          <w:iCs/>
          <w:color w:val="000000" w:themeColor="text1"/>
        </w:rPr>
      </w:pPr>
      <w:r w:rsidRPr="0005684B">
        <w:rPr>
          <w:iCs/>
          <w:color w:val="000000" w:themeColor="text1"/>
        </w:rPr>
        <w:t>Khi bắt đầu tích nước, toàn bộ diện tích nằm dưới mực nước tích hồ sẽ chuyển từ sinh cảnh trên cạn và sinh cảnh ven suối thành sinh cảnh thủy vực. Đây là tác động trực tiếp, không thể phục hồi tại phần diện tích bị ngập thường xuyên.</w:t>
      </w:r>
    </w:p>
    <w:p w14:paraId="4B580F75" w14:textId="77777777" w:rsidR="00F20139" w:rsidRPr="0005684B" w:rsidRDefault="00F20139" w:rsidP="00F20139">
      <w:pPr>
        <w:spacing w:line="320" w:lineRule="exact"/>
        <w:ind w:firstLine="720"/>
        <w:rPr>
          <w:iCs/>
          <w:color w:val="000000" w:themeColor="text1"/>
        </w:rPr>
      </w:pPr>
      <w:r w:rsidRPr="0005684B">
        <w:rPr>
          <w:iCs/>
          <w:color w:val="000000" w:themeColor="text1"/>
        </w:rPr>
        <w:t>Đối với thảm thực vật, các cây bụi, trảng cỏ, cây gỗ nhỏ, thảm thực vật ven suối và các dạng thảm phủ khác còn tồn tại trong phạm vi lòng hồ sẽ bị mất do ngập nước. Đối với phần diện tích liên quan đến rừng tự nhiên của dự án, việc ngập nước hoặc chuyển đổi mục đích sử dụng đất làm giảm tương ứng diện tích sinh cảnh rừng tại chỗ. Do đó, so với Báo cáo ĐTM trước đây, cần đánh giá tác động trên cơ sở hiện trạng khoảng 2,8451 ha rừng tự nhiên, tạm xác định có chức năng sản xuất, thay vì tiếp tục sử dụng nhận định cũ là dự án không chiếm dụng rừng tự nhiên.</w:t>
      </w:r>
    </w:p>
    <w:p w14:paraId="0C55CBFB" w14:textId="77777777" w:rsidR="00F20139" w:rsidRPr="0005684B" w:rsidRDefault="00F20139" w:rsidP="00F20139">
      <w:pPr>
        <w:spacing w:line="320" w:lineRule="exact"/>
        <w:ind w:firstLine="720"/>
        <w:rPr>
          <w:iCs/>
          <w:color w:val="000000" w:themeColor="text1"/>
        </w:rPr>
      </w:pPr>
      <w:r w:rsidRPr="0005684B">
        <w:rPr>
          <w:iCs/>
          <w:color w:val="000000" w:themeColor="text1"/>
        </w:rPr>
        <w:t xml:space="preserve">Đối với động vật trên cạn, quá trình nước hồ dâng làm thu hẹp và dịch chuyển nơi cư trú của các loài đang sử dụng khu vực lòng hồ, đặc biệt là các nhóm có phạm vi hoạt động nhỏ hoặc sống ở tầng mặt đất như bò sát, lưỡng cư, thú nhỏ và một số loài côn trùng. Khi nước dâng, các loài có khả năng di chuyển sẽ dịch chuyển dần lên khu </w:t>
      </w:r>
      <w:r w:rsidRPr="0005684B">
        <w:rPr>
          <w:iCs/>
          <w:color w:val="000000" w:themeColor="text1"/>
        </w:rPr>
        <w:lastRenderedPageBreak/>
        <w:t>vực có cao trình lớn hơn xung quanh hồ; các cá thể có khả năng di chuyển kém hoặc đang trú ẩn trong hang, hốc đá, thảm mục có nguy cơ bị ảnh hưởng trực tiếp.</w:t>
      </w:r>
    </w:p>
    <w:p w14:paraId="527F12CE" w14:textId="77777777" w:rsidR="00F20139" w:rsidRPr="0005684B" w:rsidRDefault="00F20139" w:rsidP="00F20139">
      <w:pPr>
        <w:spacing w:line="320" w:lineRule="exact"/>
        <w:ind w:firstLine="720"/>
        <w:rPr>
          <w:iCs/>
          <w:color w:val="000000" w:themeColor="text1"/>
        </w:rPr>
      </w:pPr>
      <w:r w:rsidRPr="0005684B">
        <w:rPr>
          <w:iCs/>
          <w:color w:val="000000" w:themeColor="text1"/>
        </w:rPr>
        <w:t>Đối với nhóm lưỡng cư và bò sát, sự thay đổi có tính hai mặt. Một phần sinh cảnh trên cạn và ven suối hiện hữu bị mất do ngập, nhưng sau khi hình thành hồ, đường bờ hồ mới và các khu vực ẩm ướt ven hồ lại tạo thêm sinh cảnh cho một số loài có tập tính sống gần nước. Vì vậy, trong thời gian đầu có thể xảy ra sự xáo trộn về nơi cư trú và phân bố cá thể; sau một thời gian, quần xã động vật sẽ từng bước tái phân bố theo điều kiện sinh cảnh mới.</w:t>
      </w:r>
    </w:p>
    <w:p w14:paraId="700152A2" w14:textId="77777777" w:rsidR="00F20139" w:rsidRPr="0005684B" w:rsidRDefault="00F20139" w:rsidP="00F20139">
      <w:pPr>
        <w:spacing w:line="320" w:lineRule="exact"/>
        <w:ind w:firstLine="720"/>
        <w:rPr>
          <w:iCs/>
          <w:color w:val="000000" w:themeColor="text1"/>
        </w:rPr>
      </w:pPr>
      <w:r w:rsidRPr="0005684B">
        <w:rPr>
          <w:iCs/>
          <w:color w:val="000000" w:themeColor="text1"/>
        </w:rPr>
        <w:t>Việc tăng diện tích mặt nước cũng có thể tạo điều kiện thu hút một số loài chim nước hoặc các loài chim sử dụng thủy vực làm nơi kiếm ăn. Đồng thời, độ ẩm không khí khu vực ven hồ có xu hướng tăng cục bộ, tạo điều kiện thuận lợi hơn cho một số nhóm thực vật và động vật ưa ẩm tại vùng tiếp giáp.</w:t>
      </w:r>
    </w:p>
    <w:p w14:paraId="7DCBFCF8" w14:textId="77777777" w:rsidR="00F20139" w:rsidRPr="0005684B" w:rsidRDefault="00F20139" w:rsidP="00F20139">
      <w:pPr>
        <w:spacing w:line="320" w:lineRule="exact"/>
        <w:ind w:firstLine="720"/>
        <w:rPr>
          <w:iCs/>
          <w:color w:val="000000" w:themeColor="text1"/>
        </w:rPr>
      </w:pPr>
      <w:r w:rsidRPr="0005684B">
        <w:rPr>
          <w:iCs/>
          <w:color w:val="000000" w:themeColor="text1"/>
        </w:rPr>
        <w:t>Như vậy, tác động lớn nhất đối với hệ sinh thái trên cạn trong giai đoạn đầu tích nước là mất trực tiếp và chuyển đổi sinh cảnh tại phần diện tích lòng hồ, đồng thời gây dịch chuyển nơi cư trú của động vật sang khu vực lân cận. Tác động mang tính lâu dài đối với diện tích bị ngập, nhưng phạm vi chủ yếu giới hạn trong lòng hồ và dải ven hồ.</w:t>
      </w:r>
    </w:p>
    <w:p w14:paraId="15B4BA7F" w14:textId="5289D61C" w:rsidR="00F20139" w:rsidRPr="0005684B" w:rsidRDefault="00F20139" w:rsidP="00F20139">
      <w:pPr>
        <w:spacing w:line="320" w:lineRule="exact"/>
        <w:ind w:firstLine="720"/>
        <w:rPr>
          <w:b/>
          <w:bCs/>
          <w:i/>
          <w:color w:val="000000" w:themeColor="text1"/>
        </w:rPr>
      </w:pPr>
      <w:r w:rsidRPr="0005684B">
        <w:rPr>
          <w:b/>
          <w:bCs/>
          <w:i/>
          <w:color w:val="000000" w:themeColor="text1"/>
        </w:rPr>
        <w:t>* Đối với hệ sinh thái thủy sinh:</w:t>
      </w:r>
    </w:p>
    <w:p w14:paraId="696BD44B" w14:textId="36F15EE2" w:rsidR="00F20139" w:rsidRPr="0005684B" w:rsidRDefault="00F20139" w:rsidP="00F20139">
      <w:pPr>
        <w:spacing w:line="320" w:lineRule="exact"/>
        <w:ind w:firstLine="720"/>
        <w:rPr>
          <w:iCs/>
          <w:color w:val="000000" w:themeColor="text1"/>
        </w:rPr>
      </w:pPr>
      <w:r w:rsidRPr="0005684B">
        <w:rPr>
          <w:i/>
          <w:color w:val="000000" w:themeColor="text1"/>
        </w:rPr>
        <w:t xml:space="preserve">- Khu vực hồ chứa:  </w:t>
      </w:r>
      <w:r w:rsidRPr="0005684B">
        <w:rPr>
          <w:iCs/>
          <w:color w:val="000000" w:themeColor="text1"/>
        </w:rPr>
        <w:t>Đây là khu vực có sự biến đổi hệ sinh thái rõ nhất.</w:t>
      </w:r>
    </w:p>
    <w:p w14:paraId="68BC2054" w14:textId="77777777" w:rsidR="00F20139" w:rsidRPr="0005684B" w:rsidRDefault="00F20139" w:rsidP="00F20139">
      <w:pPr>
        <w:spacing w:line="320" w:lineRule="exact"/>
        <w:ind w:firstLine="720"/>
        <w:rPr>
          <w:iCs/>
          <w:color w:val="000000" w:themeColor="text1"/>
        </w:rPr>
      </w:pPr>
      <w:r w:rsidRPr="0005684B">
        <w:rPr>
          <w:iCs/>
          <w:color w:val="000000" w:themeColor="text1"/>
        </w:rPr>
        <w:t>Trước khi có hồ chứa, khu vực này chủ yếu mang đặc trưng của hệ sinh thái suối miền núi với lòng suối hẹp, độ dốc lớn, tốc độ dòng chảy tương đối cao. Khi hồ bắt đầu tích nước, tốc độ dòng chảy giảm mạnh, diện tích và chiều sâu mặt nước tăng, khả năng vận chuyển bùn cát giảm và một phần lớn bùn cát bắt đầu lắng đọng trong lòng hồ. Do đó, sinh cảnh thủy vực chuyển dần từ hệ sinh thái nước chảy sang hệ sinh thái nước tĩnh hoặc nước chảy chậm. Đây là biến đổi có tính lâu dài đối với khu vực lòng hồ. Hồ sơ ĐTM trước đây của Nậm Cầy cũng đã nhận diện cơ chế chuyển đổi này.</w:t>
      </w:r>
    </w:p>
    <w:p w14:paraId="1431239D" w14:textId="77777777" w:rsidR="00F20139" w:rsidRPr="0005684B" w:rsidRDefault="00F20139" w:rsidP="00F20139">
      <w:pPr>
        <w:spacing w:line="320" w:lineRule="exact"/>
        <w:ind w:firstLine="720"/>
        <w:rPr>
          <w:iCs/>
          <w:color w:val="000000" w:themeColor="text1"/>
        </w:rPr>
      </w:pPr>
      <w:r w:rsidRPr="0005684B">
        <w:rPr>
          <w:iCs/>
          <w:color w:val="000000" w:themeColor="text1"/>
        </w:rPr>
        <w:t>Trong thời gian đầu tích nước, lượng sinh khối thực vật, thảm cỏ và chất hữu cơ còn lại trong lòng hồ bị ngập và phân hủy sẽ làm gia tăng tạm thời hàm lượng chất hữu cơ và chất dinh dưỡng trong nước, đồng thời tiêu hao một phần oxy hòa tan. Hồ sơ trước đây tính toán khối lượng sinh khối phân hủy mạnh nhất trong năm đầu tích nước và xác định đây là thời kỳ chất lượng nước có khả năng chịu ảnh hưởng rõ nhất.</w:t>
      </w:r>
    </w:p>
    <w:p w14:paraId="3C30037F" w14:textId="77777777" w:rsidR="00F20139" w:rsidRPr="0005684B" w:rsidRDefault="00F20139" w:rsidP="00F20139">
      <w:pPr>
        <w:spacing w:line="320" w:lineRule="exact"/>
        <w:ind w:firstLine="720"/>
        <w:rPr>
          <w:iCs/>
          <w:color w:val="000000" w:themeColor="text1"/>
        </w:rPr>
      </w:pPr>
      <w:r w:rsidRPr="0005684B">
        <w:rPr>
          <w:iCs/>
          <w:color w:val="000000" w:themeColor="text1"/>
        </w:rPr>
        <w:t>Sự gia tăng chất dinh dưỡng trong giai đoạn đầu có thể tạo điều kiện cho thực vật phù du và động vật phù du phát triển. Thành phần quần xã thủy sinh vì vậy sẽ thay đổi theo hướng gia tăng các loài thích nghi với môi trường nước tĩnh và giàu dinh dưỡng, trong khi các loài đặc trưng cho suối nước chảy, môi trường giàu oxy có xu hướng giảm mật độ hoặc dịch chuyển lên các đoạn suối phía thượng lưu.</w:t>
      </w:r>
    </w:p>
    <w:p w14:paraId="1902E13A" w14:textId="77777777" w:rsidR="00F20139" w:rsidRPr="0005684B" w:rsidRDefault="00F20139" w:rsidP="00F20139">
      <w:pPr>
        <w:spacing w:line="320" w:lineRule="exact"/>
        <w:ind w:firstLine="720"/>
        <w:rPr>
          <w:iCs/>
          <w:color w:val="000000" w:themeColor="text1"/>
        </w:rPr>
      </w:pPr>
      <w:r w:rsidRPr="0005684B">
        <w:rPr>
          <w:iCs/>
          <w:color w:val="000000" w:themeColor="text1"/>
        </w:rPr>
        <w:t>Đối với động vật đáy, việc nền đáy mới hình thành chưa ổn định, cùng với sự lắng đọng bùn cát và chất hữu cơ, làm thay đổi điều kiện sống của các loài bám đá và các loài thích nghi với nền đáy sỏi, cuội. Các nhóm thích nghi với nền đáy mềm và vùng nước nông ven bờ có khả năng phát triển dần sau khi hồ hình thành. Hồ sơ trước đây dự báo nhóm thân mềm như trai, hến, ốc có thể giảm trong những năm đầu do nền đáy chưa ổn định và có khả năng phục hồi khi nền đáy hồ dần ổn định.</w:t>
      </w:r>
    </w:p>
    <w:p w14:paraId="1E87297E" w14:textId="77777777" w:rsidR="00F20139" w:rsidRPr="0005684B" w:rsidRDefault="00F20139" w:rsidP="00F20139">
      <w:pPr>
        <w:spacing w:line="320" w:lineRule="exact"/>
        <w:ind w:firstLine="720"/>
        <w:rPr>
          <w:iCs/>
          <w:color w:val="000000" w:themeColor="text1"/>
        </w:rPr>
      </w:pPr>
      <w:r w:rsidRPr="0005684B">
        <w:rPr>
          <w:iCs/>
          <w:color w:val="000000" w:themeColor="text1"/>
        </w:rPr>
        <w:t xml:space="preserve">Đối với cá, các loài có khả năng thích nghi với môi trường nước đứng, ăn sinh vật phù du, thực vật hoặc mùn bã hữu cơ có điều kiện phát triển; ngược lại các loài ưa </w:t>
      </w:r>
      <w:r w:rsidRPr="0005684B">
        <w:rPr>
          <w:iCs/>
          <w:color w:val="000000" w:themeColor="text1"/>
        </w:rPr>
        <w:lastRenderedPageBreak/>
        <w:t>nước chảy, phụ thuộc vào bãi đá, ghềnh và dòng chảy xiết sẽ bị thu hẹp sinh cảnh trong phạm vi lòng hồ. Sự thay đổi này trước hết làm biến đổi cấu trúc quần xã và tỷ lệ ưu thế giữa các loài, không đồng nghĩa với việc toàn bộ khu hệ cá bị suy giảm. Hồ sơ Nậm Cầy trước đây cũng dự báo các loài thích nghi với nước đứng sẽ tăng trong khi nhóm thích nghi thủy vực nước chảy giảm.</w:t>
      </w:r>
    </w:p>
    <w:p w14:paraId="424F7BD3" w14:textId="77777777" w:rsidR="00F20139" w:rsidRPr="0005684B" w:rsidRDefault="00F20139" w:rsidP="00F20139">
      <w:pPr>
        <w:spacing w:line="320" w:lineRule="exact"/>
        <w:ind w:firstLine="720"/>
        <w:rPr>
          <w:iCs/>
          <w:color w:val="000000" w:themeColor="text1"/>
        </w:rPr>
      </w:pPr>
      <w:r w:rsidRPr="0005684B">
        <w:rPr>
          <w:iCs/>
          <w:color w:val="000000" w:themeColor="text1"/>
        </w:rPr>
        <w:t>Như vậy, giai đoạn đầu tích nước tạo ra sự chuyển tiếp mạnh nhất của hệ sinh thái thủy sinh, từ quần xã đặc trưng cho suối sang quần xã đặc trưng cho hồ chứa. Tác động ban đầu tương đối rõ nhưng sẽ giảm dần khi điều kiện thủy lý, thủy hóa và nền đáy hồ đi vào ổn định.</w:t>
      </w:r>
    </w:p>
    <w:p w14:paraId="7E4E1834" w14:textId="77777777" w:rsidR="00F20139" w:rsidRPr="0005684B" w:rsidRDefault="00F20139" w:rsidP="00F20139">
      <w:pPr>
        <w:spacing w:line="320" w:lineRule="exact"/>
        <w:ind w:firstLine="720"/>
        <w:rPr>
          <w:i/>
          <w:color w:val="000000" w:themeColor="text1"/>
        </w:rPr>
      </w:pPr>
      <w:r w:rsidRPr="0005684B">
        <w:rPr>
          <w:i/>
          <w:color w:val="000000" w:themeColor="text1"/>
        </w:rPr>
        <w:t>- Khu vực suối Nậm Cầy phía hạ lưu đập:</w:t>
      </w:r>
    </w:p>
    <w:p w14:paraId="150378D5" w14:textId="77777777" w:rsidR="00F20139" w:rsidRPr="0005684B" w:rsidRDefault="00F20139" w:rsidP="00F20139">
      <w:pPr>
        <w:spacing w:line="320" w:lineRule="exact"/>
        <w:ind w:firstLine="720"/>
        <w:rPr>
          <w:iCs/>
          <w:color w:val="000000" w:themeColor="text1"/>
        </w:rPr>
      </w:pPr>
      <w:r w:rsidRPr="0005684B">
        <w:rPr>
          <w:iCs/>
          <w:color w:val="000000" w:themeColor="text1"/>
        </w:rPr>
        <w:t>Trong thời gian tích nước ban đầu, một phần dòng chảy tự nhiên được giữ lại để nâng mực nước hồ, vì vậy lưu lượng trên đoạn suối phía hạ lưu đập có thể giảm so với trước khi hình thành hồ. Sự giảm lưu lượng làm giảm diện tích mặt nước, độ sâu dòng chảy và vận tốc nước tại một số vị trí, qua đó làm thu hẹp sinh cảnh của cá, động vật đáy và các nhóm sinh vật thủy sinh ưa nước chảy.</w:t>
      </w:r>
    </w:p>
    <w:p w14:paraId="413F3342" w14:textId="77777777" w:rsidR="00F20139" w:rsidRPr="0005684B" w:rsidRDefault="00F20139" w:rsidP="00F20139">
      <w:pPr>
        <w:spacing w:line="320" w:lineRule="exact"/>
        <w:ind w:firstLine="720"/>
        <w:rPr>
          <w:iCs/>
          <w:color w:val="000000" w:themeColor="text1"/>
        </w:rPr>
      </w:pPr>
      <w:r w:rsidRPr="0005684B">
        <w:rPr>
          <w:iCs/>
          <w:color w:val="000000" w:themeColor="text1"/>
        </w:rPr>
        <w:t>Các cá thể có khả năng di chuyển sẽ chuyển xuống các đoạn suối có điều kiện dòng chảy phù hợp hoặc vào các nhánh suối bổ sung; các loài ít di động và các nhóm động vật đáy có thể bị suy giảm mật độ tại những vị trí mực nước giảm mạnh.</w:t>
      </w:r>
    </w:p>
    <w:p w14:paraId="309E4770" w14:textId="77777777" w:rsidR="00F20139" w:rsidRPr="0005684B" w:rsidRDefault="00F20139" w:rsidP="00F20139">
      <w:pPr>
        <w:spacing w:line="320" w:lineRule="exact"/>
        <w:ind w:firstLine="720"/>
        <w:rPr>
          <w:iCs/>
          <w:color w:val="000000" w:themeColor="text1"/>
        </w:rPr>
      </w:pPr>
      <w:r w:rsidRPr="0005684B">
        <w:rPr>
          <w:iCs/>
          <w:color w:val="000000" w:themeColor="text1"/>
        </w:rPr>
        <w:t>Đoạn suối từ hạ lưu tuyến đập đến khu vực phía hạ lưu có địa hình dốc, lòng suối nhỏ và trước khi có dự án hệ sinh thái thủy sinh không thuộc dạng phong phú. Hồ sơ cũ xác định đoạn chịu ảnh hưởng dòng chảy khoảng 10,32 km và nhận định tác động chủ yếu tập trung vào hệ sinh thái thủy sinh.</w:t>
      </w:r>
    </w:p>
    <w:p w14:paraId="43277312" w14:textId="77777777" w:rsidR="00F20139" w:rsidRPr="0005684B" w:rsidRDefault="00F20139" w:rsidP="00F20139">
      <w:pPr>
        <w:spacing w:line="320" w:lineRule="exact"/>
        <w:ind w:firstLine="720"/>
        <w:rPr>
          <w:iCs/>
          <w:color w:val="000000" w:themeColor="text1"/>
        </w:rPr>
      </w:pPr>
      <w:r w:rsidRPr="0005684B">
        <w:rPr>
          <w:iCs/>
          <w:color w:val="000000" w:themeColor="text1"/>
        </w:rPr>
        <w:t>Ngoài tác động về lưu lượng, trong thời gian đầu tích nước, nước từ hồ có thể mang hàm lượng chất dinh dưỡng và chất hữu cơ cao hơn điều kiện nền do quá trình phân hủy sinh khối trong lòng hồ. Vì vậy, thành phần thực vật phù du, động vật phù du và động vật đáy tại đoạn hạ lưu có thể có biến động cục bộ. Tuy nhiên, tác động này có tính chuyển tiếp, giảm dần cùng với quá trình ổn định chất lượng nước hồ.</w:t>
      </w:r>
    </w:p>
    <w:p w14:paraId="5B765C25" w14:textId="77777777" w:rsidR="00F20139" w:rsidRPr="0005684B" w:rsidRDefault="00F20139" w:rsidP="00F20139">
      <w:pPr>
        <w:spacing w:line="320" w:lineRule="exact"/>
        <w:ind w:firstLine="720"/>
        <w:rPr>
          <w:i/>
          <w:color w:val="000000" w:themeColor="text1"/>
        </w:rPr>
      </w:pPr>
      <w:r w:rsidRPr="0005684B">
        <w:rPr>
          <w:i/>
          <w:color w:val="000000" w:themeColor="text1"/>
        </w:rPr>
        <w:t>- Khu vực hạ du nhà máy:</w:t>
      </w:r>
    </w:p>
    <w:p w14:paraId="66B9D2C7" w14:textId="77777777" w:rsidR="00F20139" w:rsidRPr="0005684B" w:rsidRDefault="00F20139" w:rsidP="00F20139">
      <w:pPr>
        <w:spacing w:line="320" w:lineRule="exact"/>
        <w:ind w:firstLine="720"/>
        <w:rPr>
          <w:iCs/>
          <w:color w:val="000000" w:themeColor="text1"/>
        </w:rPr>
      </w:pPr>
      <w:r w:rsidRPr="0005684B">
        <w:rPr>
          <w:iCs/>
          <w:color w:val="000000" w:themeColor="text1"/>
        </w:rPr>
        <w:t>Khi bắt đầu vận hành thử và phát điện, nước sau phát điện được trả lại nguồn tiếp nhận tại khu vực nhà máy, tạo nên chế độ dòng chảy khác so với điều kiện tự nhiên trước đây. Sự thay đổi lưu lượng theo thời gian vận hành tổ máy có thể làm thay đổi cục bộ độ sâu, vận tốc dòng chảy và sinh cảnh của các loài thủy sinh tại khu vực tiếp nhận nước.</w:t>
      </w:r>
    </w:p>
    <w:p w14:paraId="01D8063F" w14:textId="77777777" w:rsidR="00F20139" w:rsidRPr="0005684B" w:rsidRDefault="00F20139" w:rsidP="00F20139">
      <w:pPr>
        <w:spacing w:line="320" w:lineRule="exact"/>
        <w:ind w:firstLine="720"/>
        <w:rPr>
          <w:iCs/>
          <w:color w:val="000000" w:themeColor="text1"/>
        </w:rPr>
      </w:pPr>
      <w:r w:rsidRPr="0005684B">
        <w:rPr>
          <w:iCs/>
          <w:color w:val="000000" w:themeColor="text1"/>
        </w:rPr>
        <w:t>Tuy nhiên, khu vực này đồng thời được bổ sung trở lại lượng nước đã dẫn qua tuyến năng lượng. Do vậy, so với đoạn suối ngay sau đập, nguy cơ suy giảm diện tích sinh cảnh thủy sinh do thiếu nước tại khu vực hạ du nhà máy thấp hơn.</w:t>
      </w:r>
    </w:p>
    <w:p w14:paraId="57744C38" w14:textId="0B9E29DC" w:rsidR="00F20139" w:rsidRPr="0005684B" w:rsidRDefault="00F20139" w:rsidP="00F20139">
      <w:pPr>
        <w:spacing w:line="320" w:lineRule="exact"/>
        <w:ind w:firstLine="720"/>
        <w:rPr>
          <w:b/>
          <w:bCs/>
          <w:iCs/>
          <w:color w:val="000000" w:themeColor="text1"/>
        </w:rPr>
      </w:pPr>
      <w:r w:rsidRPr="0005684B">
        <w:rPr>
          <w:b/>
          <w:bCs/>
          <w:iCs/>
          <w:color w:val="000000" w:themeColor="text1"/>
        </w:rPr>
        <w:t xml:space="preserve">a2. Tác động trong </w:t>
      </w:r>
      <w:r w:rsidR="004152E9" w:rsidRPr="0005684B">
        <w:rPr>
          <w:b/>
          <w:bCs/>
          <w:iCs/>
          <w:color w:val="000000" w:themeColor="text1"/>
        </w:rPr>
        <w:t>GĐVH</w:t>
      </w:r>
      <w:r w:rsidRPr="0005684B">
        <w:rPr>
          <w:b/>
          <w:bCs/>
          <w:iCs/>
          <w:color w:val="000000" w:themeColor="text1"/>
        </w:rPr>
        <w:t xml:space="preserve"> ổn định</w:t>
      </w:r>
    </w:p>
    <w:p w14:paraId="239CD611" w14:textId="4BB534A1" w:rsidR="00F20139" w:rsidRPr="0005684B" w:rsidRDefault="00F20139" w:rsidP="00F20139">
      <w:pPr>
        <w:spacing w:line="320" w:lineRule="exact"/>
        <w:ind w:firstLine="720"/>
        <w:rPr>
          <w:b/>
          <w:bCs/>
          <w:i/>
          <w:color w:val="000000" w:themeColor="text1"/>
        </w:rPr>
      </w:pPr>
      <w:r w:rsidRPr="0005684B">
        <w:rPr>
          <w:b/>
          <w:bCs/>
          <w:i/>
          <w:color w:val="000000" w:themeColor="text1"/>
        </w:rPr>
        <w:t xml:space="preserve">* Đối với hệ sinh thái và </w:t>
      </w:r>
      <w:r w:rsidR="00C9657C" w:rsidRPr="0005684B">
        <w:rPr>
          <w:b/>
          <w:bCs/>
          <w:i/>
          <w:color w:val="000000" w:themeColor="text1"/>
        </w:rPr>
        <w:t>ĐDSH</w:t>
      </w:r>
      <w:r w:rsidRPr="0005684B">
        <w:rPr>
          <w:b/>
          <w:bCs/>
          <w:i/>
          <w:color w:val="000000" w:themeColor="text1"/>
        </w:rPr>
        <w:t xml:space="preserve"> trên cạn:</w:t>
      </w:r>
    </w:p>
    <w:p w14:paraId="52CD0CDC" w14:textId="77777777" w:rsidR="00F20139" w:rsidRPr="0005684B" w:rsidRDefault="00F20139" w:rsidP="00F20139">
      <w:pPr>
        <w:spacing w:line="320" w:lineRule="exact"/>
        <w:ind w:firstLine="720"/>
        <w:rPr>
          <w:i/>
          <w:color w:val="000000" w:themeColor="text1"/>
        </w:rPr>
      </w:pPr>
      <w:r w:rsidRPr="0005684B">
        <w:rPr>
          <w:i/>
          <w:color w:val="000000" w:themeColor="text1"/>
        </w:rPr>
        <w:t>- Khu vực hồ chứa và ven hồ</w:t>
      </w:r>
      <w:r w:rsidRPr="0005684B">
        <w:rPr>
          <w:iCs/>
          <w:color w:val="000000" w:themeColor="text1"/>
        </w:rPr>
        <w:t>:</w:t>
      </w:r>
    </w:p>
    <w:p w14:paraId="1F734717" w14:textId="77777777" w:rsidR="00F20139" w:rsidRPr="0005684B" w:rsidRDefault="00F20139" w:rsidP="00F20139">
      <w:pPr>
        <w:spacing w:line="320" w:lineRule="exact"/>
        <w:ind w:firstLine="720"/>
        <w:rPr>
          <w:iCs/>
          <w:color w:val="000000" w:themeColor="text1"/>
        </w:rPr>
      </w:pPr>
      <w:r w:rsidRPr="0005684B">
        <w:rPr>
          <w:iCs/>
          <w:color w:val="000000" w:themeColor="text1"/>
        </w:rPr>
        <w:t>Sau khi mực nước hồ đi vào chế độ vận hành ổn định, diện tích đã bị ngập trở thành hệ sinh thái thủy vực lâu dài và không còn là sinh cảnh của các loài động, thực vật trên cạn trước đây. Đây là tác động tồn lưu của quá trình hình thành hồ.</w:t>
      </w:r>
    </w:p>
    <w:p w14:paraId="247AF7CD" w14:textId="77777777" w:rsidR="00F20139" w:rsidRPr="0005684B" w:rsidRDefault="00F20139" w:rsidP="00F20139">
      <w:pPr>
        <w:spacing w:line="320" w:lineRule="exact"/>
        <w:ind w:firstLine="720"/>
        <w:rPr>
          <w:iCs/>
          <w:color w:val="000000" w:themeColor="text1"/>
        </w:rPr>
      </w:pPr>
      <w:r w:rsidRPr="0005684B">
        <w:rPr>
          <w:iCs/>
          <w:color w:val="000000" w:themeColor="text1"/>
        </w:rPr>
        <w:lastRenderedPageBreak/>
        <w:t>Ở dải đất ven hồ, mực nước thay đổi theo chế độ vận hành sẽ tạo ra vùng bán ngập. Sự dao động mực nước làm cho các loài thực vật không chịu được ngập khó phát triển ổn định ở sát mép nước, qua đó hình thành một dải thảm thực vật ven hồ khác với hiện trạng trước khi có dự án.</w:t>
      </w:r>
    </w:p>
    <w:p w14:paraId="1C814107" w14:textId="77777777" w:rsidR="00F20139" w:rsidRPr="0005684B" w:rsidRDefault="00F20139" w:rsidP="00F20139">
      <w:pPr>
        <w:spacing w:line="320" w:lineRule="exact"/>
        <w:ind w:firstLine="720"/>
        <w:rPr>
          <w:iCs/>
          <w:color w:val="000000" w:themeColor="text1"/>
        </w:rPr>
      </w:pPr>
      <w:r w:rsidRPr="0005684B">
        <w:rPr>
          <w:iCs/>
          <w:color w:val="000000" w:themeColor="text1"/>
          <w:spacing w:val="-2"/>
        </w:rPr>
        <w:t>Ngược lại, hồ chứa tạo thêm nguồn nước thường xuyên, làm tăng độ ẩm cục bộ và tạo môi trường thích hợp cho một số loài chim, lưỡng cư, bò sát và các loài động vật có tập tính kiếm ăn hoặc sinh sống gần nước. Vì vậy, sau giai đoạn xáo trộn ban đầu, có thể hình thành một cấu trúc quần xã mới thích nghi với môi trường hồ chứa và vùng ven hồ.</w:t>
      </w:r>
    </w:p>
    <w:p w14:paraId="25A85CF2" w14:textId="77777777" w:rsidR="00F20139" w:rsidRPr="0005684B" w:rsidRDefault="00F20139" w:rsidP="00F20139">
      <w:pPr>
        <w:spacing w:line="320" w:lineRule="exact"/>
        <w:ind w:firstLine="720"/>
        <w:rPr>
          <w:iCs/>
          <w:color w:val="000000" w:themeColor="text1"/>
        </w:rPr>
      </w:pPr>
      <w:r w:rsidRPr="0005684B">
        <w:rPr>
          <w:iCs/>
          <w:color w:val="000000" w:themeColor="text1"/>
        </w:rPr>
        <w:t>Đối với diện tích rừng tự nhiên còn lại xung quanh khu vực dự án, bản thân hoạt động phát điện sau khi công trình đã hoàn thành không tiếp tục gây mất rừng nếu không phát sinh thêm việc mở rộng mặt bằng. Tuy nhiên, tác động lâu dài cần quan tâm là hiệu ứng rìa sinh cảnh, sự gia tăng khả năng tiếp cận khu vực do hệ thống đường vận hành và sự thay đổi điều kiện ẩm tại vùng giáp hồ. Vì vậy, tác động vận hành đối với hệ sinh thái rừng chủ yếu mang tính gián tiếp và cục bộ, thấp hơn đáng kể so với tác động chiếm dụng sinh cảnh xảy ra trong giai đoạn xây dựng và tích nước.</w:t>
      </w:r>
    </w:p>
    <w:p w14:paraId="47027A9E" w14:textId="77777777" w:rsidR="00F20139" w:rsidRPr="0005684B" w:rsidRDefault="00F20139" w:rsidP="00F20139">
      <w:pPr>
        <w:spacing w:line="320" w:lineRule="exact"/>
        <w:ind w:firstLine="720"/>
        <w:rPr>
          <w:i/>
          <w:color w:val="000000" w:themeColor="text1"/>
        </w:rPr>
      </w:pPr>
      <w:r w:rsidRPr="0005684B">
        <w:rPr>
          <w:i/>
          <w:color w:val="000000" w:themeColor="text1"/>
        </w:rPr>
        <w:t>- Khu vực tuyến năng lượng, nhà máy và các công trình phụ trợ:</w:t>
      </w:r>
    </w:p>
    <w:p w14:paraId="4526DCE9" w14:textId="77777777" w:rsidR="00F20139" w:rsidRPr="0005684B" w:rsidRDefault="00F20139" w:rsidP="00F20139">
      <w:pPr>
        <w:spacing w:line="320" w:lineRule="exact"/>
        <w:ind w:firstLine="720"/>
        <w:rPr>
          <w:iCs/>
          <w:color w:val="000000" w:themeColor="text1"/>
          <w:spacing w:val="-4"/>
        </w:rPr>
      </w:pPr>
      <w:r w:rsidRPr="0005684B">
        <w:rPr>
          <w:iCs/>
          <w:color w:val="000000" w:themeColor="text1"/>
          <w:spacing w:val="-4"/>
        </w:rPr>
        <w:t>Tuyến hầm dẫn nước là công trình ngầm nên sau khi hoàn thành và đi vào vận hành hầu như không tạo thêm tác động trực tiếp đến thảm thực vật và động vật trên mặt đất.</w:t>
      </w:r>
    </w:p>
    <w:p w14:paraId="7EF5A47E" w14:textId="3DD8BB99" w:rsidR="00F20139" w:rsidRPr="0005684B" w:rsidRDefault="00F20139" w:rsidP="00F20139">
      <w:pPr>
        <w:spacing w:line="320" w:lineRule="exact"/>
        <w:ind w:firstLine="720"/>
        <w:rPr>
          <w:iCs/>
          <w:color w:val="000000" w:themeColor="text1"/>
        </w:rPr>
      </w:pPr>
      <w:r w:rsidRPr="0005684B">
        <w:rPr>
          <w:iCs/>
          <w:color w:val="000000" w:themeColor="text1"/>
        </w:rPr>
        <w:t xml:space="preserve">Đối với khu vực nhà máy, đường vận hành và các công trình phụ trợ, sinh cảnh đã bị biến đổi chủ yếu trong giai đoạn xây dựng. Trong </w:t>
      </w:r>
      <w:r w:rsidR="004152E9" w:rsidRPr="0005684B">
        <w:rPr>
          <w:iCs/>
          <w:color w:val="000000" w:themeColor="text1"/>
        </w:rPr>
        <w:t>GĐVH</w:t>
      </w:r>
      <w:r w:rsidRPr="0005684B">
        <w:rPr>
          <w:iCs/>
          <w:color w:val="000000" w:themeColor="text1"/>
        </w:rPr>
        <w:t>, hoạt động của cán bộ công nhân, phương tiện và máy móc có thể tạo tiếng ồn, ánh sáng và sự hiện diện thường xuyên của con người, làm một số loài động vật nhạy cảm tránh xa khu vực công trình. Tuy nhiên phạm vi tác động chủ yếu giới hạn quanh nhà máy và đường vận hành, không làm phát sinh thêm diện tích sinh cảnh bị mất ở quy mô lớn.</w:t>
      </w:r>
    </w:p>
    <w:p w14:paraId="30B46B6A" w14:textId="598A6551" w:rsidR="00F20139" w:rsidRPr="0005684B" w:rsidRDefault="00F20139" w:rsidP="00F20139">
      <w:pPr>
        <w:spacing w:line="320" w:lineRule="exact"/>
        <w:ind w:firstLine="720"/>
        <w:rPr>
          <w:iCs/>
          <w:color w:val="000000" w:themeColor="text1"/>
        </w:rPr>
      </w:pPr>
      <w:r w:rsidRPr="0005684B">
        <w:rPr>
          <w:iCs/>
          <w:color w:val="000000" w:themeColor="text1"/>
        </w:rPr>
        <w:t xml:space="preserve">Nhìn chung, đối với hệ sinh thái trên cạn, sau khi hồ và các công trình đi vào ổn định, tác động trực tiếp mới phát sinh trong </w:t>
      </w:r>
      <w:r w:rsidR="004152E9" w:rsidRPr="0005684B">
        <w:rPr>
          <w:iCs/>
          <w:color w:val="000000" w:themeColor="text1"/>
        </w:rPr>
        <w:t>GĐVH</w:t>
      </w:r>
      <w:r w:rsidRPr="0005684B">
        <w:rPr>
          <w:iCs/>
          <w:color w:val="000000" w:themeColor="text1"/>
        </w:rPr>
        <w:t xml:space="preserve"> không lớn; tác động chủ yếu là tác động tồn lưu do diện tích sinh cảnh đã bị chuyển đổi vĩnh viễn và sự tái phân bố của các quần xã sinh vật quanh hồ.</w:t>
      </w:r>
    </w:p>
    <w:p w14:paraId="14897BE1" w14:textId="7AB27E26" w:rsidR="00F20139" w:rsidRPr="0005684B" w:rsidRDefault="00F20139" w:rsidP="00F20139">
      <w:pPr>
        <w:spacing w:line="320" w:lineRule="exact"/>
        <w:ind w:firstLine="720"/>
        <w:rPr>
          <w:b/>
          <w:bCs/>
          <w:i/>
          <w:color w:val="000000" w:themeColor="text1"/>
        </w:rPr>
      </w:pPr>
      <w:r w:rsidRPr="0005684B">
        <w:rPr>
          <w:b/>
          <w:bCs/>
          <w:i/>
          <w:color w:val="000000" w:themeColor="text1"/>
        </w:rPr>
        <w:t xml:space="preserve">* Đối với hệ sinh thái và </w:t>
      </w:r>
      <w:r w:rsidR="00C9657C" w:rsidRPr="0005684B">
        <w:rPr>
          <w:b/>
          <w:bCs/>
          <w:i/>
          <w:color w:val="000000" w:themeColor="text1"/>
        </w:rPr>
        <w:t>ĐDSH</w:t>
      </w:r>
      <w:r w:rsidRPr="0005684B">
        <w:rPr>
          <w:b/>
          <w:bCs/>
          <w:i/>
          <w:color w:val="000000" w:themeColor="text1"/>
        </w:rPr>
        <w:t xml:space="preserve"> dưới nước:</w:t>
      </w:r>
    </w:p>
    <w:p w14:paraId="79622D51" w14:textId="77777777" w:rsidR="00F20139" w:rsidRPr="0005684B" w:rsidRDefault="00F20139" w:rsidP="00F20139">
      <w:pPr>
        <w:spacing w:line="320" w:lineRule="exact"/>
        <w:ind w:firstLine="720"/>
        <w:rPr>
          <w:i/>
          <w:color w:val="000000" w:themeColor="text1"/>
        </w:rPr>
      </w:pPr>
      <w:r w:rsidRPr="0005684B">
        <w:rPr>
          <w:i/>
          <w:color w:val="000000" w:themeColor="text1"/>
        </w:rPr>
        <w:t>- Khu vực hồ chứa:</w:t>
      </w:r>
    </w:p>
    <w:p w14:paraId="467180AD" w14:textId="7D551F7C" w:rsidR="00F20139" w:rsidRPr="0005684B" w:rsidRDefault="00F20139" w:rsidP="00F20139">
      <w:pPr>
        <w:spacing w:line="320" w:lineRule="exact"/>
        <w:ind w:firstLine="720"/>
        <w:rPr>
          <w:iCs/>
          <w:color w:val="000000" w:themeColor="text1"/>
        </w:rPr>
      </w:pPr>
      <w:r w:rsidRPr="0005684B">
        <w:rPr>
          <w:iCs/>
          <w:color w:val="000000" w:themeColor="text1"/>
        </w:rPr>
        <w:t xml:space="preserve">Trong </w:t>
      </w:r>
      <w:r w:rsidR="004152E9" w:rsidRPr="0005684B">
        <w:rPr>
          <w:iCs/>
          <w:color w:val="000000" w:themeColor="text1"/>
        </w:rPr>
        <w:t>GĐVH</w:t>
      </w:r>
      <w:r w:rsidRPr="0005684B">
        <w:rPr>
          <w:iCs/>
          <w:color w:val="000000" w:themeColor="text1"/>
        </w:rPr>
        <w:t xml:space="preserve"> lâu dài, hệ sinh thái hồ chứa dần đạt trạng thái ổn định hơn so với những năm đầu tích nước. Hàm lượng chất hữu cơ dễ phân hủy từ sinh khối ngập giảm dần; chất lượng nước ít biến động hơn và quần xã sinh vật thủy sinh bắt đầu thích nghi với điều kiện thủy vực mới.</w:t>
      </w:r>
    </w:p>
    <w:p w14:paraId="0B623741" w14:textId="77777777" w:rsidR="00F20139" w:rsidRPr="0005684B" w:rsidRDefault="00F20139" w:rsidP="00F20139">
      <w:pPr>
        <w:spacing w:line="320" w:lineRule="exact"/>
        <w:ind w:firstLine="720"/>
        <w:rPr>
          <w:iCs/>
          <w:color w:val="000000" w:themeColor="text1"/>
        </w:rPr>
      </w:pPr>
      <w:r w:rsidRPr="0005684B">
        <w:rPr>
          <w:iCs/>
          <w:color w:val="000000" w:themeColor="text1"/>
        </w:rPr>
        <w:t>Thực vật phù du, động vật phù du và các nhóm sinh vật thích nghi với nước đứng tiếp tục đóng vai trò quan trọng trong hệ sinh thái hồ. Động vật đáy từng bước tái lập trên các vùng đáy và ven bờ ổn định. Các loài cá thích nghi với hồ chứa có khả năng duy trì hoặc gia tăng quần thể, trong khi các loài đặc trưng cho dòng nước chảy chủ yếu phân bố tại vùng thượng lưu hồ, các nhánh suối và những đoạn còn duy trì vận tốc dòng chảy phù hợp.</w:t>
      </w:r>
    </w:p>
    <w:p w14:paraId="51EE7A40" w14:textId="77777777" w:rsidR="00F20139" w:rsidRPr="0005684B" w:rsidRDefault="00F20139" w:rsidP="00F20139">
      <w:pPr>
        <w:spacing w:line="320" w:lineRule="exact"/>
        <w:ind w:firstLine="720"/>
        <w:rPr>
          <w:iCs/>
          <w:color w:val="000000" w:themeColor="text1"/>
        </w:rPr>
      </w:pPr>
      <w:r w:rsidRPr="0005684B">
        <w:rPr>
          <w:iCs/>
          <w:color w:val="000000" w:themeColor="text1"/>
        </w:rPr>
        <w:t>Như vậy, xét về lâu dài, hoạt động của dự án không chỉ làm giảm sinh cảnh thủy sinh mà chủ yếu làm chuyển đổi loại hình sinh cảnh và cấu trúc quần xã: một phần hệ sinh thái suối ban đầu được thay thế bằng hệ sinh thái hồ chứa.</w:t>
      </w:r>
    </w:p>
    <w:p w14:paraId="44D4C796" w14:textId="77777777" w:rsidR="00F20139" w:rsidRPr="0005684B" w:rsidRDefault="00F20139" w:rsidP="00F20139">
      <w:pPr>
        <w:spacing w:line="320" w:lineRule="exact"/>
        <w:ind w:firstLine="720"/>
        <w:rPr>
          <w:i/>
          <w:color w:val="000000" w:themeColor="text1"/>
        </w:rPr>
      </w:pPr>
      <w:r w:rsidRPr="0005684B">
        <w:rPr>
          <w:i/>
          <w:color w:val="000000" w:themeColor="text1"/>
        </w:rPr>
        <w:lastRenderedPageBreak/>
        <w:t>- Đoạn suối Nậm Cầy phía hạ lưu đập:</w:t>
      </w:r>
    </w:p>
    <w:p w14:paraId="005815AC" w14:textId="2150E748" w:rsidR="00CE39C6" w:rsidRPr="0005684B" w:rsidRDefault="00CE39C6" w:rsidP="00CE39C6">
      <w:pPr>
        <w:spacing w:line="320" w:lineRule="exact"/>
        <w:ind w:firstLine="720"/>
        <w:rPr>
          <w:iCs/>
          <w:color w:val="000000" w:themeColor="text1"/>
        </w:rPr>
      </w:pPr>
      <w:r w:rsidRPr="0005684B">
        <w:rPr>
          <w:iCs/>
          <w:color w:val="000000" w:themeColor="text1"/>
        </w:rPr>
        <w:t>Việc hình thành hồ chứa và vận hành Nhà máy thủy điện Nậm Cầy làm thay đổi đáng kể chế độ dòng chảy trên đoạn suối phía hạ lưu đập. Đặc biệt, do nước từ hồ Nậm Cầy được dẫn qua tuyến năng lượng để phát điện và sau đó xả sang suối Nậm Hổ, một lượng lớn nước tự nhiên thuộc lưu vực suối Nậm Cầy được chuyển sang lưu vực suối Nậm Hổ thay vì được hoàn trả lại suối Nậm Cầy ngay phía hạ lưu công trình. Vì vậy, so với điều kiện tự nhiên trước khi có dự án, lưu lượng dòng chảy trên đoạn suối Nậm Cầy từ hạ lưu đập đến khu vực nhập lưu phía hạ du bị suy giảm, đặc biệt rõ trong mùa kiệt.</w:t>
      </w:r>
    </w:p>
    <w:p w14:paraId="264C7B39" w14:textId="10607E91" w:rsidR="00CE39C6" w:rsidRPr="0005684B" w:rsidRDefault="00CE39C6" w:rsidP="00CE39C6">
      <w:pPr>
        <w:spacing w:line="320" w:lineRule="exact"/>
        <w:ind w:firstLine="720"/>
        <w:rPr>
          <w:iCs/>
          <w:color w:val="000000" w:themeColor="text1"/>
        </w:rPr>
      </w:pPr>
      <w:r w:rsidRPr="0005684B">
        <w:rPr>
          <w:iCs/>
          <w:color w:val="000000" w:themeColor="text1"/>
        </w:rPr>
        <w:t>Sự suy giảm dòng chảy làm thay đổi các đặc trưng thủy văn và thủy lực của suối như giảm mực nước, độ sâu dòng chảy, vận tốc và diện tích mặt nước; tại một số vị trí có thể làm thu hẹp các đoạn nước chảy liên tục, hình thành các đoạn nước nông hoặc các hố nước tách biệt trong thời kỳ ít nước. Do đó, diện tích và mức độ liên kết của sinh cảnh thủy sinh trên đoạn suối hạ lưu đập bị suy giảm so với điều kiện tự nhiên.</w:t>
      </w:r>
    </w:p>
    <w:p w14:paraId="69E5F2B2" w14:textId="77777777" w:rsidR="00CE39C6" w:rsidRPr="0005684B" w:rsidRDefault="00CE39C6" w:rsidP="00CE39C6">
      <w:pPr>
        <w:spacing w:line="320" w:lineRule="exact"/>
        <w:ind w:firstLine="720"/>
        <w:rPr>
          <w:iCs/>
          <w:color w:val="000000" w:themeColor="text1"/>
        </w:rPr>
      </w:pPr>
      <w:r w:rsidRPr="0005684B">
        <w:rPr>
          <w:iCs/>
          <w:color w:val="000000" w:themeColor="text1"/>
        </w:rPr>
        <w:t>Đối với cá và các loài thủy sinh có khả năng di chuyển, sự giảm độ sâu và tính liên tục của dòng chảy có thể làm hạn chế khả năng di chuyển giữa các khu vực kiếm ăn, sinh trưởng và trú ẩn; một số cá thể có xu hướng di chuyển xuống các đoạn suối phía hạ lưu có lưu lượng lớn hơn hoặc tập trung tại các hố nước còn duy trì độ sâu thích hợp. Các loài thích nghi với môi trường nước chảy và yêu cầu hàm lượng oxy hòa tan cao có khả năng chịu tác động rõ hơn khi diện tích sinh cảnh nước chảy bị thu hẹp.</w:t>
      </w:r>
    </w:p>
    <w:p w14:paraId="529F7C78" w14:textId="77777777" w:rsidR="00CE39C6" w:rsidRPr="0005684B" w:rsidRDefault="00CE39C6" w:rsidP="00CE39C6">
      <w:pPr>
        <w:spacing w:line="320" w:lineRule="exact"/>
        <w:ind w:firstLine="720"/>
        <w:rPr>
          <w:iCs/>
          <w:color w:val="000000" w:themeColor="text1"/>
        </w:rPr>
      </w:pPr>
      <w:r w:rsidRPr="0005684B">
        <w:rPr>
          <w:iCs/>
          <w:color w:val="000000" w:themeColor="text1"/>
        </w:rPr>
        <w:t>Đối với động vật đáy như tôm, cua, ốc, ấu trùng côn trùng và các nhóm sinh vật sống bám trên đá, cuội, sự giảm vận tốc và độ sâu dòng chảy làm thay đổi điều kiện nền đáy, nhiệt độ nước và khả năng trao đổi oxy, từ đó có thể làm thay đổi mật độ và thành phần quần xã. Tại những vị trí dòng chảy giảm mạnh, các nhóm sinh vật đặc trưng cho thủy vực nước chảy có thể suy giảm, trong khi các nhóm có khả năng thích nghi với môi trường nước chậm hoặc các hố nước tĩnh có điều kiện phát triển hơn.</w:t>
      </w:r>
    </w:p>
    <w:p w14:paraId="5F09CBB1" w14:textId="44ECF0C4" w:rsidR="00CE39C6" w:rsidRPr="0005684B" w:rsidRDefault="00CE39C6" w:rsidP="00CE39C6">
      <w:pPr>
        <w:spacing w:line="320" w:lineRule="exact"/>
        <w:ind w:firstLine="720"/>
        <w:rPr>
          <w:iCs/>
          <w:color w:val="000000" w:themeColor="text1"/>
        </w:rPr>
      </w:pPr>
      <w:r w:rsidRPr="0005684B">
        <w:rPr>
          <w:iCs/>
          <w:color w:val="000000" w:themeColor="text1"/>
        </w:rPr>
        <w:t>Việc giảm lưu lượng còn có thể ảnh hưởng gián tiếp đến hệ sinh thái ven suối. Diện tích bề mặt nước và độ ẩm tại các dải đất sát bờ có thể giảm trong mùa kiệt, làm thay đổi điều kiện sống của các loài lưỡng cư, bò sát, côn trùng và thực vật ưa ẩm phụ thuộc vào môi trường ven suối. Tác động này tập trung chủ yếu tại những đoạn có ít nguồn nước bổ sung từ các khe, suối nhánh.</w:t>
      </w:r>
    </w:p>
    <w:p w14:paraId="21ECDA32" w14:textId="50DD75A1" w:rsidR="00CE39C6" w:rsidRPr="0005684B" w:rsidRDefault="00CE39C6" w:rsidP="00CE39C6">
      <w:pPr>
        <w:spacing w:line="320" w:lineRule="exact"/>
        <w:ind w:firstLine="720"/>
        <w:rPr>
          <w:iCs/>
          <w:color w:val="000000" w:themeColor="text1"/>
        </w:rPr>
      </w:pPr>
      <w:r w:rsidRPr="0005684B">
        <w:rPr>
          <w:iCs/>
          <w:color w:val="000000" w:themeColor="text1"/>
        </w:rPr>
        <w:t>Bên cạnh đó, do đập giữ lại một phần bùn cát và vật liệu trôi từ thượng lưu, lượng phù sa, cát, sỏi được vận chuyển xuống hạ du cũng có thể giảm so với điều kiện tự nhiên. Kết hợp với sự suy giảm lưu lượng, quá trình này làm thay đổi đặc điểm nền đáy và vi sinh cảnh của các loài thủy sinh trên đoạn suối phía hạ lưu đập.</w:t>
      </w:r>
    </w:p>
    <w:p w14:paraId="167B8177" w14:textId="42C7D3AB" w:rsidR="00CE39C6" w:rsidRPr="0005684B" w:rsidRDefault="00CE39C6" w:rsidP="00CE39C6">
      <w:pPr>
        <w:spacing w:line="320" w:lineRule="exact"/>
        <w:ind w:firstLine="720"/>
        <w:rPr>
          <w:iCs/>
          <w:color w:val="000000" w:themeColor="text1"/>
        </w:rPr>
      </w:pPr>
      <w:r w:rsidRPr="0005684B">
        <w:rPr>
          <w:iCs/>
          <w:color w:val="000000" w:themeColor="text1"/>
        </w:rPr>
        <w:t>Mức độ tác động không đồng đều trên toàn bộ đoạn suối. Khu vực ngay sau đập là nơi chịu tác động lớn nhất do lượng nước tự nhiên bị giữ lại và chuyển sang lưu vực suối Nậm Hổ. Theo chiều từ đập xuống hạ du, các khe và nhánh suối nhỏ trong lưu vực tiếp tục bổ sung nước vào suối Nậm Cầy nên lưu lượng, độ sâu và diện tích thủy vực tăng dần; do đó mức độ tác động đến hệ sinh thái thủy sinh cũng có xu hướng giảm dần về phía hạ lưu.</w:t>
      </w:r>
    </w:p>
    <w:p w14:paraId="121A7D20" w14:textId="70B4EA60" w:rsidR="00CE39C6" w:rsidRPr="0005684B" w:rsidRDefault="00CE39C6" w:rsidP="00CE39C6">
      <w:pPr>
        <w:spacing w:line="320" w:lineRule="exact"/>
        <w:ind w:firstLine="720"/>
        <w:rPr>
          <w:iCs/>
          <w:color w:val="000000" w:themeColor="text1"/>
        </w:rPr>
      </w:pPr>
      <w:r w:rsidRPr="0005684B">
        <w:rPr>
          <w:iCs/>
          <w:color w:val="000000" w:themeColor="text1"/>
        </w:rPr>
        <w:t xml:space="preserve">Đáng lưu ý, đây không chỉ là tác động do điều tiết hồ chứa thông thường mà còn là tác động do phân bố lại nguồn nước giữa hai lưu vực. Đối với suối Nậm Cầy, lượng nước tự nhiên bị giảm do chuyển sang suối Nậm Hổ không được hoàn trả tại hạ lưu đập, vì vậy sự suy giảm dòng chảy có tính thường xuyên trong thời gian nhà máy phát điện. </w:t>
      </w:r>
      <w:r w:rsidRPr="0005684B">
        <w:rPr>
          <w:iCs/>
          <w:color w:val="000000" w:themeColor="text1"/>
        </w:rPr>
        <w:lastRenderedPageBreak/>
        <w:t>Tác động này tồn tại trong suốt thời gian vận hành dự án và rõ nhất vào mùa kiệt, khi tỷ lệ lượng nước được chuyển đi so với dòng chảy tự nhiên của suối lớn hơn.</w:t>
      </w:r>
    </w:p>
    <w:p w14:paraId="14B67874" w14:textId="3EE66DF1" w:rsidR="00CE39C6" w:rsidRPr="0005684B" w:rsidRDefault="00CE39C6" w:rsidP="00CE39C6">
      <w:pPr>
        <w:spacing w:line="320" w:lineRule="exact"/>
        <w:ind w:firstLine="720"/>
        <w:rPr>
          <w:iCs/>
          <w:color w:val="000000" w:themeColor="text1"/>
        </w:rPr>
      </w:pPr>
      <w:r w:rsidRPr="0005684B">
        <w:rPr>
          <w:iCs/>
          <w:color w:val="000000" w:themeColor="text1"/>
        </w:rPr>
        <w:t xml:space="preserve">Tuy nhiên, mức độ suy giảm sinh cảnh không đồng nghĩa với việc đoạn suối Nậm Cầy phía hạ lưu bị khô hoàn toàn. Dự án vẫn duy trì </w:t>
      </w:r>
      <w:r w:rsidR="00834B71" w:rsidRPr="0005684B">
        <w:rPr>
          <w:iCs/>
          <w:color w:val="000000" w:themeColor="text1"/>
        </w:rPr>
        <w:t>DCTT</w:t>
      </w:r>
      <w:r w:rsidRPr="0005684B">
        <w:rPr>
          <w:iCs/>
          <w:color w:val="000000" w:themeColor="text1"/>
        </w:rPr>
        <w:t xml:space="preserve"> về phía hạ lưu đập; đồng thời dọc đoạn suối còn có các khe và nhánh suối nhỏ bổ sung nước. Hồ sơ dự án xác định </w:t>
      </w:r>
      <w:r w:rsidR="00834B71" w:rsidRPr="0005684B">
        <w:rPr>
          <w:iCs/>
          <w:color w:val="000000" w:themeColor="text1"/>
        </w:rPr>
        <w:t>DCTT</w:t>
      </w:r>
      <w:r w:rsidRPr="0005684B">
        <w:rPr>
          <w:iCs/>
          <w:color w:val="000000" w:themeColor="text1"/>
        </w:rPr>
        <w:t xml:space="preserve"> cần duy trì khoảng 0,047 m³/s, ngoài ra lưu vực giữa còn có các suối nhánh bổ sung thêm nước cho dòng chính.</w:t>
      </w:r>
    </w:p>
    <w:p w14:paraId="3E3323AF" w14:textId="13C0A2D8" w:rsidR="00F20139" w:rsidRPr="0005684B" w:rsidRDefault="00CE39C6" w:rsidP="00CE39C6">
      <w:pPr>
        <w:spacing w:line="320" w:lineRule="exact"/>
        <w:ind w:firstLine="720"/>
        <w:rPr>
          <w:iCs/>
          <w:color w:val="000000" w:themeColor="text1"/>
        </w:rPr>
      </w:pPr>
      <w:r w:rsidRPr="0005684B">
        <w:rPr>
          <w:iCs/>
          <w:color w:val="000000" w:themeColor="text1"/>
        </w:rPr>
        <w:t xml:space="preserve">Như vậy, tác động đáng chú ý nhất của việc chuyển nước từ lưu vực suối Nậm Cầy sang lưu vực suối Nậm Hổ là làm suy giảm lưu lượng và thu hẹp sinh cảnh thủy sinh trên đoạn suối Nậm Cầy phía hạ lưu đập. Tác động thể hiện qua việc giảm diện tích mặt nước, thay đổi độ sâu và vận tốc dòng chảy, giảm tính liên tục của thủy vực, làm thay đổi nơi cư trú, kiếm ăn và phân bố của cá, động vật đáy, lưỡng cư và các nhóm sinh vật phụ thuộc vào dòng suối. Đây là tác động trực tiếp, lâu dài và rõ nhất trong mùa kiệt, nhưng mức độ giảm dần về phía hạ lưu nhờ </w:t>
      </w:r>
      <w:r w:rsidR="00834B71" w:rsidRPr="0005684B">
        <w:rPr>
          <w:iCs/>
          <w:color w:val="000000" w:themeColor="text1"/>
        </w:rPr>
        <w:t>DCTT</w:t>
      </w:r>
      <w:r w:rsidRPr="0005684B">
        <w:rPr>
          <w:iCs/>
          <w:color w:val="000000" w:themeColor="text1"/>
        </w:rPr>
        <w:t xml:space="preserve"> và lượng nước bổ sung từ các suối nhánh.</w:t>
      </w:r>
    </w:p>
    <w:p w14:paraId="4AECCEC2" w14:textId="77777777" w:rsidR="00F20139" w:rsidRPr="0005684B" w:rsidRDefault="00F20139" w:rsidP="00F20139">
      <w:pPr>
        <w:spacing w:line="320" w:lineRule="exact"/>
        <w:ind w:firstLine="720"/>
        <w:rPr>
          <w:iCs/>
          <w:color w:val="000000" w:themeColor="text1"/>
        </w:rPr>
      </w:pPr>
      <w:r w:rsidRPr="0005684B">
        <w:rPr>
          <w:i/>
          <w:color w:val="000000" w:themeColor="text1"/>
        </w:rPr>
        <w:t>- Khu vực hạ du nhà máy:</w:t>
      </w:r>
    </w:p>
    <w:p w14:paraId="3ED7296F" w14:textId="77777777" w:rsidR="00CE39C6" w:rsidRPr="0005684B" w:rsidRDefault="00CE39C6" w:rsidP="00CE39C6">
      <w:pPr>
        <w:spacing w:line="320" w:lineRule="exact"/>
        <w:ind w:firstLine="720"/>
        <w:rPr>
          <w:iCs/>
          <w:color w:val="000000" w:themeColor="text1"/>
          <w:spacing w:val="2"/>
        </w:rPr>
      </w:pPr>
      <w:r w:rsidRPr="0005684B">
        <w:rPr>
          <w:iCs/>
          <w:color w:val="000000" w:themeColor="text1"/>
          <w:spacing w:val="2"/>
        </w:rPr>
        <w:t>Tại khu vực hạ du Nhà máy thủy điện Nậm Cầy, nước sau khi qua tuabin được xả trả vào suối Nậm Hổ thông qua kênh xả nhà máy. Do nước phát điện được lấy từ hồ chứa trên suối Nậm Cầy và chuyển qua tuyến năng lượng sang lưu vực suối Nậm Hổ, hoạt động của dự án làm phát sinh dòng chuyển nước giữa hai lưu vực, bổ sung thêm một lượng nước cho suối Nậm Hổ so với điều kiện dòng chảy tự nhiên trước khi có dự án.</w:t>
      </w:r>
    </w:p>
    <w:p w14:paraId="1E34251C" w14:textId="77777777" w:rsidR="00CE39C6" w:rsidRPr="0005684B" w:rsidRDefault="00CE39C6" w:rsidP="00CE39C6">
      <w:pPr>
        <w:spacing w:line="320" w:lineRule="exact"/>
        <w:ind w:firstLine="720"/>
        <w:rPr>
          <w:iCs/>
          <w:color w:val="000000" w:themeColor="text1"/>
        </w:rPr>
      </w:pPr>
      <w:r w:rsidRPr="0005684B">
        <w:rPr>
          <w:iCs/>
          <w:color w:val="000000" w:themeColor="text1"/>
        </w:rPr>
        <w:t>Việc bổ sung nguồn nước từ phát điện có thể làm tăng lưu lượng, độ sâu dòng chảy và diện tích mặt nước trên một số đoạn suối Nậm Hổ phía hạ du nhà máy, đặc biệt trong thời kỳ mùa kiệt. Xét về mặt sinh thái, sự gia tăng lượng nước có thể góp phần duy trì các khu vực nước thường xuyên, mở rộng diện tích sinh cảnh thủy sinh, tăng khả năng kết nối giữa các hố nước và đoạn suối, qua đó tạo điều kiện thuận lợi hơn cho hoạt động kiếm ăn, cư trú và di chuyển của cá, tôm, động vật đáy, lưỡng cư và các nhóm sinh vật phụ thuộc vào môi trường nước. Trong những thời kỳ dòng chảy tự nhiên của suối Nậm Hổ nhỏ, nguồn nước sau phát điện còn có tác dụng hạn chế tình trạng thu hẹp hoặc gián đoạn cục bộ sinh cảnh thủy sinh.</w:t>
      </w:r>
    </w:p>
    <w:p w14:paraId="47856211" w14:textId="77777777" w:rsidR="00CE39C6" w:rsidRPr="0005684B" w:rsidRDefault="00CE39C6" w:rsidP="00CE39C6">
      <w:pPr>
        <w:spacing w:line="320" w:lineRule="exact"/>
        <w:ind w:firstLine="720"/>
        <w:rPr>
          <w:iCs/>
          <w:color w:val="000000" w:themeColor="text1"/>
        </w:rPr>
      </w:pPr>
      <w:r w:rsidRPr="0005684B">
        <w:rPr>
          <w:iCs/>
          <w:color w:val="000000" w:themeColor="text1"/>
        </w:rPr>
        <w:t>Tuy nhiên, do đây là lượng nước bổ sung từ lưu vực suối Nậm Cầy sang lưu vực suối Nậm Hổ, chế độ thủy văn phía hạ du nhà máy sẽ có sự khác biệt so với điều kiện tự nhiên. Tác động đáng chú ý chủ yếu liên quan đến sự thay đổi lưu lượng, mực nước và vận tốc dòng chảy theo chế độ vận hành phát điện của nhà máy. Khi các tổ máy bắt đầu vận hành hoặc tăng công suất, lượng nước xả vào suối Nậm Hổ tăng, làm tăng mực nước và vận tốc dòng chảy; ngược lại, khi giảm công suất hoặc ngừng phát điện, lưu lượng bổ sung giảm. Sự dao động này có thể làm thay đổi cục bộ điều kiện thủy lực và sinh cảnh ven bờ.</w:t>
      </w:r>
    </w:p>
    <w:p w14:paraId="7705D4D2" w14:textId="77777777" w:rsidR="00CE39C6" w:rsidRPr="0005684B" w:rsidRDefault="00CE39C6" w:rsidP="00CE39C6">
      <w:pPr>
        <w:spacing w:line="320" w:lineRule="exact"/>
        <w:ind w:firstLine="720"/>
        <w:rPr>
          <w:iCs/>
          <w:color w:val="000000" w:themeColor="text1"/>
        </w:rPr>
      </w:pPr>
      <w:r w:rsidRPr="0005684B">
        <w:rPr>
          <w:iCs/>
          <w:color w:val="000000" w:themeColor="text1"/>
        </w:rPr>
        <w:t xml:space="preserve">Trong trường hợp lưu lượng nước sau phát điện lớn hơn đáng kể so với dòng chảy tự nhiên của suối Nậm Hổ, vận tốc dòng chảy tại khu vực tiếp nhận có thể tăng, gây xáo trộn nền đáy, cuốn trôi một phần các sinh vật đáy hoặc làm thay đổi những vùng nước nông, vùng trú ẩn và kiếm ăn của các loài thủy sinh. Ngược lại, tại các đoạn có điều kiện địa hình phù hợp, việc tăng độ sâu và duy trì dòng chảy thường xuyên có thể </w:t>
      </w:r>
      <w:r w:rsidRPr="0005684B">
        <w:rPr>
          <w:iCs/>
          <w:color w:val="000000" w:themeColor="text1"/>
        </w:rPr>
        <w:lastRenderedPageBreak/>
        <w:t>tạo thêm sinh cảnh cho các loài cá và các nhóm thủy sinh thích nghi với môi trường nước chảy.</w:t>
      </w:r>
    </w:p>
    <w:p w14:paraId="0170DCA0" w14:textId="77777777" w:rsidR="00CE39C6" w:rsidRPr="0005684B" w:rsidRDefault="00CE39C6" w:rsidP="00CE39C6">
      <w:pPr>
        <w:spacing w:line="320" w:lineRule="exact"/>
        <w:ind w:firstLine="720"/>
        <w:rPr>
          <w:iCs/>
          <w:color w:val="000000" w:themeColor="text1"/>
        </w:rPr>
      </w:pPr>
      <w:r w:rsidRPr="0005684B">
        <w:rPr>
          <w:iCs/>
          <w:color w:val="000000" w:themeColor="text1"/>
        </w:rPr>
        <w:t>Bên cạnh thay đổi về lưu lượng, việc chuyển nước giữa hai lưu vực còn có thể làm thay đổi cục bộ một số đặc điểm môi trường nước tại suối Nậm Hổ như nhiệt độ, hàm lượng chất dinh dưỡng, độ đục và đặc điểm bùn cát, do nước xả sau phát điện mang đặc trưng của nguồn nước hồ Nậm Cầy. Những thay đổi này có thể dẫn đến sự điều chỉnh về mật độ và cơ cấu quần xã sinh vật thủy sinh tại khu vực tiếp nhận, theo hướng các loài thích nghi tốt với chế độ dòng chảy mới có điều kiện phát triển, trong khi một số loài gắn với điều kiện thủy văn tự nhiên trước đây có thể giảm mật độ hoặc dịch chuyển sang khu vực khác.</w:t>
      </w:r>
    </w:p>
    <w:p w14:paraId="007E2283" w14:textId="77777777" w:rsidR="00CE39C6" w:rsidRPr="0005684B" w:rsidRDefault="00CE39C6" w:rsidP="00CE39C6">
      <w:pPr>
        <w:spacing w:line="320" w:lineRule="exact"/>
        <w:ind w:firstLine="720"/>
        <w:rPr>
          <w:iCs/>
          <w:color w:val="000000" w:themeColor="text1"/>
        </w:rPr>
      </w:pPr>
      <w:r w:rsidRPr="0005684B">
        <w:rPr>
          <w:iCs/>
          <w:color w:val="000000" w:themeColor="text1"/>
        </w:rPr>
        <w:t>Đối với các loài có khả năng di chuyển, sự thay đổi dòng chảy chủ yếu làm thay đổi phạm vi phân bố và vị trí cư trú. Đối với các nhóm ít di động như động vật đáy, sự thay đổi vận tốc, độ sâu và đặc điểm nền đáy có thể làm biến đổi thành phần và mật độ quần xã tại khu vực chịu tác động trực tiếp.</w:t>
      </w:r>
    </w:p>
    <w:p w14:paraId="57982B81" w14:textId="0E2CAEB1" w:rsidR="00F20139" w:rsidRPr="0005684B" w:rsidRDefault="00CE39C6" w:rsidP="00CE39C6">
      <w:pPr>
        <w:spacing w:line="320" w:lineRule="exact"/>
        <w:ind w:firstLine="720"/>
        <w:rPr>
          <w:iCs/>
          <w:color w:val="000000" w:themeColor="text1"/>
        </w:rPr>
      </w:pPr>
      <w:r w:rsidRPr="0005684B">
        <w:rPr>
          <w:iCs/>
          <w:color w:val="000000" w:themeColor="text1"/>
        </w:rPr>
        <w:t>Như vậy, việc chuyển nước từ lưu vực suối Nậm Cầy sang suối Nậm Hổ thông qua hoạt động phát điện vừa tạo tác động tích cực do bổ sung nguồn nước và mở rộng sinh cảnh thủy sinh, đặc biệt trong mùa kiệt, vừa làm thay đổi chế độ thủy văn tự nhiên của suối Nậm Hổ. Tác động chủ yếu thể hiện ở sự thay đổi điều kiện sinh cảnh, mật độ và phân bố của các loài thủy sinh tại khu vực hạ du nhà máy. Sau một thời gian vận hành ổn định, các quần xã sinh vật thủy sinh có khả năng từng bước thích nghi với chế độ dòng chảy mới; không làm mất hoàn toàn hệ sinh thái thủy sinh nhưng có thể hình thành cấu trúc quần xã khác so với điều kiện trước khi có dự án.</w:t>
      </w:r>
    </w:p>
    <w:p w14:paraId="03C9E083" w14:textId="06700AD4" w:rsidR="00F20139" w:rsidRPr="0005684B" w:rsidRDefault="00CE39C6" w:rsidP="00F20139">
      <w:pPr>
        <w:spacing w:line="320" w:lineRule="exact"/>
        <w:ind w:firstLine="720"/>
        <w:rPr>
          <w:b/>
          <w:bCs/>
          <w:i/>
          <w:color w:val="000000" w:themeColor="text1"/>
        </w:rPr>
      </w:pPr>
      <w:r w:rsidRPr="0005684B">
        <w:rPr>
          <w:b/>
          <w:bCs/>
          <w:i/>
          <w:color w:val="000000" w:themeColor="text1"/>
        </w:rPr>
        <w:t>*</w:t>
      </w:r>
      <w:r w:rsidR="00F20139" w:rsidRPr="0005684B">
        <w:rPr>
          <w:b/>
          <w:bCs/>
          <w:i/>
          <w:color w:val="000000" w:themeColor="text1"/>
        </w:rPr>
        <w:t xml:space="preserve"> Đánh giá tổng hợp mức độ tác động</w:t>
      </w:r>
      <w:r w:rsidRPr="0005684B">
        <w:rPr>
          <w:b/>
          <w:bCs/>
          <w:i/>
          <w:color w:val="000000" w:themeColor="text1"/>
        </w:rPr>
        <w:t>:</w:t>
      </w:r>
    </w:p>
    <w:p w14:paraId="7E90A514" w14:textId="77777777" w:rsidR="00CE39C6" w:rsidRPr="0005684B" w:rsidRDefault="00CE39C6" w:rsidP="00CE39C6">
      <w:pPr>
        <w:ind w:firstLine="709"/>
        <w:rPr>
          <w:iCs/>
          <w:color w:val="000000" w:themeColor="text1"/>
        </w:rPr>
      </w:pPr>
      <w:r w:rsidRPr="0005684B">
        <w:rPr>
          <w:iCs/>
          <w:color w:val="000000" w:themeColor="text1"/>
        </w:rPr>
        <w:t>Qua các phân tích trên cho thấy, quá trình tích nước và vận hành Dự án thủy điện Nậm Cầy làm thay đổi điều kiện sinh thái tại khu vực theo cả không gian và thời gian, trong đó mức độ tác động khác nhau giữa khu vực lòng hồ, đoạn suối Nậm Cầy phía hạ lưu đập và khu vực suối Nậm Hổ phía hạ du nhà máy.</w:t>
      </w:r>
    </w:p>
    <w:p w14:paraId="15DA29F2" w14:textId="77777777" w:rsidR="00CE39C6" w:rsidRPr="0005684B" w:rsidRDefault="00CE39C6" w:rsidP="00CE39C6">
      <w:pPr>
        <w:ind w:firstLine="709"/>
        <w:rPr>
          <w:iCs/>
          <w:color w:val="000000" w:themeColor="text1"/>
        </w:rPr>
      </w:pPr>
      <w:r w:rsidRPr="0005684B">
        <w:rPr>
          <w:iCs/>
          <w:color w:val="000000" w:themeColor="text1"/>
        </w:rPr>
        <w:t>Đối với hệ sinh thái trên cạn, tác động trực tiếp và rõ nhất xảy ra trong giai đoạn đầu tích nước tại phạm vi lòng hồ. Khi nước dâng, một phần sinh cảnh trên cạn, thảm thực vật và khu vực cư trú của động vật trong phạm vi ngập bị chuyển đổi vĩnh viễn thành mặt nước. Các loài động vật có khả năng di chuyển sẽ dịch chuyển lên các khu vực có cao trình cao hơn và các sinh cảnh lân cận, trong khi các loài có khả năng di chuyển hạn chế có thể chịu tác động trực tiếp trong thời gian nước hồ dâng. Sau khi hồ chứa đi vào vận hành ổn định, không phát sinh thêm diện tích sinh cảnh bị mất đáng kể; tác động chủ yếu là sự thay đổi cấu trúc sinh cảnh ven hồ, hình thành vùng bán ngập và sự tái phân bố của các quần xã sinh vật theo điều kiện môi trường mới. Do đó, tác động đối với hệ sinh thái trên cạn được đánh giá tập trung chủ yếu trong phạm vi lòng hồ, mang tính trực tiếp và lâu dài đối với diện tích bị ngập, nhưng giảm rõ rệt sau khi hồ đi vào ổn định.</w:t>
      </w:r>
    </w:p>
    <w:p w14:paraId="10721641" w14:textId="77777777" w:rsidR="00CE39C6" w:rsidRPr="0005684B" w:rsidRDefault="00CE39C6" w:rsidP="00CE39C6">
      <w:pPr>
        <w:ind w:firstLine="709"/>
        <w:rPr>
          <w:iCs/>
          <w:color w:val="000000" w:themeColor="text1"/>
        </w:rPr>
      </w:pPr>
      <w:r w:rsidRPr="0005684B">
        <w:rPr>
          <w:iCs/>
          <w:color w:val="000000" w:themeColor="text1"/>
        </w:rPr>
        <w:t xml:space="preserve">Đối với hệ sinh thái thủy sinh khu vực hồ chứa, việc tích nước làm chuyển đổi một phần sinh cảnh suối miền núi có dòng chảy tương đối mạnh thành thủy vực nước tĩnh hoặc nước chảy chậm. Trong thời gian đầu, sự phân hủy sinh khối còn lại trong lòng hồ, quá trình lắng đọng bùn cát và sự biến đổi các yếu tố thủy lý, thủy hóa làm thay đổi thành phần, mật độ và cấu trúc quần xã thực vật nổi, động vật nổi, động vật đáy và cá. Các loài thích nghi với môi trường nước đứng có điều kiện phát triển, trong khi các </w:t>
      </w:r>
      <w:r w:rsidRPr="0005684B">
        <w:rPr>
          <w:iCs/>
          <w:color w:val="000000" w:themeColor="text1"/>
        </w:rPr>
        <w:lastRenderedPageBreak/>
        <w:t>loài đặc trưng cho thủy vực nước chảy có xu hướng giảm mật độ hoặc dịch chuyển lên các đoạn suối phía thượng lưu. Tác động này rõ nhất trong những năm đầu tích nước, sau đó giảm dần khi chất lượng nước, nền đáy và quần xã sinh vật hồ chứa từng bước đạt trạng thái cân bằng mới. Vì vậy, tác động tại lòng hồ chủ yếu là chuyển đổi loại hình hệ sinh thái và tái cấu trúc quần xã thủy sinh, không phải làm mất hoàn toàn hệ sinh thái thủy sinh.</w:t>
      </w:r>
    </w:p>
    <w:p w14:paraId="54169F4E" w14:textId="05CD87EE" w:rsidR="00CE39C6" w:rsidRPr="0005684B" w:rsidRDefault="00CE39C6" w:rsidP="00CE39C6">
      <w:pPr>
        <w:ind w:firstLine="709"/>
        <w:rPr>
          <w:iCs/>
          <w:color w:val="000000" w:themeColor="text1"/>
        </w:rPr>
      </w:pPr>
      <w:r w:rsidRPr="0005684B">
        <w:rPr>
          <w:iCs/>
          <w:color w:val="000000" w:themeColor="text1"/>
        </w:rPr>
        <w:t xml:space="preserve">Đối với đoạn suối Nậm Cầy phía hạ lưu đập, đây là khu vực chịu tác động bất lợi đáng chú ý nhất trong </w:t>
      </w:r>
      <w:r w:rsidR="004152E9" w:rsidRPr="0005684B">
        <w:rPr>
          <w:iCs/>
          <w:color w:val="000000" w:themeColor="text1"/>
        </w:rPr>
        <w:t>GĐVH</w:t>
      </w:r>
      <w:r w:rsidRPr="0005684B">
        <w:rPr>
          <w:iCs/>
          <w:color w:val="000000" w:themeColor="text1"/>
        </w:rPr>
        <w:t>. Đặc trưng của Dự án là nước được lấy từ hồ Nậm Cầy, dẫn qua tuyến năng lượng để phát điện và sau đó xả sang suối Nậm Hổ. Như vậy, một phần đáng kể lượng nước tự nhiên của lưu vực suối Nậm Cầy được chuyển sang lưu vực suối Nậm Hổ và không được hoàn trả lại ngay cho dòng suối Nậm Cầy phía hạ lưu đập. Đây không chỉ là tác động do điều tiết hồ chứa mà còn là tác động do phân bố lại nguồn nước giữa hai lưu vực.</w:t>
      </w:r>
    </w:p>
    <w:p w14:paraId="70D65212" w14:textId="4459A44A" w:rsidR="00CE39C6" w:rsidRPr="0005684B" w:rsidRDefault="00CE39C6" w:rsidP="00CE39C6">
      <w:pPr>
        <w:ind w:firstLine="709"/>
        <w:rPr>
          <w:iCs/>
          <w:color w:val="000000" w:themeColor="text1"/>
        </w:rPr>
      </w:pPr>
      <w:r w:rsidRPr="0005684B">
        <w:rPr>
          <w:iCs/>
          <w:color w:val="000000" w:themeColor="text1"/>
        </w:rPr>
        <w:t xml:space="preserve">Việc chuyển nước làm lưu lượng suối Nậm Cầy phía hạ lưu đập giảm so với điều kiện tự nhiên, đặc biệt trong mùa kiệt, từ đó làm giảm độ sâu, vận tốc và diện tích mặt nước, thu hẹp sinh cảnh thủy sinh và làm giảm tính liên tục của dòng chảy tại một số vị trí. Các loài cá, tôm, động vật đáy, lưỡng cư và sinh vật phụ thuộc vào môi trường nước có thể bị thay đổi nơi cư trú, kiếm ăn và phạm vi phân bố; các loài thích nghi với dòng chảy mạnh có khả năng chịu tác động lớn hơn. Tác động có tính trực tiếp, lâu dài và kéo dài trong suốt thời gian vận hành dự án, trong đó mức độ tác động lớn nhất tại đoạn ngay sau đập và giảm dần về phía hạ lưu nhờ </w:t>
      </w:r>
      <w:r w:rsidR="00834B71" w:rsidRPr="0005684B">
        <w:rPr>
          <w:iCs/>
          <w:color w:val="000000" w:themeColor="text1"/>
        </w:rPr>
        <w:t>DCTT</w:t>
      </w:r>
      <w:r w:rsidRPr="0005684B">
        <w:rPr>
          <w:iCs/>
          <w:color w:val="000000" w:themeColor="text1"/>
        </w:rPr>
        <w:t xml:space="preserve"> và lượng nước bổ sung từ các khe, suối nhánh.</w:t>
      </w:r>
    </w:p>
    <w:p w14:paraId="42450E4A" w14:textId="77777777" w:rsidR="00CE39C6" w:rsidRPr="0005684B" w:rsidRDefault="00CE39C6" w:rsidP="00CE39C6">
      <w:pPr>
        <w:ind w:firstLine="709"/>
        <w:rPr>
          <w:iCs/>
          <w:color w:val="000000" w:themeColor="text1"/>
        </w:rPr>
      </w:pPr>
      <w:r w:rsidRPr="0005684B">
        <w:rPr>
          <w:iCs/>
          <w:color w:val="000000" w:themeColor="text1"/>
        </w:rPr>
        <w:t>Ngược lại, tại suối Nậm Hổ phía hạ du nhà máy, việc tiếp nhận nước sau phát điện từ lưu vực suối Nậm Cầy làm gia tăng nguồn nước so với điều kiện tự nhiên trước khi có dự án. Lượng nước bổ sung có thể làm tăng độ sâu, diện tích mặt nước và tính liên tục của thủy vực, đặc biệt trong mùa kiệt, qua đó tạo thêm hoặc duy trì sinh cảnh cho các nhóm sinh vật thủy sinh. Tuy nhiên, do lượng nước bổ sung phụ thuộc vào chế độ phát điện, lưu lượng, mực nước và vận tốc dòng chảy tại khu vực hạ du nhà máy có thể biến động theo thời gian vận hành tổ máy. Vì vậy, tác động tại khu vực này mang tính hai mặt: tích cực ở khía cạnh bổ sung nguồn nước và mở rộng sinh cảnh thủy sinh, nhưng đồng thời làm thay đổi chế độ thủy văn tự nhiên và có thể làm thay đổi cấu trúc quần xã sinh vật tại khu vực tiếp nhận nước.</w:t>
      </w:r>
    </w:p>
    <w:p w14:paraId="750324A5" w14:textId="54862363" w:rsidR="00CE39C6" w:rsidRPr="0005684B" w:rsidRDefault="00CE39C6" w:rsidP="00CE39C6">
      <w:pPr>
        <w:ind w:firstLine="709"/>
        <w:rPr>
          <w:iCs/>
          <w:color w:val="000000" w:themeColor="text1"/>
        </w:rPr>
      </w:pPr>
      <w:r w:rsidRPr="0005684B">
        <w:rPr>
          <w:iCs/>
          <w:color w:val="000000" w:themeColor="text1"/>
        </w:rPr>
        <w:t xml:space="preserve">Xét trên toàn khu vực dự án, tác động đến </w:t>
      </w:r>
      <w:r w:rsidR="00C9657C" w:rsidRPr="0005684B">
        <w:rPr>
          <w:iCs/>
          <w:color w:val="000000" w:themeColor="text1"/>
        </w:rPr>
        <w:t>ĐDSH</w:t>
      </w:r>
      <w:r w:rsidRPr="0005684B">
        <w:rPr>
          <w:iCs/>
          <w:color w:val="000000" w:themeColor="text1"/>
        </w:rPr>
        <w:t xml:space="preserve"> không diễn ra đồng nhất mà có sự phân bố lại về không gian: khu vực lòng hồ chuyển từ hệ sinh thái suối sang hệ sinh thái hồ chứa; đoạn suối Nậm Cầy sau đập bị suy giảm dòng chảy và thu hẹp sinh cảnh; trong khi suối Nậm Hổ phía hạ du nhà máy lại được bổ sung thêm nguồn nước từ phát điện. Vì vậy, tác động tổng thể của dự án không chỉ là suy giảm hoặc gia tăng đơn thuần về số lượng sinh vật mà chủ yếu là sự chuyển đổi sinh cảnh, thay đổi điều kiện thủy văn và tái phân bố thành phần, mật độ và phạm vi cư trú của các quần xã sinh vật giữa các khu vực.</w:t>
      </w:r>
    </w:p>
    <w:p w14:paraId="4965D9D4" w14:textId="77777777" w:rsidR="00CE39C6" w:rsidRPr="0005684B" w:rsidRDefault="00CE39C6" w:rsidP="00CE39C6">
      <w:pPr>
        <w:ind w:firstLine="709"/>
        <w:rPr>
          <w:b/>
          <w:iCs/>
          <w:color w:val="000000" w:themeColor="text1"/>
          <w:spacing w:val="4"/>
        </w:rPr>
      </w:pPr>
      <w:r w:rsidRPr="0005684B">
        <w:rPr>
          <w:iCs/>
          <w:color w:val="000000" w:themeColor="text1"/>
        </w:rPr>
        <w:t>Trong giai đoạn đầu tích nước, mức độ tác động được đánh giá rõ hơn do sự chuyển đổi nhanh của sinh cảnh, phân hủy sinh khối và thay đổi chất lượng nước. Khi hồ chứa và chế độ vận hành dần ổn định, các tác động do biến đổi chất lượng nước có xu hướng giảm, các quần xã sinh vật từng bước thích nghi với điều kiện mới. Tuy nhiên, các tác động liên quan đến mất sinh cảnh trong phạm vi lòng hồ, chia cắt thủy vực, suy giảm dòng chảy hạ lưu đập và chuyển nước từ lưu vực suối Nậm Cầy sang lưu vực suối Nậm Hổ là các tác động có tính lâu dài, tồn tại trong suốt thời gian vận hành Dự án.</w:t>
      </w:r>
      <w:r w:rsidRPr="0005684B">
        <w:rPr>
          <w:b/>
          <w:iCs/>
          <w:color w:val="000000" w:themeColor="text1"/>
          <w:spacing w:val="4"/>
        </w:rPr>
        <w:t xml:space="preserve"> </w:t>
      </w:r>
    </w:p>
    <w:p w14:paraId="0C7B4281" w14:textId="24FA2081" w:rsidR="00CE39C6" w:rsidRPr="0005684B" w:rsidRDefault="00CE39C6" w:rsidP="00CE39C6">
      <w:pPr>
        <w:ind w:firstLine="709"/>
        <w:rPr>
          <w:b/>
          <w:iCs/>
          <w:color w:val="000000" w:themeColor="text1"/>
          <w:spacing w:val="4"/>
        </w:rPr>
      </w:pPr>
      <w:r w:rsidRPr="0005684B">
        <w:rPr>
          <w:b/>
          <w:bCs/>
          <w:iCs/>
          <w:color w:val="000000" w:themeColor="text1"/>
          <w:spacing w:val="4"/>
        </w:rPr>
        <w:lastRenderedPageBreak/>
        <w:t>a4. Khu vực tuyến đường dây 110 kV</w:t>
      </w:r>
    </w:p>
    <w:p w14:paraId="6FB2FBD1" w14:textId="2DDCADE3" w:rsidR="00CE39C6" w:rsidRPr="0005684B" w:rsidRDefault="00CE39C6" w:rsidP="00CE39C6">
      <w:pPr>
        <w:ind w:firstLine="709"/>
        <w:rPr>
          <w:bCs/>
          <w:iCs/>
          <w:color w:val="000000" w:themeColor="text1"/>
          <w:spacing w:val="4"/>
        </w:rPr>
      </w:pPr>
      <w:r w:rsidRPr="0005684B">
        <w:rPr>
          <w:bCs/>
          <w:iCs/>
          <w:color w:val="000000" w:themeColor="text1"/>
          <w:spacing w:val="4"/>
        </w:rPr>
        <w:t xml:space="preserve">Trong </w:t>
      </w:r>
      <w:r w:rsidR="004152E9" w:rsidRPr="0005684B">
        <w:rPr>
          <w:bCs/>
          <w:iCs/>
          <w:color w:val="000000" w:themeColor="text1"/>
          <w:spacing w:val="4"/>
        </w:rPr>
        <w:t>GĐVH</w:t>
      </w:r>
      <w:r w:rsidRPr="0005684B">
        <w:rPr>
          <w:bCs/>
          <w:iCs/>
          <w:color w:val="000000" w:themeColor="text1"/>
          <w:spacing w:val="4"/>
        </w:rPr>
        <w:t xml:space="preserve">, tuyến đường dây 110 kV của Dự án thủy điện Nậm Cầy có chiều dài khoảng 0,5 km, gồm 10 vị trí cột, diện tích chiếm dụng khoảng 0,05 ha và hành lang an toàn tuyến khoảng 6 m mỗi bên. Theo hiện trạng được xác định trong hồ sơ dự án, khu vực tuyến chủ yếu là đất trống chưa sử dụng. Do đó, sau khi hoàn thành xây dựng, hoạt động vận hành tuyến đường dây không tiếp tục làm mất đáng kể diện tích sinh cảnh tự nhiên như trong </w:t>
      </w:r>
      <w:r w:rsidR="004152E9" w:rsidRPr="0005684B">
        <w:rPr>
          <w:bCs/>
          <w:iCs/>
          <w:color w:val="000000" w:themeColor="text1"/>
          <w:spacing w:val="4"/>
        </w:rPr>
        <w:t>GĐTC</w:t>
      </w:r>
      <w:r w:rsidRPr="0005684B">
        <w:rPr>
          <w:bCs/>
          <w:iCs/>
          <w:color w:val="000000" w:themeColor="text1"/>
          <w:spacing w:val="4"/>
        </w:rPr>
        <w:t>.</w:t>
      </w:r>
    </w:p>
    <w:p w14:paraId="40738087" w14:textId="1270DD9B" w:rsidR="00CE39C6" w:rsidRPr="0005684B" w:rsidRDefault="00CE39C6" w:rsidP="00CE39C6">
      <w:pPr>
        <w:ind w:firstLine="709"/>
        <w:rPr>
          <w:bCs/>
          <w:iCs/>
          <w:color w:val="000000" w:themeColor="text1"/>
          <w:spacing w:val="4"/>
        </w:rPr>
      </w:pPr>
      <w:r w:rsidRPr="0005684B">
        <w:rPr>
          <w:bCs/>
          <w:iCs/>
          <w:color w:val="000000" w:themeColor="text1"/>
          <w:spacing w:val="4"/>
        </w:rPr>
        <w:t xml:space="preserve">Tác động đến </w:t>
      </w:r>
      <w:r w:rsidR="00C9657C" w:rsidRPr="0005684B">
        <w:rPr>
          <w:bCs/>
          <w:iCs/>
          <w:color w:val="000000" w:themeColor="text1"/>
          <w:spacing w:val="4"/>
        </w:rPr>
        <w:t>ĐDSH</w:t>
      </w:r>
      <w:r w:rsidRPr="0005684B">
        <w:rPr>
          <w:bCs/>
          <w:iCs/>
          <w:color w:val="000000" w:themeColor="text1"/>
          <w:spacing w:val="4"/>
        </w:rPr>
        <w:t xml:space="preserve"> trong </w:t>
      </w:r>
      <w:r w:rsidR="004152E9" w:rsidRPr="0005684B">
        <w:rPr>
          <w:bCs/>
          <w:iCs/>
          <w:color w:val="000000" w:themeColor="text1"/>
          <w:spacing w:val="4"/>
        </w:rPr>
        <w:t>GĐVH</w:t>
      </w:r>
      <w:r w:rsidRPr="0005684B">
        <w:rPr>
          <w:bCs/>
          <w:iCs/>
          <w:color w:val="000000" w:themeColor="text1"/>
          <w:spacing w:val="4"/>
        </w:rPr>
        <w:t xml:space="preserve"> chủ yếu liên quan đến việc duy trì hành lang an toàn lưới điện. Định kỳ trong quá trình vận hành, các cây có chiều cao hoặc tán cây có khả năng ảnh hưởng đến khoảng cách an toàn của đường dây cần được phát dọn, cắt tỉa. Hoạt động này có thể làm hạn chế sự phát triển của cây gỗ cao trong phạm vi hành lang tuyến và duy trì dạng thảm thực vật thấp như cây bụi, cây thân thảo hoặc trảng cỏ. Vì vậy, tại các vị trí có thảm thực vật phát triển trở lại, cấu trúc thảm thực vật trong hành lang tuyến có thể khác với khu vực xung quanh.</w:t>
      </w:r>
    </w:p>
    <w:p w14:paraId="2A16A1C5" w14:textId="77777777" w:rsidR="00CE39C6" w:rsidRPr="0005684B" w:rsidRDefault="00CE39C6" w:rsidP="00CE39C6">
      <w:pPr>
        <w:ind w:firstLine="709"/>
        <w:rPr>
          <w:bCs/>
          <w:iCs/>
          <w:color w:val="000000" w:themeColor="text1"/>
          <w:spacing w:val="4"/>
        </w:rPr>
      </w:pPr>
      <w:r w:rsidRPr="0005684B">
        <w:rPr>
          <w:bCs/>
          <w:iCs/>
          <w:color w:val="000000" w:themeColor="text1"/>
          <w:spacing w:val="4"/>
        </w:rPr>
        <w:t>Tuy nhiên, do tuyến đường dây Nậm Cầy có chiều dài ngắn, phạm vi hành lang hẹp và hiện trạng khu vực tuyến chủ yếu là đất trống chưa sử dụng, mức độ chia cắt sinh cảnh do tuyến đường dây được đánh giá là nhỏ. Hành lang đường dây không tạo thành vật cản liên tục trên mặt đất, do đó các loài thú nhỏ, bò sát, lưỡng cư và các động vật sống trên mặt đất vẫn có khả năng di chuyển qua khu vực tuyến. Tác động chủ yếu đối với các nhóm này là sự xáo trộn cục bộ khi có hoạt động kiểm tra, sửa chữa hoặc phát dọn hành lang.</w:t>
      </w:r>
    </w:p>
    <w:p w14:paraId="4148DD88" w14:textId="77777777" w:rsidR="00CE39C6" w:rsidRPr="0005684B" w:rsidRDefault="00CE39C6" w:rsidP="00CE39C6">
      <w:pPr>
        <w:ind w:firstLine="709"/>
        <w:rPr>
          <w:bCs/>
          <w:iCs/>
          <w:color w:val="000000" w:themeColor="text1"/>
          <w:spacing w:val="4"/>
        </w:rPr>
      </w:pPr>
      <w:r w:rsidRPr="0005684B">
        <w:rPr>
          <w:bCs/>
          <w:iCs/>
          <w:color w:val="000000" w:themeColor="text1"/>
          <w:spacing w:val="4"/>
        </w:rPr>
        <w:t>Đối với các loài chim, sự tồn tại của dây dẫn, dây chống sét và hệ thống cột điện làm xuất hiện các vật thể nhân tạo trên không gian bay, có thể phát sinh nguy cơ chim va chạm với dây điện, đặc biệt đối với các loài bay nhanh, hoạt động vào thời điểm ánh sáng yếu hoặc khi điều kiện thời tiết hạn chế tầm nhìn. Ngoài ra, chim có thể sử dụng cột và kết cấu đường dây làm vị trí đậu, nghỉ. Nguy cơ điện giật có thể phát sinh khi cá thể đồng thời tiếp xúc với các bộ phận có điện thế khác nhau; tuy nhiên mức độ phụ thuộc vào cấu tạo cột, khoảng cách pha, chuỗi cách điện và kích thước của loài.</w:t>
      </w:r>
    </w:p>
    <w:p w14:paraId="23677184" w14:textId="77777777" w:rsidR="00CE39C6" w:rsidRPr="0005684B" w:rsidRDefault="00CE39C6" w:rsidP="00CE39C6">
      <w:pPr>
        <w:ind w:firstLine="709"/>
        <w:rPr>
          <w:bCs/>
          <w:iCs/>
          <w:color w:val="000000" w:themeColor="text1"/>
          <w:spacing w:val="4"/>
        </w:rPr>
      </w:pPr>
      <w:r w:rsidRPr="0005684B">
        <w:rPr>
          <w:bCs/>
          <w:iCs/>
          <w:color w:val="000000" w:themeColor="text1"/>
          <w:spacing w:val="4"/>
        </w:rPr>
        <w:t>Tác động do va chạm với đường dây có tính chất cục bộ và phụ thuộc nhiều vào việc tuyến có đi qua khu vực tập trung chim, tuyến di chuyển thường xuyên, vùng kiếm ăn hoặc sinh cảnh quan trọng của chim hay không. Đối với tuyến 110 kV Nậm Cầy, với chiều dài khoảng 0,5 km và phạm vi ảnh hưởng không lớn, nguy cơ tạo thành hàng rào chia cắt đáng kể đối với hoạt động di chuyển của chim được đánh giá là thấp. Tuy nhiên, đây vẫn là tác động cần được lưu ý trong quá trình vận hành, đặc biệt nếu qua theo dõi thực tế ghi nhận hiện tượng chim thường xuyên bay qua hoặc đậu trên tuyến.</w:t>
      </w:r>
    </w:p>
    <w:p w14:paraId="527A96E4" w14:textId="77777777" w:rsidR="00CE39C6" w:rsidRPr="0005684B" w:rsidRDefault="00CE39C6" w:rsidP="00CE39C6">
      <w:pPr>
        <w:ind w:firstLine="709"/>
        <w:rPr>
          <w:bCs/>
          <w:iCs/>
          <w:color w:val="000000" w:themeColor="text1"/>
          <w:spacing w:val="4"/>
        </w:rPr>
      </w:pPr>
      <w:r w:rsidRPr="0005684B">
        <w:rPr>
          <w:bCs/>
          <w:iCs/>
          <w:color w:val="000000" w:themeColor="text1"/>
          <w:spacing w:val="4"/>
        </w:rPr>
        <w:t>Hoạt động kiểm tra, bảo dưỡng định kỳ tuyến đường dây làm phát sinh sự hiện diện của công nhân và phương tiện trong thời gian ngắn, có thể gây tiếng ồn và làm một số loài chim, thú nhỏ hoặc các loài động vật nhạy cảm tạm thời rời khỏi khu vực. Tuy nhiên, hoạt động này không diễn ra thường xuyên và phạm vi tác động hẹp nên chủ yếu gây xáo trộn tạm thời, không làm thay đổi đáng kể cấu trúc quần xã động vật tại khu vực.</w:t>
      </w:r>
    </w:p>
    <w:p w14:paraId="43FB7CAC" w14:textId="0A315E32" w:rsidR="00CE39C6" w:rsidRPr="0005684B" w:rsidRDefault="00CE39C6" w:rsidP="00CE39C6">
      <w:pPr>
        <w:ind w:firstLine="709"/>
        <w:rPr>
          <w:bCs/>
          <w:iCs/>
          <w:color w:val="000000" w:themeColor="text1"/>
          <w:spacing w:val="4"/>
        </w:rPr>
      </w:pPr>
      <w:r w:rsidRPr="0005684B">
        <w:rPr>
          <w:bCs/>
          <w:iCs/>
          <w:color w:val="000000" w:themeColor="text1"/>
          <w:spacing w:val="4"/>
        </w:rPr>
        <w:t xml:space="preserve">Mặt khác, sau khi kết thúc xây dựng, các khu vực đất tạm chiếm và mặt bằng xung quanh móng cột không còn sử dụng thường xuyên có khả năng được thảm thực vật tự nhiên tái sinh. Các dạng cây bụi, cỏ và thực vật thấp có thể phát triển trở lại trong phạm vi không ảnh hưởng đến an toàn đường dây, từng bước tạo lại nơi cư trú </w:t>
      </w:r>
      <w:r w:rsidRPr="0005684B">
        <w:rPr>
          <w:bCs/>
          <w:iCs/>
          <w:color w:val="000000" w:themeColor="text1"/>
          <w:spacing w:val="4"/>
        </w:rPr>
        <w:lastRenderedPageBreak/>
        <w:t xml:space="preserve">và nguồn thức ăn cho côn trùng, bò sát, chim và các động vật nhỏ. Vì vậy, mức độ tác động đến hệ sinh thái trên cạn trong </w:t>
      </w:r>
      <w:r w:rsidR="004152E9" w:rsidRPr="0005684B">
        <w:rPr>
          <w:bCs/>
          <w:iCs/>
          <w:color w:val="000000" w:themeColor="text1"/>
          <w:spacing w:val="4"/>
        </w:rPr>
        <w:t>GĐVH</w:t>
      </w:r>
      <w:r w:rsidRPr="0005684B">
        <w:rPr>
          <w:bCs/>
          <w:iCs/>
          <w:color w:val="000000" w:themeColor="text1"/>
          <w:spacing w:val="4"/>
        </w:rPr>
        <w:t xml:space="preserve"> nhìn chung thấp hơn đáng kể so với </w:t>
      </w:r>
      <w:r w:rsidR="004152E9" w:rsidRPr="0005684B">
        <w:rPr>
          <w:bCs/>
          <w:iCs/>
          <w:color w:val="000000" w:themeColor="text1"/>
          <w:spacing w:val="4"/>
        </w:rPr>
        <w:t>GĐTC</w:t>
      </w:r>
      <w:r w:rsidRPr="0005684B">
        <w:rPr>
          <w:bCs/>
          <w:iCs/>
          <w:color w:val="000000" w:themeColor="text1"/>
          <w:spacing w:val="4"/>
        </w:rPr>
        <w:t>.</w:t>
      </w:r>
    </w:p>
    <w:p w14:paraId="21EAB624" w14:textId="7E723E35" w:rsidR="00CE39C6" w:rsidRPr="0005684B" w:rsidRDefault="00CE39C6" w:rsidP="00CE39C6">
      <w:pPr>
        <w:ind w:firstLine="709"/>
        <w:rPr>
          <w:bCs/>
          <w:iCs/>
          <w:color w:val="000000" w:themeColor="text1"/>
          <w:spacing w:val="4"/>
        </w:rPr>
      </w:pPr>
      <w:r w:rsidRPr="0005684B">
        <w:rPr>
          <w:bCs/>
          <w:iCs/>
          <w:color w:val="000000" w:themeColor="text1"/>
          <w:spacing w:val="4"/>
        </w:rPr>
        <w:t xml:space="preserve">Đánh giá chung: Trong </w:t>
      </w:r>
      <w:r w:rsidR="004152E9" w:rsidRPr="0005684B">
        <w:rPr>
          <w:bCs/>
          <w:iCs/>
          <w:color w:val="000000" w:themeColor="text1"/>
          <w:spacing w:val="4"/>
        </w:rPr>
        <w:t>GĐVH</w:t>
      </w:r>
      <w:r w:rsidRPr="0005684B">
        <w:rPr>
          <w:bCs/>
          <w:iCs/>
          <w:color w:val="000000" w:themeColor="text1"/>
          <w:spacing w:val="4"/>
        </w:rPr>
        <w:t xml:space="preserve">, tuyến đường dây 110 kV không làm phát sinh thêm đáng kể diện tích chiếm đất và mất sinh cảnh. Tác động đến </w:t>
      </w:r>
      <w:r w:rsidR="00C9657C" w:rsidRPr="0005684B">
        <w:rPr>
          <w:bCs/>
          <w:iCs/>
          <w:color w:val="000000" w:themeColor="text1"/>
          <w:spacing w:val="4"/>
        </w:rPr>
        <w:t>ĐDSH</w:t>
      </w:r>
      <w:r w:rsidRPr="0005684B">
        <w:rPr>
          <w:bCs/>
          <w:iCs/>
          <w:color w:val="000000" w:themeColor="text1"/>
          <w:spacing w:val="4"/>
        </w:rPr>
        <w:t xml:space="preserve"> chủ yếu gồm duy trì thảm thực vật thấp trong hành lang an toàn, xáo trộn cục bộ do hoạt động kiểm tra và bảo dưỡng, đồng thời tiềm ẩn nguy cơ va chạm hoặc điện giật đối với một số loài chim. Với chiều dài tuyến khoảng 0,5 km, chỉ có 10 vị trí cột và hiện trạng khu vực chủ yếu là đất trống chưa sử dụng, phạm vi tác động nhỏ, mang tính cục bộ và mức độ tác động đến </w:t>
      </w:r>
      <w:r w:rsidR="00C9657C" w:rsidRPr="0005684B">
        <w:rPr>
          <w:bCs/>
          <w:iCs/>
          <w:color w:val="000000" w:themeColor="text1"/>
          <w:spacing w:val="4"/>
        </w:rPr>
        <w:t>ĐDSH</w:t>
      </w:r>
      <w:r w:rsidRPr="0005684B">
        <w:rPr>
          <w:bCs/>
          <w:iCs/>
          <w:color w:val="000000" w:themeColor="text1"/>
          <w:spacing w:val="4"/>
        </w:rPr>
        <w:t xml:space="preserve"> được đánh giá là thấp; không làm mất hoặc chia cắt đáng kể các hệ sinh thái trong khu vực.</w:t>
      </w:r>
    </w:p>
    <w:p w14:paraId="12DB2E2A" w14:textId="2D62FBE2" w:rsidR="00F20139" w:rsidRPr="0005684B" w:rsidRDefault="00F20139" w:rsidP="00CE39C6">
      <w:pPr>
        <w:ind w:firstLine="709"/>
        <w:rPr>
          <w:b/>
          <w:color w:val="000000" w:themeColor="text1"/>
          <w:spacing w:val="4"/>
        </w:rPr>
      </w:pPr>
      <w:r w:rsidRPr="0005684B">
        <w:rPr>
          <w:b/>
          <w:color w:val="000000" w:themeColor="text1"/>
          <w:spacing w:val="4"/>
        </w:rPr>
        <w:t>b. Các tác động khác</w:t>
      </w:r>
    </w:p>
    <w:p w14:paraId="5DE02B87" w14:textId="0CCAC5B7" w:rsidR="007761B9" w:rsidRPr="0005684B" w:rsidRDefault="00F20139" w:rsidP="007761B9">
      <w:pPr>
        <w:ind w:firstLine="709"/>
        <w:rPr>
          <w:b/>
          <w:color w:val="000000" w:themeColor="text1"/>
          <w:lang w:val="es-ES_tradnl"/>
        </w:rPr>
      </w:pPr>
      <w:r w:rsidRPr="0005684B">
        <w:rPr>
          <w:b/>
          <w:color w:val="000000" w:themeColor="text1"/>
        </w:rPr>
        <w:t xml:space="preserve">b1. </w:t>
      </w:r>
      <w:r w:rsidR="007761B9" w:rsidRPr="0005684B">
        <w:rPr>
          <w:b/>
          <w:color w:val="000000" w:themeColor="text1"/>
          <w:lang w:val="es-ES_tradnl"/>
        </w:rPr>
        <w:t>Tác động do nước mưa chảy tràn</w:t>
      </w:r>
    </w:p>
    <w:p w14:paraId="7BF2C4E3" w14:textId="77777777" w:rsidR="007761B9" w:rsidRPr="0005684B" w:rsidRDefault="007761B9" w:rsidP="007761B9">
      <w:pPr>
        <w:spacing w:line="320" w:lineRule="exact"/>
        <w:ind w:firstLine="709"/>
        <w:rPr>
          <w:color w:val="000000" w:themeColor="text1"/>
          <w:szCs w:val="26"/>
          <w:lang w:val="vi-VN"/>
        </w:rPr>
      </w:pPr>
      <w:r w:rsidRPr="0005684B">
        <w:rPr>
          <w:color w:val="000000" w:themeColor="text1"/>
          <w:szCs w:val="26"/>
          <w:lang w:val="vi-VN"/>
        </w:rPr>
        <w:t>Trong giai đoạn này nước mưa chảy tràn chủ yếu xuất hiện ở khu vực nhà máy và trạm biến áp.</w:t>
      </w:r>
    </w:p>
    <w:p w14:paraId="2B78396B" w14:textId="77777777" w:rsidR="007761B9" w:rsidRPr="0005684B" w:rsidRDefault="007761B9" w:rsidP="007761B9">
      <w:pPr>
        <w:widowControl w:val="0"/>
        <w:spacing w:line="320" w:lineRule="exact"/>
        <w:ind w:firstLine="709"/>
        <w:rPr>
          <w:color w:val="000000" w:themeColor="text1"/>
          <w:szCs w:val="26"/>
          <w:lang w:val="vi-VN"/>
        </w:rPr>
      </w:pPr>
      <w:r w:rsidRPr="0005684B">
        <w:rPr>
          <w:color w:val="000000" w:themeColor="text1"/>
          <w:szCs w:val="26"/>
          <w:lang w:val="vi-VN"/>
        </w:rPr>
        <w:t xml:space="preserve">Căn cứ vào lượng mưa ngày lớn nhất trong ngày ứng với tần suất 0,1% là </w:t>
      </w:r>
      <w:r w:rsidRPr="0005684B">
        <w:rPr>
          <w:rFonts w:eastAsia="Times New Roman"/>
          <w:color w:val="000000" w:themeColor="text1"/>
          <w:szCs w:val="26"/>
          <w:lang w:val="vi-VN"/>
        </w:rPr>
        <w:t xml:space="preserve">309 </w:t>
      </w:r>
      <w:r w:rsidRPr="0005684B">
        <w:rPr>
          <w:color w:val="000000" w:themeColor="text1"/>
          <w:szCs w:val="26"/>
          <w:lang w:val="vi-VN"/>
        </w:rPr>
        <w:t>mm/ngày tại trạm Sìn Hồ (chương 2), lượng nước mưa chảy tràn trên toàn bộ các công trường được thể hiện ở bảng sau:</w:t>
      </w:r>
    </w:p>
    <w:p w14:paraId="3E3F8893" w14:textId="0A0D8B5D" w:rsidR="007761B9" w:rsidRPr="0005684B" w:rsidRDefault="007761B9" w:rsidP="007761B9">
      <w:pPr>
        <w:pStyle w:val="Caption"/>
        <w:rPr>
          <w:color w:val="000000" w:themeColor="text1"/>
        </w:rPr>
      </w:pPr>
      <w:bookmarkStart w:id="1683" w:name="_Toc45200568"/>
      <w:bookmarkStart w:id="1684" w:name="_Toc47111397"/>
      <w:bookmarkStart w:id="1685" w:name="_Toc239913679"/>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32</w:t>
      </w:r>
      <w:r w:rsidRPr="0005684B">
        <w:rPr>
          <w:color w:val="000000" w:themeColor="text1"/>
        </w:rPr>
        <w:fldChar w:fldCharType="end"/>
      </w:r>
      <w:r w:rsidRPr="0005684B">
        <w:rPr>
          <w:color w:val="000000" w:themeColor="text1"/>
        </w:rPr>
        <w:t>. Lượng nước mưa chảy tràn trên khu vực nhà máy, trạm biến áp</w:t>
      </w:r>
      <w:bookmarkEnd w:id="1683"/>
      <w:bookmarkEnd w:id="1684"/>
      <w:bookmarkEnd w:id="168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4230"/>
        <w:gridCol w:w="1560"/>
        <w:gridCol w:w="2543"/>
      </w:tblGrid>
      <w:tr w:rsidR="007761B9" w:rsidRPr="0005684B" w14:paraId="64A84565" w14:textId="77777777" w:rsidTr="00046B7F">
        <w:trPr>
          <w:trHeight w:val="113"/>
          <w:jc w:val="center"/>
        </w:trPr>
        <w:tc>
          <w:tcPr>
            <w:tcW w:w="402" w:type="pct"/>
            <w:tcBorders>
              <w:top w:val="single" w:sz="4" w:space="0" w:color="auto"/>
              <w:left w:val="single" w:sz="4" w:space="0" w:color="auto"/>
              <w:bottom w:val="single" w:sz="4" w:space="0" w:color="auto"/>
              <w:right w:val="single" w:sz="4" w:space="0" w:color="auto"/>
            </w:tcBorders>
            <w:vAlign w:val="center"/>
          </w:tcPr>
          <w:p w14:paraId="26674CEA" w14:textId="77777777" w:rsidR="007761B9" w:rsidRPr="0005684B" w:rsidRDefault="007761B9" w:rsidP="00046B7F">
            <w:pPr>
              <w:widowControl w:val="0"/>
              <w:spacing w:before="40" w:after="40"/>
              <w:jc w:val="center"/>
              <w:rPr>
                <w:b/>
                <w:color w:val="000000" w:themeColor="text1"/>
                <w:sz w:val="24"/>
                <w:szCs w:val="24"/>
                <w:lang w:val="vi-VN"/>
              </w:rPr>
            </w:pPr>
            <w:r w:rsidRPr="0005684B">
              <w:rPr>
                <w:b/>
                <w:color w:val="000000" w:themeColor="text1"/>
                <w:sz w:val="24"/>
                <w:szCs w:val="24"/>
                <w:lang w:val="vi-VN"/>
              </w:rPr>
              <w:t>TT</w:t>
            </w:r>
          </w:p>
        </w:tc>
        <w:tc>
          <w:tcPr>
            <w:tcW w:w="2334" w:type="pct"/>
            <w:tcBorders>
              <w:top w:val="single" w:sz="4" w:space="0" w:color="auto"/>
              <w:left w:val="single" w:sz="4" w:space="0" w:color="auto"/>
              <w:bottom w:val="single" w:sz="4" w:space="0" w:color="auto"/>
              <w:right w:val="single" w:sz="4" w:space="0" w:color="auto"/>
            </w:tcBorders>
            <w:vAlign w:val="center"/>
          </w:tcPr>
          <w:p w14:paraId="63FE7ADB" w14:textId="77777777" w:rsidR="007761B9" w:rsidRPr="0005684B" w:rsidRDefault="007761B9" w:rsidP="00046B7F">
            <w:pPr>
              <w:widowControl w:val="0"/>
              <w:spacing w:before="40" w:after="40"/>
              <w:jc w:val="center"/>
              <w:rPr>
                <w:b/>
                <w:color w:val="000000" w:themeColor="text1"/>
                <w:sz w:val="24"/>
                <w:szCs w:val="24"/>
                <w:lang w:val="vi-VN"/>
              </w:rPr>
            </w:pPr>
            <w:r w:rsidRPr="0005684B">
              <w:rPr>
                <w:b/>
                <w:color w:val="000000" w:themeColor="text1"/>
                <w:sz w:val="24"/>
                <w:szCs w:val="24"/>
                <w:lang w:val="vi-VN"/>
              </w:rPr>
              <w:t>Khu vực</w:t>
            </w:r>
          </w:p>
        </w:tc>
        <w:tc>
          <w:tcPr>
            <w:tcW w:w="861" w:type="pct"/>
            <w:tcBorders>
              <w:top w:val="single" w:sz="4" w:space="0" w:color="auto"/>
              <w:left w:val="single" w:sz="4" w:space="0" w:color="auto"/>
              <w:bottom w:val="single" w:sz="4" w:space="0" w:color="auto"/>
              <w:right w:val="single" w:sz="4" w:space="0" w:color="auto"/>
            </w:tcBorders>
            <w:vAlign w:val="center"/>
          </w:tcPr>
          <w:p w14:paraId="34BC1932" w14:textId="77777777" w:rsidR="007761B9" w:rsidRPr="0005684B" w:rsidRDefault="007761B9" w:rsidP="00046B7F">
            <w:pPr>
              <w:widowControl w:val="0"/>
              <w:spacing w:before="40" w:after="40"/>
              <w:jc w:val="center"/>
              <w:rPr>
                <w:b/>
                <w:color w:val="000000" w:themeColor="text1"/>
                <w:sz w:val="24"/>
                <w:szCs w:val="24"/>
                <w:lang w:val="vi-VN"/>
              </w:rPr>
            </w:pPr>
            <w:r w:rsidRPr="0005684B">
              <w:rPr>
                <w:b/>
                <w:color w:val="000000" w:themeColor="text1"/>
                <w:sz w:val="24"/>
                <w:szCs w:val="24"/>
                <w:lang w:val="vi-VN"/>
              </w:rPr>
              <w:t>Diện tích</w:t>
            </w:r>
            <w:r w:rsidRPr="0005684B">
              <w:rPr>
                <w:b/>
                <w:color w:val="000000" w:themeColor="text1"/>
                <w:sz w:val="24"/>
                <w:szCs w:val="24"/>
              </w:rPr>
              <w:t xml:space="preserve"> </w:t>
            </w:r>
            <w:r w:rsidRPr="0005684B">
              <w:rPr>
                <w:b/>
                <w:color w:val="000000" w:themeColor="text1"/>
                <w:sz w:val="24"/>
                <w:szCs w:val="24"/>
                <w:lang w:val="vi-VN"/>
              </w:rPr>
              <w:t>(ha)</w:t>
            </w:r>
          </w:p>
        </w:tc>
        <w:tc>
          <w:tcPr>
            <w:tcW w:w="1404" w:type="pct"/>
            <w:tcBorders>
              <w:top w:val="single" w:sz="4" w:space="0" w:color="auto"/>
              <w:left w:val="single" w:sz="4" w:space="0" w:color="auto"/>
              <w:bottom w:val="single" w:sz="4" w:space="0" w:color="auto"/>
              <w:right w:val="single" w:sz="4" w:space="0" w:color="auto"/>
            </w:tcBorders>
            <w:vAlign w:val="center"/>
          </w:tcPr>
          <w:p w14:paraId="2F1F73BF" w14:textId="77777777" w:rsidR="007761B9" w:rsidRPr="0005684B" w:rsidRDefault="007761B9" w:rsidP="00046B7F">
            <w:pPr>
              <w:widowControl w:val="0"/>
              <w:spacing w:before="40" w:after="40"/>
              <w:jc w:val="center"/>
              <w:rPr>
                <w:b/>
                <w:color w:val="000000" w:themeColor="text1"/>
                <w:sz w:val="24"/>
                <w:szCs w:val="24"/>
                <w:lang w:val="vi-VN"/>
              </w:rPr>
            </w:pPr>
            <w:r w:rsidRPr="0005684B">
              <w:rPr>
                <w:b/>
                <w:color w:val="000000" w:themeColor="text1"/>
                <w:sz w:val="24"/>
                <w:szCs w:val="24"/>
                <w:lang w:val="vi-VN"/>
              </w:rPr>
              <w:t>Lượng mưa chảy tràn              (m</w:t>
            </w:r>
            <w:r w:rsidRPr="0005684B">
              <w:rPr>
                <w:b/>
                <w:color w:val="000000" w:themeColor="text1"/>
                <w:sz w:val="24"/>
                <w:szCs w:val="24"/>
                <w:vertAlign w:val="superscript"/>
                <w:lang w:val="vi-VN"/>
              </w:rPr>
              <w:t>3</w:t>
            </w:r>
            <w:r w:rsidRPr="0005684B">
              <w:rPr>
                <w:b/>
                <w:color w:val="000000" w:themeColor="text1"/>
                <w:sz w:val="24"/>
                <w:szCs w:val="24"/>
                <w:lang w:val="vi-VN"/>
              </w:rPr>
              <w:t>/ngày)</w:t>
            </w:r>
          </w:p>
        </w:tc>
      </w:tr>
      <w:tr w:rsidR="007761B9" w:rsidRPr="0005684B" w14:paraId="01460B40" w14:textId="77777777" w:rsidTr="00046B7F">
        <w:trPr>
          <w:trHeight w:val="113"/>
          <w:jc w:val="center"/>
        </w:trPr>
        <w:tc>
          <w:tcPr>
            <w:tcW w:w="402" w:type="pct"/>
            <w:tcBorders>
              <w:top w:val="single" w:sz="4" w:space="0" w:color="auto"/>
              <w:left w:val="single" w:sz="4" w:space="0" w:color="auto"/>
              <w:bottom w:val="single" w:sz="4" w:space="0" w:color="auto"/>
              <w:right w:val="single" w:sz="4" w:space="0" w:color="auto"/>
            </w:tcBorders>
            <w:vAlign w:val="center"/>
          </w:tcPr>
          <w:p w14:paraId="267B19D2" w14:textId="77777777" w:rsidR="007761B9" w:rsidRPr="0005684B" w:rsidRDefault="007761B9" w:rsidP="00046B7F">
            <w:pPr>
              <w:widowControl w:val="0"/>
              <w:spacing w:before="40" w:after="40"/>
              <w:jc w:val="center"/>
              <w:rPr>
                <w:color w:val="000000" w:themeColor="text1"/>
                <w:sz w:val="24"/>
                <w:szCs w:val="24"/>
                <w:lang w:val="vi-VN"/>
              </w:rPr>
            </w:pPr>
            <w:r w:rsidRPr="0005684B">
              <w:rPr>
                <w:color w:val="000000" w:themeColor="text1"/>
                <w:sz w:val="24"/>
                <w:szCs w:val="24"/>
                <w:lang w:val="vi-VN"/>
              </w:rPr>
              <w:t>1</w:t>
            </w:r>
          </w:p>
        </w:tc>
        <w:tc>
          <w:tcPr>
            <w:tcW w:w="2334" w:type="pct"/>
            <w:tcBorders>
              <w:top w:val="single" w:sz="4" w:space="0" w:color="auto"/>
              <w:left w:val="single" w:sz="4" w:space="0" w:color="auto"/>
              <w:bottom w:val="single" w:sz="4" w:space="0" w:color="auto"/>
              <w:right w:val="single" w:sz="4" w:space="0" w:color="auto"/>
            </w:tcBorders>
            <w:vAlign w:val="center"/>
          </w:tcPr>
          <w:p w14:paraId="5B9A56DE" w14:textId="77777777" w:rsidR="007761B9" w:rsidRPr="0005684B" w:rsidRDefault="007761B9" w:rsidP="00046B7F">
            <w:pPr>
              <w:widowControl w:val="0"/>
              <w:spacing w:before="40" w:after="40"/>
              <w:jc w:val="center"/>
              <w:rPr>
                <w:color w:val="000000" w:themeColor="text1"/>
                <w:sz w:val="24"/>
                <w:szCs w:val="24"/>
                <w:lang w:val="vi-VN"/>
              </w:rPr>
            </w:pPr>
            <w:r w:rsidRPr="0005684B">
              <w:rPr>
                <w:color w:val="000000" w:themeColor="text1"/>
                <w:sz w:val="24"/>
                <w:szCs w:val="24"/>
                <w:lang w:val="vi-VN"/>
              </w:rPr>
              <w:t>Khu nhà máy thủy điện và trạm biến áp</w:t>
            </w:r>
          </w:p>
        </w:tc>
        <w:tc>
          <w:tcPr>
            <w:tcW w:w="861" w:type="pct"/>
            <w:tcBorders>
              <w:top w:val="single" w:sz="4" w:space="0" w:color="auto"/>
              <w:left w:val="single" w:sz="4" w:space="0" w:color="auto"/>
              <w:bottom w:val="single" w:sz="4" w:space="0" w:color="auto"/>
              <w:right w:val="single" w:sz="4" w:space="0" w:color="auto"/>
            </w:tcBorders>
            <w:vAlign w:val="center"/>
          </w:tcPr>
          <w:p w14:paraId="4B036AB9" w14:textId="77777777" w:rsidR="007761B9" w:rsidRPr="0005684B" w:rsidRDefault="007761B9" w:rsidP="00046B7F">
            <w:pPr>
              <w:widowControl w:val="0"/>
              <w:spacing w:before="40" w:after="40"/>
              <w:jc w:val="center"/>
              <w:rPr>
                <w:color w:val="000000" w:themeColor="text1"/>
                <w:sz w:val="24"/>
                <w:szCs w:val="24"/>
              </w:rPr>
            </w:pPr>
            <w:r w:rsidRPr="0005684B">
              <w:rPr>
                <w:color w:val="000000" w:themeColor="text1"/>
                <w:sz w:val="24"/>
                <w:szCs w:val="24"/>
              </w:rPr>
              <w:t>0,72</w:t>
            </w:r>
          </w:p>
        </w:tc>
        <w:tc>
          <w:tcPr>
            <w:tcW w:w="1404" w:type="pct"/>
            <w:tcBorders>
              <w:top w:val="single" w:sz="4" w:space="0" w:color="auto"/>
              <w:left w:val="single" w:sz="4" w:space="0" w:color="auto"/>
              <w:bottom w:val="single" w:sz="4" w:space="0" w:color="auto"/>
              <w:right w:val="single" w:sz="4" w:space="0" w:color="auto"/>
            </w:tcBorders>
            <w:vAlign w:val="center"/>
          </w:tcPr>
          <w:p w14:paraId="5D222082" w14:textId="77777777" w:rsidR="007761B9" w:rsidRPr="0005684B" w:rsidRDefault="007761B9" w:rsidP="00046B7F">
            <w:pPr>
              <w:widowControl w:val="0"/>
              <w:spacing w:before="40" w:after="40"/>
              <w:jc w:val="center"/>
              <w:rPr>
                <w:color w:val="000000" w:themeColor="text1"/>
                <w:sz w:val="24"/>
                <w:szCs w:val="24"/>
              </w:rPr>
            </w:pPr>
            <w:r w:rsidRPr="0005684B">
              <w:rPr>
                <w:color w:val="000000" w:themeColor="text1"/>
                <w:sz w:val="24"/>
                <w:szCs w:val="24"/>
              </w:rPr>
              <w:t>2.224,8</w:t>
            </w:r>
          </w:p>
        </w:tc>
      </w:tr>
    </w:tbl>
    <w:p w14:paraId="772A3890" w14:textId="77777777" w:rsidR="007761B9" w:rsidRPr="0005684B" w:rsidRDefault="007761B9" w:rsidP="007761B9">
      <w:pPr>
        <w:widowControl w:val="0"/>
        <w:spacing w:line="320" w:lineRule="exact"/>
        <w:ind w:firstLine="720"/>
        <w:rPr>
          <w:color w:val="000000" w:themeColor="text1"/>
          <w:spacing w:val="4"/>
          <w:szCs w:val="26"/>
        </w:rPr>
      </w:pPr>
      <w:r w:rsidRPr="0005684B">
        <w:rPr>
          <w:color w:val="000000" w:themeColor="text1"/>
          <w:spacing w:val="4"/>
          <w:szCs w:val="26"/>
        </w:rPr>
        <w:t>Nước mưa chảy tràn trong GĐVH chứa chủ yếu là thành phần đất, cát, rác…, tuy nhiên, nồng độ các chất ô nhiễm thấp hơn nhiều so với giai đoạn triển khai xây dựng do giai đoạn này mặt bằng khu đất dự án đã được xây dựng công trình và bê tông hóa, hệ thống thu gom nước mưa đã được xây dựng hoàn chỉnh nên các tác động của nước mưa như ách tắc dòng chảy, gây ngập úng khu vực sẽ được làm giảm thiểu đáng kể.</w:t>
      </w:r>
    </w:p>
    <w:p w14:paraId="29C8F3DC" w14:textId="77777777" w:rsidR="007761B9" w:rsidRPr="0005684B" w:rsidRDefault="007761B9" w:rsidP="007761B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Đối tượng chịu tác động: nước suối Nậm Hổ.</w:t>
      </w:r>
    </w:p>
    <w:p w14:paraId="1D401491" w14:textId="77777777" w:rsidR="007761B9" w:rsidRPr="0005684B" w:rsidRDefault="007761B9" w:rsidP="007761B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Phạm vị tác động: khu vực nhà máy và lân cận.</w:t>
      </w:r>
    </w:p>
    <w:p w14:paraId="3E61C9C1" w14:textId="77777777" w:rsidR="007761B9" w:rsidRPr="0005684B" w:rsidRDefault="007761B9" w:rsidP="007761B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Thời gian tác động: trong suốt thời gian vận hành.</w:t>
      </w:r>
    </w:p>
    <w:p w14:paraId="4885CB1A" w14:textId="77777777" w:rsidR="007761B9" w:rsidRPr="0005684B" w:rsidRDefault="007761B9" w:rsidP="007761B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Mức độ tác động: thấp.</w:t>
      </w:r>
    </w:p>
    <w:p w14:paraId="67188DE1" w14:textId="77777777" w:rsidR="00865B5E" w:rsidRPr="0005684B" w:rsidRDefault="00D85A27" w:rsidP="00425ED9">
      <w:pPr>
        <w:widowControl w:val="0"/>
        <w:spacing w:line="320" w:lineRule="exact"/>
        <w:ind w:firstLine="709"/>
        <w:rPr>
          <w:rFonts w:eastAsia="Times New Roman"/>
          <w:color w:val="000000" w:themeColor="text1"/>
          <w:szCs w:val="26"/>
          <w:lang w:val="es-ES_tradnl" w:eastAsia="x-none"/>
        </w:rPr>
      </w:pPr>
      <w:r w:rsidRPr="0005684B">
        <w:rPr>
          <w:rFonts w:eastAsia="Times New Roman"/>
          <w:color w:val="000000" w:themeColor="text1"/>
          <w:szCs w:val="26"/>
          <w:lang w:val="es-ES_tradnl" w:eastAsia="x-none"/>
        </w:rPr>
        <w:t>*) Mức độ tác động: thấp.</w:t>
      </w:r>
    </w:p>
    <w:p w14:paraId="72CF55BB" w14:textId="4A61162B" w:rsidR="00ED5571" w:rsidRPr="0005684B" w:rsidRDefault="007761B9" w:rsidP="007761B9">
      <w:pPr>
        <w:ind w:firstLine="709"/>
        <w:rPr>
          <w:b/>
          <w:color w:val="000000" w:themeColor="text1"/>
          <w:szCs w:val="26"/>
          <w:lang w:val="vi-VN"/>
        </w:rPr>
      </w:pPr>
      <w:r w:rsidRPr="0005684B">
        <w:rPr>
          <w:b/>
          <w:color w:val="000000" w:themeColor="text1"/>
        </w:rPr>
        <w:t>b2</w:t>
      </w:r>
      <w:r w:rsidR="00A60378" w:rsidRPr="0005684B">
        <w:rPr>
          <w:b/>
          <w:color w:val="000000" w:themeColor="text1"/>
        </w:rPr>
        <w:t xml:space="preserve">. </w:t>
      </w:r>
      <w:r w:rsidR="00ED5571" w:rsidRPr="0005684B">
        <w:rPr>
          <w:b/>
          <w:color w:val="000000" w:themeColor="text1"/>
          <w:szCs w:val="26"/>
          <w:lang w:val="vi-VN"/>
        </w:rPr>
        <w:t>Tác động do thay đổi địa chất công trình</w:t>
      </w:r>
    </w:p>
    <w:p w14:paraId="1718D12F" w14:textId="77777777" w:rsidR="00ED5571" w:rsidRPr="0005684B" w:rsidRDefault="00ED5571" w:rsidP="00425ED9">
      <w:pPr>
        <w:spacing w:line="320" w:lineRule="exact"/>
        <w:ind w:firstLine="720"/>
        <w:rPr>
          <w:color w:val="000000" w:themeColor="text1"/>
          <w:szCs w:val="26"/>
          <w:lang w:val="vi-VN"/>
        </w:rPr>
      </w:pPr>
      <w:r w:rsidRPr="0005684B">
        <w:rPr>
          <w:color w:val="000000" w:themeColor="text1"/>
          <w:szCs w:val="26"/>
          <w:lang w:val="vi-VN"/>
        </w:rPr>
        <w:t>Tại khu vực xây dựng công trình, đặc biệt là khu vực tuyến năng lượng hầm dẫn nước xây ngầm dưới lòng đất sẽ làm thay đổi địa chất công trình khu vực Dự án. Theo đánh giá điều kiện địa chất ở chương 2:</w:t>
      </w:r>
    </w:p>
    <w:p w14:paraId="2E1DC16E" w14:textId="77777777" w:rsidR="002B71D9" w:rsidRPr="0005684B" w:rsidRDefault="002B71D9" w:rsidP="00425ED9">
      <w:pPr>
        <w:spacing w:line="320" w:lineRule="exact"/>
        <w:ind w:firstLine="720"/>
        <w:rPr>
          <w:color w:val="000000" w:themeColor="text1"/>
          <w:szCs w:val="26"/>
          <w:lang w:val="vi-VN"/>
        </w:rPr>
      </w:pPr>
      <w:r w:rsidRPr="0005684B">
        <w:rPr>
          <w:color w:val="000000" w:themeColor="text1"/>
          <w:szCs w:val="26"/>
          <w:lang w:val="vi-VN"/>
        </w:rPr>
        <w:t xml:space="preserve">Tuyến hầm với cao trình thiết kế dự kiến thì tuyến hầm đào chủ yếu trong đới đá IIA và IB. Dọc tuyến hầm gặp một số đứt gãy cắt qua, và các khu vực chuyển tiếp, khu vực ranh giới các loại đá, tại các khu vực này địa chất thay đổi nhiều, đá dập vỡ mạnh và khả năng xuất hiện nước ngầm rất lớn ảnh hưởng đến quá trình thi công, các khu vực này là khu vực có điều kiện địa chất rất phức tạp, cần có biện pháp hợp lý kịp thời xử lý khi thi công trên đoạn này. </w:t>
      </w:r>
    </w:p>
    <w:p w14:paraId="46926C22" w14:textId="77777777" w:rsidR="00ED5571" w:rsidRPr="0005684B" w:rsidRDefault="00ED5571" w:rsidP="00425ED9">
      <w:pPr>
        <w:pStyle w:val="List"/>
        <w:spacing w:line="320" w:lineRule="exact"/>
        <w:ind w:left="0" w:firstLine="720"/>
        <w:contextualSpacing w:val="0"/>
        <w:rPr>
          <w:color w:val="000000" w:themeColor="text1"/>
          <w:szCs w:val="26"/>
          <w:lang w:val="es-ES"/>
        </w:rPr>
      </w:pPr>
      <w:r w:rsidRPr="0005684B">
        <w:rPr>
          <w:color w:val="000000" w:themeColor="text1"/>
          <w:spacing w:val="-2"/>
          <w:szCs w:val="26"/>
          <w:lang w:val="es-ES"/>
        </w:rPr>
        <w:lastRenderedPageBreak/>
        <w:t>Dự án vận hành trong khoảng thời gian khá dài, khoảng 50 năm. Nếu không đảm bảo nền địa chất tốt sẽ ảnh hưởng tiêu cực đến toàn bộ công trình, hơn nữa nếu áp lực trong đường hầm quá lớn có thể gây nổ hoặc vỡ thành hầm, sẽ gây nguy hiểm cho cán bộ công nhân viên làm việc tại nhà máy, người dân lân cận và khu vực phía hạ lưu công trình, đồng thời thiệt hại lớn về kinh tế cho CDA.</w:t>
      </w:r>
    </w:p>
    <w:p w14:paraId="6D72B1ED" w14:textId="4C68EB8C" w:rsidR="00B72E53" w:rsidRPr="0005684B" w:rsidRDefault="00B9513B" w:rsidP="00425ED9">
      <w:pPr>
        <w:spacing w:line="320" w:lineRule="exact"/>
        <w:ind w:firstLine="720"/>
        <w:rPr>
          <w:rFonts w:eastAsiaTheme="minorHAnsi"/>
          <w:b/>
          <w:bCs/>
          <w:color w:val="000000" w:themeColor="text1"/>
          <w:szCs w:val="26"/>
          <w:lang w:val="es-ES"/>
        </w:rPr>
      </w:pPr>
      <w:r w:rsidRPr="0005684B">
        <w:rPr>
          <w:rFonts w:eastAsiaTheme="minorHAnsi"/>
          <w:b/>
          <w:bCs/>
          <w:color w:val="000000" w:themeColor="text1"/>
          <w:szCs w:val="26"/>
        </w:rPr>
        <w:t>b3</w:t>
      </w:r>
      <w:r w:rsidR="00B72E53" w:rsidRPr="0005684B">
        <w:rPr>
          <w:rFonts w:eastAsiaTheme="minorHAnsi"/>
          <w:b/>
          <w:bCs/>
          <w:color w:val="000000" w:themeColor="text1"/>
          <w:szCs w:val="26"/>
          <w:lang w:val="es-ES"/>
        </w:rPr>
        <w:t>. Vấn đề xâm hại tới tài nguyên khoáng sản</w:t>
      </w:r>
    </w:p>
    <w:p w14:paraId="6420CF20" w14:textId="77777777" w:rsidR="000027FA" w:rsidRPr="0005684B" w:rsidRDefault="003D4295" w:rsidP="00425ED9">
      <w:pPr>
        <w:spacing w:line="320" w:lineRule="exact"/>
        <w:ind w:firstLine="720"/>
        <w:rPr>
          <w:rFonts w:eastAsia="Times New Roman"/>
          <w:color w:val="000000" w:themeColor="text1"/>
          <w:spacing w:val="-2"/>
          <w:szCs w:val="26"/>
          <w:lang w:val="pt-BR"/>
        </w:rPr>
      </w:pPr>
      <w:r w:rsidRPr="0005684B">
        <w:rPr>
          <w:color w:val="000000" w:themeColor="text1"/>
          <w:szCs w:val="26"/>
          <w:lang w:val="de-DE"/>
        </w:rPr>
        <w:t>Hiện tại trong khu vực lòng hồ không có điểm khoáng sản nào được đăng ký. Trong quá trình khảo sát và thăm dò địa chất của CDA tại khu vực công trình</w:t>
      </w:r>
      <w:r w:rsidR="00BA6CA0" w:rsidRPr="0005684B">
        <w:rPr>
          <w:color w:val="000000" w:themeColor="text1"/>
          <w:szCs w:val="26"/>
          <w:lang w:val="de-DE"/>
        </w:rPr>
        <w:t>, ngoài các vật liệu xây dựng thông thường như cát, sỏi,</w:t>
      </w:r>
      <w:r w:rsidRPr="0005684B">
        <w:rPr>
          <w:color w:val="000000" w:themeColor="text1"/>
          <w:szCs w:val="26"/>
          <w:lang w:val="de-DE"/>
        </w:rPr>
        <w:t xml:space="preserve"> không phát hiện được dấu hiệu của khoáng sản ở khu vực lòng hồ.</w:t>
      </w:r>
    </w:p>
    <w:p w14:paraId="59B6EC8B" w14:textId="77777777" w:rsidR="000268ED" w:rsidRPr="0005684B" w:rsidRDefault="000268ED" w:rsidP="00425ED9">
      <w:pPr>
        <w:spacing w:line="320" w:lineRule="exact"/>
        <w:ind w:firstLine="720"/>
        <w:rPr>
          <w:rFonts w:eastAsia="Times New Roman"/>
          <w:color w:val="000000" w:themeColor="text1"/>
          <w:spacing w:val="-2"/>
          <w:szCs w:val="26"/>
          <w:lang w:val="vi-VN"/>
        </w:rPr>
      </w:pPr>
      <w:r w:rsidRPr="0005684B">
        <w:rPr>
          <w:rFonts w:eastAsia="Times New Roman"/>
          <w:color w:val="000000" w:themeColor="text1"/>
          <w:spacing w:val="-2"/>
          <w:szCs w:val="26"/>
          <w:lang w:val="pt-BR"/>
        </w:rPr>
        <w:t>Do vậy việc dâng nước lòng hồ không làm ngập hay ảnh hưởng tới khoáng sản trong vùng.</w:t>
      </w:r>
      <w:r w:rsidR="0003377C" w:rsidRPr="0005684B">
        <w:rPr>
          <w:rFonts w:eastAsia="Times New Roman"/>
          <w:color w:val="000000" w:themeColor="text1"/>
          <w:szCs w:val="26"/>
          <w:lang w:val="pt-BR"/>
        </w:rPr>
        <w:t xml:space="preserve"> Nếu trong quá trình thực hiện dự án phát hiện ra khoáng sản thì sẽ thực hiện việc quản lý theo Luật Khoáng sản.</w:t>
      </w:r>
    </w:p>
    <w:p w14:paraId="599D7C3E" w14:textId="2E6ECE69" w:rsidR="00B72E53" w:rsidRPr="0005684B" w:rsidRDefault="00B9513B" w:rsidP="00425ED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rPr>
        <w:t>b4</w:t>
      </w:r>
      <w:r w:rsidR="00B72E53" w:rsidRPr="0005684B">
        <w:rPr>
          <w:rFonts w:eastAsiaTheme="minorHAnsi"/>
          <w:b/>
          <w:bCs/>
          <w:color w:val="000000" w:themeColor="text1"/>
          <w:szCs w:val="26"/>
          <w:lang w:val="es-ES"/>
        </w:rPr>
        <w:t>. Thay đổi địa hình cảnh quan</w:t>
      </w:r>
    </w:p>
    <w:p w14:paraId="09B43802" w14:textId="77777777" w:rsidR="00B72E53" w:rsidRPr="0005684B" w:rsidRDefault="00B72E53" w:rsidP="00425ED9">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Bằng việc xây đập, ngăn s</w:t>
      </w:r>
      <w:r w:rsidR="00BA6CA0" w:rsidRPr="0005684B">
        <w:rPr>
          <w:rFonts w:eastAsiaTheme="minorHAnsi"/>
          <w:color w:val="000000" w:themeColor="text1"/>
          <w:szCs w:val="26"/>
          <w:lang w:val="es-ES"/>
        </w:rPr>
        <w:t>uối</w:t>
      </w:r>
      <w:r w:rsidRPr="0005684B">
        <w:rPr>
          <w:rFonts w:eastAsiaTheme="minorHAnsi"/>
          <w:color w:val="000000" w:themeColor="text1"/>
          <w:szCs w:val="26"/>
          <w:lang w:val="es-ES"/>
        </w:rPr>
        <w:t xml:space="preserve">, tích nước, dự án hình thành đã tạo nên một kiểu địa hình nhân tạo có quy mô lớn, thay thế cho một miền địa hình đồi núi cùng hệ thống sông suối chảy dài, đó là hồ chứa. Sự hình thành hồ chứa kết hợp với địa hình </w:t>
      </w:r>
      <w:r w:rsidRPr="0005684B">
        <w:rPr>
          <w:rFonts w:eastAsiaTheme="minorHAnsi"/>
          <w:color w:val="000000" w:themeColor="text1"/>
          <w:szCs w:val="26"/>
          <w:lang w:val="vi-VN"/>
        </w:rPr>
        <w:t>đồi núi</w:t>
      </w:r>
      <w:r w:rsidRPr="0005684B">
        <w:rPr>
          <w:rFonts w:eastAsiaTheme="minorHAnsi"/>
          <w:color w:val="000000" w:themeColor="text1"/>
          <w:szCs w:val="26"/>
          <w:lang w:val="es-ES"/>
        </w:rPr>
        <w:t xml:space="preserve"> làm cho cảnh quan nơi đây thêm phong phú.</w:t>
      </w:r>
    </w:p>
    <w:p w14:paraId="61D56444" w14:textId="77777777" w:rsidR="00B72E53" w:rsidRPr="0005684B" w:rsidRDefault="00B72E53" w:rsidP="00425ED9">
      <w:pPr>
        <w:spacing w:line="320" w:lineRule="exact"/>
        <w:ind w:firstLine="720"/>
        <w:rPr>
          <w:rFonts w:eastAsiaTheme="minorHAnsi"/>
          <w:color w:val="000000" w:themeColor="text1"/>
          <w:spacing w:val="-4"/>
          <w:szCs w:val="26"/>
          <w:lang w:val="es-ES"/>
        </w:rPr>
      </w:pPr>
      <w:r w:rsidRPr="0005684B">
        <w:rPr>
          <w:rFonts w:eastAsiaTheme="minorHAnsi"/>
          <w:color w:val="000000" w:themeColor="text1"/>
          <w:spacing w:val="-4"/>
          <w:szCs w:val="26"/>
          <w:lang w:val="es-ES"/>
        </w:rPr>
        <w:t xml:space="preserve">Việc hình thành các đập ngăn </w:t>
      </w:r>
      <w:r w:rsidR="00BA6CA0" w:rsidRPr="0005684B">
        <w:rPr>
          <w:rFonts w:eastAsiaTheme="minorHAnsi"/>
          <w:color w:val="000000" w:themeColor="text1"/>
          <w:spacing w:val="-4"/>
          <w:szCs w:val="26"/>
          <w:lang w:val="es-ES"/>
        </w:rPr>
        <w:t>suối</w:t>
      </w:r>
      <w:r w:rsidRPr="0005684B">
        <w:rPr>
          <w:rFonts w:eastAsiaTheme="minorHAnsi"/>
          <w:color w:val="000000" w:themeColor="text1"/>
          <w:spacing w:val="-4"/>
          <w:szCs w:val="26"/>
          <w:lang w:val="es-ES"/>
        </w:rPr>
        <w:t xml:space="preserve"> cùng hồ chứa, hầm dẫn nướ</w:t>
      </w:r>
      <w:r w:rsidR="003D4295" w:rsidRPr="0005684B">
        <w:rPr>
          <w:rFonts w:eastAsiaTheme="minorHAnsi"/>
          <w:color w:val="000000" w:themeColor="text1"/>
          <w:spacing w:val="-4"/>
          <w:szCs w:val="26"/>
          <w:lang w:val="es-ES"/>
        </w:rPr>
        <w:t>c</w:t>
      </w:r>
      <w:r w:rsidRPr="0005684B">
        <w:rPr>
          <w:rFonts w:eastAsiaTheme="minorHAnsi"/>
          <w:color w:val="000000" w:themeColor="text1"/>
          <w:spacing w:val="-4"/>
          <w:szCs w:val="26"/>
          <w:lang w:val="es-ES"/>
        </w:rPr>
        <w:t xml:space="preserve">, nhà máy thủy điện, trạm biến áp, tuyến đường dây </w:t>
      </w:r>
      <w:r w:rsidR="00EB362C" w:rsidRPr="0005684B">
        <w:rPr>
          <w:rFonts w:eastAsiaTheme="minorHAnsi"/>
          <w:color w:val="000000" w:themeColor="text1"/>
          <w:spacing w:val="-4"/>
          <w:szCs w:val="26"/>
          <w:lang w:val="es-ES"/>
        </w:rPr>
        <w:t>110</w:t>
      </w:r>
      <w:r w:rsidRPr="0005684B">
        <w:rPr>
          <w:rFonts w:eastAsiaTheme="minorHAnsi"/>
          <w:color w:val="000000" w:themeColor="text1"/>
          <w:spacing w:val="-4"/>
          <w:szCs w:val="26"/>
          <w:lang w:val="es-ES"/>
        </w:rPr>
        <w:t xml:space="preserve"> kV… sẽ làm biến đổi điều kiện mặt đệm, từ đất trống, cây bụi, đất </w:t>
      </w:r>
      <w:r w:rsidR="00BA6CA0" w:rsidRPr="0005684B">
        <w:rPr>
          <w:rFonts w:eastAsiaTheme="minorHAnsi"/>
          <w:color w:val="000000" w:themeColor="text1"/>
          <w:spacing w:val="-4"/>
          <w:szCs w:val="26"/>
          <w:lang w:val="es-ES"/>
        </w:rPr>
        <w:t>nương rẫy tr</w:t>
      </w:r>
      <w:r w:rsidRPr="0005684B">
        <w:rPr>
          <w:rFonts w:eastAsiaTheme="minorHAnsi"/>
          <w:color w:val="000000" w:themeColor="text1"/>
          <w:spacing w:val="-4"/>
          <w:szCs w:val="26"/>
          <w:lang w:val="es-ES"/>
        </w:rPr>
        <w:t>ồ</w:t>
      </w:r>
      <w:r w:rsidR="00BA6CA0" w:rsidRPr="0005684B">
        <w:rPr>
          <w:rFonts w:eastAsiaTheme="minorHAnsi"/>
          <w:color w:val="000000" w:themeColor="text1"/>
          <w:spacing w:val="-4"/>
          <w:szCs w:val="26"/>
          <w:lang w:val="es-ES"/>
        </w:rPr>
        <w:t>ng cây hàng năm</w:t>
      </w:r>
      <w:r w:rsidRPr="0005684B">
        <w:rPr>
          <w:rFonts w:eastAsiaTheme="minorHAnsi"/>
          <w:color w:val="000000" w:themeColor="text1"/>
          <w:spacing w:val="-4"/>
          <w:szCs w:val="26"/>
          <w:lang w:val="es-ES"/>
        </w:rPr>
        <w:t>…</w:t>
      </w:r>
      <w:r w:rsidR="00BA6CA0" w:rsidRPr="0005684B">
        <w:rPr>
          <w:rFonts w:eastAsiaTheme="minorHAnsi"/>
          <w:color w:val="000000" w:themeColor="text1"/>
          <w:spacing w:val="-4"/>
          <w:szCs w:val="26"/>
          <w:lang w:val="es-ES"/>
        </w:rPr>
        <w:t xml:space="preserve"> </w:t>
      </w:r>
      <w:r w:rsidRPr="0005684B">
        <w:rPr>
          <w:rFonts w:eastAsiaTheme="minorHAnsi"/>
          <w:color w:val="000000" w:themeColor="text1"/>
          <w:spacing w:val="-4"/>
          <w:szCs w:val="26"/>
          <w:lang w:val="es-ES"/>
        </w:rPr>
        <w:t>thành đậ</w:t>
      </w:r>
      <w:r w:rsidR="00BA6CA0" w:rsidRPr="0005684B">
        <w:rPr>
          <w:rFonts w:eastAsiaTheme="minorHAnsi"/>
          <w:color w:val="000000" w:themeColor="text1"/>
          <w:spacing w:val="-4"/>
          <w:szCs w:val="26"/>
          <w:lang w:val="es-ES"/>
        </w:rPr>
        <w:t>p bê tông</w:t>
      </w:r>
      <w:r w:rsidRPr="0005684B">
        <w:rPr>
          <w:rFonts w:eastAsiaTheme="minorHAnsi"/>
          <w:color w:val="000000" w:themeColor="text1"/>
          <w:spacing w:val="-4"/>
          <w:szCs w:val="26"/>
          <w:lang w:val="es-ES"/>
        </w:rPr>
        <w:t>, lòng hồ</w:t>
      </w:r>
      <w:r w:rsidR="00BA6CA0" w:rsidRPr="0005684B">
        <w:rPr>
          <w:rFonts w:eastAsiaTheme="minorHAnsi"/>
          <w:color w:val="000000" w:themeColor="text1"/>
          <w:spacing w:val="-4"/>
          <w:szCs w:val="26"/>
          <w:lang w:val="es-ES"/>
        </w:rPr>
        <w:t>, nhà máy</w:t>
      </w:r>
      <w:r w:rsidRPr="0005684B">
        <w:rPr>
          <w:rFonts w:eastAsiaTheme="minorHAnsi"/>
          <w:color w:val="000000" w:themeColor="text1"/>
          <w:spacing w:val="-4"/>
          <w:szCs w:val="26"/>
          <w:lang w:val="es-ES"/>
        </w:rPr>
        <w:t>. Sự thay đổi này có thể làm gia tăng tình trạng xói mòn, sạt lở do quá trình tái tạo bờ hồ…</w:t>
      </w:r>
    </w:p>
    <w:p w14:paraId="52745FBD" w14:textId="1C0FFBE2" w:rsidR="000460B3" w:rsidRPr="0005684B" w:rsidRDefault="00B9513B" w:rsidP="007761B9">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b5</w:t>
      </w:r>
      <w:r w:rsidR="000460B3" w:rsidRPr="0005684B">
        <w:rPr>
          <w:rFonts w:eastAsiaTheme="minorHAnsi"/>
          <w:b/>
          <w:bCs/>
          <w:color w:val="000000" w:themeColor="text1"/>
          <w:szCs w:val="26"/>
        </w:rPr>
        <w:t>. Tác động tới chất lượng không khí và vi khí hậu khu vực</w:t>
      </w:r>
    </w:p>
    <w:p w14:paraId="5589CA19" w14:textId="28C60F96" w:rsidR="00B72E53" w:rsidRPr="0005684B" w:rsidRDefault="00B72E53" w:rsidP="00425ED9">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 xml:space="preserve">Việc xây dựng công trình hồ </w:t>
      </w:r>
      <w:r w:rsidR="00DE2366" w:rsidRPr="0005684B">
        <w:rPr>
          <w:rFonts w:eastAsiaTheme="minorHAnsi"/>
          <w:color w:val="000000" w:themeColor="text1"/>
          <w:szCs w:val="26"/>
          <w:lang w:val="es-ES"/>
        </w:rPr>
        <w:t xml:space="preserve">Thủy điện Nậm </w:t>
      </w:r>
      <w:r w:rsidR="00720FF4" w:rsidRPr="0005684B">
        <w:rPr>
          <w:rFonts w:eastAsiaTheme="minorHAnsi"/>
          <w:color w:val="000000" w:themeColor="text1"/>
          <w:szCs w:val="26"/>
          <w:lang w:val="es-ES"/>
        </w:rPr>
        <w:t>Cầy</w:t>
      </w:r>
      <w:r w:rsidR="00EB362C" w:rsidRPr="0005684B">
        <w:rPr>
          <w:rFonts w:eastAsiaTheme="minorHAnsi"/>
          <w:color w:val="000000" w:themeColor="text1"/>
          <w:szCs w:val="26"/>
          <w:lang w:val="es-ES"/>
        </w:rPr>
        <w:t xml:space="preserve"> </w:t>
      </w:r>
      <w:r w:rsidRPr="0005684B">
        <w:rPr>
          <w:rFonts w:eastAsiaTheme="minorHAnsi"/>
          <w:color w:val="000000" w:themeColor="text1"/>
          <w:szCs w:val="26"/>
          <w:lang w:val="es-ES"/>
        </w:rPr>
        <w:t xml:space="preserve">tác động đến môi trường không khí ở các giai đoạn khác nhau với mức độ ảnh hưởng cũng rất khác nhau. Ở giai đoạn </w:t>
      </w:r>
      <w:r w:rsidR="004152E9" w:rsidRPr="0005684B">
        <w:rPr>
          <w:rFonts w:eastAsiaTheme="minorHAnsi"/>
          <w:color w:val="000000" w:themeColor="text1"/>
          <w:szCs w:val="26"/>
          <w:lang w:val="es-ES"/>
        </w:rPr>
        <w:t>GPMB</w:t>
      </w:r>
      <w:r w:rsidRPr="0005684B">
        <w:rPr>
          <w:rFonts w:eastAsiaTheme="minorHAnsi"/>
          <w:color w:val="000000" w:themeColor="text1"/>
          <w:szCs w:val="26"/>
          <w:lang w:val="es-ES"/>
        </w:rPr>
        <w:t xml:space="preserve"> và thi công môi trường không khí bị ô nhiễm chủ yếu bởi bụi và khí thải do việc chuẩn bị mặt bằng xây dựng, làm đường giao thông, </w:t>
      </w:r>
      <w:r w:rsidR="003D4295" w:rsidRPr="0005684B">
        <w:rPr>
          <w:rFonts w:eastAsiaTheme="minorHAnsi"/>
          <w:color w:val="000000" w:themeColor="text1"/>
          <w:szCs w:val="26"/>
          <w:lang w:val="es-ES"/>
        </w:rPr>
        <w:t xml:space="preserve">xây lắp kho bãi, lán tại, </w:t>
      </w:r>
      <w:r w:rsidRPr="0005684B">
        <w:rPr>
          <w:rFonts w:eastAsiaTheme="minorHAnsi"/>
          <w:color w:val="000000" w:themeColor="text1"/>
          <w:szCs w:val="26"/>
          <w:lang w:val="es-ES"/>
        </w:rPr>
        <w:t>vận chuyển nguyên vật liệu… Các tác động này diễn ra chỉ trong phạm vi không gian nhỏ và thường gây ô nhiễm cục bộ, không liên tục. Khi công trình đi vào hoạt động thì các tác động của công trình sẽ gây biến động một số yếu tố khí tượng tại khu vực.</w:t>
      </w:r>
    </w:p>
    <w:p w14:paraId="221B0543" w14:textId="77777777" w:rsidR="00B72E53" w:rsidRPr="0005684B" w:rsidRDefault="00B72E53" w:rsidP="00425ED9">
      <w:pPr>
        <w:spacing w:line="320" w:lineRule="exact"/>
        <w:ind w:firstLine="720"/>
        <w:rPr>
          <w:rFonts w:eastAsiaTheme="minorHAnsi"/>
          <w:color w:val="000000" w:themeColor="text1"/>
          <w:szCs w:val="26"/>
          <w:lang w:val="es-ES"/>
        </w:rPr>
      </w:pPr>
      <w:r w:rsidRPr="0005684B">
        <w:rPr>
          <w:rFonts w:eastAsiaTheme="minorHAnsi"/>
          <w:color w:val="000000" w:themeColor="text1"/>
          <w:szCs w:val="26"/>
          <w:lang w:val="es-ES"/>
        </w:rPr>
        <w:t xml:space="preserve">Vùng lòng hồ được đặc trưng bởi khí hậu nhiệt đới ẩm gió mùa và hệ thống sông ngòi là sản phẩm của khí hậu quy mô lớn. Tính chất lục địa khô hanh của khí hậu vùng này thể hiện rõ rệt trong mùa khô. Trong thời gian đó, hồ </w:t>
      </w:r>
      <w:r w:rsidR="00DE2366" w:rsidRPr="0005684B">
        <w:rPr>
          <w:rFonts w:eastAsiaTheme="minorHAnsi"/>
          <w:color w:val="000000" w:themeColor="text1"/>
          <w:szCs w:val="26"/>
          <w:lang w:val="es-ES"/>
        </w:rPr>
        <w:t xml:space="preserve">Thủy điện Nậm </w:t>
      </w:r>
      <w:r w:rsidR="00720FF4" w:rsidRPr="0005684B">
        <w:rPr>
          <w:rFonts w:eastAsiaTheme="minorHAnsi"/>
          <w:color w:val="000000" w:themeColor="text1"/>
          <w:szCs w:val="26"/>
          <w:lang w:val="es-ES"/>
        </w:rPr>
        <w:t>Cầy</w:t>
      </w:r>
      <w:r w:rsidR="00EB362C" w:rsidRPr="0005684B">
        <w:rPr>
          <w:rFonts w:eastAsiaTheme="minorHAnsi"/>
          <w:color w:val="000000" w:themeColor="text1"/>
          <w:szCs w:val="26"/>
          <w:lang w:val="es-ES"/>
        </w:rPr>
        <w:t xml:space="preserve"> </w:t>
      </w:r>
      <w:r w:rsidRPr="0005684B">
        <w:rPr>
          <w:rFonts w:eastAsiaTheme="minorHAnsi"/>
          <w:color w:val="000000" w:themeColor="text1"/>
          <w:szCs w:val="26"/>
          <w:lang w:val="es-ES"/>
        </w:rPr>
        <w:t xml:space="preserve">do con người tạo ra ít nhiều góp phần làm gia tăng độ ẩm khu vực xung quanh hồ, thể hiện ở lượng bốc hơi tổn thất từ hồ chứa là </w:t>
      </w:r>
      <w:r w:rsidR="00213287" w:rsidRPr="0005684B">
        <w:rPr>
          <w:rFonts w:eastAsiaTheme="minorHAnsi"/>
          <w:color w:val="000000" w:themeColor="text1"/>
          <w:szCs w:val="26"/>
          <w:lang w:val="es-ES"/>
        </w:rPr>
        <w:t>466,6</w:t>
      </w:r>
      <w:r w:rsidRPr="0005684B">
        <w:rPr>
          <w:rFonts w:eastAsiaTheme="minorHAnsi"/>
          <w:color w:val="000000" w:themeColor="text1"/>
          <w:szCs w:val="26"/>
          <w:lang w:val="es-ES"/>
        </w:rPr>
        <w:t xml:space="preserve"> mm/năm. Tuy nhiên khả năng làm biến đổi điều kiện vi khí hậu vùng dự án là không thể xảy ra do hồ chứa nhỏ. </w:t>
      </w:r>
    </w:p>
    <w:p w14:paraId="01A5AF90" w14:textId="77777777" w:rsidR="00B72E53" w:rsidRPr="0005684B" w:rsidRDefault="00B72E53" w:rsidP="00425ED9">
      <w:pPr>
        <w:spacing w:line="320" w:lineRule="exact"/>
        <w:ind w:firstLine="720"/>
        <w:rPr>
          <w:rFonts w:eastAsiaTheme="minorHAnsi"/>
          <w:color w:val="000000" w:themeColor="text1"/>
          <w:spacing w:val="-2"/>
          <w:szCs w:val="26"/>
          <w:lang w:val="pt-BR"/>
        </w:rPr>
      </w:pPr>
      <w:r w:rsidRPr="0005684B">
        <w:rPr>
          <w:rFonts w:eastAsiaTheme="minorHAnsi"/>
          <w:color w:val="000000" w:themeColor="text1"/>
          <w:spacing w:val="-2"/>
          <w:szCs w:val="26"/>
          <w:lang w:val="pt-BR"/>
        </w:rPr>
        <w:t xml:space="preserve">Mặt khác, hồ </w:t>
      </w:r>
      <w:r w:rsidR="00DE2366" w:rsidRPr="0005684B">
        <w:rPr>
          <w:rFonts w:eastAsiaTheme="minorHAnsi"/>
          <w:color w:val="000000" w:themeColor="text1"/>
          <w:spacing w:val="-2"/>
          <w:szCs w:val="26"/>
          <w:lang w:val="pt-BR"/>
        </w:rPr>
        <w:t xml:space="preserve">Thủy điện Nậm </w:t>
      </w:r>
      <w:r w:rsidR="00307B70" w:rsidRPr="0005684B">
        <w:rPr>
          <w:rFonts w:eastAsiaTheme="minorHAnsi"/>
          <w:color w:val="000000" w:themeColor="text1"/>
          <w:spacing w:val="-2"/>
          <w:szCs w:val="26"/>
          <w:lang w:val="pt-BR"/>
        </w:rPr>
        <w:t>Cầy</w:t>
      </w:r>
      <w:r w:rsidR="00EB362C" w:rsidRPr="0005684B">
        <w:rPr>
          <w:rFonts w:eastAsiaTheme="minorHAnsi"/>
          <w:color w:val="000000" w:themeColor="text1"/>
          <w:spacing w:val="-2"/>
          <w:szCs w:val="26"/>
          <w:lang w:val="pt-BR"/>
        </w:rPr>
        <w:t xml:space="preserve"> </w:t>
      </w:r>
      <w:r w:rsidRPr="0005684B">
        <w:rPr>
          <w:rFonts w:eastAsiaTheme="minorHAnsi"/>
          <w:color w:val="000000" w:themeColor="text1"/>
          <w:spacing w:val="-2"/>
          <w:szCs w:val="26"/>
          <w:lang w:val="pt-BR"/>
        </w:rPr>
        <w:t xml:space="preserve">về cơ bản có </w:t>
      </w:r>
      <w:r w:rsidRPr="0005684B">
        <w:rPr>
          <w:rFonts w:eastAsiaTheme="minorHAnsi"/>
          <w:color w:val="000000" w:themeColor="text1"/>
          <w:spacing w:val="-2"/>
          <w:szCs w:val="26"/>
          <w:lang w:val="vi-VN"/>
        </w:rPr>
        <w:t>dạng lòng s</w:t>
      </w:r>
      <w:r w:rsidR="00225E0B" w:rsidRPr="0005684B">
        <w:rPr>
          <w:rFonts w:eastAsiaTheme="minorHAnsi"/>
          <w:color w:val="000000" w:themeColor="text1"/>
          <w:spacing w:val="-2"/>
          <w:szCs w:val="26"/>
          <w:lang w:val="es-ES"/>
        </w:rPr>
        <w:t>uối</w:t>
      </w:r>
      <w:r w:rsidRPr="0005684B">
        <w:rPr>
          <w:rFonts w:eastAsiaTheme="minorHAnsi"/>
          <w:color w:val="000000" w:themeColor="text1"/>
          <w:spacing w:val="-2"/>
          <w:szCs w:val="26"/>
          <w:lang w:val="pt-BR"/>
        </w:rPr>
        <w:t xml:space="preserve">, số ít còn lại là cây </w:t>
      </w:r>
      <w:r w:rsidRPr="0005684B">
        <w:rPr>
          <w:rFonts w:eastAsiaTheme="minorHAnsi"/>
          <w:color w:val="000000" w:themeColor="text1"/>
          <w:spacing w:val="-2"/>
          <w:szCs w:val="26"/>
          <w:lang w:val="vi-VN"/>
        </w:rPr>
        <w:t xml:space="preserve">cối </w:t>
      </w:r>
      <w:r w:rsidRPr="0005684B">
        <w:rPr>
          <w:rFonts w:eastAsiaTheme="minorHAnsi"/>
          <w:color w:val="000000" w:themeColor="text1"/>
          <w:spacing w:val="-2"/>
          <w:szCs w:val="26"/>
          <w:lang w:val="pt-BR"/>
        </w:rPr>
        <w:t xml:space="preserve">không có trữ lượng hoặc trữ lượng rất thấp, </w:t>
      </w:r>
      <w:r w:rsidRPr="0005684B">
        <w:rPr>
          <w:rFonts w:eastAsiaTheme="minorHAnsi"/>
          <w:color w:val="000000" w:themeColor="text1"/>
          <w:spacing w:val="-2"/>
          <w:szCs w:val="26"/>
          <w:lang w:val="vi-VN"/>
        </w:rPr>
        <w:t xml:space="preserve">việc </w:t>
      </w:r>
      <w:r w:rsidRPr="0005684B">
        <w:rPr>
          <w:rFonts w:eastAsiaTheme="minorHAnsi"/>
          <w:color w:val="000000" w:themeColor="text1"/>
          <w:spacing w:val="-2"/>
          <w:szCs w:val="26"/>
          <w:lang w:val="pt-BR"/>
        </w:rPr>
        <w:t xml:space="preserve">thu dọn lòng hồ </w:t>
      </w:r>
      <w:r w:rsidRPr="0005684B">
        <w:rPr>
          <w:rFonts w:eastAsiaTheme="minorHAnsi"/>
          <w:color w:val="000000" w:themeColor="text1"/>
          <w:spacing w:val="-2"/>
          <w:szCs w:val="26"/>
          <w:lang w:val="vi-VN"/>
        </w:rPr>
        <w:t>không đáng kể,</w:t>
      </w:r>
      <w:r w:rsidRPr="0005684B">
        <w:rPr>
          <w:rFonts w:eastAsiaTheme="minorHAnsi"/>
          <w:color w:val="000000" w:themeColor="text1"/>
          <w:spacing w:val="-2"/>
          <w:szCs w:val="26"/>
          <w:lang w:val="pt-BR"/>
        </w:rPr>
        <w:t xml:space="preserve"> do vậy quá trình kỵ khí dưới đáy hồ để sản sinh ra khí mê tan sẽ không đủ khả năng gây biến đổi khí hậu, ước tính nồng độ khí mê tan chỉ gấp 3 - 5 lần lượng khí mê tan sinh ra tại các hồ tự nhiên (1 m</w:t>
      </w:r>
      <w:r w:rsidRPr="0005684B">
        <w:rPr>
          <w:rFonts w:eastAsiaTheme="minorHAnsi"/>
          <w:color w:val="000000" w:themeColor="text1"/>
          <w:spacing w:val="-2"/>
          <w:szCs w:val="26"/>
          <w:vertAlign w:val="superscript"/>
          <w:lang w:val="pt-BR"/>
        </w:rPr>
        <w:t>2</w:t>
      </w:r>
      <w:r w:rsidRPr="0005684B">
        <w:rPr>
          <w:rFonts w:eastAsiaTheme="minorHAnsi"/>
          <w:color w:val="000000" w:themeColor="text1"/>
          <w:spacing w:val="-2"/>
          <w:szCs w:val="26"/>
          <w:lang w:val="pt-BR"/>
        </w:rPr>
        <w:t xml:space="preserve"> hồ tự nhiên sản sinh ra 9 mg mê tan trong 1 ngày).</w:t>
      </w:r>
    </w:p>
    <w:p w14:paraId="4C4CE115" w14:textId="77777777" w:rsidR="00B72E53" w:rsidRPr="0005684B" w:rsidRDefault="00B72E53" w:rsidP="00425ED9">
      <w:pPr>
        <w:spacing w:line="320" w:lineRule="exact"/>
        <w:ind w:firstLine="720"/>
        <w:rPr>
          <w:rFonts w:eastAsia="Times New Roman"/>
          <w:i/>
          <w:iCs/>
          <w:color w:val="000000" w:themeColor="text1"/>
          <w:szCs w:val="26"/>
          <w:lang w:val="vi-VN"/>
        </w:rPr>
      </w:pPr>
      <w:r w:rsidRPr="0005684B">
        <w:rPr>
          <w:rFonts w:eastAsia="Times New Roman"/>
          <w:i/>
          <w:iCs/>
          <w:color w:val="000000" w:themeColor="text1"/>
          <w:szCs w:val="26"/>
          <w:lang w:val="vi-VN"/>
        </w:rPr>
        <w:t>(theo http://era.library.ualberta.ca/public/veiw/item/uuid:29b113ac-6c30-4eaa-9003- 89152584f343/DS1/Bio</w:t>
      </w:r>
      <w:r w:rsidR="00213287" w:rsidRPr="0005684B">
        <w:rPr>
          <w:rFonts w:eastAsia="Times New Roman"/>
          <w:i/>
          <w:iCs/>
          <w:color w:val="000000" w:themeColor="text1"/>
          <w:szCs w:val="26"/>
          <w:lang w:val="vi-VN"/>
        </w:rPr>
        <w:t>Sci_50_2000_766.pdf)</w:t>
      </w:r>
    </w:p>
    <w:p w14:paraId="3C63BE31"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lastRenderedPageBreak/>
        <w:t>Như vậy tác động tới môi trường không khí và vi khí hậu vùng dự án giai đoạn quản lý vận hành được đánh giá là tích cực với mức độ tương đối nhỏ. Để có thể xác định các biến đổi nói trên một cách định lượng cần phải tiến hành các hoạt động quan trắc khí tượng cũng như nghiên cứu thường xuyên trong quá trình vận hành.</w:t>
      </w:r>
    </w:p>
    <w:p w14:paraId="598441C1" w14:textId="1FB9CC2C" w:rsidR="00F06B1D" w:rsidRPr="0005684B" w:rsidRDefault="00B9513B" w:rsidP="007761B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rPr>
        <w:t>b6</w:t>
      </w:r>
      <w:r w:rsidR="00F06B1D" w:rsidRPr="0005684B">
        <w:rPr>
          <w:rFonts w:eastAsiaTheme="minorHAnsi"/>
          <w:b/>
          <w:bCs/>
          <w:color w:val="000000" w:themeColor="text1"/>
          <w:szCs w:val="26"/>
          <w:lang w:val="vi-VN"/>
        </w:rPr>
        <w:t>. Tác động đến môi trường nước</w:t>
      </w:r>
    </w:p>
    <w:p w14:paraId="41DB6ECB" w14:textId="5738B5B6" w:rsidR="00EB362C" w:rsidRPr="0005684B" w:rsidRDefault="007761B9" w:rsidP="00425ED9">
      <w:pPr>
        <w:spacing w:line="320" w:lineRule="exact"/>
        <w:ind w:firstLine="720"/>
        <w:rPr>
          <w:rFonts w:eastAsiaTheme="minorHAnsi"/>
          <w:b/>
          <w:bCs/>
          <w:i/>
          <w:iCs/>
          <w:color w:val="000000" w:themeColor="text1"/>
          <w:szCs w:val="26"/>
        </w:rPr>
      </w:pPr>
      <w:r w:rsidRPr="0005684B">
        <w:rPr>
          <w:rFonts w:eastAsiaTheme="minorHAnsi"/>
          <w:b/>
          <w:bCs/>
          <w:i/>
          <w:iCs/>
          <w:color w:val="000000" w:themeColor="text1"/>
          <w:szCs w:val="26"/>
        </w:rPr>
        <w:t>*</w:t>
      </w:r>
      <w:r w:rsidR="00B72E53" w:rsidRPr="0005684B">
        <w:rPr>
          <w:rFonts w:eastAsiaTheme="minorHAnsi"/>
          <w:b/>
          <w:bCs/>
          <w:i/>
          <w:iCs/>
          <w:color w:val="000000" w:themeColor="text1"/>
          <w:szCs w:val="26"/>
          <w:lang w:val="vi-VN"/>
        </w:rPr>
        <w:t xml:space="preserve"> Sự biến đổi dòng chảy </w:t>
      </w:r>
      <w:r w:rsidR="00A15341" w:rsidRPr="0005684B">
        <w:rPr>
          <w:rFonts w:eastAsiaTheme="minorHAnsi"/>
          <w:b/>
          <w:bCs/>
          <w:i/>
          <w:iCs/>
          <w:color w:val="000000" w:themeColor="text1"/>
          <w:szCs w:val="26"/>
          <w:lang w:val="vi-VN"/>
        </w:rPr>
        <w:t xml:space="preserve">suối Nậm </w:t>
      </w:r>
      <w:r w:rsidR="0025513D" w:rsidRPr="0005684B">
        <w:rPr>
          <w:rFonts w:eastAsiaTheme="minorHAnsi"/>
          <w:b/>
          <w:bCs/>
          <w:i/>
          <w:iCs/>
          <w:color w:val="000000" w:themeColor="text1"/>
          <w:szCs w:val="26"/>
          <w:lang w:val="vi-VN"/>
        </w:rPr>
        <w:t>Cầ</w:t>
      </w:r>
      <w:r w:rsidR="00213287" w:rsidRPr="0005684B">
        <w:rPr>
          <w:rFonts w:eastAsiaTheme="minorHAnsi"/>
          <w:b/>
          <w:bCs/>
          <w:i/>
          <w:iCs/>
          <w:color w:val="000000" w:themeColor="text1"/>
          <w:szCs w:val="26"/>
          <w:lang w:val="vi-VN"/>
        </w:rPr>
        <w:t>y</w:t>
      </w:r>
      <w:r w:rsidRPr="0005684B">
        <w:rPr>
          <w:rFonts w:eastAsiaTheme="minorHAnsi"/>
          <w:b/>
          <w:bCs/>
          <w:i/>
          <w:iCs/>
          <w:color w:val="000000" w:themeColor="text1"/>
          <w:szCs w:val="26"/>
        </w:rPr>
        <w:t>:</w:t>
      </w:r>
    </w:p>
    <w:p w14:paraId="1A3627E2"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Sau khi công việc xây dựng được hoàn tất, hồ bắt đầu được tích nước và đi vào hoạt động. Việc tích nước hồ chứa và chế độ vận hành sẽ làm thay đổi chế độ dòng chảy của </w:t>
      </w:r>
      <w:r w:rsidR="00A15341" w:rsidRPr="0005684B">
        <w:rPr>
          <w:rFonts w:eastAsiaTheme="minorHAnsi"/>
          <w:color w:val="000000" w:themeColor="text1"/>
          <w:szCs w:val="26"/>
          <w:lang w:val="vi-VN"/>
        </w:rPr>
        <w:t xml:space="preserve">suối Nậm </w:t>
      </w:r>
      <w:r w:rsidR="0025513D" w:rsidRPr="0005684B">
        <w:rPr>
          <w:rFonts w:eastAsiaTheme="minorHAnsi"/>
          <w:color w:val="000000" w:themeColor="text1"/>
          <w:szCs w:val="26"/>
          <w:lang w:val="vi-VN"/>
        </w:rPr>
        <w:t>Cầy</w:t>
      </w:r>
      <w:r w:rsidRPr="0005684B">
        <w:rPr>
          <w:rFonts w:eastAsiaTheme="minorHAnsi"/>
          <w:color w:val="000000" w:themeColor="text1"/>
          <w:szCs w:val="26"/>
          <w:lang w:val="vi-VN"/>
        </w:rPr>
        <w:t xml:space="preserve">. Trên </w:t>
      </w:r>
      <w:r w:rsidR="0025513D" w:rsidRPr="0005684B">
        <w:rPr>
          <w:rFonts w:eastAsiaTheme="minorHAnsi"/>
          <w:color w:val="000000" w:themeColor="text1"/>
          <w:szCs w:val="26"/>
          <w:lang w:val="vi-VN"/>
        </w:rPr>
        <w:t xml:space="preserve">suối </w:t>
      </w:r>
      <w:r w:rsidRPr="0005684B">
        <w:rPr>
          <w:rFonts w:eastAsiaTheme="minorHAnsi"/>
          <w:color w:val="000000" w:themeColor="text1"/>
          <w:szCs w:val="26"/>
          <w:lang w:val="vi-VN"/>
        </w:rPr>
        <w:t xml:space="preserve">này sẽ xuất hiện 2 chế độ dòng chảy khác biệt ở thượng lưu và hạ lưu đập.  </w:t>
      </w:r>
    </w:p>
    <w:p w14:paraId="2AA4BD2E" w14:textId="0CF08611" w:rsidR="00B72E53" w:rsidRPr="0005684B" w:rsidRDefault="007761B9" w:rsidP="00425ED9">
      <w:pPr>
        <w:spacing w:line="320" w:lineRule="exact"/>
        <w:ind w:firstLine="720"/>
        <w:rPr>
          <w:rFonts w:eastAsiaTheme="minorHAnsi"/>
          <w:bCs/>
          <w:i/>
          <w:color w:val="000000" w:themeColor="text1"/>
          <w:szCs w:val="26"/>
          <w:lang w:val="vi-VN"/>
        </w:rPr>
      </w:pPr>
      <w:r w:rsidRPr="0005684B">
        <w:rPr>
          <w:rFonts w:eastAsiaTheme="minorHAnsi"/>
          <w:bCs/>
          <w:i/>
          <w:color w:val="000000" w:themeColor="text1"/>
          <w:szCs w:val="26"/>
        </w:rPr>
        <w:t>-</w:t>
      </w:r>
      <w:r w:rsidR="00B72E53" w:rsidRPr="0005684B">
        <w:rPr>
          <w:rFonts w:eastAsiaTheme="minorHAnsi"/>
          <w:bCs/>
          <w:i/>
          <w:color w:val="000000" w:themeColor="text1"/>
          <w:szCs w:val="26"/>
          <w:lang w:val="vi-VN"/>
        </w:rPr>
        <w:t xml:space="preserve"> Vùng thượng lưu đập</w:t>
      </w:r>
      <w:r w:rsidR="00213287" w:rsidRPr="0005684B">
        <w:rPr>
          <w:rFonts w:eastAsiaTheme="minorHAnsi"/>
          <w:bCs/>
          <w:i/>
          <w:color w:val="000000" w:themeColor="text1"/>
          <w:szCs w:val="26"/>
          <w:lang w:val="vi-VN"/>
        </w:rPr>
        <w:t>:</w:t>
      </w:r>
    </w:p>
    <w:p w14:paraId="0CFA4A68" w14:textId="6BBF2F95" w:rsidR="00B72E53" w:rsidRPr="0005684B" w:rsidRDefault="007761B9" w:rsidP="00425ED9">
      <w:pPr>
        <w:widowControl w:val="0"/>
        <w:spacing w:line="320" w:lineRule="exact"/>
        <w:ind w:firstLine="720"/>
        <w:rPr>
          <w:rFonts w:eastAsiaTheme="minorHAnsi"/>
          <w:color w:val="000000" w:themeColor="text1"/>
          <w:szCs w:val="26"/>
          <w:lang w:val="vi-VN"/>
        </w:rPr>
      </w:pPr>
      <w:r w:rsidRPr="0005684B">
        <w:rPr>
          <w:rFonts w:eastAsiaTheme="minorHAnsi"/>
          <w:color w:val="000000" w:themeColor="text1"/>
          <w:szCs w:val="26"/>
        </w:rPr>
        <w:t>+</w:t>
      </w:r>
      <w:r w:rsidR="00B72E53" w:rsidRPr="0005684B">
        <w:rPr>
          <w:rFonts w:eastAsiaTheme="minorHAnsi"/>
          <w:color w:val="000000" w:themeColor="text1"/>
          <w:szCs w:val="26"/>
          <w:lang w:val="vi-VN"/>
        </w:rPr>
        <w:t xml:space="preserve"> Gây biến đổi lưu lượng nước và tốc độ dòng chảy:</w:t>
      </w:r>
    </w:p>
    <w:p w14:paraId="79053033" w14:textId="20916576" w:rsidR="00B72E53" w:rsidRPr="0005684B" w:rsidRDefault="00B72E53" w:rsidP="00425ED9">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Khi chưa hình thành Dự án, lượng mưa trung bình năm của khu vực </w:t>
      </w:r>
      <w:r w:rsidRPr="0005684B">
        <w:rPr>
          <w:rFonts w:eastAsiaTheme="minorHAnsi"/>
          <w:color w:val="000000" w:themeColor="text1"/>
          <w:szCs w:val="26"/>
          <w:lang w:val="vi-VN"/>
        </w:rPr>
        <w:t xml:space="preserve">dao động </w:t>
      </w:r>
      <w:r w:rsidR="00952B4A" w:rsidRPr="0005684B">
        <w:rPr>
          <w:rFonts w:eastAsiaTheme="minorHAnsi"/>
          <w:color w:val="000000" w:themeColor="text1"/>
          <w:szCs w:val="26"/>
          <w:lang w:val="vi-VN"/>
        </w:rPr>
        <w:t xml:space="preserve">khoảng </w:t>
      </w:r>
      <w:r w:rsidR="004F015B" w:rsidRPr="0005684B">
        <w:rPr>
          <w:color w:val="000000" w:themeColor="text1"/>
          <w:szCs w:val="26"/>
          <w:lang w:val="vi-VN"/>
        </w:rPr>
        <w:t>2</w:t>
      </w:r>
      <w:r w:rsidR="00213287" w:rsidRPr="0005684B">
        <w:rPr>
          <w:color w:val="000000" w:themeColor="text1"/>
          <w:szCs w:val="26"/>
          <w:lang w:val="vi-VN"/>
        </w:rPr>
        <w:t>530</w:t>
      </w:r>
      <w:r w:rsidR="004F015B" w:rsidRPr="0005684B">
        <w:rPr>
          <w:bCs/>
          <w:color w:val="000000" w:themeColor="text1"/>
          <w:szCs w:val="26"/>
          <w:lang w:val="vi-VN"/>
        </w:rPr>
        <w:t xml:space="preserve"> </w:t>
      </w:r>
      <w:r w:rsidRPr="0005684B">
        <w:rPr>
          <w:rFonts w:eastAsiaTheme="minorHAnsi"/>
          <w:color w:val="000000" w:themeColor="text1"/>
          <w:szCs w:val="26"/>
          <w:lang w:val="vi-VN"/>
        </w:rPr>
        <w:t>mm</w:t>
      </w:r>
      <w:r w:rsidRPr="0005684B">
        <w:rPr>
          <w:rFonts w:eastAsiaTheme="minorHAnsi"/>
          <w:bCs/>
          <w:color w:val="000000" w:themeColor="text1"/>
          <w:szCs w:val="26"/>
          <w:lang w:val="vi-VN"/>
        </w:rPr>
        <w:t xml:space="preserve"> (</w:t>
      </w:r>
      <w:r w:rsidR="00213287" w:rsidRPr="0005684B">
        <w:rPr>
          <w:rFonts w:eastAsiaTheme="minorHAnsi"/>
          <w:bCs/>
          <w:color w:val="000000" w:themeColor="text1"/>
          <w:szCs w:val="26"/>
          <w:lang w:val="vi-VN"/>
        </w:rPr>
        <w:t>theo chương 2 của báo cáo</w:t>
      </w:r>
      <w:r w:rsidRPr="0005684B">
        <w:rPr>
          <w:rFonts w:eastAsiaTheme="minorHAnsi"/>
          <w:bCs/>
          <w:color w:val="000000" w:themeColor="text1"/>
          <w:szCs w:val="26"/>
          <w:lang w:val="vi-VN"/>
        </w:rPr>
        <w:t xml:space="preserve">). Đảm bảo lưu lượng dòng chảy năm tại tuyến đập trên </w:t>
      </w:r>
      <w:r w:rsidR="00A15341" w:rsidRPr="0005684B">
        <w:rPr>
          <w:rFonts w:eastAsiaTheme="minorHAnsi"/>
          <w:bCs/>
          <w:color w:val="000000" w:themeColor="text1"/>
          <w:szCs w:val="26"/>
          <w:lang w:val="vi-VN"/>
        </w:rPr>
        <w:t xml:space="preserve">suối Nậm </w:t>
      </w:r>
      <w:r w:rsidR="007464EF" w:rsidRPr="0005684B">
        <w:rPr>
          <w:rFonts w:eastAsiaTheme="minorHAnsi"/>
          <w:bCs/>
          <w:color w:val="000000" w:themeColor="text1"/>
          <w:szCs w:val="26"/>
          <w:lang w:val="vi-VN"/>
        </w:rPr>
        <w:t>Cầy</w:t>
      </w:r>
      <w:r w:rsidR="00686C79" w:rsidRPr="0005684B">
        <w:rPr>
          <w:rFonts w:eastAsiaTheme="minorHAnsi"/>
          <w:bCs/>
          <w:color w:val="000000" w:themeColor="text1"/>
          <w:szCs w:val="26"/>
          <w:lang w:val="vi-VN"/>
        </w:rPr>
        <w:t xml:space="preserve"> </w:t>
      </w:r>
      <w:r w:rsidRPr="0005684B">
        <w:rPr>
          <w:rFonts w:eastAsiaTheme="minorHAnsi"/>
          <w:bCs/>
          <w:color w:val="000000" w:themeColor="text1"/>
          <w:szCs w:val="26"/>
          <w:lang w:val="vi-VN"/>
        </w:rPr>
        <w:t xml:space="preserve">là </w:t>
      </w:r>
      <w:r w:rsidR="00415840" w:rsidRPr="0005684B">
        <w:rPr>
          <w:rFonts w:eastAsiaTheme="minorHAnsi"/>
          <w:bCs/>
          <w:color w:val="000000" w:themeColor="text1"/>
          <w:szCs w:val="26"/>
          <w:lang w:val="vi-VN"/>
        </w:rPr>
        <w:t>0,0</w:t>
      </w:r>
      <w:r w:rsidR="001637C9" w:rsidRPr="0005684B">
        <w:rPr>
          <w:rFonts w:eastAsiaTheme="minorHAnsi"/>
          <w:bCs/>
          <w:color w:val="000000" w:themeColor="text1"/>
          <w:szCs w:val="26"/>
        </w:rPr>
        <w:t>47</w:t>
      </w:r>
      <w:r w:rsidRPr="0005684B">
        <w:rPr>
          <w:rFonts w:eastAsiaTheme="minorHAnsi"/>
          <w:bCs/>
          <w:color w:val="000000" w:themeColor="text1"/>
          <w:szCs w:val="26"/>
          <w:lang w:val="vi-VN"/>
        </w:rPr>
        <w:t xml:space="preserve"> m</w:t>
      </w:r>
      <w:r w:rsidRPr="0005684B">
        <w:rPr>
          <w:rFonts w:eastAsiaTheme="minorHAnsi"/>
          <w:bCs/>
          <w:color w:val="000000" w:themeColor="text1"/>
          <w:szCs w:val="26"/>
          <w:vertAlign w:val="superscript"/>
          <w:lang w:val="vi-VN"/>
        </w:rPr>
        <w:t>3</w:t>
      </w:r>
      <w:r w:rsidRPr="0005684B">
        <w:rPr>
          <w:rFonts w:eastAsiaTheme="minorHAnsi"/>
          <w:bCs/>
          <w:color w:val="000000" w:themeColor="text1"/>
          <w:szCs w:val="26"/>
          <w:lang w:val="vi-VN"/>
        </w:rPr>
        <w:t>/s, (</w:t>
      </w:r>
      <w:r w:rsidR="00213287" w:rsidRPr="0005684B">
        <w:rPr>
          <w:rFonts w:eastAsiaTheme="minorHAnsi"/>
          <w:bCs/>
          <w:color w:val="000000" w:themeColor="text1"/>
          <w:szCs w:val="26"/>
          <w:lang w:val="vi-VN"/>
        </w:rPr>
        <w:t>theo chương 2 của báo cáo</w:t>
      </w:r>
      <w:r w:rsidRPr="0005684B">
        <w:rPr>
          <w:rFonts w:eastAsiaTheme="minorHAnsi"/>
          <w:bCs/>
          <w:color w:val="000000" w:themeColor="text1"/>
          <w:szCs w:val="26"/>
          <w:lang w:val="vi-VN"/>
        </w:rPr>
        <w:t xml:space="preserve">). </w:t>
      </w:r>
    </w:p>
    <w:p w14:paraId="57170C1D" w14:textId="41487083" w:rsidR="00B72E53" w:rsidRPr="0005684B" w:rsidRDefault="00B72E53" w:rsidP="00425ED9">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Khi xây đập tích nước hồ chứa, chế độ dòng chảy s</w:t>
      </w:r>
      <w:r w:rsidR="00952B4A" w:rsidRPr="0005684B">
        <w:rPr>
          <w:rFonts w:eastAsiaTheme="minorHAnsi"/>
          <w:bCs/>
          <w:color w:val="000000" w:themeColor="text1"/>
          <w:szCs w:val="26"/>
          <w:lang w:val="vi-VN"/>
        </w:rPr>
        <w:t>uối</w:t>
      </w:r>
      <w:r w:rsidRPr="0005684B">
        <w:rPr>
          <w:rFonts w:eastAsiaTheme="minorHAnsi"/>
          <w:bCs/>
          <w:color w:val="000000" w:themeColor="text1"/>
          <w:szCs w:val="26"/>
          <w:lang w:val="vi-VN"/>
        </w:rPr>
        <w:t xml:space="preserve"> thay thế bằng chế độ thủy văn hồ: Tốc độ dòng chảy đến tuyến đập và hồ giảm đột ngột dẫn đến khả năng mang bùn cát giảm đáng kể, phần lớn lượng phù sa bị giữ lại và lắng đọng trong hồ và tuyến đập, giảm dung tích chứa của hồ, giảm khả năng tích nước tại các tuyến đập. </w:t>
      </w:r>
    </w:p>
    <w:p w14:paraId="2A388A7B" w14:textId="16D85453" w:rsidR="00B72E53" w:rsidRPr="0005684B" w:rsidRDefault="007761B9" w:rsidP="00425ED9">
      <w:pPr>
        <w:widowControl w:val="0"/>
        <w:spacing w:line="320" w:lineRule="exact"/>
        <w:ind w:firstLine="720"/>
        <w:rPr>
          <w:rFonts w:eastAsiaTheme="minorHAnsi"/>
          <w:color w:val="000000" w:themeColor="text1"/>
          <w:szCs w:val="26"/>
          <w:lang w:val="vi-VN"/>
        </w:rPr>
      </w:pPr>
      <w:r w:rsidRPr="0005684B">
        <w:rPr>
          <w:rFonts w:eastAsiaTheme="minorHAnsi"/>
          <w:color w:val="000000" w:themeColor="text1"/>
          <w:szCs w:val="26"/>
        </w:rPr>
        <w:t>+</w:t>
      </w:r>
      <w:r w:rsidR="00B72E53" w:rsidRPr="0005684B">
        <w:rPr>
          <w:rFonts w:eastAsiaTheme="minorHAnsi"/>
          <w:color w:val="000000" w:themeColor="text1"/>
          <w:szCs w:val="26"/>
          <w:lang w:val="vi-VN"/>
        </w:rPr>
        <w:t xml:space="preserve"> Gây biến đổi mực nước trong s</w:t>
      </w:r>
      <w:r w:rsidR="00952B4A" w:rsidRPr="0005684B">
        <w:rPr>
          <w:rFonts w:eastAsiaTheme="minorHAnsi"/>
          <w:color w:val="000000" w:themeColor="text1"/>
          <w:szCs w:val="26"/>
          <w:lang w:val="vi-VN"/>
        </w:rPr>
        <w:t>uối</w:t>
      </w:r>
      <w:r w:rsidR="00B72E53" w:rsidRPr="0005684B">
        <w:rPr>
          <w:rFonts w:eastAsiaTheme="minorHAnsi"/>
          <w:color w:val="000000" w:themeColor="text1"/>
          <w:szCs w:val="26"/>
          <w:lang w:val="vi-VN"/>
        </w:rPr>
        <w:t>:</w:t>
      </w:r>
    </w:p>
    <w:p w14:paraId="56255145" w14:textId="7F25EADD" w:rsidR="00686C79" w:rsidRPr="0005684B" w:rsidRDefault="00686C79" w:rsidP="00425ED9">
      <w:pPr>
        <w:widowControl w:val="0"/>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vi-VN"/>
        </w:rPr>
        <w:t xml:space="preserve">Khi hình thành tuyến đập và hồ chứa, mực nước dao động phụ thuộc vào chế độ vận hành phát điện. Về mùa khô, </w:t>
      </w:r>
      <w:r w:rsidRPr="0005684B">
        <w:rPr>
          <w:rFonts w:eastAsiaTheme="minorHAnsi"/>
          <w:color w:val="000000" w:themeColor="text1"/>
          <w:szCs w:val="26"/>
          <w:lang w:val="pt-BR"/>
        </w:rPr>
        <w:t>trong những giờ bình thường và thấp điểm lượng nước ở</w:t>
      </w:r>
      <w:r w:rsidR="00C36F92" w:rsidRPr="0005684B">
        <w:rPr>
          <w:rFonts w:eastAsiaTheme="minorHAnsi"/>
          <w:color w:val="000000" w:themeColor="text1"/>
          <w:szCs w:val="26"/>
          <w:lang w:val="pt-BR"/>
        </w:rPr>
        <w:t xml:space="preserve"> MNDBT là 905,0</w:t>
      </w:r>
      <w:r w:rsidRPr="0005684B">
        <w:rPr>
          <w:rFonts w:eastAsiaTheme="minorHAnsi"/>
          <w:color w:val="000000" w:themeColor="text1"/>
          <w:szCs w:val="26"/>
          <w:lang w:val="pt-BR"/>
        </w:rPr>
        <w:t>m, đến giờ cao điểm Nhà máy phát điện với công suất tối đa, mực nước hồ hạ dần xuố</w:t>
      </w:r>
      <w:r w:rsidR="00952B4A" w:rsidRPr="0005684B">
        <w:rPr>
          <w:rFonts w:eastAsiaTheme="minorHAnsi"/>
          <w:color w:val="000000" w:themeColor="text1"/>
          <w:szCs w:val="26"/>
          <w:lang w:val="pt-BR"/>
        </w:rPr>
        <w:t xml:space="preserve">ng MNC là </w:t>
      </w:r>
      <w:r w:rsidR="00C36F92" w:rsidRPr="0005684B">
        <w:rPr>
          <w:rFonts w:eastAsiaTheme="minorHAnsi"/>
          <w:color w:val="000000" w:themeColor="text1"/>
          <w:szCs w:val="26"/>
          <w:lang w:val="pt-BR"/>
        </w:rPr>
        <w:t>900,0</w:t>
      </w:r>
      <w:r w:rsidRPr="0005684B">
        <w:rPr>
          <w:rFonts w:eastAsiaTheme="minorHAnsi"/>
          <w:color w:val="000000" w:themeColor="text1"/>
          <w:szCs w:val="26"/>
          <w:lang w:val="pt-BR"/>
        </w:rPr>
        <w:t xml:space="preserve">m. Như vậy, mực nước hồ dao động </w:t>
      </w:r>
      <w:r w:rsidR="00E42B0F" w:rsidRPr="0005684B">
        <w:rPr>
          <w:rFonts w:eastAsiaTheme="minorHAnsi"/>
          <w:color w:val="000000" w:themeColor="text1"/>
          <w:szCs w:val="26"/>
          <w:lang w:val="pt-BR"/>
        </w:rPr>
        <w:t>5</w:t>
      </w:r>
      <w:r w:rsidR="007A506D" w:rsidRPr="0005684B">
        <w:rPr>
          <w:rFonts w:eastAsiaTheme="minorHAnsi"/>
          <w:color w:val="000000" w:themeColor="text1"/>
          <w:szCs w:val="26"/>
          <w:lang w:val="pt-BR"/>
        </w:rPr>
        <w:t xml:space="preserve"> </w:t>
      </w:r>
      <w:r w:rsidRPr="0005684B">
        <w:rPr>
          <w:rFonts w:eastAsiaTheme="minorHAnsi"/>
          <w:color w:val="000000" w:themeColor="text1"/>
          <w:szCs w:val="26"/>
          <w:lang w:val="pt-BR"/>
        </w:rPr>
        <w:t>m.</w:t>
      </w:r>
    </w:p>
    <w:p w14:paraId="70ABB3EF" w14:textId="3E031454" w:rsidR="00686C79" w:rsidRPr="0005684B" w:rsidRDefault="00686C79" w:rsidP="00425ED9">
      <w:pPr>
        <w:widowControl w:val="0"/>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Vào mùa lũ, mực nước hồ đạt MNLTK</w:t>
      </w:r>
      <w:r w:rsidR="00F06B1D" w:rsidRPr="0005684B">
        <w:rPr>
          <w:rFonts w:eastAsiaTheme="minorHAnsi"/>
          <w:color w:val="000000" w:themeColor="text1"/>
          <w:szCs w:val="26"/>
          <w:vertAlign w:val="subscript"/>
          <w:lang w:val="pt-BR"/>
        </w:rPr>
        <w:t>1,</w:t>
      </w:r>
      <w:r w:rsidR="002D3A36" w:rsidRPr="0005684B">
        <w:rPr>
          <w:rFonts w:eastAsiaTheme="minorHAnsi"/>
          <w:color w:val="000000" w:themeColor="text1"/>
          <w:szCs w:val="26"/>
          <w:vertAlign w:val="subscript"/>
          <w:lang w:val="pt-BR"/>
        </w:rPr>
        <w:t>5%</w:t>
      </w:r>
      <w:r w:rsidRPr="0005684B">
        <w:rPr>
          <w:rFonts w:eastAsiaTheme="minorHAnsi"/>
          <w:color w:val="000000" w:themeColor="text1"/>
          <w:szCs w:val="26"/>
          <w:lang w:val="pt-BR"/>
        </w:rPr>
        <w:t xml:space="preserve"> là </w:t>
      </w:r>
      <w:r w:rsidR="007464EF" w:rsidRPr="0005684B">
        <w:rPr>
          <w:color w:val="000000" w:themeColor="text1"/>
          <w:szCs w:val="26"/>
          <w:lang w:val="pt-BR"/>
        </w:rPr>
        <w:t>907,</w:t>
      </w:r>
      <w:r w:rsidR="00213287" w:rsidRPr="0005684B">
        <w:rPr>
          <w:color w:val="000000" w:themeColor="text1"/>
          <w:szCs w:val="26"/>
          <w:lang w:val="pt-BR"/>
        </w:rPr>
        <w:t>42</w:t>
      </w:r>
      <w:r w:rsidRPr="0005684B">
        <w:rPr>
          <w:rFonts w:eastAsiaTheme="minorHAnsi"/>
          <w:color w:val="000000" w:themeColor="text1"/>
          <w:szCs w:val="26"/>
          <w:lang w:val="pt-BR"/>
        </w:rPr>
        <w:t xml:space="preserve">m. Khi lũ về, nước được duy trì ở MNDBT </w:t>
      </w:r>
      <w:r w:rsidR="007464EF" w:rsidRPr="0005684B">
        <w:rPr>
          <w:rFonts w:eastAsiaTheme="minorHAnsi"/>
          <w:color w:val="000000" w:themeColor="text1"/>
          <w:szCs w:val="26"/>
          <w:lang w:val="pt-BR"/>
        </w:rPr>
        <w:t>905,0</w:t>
      </w:r>
      <w:r w:rsidRPr="0005684B">
        <w:rPr>
          <w:rFonts w:eastAsiaTheme="minorHAnsi"/>
          <w:color w:val="000000" w:themeColor="text1"/>
          <w:szCs w:val="26"/>
          <w:lang w:val="pt-BR"/>
        </w:rPr>
        <w:t xml:space="preserve">m, lượng còn lại được xả thừa qua tràn và một phần qua cửa lấy nước dẫn về Nhà máy phục vụ phát điện. Lúc này mực nước hồ dao động khoảng </w:t>
      </w:r>
      <w:r w:rsidR="007464EF" w:rsidRPr="0005684B">
        <w:rPr>
          <w:rFonts w:eastAsiaTheme="minorHAnsi"/>
          <w:color w:val="000000" w:themeColor="text1"/>
          <w:szCs w:val="26"/>
          <w:lang w:val="pt-BR"/>
        </w:rPr>
        <w:t>2,</w:t>
      </w:r>
      <w:r w:rsidR="00213287" w:rsidRPr="0005684B">
        <w:rPr>
          <w:rFonts w:eastAsiaTheme="minorHAnsi"/>
          <w:color w:val="000000" w:themeColor="text1"/>
          <w:szCs w:val="26"/>
          <w:lang w:val="pt-BR"/>
        </w:rPr>
        <w:t>42</w:t>
      </w:r>
      <w:r w:rsidRPr="0005684B">
        <w:rPr>
          <w:rFonts w:eastAsiaTheme="minorHAnsi"/>
          <w:color w:val="000000" w:themeColor="text1"/>
          <w:szCs w:val="26"/>
          <w:lang w:val="pt-BR"/>
        </w:rPr>
        <w:t>m. Như vậy, trong năm mực nước hồ dao động từ</w:t>
      </w:r>
      <w:r w:rsidR="007464EF" w:rsidRPr="0005684B">
        <w:rPr>
          <w:rFonts w:eastAsiaTheme="minorHAnsi"/>
          <w:color w:val="000000" w:themeColor="text1"/>
          <w:szCs w:val="26"/>
          <w:lang w:val="pt-BR"/>
        </w:rPr>
        <w:t xml:space="preserve"> 2,</w:t>
      </w:r>
      <w:r w:rsidR="00213287" w:rsidRPr="0005684B">
        <w:rPr>
          <w:rFonts w:eastAsiaTheme="minorHAnsi"/>
          <w:color w:val="000000" w:themeColor="text1"/>
          <w:szCs w:val="26"/>
          <w:lang w:val="pt-BR"/>
        </w:rPr>
        <w:t>42</w:t>
      </w:r>
      <w:r w:rsidRPr="0005684B">
        <w:rPr>
          <w:rFonts w:eastAsiaTheme="minorHAnsi"/>
          <w:color w:val="000000" w:themeColor="text1"/>
          <w:szCs w:val="26"/>
          <w:lang w:val="pt-BR"/>
        </w:rPr>
        <w:t xml:space="preserve"> </w:t>
      </w:r>
      <w:r w:rsidR="00FF38AB" w:rsidRPr="0005684B">
        <w:rPr>
          <w:rFonts w:eastAsiaTheme="minorHAnsi"/>
          <w:color w:val="000000" w:themeColor="text1"/>
          <w:szCs w:val="26"/>
          <w:lang w:val="pt-BR"/>
        </w:rPr>
        <w:t>-</w:t>
      </w:r>
      <w:r w:rsidRPr="0005684B">
        <w:rPr>
          <w:rFonts w:eastAsiaTheme="minorHAnsi"/>
          <w:color w:val="000000" w:themeColor="text1"/>
          <w:szCs w:val="26"/>
          <w:lang w:val="pt-BR"/>
        </w:rPr>
        <w:t xml:space="preserve"> </w:t>
      </w:r>
      <w:r w:rsidR="007464EF" w:rsidRPr="0005684B">
        <w:rPr>
          <w:rFonts w:eastAsiaTheme="minorHAnsi"/>
          <w:color w:val="000000" w:themeColor="text1"/>
          <w:szCs w:val="26"/>
          <w:lang w:val="pt-BR"/>
        </w:rPr>
        <w:t>5</w:t>
      </w:r>
      <w:r w:rsidRPr="0005684B">
        <w:rPr>
          <w:rFonts w:eastAsiaTheme="minorHAnsi"/>
          <w:color w:val="000000" w:themeColor="text1"/>
          <w:szCs w:val="26"/>
          <w:lang w:val="pt-BR"/>
        </w:rPr>
        <w:t>m. Mực nước cao xấp xỉ MNDBT sẽ duy trì trong thời gian dài 2 - 3 tháng. Các tháng mùa kiệt dao động mực nước hồ lớn hơn rất nhiều so với mực nước s</w:t>
      </w:r>
      <w:r w:rsidR="000660A6" w:rsidRPr="0005684B">
        <w:rPr>
          <w:rFonts w:eastAsiaTheme="minorHAnsi"/>
          <w:color w:val="000000" w:themeColor="text1"/>
          <w:szCs w:val="26"/>
          <w:lang w:val="pt-BR"/>
        </w:rPr>
        <w:t>uối</w:t>
      </w:r>
      <w:r w:rsidRPr="0005684B">
        <w:rPr>
          <w:rFonts w:eastAsiaTheme="minorHAnsi"/>
          <w:color w:val="000000" w:themeColor="text1"/>
          <w:szCs w:val="26"/>
          <w:lang w:val="pt-BR"/>
        </w:rPr>
        <w:t xml:space="preserve"> tự nhiên.</w:t>
      </w:r>
    </w:p>
    <w:p w14:paraId="0622B8EF" w14:textId="7EF3FC61" w:rsidR="00B72E53" w:rsidRPr="0005684B" w:rsidRDefault="007761B9" w:rsidP="00425ED9">
      <w:pPr>
        <w:spacing w:line="320" w:lineRule="exact"/>
        <w:ind w:firstLine="720"/>
        <w:rPr>
          <w:rFonts w:eastAsiaTheme="minorHAnsi"/>
          <w:i/>
          <w:color w:val="000000" w:themeColor="text1"/>
          <w:szCs w:val="26"/>
          <w:lang w:val="pt-BR"/>
        </w:rPr>
      </w:pPr>
      <w:r w:rsidRPr="0005684B">
        <w:rPr>
          <w:rFonts w:eastAsiaTheme="minorHAnsi"/>
          <w:i/>
          <w:color w:val="000000" w:themeColor="text1"/>
          <w:szCs w:val="26"/>
          <w:lang w:val="pt-BR"/>
        </w:rPr>
        <w:t>-</w:t>
      </w:r>
      <w:r w:rsidR="00B72E53" w:rsidRPr="0005684B">
        <w:rPr>
          <w:rFonts w:eastAsiaTheme="minorHAnsi"/>
          <w:i/>
          <w:color w:val="000000" w:themeColor="text1"/>
          <w:szCs w:val="26"/>
          <w:lang w:val="pt-BR"/>
        </w:rPr>
        <w:t xml:space="preserve"> Tại vùng từ hạ lưu các tuyến đập đến </w:t>
      </w:r>
      <w:r w:rsidR="00213287" w:rsidRPr="0005684B">
        <w:rPr>
          <w:rFonts w:eastAsiaTheme="minorHAnsi"/>
          <w:i/>
          <w:color w:val="000000" w:themeColor="text1"/>
          <w:szCs w:val="26"/>
          <w:lang w:val="pt-BR"/>
        </w:rPr>
        <w:t xml:space="preserve">điểm nhập lưu với sông Nậm </w:t>
      </w:r>
      <w:r w:rsidR="009332C0" w:rsidRPr="0005684B">
        <w:rPr>
          <w:rFonts w:eastAsiaTheme="minorHAnsi"/>
          <w:i/>
          <w:color w:val="000000" w:themeColor="text1"/>
          <w:szCs w:val="26"/>
          <w:lang w:val="pt-BR"/>
        </w:rPr>
        <w:t>Na</w:t>
      </w:r>
      <w:r w:rsidRPr="0005684B">
        <w:rPr>
          <w:rFonts w:eastAsiaTheme="minorHAnsi"/>
          <w:i/>
          <w:color w:val="000000" w:themeColor="text1"/>
          <w:szCs w:val="26"/>
          <w:lang w:val="pt-BR"/>
        </w:rPr>
        <w:t>:</w:t>
      </w:r>
    </w:p>
    <w:p w14:paraId="7D1D6BE2" w14:textId="77777777" w:rsidR="00686C79" w:rsidRPr="0005684B" w:rsidRDefault="00686C79" w:rsidP="00425ED9">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Do tại khu vực thượng lưu đập hình thành hồ chứa tích nước</w:t>
      </w:r>
      <w:r w:rsidRPr="0005684B">
        <w:rPr>
          <w:rFonts w:eastAsiaTheme="minorHAnsi"/>
          <w:bCs/>
          <w:color w:val="000000" w:themeColor="text1"/>
          <w:szCs w:val="26"/>
          <w:lang w:val="pt-BR"/>
        </w:rPr>
        <w:t>, dẫn qua hầm về nhà máy</w:t>
      </w:r>
      <w:r w:rsidRPr="0005684B">
        <w:rPr>
          <w:rFonts w:eastAsiaTheme="minorHAnsi"/>
          <w:bCs/>
          <w:color w:val="000000" w:themeColor="text1"/>
          <w:szCs w:val="26"/>
          <w:lang w:val="vi-VN"/>
        </w:rPr>
        <w:t xml:space="preserve"> nhằm mục đích phát điện dẫn đến biến đổi chế độ hạ du: </w:t>
      </w:r>
    </w:p>
    <w:p w14:paraId="6CC0ACBE" w14:textId="77777777" w:rsidR="00B72E53" w:rsidRPr="0005684B" w:rsidRDefault="00B72E53" w:rsidP="00425ED9">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Mùa lũ: xảy ra hiện tượng lũ chống lũ (lũ nhân tạo) trong trường hợp đỉnh lũ xuất hiện ở vùng hạ du, nhưng tại thượng nguồn đảm bảo an toàn cho hồ chứa và đập, hồ chứa bắt buộc phải xả lũ liên tục đó là nguyên nhân gây hiện tượng lũ chống lũ. Hiện tượng này làm gia tăng lượng nước vùng hạ lưu, tăng độ sâu ngập, thời gian ngập kéo dài. Bên cạnh đó hồ chứa có dung tích nhỏ, chế độ điều tiết ngày đêm. Vì vậy, không có dung tích phòng lũ. Do đó khi có lũ ở thượng lưu đến, dòng chảy lũ được trữ trong hồ chứa cho đến khi mực nước đạt MNDBT (</w:t>
      </w:r>
      <w:r w:rsidR="00763FC4" w:rsidRPr="0005684B">
        <w:rPr>
          <w:rFonts w:eastAsiaTheme="minorHAnsi"/>
          <w:bCs/>
          <w:color w:val="000000" w:themeColor="text1"/>
          <w:szCs w:val="26"/>
          <w:lang w:val="vi-VN"/>
        </w:rPr>
        <w:t>90</w:t>
      </w:r>
      <w:r w:rsidR="00213287" w:rsidRPr="0005684B">
        <w:rPr>
          <w:rFonts w:eastAsiaTheme="minorHAnsi"/>
          <w:bCs/>
          <w:color w:val="000000" w:themeColor="text1"/>
          <w:szCs w:val="26"/>
          <w:lang w:val="vi-VN"/>
        </w:rPr>
        <w:t>5</w:t>
      </w:r>
      <w:r w:rsidRPr="0005684B">
        <w:rPr>
          <w:rFonts w:eastAsiaTheme="minorHAnsi"/>
          <w:bCs/>
          <w:color w:val="000000" w:themeColor="text1"/>
          <w:szCs w:val="26"/>
          <w:lang w:val="vi-VN"/>
        </w:rPr>
        <w:t>m). Sau đó, hồ chứa sẽ xả lũ với lưu lượng tương đương với lưu lượng lũ đến. Như vậy mực nước hạ lưu hồ chứa thay đổi đột ngột gây ngập lụt và xói lở đường bờ</w:t>
      </w:r>
      <w:r w:rsidR="007A506D" w:rsidRPr="0005684B">
        <w:rPr>
          <w:rFonts w:eastAsiaTheme="minorHAnsi"/>
          <w:bCs/>
          <w:color w:val="000000" w:themeColor="text1"/>
          <w:szCs w:val="26"/>
          <w:lang w:val="vi-VN"/>
        </w:rPr>
        <w:t xml:space="preserve"> s</w:t>
      </w:r>
      <w:r w:rsidR="00213287" w:rsidRPr="0005684B">
        <w:rPr>
          <w:rFonts w:eastAsiaTheme="minorHAnsi"/>
          <w:bCs/>
          <w:color w:val="000000" w:themeColor="text1"/>
          <w:szCs w:val="26"/>
          <w:lang w:val="vi-VN"/>
        </w:rPr>
        <w:t>uối</w:t>
      </w:r>
      <w:r w:rsidRPr="0005684B">
        <w:rPr>
          <w:rFonts w:eastAsiaTheme="minorHAnsi"/>
          <w:bCs/>
          <w:color w:val="000000" w:themeColor="text1"/>
          <w:szCs w:val="26"/>
          <w:lang w:val="vi-VN"/>
        </w:rPr>
        <w:t xml:space="preserve"> hạ du.</w:t>
      </w:r>
    </w:p>
    <w:p w14:paraId="36AFE7BD" w14:textId="77777777" w:rsidR="006D2D2D" w:rsidRPr="0005684B" w:rsidRDefault="00B72E53" w:rsidP="00425ED9">
      <w:pPr>
        <w:spacing w:line="320" w:lineRule="exact"/>
        <w:ind w:firstLine="720"/>
        <w:rPr>
          <w:rFonts w:eastAsiaTheme="minorHAnsi"/>
          <w:bCs/>
          <w:color w:val="000000" w:themeColor="text1"/>
          <w:szCs w:val="26"/>
        </w:rPr>
      </w:pPr>
      <w:r w:rsidRPr="0005684B">
        <w:rPr>
          <w:rFonts w:eastAsiaTheme="minorHAnsi"/>
          <w:bCs/>
          <w:color w:val="000000" w:themeColor="text1"/>
          <w:szCs w:val="26"/>
          <w:lang w:val="vi-VN"/>
        </w:rPr>
        <w:lastRenderedPageBreak/>
        <w:t xml:space="preserve">+ Mùa kiệt: </w:t>
      </w:r>
      <w:r w:rsidR="006D2D2D" w:rsidRPr="0005684B">
        <w:rPr>
          <w:rFonts w:eastAsiaTheme="minorHAnsi"/>
          <w:bCs/>
          <w:color w:val="000000" w:themeColor="text1"/>
          <w:szCs w:val="26"/>
          <w:lang w:val="vi-VN"/>
        </w:rPr>
        <w:t>Việc hình thành hồ chứa, giữ nước ở thượng lưu nhằm phục vụ cho phát điện dẫn đến đoạn s</w:t>
      </w:r>
      <w:r w:rsidR="00D60EDA" w:rsidRPr="0005684B">
        <w:rPr>
          <w:rFonts w:eastAsiaTheme="minorHAnsi"/>
          <w:bCs/>
          <w:color w:val="000000" w:themeColor="text1"/>
          <w:szCs w:val="26"/>
        </w:rPr>
        <w:t>uối</w:t>
      </w:r>
      <w:r w:rsidR="006D2D2D" w:rsidRPr="0005684B">
        <w:rPr>
          <w:rFonts w:eastAsiaTheme="minorHAnsi"/>
          <w:bCs/>
          <w:color w:val="000000" w:themeColor="text1"/>
          <w:szCs w:val="26"/>
          <w:lang w:val="vi-VN"/>
        </w:rPr>
        <w:t xml:space="preserve"> dài </w:t>
      </w:r>
      <w:r w:rsidR="005C3E2D" w:rsidRPr="0005684B">
        <w:rPr>
          <w:rFonts w:eastAsiaTheme="minorHAnsi"/>
          <w:bCs/>
          <w:color w:val="000000" w:themeColor="text1"/>
          <w:szCs w:val="26"/>
          <w:lang w:val="vi-VN"/>
        </w:rPr>
        <w:t>10,32</w:t>
      </w:r>
      <w:r w:rsidR="00B71B44" w:rsidRPr="0005684B">
        <w:rPr>
          <w:rFonts w:eastAsiaTheme="minorHAnsi"/>
          <w:bCs/>
          <w:color w:val="000000" w:themeColor="text1"/>
          <w:szCs w:val="26"/>
          <w:lang w:val="vi-VN"/>
        </w:rPr>
        <w:t xml:space="preserve"> </w:t>
      </w:r>
      <w:r w:rsidR="006D2D2D" w:rsidRPr="0005684B">
        <w:rPr>
          <w:rFonts w:eastAsiaTheme="minorHAnsi"/>
          <w:bCs/>
          <w:color w:val="000000" w:themeColor="text1"/>
          <w:szCs w:val="26"/>
          <w:lang w:val="vi-VN"/>
        </w:rPr>
        <w:t xml:space="preserve">km từ tuyến đập </w:t>
      </w:r>
      <w:r w:rsidR="00B71B44" w:rsidRPr="0005684B">
        <w:rPr>
          <w:rFonts w:eastAsiaTheme="minorHAnsi"/>
          <w:bCs/>
          <w:color w:val="000000" w:themeColor="text1"/>
          <w:szCs w:val="26"/>
          <w:lang w:val="vi-VN"/>
        </w:rPr>
        <w:t>nậm Cầy</w:t>
      </w:r>
      <w:r w:rsidR="006D2D2D" w:rsidRPr="0005684B">
        <w:rPr>
          <w:rFonts w:eastAsiaTheme="minorHAnsi"/>
          <w:bCs/>
          <w:color w:val="000000" w:themeColor="text1"/>
          <w:szCs w:val="26"/>
          <w:lang w:val="vi-VN"/>
        </w:rPr>
        <w:t xml:space="preserve"> đến </w:t>
      </w:r>
      <w:r w:rsidR="005C3E2D" w:rsidRPr="0005684B">
        <w:rPr>
          <w:rFonts w:eastAsiaTheme="minorHAnsi"/>
          <w:bCs/>
          <w:color w:val="000000" w:themeColor="text1"/>
          <w:szCs w:val="26"/>
          <w:lang w:val="vi-VN"/>
        </w:rPr>
        <w:t>điểm nhập lưu với sông Nậ</w:t>
      </w:r>
      <w:r w:rsidR="003B44EC" w:rsidRPr="0005684B">
        <w:rPr>
          <w:rFonts w:eastAsiaTheme="minorHAnsi"/>
          <w:bCs/>
          <w:color w:val="000000" w:themeColor="text1"/>
          <w:szCs w:val="26"/>
          <w:lang w:val="vi-VN"/>
        </w:rPr>
        <w:t>m Na</w:t>
      </w:r>
      <w:r w:rsidR="006D2D2D" w:rsidRPr="0005684B">
        <w:rPr>
          <w:rFonts w:eastAsiaTheme="minorHAnsi"/>
          <w:bCs/>
          <w:color w:val="000000" w:themeColor="text1"/>
          <w:szCs w:val="26"/>
          <w:lang w:val="vi-VN"/>
        </w:rPr>
        <w:t xml:space="preserve"> sẽ bị gián đoạn dòng chảy do lưu lượng nước xả về hạ du nhỏ. Tác động đến </w:t>
      </w:r>
      <w:r w:rsidR="001B1355" w:rsidRPr="0005684B">
        <w:rPr>
          <w:rFonts w:eastAsiaTheme="minorHAnsi"/>
          <w:bCs/>
          <w:color w:val="000000" w:themeColor="text1"/>
          <w:szCs w:val="26"/>
        </w:rPr>
        <w:t>hệ sinh thái</w:t>
      </w:r>
      <w:r w:rsidR="006D2D2D" w:rsidRPr="0005684B">
        <w:rPr>
          <w:rFonts w:eastAsiaTheme="minorHAnsi"/>
          <w:bCs/>
          <w:color w:val="000000" w:themeColor="text1"/>
          <w:szCs w:val="26"/>
          <w:lang w:val="vi-VN"/>
        </w:rPr>
        <w:t xml:space="preserve"> thủy sinh </w:t>
      </w:r>
      <w:r w:rsidR="00A15341" w:rsidRPr="0005684B">
        <w:rPr>
          <w:rFonts w:eastAsiaTheme="minorHAnsi"/>
          <w:bCs/>
          <w:color w:val="000000" w:themeColor="text1"/>
          <w:szCs w:val="26"/>
          <w:lang w:val="vi-VN"/>
        </w:rPr>
        <w:t xml:space="preserve">suối Nậm </w:t>
      </w:r>
      <w:r w:rsidR="00B71B44" w:rsidRPr="0005684B">
        <w:rPr>
          <w:rFonts w:eastAsiaTheme="minorHAnsi"/>
          <w:bCs/>
          <w:color w:val="000000" w:themeColor="text1"/>
          <w:szCs w:val="26"/>
          <w:lang w:val="vi-VN"/>
        </w:rPr>
        <w:t>Cầy</w:t>
      </w:r>
      <w:r w:rsidR="006D2D2D" w:rsidRPr="0005684B">
        <w:rPr>
          <w:rFonts w:eastAsiaTheme="minorHAnsi"/>
          <w:bCs/>
          <w:color w:val="000000" w:themeColor="text1"/>
          <w:szCs w:val="26"/>
          <w:lang w:val="vi-VN"/>
        </w:rPr>
        <w:t>. Các loài có thể bị chết hoặc di chuyển đến nơi ở mới chưa kịp thích nghi, giảm chuỗi thức ăn trên lưu vực s</w:t>
      </w:r>
      <w:r w:rsidR="001B1355" w:rsidRPr="0005684B">
        <w:rPr>
          <w:rFonts w:eastAsiaTheme="minorHAnsi"/>
          <w:bCs/>
          <w:color w:val="000000" w:themeColor="text1"/>
          <w:szCs w:val="26"/>
        </w:rPr>
        <w:t>uối</w:t>
      </w:r>
      <w:r w:rsidR="006D2D2D" w:rsidRPr="0005684B">
        <w:rPr>
          <w:rFonts w:eastAsiaTheme="minorHAnsi"/>
          <w:bCs/>
          <w:color w:val="000000" w:themeColor="text1"/>
          <w:szCs w:val="26"/>
          <w:lang w:val="vi-VN"/>
        </w:rPr>
        <w:t xml:space="preserve">, giảm thành phần loài. </w:t>
      </w:r>
      <w:r w:rsidR="00483C92" w:rsidRPr="0005684B">
        <w:rPr>
          <w:rFonts w:eastAsiaTheme="minorHAnsi"/>
          <w:bCs/>
          <w:color w:val="000000" w:themeColor="text1"/>
          <w:szCs w:val="26"/>
        </w:rPr>
        <w:t>Tuy nhiên</w:t>
      </w:r>
      <w:r w:rsidR="003A3A12" w:rsidRPr="0005684B">
        <w:rPr>
          <w:rFonts w:eastAsiaTheme="minorHAnsi"/>
          <w:bCs/>
          <w:color w:val="000000" w:themeColor="text1"/>
          <w:szCs w:val="26"/>
        </w:rPr>
        <w:t xml:space="preserve">, đoạn suối này có địa hình dốc, lòng suối nhỏ, tốc độ dòng chảy lớn, vì vậy hệ sinh thái thủy sinh trên suối </w:t>
      </w:r>
      <w:r w:rsidR="00E70C07" w:rsidRPr="0005684B">
        <w:rPr>
          <w:rFonts w:eastAsiaTheme="minorHAnsi"/>
          <w:bCs/>
          <w:color w:val="000000" w:themeColor="text1"/>
          <w:szCs w:val="26"/>
        </w:rPr>
        <w:t>khá nghèo nàn</w:t>
      </w:r>
      <w:r w:rsidR="00483C92" w:rsidRPr="0005684B">
        <w:rPr>
          <w:rFonts w:eastAsiaTheme="minorHAnsi"/>
          <w:bCs/>
          <w:color w:val="000000" w:themeColor="text1"/>
          <w:szCs w:val="26"/>
        </w:rPr>
        <w:t xml:space="preserve">. Vì vậy, tác động đến hệ sinh thái </w:t>
      </w:r>
      <w:r w:rsidR="001B1355" w:rsidRPr="0005684B">
        <w:rPr>
          <w:rFonts w:eastAsiaTheme="minorHAnsi"/>
          <w:bCs/>
          <w:color w:val="000000" w:themeColor="text1"/>
          <w:szCs w:val="26"/>
        </w:rPr>
        <w:t xml:space="preserve">thủy sinh </w:t>
      </w:r>
      <w:r w:rsidR="00382D25" w:rsidRPr="0005684B">
        <w:rPr>
          <w:rFonts w:eastAsiaTheme="minorHAnsi"/>
          <w:bCs/>
          <w:color w:val="000000" w:themeColor="text1"/>
          <w:szCs w:val="26"/>
        </w:rPr>
        <w:t>không</w:t>
      </w:r>
      <w:r w:rsidR="00483C92" w:rsidRPr="0005684B">
        <w:rPr>
          <w:rFonts w:eastAsiaTheme="minorHAnsi"/>
          <w:bCs/>
          <w:color w:val="000000" w:themeColor="text1"/>
          <w:szCs w:val="26"/>
        </w:rPr>
        <w:t xml:space="preserve"> đáng kể.</w:t>
      </w:r>
    </w:p>
    <w:p w14:paraId="155A1B19" w14:textId="77777777" w:rsidR="001B1355" w:rsidRPr="0005684B" w:rsidRDefault="001B1355" w:rsidP="00425ED9">
      <w:pPr>
        <w:spacing w:line="320" w:lineRule="exact"/>
        <w:ind w:firstLine="720"/>
        <w:rPr>
          <w:color w:val="000000" w:themeColor="text1"/>
          <w:szCs w:val="26"/>
          <w:lang w:val="vi-VN"/>
        </w:rPr>
      </w:pPr>
      <w:r w:rsidRPr="0005684B">
        <w:rPr>
          <w:bCs/>
          <w:color w:val="000000" w:themeColor="text1"/>
          <w:szCs w:val="26"/>
          <w:lang w:val="pt-BR"/>
        </w:rPr>
        <w:t>Người dân trong khu vực không sử dụng nguồn nước tại suối Nậm Cầy để phục vụ sinh hoạt và sản xuất nông nghiệp, do đó hoạt động của dự án</w:t>
      </w:r>
      <w:r w:rsidRPr="0005684B">
        <w:rPr>
          <w:bCs/>
          <w:color w:val="000000" w:themeColor="text1"/>
          <w:szCs w:val="26"/>
          <w:lang w:val="vi-VN"/>
        </w:rPr>
        <w:t xml:space="preserve"> không ảnh hưởng </w:t>
      </w:r>
      <w:r w:rsidRPr="0005684B">
        <w:rPr>
          <w:bCs/>
          <w:color w:val="000000" w:themeColor="text1"/>
          <w:szCs w:val="26"/>
          <w:lang w:val="pt-BR"/>
        </w:rPr>
        <w:t xml:space="preserve">lớn </w:t>
      </w:r>
      <w:r w:rsidRPr="0005684B">
        <w:rPr>
          <w:bCs/>
          <w:color w:val="000000" w:themeColor="text1"/>
          <w:szCs w:val="26"/>
          <w:lang w:val="vi-VN"/>
        </w:rPr>
        <w:t xml:space="preserve">đến </w:t>
      </w:r>
      <w:r w:rsidRPr="0005684B">
        <w:rPr>
          <w:bCs/>
          <w:color w:val="000000" w:themeColor="text1"/>
          <w:szCs w:val="26"/>
        </w:rPr>
        <w:t xml:space="preserve">nhu cầu </w:t>
      </w:r>
      <w:r w:rsidRPr="0005684B">
        <w:rPr>
          <w:bCs/>
          <w:color w:val="000000" w:themeColor="text1"/>
          <w:szCs w:val="26"/>
          <w:lang w:val="vi-VN"/>
        </w:rPr>
        <w:t xml:space="preserve">nước sinh hoạt </w:t>
      </w:r>
      <w:r w:rsidRPr="0005684B">
        <w:rPr>
          <w:bCs/>
          <w:color w:val="000000" w:themeColor="text1"/>
          <w:szCs w:val="26"/>
          <w:lang w:val="pt-BR"/>
        </w:rPr>
        <w:t xml:space="preserve">và sản xuất nông nghiệp </w:t>
      </w:r>
      <w:r w:rsidRPr="0005684B">
        <w:rPr>
          <w:bCs/>
          <w:color w:val="000000" w:themeColor="text1"/>
          <w:szCs w:val="26"/>
          <w:lang w:val="vi-VN"/>
        </w:rPr>
        <w:t xml:space="preserve">của người dân. Như vậy, tác động do gián đoạn dòng chảy chủ yếu ảnh hưởng đến hệ sinh thái thủy sinh trong nước. </w:t>
      </w:r>
    </w:p>
    <w:p w14:paraId="3CCE54F7" w14:textId="5E81513E" w:rsidR="007A296E" w:rsidRPr="0005684B" w:rsidRDefault="007761B9" w:rsidP="00425ED9">
      <w:pPr>
        <w:widowControl w:val="0"/>
        <w:spacing w:line="320" w:lineRule="exact"/>
        <w:ind w:firstLine="720"/>
        <w:rPr>
          <w:rFonts w:eastAsiaTheme="minorHAnsi"/>
          <w:bCs/>
          <w:color w:val="000000" w:themeColor="text1"/>
          <w:szCs w:val="26"/>
          <w:lang w:val="vi-VN"/>
        </w:rPr>
      </w:pPr>
      <w:r w:rsidRPr="0005684B">
        <w:rPr>
          <w:rFonts w:eastAsiaTheme="minorHAnsi"/>
          <w:bCs/>
          <w:i/>
          <w:color w:val="000000" w:themeColor="text1"/>
          <w:szCs w:val="26"/>
        </w:rPr>
        <w:t>-</w:t>
      </w:r>
      <w:r w:rsidR="00B72E53" w:rsidRPr="0005684B">
        <w:rPr>
          <w:rFonts w:eastAsiaTheme="minorHAnsi"/>
          <w:bCs/>
          <w:i/>
          <w:color w:val="000000" w:themeColor="text1"/>
          <w:szCs w:val="26"/>
          <w:lang w:val="vi-VN"/>
        </w:rPr>
        <w:t xml:space="preserve"> Phần hạ du sau </w:t>
      </w:r>
      <w:r w:rsidR="005C3E2D" w:rsidRPr="0005684B">
        <w:rPr>
          <w:rFonts w:eastAsiaTheme="minorHAnsi"/>
          <w:bCs/>
          <w:i/>
          <w:color w:val="000000" w:themeColor="text1"/>
          <w:szCs w:val="26"/>
          <w:lang w:val="vi-VN"/>
        </w:rPr>
        <w:t>điểm nhập lưu của suối Nậm Cầy với</w:t>
      </w:r>
      <w:r w:rsidR="00E62BD5" w:rsidRPr="0005684B">
        <w:rPr>
          <w:rFonts w:eastAsiaTheme="minorHAnsi"/>
          <w:bCs/>
          <w:i/>
          <w:color w:val="000000" w:themeColor="text1"/>
          <w:szCs w:val="26"/>
          <w:lang w:val="vi-VN"/>
        </w:rPr>
        <w:t xml:space="preserve"> </w:t>
      </w:r>
      <w:r w:rsidR="00BB3109" w:rsidRPr="0005684B">
        <w:rPr>
          <w:rFonts w:eastAsiaTheme="minorHAnsi"/>
          <w:bCs/>
          <w:i/>
          <w:color w:val="000000" w:themeColor="text1"/>
          <w:szCs w:val="26"/>
          <w:lang w:val="vi-VN"/>
        </w:rPr>
        <w:t>sông Nậ</w:t>
      </w:r>
      <w:r w:rsidR="00E62BD5" w:rsidRPr="0005684B">
        <w:rPr>
          <w:rFonts w:eastAsiaTheme="minorHAnsi"/>
          <w:bCs/>
          <w:i/>
          <w:color w:val="000000" w:themeColor="text1"/>
          <w:szCs w:val="26"/>
          <w:lang w:val="vi-VN"/>
        </w:rPr>
        <w:t xml:space="preserve">m </w:t>
      </w:r>
      <w:r w:rsidR="006E154B" w:rsidRPr="0005684B">
        <w:rPr>
          <w:rFonts w:eastAsiaTheme="minorHAnsi"/>
          <w:bCs/>
          <w:i/>
          <w:color w:val="000000" w:themeColor="text1"/>
          <w:szCs w:val="26"/>
          <w:lang w:val="vi-VN"/>
        </w:rPr>
        <w:t>Na</w:t>
      </w:r>
      <w:r w:rsidR="00B72E53" w:rsidRPr="0005684B">
        <w:rPr>
          <w:rFonts w:eastAsiaTheme="minorHAnsi"/>
          <w:bCs/>
          <w:i/>
          <w:color w:val="000000" w:themeColor="text1"/>
          <w:szCs w:val="26"/>
          <w:lang w:val="vi-VN"/>
        </w:rPr>
        <w:t>:</w:t>
      </w:r>
      <w:r w:rsidR="00B72E53" w:rsidRPr="0005684B">
        <w:rPr>
          <w:rFonts w:eastAsiaTheme="minorHAnsi"/>
          <w:bCs/>
          <w:color w:val="000000" w:themeColor="text1"/>
          <w:szCs w:val="26"/>
          <w:lang w:val="vi-VN"/>
        </w:rPr>
        <w:t xml:space="preserve"> </w:t>
      </w:r>
    </w:p>
    <w:p w14:paraId="529E5B20" w14:textId="77777777" w:rsidR="0000380E" w:rsidRPr="0005684B" w:rsidRDefault="00B72E53" w:rsidP="00425ED9">
      <w:pPr>
        <w:widowControl w:val="0"/>
        <w:spacing w:line="320" w:lineRule="exact"/>
        <w:ind w:firstLine="720"/>
        <w:rPr>
          <w:color w:val="000000" w:themeColor="text1"/>
          <w:szCs w:val="26"/>
          <w:lang w:val="pt-BR"/>
        </w:rPr>
      </w:pPr>
      <w:r w:rsidRPr="0005684B">
        <w:rPr>
          <w:rFonts w:eastAsiaTheme="minorHAnsi"/>
          <w:bCs/>
          <w:color w:val="000000" w:themeColor="text1"/>
          <w:szCs w:val="26"/>
          <w:lang w:val="vi-VN"/>
        </w:rPr>
        <w:t>Khi hồ chứa tích nước</w:t>
      </w:r>
      <w:r w:rsidR="00E70C07" w:rsidRPr="0005684B">
        <w:rPr>
          <w:rFonts w:eastAsiaTheme="minorHAnsi"/>
          <w:bCs/>
          <w:color w:val="000000" w:themeColor="text1"/>
          <w:szCs w:val="26"/>
        </w:rPr>
        <w:t>, ngừng</w:t>
      </w:r>
      <w:r w:rsidRPr="0005684B">
        <w:rPr>
          <w:rFonts w:eastAsiaTheme="minorHAnsi"/>
          <w:bCs/>
          <w:color w:val="000000" w:themeColor="text1"/>
          <w:szCs w:val="26"/>
          <w:lang w:val="vi-VN"/>
        </w:rPr>
        <w:t xml:space="preserve"> phát điện có thể dẫn đến tình trạng lưu lượng dòng xả về hạ du nhỏ, ảnh hưởng đến hoạt động bình thường của HST thủy sinh</w:t>
      </w:r>
      <w:r w:rsidR="0000380E" w:rsidRPr="0005684B">
        <w:rPr>
          <w:rFonts w:eastAsiaTheme="minorHAnsi"/>
          <w:bCs/>
          <w:color w:val="000000" w:themeColor="text1"/>
          <w:szCs w:val="26"/>
          <w:lang w:val="vi-VN"/>
        </w:rPr>
        <w:t>:</w:t>
      </w:r>
      <w:r w:rsidR="0000380E" w:rsidRPr="0005684B">
        <w:rPr>
          <w:color w:val="000000" w:themeColor="text1"/>
          <w:szCs w:val="26"/>
          <w:lang w:val="pt-BR"/>
        </w:rPr>
        <w:t xml:space="preserve"> có thể làm chết các loài không có khả năng thích nghi, </w:t>
      </w:r>
      <w:r w:rsidR="0000380E" w:rsidRPr="0005684B">
        <w:rPr>
          <w:rFonts w:eastAsia="Times New Roman"/>
          <w:color w:val="000000" w:themeColor="text1"/>
          <w:szCs w:val="26"/>
          <w:lang w:val="pl-PL"/>
        </w:rPr>
        <w:t xml:space="preserve">làm mất đa dạng về thành phần loài của khu vực do di chuyển đến nơi khác có điều kiện tốt hơn. </w:t>
      </w:r>
    </w:p>
    <w:p w14:paraId="201ABAD6" w14:textId="16396638" w:rsidR="00B72E53" w:rsidRPr="0005684B" w:rsidRDefault="007761B9" w:rsidP="00425ED9">
      <w:pPr>
        <w:spacing w:line="320" w:lineRule="exact"/>
        <w:ind w:firstLine="720"/>
        <w:rPr>
          <w:rFonts w:eastAsiaTheme="minorHAnsi"/>
          <w:b/>
          <w:bCs/>
          <w:i/>
          <w:iCs/>
          <w:color w:val="000000" w:themeColor="text1"/>
          <w:szCs w:val="26"/>
        </w:rPr>
      </w:pPr>
      <w:r w:rsidRPr="0005684B">
        <w:rPr>
          <w:rFonts w:eastAsiaTheme="minorHAnsi"/>
          <w:b/>
          <w:bCs/>
          <w:i/>
          <w:iCs/>
          <w:color w:val="000000" w:themeColor="text1"/>
          <w:szCs w:val="26"/>
        </w:rPr>
        <w:t>*</w:t>
      </w:r>
      <w:r w:rsidR="00B72E53" w:rsidRPr="0005684B">
        <w:rPr>
          <w:rFonts w:eastAsiaTheme="minorHAnsi"/>
          <w:b/>
          <w:bCs/>
          <w:i/>
          <w:iCs/>
          <w:color w:val="000000" w:themeColor="text1"/>
          <w:szCs w:val="26"/>
          <w:lang w:val="vi-VN"/>
        </w:rPr>
        <w:t xml:space="preserve"> Tác động đến chất lượng nước hồ</w:t>
      </w:r>
      <w:r w:rsidRPr="0005684B">
        <w:rPr>
          <w:rFonts w:eastAsiaTheme="minorHAnsi"/>
          <w:b/>
          <w:bCs/>
          <w:i/>
          <w:iCs/>
          <w:color w:val="000000" w:themeColor="text1"/>
          <w:szCs w:val="26"/>
        </w:rPr>
        <w:t>:</w:t>
      </w:r>
    </w:p>
    <w:p w14:paraId="3C7E5FE9" w14:textId="77777777" w:rsidR="00AB2310"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Trong giai đoạn đầu hồ tích nước sinh khối ngập dưới lòng hồ sẽ phân hủy làm gia tăng các chất dinh dưỡng, chất hữu cơ. Chất lượng nước sẽ phụ thuộc khá nhiều vào việc thu dọn, vệ sinh hồ chứ</w:t>
      </w:r>
      <w:bookmarkStart w:id="1686" w:name="_Toc6877564"/>
      <w:bookmarkStart w:id="1687" w:name="_Toc6905447"/>
      <w:bookmarkStart w:id="1688" w:name="_Toc8045349"/>
      <w:bookmarkStart w:id="1689" w:name="_Toc18841935"/>
      <w:bookmarkStart w:id="1690" w:name="_Toc22517553"/>
      <w:r w:rsidR="005F3968" w:rsidRPr="0005684B">
        <w:rPr>
          <w:rFonts w:eastAsiaTheme="minorHAnsi"/>
          <w:color w:val="000000" w:themeColor="text1"/>
          <w:szCs w:val="26"/>
          <w:lang w:val="vi-VN"/>
        </w:rPr>
        <w:t>a.</w:t>
      </w:r>
    </w:p>
    <w:p w14:paraId="57324203" w14:textId="0902B877" w:rsidR="00B72E53" w:rsidRPr="0005684B" w:rsidRDefault="00F20139" w:rsidP="00F20139">
      <w:pPr>
        <w:pStyle w:val="Caption"/>
        <w:rPr>
          <w:color w:val="000000" w:themeColor="text1"/>
        </w:rPr>
      </w:pPr>
      <w:bookmarkStart w:id="1691" w:name="_Toc6877565"/>
      <w:bookmarkStart w:id="1692" w:name="_Toc6905448"/>
      <w:bookmarkStart w:id="1693" w:name="_Toc8045350"/>
      <w:bookmarkStart w:id="1694" w:name="_Toc18841936"/>
      <w:bookmarkStart w:id="1695" w:name="_Toc22517554"/>
      <w:bookmarkStart w:id="1696" w:name="_Toc24301913"/>
      <w:bookmarkStart w:id="1697" w:name="_Toc45200573"/>
      <w:bookmarkStart w:id="1698" w:name="_Toc47111402"/>
      <w:bookmarkStart w:id="1699" w:name="_Toc239913680"/>
      <w:bookmarkEnd w:id="1686"/>
      <w:bookmarkEnd w:id="1687"/>
      <w:bookmarkEnd w:id="1688"/>
      <w:bookmarkEnd w:id="1689"/>
      <w:bookmarkEnd w:id="1690"/>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33</w:t>
      </w:r>
      <w:r w:rsidRPr="0005684B">
        <w:rPr>
          <w:color w:val="000000" w:themeColor="text1"/>
        </w:rPr>
        <w:fldChar w:fldCharType="end"/>
      </w:r>
      <w:r w:rsidRPr="0005684B">
        <w:rPr>
          <w:color w:val="000000" w:themeColor="text1"/>
        </w:rPr>
        <w:t xml:space="preserve">.  </w:t>
      </w:r>
      <w:r w:rsidR="00B72E53" w:rsidRPr="0005684B">
        <w:rPr>
          <w:color w:val="000000" w:themeColor="text1"/>
        </w:rPr>
        <w:t>Đặc trưng nước có sinh khối thực vật bị ngập</w:t>
      </w:r>
      <w:bookmarkEnd w:id="1691"/>
      <w:bookmarkEnd w:id="1692"/>
      <w:bookmarkEnd w:id="1693"/>
      <w:bookmarkEnd w:id="1694"/>
      <w:bookmarkEnd w:id="1695"/>
      <w:bookmarkEnd w:id="1696"/>
      <w:bookmarkEnd w:id="1697"/>
      <w:bookmarkEnd w:id="1698"/>
      <w:bookmarkEnd w:id="1699"/>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702"/>
        <w:gridCol w:w="6230"/>
        <w:gridCol w:w="1018"/>
        <w:gridCol w:w="1111"/>
      </w:tblGrid>
      <w:tr w:rsidR="003F693F" w:rsidRPr="0005684B" w14:paraId="70861EA1" w14:textId="77777777" w:rsidTr="00B9513B">
        <w:trPr>
          <w:tblHeader/>
          <w:jc w:val="center"/>
        </w:trPr>
        <w:tc>
          <w:tcPr>
            <w:tcW w:w="387" w:type="pct"/>
            <w:vAlign w:val="center"/>
          </w:tcPr>
          <w:p w14:paraId="3E1B5B29" w14:textId="77777777" w:rsidR="00B72E53" w:rsidRPr="0005684B" w:rsidRDefault="00B72E53" w:rsidP="007761B9">
            <w:pPr>
              <w:spacing w:before="40" w:after="40" w:line="28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TT</w:t>
            </w:r>
          </w:p>
        </w:tc>
        <w:tc>
          <w:tcPr>
            <w:tcW w:w="3438" w:type="pct"/>
            <w:vAlign w:val="center"/>
          </w:tcPr>
          <w:p w14:paraId="3A850737" w14:textId="77777777" w:rsidR="00B72E53" w:rsidRPr="0005684B" w:rsidRDefault="00B72E53" w:rsidP="007761B9">
            <w:pPr>
              <w:spacing w:before="40" w:after="40" w:line="28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Hạng mục</w:t>
            </w:r>
          </w:p>
        </w:tc>
        <w:tc>
          <w:tcPr>
            <w:tcW w:w="562" w:type="pct"/>
            <w:vAlign w:val="center"/>
          </w:tcPr>
          <w:p w14:paraId="1C72A239" w14:textId="77777777" w:rsidR="00B72E53" w:rsidRPr="0005684B" w:rsidRDefault="00B72E53" w:rsidP="007761B9">
            <w:pPr>
              <w:spacing w:before="40" w:after="40" w:line="28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Đơn vị</w:t>
            </w:r>
          </w:p>
        </w:tc>
        <w:tc>
          <w:tcPr>
            <w:tcW w:w="613" w:type="pct"/>
            <w:vAlign w:val="center"/>
          </w:tcPr>
          <w:p w14:paraId="74C624FE" w14:textId="77777777" w:rsidR="00B72E53" w:rsidRPr="0005684B" w:rsidRDefault="00B72E53" w:rsidP="007761B9">
            <w:pPr>
              <w:spacing w:before="40" w:after="40" w:line="280" w:lineRule="exact"/>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TĐNL</w:t>
            </w:r>
          </w:p>
        </w:tc>
      </w:tr>
      <w:tr w:rsidR="003F693F" w:rsidRPr="0005684B" w14:paraId="4C0616D2" w14:textId="77777777" w:rsidTr="00865B5E">
        <w:trPr>
          <w:jc w:val="center"/>
        </w:trPr>
        <w:tc>
          <w:tcPr>
            <w:tcW w:w="387" w:type="pct"/>
            <w:vAlign w:val="center"/>
          </w:tcPr>
          <w:p w14:paraId="6451F827"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3438" w:type="pct"/>
            <w:vAlign w:val="center"/>
          </w:tcPr>
          <w:p w14:paraId="37A9DF23" w14:textId="77777777" w:rsidR="00B72E53" w:rsidRPr="0005684B" w:rsidRDefault="00B72E53" w:rsidP="007761B9">
            <w:pPr>
              <w:spacing w:before="40" w:after="40" w:line="280" w:lineRule="exact"/>
              <w:rPr>
                <w:rFonts w:eastAsiaTheme="minorHAnsi"/>
                <w:color w:val="000000" w:themeColor="text1"/>
                <w:sz w:val="24"/>
                <w:szCs w:val="24"/>
                <w:lang w:val="vi-VN"/>
              </w:rPr>
            </w:pPr>
            <w:r w:rsidRPr="0005684B">
              <w:rPr>
                <w:rFonts w:eastAsiaTheme="minorHAnsi"/>
                <w:color w:val="000000" w:themeColor="text1"/>
                <w:sz w:val="24"/>
                <w:szCs w:val="24"/>
                <w:lang w:val="vi-VN"/>
              </w:rPr>
              <w:t>Khối lượng sinh khối phân hủy trong hồ mùa kiệt năm 1</w:t>
            </w:r>
          </w:p>
        </w:tc>
        <w:tc>
          <w:tcPr>
            <w:tcW w:w="562" w:type="pct"/>
            <w:vAlign w:val="center"/>
          </w:tcPr>
          <w:p w14:paraId="0AE21BEF"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Tấn</w:t>
            </w:r>
          </w:p>
        </w:tc>
        <w:tc>
          <w:tcPr>
            <w:tcW w:w="613" w:type="pct"/>
            <w:vAlign w:val="center"/>
          </w:tcPr>
          <w:p w14:paraId="1F56479D"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0,95</w:t>
            </w:r>
          </w:p>
        </w:tc>
      </w:tr>
      <w:tr w:rsidR="003F693F" w:rsidRPr="0005684B" w14:paraId="014BA2AD" w14:textId="77777777" w:rsidTr="00865B5E">
        <w:trPr>
          <w:jc w:val="center"/>
        </w:trPr>
        <w:tc>
          <w:tcPr>
            <w:tcW w:w="387" w:type="pct"/>
            <w:vAlign w:val="center"/>
          </w:tcPr>
          <w:p w14:paraId="20A64664"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3438" w:type="pct"/>
            <w:vAlign w:val="center"/>
          </w:tcPr>
          <w:p w14:paraId="25E72479" w14:textId="77777777" w:rsidR="00B72E53" w:rsidRPr="0005684B" w:rsidRDefault="00B72E53" w:rsidP="007761B9">
            <w:pPr>
              <w:spacing w:before="40" w:after="40" w:line="280" w:lineRule="exact"/>
              <w:rPr>
                <w:rFonts w:eastAsiaTheme="minorHAnsi"/>
                <w:color w:val="000000" w:themeColor="text1"/>
                <w:sz w:val="24"/>
                <w:szCs w:val="24"/>
                <w:lang w:val="vi-VN"/>
              </w:rPr>
            </w:pPr>
            <w:r w:rsidRPr="0005684B">
              <w:rPr>
                <w:rFonts w:eastAsiaTheme="minorHAnsi"/>
                <w:color w:val="000000" w:themeColor="text1"/>
                <w:sz w:val="24"/>
                <w:szCs w:val="24"/>
                <w:lang w:val="vi-VN"/>
              </w:rPr>
              <w:t>Tỉ lệ khối lượng N trung bình trong sinh khối</w:t>
            </w:r>
          </w:p>
        </w:tc>
        <w:tc>
          <w:tcPr>
            <w:tcW w:w="562" w:type="pct"/>
            <w:vAlign w:val="center"/>
          </w:tcPr>
          <w:p w14:paraId="2F6F0E00"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613" w:type="pct"/>
            <w:vAlign w:val="center"/>
          </w:tcPr>
          <w:p w14:paraId="5278D9E2"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0,52</w:t>
            </w:r>
          </w:p>
        </w:tc>
      </w:tr>
      <w:tr w:rsidR="003F693F" w:rsidRPr="0005684B" w14:paraId="74898041" w14:textId="77777777" w:rsidTr="00865B5E">
        <w:trPr>
          <w:jc w:val="center"/>
        </w:trPr>
        <w:tc>
          <w:tcPr>
            <w:tcW w:w="387" w:type="pct"/>
            <w:vAlign w:val="center"/>
          </w:tcPr>
          <w:p w14:paraId="4DAC65B8"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3438" w:type="pct"/>
            <w:vAlign w:val="center"/>
          </w:tcPr>
          <w:p w14:paraId="69C71763" w14:textId="77777777" w:rsidR="00B72E53" w:rsidRPr="0005684B" w:rsidRDefault="00B72E53" w:rsidP="007761B9">
            <w:pPr>
              <w:spacing w:before="40" w:after="40" w:line="280" w:lineRule="exact"/>
              <w:rPr>
                <w:rFonts w:eastAsiaTheme="minorHAnsi"/>
                <w:color w:val="000000" w:themeColor="text1"/>
                <w:sz w:val="24"/>
                <w:szCs w:val="24"/>
                <w:lang w:val="vi-VN"/>
              </w:rPr>
            </w:pPr>
            <w:r w:rsidRPr="0005684B">
              <w:rPr>
                <w:rFonts w:eastAsiaTheme="minorHAnsi"/>
                <w:color w:val="000000" w:themeColor="text1"/>
                <w:sz w:val="24"/>
                <w:szCs w:val="24"/>
                <w:lang w:val="vi-VN"/>
              </w:rPr>
              <w:t>Khối lượng N trong sinh khối</w:t>
            </w:r>
          </w:p>
        </w:tc>
        <w:tc>
          <w:tcPr>
            <w:tcW w:w="562" w:type="pct"/>
            <w:vAlign w:val="center"/>
          </w:tcPr>
          <w:p w14:paraId="15D92A94"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Tấn</w:t>
            </w:r>
          </w:p>
        </w:tc>
        <w:tc>
          <w:tcPr>
            <w:tcW w:w="613" w:type="pct"/>
            <w:vAlign w:val="center"/>
          </w:tcPr>
          <w:p w14:paraId="47431BAC"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0,005</w:t>
            </w:r>
          </w:p>
        </w:tc>
      </w:tr>
      <w:tr w:rsidR="003F693F" w:rsidRPr="0005684B" w14:paraId="560A09B3" w14:textId="77777777" w:rsidTr="00865B5E">
        <w:trPr>
          <w:jc w:val="center"/>
        </w:trPr>
        <w:tc>
          <w:tcPr>
            <w:tcW w:w="387" w:type="pct"/>
            <w:vAlign w:val="center"/>
          </w:tcPr>
          <w:p w14:paraId="5A0A3798"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3438" w:type="pct"/>
            <w:vAlign w:val="center"/>
          </w:tcPr>
          <w:p w14:paraId="5503B755" w14:textId="77777777" w:rsidR="00B72E53" w:rsidRPr="0005684B" w:rsidRDefault="00B72E53" w:rsidP="007761B9">
            <w:pPr>
              <w:spacing w:before="40" w:after="40" w:line="280" w:lineRule="exact"/>
              <w:rPr>
                <w:rFonts w:eastAsiaTheme="minorHAnsi"/>
                <w:color w:val="000000" w:themeColor="text1"/>
                <w:sz w:val="24"/>
                <w:szCs w:val="24"/>
                <w:lang w:val="vi-VN"/>
              </w:rPr>
            </w:pPr>
            <w:r w:rsidRPr="0005684B">
              <w:rPr>
                <w:rFonts w:eastAsiaTheme="minorHAnsi"/>
                <w:color w:val="000000" w:themeColor="text1"/>
                <w:sz w:val="24"/>
                <w:szCs w:val="24"/>
                <w:lang w:val="vi-VN"/>
              </w:rPr>
              <w:t>Tỉ lệ khối lượng P trung bình trong sinh khối</w:t>
            </w:r>
          </w:p>
        </w:tc>
        <w:tc>
          <w:tcPr>
            <w:tcW w:w="562" w:type="pct"/>
            <w:vAlign w:val="center"/>
          </w:tcPr>
          <w:p w14:paraId="0A9D0E0D"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613" w:type="pct"/>
            <w:vAlign w:val="center"/>
          </w:tcPr>
          <w:p w14:paraId="4630B7DA"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0,13</w:t>
            </w:r>
          </w:p>
        </w:tc>
      </w:tr>
      <w:tr w:rsidR="003F693F" w:rsidRPr="0005684B" w14:paraId="274A5045" w14:textId="77777777" w:rsidTr="00865B5E">
        <w:trPr>
          <w:jc w:val="center"/>
        </w:trPr>
        <w:tc>
          <w:tcPr>
            <w:tcW w:w="387" w:type="pct"/>
            <w:vAlign w:val="center"/>
          </w:tcPr>
          <w:p w14:paraId="5A22FA42"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3438" w:type="pct"/>
            <w:vAlign w:val="center"/>
          </w:tcPr>
          <w:p w14:paraId="0AE794D7" w14:textId="77777777" w:rsidR="00B72E53" w:rsidRPr="0005684B" w:rsidRDefault="00B72E53" w:rsidP="007761B9">
            <w:pPr>
              <w:spacing w:before="40" w:after="40" w:line="280" w:lineRule="exact"/>
              <w:rPr>
                <w:rFonts w:eastAsiaTheme="minorHAnsi"/>
                <w:color w:val="000000" w:themeColor="text1"/>
                <w:sz w:val="24"/>
                <w:szCs w:val="24"/>
                <w:lang w:val="vi-VN"/>
              </w:rPr>
            </w:pPr>
            <w:r w:rsidRPr="0005684B">
              <w:rPr>
                <w:rFonts w:eastAsiaTheme="minorHAnsi"/>
                <w:color w:val="000000" w:themeColor="text1"/>
                <w:sz w:val="24"/>
                <w:szCs w:val="24"/>
                <w:lang w:val="vi-VN"/>
              </w:rPr>
              <w:t>Khối lượng P trong sinh khối</w:t>
            </w:r>
          </w:p>
        </w:tc>
        <w:tc>
          <w:tcPr>
            <w:tcW w:w="562" w:type="pct"/>
            <w:vAlign w:val="center"/>
          </w:tcPr>
          <w:p w14:paraId="7145ADEE"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Tấn</w:t>
            </w:r>
          </w:p>
        </w:tc>
        <w:tc>
          <w:tcPr>
            <w:tcW w:w="613" w:type="pct"/>
            <w:vAlign w:val="center"/>
          </w:tcPr>
          <w:p w14:paraId="192E7BA6"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0,0012</w:t>
            </w:r>
          </w:p>
        </w:tc>
      </w:tr>
      <w:tr w:rsidR="003F693F" w:rsidRPr="0005684B" w14:paraId="59FDB352" w14:textId="77777777" w:rsidTr="00865B5E">
        <w:trPr>
          <w:jc w:val="center"/>
        </w:trPr>
        <w:tc>
          <w:tcPr>
            <w:tcW w:w="387" w:type="pct"/>
            <w:vAlign w:val="center"/>
          </w:tcPr>
          <w:p w14:paraId="68F62D0C"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3438" w:type="pct"/>
            <w:vAlign w:val="center"/>
          </w:tcPr>
          <w:p w14:paraId="472B1839" w14:textId="77777777" w:rsidR="00B72E53" w:rsidRPr="0005684B" w:rsidRDefault="00B72E53" w:rsidP="007761B9">
            <w:pPr>
              <w:spacing w:before="40" w:after="40" w:line="280" w:lineRule="exact"/>
              <w:rPr>
                <w:rFonts w:eastAsiaTheme="minorHAnsi"/>
                <w:color w:val="000000" w:themeColor="text1"/>
                <w:sz w:val="24"/>
                <w:szCs w:val="24"/>
                <w:lang w:val="vi-VN"/>
              </w:rPr>
            </w:pPr>
            <w:r w:rsidRPr="0005684B">
              <w:rPr>
                <w:rFonts w:eastAsiaTheme="minorHAnsi"/>
                <w:color w:val="000000" w:themeColor="text1"/>
                <w:sz w:val="24"/>
                <w:szCs w:val="24"/>
                <w:lang w:val="vi-VN"/>
              </w:rPr>
              <w:t>Tỉ lệ khối lượng BOD trung bình trong sinh khối</w:t>
            </w:r>
          </w:p>
        </w:tc>
        <w:tc>
          <w:tcPr>
            <w:tcW w:w="562" w:type="pct"/>
            <w:vAlign w:val="center"/>
          </w:tcPr>
          <w:p w14:paraId="5B4D2E01"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613" w:type="pct"/>
            <w:vAlign w:val="center"/>
          </w:tcPr>
          <w:p w14:paraId="3AEABA66"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8,2</w:t>
            </w:r>
          </w:p>
        </w:tc>
      </w:tr>
      <w:tr w:rsidR="003F693F" w:rsidRPr="0005684B" w14:paraId="26571BFA" w14:textId="77777777" w:rsidTr="00865B5E">
        <w:trPr>
          <w:jc w:val="center"/>
        </w:trPr>
        <w:tc>
          <w:tcPr>
            <w:tcW w:w="387" w:type="pct"/>
            <w:vAlign w:val="center"/>
          </w:tcPr>
          <w:p w14:paraId="74D52994"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p>
        </w:tc>
        <w:tc>
          <w:tcPr>
            <w:tcW w:w="3438" w:type="pct"/>
            <w:vAlign w:val="center"/>
          </w:tcPr>
          <w:p w14:paraId="30A8F5F9" w14:textId="77777777" w:rsidR="00B72E53" w:rsidRPr="0005684B" w:rsidRDefault="00B72E53" w:rsidP="007761B9">
            <w:pPr>
              <w:spacing w:before="40" w:after="40" w:line="280" w:lineRule="exact"/>
              <w:rPr>
                <w:rFonts w:eastAsiaTheme="minorHAnsi"/>
                <w:color w:val="000000" w:themeColor="text1"/>
                <w:sz w:val="24"/>
                <w:szCs w:val="24"/>
                <w:lang w:val="vi-VN"/>
              </w:rPr>
            </w:pPr>
            <w:r w:rsidRPr="0005684B">
              <w:rPr>
                <w:rFonts w:eastAsiaTheme="minorHAnsi"/>
                <w:color w:val="000000" w:themeColor="text1"/>
                <w:sz w:val="24"/>
                <w:szCs w:val="24"/>
                <w:lang w:val="vi-VN"/>
              </w:rPr>
              <w:t>Khối lượng BOD trong sinh khối</w:t>
            </w:r>
          </w:p>
        </w:tc>
        <w:tc>
          <w:tcPr>
            <w:tcW w:w="562" w:type="pct"/>
            <w:vAlign w:val="center"/>
          </w:tcPr>
          <w:p w14:paraId="5CF117D0"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Tấn</w:t>
            </w:r>
          </w:p>
        </w:tc>
        <w:tc>
          <w:tcPr>
            <w:tcW w:w="613" w:type="pct"/>
            <w:vAlign w:val="center"/>
          </w:tcPr>
          <w:p w14:paraId="282B75E8" w14:textId="77777777" w:rsidR="00B72E53" w:rsidRPr="0005684B" w:rsidRDefault="00B72E53" w:rsidP="007761B9">
            <w:pPr>
              <w:spacing w:before="40" w:after="40" w:line="280" w:lineRule="exact"/>
              <w:jc w:val="center"/>
              <w:rPr>
                <w:rFonts w:eastAsiaTheme="minorHAnsi"/>
                <w:color w:val="000000" w:themeColor="text1"/>
                <w:sz w:val="24"/>
                <w:szCs w:val="24"/>
                <w:lang w:val="vi-VN"/>
              </w:rPr>
            </w:pPr>
            <w:r w:rsidRPr="0005684B">
              <w:rPr>
                <w:rFonts w:eastAsiaTheme="minorHAnsi"/>
                <w:color w:val="000000" w:themeColor="text1"/>
                <w:sz w:val="24"/>
                <w:szCs w:val="24"/>
                <w:lang w:val="vi-VN"/>
              </w:rPr>
              <w:t>0,078</w:t>
            </w:r>
          </w:p>
        </w:tc>
      </w:tr>
    </w:tbl>
    <w:p w14:paraId="76D8FF5D" w14:textId="77777777" w:rsidR="00B72E53" w:rsidRPr="0005684B" w:rsidRDefault="00B72E53" w:rsidP="007761B9">
      <w:pPr>
        <w:spacing w:line="320" w:lineRule="exact"/>
        <w:jc w:val="right"/>
        <w:rPr>
          <w:rFonts w:eastAsiaTheme="minorHAnsi"/>
          <w:i/>
          <w:color w:val="000000" w:themeColor="text1"/>
          <w:szCs w:val="26"/>
          <w:lang w:val="pt-BR" w:eastAsia="x-none"/>
        </w:rPr>
      </w:pPr>
      <w:r w:rsidRPr="0005684B">
        <w:rPr>
          <w:rFonts w:eastAsiaTheme="minorHAnsi"/>
          <w:i/>
          <w:color w:val="000000" w:themeColor="text1"/>
          <w:szCs w:val="26"/>
          <w:lang w:val="pt-BR" w:eastAsia="x-none"/>
        </w:rPr>
        <w:t>Nguồn: Sổ tay thực địa quản lý chất thải nông nghiệp, Cục Nông nghiệp Mỹ, 1992</w:t>
      </w:r>
    </w:p>
    <w:p w14:paraId="7DC97FCD"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Theo đánh giá trên, sự ô nhiễm nước hồ do phân hủy thực vật xảy ra mạnh nhất vào năm đầu tích nước. </w:t>
      </w:r>
      <w:r w:rsidRPr="0005684B">
        <w:rPr>
          <w:rFonts w:eastAsiaTheme="minorHAnsi"/>
          <w:color w:val="000000" w:themeColor="text1"/>
          <w:szCs w:val="26"/>
          <w:lang w:val="vi-VN"/>
        </w:rPr>
        <w:t>Để đánh giá sự thay đổi chất lượng nước khi hồ tích nước và phân hủy các chất hữu cơ có trong hồ, thông qua hàm lượng oxi hoà tan trong nước (DO) và sự biến động của chất dinh dưỡng và chất hữu cơ trong nước hồ. Trong hệ sinh thái nước, hệ số DO biểu thị sự phồn thịnh chung và liên quan chặt chẽ tới sự có mặt của các thành phần chịu sự phân hủy sinh học.</w:t>
      </w:r>
    </w:p>
    <w:p w14:paraId="3638E6C4" w14:textId="77777777" w:rsidR="00B72E53" w:rsidRPr="0005684B" w:rsidRDefault="00B72E53" w:rsidP="00425ED9">
      <w:pPr>
        <w:tabs>
          <w:tab w:val="left" w:pos="720"/>
        </w:tabs>
        <w:spacing w:line="320" w:lineRule="exact"/>
        <w:ind w:firstLine="720"/>
        <w:rPr>
          <w:rFonts w:eastAsiaTheme="minorHAnsi"/>
          <w:color w:val="000000" w:themeColor="text1"/>
          <w:spacing w:val="-4"/>
          <w:szCs w:val="26"/>
          <w:lang w:val="vi-VN"/>
        </w:rPr>
      </w:pPr>
      <w:r w:rsidRPr="0005684B">
        <w:rPr>
          <w:rFonts w:eastAsiaTheme="minorHAnsi"/>
          <w:color w:val="000000" w:themeColor="text1"/>
          <w:spacing w:val="-4"/>
          <w:szCs w:val="26"/>
          <w:lang w:val="vi-VN"/>
        </w:rPr>
        <w:t xml:space="preserve">Áp dụng công thức thực nghiệm của A.I, Denhinova, tiến hành tính toán lượng oxi tiêu hao (lượng oxi cần thiết để oxi hoá hết lượng sinh khối thực vật còn lại trong hồ). </w:t>
      </w:r>
    </w:p>
    <w:p w14:paraId="3FF9BA74" w14:textId="77777777" w:rsidR="00B72E53" w:rsidRPr="0005684B" w:rsidRDefault="00B72E53" w:rsidP="00F20139">
      <w:pPr>
        <w:tabs>
          <w:tab w:val="left" w:pos="720"/>
        </w:tabs>
        <w:spacing w:line="240" w:lineRule="auto"/>
        <w:jc w:val="center"/>
        <w:rPr>
          <w:rFonts w:eastAsiaTheme="minorHAnsi"/>
          <w:color w:val="000000" w:themeColor="text1"/>
          <w:szCs w:val="26"/>
          <w:lang w:val="vi-VN"/>
        </w:rPr>
      </w:pPr>
      <w:r w:rsidRPr="0005684B">
        <w:rPr>
          <w:rFonts w:eastAsiaTheme="minorHAnsi"/>
          <w:noProof/>
          <w:color w:val="000000" w:themeColor="text1"/>
          <w:szCs w:val="26"/>
        </w:rPr>
        <w:drawing>
          <wp:inline distT="0" distB="0" distL="0" distR="0" wp14:anchorId="2BB06A50" wp14:editId="29EB54EF">
            <wp:extent cx="419100" cy="285750"/>
            <wp:effectExtent l="0" t="0" r="0" b="0"/>
            <wp:docPr id="4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9100" cy="285750"/>
                    </a:xfrm>
                    <a:prstGeom prst="rect">
                      <a:avLst/>
                    </a:prstGeom>
                    <a:noFill/>
                    <a:ln>
                      <a:noFill/>
                    </a:ln>
                  </pic:spPr>
                </pic:pic>
              </a:graphicData>
            </a:graphic>
          </wp:inline>
        </w:drawing>
      </w:r>
      <w:r w:rsidRPr="0005684B">
        <w:rPr>
          <w:rFonts w:eastAsiaTheme="minorHAnsi"/>
          <w:color w:val="000000" w:themeColor="text1"/>
          <w:szCs w:val="26"/>
          <w:lang w:val="vi-VN"/>
        </w:rPr>
        <w:t>=</w:t>
      </w:r>
      <w:r w:rsidRPr="0005684B">
        <w:rPr>
          <w:rFonts w:eastAsiaTheme="minorHAnsi"/>
          <w:i/>
          <w:noProof/>
          <w:color w:val="000000" w:themeColor="text1"/>
          <w:szCs w:val="26"/>
        </w:rPr>
        <w:drawing>
          <wp:inline distT="0" distB="0" distL="0" distR="0" wp14:anchorId="44260E72" wp14:editId="0304F90B">
            <wp:extent cx="1971675" cy="419100"/>
            <wp:effectExtent l="0" t="0" r="9525" b="0"/>
            <wp:docPr id="4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71675" cy="419100"/>
                    </a:xfrm>
                    <a:prstGeom prst="rect">
                      <a:avLst/>
                    </a:prstGeom>
                    <a:noFill/>
                    <a:ln>
                      <a:noFill/>
                    </a:ln>
                  </pic:spPr>
                </pic:pic>
              </a:graphicData>
            </a:graphic>
          </wp:inline>
        </w:drawing>
      </w:r>
      <w:r w:rsidRPr="0005684B">
        <w:rPr>
          <w:rFonts w:eastAsiaTheme="minorHAnsi"/>
          <w:color w:val="000000" w:themeColor="text1"/>
          <w:szCs w:val="26"/>
          <w:lang w:val="vi-VN"/>
        </w:rPr>
        <w:t xml:space="preserve"> (tấn)</w:t>
      </w:r>
      <w:r w:rsidR="009D4FF1" w:rsidRPr="0005684B">
        <w:rPr>
          <w:rFonts w:eastAsiaTheme="minorHAnsi"/>
          <w:color w:val="000000" w:themeColor="text1"/>
          <w:szCs w:val="26"/>
          <w:lang w:val="vi-VN"/>
        </w:rPr>
        <w:t xml:space="preserve">  (3.15)</w:t>
      </w:r>
    </w:p>
    <w:p w14:paraId="6A72D864" w14:textId="77777777" w:rsidR="00B72E53" w:rsidRPr="0005684B" w:rsidRDefault="00B72E53" w:rsidP="00425ED9">
      <w:pPr>
        <w:tabs>
          <w:tab w:val="left" w:pos="720"/>
        </w:tabs>
        <w:spacing w:line="320" w:lineRule="exact"/>
        <w:ind w:firstLine="720"/>
        <w:rPr>
          <w:rFonts w:eastAsiaTheme="minorHAnsi"/>
          <w:i/>
          <w:color w:val="000000" w:themeColor="text1"/>
          <w:szCs w:val="26"/>
          <w:lang w:val="vi-VN"/>
        </w:rPr>
      </w:pPr>
      <w:r w:rsidRPr="0005684B">
        <w:rPr>
          <w:rFonts w:eastAsiaTheme="minorHAnsi"/>
          <w:i/>
          <w:color w:val="000000" w:themeColor="text1"/>
          <w:szCs w:val="26"/>
          <w:lang w:val="vi-VN"/>
        </w:rPr>
        <w:lastRenderedPageBreak/>
        <w:t xml:space="preserve">Trong đó: </w:t>
      </w:r>
    </w:p>
    <w:p w14:paraId="52E475E1" w14:textId="77777777" w:rsidR="00B72E53" w:rsidRPr="0005684B" w:rsidRDefault="00B72E53" w:rsidP="00F20139">
      <w:pPr>
        <w:spacing w:line="240" w:lineRule="auto"/>
        <w:ind w:firstLine="720"/>
        <w:rPr>
          <w:rFonts w:eastAsiaTheme="minorHAnsi"/>
          <w:color w:val="000000" w:themeColor="text1"/>
          <w:szCs w:val="26"/>
          <w:lang w:val="vi-VN"/>
        </w:rPr>
      </w:pPr>
      <w:r w:rsidRPr="0005684B">
        <w:rPr>
          <w:rFonts w:eastAsiaTheme="minorHAnsi"/>
          <w:noProof/>
          <w:color w:val="000000" w:themeColor="text1"/>
          <w:szCs w:val="26"/>
        </w:rPr>
        <w:drawing>
          <wp:inline distT="0" distB="0" distL="0" distR="0" wp14:anchorId="70D2D55D" wp14:editId="63503DBB">
            <wp:extent cx="419100" cy="285750"/>
            <wp:effectExtent l="0" t="0" r="0" b="0"/>
            <wp:docPr id="4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9100" cy="285750"/>
                    </a:xfrm>
                    <a:prstGeom prst="rect">
                      <a:avLst/>
                    </a:prstGeom>
                    <a:noFill/>
                    <a:ln>
                      <a:noFill/>
                    </a:ln>
                  </pic:spPr>
                </pic:pic>
              </a:graphicData>
            </a:graphic>
          </wp:inline>
        </w:drawing>
      </w:r>
      <w:r w:rsidRPr="0005684B">
        <w:rPr>
          <w:rFonts w:eastAsiaTheme="minorHAnsi"/>
          <w:color w:val="000000" w:themeColor="text1"/>
          <w:szCs w:val="26"/>
          <w:lang w:val="vi-VN"/>
        </w:rPr>
        <w:t>: Lượng oxi cần thiết để oxi hóa hết các chất hữu cơ phân hủy từ thực vật và đất đai ngập trong lòng hồ (tấn).</w:t>
      </w:r>
    </w:p>
    <w:p w14:paraId="218B14C1"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K</w:t>
      </w:r>
      <w:r w:rsidRPr="0005684B">
        <w:rPr>
          <w:rFonts w:eastAsiaTheme="minorHAnsi"/>
          <w:color w:val="000000" w:themeColor="text1"/>
          <w:szCs w:val="26"/>
          <w:vertAlign w:val="subscript"/>
          <w:lang w:val="vi-VN"/>
        </w:rPr>
        <w:t>oDat</w:t>
      </w:r>
      <w:r w:rsidRPr="0005684B">
        <w:rPr>
          <w:rFonts w:eastAsiaTheme="minorHAnsi"/>
          <w:color w:val="000000" w:themeColor="text1"/>
          <w:szCs w:val="26"/>
          <w:lang w:val="vi-VN"/>
        </w:rPr>
        <w:t>: Hệ số kinh nghiệm biểu thị lượng oxi (kg) cần để oxi hóa hết các chất hữu cơ phân hủy từ 1ha đất (kg/ha).</w:t>
      </w:r>
    </w:p>
    <w:p w14:paraId="6FA7E5AF"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K</w:t>
      </w:r>
      <w:r w:rsidRPr="0005684B">
        <w:rPr>
          <w:rFonts w:eastAsiaTheme="minorHAnsi"/>
          <w:color w:val="000000" w:themeColor="text1"/>
          <w:szCs w:val="26"/>
          <w:vertAlign w:val="subscript"/>
          <w:lang w:val="vi-VN"/>
        </w:rPr>
        <w:t>otv</w:t>
      </w:r>
      <w:r w:rsidRPr="0005684B">
        <w:rPr>
          <w:rFonts w:eastAsiaTheme="minorHAnsi"/>
          <w:color w:val="000000" w:themeColor="text1"/>
          <w:szCs w:val="26"/>
          <w:lang w:val="vi-VN"/>
        </w:rPr>
        <w:t>: Hệ số kinh nghiệm biểu thị lượng oxi (kg) cần để oxi hóa hết các chất hữu cơ phân hủy từ 1 tấn sinh khối (kg/tấn).</w:t>
      </w:r>
    </w:p>
    <w:p w14:paraId="172365E9"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S</w:t>
      </w:r>
      <w:r w:rsidRPr="0005684B">
        <w:rPr>
          <w:rFonts w:eastAsiaTheme="minorHAnsi"/>
          <w:color w:val="000000" w:themeColor="text1"/>
          <w:szCs w:val="26"/>
          <w:vertAlign w:val="subscript"/>
          <w:lang w:val="vi-VN"/>
        </w:rPr>
        <w:t>Dat</w:t>
      </w:r>
      <w:r w:rsidR="00B90060" w:rsidRPr="0005684B">
        <w:rPr>
          <w:rFonts w:eastAsiaTheme="minorHAnsi"/>
          <w:color w:val="000000" w:themeColor="text1"/>
          <w:szCs w:val="26"/>
          <w:lang w:val="vi-VN"/>
        </w:rPr>
        <w:t>;</w:t>
      </w:r>
      <w:r w:rsidRPr="0005684B">
        <w:rPr>
          <w:rFonts w:eastAsiaTheme="minorHAnsi"/>
          <w:color w:val="000000" w:themeColor="text1"/>
          <w:szCs w:val="26"/>
          <w:lang w:val="vi-VN"/>
        </w:rPr>
        <w:t xml:space="preserve"> Diện tích đất đai bị ngập trong lòng hồ (ha).</w:t>
      </w:r>
    </w:p>
    <w:p w14:paraId="44094E85"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D</w:t>
      </w:r>
      <w:r w:rsidRPr="0005684B">
        <w:rPr>
          <w:rFonts w:eastAsiaTheme="minorHAnsi"/>
          <w:color w:val="000000" w:themeColor="text1"/>
          <w:szCs w:val="26"/>
          <w:vertAlign w:val="subscript"/>
          <w:lang w:val="vi-VN"/>
        </w:rPr>
        <w:t>tv</w:t>
      </w:r>
      <w:r w:rsidRPr="0005684B">
        <w:rPr>
          <w:rFonts w:eastAsiaTheme="minorHAnsi"/>
          <w:color w:val="000000" w:themeColor="text1"/>
          <w:szCs w:val="26"/>
          <w:lang w:val="vi-VN"/>
        </w:rPr>
        <w:t>: Sinh khối các thực vật ngập trong lòng hồ (tấn).</w:t>
      </w:r>
    </w:p>
    <w:p w14:paraId="34162AF8"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Theo thực nghiệm:</w:t>
      </w:r>
    </w:p>
    <w:p w14:paraId="517B4016" w14:textId="77777777" w:rsidR="00B72E53" w:rsidRPr="0005684B" w:rsidRDefault="00B72E53" w:rsidP="00425ED9">
      <w:pPr>
        <w:widowControl w:val="0"/>
        <w:spacing w:line="320" w:lineRule="exact"/>
        <w:ind w:firstLine="720"/>
        <w:rPr>
          <w:rFonts w:eastAsia="Times New Roman"/>
          <w:color w:val="000000" w:themeColor="text1"/>
          <w:szCs w:val="26"/>
          <w:lang w:val="es-ES_tradnl" w:eastAsia="x-none"/>
        </w:rPr>
      </w:pPr>
      <w:r w:rsidRPr="0005684B">
        <w:rPr>
          <w:rFonts w:eastAsia="Times New Roman"/>
          <w:color w:val="000000" w:themeColor="text1"/>
          <w:szCs w:val="26"/>
          <w:lang w:val="vi-VN" w:eastAsia="x-none"/>
        </w:rPr>
        <w:t>H</w:t>
      </w:r>
      <w:r w:rsidRPr="0005684B">
        <w:rPr>
          <w:rFonts w:eastAsia="Times New Roman"/>
          <w:color w:val="000000" w:themeColor="text1"/>
          <w:szCs w:val="26"/>
          <w:lang w:val="es-ES_tradnl" w:eastAsia="x-none"/>
        </w:rPr>
        <w:t>ệ số K</w:t>
      </w:r>
      <w:r w:rsidRPr="0005684B">
        <w:rPr>
          <w:rFonts w:eastAsia="Times New Roman"/>
          <w:color w:val="000000" w:themeColor="text1"/>
          <w:szCs w:val="26"/>
          <w:vertAlign w:val="subscript"/>
          <w:lang w:val="es-ES_tradnl" w:eastAsia="x-none"/>
        </w:rPr>
        <w:t>0tv</w:t>
      </w:r>
      <w:r w:rsidRPr="0005684B">
        <w:rPr>
          <w:rFonts w:eastAsia="Times New Roman"/>
          <w:color w:val="000000" w:themeColor="text1"/>
          <w:szCs w:val="26"/>
          <w:lang w:val="es-ES_tradnl" w:eastAsia="x-none"/>
        </w:rPr>
        <w:t xml:space="preserve"> </w:t>
      </w:r>
      <w:r w:rsidRPr="0005684B">
        <w:rPr>
          <w:rFonts w:eastAsia="Times New Roman"/>
          <w:color w:val="000000" w:themeColor="text1"/>
          <w:szCs w:val="26"/>
          <w:lang w:val="vi-VN" w:eastAsia="x-none"/>
        </w:rPr>
        <w:t xml:space="preserve">có sự thay đổi đối với </w:t>
      </w:r>
      <w:r w:rsidRPr="0005684B">
        <w:rPr>
          <w:rFonts w:eastAsia="Times New Roman"/>
          <w:color w:val="000000" w:themeColor="text1"/>
          <w:szCs w:val="26"/>
          <w:lang w:val="es-ES_tradnl" w:eastAsia="x-none"/>
        </w:rPr>
        <w:t>từng bộ phận thực vật khác nhau:</w:t>
      </w:r>
      <w:r w:rsidRPr="0005684B">
        <w:rPr>
          <w:rFonts w:eastAsia="Times New Roman"/>
          <w:color w:val="000000" w:themeColor="text1"/>
          <w:szCs w:val="26"/>
          <w:lang w:val="vi-VN" w:eastAsia="x-none"/>
        </w:rPr>
        <w:t xml:space="preserve"> i) </w:t>
      </w:r>
      <w:r w:rsidRPr="0005684B">
        <w:rPr>
          <w:rFonts w:eastAsia="Times New Roman"/>
          <w:color w:val="000000" w:themeColor="text1"/>
          <w:szCs w:val="26"/>
          <w:lang w:val="es-ES_tradnl" w:eastAsia="x-none"/>
        </w:rPr>
        <w:t>Đối với thân gỗ (thân</w:t>
      </w:r>
      <w:r w:rsidRPr="0005684B">
        <w:rPr>
          <w:rFonts w:eastAsia="Times New Roman"/>
          <w:color w:val="000000" w:themeColor="text1"/>
          <w:szCs w:val="26"/>
          <w:lang w:val="vi-VN" w:eastAsia="x-none"/>
        </w:rPr>
        <w:t>/</w:t>
      </w:r>
      <w:r w:rsidRPr="0005684B">
        <w:rPr>
          <w:rFonts w:eastAsia="Times New Roman"/>
          <w:color w:val="000000" w:themeColor="text1"/>
          <w:szCs w:val="26"/>
          <w:lang w:val="es-ES_tradnl" w:eastAsia="x-none"/>
        </w:rPr>
        <w:t>cành</w:t>
      </w:r>
      <w:r w:rsidRPr="0005684B">
        <w:rPr>
          <w:rFonts w:eastAsia="Times New Roman"/>
          <w:color w:val="000000" w:themeColor="text1"/>
          <w:szCs w:val="26"/>
          <w:lang w:val="vi-VN" w:eastAsia="x-none"/>
        </w:rPr>
        <w:t>/</w:t>
      </w:r>
      <w:r w:rsidRPr="0005684B">
        <w:rPr>
          <w:rFonts w:eastAsia="Times New Roman"/>
          <w:color w:val="000000" w:themeColor="text1"/>
          <w:szCs w:val="26"/>
          <w:lang w:val="es-ES_tradnl" w:eastAsia="x-none"/>
        </w:rPr>
        <w:t xml:space="preserve"> rễ): K</w:t>
      </w:r>
      <w:r w:rsidRPr="0005684B">
        <w:rPr>
          <w:rFonts w:eastAsia="Times New Roman"/>
          <w:color w:val="000000" w:themeColor="text1"/>
          <w:szCs w:val="26"/>
          <w:vertAlign w:val="subscript"/>
          <w:lang w:val="es-ES_tradnl" w:eastAsia="x-none"/>
        </w:rPr>
        <w:t>0tv</w:t>
      </w:r>
      <w:r w:rsidRPr="0005684B">
        <w:rPr>
          <w:rFonts w:eastAsia="Times New Roman"/>
          <w:color w:val="000000" w:themeColor="text1"/>
          <w:szCs w:val="26"/>
          <w:lang w:val="es-ES_tradnl" w:eastAsia="x-none"/>
        </w:rPr>
        <w:t xml:space="preserve"> =</w:t>
      </w:r>
      <w:r w:rsidRPr="0005684B">
        <w:rPr>
          <w:rFonts w:eastAsia="Times New Roman"/>
          <w:color w:val="000000" w:themeColor="text1"/>
          <w:szCs w:val="26"/>
          <w:lang w:val="vi-VN" w:eastAsia="x-none"/>
        </w:rPr>
        <w:t xml:space="preserve"> </w:t>
      </w:r>
      <w:r w:rsidRPr="0005684B">
        <w:rPr>
          <w:rFonts w:eastAsia="Times New Roman"/>
          <w:color w:val="000000" w:themeColor="text1"/>
          <w:szCs w:val="26"/>
          <w:lang w:val="es-ES_tradnl" w:eastAsia="x-none"/>
        </w:rPr>
        <w:t>9,4 kg/tấn</w:t>
      </w:r>
      <w:r w:rsidRPr="0005684B">
        <w:rPr>
          <w:rFonts w:eastAsia="Times New Roman"/>
          <w:color w:val="000000" w:themeColor="text1"/>
          <w:szCs w:val="26"/>
          <w:lang w:val="vi-VN" w:eastAsia="x-none"/>
        </w:rPr>
        <w:t xml:space="preserve">; </w:t>
      </w:r>
      <w:r w:rsidRPr="0005684B">
        <w:rPr>
          <w:rFonts w:eastAsia="Times New Roman"/>
          <w:color w:val="000000" w:themeColor="text1"/>
          <w:szCs w:val="26"/>
          <w:lang w:val="es-ES_tradnl" w:eastAsia="x-none"/>
        </w:rPr>
        <w:t>Đối với lá, cỏ: K</w:t>
      </w:r>
      <w:r w:rsidRPr="0005684B">
        <w:rPr>
          <w:rFonts w:eastAsia="Times New Roman"/>
          <w:color w:val="000000" w:themeColor="text1"/>
          <w:szCs w:val="26"/>
          <w:vertAlign w:val="subscript"/>
          <w:lang w:val="es-ES_tradnl" w:eastAsia="x-none"/>
        </w:rPr>
        <w:t>0tv</w:t>
      </w:r>
      <w:r w:rsidRPr="0005684B">
        <w:rPr>
          <w:rFonts w:eastAsia="Times New Roman"/>
          <w:color w:val="000000" w:themeColor="text1"/>
          <w:szCs w:val="26"/>
          <w:lang w:val="es-ES_tradnl" w:eastAsia="x-none"/>
        </w:rPr>
        <w:t xml:space="preserve"> = 60 kg/tấn. </w:t>
      </w:r>
    </w:p>
    <w:p w14:paraId="00567D96"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H</w:t>
      </w:r>
      <w:r w:rsidRPr="0005684B">
        <w:rPr>
          <w:rFonts w:eastAsiaTheme="minorHAnsi"/>
          <w:color w:val="000000" w:themeColor="text1"/>
          <w:szCs w:val="26"/>
          <w:lang w:val="es-ES_tradnl"/>
        </w:rPr>
        <w:t>ệ số K</w:t>
      </w:r>
      <w:r w:rsidRPr="0005684B">
        <w:rPr>
          <w:rFonts w:eastAsiaTheme="minorHAnsi"/>
          <w:color w:val="000000" w:themeColor="text1"/>
          <w:szCs w:val="26"/>
          <w:vertAlign w:val="subscript"/>
          <w:lang w:val="es-ES_tradnl"/>
        </w:rPr>
        <w:t>0đất</w:t>
      </w:r>
      <w:r w:rsidRPr="0005684B">
        <w:rPr>
          <w:rFonts w:eastAsiaTheme="minorHAnsi"/>
          <w:color w:val="000000" w:themeColor="text1"/>
          <w:szCs w:val="26"/>
          <w:lang w:val="es-ES_tradnl"/>
        </w:rPr>
        <w:t xml:space="preserve"> =</w:t>
      </w:r>
      <w:r w:rsidRPr="0005684B">
        <w:rPr>
          <w:rFonts w:eastAsiaTheme="minorHAnsi"/>
          <w:color w:val="000000" w:themeColor="text1"/>
          <w:szCs w:val="26"/>
          <w:lang w:val="vi-VN"/>
        </w:rPr>
        <w:t xml:space="preserve"> </w:t>
      </w:r>
      <w:r w:rsidRPr="0005684B">
        <w:rPr>
          <w:rFonts w:eastAsiaTheme="minorHAnsi"/>
          <w:color w:val="000000" w:themeColor="text1"/>
          <w:szCs w:val="26"/>
          <w:lang w:val="es-ES_tradnl"/>
        </w:rPr>
        <w:t>48,8 kg/ha</w:t>
      </w:r>
      <w:r w:rsidRPr="0005684B">
        <w:rPr>
          <w:rFonts w:eastAsiaTheme="minorHAnsi"/>
          <w:color w:val="000000" w:themeColor="text1"/>
          <w:szCs w:val="26"/>
          <w:lang w:val="vi-VN"/>
        </w:rPr>
        <w:t xml:space="preserve"> (đ</w:t>
      </w:r>
      <w:r w:rsidRPr="0005684B">
        <w:rPr>
          <w:rFonts w:eastAsiaTheme="minorHAnsi"/>
          <w:color w:val="000000" w:themeColor="text1"/>
          <w:szCs w:val="26"/>
          <w:lang w:val="es-ES_tradnl"/>
        </w:rPr>
        <w:t>ối với đất nhiệt đới</w:t>
      </w:r>
      <w:r w:rsidRPr="0005684B">
        <w:rPr>
          <w:rFonts w:eastAsiaTheme="minorHAnsi"/>
          <w:color w:val="000000" w:themeColor="text1"/>
          <w:szCs w:val="26"/>
          <w:lang w:val="vi-VN"/>
        </w:rPr>
        <w:t>)</w:t>
      </w:r>
      <w:r w:rsidRPr="0005684B">
        <w:rPr>
          <w:rFonts w:eastAsiaTheme="minorHAnsi"/>
          <w:color w:val="000000" w:themeColor="text1"/>
          <w:szCs w:val="26"/>
          <w:lang w:val="es-ES_tradnl"/>
        </w:rPr>
        <w:t>.</w:t>
      </w:r>
    </w:p>
    <w:p w14:paraId="111CA50F" w14:textId="77777777" w:rsidR="00B72E53" w:rsidRPr="0005684B" w:rsidRDefault="00B72E53" w:rsidP="00425ED9">
      <w:pPr>
        <w:spacing w:line="320" w:lineRule="exact"/>
        <w:ind w:firstLine="720"/>
        <w:rPr>
          <w:rFonts w:eastAsiaTheme="minorHAnsi"/>
          <w:color w:val="000000" w:themeColor="text1"/>
          <w:spacing w:val="6"/>
          <w:szCs w:val="26"/>
          <w:vertAlign w:val="superscript"/>
          <w:lang w:val="vi-VN"/>
        </w:rPr>
      </w:pPr>
      <w:r w:rsidRPr="0005684B">
        <w:rPr>
          <w:rFonts w:eastAsiaTheme="minorHAnsi"/>
          <w:color w:val="000000" w:themeColor="text1"/>
          <w:spacing w:val="6"/>
          <w:szCs w:val="26"/>
          <w:lang w:val="vi-VN"/>
        </w:rPr>
        <w:t>Với D</w:t>
      </w:r>
      <w:r w:rsidRPr="0005684B">
        <w:rPr>
          <w:rFonts w:eastAsiaTheme="minorHAnsi"/>
          <w:color w:val="000000" w:themeColor="text1"/>
          <w:spacing w:val="6"/>
          <w:szCs w:val="26"/>
          <w:vertAlign w:val="subscript"/>
          <w:lang w:val="vi-VN"/>
        </w:rPr>
        <w:t xml:space="preserve">tv </w:t>
      </w:r>
      <w:r w:rsidRPr="0005684B">
        <w:rPr>
          <w:rFonts w:eastAsiaTheme="minorHAnsi"/>
          <w:color w:val="000000" w:themeColor="text1"/>
          <w:spacing w:val="6"/>
          <w:szCs w:val="26"/>
          <w:lang w:val="vi-VN"/>
        </w:rPr>
        <w:t>=</w:t>
      </w:r>
      <w:r w:rsidRPr="0005684B">
        <w:rPr>
          <w:rFonts w:eastAsiaTheme="minorHAnsi"/>
          <w:color w:val="000000" w:themeColor="text1"/>
          <w:spacing w:val="6"/>
          <w:szCs w:val="26"/>
          <w:vertAlign w:val="superscript"/>
          <w:lang w:val="vi-VN"/>
        </w:rPr>
        <w:t xml:space="preserve"> </w:t>
      </w:r>
      <w:r w:rsidR="00C92BD8" w:rsidRPr="0005684B">
        <w:rPr>
          <w:rFonts w:eastAsiaTheme="minorHAnsi"/>
          <w:color w:val="000000" w:themeColor="text1"/>
          <w:spacing w:val="6"/>
          <w:szCs w:val="26"/>
          <w:lang w:val="vi-VN"/>
        </w:rPr>
        <w:t>0,</w:t>
      </w:r>
      <w:r w:rsidR="005420F3" w:rsidRPr="0005684B">
        <w:rPr>
          <w:rFonts w:eastAsiaTheme="minorHAnsi"/>
          <w:color w:val="000000" w:themeColor="text1"/>
          <w:spacing w:val="6"/>
          <w:szCs w:val="26"/>
          <w:lang w:val="vi-VN"/>
        </w:rPr>
        <w:t>1725</w:t>
      </w:r>
      <w:r w:rsidR="00C92BD8" w:rsidRPr="0005684B">
        <w:rPr>
          <w:rFonts w:eastAsiaTheme="minorHAnsi"/>
          <w:color w:val="000000" w:themeColor="text1"/>
          <w:spacing w:val="6"/>
          <w:szCs w:val="26"/>
          <w:lang w:val="vi-VN"/>
        </w:rPr>
        <w:t xml:space="preserve"> </w:t>
      </w:r>
      <w:r w:rsidRPr="0005684B">
        <w:rPr>
          <w:rFonts w:eastAsiaTheme="minorHAnsi"/>
          <w:color w:val="000000" w:themeColor="text1"/>
          <w:spacing w:val="6"/>
          <w:szCs w:val="26"/>
          <w:lang w:val="vi-VN"/>
        </w:rPr>
        <w:t xml:space="preserve">tấn </w:t>
      </w:r>
      <w:r w:rsidR="003C49E8" w:rsidRPr="0005684B">
        <w:rPr>
          <w:rFonts w:eastAsiaTheme="minorHAnsi"/>
          <w:color w:val="000000" w:themeColor="text1"/>
          <w:spacing w:val="6"/>
          <w:szCs w:val="26"/>
        </w:rPr>
        <w:t>(theo tính toán tại mục d/</w:t>
      </w:r>
      <w:r w:rsidR="003C49E8" w:rsidRPr="0005684B">
        <w:rPr>
          <w:color w:val="000000" w:themeColor="text1"/>
          <w:szCs w:val="26"/>
        </w:rPr>
        <w:t>3.1.1.4.1),</w:t>
      </w:r>
      <w:r w:rsidRPr="0005684B">
        <w:rPr>
          <w:rFonts w:eastAsiaTheme="minorHAnsi"/>
          <w:color w:val="000000" w:themeColor="text1"/>
          <w:spacing w:val="6"/>
          <w:szCs w:val="26"/>
          <w:lang w:val="vi-VN"/>
        </w:rPr>
        <w:t xml:space="preserve"> khi tích nước sẽ cần lượng oxi tiêu hao để phân hủy hết là: (48,8 kg/ha * </w:t>
      </w:r>
      <w:r w:rsidR="00C92BD8" w:rsidRPr="0005684B">
        <w:rPr>
          <w:rFonts w:eastAsiaTheme="minorHAnsi"/>
          <w:color w:val="000000" w:themeColor="text1"/>
          <w:spacing w:val="6"/>
          <w:szCs w:val="26"/>
          <w:lang w:val="vi-VN"/>
        </w:rPr>
        <w:t>1,</w:t>
      </w:r>
      <w:r w:rsidR="005420F3" w:rsidRPr="0005684B">
        <w:rPr>
          <w:rFonts w:eastAsiaTheme="minorHAnsi"/>
          <w:color w:val="000000" w:themeColor="text1"/>
          <w:spacing w:val="6"/>
          <w:szCs w:val="26"/>
          <w:lang w:val="vi-VN"/>
        </w:rPr>
        <w:t>15</w:t>
      </w:r>
      <w:r w:rsidRPr="0005684B">
        <w:rPr>
          <w:rFonts w:eastAsiaTheme="minorHAnsi"/>
          <w:color w:val="000000" w:themeColor="text1"/>
          <w:spacing w:val="6"/>
          <w:szCs w:val="26"/>
          <w:lang w:val="vi-VN"/>
        </w:rPr>
        <w:t xml:space="preserve"> ha + 9,4 kg/tấn * </w:t>
      </w:r>
      <w:r w:rsidR="00C92BD8" w:rsidRPr="0005684B">
        <w:rPr>
          <w:rFonts w:eastAsiaTheme="minorHAnsi"/>
          <w:color w:val="000000" w:themeColor="text1"/>
          <w:spacing w:val="6"/>
          <w:szCs w:val="26"/>
          <w:lang w:val="vi-VN"/>
        </w:rPr>
        <w:t>0,</w:t>
      </w:r>
      <w:r w:rsidR="005420F3" w:rsidRPr="0005684B">
        <w:rPr>
          <w:rFonts w:eastAsiaTheme="minorHAnsi"/>
          <w:color w:val="000000" w:themeColor="text1"/>
          <w:spacing w:val="6"/>
          <w:szCs w:val="26"/>
          <w:lang w:val="vi-VN"/>
        </w:rPr>
        <w:t>1725</w:t>
      </w:r>
      <w:r w:rsidR="001F799E" w:rsidRPr="0005684B">
        <w:rPr>
          <w:rFonts w:eastAsiaTheme="minorHAnsi"/>
          <w:color w:val="000000" w:themeColor="text1"/>
          <w:spacing w:val="6"/>
          <w:szCs w:val="26"/>
          <w:lang w:val="vi-VN"/>
        </w:rPr>
        <w:t xml:space="preserve"> </w:t>
      </w:r>
      <w:r w:rsidRPr="0005684B">
        <w:rPr>
          <w:rFonts w:eastAsiaTheme="minorHAnsi"/>
          <w:color w:val="000000" w:themeColor="text1"/>
          <w:spacing w:val="6"/>
          <w:szCs w:val="26"/>
          <w:lang w:val="vi-VN"/>
        </w:rPr>
        <w:t>tấn)/1000 = 0,</w:t>
      </w:r>
      <w:r w:rsidR="001F799E" w:rsidRPr="0005684B">
        <w:rPr>
          <w:rFonts w:eastAsiaTheme="minorHAnsi"/>
          <w:color w:val="000000" w:themeColor="text1"/>
          <w:spacing w:val="6"/>
          <w:szCs w:val="26"/>
          <w:lang w:val="vi-VN"/>
        </w:rPr>
        <w:t>0</w:t>
      </w:r>
      <w:r w:rsidR="005420F3" w:rsidRPr="0005684B">
        <w:rPr>
          <w:rFonts w:eastAsiaTheme="minorHAnsi"/>
          <w:color w:val="000000" w:themeColor="text1"/>
          <w:spacing w:val="6"/>
          <w:szCs w:val="26"/>
          <w:lang w:val="vi-VN"/>
        </w:rPr>
        <w:t>58</w:t>
      </w:r>
      <w:r w:rsidR="00C92BD8" w:rsidRPr="0005684B">
        <w:rPr>
          <w:rFonts w:eastAsiaTheme="minorHAnsi"/>
          <w:color w:val="000000" w:themeColor="text1"/>
          <w:spacing w:val="6"/>
          <w:szCs w:val="26"/>
          <w:lang w:val="vi-VN"/>
        </w:rPr>
        <w:t xml:space="preserve"> </w:t>
      </w:r>
      <w:r w:rsidRPr="0005684B">
        <w:rPr>
          <w:rFonts w:eastAsiaTheme="minorHAnsi"/>
          <w:color w:val="000000" w:themeColor="text1"/>
          <w:spacing w:val="6"/>
          <w:szCs w:val="26"/>
          <w:lang w:val="vi-VN"/>
        </w:rPr>
        <w:t xml:space="preserve">tấn </w:t>
      </w:r>
      <w:r w:rsidRPr="0005684B">
        <w:rPr>
          <w:rFonts w:eastAsiaTheme="minorHAnsi"/>
          <w:color w:val="000000" w:themeColor="text1"/>
          <w:spacing w:val="6"/>
          <w:szCs w:val="26"/>
          <w:lang w:val="vi-VN"/>
        </w:rPr>
        <w:sym w:font="Wingdings" w:char="F0F3"/>
      </w:r>
      <w:r w:rsidR="004521B0" w:rsidRPr="0005684B">
        <w:rPr>
          <w:rFonts w:eastAsiaTheme="minorHAnsi"/>
          <w:color w:val="000000" w:themeColor="text1"/>
          <w:spacing w:val="6"/>
          <w:szCs w:val="26"/>
          <w:lang w:val="vi-VN"/>
        </w:rPr>
        <w:t xml:space="preserve"> 0,</w:t>
      </w:r>
      <w:r w:rsidR="001F799E" w:rsidRPr="0005684B">
        <w:rPr>
          <w:rFonts w:eastAsiaTheme="minorHAnsi"/>
          <w:color w:val="000000" w:themeColor="text1"/>
          <w:spacing w:val="6"/>
          <w:szCs w:val="26"/>
          <w:lang w:val="vi-VN"/>
        </w:rPr>
        <w:t>3</w:t>
      </w:r>
      <w:r w:rsidR="005420F3" w:rsidRPr="0005684B">
        <w:rPr>
          <w:rFonts w:eastAsiaTheme="minorHAnsi"/>
          <w:color w:val="000000" w:themeColor="text1"/>
          <w:spacing w:val="6"/>
          <w:szCs w:val="26"/>
          <w:lang w:val="vi-VN"/>
        </w:rPr>
        <w:t>04</w:t>
      </w:r>
      <w:r w:rsidRPr="0005684B">
        <w:rPr>
          <w:rFonts w:eastAsiaTheme="minorHAnsi"/>
          <w:color w:val="000000" w:themeColor="text1"/>
          <w:spacing w:val="6"/>
          <w:szCs w:val="26"/>
          <w:lang w:val="vi-VN"/>
        </w:rPr>
        <w:t xml:space="preserve"> mg/l (tổng lượng nước đến hồ là </w:t>
      </w:r>
      <w:r w:rsidR="004521B0" w:rsidRPr="0005684B">
        <w:rPr>
          <w:rFonts w:eastAsiaTheme="minorHAnsi"/>
          <w:color w:val="000000" w:themeColor="text1"/>
          <w:spacing w:val="6"/>
          <w:szCs w:val="26"/>
          <w:lang w:val="vi-VN"/>
        </w:rPr>
        <w:t>0,</w:t>
      </w:r>
      <w:r w:rsidR="001F799E" w:rsidRPr="0005684B">
        <w:rPr>
          <w:rFonts w:eastAsiaTheme="minorHAnsi"/>
          <w:color w:val="000000" w:themeColor="text1"/>
          <w:spacing w:val="6"/>
          <w:szCs w:val="26"/>
          <w:lang w:val="vi-VN"/>
        </w:rPr>
        <w:t>1</w:t>
      </w:r>
      <w:r w:rsidR="005420F3" w:rsidRPr="0005684B">
        <w:rPr>
          <w:rFonts w:eastAsiaTheme="minorHAnsi"/>
          <w:color w:val="000000" w:themeColor="text1"/>
          <w:spacing w:val="6"/>
          <w:szCs w:val="26"/>
          <w:lang w:val="vi-VN"/>
        </w:rPr>
        <w:t>91</w:t>
      </w:r>
      <w:r w:rsidR="004521B0" w:rsidRPr="0005684B">
        <w:rPr>
          <w:rFonts w:eastAsiaTheme="minorHAnsi"/>
          <w:color w:val="000000" w:themeColor="text1"/>
          <w:spacing w:val="6"/>
          <w:szCs w:val="26"/>
          <w:lang w:val="vi-VN"/>
        </w:rPr>
        <w:t xml:space="preserve"> triệu</w:t>
      </w:r>
      <w:r w:rsidRPr="0005684B">
        <w:rPr>
          <w:rFonts w:eastAsiaTheme="minorHAnsi"/>
          <w:color w:val="000000" w:themeColor="text1"/>
          <w:spacing w:val="6"/>
          <w:szCs w:val="26"/>
          <w:lang w:val="vi-VN"/>
        </w:rPr>
        <w:t xml:space="preserve"> m</w:t>
      </w:r>
      <w:r w:rsidRPr="0005684B">
        <w:rPr>
          <w:rFonts w:eastAsiaTheme="minorHAnsi"/>
          <w:color w:val="000000" w:themeColor="text1"/>
          <w:spacing w:val="6"/>
          <w:szCs w:val="26"/>
          <w:vertAlign w:val="superscript"/>
          <w:lang w:val="vi-VN"/>
        </w:rPr>
        <w:t>3</w:t>
      </w:r>
      <w:r w:rsidRPr="0005684B">
        <w:rPr>
          <w:rFonts w:eastAsiaTheme="minorHAnsi"/>
          <w:color w:val="000000" w:themeColor="text1"/>
          <w:spacing w:val="6"/>
          <w:szCs w:val="26"/>
          <w:lang w:val="vi-VN"/>
        </w:rPr>
        <w:t>)</w:t>
      </w:r>
      <w:r w:rsidR="00BD567A" w:rsidRPr="0005684B">
        <w:rPr>
          <w:rFonts w:eastAsiaTheme="minorHAnsi"/>
          <w:color w:val="000000" w:themeColor="text1"/>
          <w:spacing w:val="6"/>
          <w:szCs w:val="26"/>
          <w:lang w:val="vi-VN"/>
        </w:rPr>
        <w:t>.</w:t>
      </w:r>
    </w:p>
    <w:p w14:paraId="12F4E175"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Nếu lấy hàm lượng oxi hòa tan đến hồ theo dòng chảy là </w:t>
      </w:r>
      <w:r w:rsidR="00C92BD8" w:rsidRPr="0005684B">
        <w:rPr>
          <w:rFonts w:eastAsiaTheme="minorHAnsi"/>
          <w:color w:val="000000" w:themeColor="text1"/>
          <w:szCs w:val="26"/>
          <w:lang w:val="vi-VN"/>
        </w:rPr>
        <w:t>7</w:t>
      </w:r>
      <w:r w:rsidR="004521B0" w:rsidRPr="0005684B">
        <w:rPr>
          <w:rFonts w:eastAsiaTheme="minorHAnsi"/>
          <w:color w:val="000000" w:themeColor="text1"/>
          <w:szCs w:val="26"/>
          <w:lang w:val="vi-VN"/>
        </w:rPr>
        <w:t>,</w:t>
      </w:r>
      <w:r w:rsidR="00C92BD8" w:rsidRPr="0005684B">
        <w:rPr>
          <w:rFonts w:eastAsiaTheme="minorHAnsi"/>
          <w:color w:val="000000" w:themeColor="text1"/>
          <w:szCs w:val="26"/>
          <w:lang w:val="vi-VN"/>
        </w:rPr>
        <w:t>1</w:t>
      </w:r>
      <w:r w:rsidRPr="0005684B">
        <w:rPr>
          <w:rFonts w:eastAsiaTheme="minorHAnsi"/>
          <w:color w:val="000000" w:themeColor="text1"/>
          <w:szCs w:val="26"/>
          <w:lang w:val="vi-VN"/>
        </w:rPr>
        <w:t xml:space="preserve"> </w:t>
      </w:r>
      <w:r w:rsidR="00FF38AB" w:rsidRPr="0005684B">
        <w:rPr>
          <w:rFonts w:eastAsiaTheme="minorHAnsi"/>
          <w:color w:val="000000" w:themeColor="text1"/>
          <w:szCs w:val="26"/>
          <w:lang w:val="vi-VN"/>
        </w:rPr>
        <w:t>-</w:t>
      </w:r>
      <w:r w:rsidR="00CE0BC4" w:rsidRPr="0005684B">
        <w:rPr>
          <w:rFonts w:eastAsiaTheme="minorHAnsi"/>
          <w:color w:val="000000" w:themeColor="text1"/>
          <w:szCs w:val="26"/>
          <w:lang w:val="vi-VN"/>
        </w:rPr>
        <w:t xml:space="preserve"> </w:t>
      </w:r>
      <w:r w:rsidR="00C92BD8" w:rsidRPr="0005684B">
        <w:rPr>
          <w:rFonts w:eastAsiaTheme="minorHAnsi"/>
          <w:color w:val="000000" w:themeColor="text1"/>
          <w:szCs w:val="26"/>
          <w:lang w:val="vi-VN"/>
        </w:rPr>
        <w:t>7</w:t>
      </w:r>
      <w:r w:rsidR="004521B0" w:rsidRPr="0005684B">
        <w:rPr>
          <w:rFonts w:eastAsiaTheme="minorHAnsi"/>
          <w:color w:val="000000" w:themeColor="text1"/>
          <w:szCs w:val="26"/>
          <w:lang w:val="vi-VN"/>
        </w:rPr>
        <w:t>,</w:t>
      </w:r>
      <w:r w:rsidR="00C92BD8" w:rsidRPr="0005684B">
        <w:rPr>
          <w:rFonts w:eastAsiaTheme="minorHAnsi"/>
          <w:color w:val="000000" w:themeColor="text1"/>
          <w:szCs w:val="26"/>
          <w:lang w:val="vi-VN"/>
        </w:rPr>
        <w:t>6</w:t>
      </w:r>
      <w:r w:rsidRPr="0005684B">
        <w:rPr>
          <w:rFonts w:eastAsiaTheme="minorHAnsi"/>
          <w:color w:val="000000" w:themeColor="text1"/>
          <w:szCs w:val="26"/>
          <w:lang w:val="vi-VN"/>
        </w:rPr>
        <w:t xml:space="preserve"> </w:t>
      </w:r>
      <w:r w:rsidRPr="0005684B">
        <w:rPr>
          <w:rFonts w:eastAsiaTheme="minorHAnsi"/>
          <w:color w:val="000000" w:themeColor="text1"/>
          <w:szCs w:val="26"/>
          <w:lang w:val="pt-PT"/>
        </w:rPr>
        <w:t>mg/l</w:t>
      </w:r>
      <w:r w:rsidRPr="0005684B">
        <w:rPr>
          <w:rFonts w:eastAsiaTheme="minorHAnsi"/>
          <w:color w:val="000000" w:themeColor="text1"/>
          <w:szCs w:val="26"/>
          <w:lang w:val="vi-VN"/>
        </w:rPr>
        <w:t xml:space="preserve"> (theo kết quả phân tích chất lượng nước mặt đã trình bày tại chương 2), vậy hàm lượng oxi hòa tan còn lại trong hồ là </w:t>
      </w:r>
      <w:r w:rsidR="005420F3" w:rsidRPr="0005684B">
        <w:rPr>
          <w:rFonts w:eastAsiaTheme="minorHAnsi"/>
          <w:color w:val="000000" w:themeColor="text1"/>
          <w:szCs w:val="26"/>
          <w:lang w:val="pt-PT"/>
        </w:rPr>
        <w:t>6,796</w:t>
      </w:r>
      <w:r w:rsidR="001F799E" w:rsidRPr="0005684B">
        <w:rPr>
          <w:rFonts w:eastAsiaTheme="minorHAnsi"/>
          <w:color w:val="000000" w:themeColor="text1"/>
          <w:szCs w:val="26"/>
          <w:lang w:val="pt-PT"/>
        </w:rPr>
        <w:t xml:space="preserve"> </w:t>
      </w:r>
      <w:r w:rsidR="004521B0" w:rsidRPr="0005684B">
        <w:rPr>
          <w:rFonts w:eastAsiaTheme="minorHAnsi"/>
          <w:color w:val="000000" w:themeColor="text1"/>
          <w:szCs w:val="26"/>
          <w:lang w:val="pt-PT"/>
        </w:rPr>
        <w:t>÷</w:t>
      </w:r>
      <w:r w:rsidR="001F799E" w:rsidRPr="0005684B">
        <w:rPr>
          <w:rFonts w:eastAsiaTheme="minorHAnsi"/>
          <w:color w:val="000000" w:themeColor="text1"/>
          <w:szCs w:val="26"/>
          <w:lang w:val="pt-PT"/>
        </w:rPr>
        <w:t xml:space="preserve"> </w:t>
      </w:r>
      <w:r w:rsidR="00CB52AD" w:rsidRPr="0005684B">
        <w:rPr>
          <w:rFonts w:eastAsiaTheme="minorHAnsi"/>
          <w:color w:val="000000" w:themeColor="text1"/>
          <w:szCs w:val="26"/>
          <w:lang w:val="pt-PT"/>
        </w:rPr>
        <w:t>7,</w:t>
      </w:r>
      <w:r w:rsidR="005420F3" w:rsidRPr="0005684B">
        <w:rPr>
          <w:rFonts w:eastAsiaTheme="minorHAnsi"/>
          <w:color w:val="000000" w:themeColor="text1"/>
          <w:szCs w:val="26"/>
          <w:lang w:val="pt-PT"/>
        </w:rPr>
        <w:t>296</w:t>
      </w:r>
      <w:r w:rsidRPr="0005684B">
        <w:rPr>
          <w:rFonts w:eastAsiaTheme="minorHAnsi"/>
          <w:color w:val="000000" w:themeColor="text1"/>
          <w:szCs w:val="26"/>
          <w:lang w:val="vi-VN"/>
        </w:rPr>
        <w:t xml:space="preserve"> mg/l (QCVN 08-MT:2015 là ≥4 mg/l).</w:t>
      </w:r>
    </w:p>
    <w:p w14:paraId="5779FF67" w14:textId="77777777" w:rsidR="00B72E53" w:rsidRPr="0005684B" w:rsidRDefault="00B72E53" w:rsidP="00425ED9">
      <w:pPr>
        <w:spacing w:line="320" w:lineRule="exact"/>
        <w:ind w:firstLine="720"/>
        <w:rPr>
          <w:rFonts w:eastAsiaTheme="minorHAnsi"/>
          <w:i/>
          <w:color w:val="000000" w:themeColor="text1"/>
          <w:szCs w:val="26"/>
          <w:lang w:val="vi-VN"/>
        </w:rPr>
      </w:pPr>
      <w:r w:rsidRPr="0005684B">
        <w:rPr>
          <w:rFonts w:eastAsiaTheme="minorHAnsi"/>
          <w:i/>
          <w:color w:val="000000" w:themeColor="text1"/>
          <w:szCs w:val="26"/>
          <w:lang w:val="vi-VN"/>
        </w:rPr>
        <w:t>Đánh giá tác động:</w:t>
      </w:r>
    </w:p>
    <w:p w14:paraId="7E4803C3" w14:textId="77777777" w:rsidR="00B72E53" w:rsidRPr="0005684B" w:rsidRDefault="00B72E53" w:rsidP="00425ED9">
      <w:pPr>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pt-PT"/>
        </w:rPr>
        <w:t xml:space="preserve">Kết quả này cho thấy sau khi thu dọn kĩ lòng hồ </w:t>
      </w:r>
      <w:r w:rsidRPr="0005684B">
        <w:rPr>
          <w:rFonts w:eastAsiaTheme="minorHAnsi"/>
          <w:color w:val="000000" w:themeColor="text1"/>
          <w:szCs w:val="26"/>
          <w:lang w:val="vi-VN"/>
        </w:rPr>
        <w:t xml:space="preserve">và tích nước, chất lượng nước hồ sẽ </w:t>
      </w:r>
      <w:r w:rsidRPr="0005684B">
        <w:rPr>
          <w:rFonts w:eastAsiaTheme="minorHAnsi"/>
          <w:color w:val="000000" w:themeColor="text1"/>
          <w:szCs w:val="26"/>
          <w:lang w:val="pt-PT"/>
        </w:rPr>
        <w:t xml:space="preserve">không </w:t>
      </w:r>
      <w:r w:rsidRPr="0005684B">
        <w:rPr>
          <w:rFonts w:eastAsiaTheme="minorHAnsi"/>
          <w:color w:val="000000" w:themeColor="text1"/>
          <w:szCs w:val="26"/>
          <w:lang w:val="vi-VN"/>
        </w:rPr>
        <w:t>bị b</w:t>
      </w:r>
      <w:r w:rsidRPr="0005684B">
        <w:rPr>
          <w:rFonts w:eastAsiaTheme="minorHAnsi"/>
          <w:color w:val="000000" w:themeColor="text1"/>
          <w:szCs w:val="26"/>
          <w:lang w:val="pt-PT"/>
        </w:rPr>
        <w:t xml:space="preserve">iến đổi nhiều so với </w:t>
      </w:r>
      <w:r w:rsidRPr="0005684B">
        <w:rPr>
          <w:rFonts w:eastAsiaTheme="minorHAnsi"/>
          <w:color w:val="000000" w:themeColor="text1"/>
          <w:szCs w:val="26"/>
          <w:lang w:val="vi-VN"/>
        </w:rPr>
        <w:t xml:space="preserve">nước </w:t>
      </w:r>
      <w:r w:rsidRPr="0005684B">
        <w:rPr>
          <w:rFonts w:eastAsiaTheme="minorHAnsi"/>
          <w:color w:val="000000" w:themeColor="text1"/>
          <w:szCs w:val="26"/>
          <w:lang w:val="pt-PT"/>
        </w:rPr>
        <w:t>s</w:t>
      </w:r>
      <w:r w:rsidR="007A506D" w:rsidRPr="0005684B">
        <w:rPr>
          <w:rFonts w:eastAsiaTheme="minorHAnsi"/>
          <w:color w:val="000000" w:themeColor="text1"/>
          <w:szCs w:val="26"/>
          <w:lang w:val="vi-VN"/>
        </w:rPr>
        <w:t>ông</w:t>
      </w:r>
      <w:r w:rsidRPr="0005684B">
        <w:rPr>
          <w:rFonts w:eastAsiaTheme="minorHAnsi"/>
          <w:color w:val="000000" w:themeColor="text1"/>
          <w:szCs w:val="26"/>
          <w:lang w:val="pt-PT"/>
        </w:rPr>
        <w:t xml:space="preserve"> tự nhiên</w:t>
      </w:r>
      <w:r w:rsidR="002B71D9" w:rsidRPr="0005684B">
        <w:rPr>
          <w:rFonts w:eastAsiaTheme="minorHAnsi"/>
          <w:color w:val="000000" w:themeColor="text1"/>
          <w:szCs w:val="26"/>
          <w:lang w:val="vi-VN"/>
        </w:rPr>
        <w:t>. P</w:t>
      </w:r>
      <w:r w:rsidRPr="0005684B">
        <w:rPr>
          <w:rFonts w:eastAsiaTheme="minorHAnsi"/>
          <w:color w:val="000000" w:themeColor="text1"/>
          <w:szCs w:val="26"/>
          <w:lang w:val="vi-VN"/>
        </w:rPr>
        <w:t>hía thượng lưu hồ không có dân cư sinh sống cũng như không có hoạt động xả thải nào làm ảnh hưởng đến chất lượng nguồn nước, khả năng phân tầng nhiệt độ và oxi trong nước hồ nhỏ do dung tích và độ sâu của hồ không đáng kể, do vậy khả năng phú dưỡng, ô nhiễm nguồn nước do chất hữu cơ là khó xảy ra</w:t>
      </w:r>
      <w:r w:rsidRPr="0005684B">
        <w:rPr>
          <w:rFonts w:eastAsiaTheme="minorHAnsi"/>
          <w:color w:val="000000" w:themeColor="text1"/>
          <w:szCs w:val="26"/>
          <w:lang w:val="pt-PT"/>
        </w:rPr>
        <w:t>.</w:t>
      </w:r>
    </w:p>
    <w:p w14:paraId="2BC55118" w14:textId="51B70024" w:rsidR="00B72E53" w:rsidRPr="0005684B" w:rsidRDefault="007761B9" w:rsidP="00425ED9">
      <w:pPr>
        <w:spacing w:line="320" w:lineRule="exact"/>
        <w:ind w:firstLine="720"/>
        <w:rPr>
          <w:rFonts w:eastAsiaTheme="minorHAnsi"/>
          <w:b/>
          <w:bCs/>
          <w:i/>
          <w:iCs/>
          <w:color w:val="000000" w:themeColor="text1"/>
          <w:spacing w:val="-4"/>
          <w:szCs w:val="26"/>
        </w:rPr>
      </w:pPr>
      <w:r w:rsidRPr="0005684B">
        <w:rPr>
          <w:rFonts w:eastAsiaTheme="minorHAnsi"/>
          <w:b/>
          <w:bCs/>
          <w:i/>
          <w:iCs/>
          <w:color w:val="000000" w:themeColor="text1"/>
          <w:spacing w:val="-4"/>
          <w:szCs w:val="26"/>
          <w:lang w:val="pt-PT"/>
        </w:rPr>
        <w:t>*</w:t>
      </w:r>
      <w:r w:rsidR="00B72E53" w:rsidRPr="0005684B">
        <w:rPr>
          <w:rFonts w:eastAsiaTheme="minorHAnsi"/>
          <w:b/>
          <w:bCs/>
          <w:i/>
          <w:iCs/>
          <w:color w:val="000000" w:themeColor="text1"/>
          <w:spacing w:val="-4"/>
          <w:szCs w:val="26"/>
          <w:lang w:val="pt-PT"/>
        </w:rPr>
        <w:t xml:space="preserve"> Ảnh hưởng tới chất lượng </w:t>
      </w:r>
      <w:r w:rsidR="00B72E53" w:rsidRPr="0005684B">
        <w:rPr>
          <w:rFonts w:eastAsiaTheme="minorHAnsi"/>
          <w:b/>
          <w:bCs/>
          <w:i/>
          <w:iCs/>
          <w:color w:val="000000" w:themeColor="text1"/>
          <w:spacing w:val="-4"/>
          <w:szCs w:val="26"/>
          <w:lang w:val="vi-VN"/>
        </w:rPr>
        <w:t xml:space="preserve">nước </w:t>
      </w:r>
      <w:r w:rsidR="00A15341" w:rsidRPr="0005684B">
        <w:rPr>
          <w:rFonts w:eastAsiaTheme="minorHAnsi"/>
          <w:b/>
          <w:bCs/>
          <w:i/>
          <w:iCs/>
          <w:color w:val="000000" w:themeColor="text1"/>
          <w:spacing w:val="-4"/>
          <w:szCs w:val="26"/>
          <w:lang w:val="vi-VN"/>
        </w:rPr>
        <w:t xml:space="preserve">suối </w:t>
      </w:r>
      <w:r w:rsidR="00B72E53" w:rsidRPr="0005684B">
        <w:rPr>
          <w:rFonts w:eastAsiaTheme="minorHAnsi"/>
          <w:b/>
          <w:bCs/>
          <w:i/>
          <w:iCs/>
          <w:color w:val="000000" w:themeColor="text1"/>
          <w:spacing w:val="-4"/>
          <w:szCs w:val="26"/>
          <w:lang w:val="vi-VN"/>
        </w:rPr>
        <w:t>phía hạ du đập</w:t>
      </w:r>
      <w:r w:rsidR="005420F3" w:rsidRPr="0005684B">
        <w:rPr>
          <w:rFonts w:eastAsiaTheme="minorHAnsi"/>
          <w:b/>
          <w:bCs/>
          <w:i/>
          <w:iCs/>
          <w:color w:val="000000" w:themeColor="text1"/>
          <w:spacing w:val="-4"/>
          <w:szCs w:val="26"/>
          <w:lang w:val="vi-VN"/>
        </w:rPr>
        <w:t xml:space="preserve"> và nhà máy</w:t>
      </w:r>
      <w:r w:rsidRPr="0005684B">
        <w:rPr>
          <w:rFonts w:eastAsiaTheme="minorHAnsi"/>
          <w:b/>
          <w:bCs/>
          <w:i/>
          <w:iCs/>
          <w:color w:val="000000" w:themeColor="text1"/>
          <w:spacing w:val="-4"/>
          <w:szCs w:val="26"/>
        </w:rPr>
        <w:t>:</w:t>
      </w:r>
    </w:p>
    <w:p w14:paraId="4BC4C5EF" w14:textId="77777777" w:rsidR="006228AD" w:rsidRPr="0005684B" w:rsidRDefault="006228AD" w:rsidP="00425ED9">
      <w:pPr>
        <w:spacing w:line="320" w:lineRule="exact"/>
        <w:ind w:firstLine="709"/>
        <w:rPr>
          <w:color w:val="000000" w:themeColor="text1"/>
          <w:szCs w:val="26"/>
          <w:lang w:val="pt-PT"/>
        </w:rPr>
      </w:pPr>
      <w:r w:rsidRPr="0005684B">
        <w:rPr>
          <w:color w:val="000000" w:themeColor="text1"/>
          <w:szCs w:val="26"/>
          <w:lang w:val="pt-PT"/>
        </w:rPr>
        <w:t xml:space="preserve">Chất độc hại từ kim loại lẫn trong đất nằm ở đáy hồ có thể làm ảnh hưởng đến chất lượng nước của các hồ chứa. Tuy nhiên, theo kết quả quan trắc môi trường nền về chất lượng nước mặt và đất khu vực hồ chứa cho thấy, hàm lượng kim loại nặng nhỏ nên </w:t>
      </w:r>
      <w:r w:rsidRPr="0005684B">
        <w:rPr>
          <w:color w:val="000000" w:themeColor="text1"/>
          <w:szCs w:val="26"/>
          <w:lang w:val="vi-VN"/>
        </w:rPr>
        <w:t>chất lượng nguồn nước hồ được đảm bảo.</w:t>
      </w:r>
    </w:p>
    <w:p w14:paraId="56EA2ED9" w14:textId="77777777" w:rsidR="00B72E53" w:rsidRPr="0005684B" w:rsidRDefault="006228AD" w:rsidP="00425ED9">
      <w:pPr>
        <w:spacing w:line="320" w:lineRule="exact"/>
        <w:ind w:firstLine="720"/>
        <w:rPr>
          <w:rFonts w:eastAsiaTheme="minorHAnsi"/>
          <w:color w:val="000000" w:themeColor="text1"/>
          <w:spacing w:val="4"/>
          <w:szCs w:val="26"/>
          <w:lang w:val="vi-VN"/>
        </w:rPr>
      </w:pPr>
      <w:r w:rsidRPr="0005684B">
        <w:rPr>
          <w:color w:val="000000" w:themeColor="text1"/>
          <w:szCs w:val="26"/>
          <w:lang w:val="vi-VN"/>
        </w:rPr>
        <w:t xml:space="preserve">Trong nhiệm vụ của dự án không phát triển nghề cá lòng hồ. Khi xả dòng chảy môi trường và xả nước từ NMTĐ ra </w:t>
      </w:r>
      <w:r w:rsidRPr="0005684B">
        <w:rPr>
          <w:color w:val="000000" w:themeColor="text1"/>
          <w:szCs w:val="26"/>
        </w:rPr>
        <w:t>suối Nậm Hổ</w:t>
      </w:r>
      <w:r w:rsidRPr="0005684B">
        <w:rPr>
          <w:color w:val="000000" w:themeColor="text1"/>
          <w:szCs w:val="26"/>
          <w:lang w:val="vi-VN"/>
        </w:rPr>
        <w:t xml:space="preserve"> sẽ không ảnh hưởng đến chất lượng nước sông phía hạ lưu đập và hạ lưu nhà máy.</w:t>
      </w:r>
    </w:p>
    <w:p w14:paraId="6D848A7A" w14:textId="1AB1FF3C" w:rsidR="005961B7" w:rsidRPr="0005684B" w:rsidRDefault="00B9513B" w:rsidP="007761B9">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rPr>
        <w:t>b7</w:t>
      </w:r>
      <w:r w:rsidR="005961B7" w:rsidRPr="0005684B">
        <w:rPr>
          <w:rFonts w:eastAsiaTheme="minorHAnsi"/>
          <w:b/>
          <w:bCs/>
          <w:color w:val="000000" w:themeColor="text1"/>
          <w:szCs w:val="26"/>
          <w:lang w:val="vi-VN"/>
        </w:rPr>
        <w:t>. Tác động đối với môi trường KT</w:t>
      </w:r>
      <w:r w:rsidR="004411B6" w:rsidRPr="0005684B">
        <w:rPr>
          <w:rFonts w:eastAsiaTheme="minorHAnsi"/>
          <w:b/>
          <w:bCs/>
          <w:color w:val="000000" w:themeColor="text1"/>
          <w:szCs w:val="26"/>
        </w:rPr>
        <w:t>-</w:t>
      </w:r>
      <w:r w:rsidR="005961B7" w:rsidRPr="0005684B">
        <w:rPr>
          <w:rFonts w:eastAsiaTheme="minorHAnsi"/>
          <w:b/>
          <w:bCs/>
          <w:color w:val="000000" w:themeColor="text1"/>
          <w:szCs w:val="26"/>
          <w:lang w:val="vi-VN"/>
        </w:rPr>
        <w:t>XH</w:t>
      </w:r>
    </w:p>
    <w:p w14:paraId="10C1504D" w14:textId="1A54B9E9" w:rsidR="00B72E53" w:rsidRPr="0005684B" w:rsidRDefault="007761B9" w:rsidP="00425ED9">
      <w:pPr>
        <w:spacing w:line="320" w:lineRule="exact"/>
        <w:ind w:firstLine="720"/>
        <w:rPr>
          <w:rFonts w:eastAsiaTheme="minorHAnsi"/>
          <w:b/>
          <w:bCs/>
          <w:i/>
          <w:iCs/>
          <w:color w:val="000000" w:themeColor="text1"/>
          <w:szCs w:val="26"/>
        </w:rPr>
      </w:pPr>
      <w:r w:rsidRPr="0005684B">
        <w:rPr>
          <w:rFonts w:eastAsiaTheme="minorHAnsi"/>
          <w:b/>
          <w:bCs/>
          <w:i/>
          <w:iCs/>
          <w:color w:val="000000" w:themeColor="text1"/>
          <w:szCs w:val="26"/>
        </w:rPr>
        <w:t>*</w:t>
      </w:r>
      <w:r w:rsidR="00B72E53" w:rsidRPr="0005684B">
        <w:rPr>
          <w:rFonts w:eastAsiaTheme="minorHAnsi"/>
          <w:b/>
          <w:bCs/>
          <w:i/>
          <w:iCs/>
          <w:color w:val="000000" w:themeColor="text1"/>
          <w:szCs w:val="26"/>
          <w:lang w:val="vi-VN"/>
        </w:rPr>
        <w:t xml:space="preserve"> Tác động tích cực đến </w:t>
      </w:r>
      <w:r w:rsidR="004152E9" w:rsidRPr="0005684B">
        <w:rPr>
          <w:rFonts w:eastAsiaTheme="minorHAnsi"/>
          <w:b/>
          <w:bCs/>
          <w:i/>
          <w:iCs/>
          <w:color w:val="000000" w:themeColor="text1"/>
          <w:szCs w:val="26"/>
          <w:lang w:val="vi-VN"/>
        </w:rPr>
        <w:t>KT-XH</w:t>
      </w:r>
      <w:r w:rsidR="00B72E53" w:rsidRPr="0005684B">
        <w:rPr>
          <w:rFonts w:eastAsiaTheme="minorHAnsi"/>
          <w:b/>
          <w:bCs/>
          <w:i/>
          <w:iCs/>
          <w:color w:val="000000" w:themeColor="text1"/>
          <w:szCs w:val="26"/>
          <w:lang w:val="vi-VN"/>
        </w:rPr>
        <w:t xml:space="preserve"> địa phương</w:t>
      </w:r>
      <w:r w:rsidRPr="0005684B">
        <w:rPr>
          <w:rFonts w:eastAsiaTheme="minorHAnsi"/>
          <w:b/>
          <w:bCs/>
          <w:i/>
          <w:iCs/>
          <w:color w:val="000000" w:themeColor="text1"/>
          <w:szCs w:val="26"/>
        </w:rPr>
        <w:t>:</w:t>
      </w:r>
    </w:p>
    <w:p w14:paraId="633255B0" w14:textId="77777777" w:rsidR="00B72E53" w:rsidRPr="0005684B" w:rsidRDefault="00B72E53" w:rsidP="00425ED9">
      <w:pPr>
        <w:shd w:val="clear" w:color="auto" w:fill="FFFFFF"/>
        <w:spacing w:line="320" w:lineRule="exact"/>
        <w:ind w:firstLine="720"/>
        <w:rPr>
          <w:rFonts w:eastAsiaTheme="minorHAnsi"/>
          <w:color w:val="000000" w:themeColor="text1"/>
          <w:szCs w:val="26"/>
          <w:lang w:val="vi-VN"/>
        </w:rPr>
      </w:pPr>
      <w:r w:rsidRPr="0005684B">
        <w:rPr>
          <w:color w:val="000000" w:themeColor="text1"/>
          <w:szCs w:val="26"/>
        </w:rPr>
        <w:t>Sau khi dự án Thủy điện Nậm Cầy được xây dựng và vận hành, hàng năm sẽ cung cấp cho điện lưới quốc gia nguồn điện 70,360 triệu kWh, là nguồn năng lượng quan trọng phục vụ cho nhu cầu phát triển kinh tế xã hội của địa phương, tăng nguồn thu ngân sách cho nhà nước thông qua việc thu thuế và nâng cao chất lượng cuộc sống cho người dân.</w:t>
      </w:r>
    </w:p>
    <w:p w14:paraId="1D0E383A" w14:textId="77777777" w:rsidR="00B72E53" w:rsidRPr="0005684B" w:rsidRDefault="00B72E53" w:rsidP="00425ED9">
      <w:pPr>
        <w:shd w:val="clear" w:color="auto" w:fill="FFFFFF"/>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lastRenderedPageBreak/>
        <w:t xml:space="preserve">Việc tiến hành đầu tư xây dựng công trình </w:t>
      </w:r>
      <w:r w:rsidR="00DE2366" w:rsidRPr="0005684B">
        <w:rPr>
          <w:rFonts w:eastAsiaTheme="minorHAnsi"/>
          <w:color w:val="000000" w:themeColor="text1"/>
          <w:szCs w:val="26"/>
          <w:lang w:val="vi-VN"/>
        </w:rPr>
        <w:t xml:space="preserve">Thủy điện Nậm </w:t>
      </w:r>
      <w:r w:rsidR="007E4C3E" w:rsidRPr="0005684B">
        <w:rPr>
          <w:rFonts w:eastAsiaTheme="minorHAnsi"/>
          <w:color w:val="000000" w:themeColor="text1"/>
          <w:szCs w:val="26"/>
          <w:lang w:val="vi-VN"/>
        </w:rPr>
        <w:t>Cầy</w:t>
      </w:r>
      <w:r w:rsidRPr="0005684B">
        <w:rPr>
          <w:rFonts w:eastAsiaTheme="minorHAnsi"/>
          <w:color w:val="000000" w:themeColor="text1"/>
          <w:szCs w:val="26"/>
          <w:lang w:val="vi-VN"/>
        </w:rPr>
        <w:t xml:space="preserve"> sẽ là nhân tố góp phần quan trọng trong việc làm thay đổi bộ mặt đồng bào các dân tộc trong khu vực dự án. Người dân có thể đăng ký để tuyển chọn vào làm công nhân trong thời gian xây dựng công trình để nâng cao thu nhập, cải thiện cuộc sống (ưu tiên những hộ bị mất đất </w:t>
      </w:r>
      <w:r w:rsidR="00952EF2" w:rsidRPr="0005684B">
        <w:rPr>
          <w:rFonts w:eastAsiaTheme="minorHAnsi"/>
          <w:color w:val="000000" w:themeColor="text1"/>
          <w:szCs w:val="26"/>
          <w:lang w:val="vi-VN"/>
        </w:rPr>
        <w:t>trong diện tích dự án</w:t>
      </w:r>
      <w:r w:rsidRPr="0005684B">
        <w:rPr>
          <w:rFonts w:eastAsiaTheme="minorHAnsi"/>
          <w:color w:val="000000" w:themeColor="text1"/>
          <w:szCs w:val="26"/>
          <w:lang w:val="vi-VN"/>
        </w:rPr>
        <w:t>).</w:t>
      </w:r>
    </w:p>
    <w:p w14:paraId="458FC324" w14:textId="77777777" w:rsidR="00B72E53" w:rsidRPr="0005684B" w:rsidRDefault="00B72E53" w:rsidP="00425ED9">
      <w:pPr>
        <w:shd w:val="clear" w:color="auto" w:fill="FFFFFF"/>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Là địa bàn vùng núi cao, sản xuất nông nghiệp lâm nghiệp chiếm tỷ trọng chính, công nghiệp hầu như không phát triển thì việc đầu tư xây dựng dự án này sẽ là tiền đề, động lực để thay đổi cơ cấu kinh tế tại địa phương, thúc đẩy quá trình công nghiệp hóa hiện đại hóa nông nghiệp và nông thôn ở khu vực dự án.</w:t>
      </w:r>
    </w:p>
    <w:p w14:paraId="373E0D27" w14:textId="77777777" w:rsidR="00B72E53" w:rsidRPr="0005684B" w:rsidRDefault="00B72E53" w:rsidP="00425ED9">
      <w:pPr>
        <w:shd w:val="clear" w:color="auto" w:fill="FFFFFF"/>
        <w:spacing w:line="320" w:lineRule="exact"/>
        <w:ind w:firstLine="720"/>
        <w:rPr>
          <w:rFonts w:eastAsiaTheme="minorHAnsi"/>
          <w:color w:val="000000" w:themeColor="text1"/>
          <w:spacing w:val="-2"/>
          <w:szCs w:val="26"/>
          <w:lang w:val="vi-VN"/>
        </w:rPr>
      </w:pPr>
      <w:r w:rsidRPr="0005684B">
        <w:rPr>
          <w:rFonts w:eastAsiaTheme="minorHAnsi"/>
          <w:color w:val="000000" w:themeColor="text1"/>
          <w:spacing w:val="-2"/>
          <w:szCs w:val="26"/>
          <w:lang w:val="vi-VN"/>
        </w:rPr>
        <w:t>Trước các thuận lợi nêu trên, các quy hoạch sử dụng đất, quy hoạch thay đổi cơ cấu cây trồng, quy hoạch chế biến sản phẩm nông lâm nghiệp, quy hoạch giao thông vận tải, quy hoạch phát triển du lịch... cần thiết phải được bổ sung chỉnh lý cho phù hợp.</w:t>
      </w:r>
    </w:p>
    <w:p w14:paraId="628B592C" w14:textId="4F7B8072" w:rsidR="00B72E53" w:rsidRPr="0005684B" w:rsidRDefault="007761B9" w:rsidP="00425ED9">
      <w:pPr>
        <w:spacing w:line="320" w:lineRule="exact"/>
        <w:ind w:firstLine="720"/>
        <w:rPr>
          <w:rFonts w:eastAsiaTheme="minorHAnsi"/>
          <w:b/>
          <w:bCs/>
          <w:i/>
          <w:iCs/>
          <w:color w:val="000000" w:themeColor="text1"/>
          <w:szCs w:val="26"/>
        </w:rPr>
      </w:pPr>
      <w:r w:rsidRPr="0005684B">
        <w:rPr>
          <w:rFonts w:eastAsiaTheme="minorHAnsi"/>
          <w:b/>
          <w:bCs/>
          <w:i/>
          <w:iCs/>
          <w:color w:val="000000" w:themeColor="text1"/>
          <w:szCs w:val="26"/>
        </w:rPr>
        <w:t>*</w:t>
      </w:r>
      <w:r w:rsidR="00B72E53" w:rsidRPr="0005684B">
        <w:rPr>
          <w:rFonts w:eastAsiaTheme="minorHAnsi"/>
          <w:b/>
          <w:bCs/>
          <w:i/>
          <w:iCs/>
          <w:color w:val="000000" w:themeColor="text1"/>
          <w:szCs w:val="26"/>
          <w:lang w:val="vi-VN"/>
        </w:rPr>
        <w:t xml:space="preserve"> Các tác động tiêu cực đến </w:t>
      </w:r>
      <w:r w:rsidR="004152E9" w:rsidRPr="0005684B">
        <w:rPr>
          <w:rFonts w:eastAsiaTheme="minorHAnsi"/>
          <w:b/>
          <w:bCs/>
          <w:i/>
          <w:iCs/>
          <w:color w:val="000000" w:themeColor="text1"/>
          <w:szCs w:val="26"/>
          <w:lang w:val="vi-VN"/>
        </w:rPr>
        <w:t>KT-XH</w:t>
      </w:r>
      <w:r w:rsidR="00B72E53" w:rsidRPr="0005684B">
        <w:rPr>
          <w:rFonts w:eastAsiaTheme="minorHAnsi"/>
          <w:b/>
          <w:bCs/>
          <w:i/>
          <w:iCs/>
          <w:color w:val="000000" w:themeColor="text1"/>
          <w:szCs w:val="26"/>
          <w:lang w:val="vi-VN"/>
        </w:rPr>
        <w:t xml:space="preserve"> địa phương</w:t>
      </w:r>
      <w:r w:rsidRPr="0005684B">
        <w:rPr>
          <w:rFonts w:eastAsiaTheme="minorHAnsi"/>
          <w:b/>
          <w:bCs/>
          <w:i/>
          <w:iCs/>
          <w:color w:val="000000" w:themeColor="text1"/>
          <w:szCs w:val="26"/>
        </w:rPr>
        <w:t>:</w:t>
      </w:r>
    </w:p>
    <w:p w14:paraId="16E8DC2E" w14:textId="77777777" w:rsidR="00B72E53" w:rsidRPr="0005684B" w:rsidRDefault="00B72E53" w:rsidP="00425ED9">
      <w:pPr>
        <w:spacing w:line="320" w:lineRule="exact"/>
        <w:ind w:firstLine="720"/>
        <w:rPr>
          <w:rFonts w:eastAsiaTheme="minorHAnsi"/>
          <w:color w:val="000000" w:themeColor="text1"/>
          <w:spacing w:val="-4"/>
          <w:szCs w:val="26"/>
          <w:lang w:val="vi-VN"/>
        </w:rPr>
      </w:pPr>
      <w:r w:rsidRPr="0005684B">
        <w:rPr>
          <w:rFonts w:eastAsiaTheme="minorHAnsi"/>
          <w:color w:val="000000" w:themeColor="text1"/>
          <w:spacing w:val="-4"/>
          <w:szCs w:val="26"/>
          <w:lang w:val="vi-VN"/>
        </w:rPr>
        <w:t>Người dân trong khu vực Dự án chủ yếu là ngườ</w:t>
      </w:r>
      <w:r w:rsidR="009D4FF1" w:rsidRPr="0005684B">
        <w:rPr>
          <w:rFonts w:eastAsiaTheme="minorHAnsi"/>
          <w:color w:val="000000" w:themeColor="text1"/>
          <w:spacing w:val="-4"/>
          <w:szCs w:val="26"/>
          <w:lang w:val="vi-VN"/>
        </w:rPr>
        <w:t>i M</w:t>
      </w:r>
      <w:r w:rsidR="007E4C3E" w:rsidRPr="0005684B">
        <w:rPr>
          <w:rFonts w:eastAsiaTheme="minorHAnsi"/>
          <w:color w:val="000000" w:themeColor="text1"/>
          <w:spacing w:val="-4"/>
          <w:szCs w:val="26"/>
          <w:lang w:val="vi-VN"/>
        </w:rPr>
        <w:t>ông</w:t>
      </w:r>
      <w:r w:rsidR="001E7281" w:rsidRPr="0005684B">
        <w:rPr>
          <w:rFonts w:eastAsiaTheme="minorHAnsi"/>
          <w:color w:val="000000" w:themeColor="text1"/>
          <w:spacing w:val="-4"/>
          <w:szCs w:val="26"/>
          <w:lang w:val="vi-VN"/>
        </w:rPr>
        <w:t xml:space="preserve">, </w:t>
      </w:r>
      <w:r w:rsidRPr="0005684B">
        <w:rPr>
          <w:rFonts w:eastAsiaTheme="minorHAnsi"/>
          <w:color w:val="000000" w:themeColor="text1"/>
          <w:spacing w:val="-4"/>
          <w:szCs w:val="26"/>
          <w:lang w:val="vi-VN"/>
        </w:rPr>
        <w:t>có đời sống văn hóa phong phú, mang nét đặc trưng riêng. Việc lực lượng lao động đến xây dựng Dự án cùng với một số lượng dân di cư từ nơi khác đến đây tìm kiếm cơ hội việc làm sẽ làm phá vỡ phong tục tập quán của người dân, ảnh hưởng đến đời sống văn hóa tinh thần của địa phương, thay đổi thay đổi thành phần dân cư, gia tăng dân số địa phương. Nếu không được quản lý tốt, lực lượng này có thể là tác nhân gây ra tình trạng khai phá rừng, đốt nương làm rẫy, làm xuất hiện và lây lan các dịch bệnh cũng như các tệ nạn xã hội khác như xung đột giữa dân cư địa phương với công nhân làm việc trong nhà máy.</w:t>
      </w:r>
    </w:p>
    <w:p w14:paraId="7E539976" w14:textId="66D59CE1" w:rsidR="00B72E53" w:rsidRPr="0005684B" w:rsidRDefault="007761B9" w:rsidP="00425ED9">
      <w:pPr>
        <w:spacing w:line="320" w:lineRule="exact"/>
        <w:ind w:firstLine="720"/>
        <w:rPr>
          <w:rFonts w:eastAsiaTheme="minorHAnsi"/>
          <w:b/>
          <w:bCs/>
          <w:i/>
          <w:iCs/>
          <w:color w:val="000000" w:themeColor="text1"/>
          <w:szCs w:val="26"/>
        </w:rPr>
      </w:pPr>
      <w:r w:rsidRPr="0005684B">
        <w:rPr>
          <w:rFonts w:eastAsiaTheme="minorHAnsi"/>
          <w:b/>
          <w:bCs/>
          <w:i/>
          <w:iCs/>
          <w:color w:val="000000" w:themeColor="text1"/>
          <w:szCs w:val="26"/>
        </w:rPr>
        <w:t>*</w:t>
      </w:r>
      <w:r w:rsidR="00732323" w:rsidRPr="0005684B">
        <w:rPr>
          <w:rFonts w:eastAsiaTheme="minorHAnsi"/>
          <w:b/>
          <w:bCs/>
          <w:i/>
          <w:iCs/>
          <w:color w:val="000000" w:themeColor="text1"/>
          <w:szCs w:val="26"/>
          <w:lang w:val="vi-VN"/>
        </w:rPr>
        <w:t xml:space="preserve"> Tác động đến n</w:t>
      </w:r>
      <w:r w:rsidR="00B72E53" w:rsidRPr="0005684B">
        <w:rPr>
          <w:rFonts w:eastAsiaTheme="minorHAnsi"/>
          <w:b/>
          <w:bCs/>
          <w:i/>
          <w:iCs/>
          <w:color w:val="000000" w:themeColor="text1"/>
          <w:szCs w:val="26"/>
          <w:lang w:val="vi-VN"/>
        </w:rPr>
        <w:t>hu cầu sử dụng nước ở hạ du</w:t>
      </w:r>
      <w:r w:rsidRPr="0005684B">
        <w:rPr>
          <w:rFonts w:eastAsiaTheme="minorHAnsi"/>
          <w:b/>
          <w:bCs/>
          <w:i/>
          <w:iCs/>
          <w:color w:val="000000" w:themeColor="text1"/>
          <w:szCs w:val="26"/>
        </w:rPr>
        <w:t>:</w:t>
      </w:r>
    </w:p>
    <w:p w14:paraId="68335261" w14:textId="77777777" w:rsidR="00963FE6" w:rsidRPr="0005684B" w:rsidRDefault="00B72E53" w:rsidP="00425ED9">
      <w:pPr>
        <w:spacing w:line="320" w:lineRule="exact"/>
        <w:ind w:firstLine="720"/>
        <w:rPr>
          <w:color w:val="000000" w:themeColor="text1"/>
          <w:szCs w:val="26"/>
          <w:lang w:val="pt-BR"/>
        </w:rPr>
      </w:pPr>
      <w:r w:rsidRPr="0005684B">
        <w:rPr>
          <w:rFonts w:eastAsiaTheme="minorHAnsi"/>
          <w:bCs/>
          <w:color w:val="000000" w:themeColor="text1"/>
          <w:spacing w:val="-2"/>
          <w:szCs w:val="26"/>
          <w:lang w:val="vi-VN"/>
        </w:rPr>
        <w:t>Như đã đánh giá ở</w:t>
      </w:r>
      <w:r w:rsidR="007E4C3E" w:rsidRPr="0005684B">
        <w:rPr>
          <w:rFonts w:eastAsiaTheme="minorHAnsi"/>
          <w:bCs/>
          <w:color w:val="000000" w:themeColor="text1"/>
          <w:spacing w:val="-2"/>
          <w:szCs w:val="26"/>
          <w:lang w:val="vi-VN"/>
        </w:rPr>
        <w:t xml:space="preserve"> chương 1 và chương </w:t>
      </w:r>
      <w:r w:rsidR="00732323" w:rsidRPr="0005684B">
        <w:rPr>
          <w:rFonts w:eastAsiaTheme="minorHAnsi"/>
          <w:bCs/>
          <w:color w:val="000000" w:themeColor="text1"/>
          <w:spacing w:val="-2"/>
          <w:szCs w:val="26"/>
          <w:lang w:val="vi-VN"/>
        </w:rPr>
        <w:t>2</w:t>
      </w:r>
      <w:r w:rsidR="00BE4AE3" w:rsidRPr="0005684B">
        <w:rPr>
          <w:rFonts w:eastAsiaTheme="minorHAnsi"/>
          <w:bCs/>
          <w:color w:val="000000" w:themeColor="text1"/>
          <w:spacing w:val="-2"/>
          <w:szCs w:val="26"/>
          <w:lang w:val="vi-VN"/>
        </w:rPr>
        <w:t>,</w:t>
      </w:r>
      <w:r w:rsidRPr="0005684B">
        <w:rPr>
          <w:rFonts w:eastAsiaTheme="minorHAnsi"/>
          <w:bCs/>
          <w:color w:val="000000" w:themeColor="text1"/>
          <w:spacing w:val="-2"/>
          <w:szCs w:val="26"/>
          <w:lang w:val="vi-VN"/>
        </w:rPr>
        <w:t xml:space="preserve"> </w:t>
      </w:r>
      <w:r w:rsidR="008B30B6" w:rsidRPr="0005684B">
        <w:rPr>
          <w:color w:val="000000" w:themeColor="text1"/>
          <w:spacing w:val="4"/>
          <w:szCs w:val="26"/>
          <w:lang w:val="vi-VN"/>
        </w:rPr>
        <w:t>khu vực phía hạ lưu tuyến đập đến điểm nhập lưu với sông Nậm Na có khu dân cư bản Nậm Cầy sinh sống hai bên bờ suối (cách tuyến đập hơn 8,5 km về phía Tây Nam</w:t>
      </w:r>
      <w:r w:rsidR="00963FE6" w:rsidRPr="0005684B">
        <w:rPr>
          <w:color w:val="000000" w:themeColor="text1"/>
          <w:spacing w:val="4"/>
          <w:szCs w:val="26"/>
          <w:lang w:val="vi-VN"/>
        </w:rPr>
        <w:t>,</w:t>
      </w:r>
      <w:r w:rsidR="008B30B6" w:rsidRPr="0005684B">
        <w:rPr>
          <w:color w:val="000000" w:themeColor="text1"/>
          <w:spacing w:val="4"/>
          <w:szCs w:val="26"/>
          <w:lang w:val="vi-VN"/>
        </w:rPr>
        <w:t xml:space="preserve"> nằm ở khu vực cao hơn suối Nậm Cầy, hồ dân gần nhất cách bờ suối khoảng 100m</w:t>
      </w:r>
      <w:r w:rsidR="00963FE6" w:rsidRPr="0005684B">
        <w:rPr>
          <w:color w:val="000000" w:themeColor="text1"/>
          <w:spacing w:val="4"/>
          <w:szCs w:val="26"/>
          <w:lang w:val="vi-VN"/>
        </w:rPr>
        <w:t>)</w:t>
      </w:r>
      <w:r w:rsidR="008B30B6" w:rsidRPr="0005684B">
        <w:rPr>
          <w:color w:val="000000" w:themeColor="text1"/>
          <w:spacing w:val="4"/>
          <w:szCs w:val="26"/>
          <w:lang w:val="vi-VN"/>
        </w:rPr>
        <w:t>.</w:t>
      </w:r>
      <w:r w:rsidR="00963FE6" w:rsidRPr="0005684B">
        <w:rPr>
          <w:color w:val="000000" w:themeColor="text1"/>
          <w:spacing w:val="4"/>
          <w:szCs w:val="26"/>
          <w:lang w:val="vi-VN"/>
        </w:rPr>
        <w:t xml:space="preserve"> Người dân </w:t>
      </w:r>
      <w:r w:rsidR="005961B7" w:rsidRPr="0005684B">
        <w:rPr>
          <w:rFonts w:eastAsiaTheme="minorHAnsi"/>
          <w:color w:val="000000" w:themeColor="text1"/>
          <w:spacing w:val="-2"/>
          <w:szCs w:val="26"/>
          <w:lang w:val="pt-BR"/>
        </w:rPr>
        <w:t xml:space="preserve">ở đây sinh sống chủ yếu bằng nghề làm ruộng, nương rẫy. </w:t>
      </w:r>
      <w:r w:rsidR="006228AD" w:rsidRPr="0005684B">
        <w:rPr>
          <w:color w:val="000000" w:themeColor="text1"/>
          <w:szCs w:val="26"/>
        </w:rPr>
        <w:t>Hai</w:t>
      </w:r>
      <w:r w:rsidR="00963FE6" w:rsidRPr="0005684B">
        <w:rPr>
          <w:color w:val="000000" w:themeColor="text1"/>
          <w:szCs w:val="26"/>
          <w:lang w:val="vi-VN"/>
        </w:rPr>
        <w:t xml:space="preserve"> bên bờ suối Nậm </w:t>
      </w:r>
      <w:r w:rsidR="00963FE6" w:rsidRPr="0005684B">
        <w:rPr>
          <w:color w:val="000000" w:themeColor="text1"/>
          <w:szCs w:val="26"/>
          <w:lang w:val="pt-BR"/>
        </w:rPr>
        <w:t>Cầy</w:t>
      </w:r>
      <w:r w:rsidR="00963FE6" w:rsidRPr="0005684B">
        <w:rPr>
          <w:color w:val="000000" w:themeColor="text1"/>
          <w:szCs w:val="26"/>
          <w:lang w:val="vi-VN"/>
        </w:rPr>
        <w:t xml:space="preserve"> </w:t>
      </w:r>
      <w:r w:rsidR="00963FE6" w:rsidRPr="0005684B">
        <w:rPr>
          <w:color w:val="000000" w:themeColor="text1"/>
          <w:szCs w:val="26"/>
          <w:lang w:val="pt-BR"/>
        </w:rPr>
        <w:t xml:space="preserve">phía hạ lưu tuyến đập </w:t>
      </w:r>
      <w:r w:rsidR="006228AD" w:rsidRPr="0005684B">
        <w:rPr>
          <w:color w:val="000000" w:themeColor="text1"/>
          <w:szCs w:val="26"/>
          <w:lang w:val="pt-BR"/>
        </w:rPr>
        <w:t>không có khu vực canh tác nông nghiệp của người dân</w:t>
      </w:r>
      <w:r w:rsidR="00963FE6" w:rsidRPr="0005684B">
        <w:rPr>
          <w:color w:val="000000" w:themeColor="text1"/>
          <w:szCs w:val="26"/>
          <w:lang w:val="pt-BR"/>
        </w:rPr>
        <w:t>.</w:t>
      </w:r>
    </w:p>
    <w:p w14:paraId="13EC3FAA" w14:textId="77777777" w:rsidR="00CA5B04" w:rsidRPr="0005684B" w:rsidRDefault="00963FE6" w:rsidP="00425ED9">
      <w:pPr>
        <w:widowControl w:val="0"/>
        <w:spacing w:line="320" w:lineRule="exact"/>
        <w:ind w:firstLine="720"/>
        <w:rPr>
          <w:rFonts w:eastAsiaTheme="minorHAnsi"/>
          <w:color w:val="000000" w:themeColor="text1"/>
          <w:spacing w:val="-2"/>
          <w:szCs w:val="26"/>
          <w:lang w:val="pt-BR"/>
        </w:rPr>
      </w:pPr>
      <w:r w:rsidRPr="0005684B">
        <w:rPr>
          <w:color w:val="000000" w:themeColor="text1"/>
          <w:spacing w:val="4"/>
          <w:szCs w:val="26"/>
          <w:lang w:val="pt-BR"/>
        </w:rPr>
        <w:t>Nước phục vụ sinh hoạt và nước tưới tiêu được</w:t>
      </w:r>
      <w:r w:rsidR="00D75FD9" w:rsidRPr="0005684B">
        <w:rPr>
          <w:color w:val="000000" w:themeColor="text1"/>
          <w:spacing w:val="4"/>
          <w:szCs w:val="26"/>
          <w:lang w:val="pt-BR"/>
        </w:rPr>
        <w:t xml:space="preserve"> </w:t>
      </w:r>
      <w:r w:rsidR="00732323" w:rsidRPr="0005684B">
        <w:rPr>
          <w:color w:val="000000" w:themeColor="text1"/>
          <w:spacing w:val="4"/>
          <w:szCs w:val="26"/>
          <w:lang w:val="pt-BR"/>
        </w:rPr>
        <w:t>người dân</w:t>
      </w:r>
      <w:r w:rsidR="00D75FD9" w:rsidRPr="0005684B">
        <w:rPr>
          <w:color w:val="000000" w:themeColor="text1"/>
          <w:spacing w:val="4"/>
          <w:szCs w:val="26"/>
          <w:lang w:val="pt-BR"/>
        </w:rPr>
        <w:t xml:space="preserve"> đều lấy từ các nhánh suối nhỏ trên cao dẫn về thông qua đường ống dẫn nước bằng tre, nứa, nhựa...</w:t>
      </w:r>
      <w:r w:rsidR="005961B7" w:rsidRPr="0005684B">
        <w:rPr>
          <w:color w:val="000000" w:themeColor="text1"/>
          <w:spacing w:val="4"/>
          <w:szCs w:val="26"/>
          <w:lang w:val="pt-BR"/>
        </w:rPr>
        <w:t xml:space="preserve"> </w:t>
      </w:r>
      <w:r w:rsidR="00D75FD9" w:rsidRPr="0005684B">
        <w:rPr>
          <w:color w:val="000000" w:themeColor="text1"/>
          <w:spacing w:val="4"/>
          <w:szCs w:val="26"/>
          <w:lang w:val="pt-BR"/>
        </w:rPr>
        <w:t xml:space="preserve">hoặc tích nước mưa trong các bể chứa, đào ao..., không lấy nước từ </w:t>
      </w:r>
      <w:r w:rsidR="00833F1D" w:rsidRPr="0005684B">
        <w:rPr>
          <w:color w:val="000000" w:themeColor="text1"/>
          <w:spacing w:val="4"/>
          <w:szCs w:val="26"/>
          <w:lang w:val="pt-BR"/>
        </w:rPr>
        <w:t xml:space="preserve">suối Nậm </w:t>
      </w:r>
      <w:r w:rsidR="00C16D53" w:rsidRPr="0005684B">
        <w:rPr>
          <w:color w:val="000000" w:themeColor="text1"/>
          <w:spacing w:val="4"/>
          <w:szCs w:val="26"/>
          <w:lang w:val="pt-BR"/>
        </w:rPr>
        <w:t>Cầy</w:t>
      </w:r>
      <w:r w:rsidR="00D75FD9" w:rsidRPr="0005684B">
        <w:rPr>
          <w:color w:val="000000" w:themeColor="text1"/>
          <w:spacing w:val="4"/>
          <w:szCs w:val="26"/>
          <w:lang w:val="pt-BR"/>
        </w:rPr>
        <w:t xml:space="preserve">. </w:t>
      </w:r>
      <w:r w:rsidR="005961B7" w:rsidRPr="0005684B">
        <w:rPr>
          <w:rFonts w:eastAsiaTheme="minorHAnsi"/>
          <w:color w:val="000000" w:themeColor="text1"/>
          <w:spacing w:val="-2"/>
          <w:szCs w:val="26"/>
          <w:lang w:val="vi-VN"/>
        </w:rPr>
        <w:t xml:space="preserve">Đây vốn là thói quen, là phong tục tập quán, của người </w:t>
      </w:r>
      <w:r w:rsidR="00732323" w:rsidRPr="0005684B">
        <w:rPr>
          <w:color w:val="000000" w:themeColor="text1"/>
          <w:spacing w:val="-2"/>
          <w:szCs w:val="26"/>
          <w:lang w:val="pt-BR"/>
        </w:rPr>
        <w:t>M</w:t>
      </w:r>
      <w:r w:rsidR="00C16D53" w:rsidRPr="0005684B">
        <w:rPr>
          <w:color w:val="000000" w:themeColor="text1"/>
          <w:spacing w:val="-2"/>
          <w:szCs w:val="26"/>
          <w:lang w:val="pt-BR"/>
        </w:rPr>
        <w:t>ông</w:t>
      </w:r>
      <w:r w:rsidR="005961B7" w:rsidRPr="0005684B">
        <w:rPr>
          <w:color w:val="000000" w:themeColor="text1"/>
          <w:spacing w:val="-2"/>
          <w:szCs w:val="26"/>
          <w:lang w:val="vi-VN"/>
        </w:rPr>
        <w:t xml:space="preserve"> </w:t>
      </w:r>
      <w:r w:rsidR="005961B7" w:rsidRPr="0005684B">
        <w:rPr>
          <w:rFonts w:eastAsiaTheme="minorHAnsi"/>
          <w:color w:val="000000" w:themeColor="text1"/>
          <w:spacing w:val="-2"/>
          <w:szCs w:val="26"/>
          <w:lang w:val="vi-VN"/>
        </w:rPr>
        <w:t>nói riêng và đồng bào dân tộc thiểu số vùng Tây Bắc nói chung.</w:t>
      </w:r>
      <w:r w:rsidR="005961B7" w:rsidRPr="0005684B">
        <w:rPr>
          <w:rFonts w:eastAsiaTheme="minorHAnsi"/>
          <w:color w:val="000000" w:themeColor="text1"/>
          <w:spacing w:val="-2"/>
          <w:szCs w:val="26"/>
          <w:lang w:val="pt-BR"/>
        </w:rPr>
        <w:t xml:space="preserve"> </w:t>
      </w:r>
    </w:p>
    <w:p w14:paraId="695309DD" w14:textId="77777777" w:rsidR="008B30B6" w:rsidRPr="0005684B" w:rsidRDefault="008B30B6" w:rsidP="00425ED9">
      <w:pPr>
        <w:spacing w:line="320" w:lineRule="exact"/>
        <w:ind w:firstLine="720"/>
        <w:rPr>
          <w:color w:val="000000" w:themeColor="text1"/>
          <w:szCs w:val="26"/>
          <w:lang w:val="pt-BR"/>
        </w:rPr>
      </w:pPr>
      <w:r w:rsidRPr="0005684B">
        <w:rPr>
          <w:color w:val="000000" w:themeColor="text1"/>
          <w:szCs w:val="26"/>
          <w:lang w:val="pt-BR"/>
        </w:rPr>
        <w:t xml:space="preserve">=&gt; Như vậy, </w:t>
      </w:r>
      <w:r w:rsidR="00963FE6" w:rsidRPr="0005684B">
        <w:rPr>
          <w:color w:val="000000" w:themeColor="text1"/>
          <w:szCs w:val="26"/>
          <w:lang w:val="pt-BR"/>
        </w:rPr>
        <w:t>hoạt động</w:t>
      </w:r>
      <w:r w:rsidRPr="0005684B">
        <w:rPr>
          <w:color w:val="000000" w:themeColor="text1"/>
          <w:szCs w:val="26"/>
          <w:lang w:val="pt-BR"/>
        </w:rPr>
        <w:t xml:space="preserve"> tích nước phát điện của Dự án không ảnh hưởng đến nhu cầu sử dụng nước sinh hoạt và sản xuất của người dân.</w:t>
      </w:r>
    </w:p>
    <w:p w14:paraId="31AE4A76" w14:textId="638520A4" w:rsidR="000C60E9" w:rsidRPr="0005684B" w:rsidRDefault="00B9513B" w:rsidP="007761B9">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b8</w:t>
      </w:r>
      <w:r w:rsidR="000C60E9" w:rsidRPr="0005684B">
        <w:rPr>
          <w:rFonts w:eastAsiaTheme="minorHAnsi"/>
          <w:b/>
          <w:bCs/>
          <w:color w:val="000000" w:themeColor="text1"/>
          <w:szCs w:val="26"/>
        </w:rPr>
        <w:t>. Tác động do tuyến đường dây 110kV</w:t>
      </w:r>
    </w:p>
    <w:p w14:paraId="066B6F48" w14:textId="77777777" w:rsidR="000C60E9" w:rsidRPr="0005684B" w:rsidRDefault="000C60E9" w:rsidP="00425ED9">
      <w:pPr>
        <w:spacing w:line="320" w:lineRule="exact"/>
        <w:ind w:firstLine="709"/>
        <w:rPr>
          <w:i/>
          <w:color w:val="000000" w:themeColor="text1"/>
          <w:szCs w:val="26"/>
          <w:lang w:val="vi-VN"/>
        </w:rPr>
      </w:pPr>
      <w:r w:rsidRPr="0005684B">
        <w:rPr>
          <w:i/>
          <w:iCs/>
          <w:color w:val="000000" w:themeColor="text1"/>
          <w:szCs w:val="26"/>
          <w:lang w:val="vi-VN"/>
        </w:rPr>
        <w:t>* Hạn chế khả năng sử dụng đất dưới đường dây và hành lang an toàn:</w:t>
      </w:r>
    </w:p>
    <w:p w14:paraId="6298CB89" w14:textId="77777777" w:rsidR="000C60E9" w:rsidRPr="0005684B" w:rsidRDefault="000C60E9" w:rsidP="00425ED9">
      <w:pPr>
        <w:spacing w:line="320" w:lineRule="exact"/>
        <w:ind w:firstLine="709"/>
        <w:rPr>
          <w:color w:val="000000" w:themeColor="text1"/>
          <w:szCs w:val="26"/>
          <w:lang w:val="vi-VN"/>
        </w:rPr>
      </w:pPr>
      <w:r w:rsidRPr="0005684B">
        <w:rPr>
          <w:i/>
          <w:iCs/>
          <w:color w:val="000000" w:themeColor="text1"/>
          <w:szCs w:val="26"/>
          <w:lang w:val="vi-VN"/>
        </w:rPr>
        <w:t xml:space="preserve">- Đối với cây cối, hoa màu: </w:t>
      </w:r>
      <w:r w:rsidRPr="0005684B">
        <w:rPr>
          <w:color w:val="000000" w:themeColor="text1"/>
          <w:szCs w:val="26"/>
          <w:lang w:val="vi-VN"/>
        </w:rPr>
        <w:t>Theo điều 12 của Nghị định 14/2015/NĐ-CP: lúa, hoa màu và cây trồng chỉ được trồng cách móng cột điện, móng neo ít nhất là 0,5m (Khoản 4). Cây trồng khác có thể được trồng nhưng khoảng cách từ điểm cao nhất của cây theo chiều thẳng đứng đến độ cao của dây dẫn thấp nhất khi đang ở trạng thái tĩnh không nhỏ hơn 4,0m (Điểm c Khoản 1).</w:t>
      </w:r>
    </w:p>
    <w:p w14:paraId="1AC53152" w14:textId="77777777" w:rsidR="000C60E9" w:rsidRPr="0005684B" w:rsidRDefault="000C60E9" w:rsidP="00425ED9">
      <w:pPr>
        <w:spacing w:line="320" w:lineRule="exact"/>
        <w:ind w:firstLine="709"/>
        <w:rPr>
          <w:color w:val="000000" w:themeColor="text1"/>
          <w:szCs w:val="26"/>
          <w:lang w:val="vi-VN"/>
        </w:rPr>
      </w:pPr>
      <w:r w:rsidRPr="0005684B">
        <w:rPr>
          <w:i/>
          <w:iCs/>
          <w:color w:val="000000" w:themeColor="text1"/>
          <w:szCs w:val="26"/>
          <w:lang w:val="vi-VN"/>
        </w:rPr>
        <w:lastRenderedPageBreak/>
        <w:t xml:space="preserve">- Đối với nhà ở và các công trình: </w:t>
      </w:r>
      <w:r w:rsidRPr="0005684B">
        <w:rPr>
          <w:color w:val="000000" w:themeColor="text1"/>
          <w:szCs w:val="26"/>
          <w:lang w:val="vi-VN"/>
        </w:rPr>
        <w:t>trong hành lang bảo vệ an toàn đường dây dẫn điện trên không phải tuân theo điều 13 của Nghị định 14/2014/NĐ-CP; về nhà ở và công trình trong hành lang bảo vệ đường dây điện trên không. Điều kiện để nhà ở, công trình được tồn tại trong hành lang bảo vệ an toàn công trình lưới điện áp cao là:</w:t>
      </w:r>
    </w:p>
    <w:p w14:paraId="1A01D582" w14:textId="77777777" w:rsidR="000C60E9" w:rsidRPr="0005684B" w:rsidRDefault="000C60E9" w:rsidP="00425ED9">
      <w:pPr>
        <w:spacing w:line="320" w:lineRule="exact"/>
        <w:ind w:firstLine="709"/>
        <w:rPr>
          <w:color w:val="000000" w:themeColor="text1"/>
          <w:szCs w:val="26"/>
          <w:lang w:val="vi-VN"/>
        </w:rPr>
      </w:pPr>
      <w:r w:rsidRPr="0005684B">
        <w:rPr>
          <w:color w:val="000000" w:themeColor="text1"/>
          <w:szCs w:val="26"/>
          <w:lang w:val="vi-VN"/>
        </w:rPr>
        <w:t>+ Mái lợp và tường bao phải làm bằng vật liệu không cháy.</w:t>
      </w:r>
    </w:p>
    <w:p w14:paraId="536890FA" w14:textId="77777777" w:rsidR="000C60E9" w:rsidRPr="0005684B" w:rsidRDefault="000C60E9" w:rsidP="00425ED9">
      <w:pPr>
        <w:spacing w:line="320" w:lineRule="exact"/>
        <w:ind w:firstLine="709"/>
        <w:rPr>
          <w:color w:val="000000" w:themeColor="text1"/>
          <w:szCs w:val="26"/>
          <w:lang w:val="vi-VN"/>
        </w:rPr>
      </w:pPr>
      <w:r w:rsidRPr="0005684B">
        <w:rPr>
          <w:color w:val="000000" w:themeColor="text1"/>
          <w:szCs w:val="26"/>
          <w:lang w:val="vi-VN"/>
        </w:rPr>
        <w:t>+ Không gây cản trở đường ra vào để kiểm tra, bảo dưỡng, thay thế các bộ phận công trình lưới điện cao áp.</w:t>
      </w:r>
    </w:p>
    <w:p w14:paraId="6D8E9BDD" w14:textId="77777777" w:rsidR="000C60E9" w:rsidRPr="0005684B" w:rsidRDefault="000C60E9" w:rsidP="00425ED9">
      <w:pPr>
        <w:spacing w:line="320" w:lineRule="exact"/>
        <w:ind w:firstLine="709"/>
        <w:rPr>
          <w:color w:val="000000" w:themeColor="text1"/>
          <w:szCs w:val="26"/>
          <w:lang w:val="vi-VN"/>
        </w:rPr>
      </w:pPr>
      <w:r w:rsidRPr="0005684B">
        <w:rPr>
          <w:color w:val="000000" w:themeColor="text1"/>
          <w:szCs w:val="26"/>
          <w:lang w:val="vi-VN"/>
        </w:rPr>
        <w:t>+ Khoảng cách bất kỳ bộ phận nào của nhà ở, công trình đến dây dẫn điện gần nhất khi dây ở trạng thái võng cực đại không được nhỏ hơn khoảng cách 6,0m.</w:t>
      </w:r>
    </w:p>
    <w:p w14:paraId="12FE4D59" w14:textId="77777777" w:rsidR="000C60E9" w:rsidRPr="0005684B" w:rsidRDefault="000C60E9" w:rsidP="00425ED9">
      <w:pPr>
        <w:spacing w:line="320" w:lineRule="exact"/>
        <w:ind w:firstLine="709"/>
        <w:rPr>
          <w:color w:val="000000" w:themeColor="text1"/>
          <w:szCs w:val="26"/>
          <w:lang w:val="vi-VN"/>
        </w:rPr>
      </w:pPr>
      <w:r w:rsidRPr="0005684B">
        <w:rPr>
          <w:color w:val="000000" w:themeColor="text1"/>
          <w:szCs w:val="26"/>
          <w:lang w:val="vi-VN"/>
        </w:rPr>
        <w:t>+ Cường độ điện trường nhỏ hơn 5 kV/m tại điểm bất kỳ ở ngoài nhà cách mặt đất 1m và ≤ 1 kV/m tại điểm bất kỳ ở bên trong nhà cách mặt đất 1m.</w:t>
      </w:r>
    </w:p>
    <w:p w14:paraId="40E9FDB7" w14:textId="77777777" w:rsidR="000C60E9" w:rsidRPr="0005684B" w:rsidRDefault="000C60E9" w:rsidP="00425ED9">
      <w:pPr>
        <w:spacing w:line="320" w:lineRule="exact"/>
        <w:ind w:firstLine="709"/>
        <w:rPr>
          <w:color w:val="000000" w:themeColor="text1"/>
          <w:szCs w:val="26"/>
          <w:lang w:val="vi-VN"/>
        </w:rPr>
      </w:pPr>
      <w:r w:rsidRPr="0005684B">
        <w:rPr>
          <w:color w:val="000000" w:themeColor="text1"/>
          <w:szCs w:val="26"/>
          <w:lang w:val="vi-VN"/>
        </w:rPr>
        <w:t>+ Mái lợp, khung nhà và tường bao bằng kim loại phải nối đất theo quy định về kỹ thuật nối đất.</w:t>
      </w:r>
    </w:p>
    <w:p w14:paraId="6BB719AA" w14:textId="77777777" w:rsidR="000C60E9" w:rsidRPr="0005684B" w:rsidRDefault="000C60E9" w:rsidP="00425ED9">
      <w:pPr>
        <w:spacing w:line="320" w:lineRule="exact"/>
        <w:ind w:firstLine="709"/>
        <w:rPr>
          <w:i/>
          <w:color w:val="000000" w:themeColor="text1"/>
          <w:szCs w:val="26"/>
        </w:rPr>
      </w:pPr>
      <w:r w:rsidRPr="0005684B">
        <w:rPr>
          <w:i/>
          <w:color w:val="000000" w:themeColor="text1"/>
          <w:szCs w:val="26"/>
          <w:lang w:val="vi-VN"/>
        </w:rPr>
        <w:t xml:space="preserve">* </w:t>
      </w:r>
      <w:r w:rsidRPr="0005684B">
        <w:rPr>
          <w:i/>
          <w:iCs/>
          <w:color w:val="000000" w:themeColor="text1"/>
          <w:szCs w:val="26"/>
          <w:lang w:val="vi-VN"/>
        </w:rPr>
        <w:t>Ảnh hưởng đến đường dây thông tin</w:t>
      </w:r>
      <w:r w:rsidR="006228AD" w:rsidRPr="0005684B">
        <w:rPr>
          <w:i/>
          <w:iCs/>
          <w:color w:val="000000" w:themeColor="text1"/>
          <w:szCs w:val="26"/>
        </w:rPr>
        <w:t>:</w:t>
      </w:r>
    </w:p>
    <w:p w14:paraId="6A6073D5" w14:textId="5E32C5F5" w:rsidR="00094F8E" w:rsidRPr="0005684B" w:rsidRDefault="000C60E9" w:rsidP="00425ED9">
      <w:pPr>
        <w:spacing w:line="320" w:lineRule="exact"/>
        <w:ind w:firstLine="709"/>
        <w:rPr>
          <w:color w:val="000000" w:themeColor="text1"/>
          <w:szCs w:val="26"/>
          <w:lang w:val="vi-VN"/>
        </w:rPr>
      </w:pPr>
      <w:r w:rsidRPr="0005684B">
        <w:rPr>
          <w:color w:val="000000" w:themeColor="text1"/>
          <w:szCs w:val="26"/>
          <w:lang w:val="vi-VN"/>
        </w:rPr>
        <w:t>Hiện tượng phóng điện vầng quang trên bề mặt dây dẫn, khí cụ điện của hệ thống điện cao áp là nguyên nhân nhiễu cho các đường dây thông tin và thiết bị thông tin như radio, vô tuyến truyền hình, các mạch đo lường, tín hiệu điều khiển nằm trong vùng ảnh hưởng của nó. Mặt khác, khi đường dây xảy ra sự cố ngắt mạch 1 pha điện áp cảm ứng trên đường dây thông tin có thể đạt đến trị số khá cao, gây nguy hiểm cho người vận hành và cho thiết bị. Ngoài ra, khi ngắt mạch chạm đất còn phải quan tâm đến thế tác động đến cỏ cáp thông tin, cáp điều khiển, cáp hạ thế vì mức cách điện các loại cáp này rất thấp (khoảng 1.000</w:t>
      </w:r>
      <w:r w:rsidR="00C16D53" w:rsidRPr="0005684B">
        <w:rPr>
          <w:color w:val="000000" w:themeColor="text1"/>
          <w:szCs w:val="26"/>
          <w:lang w:val="vi-VN"/>
        </w:rPr>
        <w:t xml:space="preserve"> </w:t>
      </w:r>
      <w:r w:rsidRPr="0005684B">
        <w:rPr>
          <w:color w:val="000000" w:themeColor="text1"/>
          <w:szCs w:val="26"/>
          <w:lang w:val="vi-VN"/>
        </w:rPr>
        <w:t>-</w:t>
      </w:r>
      <w:r w:rsidR="00C16D53" w:rsidRPr="0005684B">
        <w:rPr>
          <w:color w:val="000000" w:themeColor="text1"/>
          <w:szCs w:val="26"/>
          <w:lang w:val="vi-VN"/>
        </w:rPr>
        <w:t xml:space="preserve"> </w:t>
      </w:r>
      <w:r w:rsidRPr="0005684B">
        <w:rPr>
          <w:color w:val="000000" w:themeColor="text1"/>
          <w:szCs w:val="26"/>
          <w:lang w:val="vi-VN"/>
        </w:rPr>
        <w:t>2.000V). Nếu điện thế tác động lên vỏ cáp quá lớn sẽ phá hủy cách điện gây sự cố trong mạng thông tin, tín hiệu hay mạng hạ thế.</w:t>
      </w:r>
    </w:p>
    <w:p w14:paraId="5E624E11" w14:textId="77777777" w:rsidR="004411B6" w:rsidRPr="0005684B" w:rsidRDefault="004411B6" w:rsidP="004411B6">
      <w:pPr>
        <w:pStyle w:val="Heading4"/>
        <w:spacing w:before="60" w:line="320" w:lineRule="exact"/>
        <w:rPr>
          <w:rFonts w:ascii="Times New Roman" w:hAnsi="Times New Roman"/>
          <w:i w:val="0"/>
          <w:color w:val="000000" w:themeColor="text1"/>
          <w:szCs w:val="26"/>
          <w:lang w:val="pt-BR"/>
        </w:rPr>
      </w:pPr>
      <w:bookmarkStart w:id="1700" w:name="_Toc230594168"/>
      <w:r w:rsidRPr="0005684B">
        <w:rPr>
          <w:rFonts w:ascii="Times New Roman" w:hAnsi="Times New Roman"/>
          <w:i w:val="0"/>
          <w:color w:val="000000" w:themeColor="text1"/>
          <w:szCs w:val="26"/>
          <w:lang w:val="pt-BR"/>
        </w:rPr>
        <w:t xml:space="preserve">3.2.1.4. </w:t>
      </w:r>
      <w:bookmarkStart w:id="1701" w:name="_Hlk192412286"/>
      <w:r w:rsidRPr="0005684B">
        <w:rPr>
          <w:rFonts w:ascii="Times New Roman" w:hAnsi="Times New Roman"/>
          <w:i w:val="0"/>
          <w:color w:val="000000" w:themeColor="text1"/>
          <w:szCs w:val="26"/>
          <w:lang w:val="pt-BR"/>
        </w:rPr>
        <w:t xml:space="preserve">Tác động do </w:t>
      </w:r>
      <w:bookmarkEnd w:id="1701"/>
      <w:r w:rsidRPr="0005684B">
        <w:rPr>
          <w:rFonts w:ascii="Times New Roman" w:hAnsi="Times New Roman"/>
          <w:i w:val="0"/>
          <w:color w:val="000000" w:themeColor="text1"/>
          <w:szCs w:val="26"/>
          <w:lang w:val="pt-BR"/>
        </w:rPr>
        <w:t>nguy cơ gây mất ổn định lòng, bờ, bãi sông</w:t>
      </w:r>
      <w:bookmarkEnd w:id="1700"/>
    </w:p>
    <w:p w14:paraId="13191EBC"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Tác động</w:t>
      </w:r>
      <w:r w:rsidRPr="0005684B">
        <w:rPr>
          <w:color w:val="000000" w:themeColor="text1"/>
        </w:rPr>
        <w:t xml:space="preserve"> </w:t>
      </w:r>
      <w:r w:rsidRPr="0005684B">
        <w:rPr>
          <w:iCs/>
          <w:color w:val="000000" w:themeColor="text1"/>
          <w:lang w:eastAsia="vi-VN"/>
        </w:rPr>
        <w:t>do nguy cơ gây mất ổn định lòng, bờ, bãi sông bao gồm tác tộng đến việc bảo đảm sự ổn định của bờ sông, hồ và các vùng đất ven sông, hồ; bảo đảm sự lưu thông của dòng chảy, khả năng tiêu, thoát lũ trong mùa lũ; diễn biến bồi lắng, sạt lở lòng, bờ bãi; sự suy giảm mực nước trong mùa cạn và ảnh hưởng đến các hoạt động khai thác nước trên sông, hồ.</w:t>
      </w:r>
    </w:p>
    <w:p w14:paraId="24C3B8E3" w14:textId="5E5FDE69" w:rsidR="004411B6" w:rsidRPr="0005684B" w:rsidRDefault="004411B6" w:rsidP="004411B6">
      <w:pPr>
        <w:spacing w:line="320" w:lineRule="exact"/>
        <w:ind w:firstLine="720"/>
        <w:rPr>
          <w:b/>
          <w:bCs/>
          <w:iCs/>
          <w:color w:val="000000" w:themeColor="text1"/>
          <w:lang w:eastAsia="vi-VN"/>
        </w:rPr>
      </w:pPr>
      <w:r w:rsidRPr="0005684B">
        <w:rPr>
          <w:b/>
          <w:bCs/>
          <w:iCs/>
          <w:color w:val="000000" w:themeColor="text1"/>
          <w:lang w:eastAsia="vi-VN"/>
        </w:rPr>
        <w:t>a. Tác động đến chế độ dòng chảy suối Nậm Cầy và khả năng trượt lở, bồi lắng, tái tạo bờ hồ</w:t>
      </w:r>
    </w:p>
    <w:p w14:paraId="10804F16"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Trong điều kiện vận hành bình thường, việc hình thành hồ chứa, tích - xả nước phục vụ phát điện và chuyển nước qua tuyến năng lượng của Nhà máy thủy điện Nậm Cầy sẽ làm thay đổi chế độ thủy văn - thủy lực tự nhiên của suối Nậm Cầy. Sự thay đổi thể hiện khác nhau tại khu vực thượng lưu đập và lòng hồ, đoạn suối Nậm Cầy phía hạ lưu đập và khu vực suối Nậm Hổ phía hạ du nhà máy.</w:t>
      </w:r>
    </w:p>
    <w:p w14:paraId="705DB150" w14:textId="1DC3C7F4" w:rsidR="004411B6" w:rsidRPr="0005684B" w:rsidRDefault="004411B6" w:rsidP="004411B6">
      <w:pPr>
        <w:spacing w:line="320" w:lineRule="exact"/>
        <w:ind w:firstLine="720"/>
        <w:rPr>
          <w:i/>
          <w:color w:val="000000" w:themeColor="text1"/>
          <w:lang w:eastAsia="vi-VN"/>
        </w:rPr>
      </w:pPr>
      <w:r w:rsidRPr="0005684B">
        <w:rPr>
          <w:i/>
          <w:color w:val="000000" w:themeColor="text1"/>
          <w:lang w:eastAsia="vi-VN"/>
        </w:rPr>
        <w:t>- Khu vực thượng lưu tuyến đập và hồ chứa Nậm Cầy:</w:t>
      </w:r>
    </w:p>
    <w:p w14:paraId="1D3AE159"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Ở phía thượng lưu hồ, suối Nậm Cầy về cơ bản vẫn duy trì đặc điểm dòng chảy tự nhiên. Tuy nhiên, khi dòng nước đi vào phạm vi ảnh hưởng của hồ chứa, diện tích mặt cắt dòng chảy và chiều sâu nước tăng, trong khi vận tốc dòng chảy giảm dần; chế độ dòng chảy từ dạng nước chảy của suối miền núi chuyển dần sang dạng nước chảy chậm và nước tĩnh khi tiến gần tuyến đập.</w:t>
      </w:r>
    </w:p>
    <w:p w14:paraId="1EB5BDB0" w14:textId="48887686"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lastRenderedPageBreak/>
        <w:t xml:space="preserve">Hồ chứa Nậm Cầy có cao trình mực nước dâng bình thường (MNDBT) +905,0 m, </w:t>
      </w:r>
      <w:r w:rsidR="00C9657C" w:rsidRPr="0005684B">
        <w:rPr>
          <w:iCs/>
          <w:color w:val="000000" w:themeColor="text1"/>
          <w:lang w:eastAsia="vi-VN"/>
        </w:rPr>
        <w:t>MNC</w:t>
      </w:r>
      <w:r w:rsidRPr="0005684B">
        <w:rPr>
          <w:iCs/>
          <w:color w:val="000000" w:themeColor="text1"/>
          <w:lang w:eastAsia="vi-VN"/>
        </w:rPr>
        <w:t xml:space="preserve"> (MNC) +895,0 m, dung tích toàn bộ khoảng 0,191 triệu m³, trong đó dung tích hữu ích khoảng 0,067 triệu m³ và dung tích chết khoảng 0,124 triệu m³. Như vậy, biên độ vận hành thiết kế giữa MNC và MNDBT khoảng 10 m. Mực nước thực tế trong hồ dao động trong phạm vi vận hành tùy thuộc lưu lượng nước đến, chế độ huy động phát điện, lượng mưa, bốc hơi và quy trình vận hành hồ chứa. Vào mùa lũ, khi mực nước đạt MNDBT, phần lưu lượng đến vượt khả năng tích trữ và phát điện được xả qua công trình tràn về hạ lưu.</w:t>
      </w:r>
    </w:p>
    <w:p w14:paraId="13E4A2F4"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Khi hồ chứa hình thành, chế độ thủy văn của đoạn suối trong phạm vi lòng hồ được thay thế bằng chế độ thủy văn hồ chứa. Mực nước dâng và dao động theo quá trình tích - xả nước làm thay đổi trạng thái cân bằng tự nhiên của các sườn bờ hồ. Nước hồ thâm nhập vào tầng đất, đá ven bờ làm tăng độ ẩm, thay đổi trạng thái ứng suất và sức kháng cắt của đất; khi mực nước hồ hạ xuống, nước trong tầng phủ thoát ra chậm hơn so với tốc độ hạ mực nước có thể làm gia tăng áp lực nước lỗ rỗng, tạo điều kiện phát sinh sạt trượt cục bộ tại các vị trí có tầng phủ dày, vật liệu phong hóa bở rời hoặc sườn dốc lớn.</w:t>
      </w:r>
    </w:p>
    <w:p w14:paraId="18428780"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Quá trình tái tạo bờ hồ phụ thuộc chủ yếu vào độ dốc sườn bờ, đặc điểm thạch học và tính chất cơ lý của đất đá, chiều dày tầng phủ, dao động mực nước hồ, sóng do gió, lượng nước mặt từ sườn dốc chảy xuống và lớp thảm thực vật bảo vệ bề mặt. Theo tài liệu địa chất của Dự án, lòng hồ chủ yếu nằm trên nền đá granit cứng chắc, nhiều vị trí lộ đá gốc nên nhìn chung có độ ổn định tương đối cao. Tuy nhiên, tại các khu vực có lớp đất phong hóa, tầng phủ hoặc vật liệu bở rời, đặc biệt sau mưa lớn và trong thời kỳ mực nước hồ biến động, vẫn có thể xuất hiện các khối trượt quy mô nhỏ và quá trình tái tạo đường bờ cục bộ.</w:t>
      </w:r>
    </w:p>
    <w:p w14:paraId="105CFD57"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Bên cạnh đó, việc hình thành hồ làm giảm đột ngột vận tốc dòng chảy và khả năng vận chuyển bùn cát của suối Nậm Cầy. Một phần bùn, cát và vật liệu rắn từ thượng lưu sẽ bị giữ lại và lắng đọng trong lòng , dung tích hữu ích không lớn và các sườn bờ hồ chủ yếu là đá gốc có khả năng chống xói tương đối tốt nên nguồn bùn cát phát sinh từ xói mòn, tái tạo bờ hồ được dự báo không lớn. Tuy nhiên, quá trình bồi lắng có tính tích lũy theo thời gian; nếu không được kiểm soát có thể làm tăng dần dung tích chết, giảm dung tích hữu ích, ảnh hưởng đến khả năng lấy nước và hiệu quả phát điện của công trình. Các khối sạt trượt cục bộ từ tầng phủ ven hồ trong mùa mưa cũng có thể bổ sung thêm lượng vật liệu vào lòng hồ.</w:t>
      </w:r>
    </w:p>
    <w:p w14:paraId="0993962C"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Do đó, bồi lắng lòng hồ là tác động có tính lâu dài và tích lũy, mặc dù mức độ được dự báo không lớn đối với quy mô hồ Nậm Cầy. Công trình bố trí cống xả cát trong thân đập để phục vụ xả bùn cát và hạn chế tích tụ vật liệu trong lòng hồ; diễn biến bồi lắng cần tiếp tục được theo dõi trong quá trình vận hành.</w:t>
      </w:r>
    </w:p>
    <w:p w14:paraId="354B89BC" w14:textId="77777777" w:rsidR="004411B6" w:rsidRPr="0005684B" w:rsidRDefault="004411B6" w:rsidP="004411B6">
      <w:pPr>
        <w:spacing w:line="320" w:lineRule="exact"/>
        <w:ind w:firstLine="720"/>
        <w:rPr>
          <w:i/>
          <w:color w:val="000000" w:themeColor="text1"/>
          <w:lang w:eastAsia="vi-VN"/>
        </w:rPr>
      </w:pPr>
      <w:r w:rsidRPr="0005684B">
        <w:rPr>
          <w:i/>
          <w:color w:val="000000" w:themeColor="text1"/>
          <w:lang w:eastAsia="vi-VN"/>
        </w:rPr>
        <w:t>- Khu vực suối Nậm Cầy phía hạ lưu đập:</w:t>
      </w:r>
    </w:p>
    <w:p w14:paraId="62B5965E"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Đây là khu vực có sự thay đổi chế độ dòng chảy rõ rệt và mang tính lâu dài trong quá trình vận hành Dự án.</w:t>
      </w:r>
    </w:p>
    <w:p w14:paraId="724FA055"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 xml:space="preserve">Khác với các công trình thủy điện mà nước sau phát điện được hoàn trả lại cùng dòng sông ở phía hạ lưu, nước từ hồ Nậm Cầy được dẫn qua tuyến năng lượng đến nhà máy và sau khi phát điện được xả sang suối Nậm Hổ. Như vậy, một lượng đáng kể nước tự nhiên của lưu vực suối Nậm Cầy được chuyển sang lưu vực suối Nậm Hổ và không </w:t>
      </w:r>
      <w:r w:rsidRPr="0005684B">
        <w:rPr>
          <w:iCs/>
          <w:color w:val="000000" w:themeColor="text1"/>
          <w:lang w:eastAsia="vi-VN"/>
        </w:rPr>
        <w:lastRenderedPageBreak/>
        <w:t>được hoàn trả lại cho đoạn suối Nậm Cầy phía hạ lưu đập. Vì vậy, tác động tại khu vực này không chỉ là tác động của việc điều tiết hồ chứa mà còn là tác động do phân bố lại nguồn nước giữa hai lưu vực.</w:t>
      </w:r>
    </w:p>
    <w:p w14:paraId="2CC65B47" w14:textId="378B60E0" w:rsidR="004411B6" w:rsidRPr="0005684B" w:rsidRDefault="004411B6" w:rsidP="004411B6">
      <w:pPr>
        <w:spacing w:line="320" w:lineRule="exact"/>
        <w:ind w:firstLine="720"/>
        <w:rPr>
          <w:iCs/>
          <w:color w:val="000000" w:themeColor="text1"/>
          <w:lang w:eastAsia="vi-VN"/>
        </w:rPr>
      </w:pPr>
      <w:r w:rsidRPr="0005684B">
        <w:rPr>
          <w:iCs/>
          <w:color w:val="000000" w:themeColor="text1"/>
          <w:spacing w:val="-2"/>
          <w:lang w:eastAsia="vi-VN"/>
        </w:rPr>
        <w:t xml:space="preserve">Trong mùa kiệt, phần lớn lượng nước khai thác được dẫn qua tuyến năng lượng để phát điện làm lưu lượng trên đoạn suối Nậm Cầy phía hạ lưu đập giảm đáng kể so với điều kiện tự nhiên. Dòng chảy còn lại tại đoạn này chủ yếu bao gồm </w:t>
      </w:r>
      <w:r w:rsidR="00834B71" w:rsidRPr="0005684B">
        <w:rPr>
          <w:iCs/>
          <w:color w:val="000000" w:themeColor="text1"/>
          <w:spacing w:val="-2"/>
          <w:lang w:eastAsia="vi-VN"/>
        </w:rPr>
        <w:t>DCTT</w:t>
      </w:r>
      <w:r w:rsidRPr="0005684B">
        <w:rPr>
          <w:iCs/>
          <w:color w:val="000000" w:themeColor="text1"/>
          <w:spacing w:val="-2"/>
          <w:lang w:eastAsia="vi-VN"/>
        </w:rPr>
        <w:t xml:space="preserve"> được xả qua công trình và lượng nước bổ sung dần từ các khe, suối nhánh phía hạ lưu.</w:t>
      </w:r>
    </w:p>
    <w:p w14:paraId="6A5F1498" w14:textId="01840A42"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 xml:space="preserve">Dự án bố trí 01 ống xả </w:t>
      </w:r>
      <w:r w:rsidR="00834B71" w:rsidRPr="0005684B">
        <w:rPr>
          <w:iCs/>
          <w:color w:val="000000" w:themeColor="text1"/>
          <w:lang w:eastAsia="vi-VN"/>
        </w:rPr>
        <w:t>DCTT</w:t>
      </w:r>
      <w:r w:rsidRPr="0005684B">
        <w:rPr>
          <w:iCs/>
          <w:color w:val="000000" w:themeColor="text1"/>
          <w:lang w:eastAsia="vi-VN"/>
        </w:rPr>
        <w:t xml:space="preserve"> D150 tại cao trình +885,0 m với lưu lượng thiết kế tối thiểu 0,047 m³/s để duy trì dòng chảy phía hạ lưu đập. Tuy nhiên, so với điều kiện tự nhiên trước khi có công trình, lưu lượng, độ sâu, vận tốc và diện tích mặt nước tại đoạn suối sau đập vẫn có sự suy giảm, đặc biệt trong thời kỳ mùa kiệt.</w:t>
      </w:r>
    </w:p>
    <w:p w14:paraId="66EED87A"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Sự suy giảm lưu lượng còn làm giảm khả năng vận chuyển bùn cát của dòng chảy và làm thay đổi quan hệ bồi - xói trên đoạn suối. Đồng thời, do hồ chứa giữ lại một phần bùn, cát và sỏi từ thượng lưu nên lượng vật liệu cung cấp xuống hạ du cũng giảm. Về lâu dài, sự thay đổi đồng thời về lưu lượng nước và chế độ bùn cát có thể làm thay đổi cục bộ hình thái lòng dẫn, phân bố các bãi bồi, hố xói và vật liệu đáy suối.</w:t>
      </w:r>
    </w:p>
    <w:p w14:paraId="65B84E2F"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Tuy nhiên, lòng suối và hai bên bờ ngay phía hạ lưu đập Nậm Cầy chủ yếu lộ đá gốc, đá granit có độ cứng và khả năng chống xói tương đối cao, nên nguy cơ xói sâu hoặc sạt lở bờ trên diện rộng được đánh giá là không lớn. Tác động có khả năng xảy ra chủ yếu dưới dạng xói cục bộ tại các vị trí dòng chảy tập trung, vị trí chuyển tiếp địa hình hoặc nơi tồn tại lớp phủ, vật liệu bở rời.</w:t>
      </w:r>
    </w:p>
    <w:p w14:paraId="06FFEF83"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Trong mùa mưa, do hồ Nậm Cầy có dung tích nhỏ và chủ yếu điều tiết ngày, khả năng cắt giảm lũ hạn chế. Khi mực nước hồ đạt MNDBT, lưu lượng lũ đến vượt khả năng phát điện và tích trữ sẽ được xả qua đập tràn về hạ lưu. Khi lưu lượng xả lớn, vận tốc dòng chảy tại chân đập tăng nhanh, có khả năng gây xói cục bộ lòng và bờ suối. Do vậy, khu vực ngay sau đập tràn và công trình tiêu năng là khu vực cần ưu tiên theo dõi diễn biến xói lở trong mùa mưa lũ và sau các đợt xả lớn.</w:t>
      </w:r>
    </w:p>
    <w:p w14:paraId="040BBA49"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Như vậy, đối với suối Nậm Cầy phía hạ lưu đập, tác động quan trọng nhất không chỉ là xói lở mà còn là sự suy giảm lâu dài dòng chảy do chuyển nước sang lưu vực suối Nậm Hổ, kéo theo thay đổi chế độ thủy lực, khả năng vận chuyển bùn cát và trạng thái cân bằng bồi - xói của lòng dẫn.</w:t>
      </w:r>
    </w:p>
    <w:p w14:paraId="1048CBE6" w14:textId="77777777" w:rsidR="004411B6" w:rsidRPr="0005684B" w:rsidRDefault="004411B6" w:rsidP="004411B6">
      <w:pPr>
        <w:spacing w:line="320" w:lineRule="exact"/>
        <w:ind w:firstLine="720"/>
        <w:rPr>
          <w:i/>
          <w:color w:val="000000" w:themeColor="text1"/>
          <w:lang w:eastAsia="vi-VN"/>
        </w:rPr>
      </w:pPr>
      <w:r w:rsidRPr="0005684B">
        <w:rPr>
          <w:i/>
          <w:color w:val="000000" w:themeColor="text1"/>
          <w:lang w:eastAsia="vi-VN"/>
        </w:rPr>
        <w:t>- Khu vực hạ du Nhà máy thủy điện Nậm Cầy - suối Nậm Hổ:</w:t>
      </w:r>
    </w:p>
    <w:p w14:paraId="78623D86"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Toàn bộ nước sau khi qua tuabin phát điện được xả vào suối Nậm Hổ thông qua kênh xả nhà máy. Do vậy, trái ngược với đoạn suối Nậm Cầy phía hạ lưu đập bị giảm dòng chảy, suối Nậm Hổ phía hạ du nhà máy được bổ sung một lượng nước từ lưu vực suối Nậm Cầy, làm tăng lưu lượng so với điều kiện tự nhiên trước khi có Dự án.</w:t>
      </w:r>
    </w:p>
    <w:p w14:paraId="6B47FC06"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Lưu lượng lớn nhất qua nhà máy theo phương án hiện tại khoảng 3,81 m³/s. Khi nhà máy vận hành với lưu lượng lớn, lượng nước bổ sung vào suối Nậm Hổ có thể làm tăng mực nước, vận tốc và năng lực vận chuyển bùn cát tại đoạn tiếp nhận nước. Đặc biệt, sự thay đổi lưu lượng theo chế độ đóng, mở hoặc tăng, giảm công suất tổ máy có thể gây dao động mực nước và vận tốc dòng chảy trong thời gian tương đối ngắn.</w:t>
      </w:r>
    </w:p>
    <w:p w14:paraId="605C13B2"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 xml:space="preserve">Do đó, tại khu vực cửa xả có thể phát sinh xói cục bộ nền và bờ suối, đặc biệt tại các vị trí chuyển tiếp giữa công trình kênh xả và lòng suối tự nhiên. Khi khả năng vận </w:t>
      </w:r>
      <w:r w:rsidRPr="0005684B">
        <w:rPr>
          <w:iCs/>
          <w:color w:val="000000" w:themeColor="text1"/>
          <w:lang w:eastAsia="vi-VN"/>
        </w:rPr>
        <w:lastRenderedPageBreak/>
        <w:t>chuyển của dòng nước tăng lên nhưng lượng bùn cát tại chỗ không đủ đáp ứng, dòng chảy có xu hướng lấy thêm vật liệu từ lòng và bờ suối, qua đó làm thay đổi cục bộ hình thái lòng dẫn.</w:t>
      </w:r>
    </w:p>
    <w:p w14:paraId="29A2B225" w14:textId="77777777" w:rsidR="004411B6" w:rsidRPr="0005684B" w:rsidRDefault="004411B6" w:rsidP="004411B6">
      <w:pPr>
        <w:spacing w:line="320" w:lineRule="exact"/>
        <w:ind w:firstLine="720"/>
        <w:rPr>
          <w:iCs/>
          <w:color w:val="000000" w:themeColor="text1"/>
          <w:spacing w:val="-2"/>
          <w:lang w:eastAsia="vi-VN"/>
        </w:rPr>
      </w:pPr>
      <w:r w:rsidRPr="0005684B">
        <w:rPr>
          <w:iCs/>
          <w:color w:val="000000" w:themeColor="text1"/>
          <w:spacing w:val="-2"/>
          <w:lang w:eastAsia="vi-VN"/>
        </w:rPr>
        <w:t>Phía hạ du kênh xả có cầu Nậm Hồ, vị trí kênh xả cách cầu khoảng 100 m. Vì vậy, ngoài khu vực tiếp giáp giữa kênh xả và suối Nậm Hổ, đoạn suối từ cửa xả đến khu vực cầu cần được coi là một trong những vị trí cần theo dõi diễn biến lòng, bờ và khả năng xói cục bộ, đặc biệt sau các thời kỳ nhà máy vận hành lưu lượng lớn hoặc sau mưa lũ.</w:t>
      </w:r>
    </w:p>
    <w:p w14:paraId="43CD1E4A"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Về lâu dài, việc chuyển nước từ lưu vực suối Nậm Cầy sang suối Nậm Hổ hình thành một chế độ thủy văn mới tại suối Nậm Hổ, với thành phần dòng chảy bao gồm dòng chảy tự nhiên của suối và lượng nước bổ sung theo chế độ phát điện. Vì vậy, không nên coi dòng chảy tại hạ du nhà máy hoàn toàn tương tự dòng chảy tự nhiên trước khi có Dự án; đây là khu vực có sự gia tăng nhân tạo về lưu lượng và biến động thủy lực theo chế độ vận hành của nhà máy.</w:t>
      </w:r>
    </w:p>
    <w:p w14:paraId="100BCD98" w14:textId="77777777" w:rsidR="004411B6" w:rsidRPr="0005684B" w:rsidRDefault="004411B6" w:rsidP="004411B6">
      <w:pPr>
        <w:spacing w:line="320" w:lineRule="exact"/>
        <w:ind w:firstLine="720"/>
        <w:rPr>
          <w:i/>
          <w:color w:val="000000" w:themeColor="text1"/>
          <w:lang w:eastAsia="vi-VN"/>
        </w:rPr>
      </w:pPr>
      <w:r w:rsidRPr="0005684B">
        <w:rPr>
          <w:i/>
          <w:color w:val="000000" w:themeColor="text1"/>
          <w:lang w:eastAsia="vi-VN"/>
        </w:rPr>
        <w:t>- Các khu vực cần ưu tiên theo dõi diễn biến lòng, bờ và bồi - xói:</w:t>
      </w:r>
    </w:p>
    <w:p w14:paraId="7F9E0FFE" w14:textId="5C2554E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 xml:space="preserve">Trong quá trình vận hành, các vị trí cần đặc biệt quan tâm gồm: (i) các đoạn bờ hồ có tầng phủ dày, đất đá phong hóa, vật liệu bở rời hoặc sườn dốc lớn; (ii) vùng chuyển tiếp từ suối vào hồ, nơi có khả năng tích tụ bùn cát; (iii) khu vực ngay hạ lưu đập tràn và công trình tiêu năng; (iv) đoạn suối Nậm Cầy phía hạ lưu đập có dòng chảy giảm thấp trong mùa kiệt; (v) khu vực cửa xả nhà máy và đoạn suối Nậm Hổ tiếp nhận nước sau phát điện; (vi) khu vực cầu Nậm Hồ phía hạ du cửa xả; và (vii) các taluy đường </w:t>
      </w:r>
      <w:r w:rsidR="00C9657C" w:rsidRPr="0005684B">
        <w:rPr>
          <w:iCs/>
          <w:color w:val="000000" w:themeColor="text1"/>
          <w:lang w:eastAsia="vi-VN"/>
        </w:rPr>
        <w:t>TC-VH</w:t>
      </w:r>
      <w:r w:rsidRPr="0005684B">
        <w:rPr>
          <w:iCs/>
          <w:color w:val="000000" w:themeColor="text1"/>
          <w:lang w:eastAsia="vi-VN"/>
        </w:rPr>
        <w:t>, chân bãi thải, bãi trữ nằm gần khe, suối có nguy cơ phát sinh sạt trượt và đưa vật liệu vào dòng chảy.</w:t>
      </w:r>
    </w:p>
    <w:p w14:paraId="27BCBFAF" w14:textId="77777777" w:rsidR="004411B6" w:rsidRPr="0005684B" w:rsidRDefault="004411B6" w:rsidP="004411B6">
      <w:pPr>
        <w:spacing w:line="320" w:lineRule="exact"/>
        <w:ind w:firstLine="720"/>
        <w:rPr>
          <w:iCs/>
          <w:color w:val="000000" w:themeColor="text1"/>
          <w:lang w:eastAsia="vi-VN"/>
        </w:rPr>
      </w:pPr>
      <w:r w:rsidRPr="0005684B">
        <w:rPr>
          <w:iCs/>
          <w:color w:val="000000" w:themeColor="text1"/>
          <w:lang w:eastAsia="vi-VN"/>
        </w:rPr>
        <w:t>Các khu vực này có khả năng biến động mạnh hơn trong mùa mưa, sau mưa lớn, lũ, các đợt xả qua tràn hoặc thời kỳ nhà máy vận hành với lưu lượng lớn.</w:t>
      </w:r>
    </w:p>
    <w:p w14:paraId="517B1C02" w14:textId="77777777" w:rsidR="004411B6" w:rsidRPr="0005684B" w:rsidRDefault="004411B6" w:rsidP="004411B6">
      <w:pPr>
        <w:spacing w:line="320" w:lineRule="exact"/>
        <w:ind w:firstLine="720"/>
        <w:rPr>
          <w:iCs/>
          <w:color w:val="000000" w:themeColor="text1"/>
          <w:lang w:eastAsia="vi-VN"/>
        </w:rPr>
      </w:pPr>
      <w:r w:rsidRPr="0005684B">
        <w:rPr>
          <w:i/>
          <w:color w:val="000000" w:themeColor="text1"/>
          <w:lang w:eastAsia="vi-VN"/>
        </w:rPr>
        <w:t>Đánh giá chung:</w:t>
      </w:r>
      <w:r w:rsidRPr="0005684B">
        <w:rPr>
          <w:iCs/>
          <w:color w:val="000000" w:themeColor="text1"/>
          <w:lang w:eastAsia="vi-VN"/>
        </w:rPr>
        <w:t xml:space="preserve"> Việc vận hành Dự án thủy điện Nậm Cầy làm thay đổi chế độ thủy văn - thủy lực và cân bằng bùn cát tại cả hai lưu vực chịu ảnh hưởng. Trong đó, hồ chứa làm chuyển đổi dòng chảy tự nhiên của một đoạn suối thành chế độ thủy văn hồ và gây bồi lắng tích lũy; đoạn suối Nậm Cầy phía hạ lưu đập chịu suy giảm dòng chảy do một phần lớn nguồn nước được chuyển sang lưu vực suối Nậm Hổ; ngược lại, khu vực suối Nậm Hổ phía hạ du nhà máy chịu gia tăng lưu lượng và biến động dòng chảy theo chế độ phát điện.</w:t>
      </w:r>
    </w:p>
    <w:p w14:paraId="1E3058F2" w14:textId="77777777" w:rsidR="00BB0B47" w:rsidRPr="0005684B" w:rsidRDefault="004411B6" w:rsidP="004411B6">
      <w:pPr>
        <w:spacing w:line="320" w:lineRule="exact"/>
        <w:ind w:firstLine="720"/>
        <w:rPr>
          <w:iCs/>
          <w:color w:val="000000" w:themeColor="text1"/>
          <w:lang w:eastAsia="vi-VN"/>
        </w:rPr>
      </w:pPr>
      <w:r w:rsidRPr="0005684B">
        <w:rPr>
          <w:iCs/>
          <w:color w:val="000000" w:themeColor="text1"/>
          <w:lang w:eastAsia="vi-VN"/>
        </w:rPr>
        <w:t>Do đặc điểm lòng hồ và phần lớn khu vực hạ lưu đập có nền đá gốc granit tương đối cứng chắc, nguy cơ trượt lở, tái tạo bờ và xói lở trên diện rộng được đánh giá không lớn. Tuy nhiên, các tác động do thay đổi chế độ dòng chảy và phân bố lại nguồn nước giữa hai lưu vực là tác động lâu dài, đồng thời vẫn có khả năng phát sinh sạt trượt, xói lở hoặc bồi lắng cục bộ tại các vị trí địa chất yếu, khu vực tầng phủ, chân đập tràn và cửa xả nhà máy, đặc biệt sau các đợt mưa lũ hoặc vận hành/xả nước với lưu lượng lớn. Vì vậy, diễn biến bờ hồ, lòng suối Nậm Cầy và suối Nậm Hổ cần được theo dõi trong suốt quá trình vận hành Dự án.</w:t>
      </w:r>
    </w:p>
    <w:p w14:paraId="3FD10D10" w14:textId="00451F8A" w:rsidR="00BB0B47" w:rsidRPr="0005684B" w:rsidRDefault="00BB0B47" w:rsidP="00BB0B47">
      <w:pPr>
        <w:pStyle w:val="Heading4"/>
        <w:spacing w:before="60" w:line="320" w:lineRule="exact"/>
        <w:rPr>
          <w:rFonts w:ascii="Times New Roman Bold" w:hAnsi="Times New Roman Bold"/>
          <w:i w:val="0"/>
          <w:color w:val="000000" w:themeColor="text1"/>
          <w:spacing w:val="-4"/>
          <w:szCs w:val="26"/>
          <w:lang w:val="pt-BR"/>
        </w:rPr>
      </w:pPr>
      <w:r w:rsidRPr="0005684B">
        <w:rPr>
          <w:rFonts w:ascii="Times New Roman Bold" w:hAnsi="Times New Roman Bold"/>
          <w:i w:val="0"/>
          <w:color w:val="000000" w:themeColor="text1"/>
          <w:spacing w:val="-4"/>
          <w:szCs w:val="26"/>
          <w:lang w:val="pt-BR"/>
        </w:rPr>
        <w:t xml:space="preserve">3.2.1.5. Đánh giá, dự báo các tác động gây nên bởi rủi ro, sự cố </w:t>
      </w:r>
      <w:r w:rsidR="004152E9" w:rsidRPr="0005684B">
        <w:rPr>
          <w:rFonts w:ascii="Times New Roman Bold" w:hAnsi="Times New Roman Bold"/>
          <w:i w:val="0"/>
          <w:color w:val="000000" w:themeColor="text1"/>
          <w:spacing w:val="-4"/>
          <w:szCs w:val="26"/>
          <w:lang w:val="pt-BR"/>
        </w:rPr>
        <w:t>GĐVH</w:t>
      </w:r>
    </w:p>
    <w:p w14:paraId="0E17BE30" w14:textId="1B20B6C6" w:rsidR="00B9513B" w:rsidRPr="0005684B" w:rsidRDefault="00B9513B" w:rsidP="00B9513B">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rPr>
        <w:t>a</w:t>
      </w:r>
      <w:r w:rsidRPr="0005684B">
        <w:rPr>
          <w:rFonts w:eastAsiaTheme="minorHAnsi"/>
          <w:b/>
          <w:bCs/>
          <w:color w:val="000000" w:themeColor="text1"/>
          <w:szCs w:val="26"/>
          <w:lang w:val="vi-VN"/>
        </w:rPr>
        <w:t xml:space="preserve">. </w:t>
      </w:r>
      <w:r w:rsidRPr="0005684B">
        <w:rPr>
          <w:rFonts w:eastAsiaTheme="minorHAnsi"/>
          <w:b/>
          <w:color w:val="000000" w:themeColor="text1"/>
          <w:szCs w:val="26"/>
          <w:lang w:val="es-ES"/>
        </w:rPr>
        <w:t>Kiến tạo, tân kiến tạo</w:t>
      </w:r>
      <w:r w:rsidRPr="0005684B">
        <w:rPr>
          <w:b/>
          <w:color w:val="000000" w:themeColor="text1"/>
          <w:szCs w:val="26"/>
          <w:lang w:val="es-ES"/>
        </w:rPr>
        <w:t xml:space="preserve"> </w:t>
      </w:r>
    </w:p>
    <w:p w14:paraId="3FE7F328" w14:textId="77777777" w:rsidR="00B9513B" w:rsidRPr="0005684B" w:rsidRDefault="00B9513B" w:rsidP="00B9513B">
      <w:pPr>
        <w:spacing w:line="320" w:lineRule="exact"/>
        <w:ind w:firstLine="720"/>
        <w:rPr>
          <w:color w:val="000000" w:themeColor="text1"/>
          <w:szCs w:val="26"/>
          <w:lang w:val="pt-BR"/>
        </w:rPr>
      </w:pPr>
      <w:r w:rsidRPr="0005684B">
        <w:rPr>
          <w:rFonts w:eastAsia="Times New Roman"/>
          <w:color w:val="000000" w:themeColor="text1"/>
          <w:szCs w:val="26"/>
          <w:lang w:val="nb-NO"/>
        </w:rPr>
        <w:t xml:space="preserve">Theo Báo cáo địa chất - Hồ sơ NCKT của Dự án, </w:t>
      </w:r>
      <w:r w:rsidRPr="0005684B">
        <w:rPr>
          <w:color w:val="000000" w:themeColor="text1"/>
          <w:szCs w:val="26"/>
          <w:lang w:val="pt-BR"/>
        </w:rPr>
        <w:t xml:space="preserve">hoạt động đứt gãy kiến tạo khu vực công trình thuỷ điện Nậm Cầy phát triển khá hạn chế ở vùng đập, tuyến năng lượng; </w:t>
      </w:r>
      <w:r w:rsidRPr="0005684B">
        <w:rPr>
          <w:color w:val="000000" w:themeColor="text1"/>
          <w:szCs w:val="26"/>
          <w:lang w:val="pt-BR"/>
        </w:rPr>
        <w:lastRenderedPageBreak/>
        <w:t xml:space="preserve">phát triển mạnh ở khu vực giếng đứng số 2 và tiếp giáp khu Nhà máy với hệ thống đứt gãy theo các phương Tây Bắc - Đông Nam (TB-ĐN), Bắc Tây Bắc - Nam Đông Nam (BTB-NĐN), Đông Bắc - Tây Nam (ĐB-TN), á kinh tuyến. </w:t>
      </w:r>
    </w:p>
    <w:p w14:paraId="40681674" w14:textId="77777777" w:rsidR="00B9513B" w:rsidRPr="0005684B" w:rsidRDefault="00B9513B" w:rsidP="00B9513B">
      <w:pPr>
        <w:spacing w:line="320" w:lineRule="exact"/>
        <w:ind w:firstLine="720"/>
        <w:rPr>
          <w:color w:val="000000" w:themeColor="text1"/>
          <w:szCs w:val="26"/>
          <w:lang w:val="pt-BR"/>
        </w:rPr>
      </w:pPr>
      <w:r w:rsidRPr="0005684B">
        <w:rPr>
          <w:color w:val="000000" w:themeColor="text1"/>
          <w:szCs w:val="26"/>
          <w:lang w:val="pt-BR"/>
        </w:rPr>
        <w:t>- Đứt gãy bậc II  nằm bên bờ trái sông Nậm Na, cách khu vực Nhà máy khoảng 1km về phía Tây, có mặt nghiêng về hướng Tây 60</w:t>
      </w:r>
      <w:r w:rsidRPr="0005684B">
        <w:rPr>
          <w:color w:val="000000" w:themeColor="text1"/>
          <w:szCs w:val="26"/>
          <w:vertAlign w:val="superscript"/>
          <w:lang w:val="pt-BR"/>
        </w:rPr>
        <w:t>o</w:t>
      </w:r>
      <w:r w:rsidRPr="0005684B">
        <w:rPr>
          <w:color w:val="000000" w:themeColor="text1"/>
          <w:szCs w:val="26"/>
          <w:lang w:val="pt-BR"/>
        </w:rPr>
        <w:t>, ảnh hưởng khá lớn đến khu vực nhà máy. Đây là đứt gãy lớn, đới phá hủy từ hàng chục đến 100m, chiều dài có thể đến 100km.</w:t>
      </w:r>
    </w:p>
    <w:p w14:paraId="74324092" w14:textId="77777777" w:rsidR="00B9513B" w:rsidRPr="0005684B" w:rsidRDefault="00B9513B" w:rsidP="00B9513B">
      <w:pPr>
        <w:spacing w:line="320" w:lineRule="exact"/>
        <w:ind w:firstLine="720"/>
        <w:rPr>
          <w:color w:val="000000" w:themeColor="text1"/>
          <w:szCs w:val="26"/>
          <w:lang w:val="pt-BR"/>
        </w:rPr>
      </w:pPr>
      <w:r w:rsidRPr="0005684B">
        <w:rPr>
          <w:color w:val="000000" w:themeColor="text1"/>
          <w:szCs w:val="26"/>
          <w:lang w:val="pt-BR"/>
        </w:rPr>
        <w:t>- Đứt gãy III  cắt qua khu vực Giếng đứng số 2, có mặt nghiêng về hướng Đông 60</w:t>
      </w:r>
      <w:r w:rsidRPr="0005684B">
        <w:rPr>
          <w:color w:val="000000" w:themeColor="text1"/>
          <w:szCs w:val="26"/>
          <w:vertAlign w:val="superscript"/>
          <w:lang w:val="pt-BR"/>
        </w:rPr>
        <w:t>0</w:t>
      </w:r>
      <w:r w:rsidRPr="0005684B">
        <w:rPr>
          <w:color w:val="000000" w:themeColor="text1"/>
          <w:szCs w:val="26"/>
          <w:lang w:val="pt-BR"/>
        </w:rPr>
        <w:t xml:space="preserve">. Bên bờ trái sông Nậm Na, trong quá trình đo vẽ địa chất phát hiện đới phá huỷ rộng khoảng 10-15m. Đá trong đới này bị phong hóa mạnh và biến màu thành xám nâu, xám vàng, rất mềm bở, nhiều chỗ đá ở dạng dăm cục lẫn sét pha. </w:t>
      </w:r>
    </w:p>
    <w:p w14:paraId="46E4187A" w14:textId="77777777" w:rsidR="00B9513B" w:rsidRPr="0005684B" w:rsidRDefault="00B9513B" w:rsidP="00B9513B">
      <w:pPr>
        <w:spacing w:line="320" w:lineRule="exact"/>
        <w:ind w:firstLine="720"/>
        <w:rPr>
          <w:color w:val="000000" w:themeColor="text1"/>
          <w:szCs w:val="26"/>
          <w:lang w:val="pt-BR"/>
        </w:rPr>
      </w:pPr>
      <w:r w:rsidRPr="0005684B">
        <w:rPr>
          <w:color w:val="000000" w:themeColor="text1"/>
          <w:szCs w:val="26"/>
          <w:lang w:val="pt-BR"/>
        </w:rPr>
        <w:t xml:space="preserve">- Đứt gãy bậc IV, V và các hệ khe nứt: Trong khu vực bố trí công trình, kết quả khảo sát phát hiện đứt 03 gãy bậc IV. Các đứt gãy bậc V chỉ biểu hiện cục bộ, hệ thống khe nứt thể hiện yếu ớt, các biểu hiện thớ chẻ, đá mạch không thấy xuất hiện. </w:t>
      </w:r>
    </w:p>
    <w:p w14:paraId="378BC87A" w14:textId="77777777" w:rsidR="00B9513B" w:rsidRPr="0005684B" w:rsidRDefault="00B9513B" w:rsidP="00B9513B">
      <w:pPr>
        <w:spacing w:line="320" w:lineRule="exact"/>
        <w:ind w:firstLine="720"/>
        <w:rPr>
          <w:color w:val="000000" w:themeColor="text1"/>
          <w:szCs w:val="26"/>
          <w:lang w:val="vi-VN"/>
        </w:rPr>
      </w:pPr>
      <w:r w:rsidRPr="0005684B">
        <w:rPr>
          <w:color w:val="000000" w:themeColor="text1"/>
          <w:szCs w:val="26"/>
          <w:lang w:val="pt-BR"/>
        </w:rPr>
        <w:t xml:space="preserve">Công trình thủy điện Nậm Cầy thuộc loại dự án nhỏ không có điều kiện thực hiện đánh giá vi phân động đất. </w:t>
      </w:r>
      <w:r w:rsidRPr="0005684B">
        <w:rPr>
          <w:rFonts w:eastAsia="Times New Roman"/>
          <w:color w:val="000000" w:themeColor="text1"/>
          <w:szCs w:val="26"/>
          <w:lang w:val="nl-NL"/>
        </w:rPr>
        <w:t xml:space="preserve">Theo </w:t>
      </w:r>
      <w:r w:rsidRPr="0005684B">
        <w:rPr>
          <w:color w:val="000000" w:themeColor="text1"/>
          <w:szCs w:val="26"/>
          <w:lang w:val="pt-BR"/>
        </w:rPr>
        <w:t>TCVN 9386:2012, tại bảng phân vùng gia tốc nền theo địa danh hành chính và bản đồ phân vùng gia tốc nền lãnh thổ Việt Nam, thị trấn Sìn Hồ có giá trị đỉnh gia tốc nền là 0,1297, tương đương với động đất cấp VIII theo thang MSK-64</w:t>
      </w:r>
      <w:r w:rsidRPr="0005684B">
        <w:rPr>
          <w:rFonts w:eastAsia="Times New Roman"/>
          <w:color w:val="000000" w:themeColor="text1"/>
          <w:szCs w:val="26"/>
          <w:lang w:val="vi-VN"/>
        </w:rPr>
        <w:t xml:space="preserve">. </w:t>
      </w:r>
      <w:r w:rsidRPr="0005684B">
        <w:rPr>
          <w:rFonts w:eastAsiaTheme="minorHAnsi"/>
          <w:color w:val="000000" w:themeColor="text1"/>
          <w:szCs w:val="26"/>
          <w:lang w:val="es-ES"/>
        </w:rPr>
        <w:t>Đây là vùng không có biểu hiện hoạt động tân kiến tạo.</w:t>
      </w:r>
    </w:p>
    <w:p w14:paraId="0896C717" w14:textId="5110832D" w:rsidR="00B9513B" w:rsidRPr="0005684B" w:rsidRDefault="00B9513B" w:rsidP="00B9513B">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rPr>
        <w:t>b</w:t>
      </w:r>
      <w:r w:rsidRPr="0005684B">
        <w:rPr>
          <w:rFonts w:eastAsiaTheme="minorHAnsi"/>
          <w:b/>
          <w:color w:val="000000" w:themeColor="text1"/>
          <w:szCs w:val="26"/>
          <w:lang w:val="vi-VN"/>
        </w:rPr>
        <w:t>. Động đất kích thích</w:t>
      </w:r>
    </w:p>
    <w:p w14:paraId="1B607DDF" w14:textId="77777777" w:rsidR="00B9513B" w:rsidRPr="0005684B" w:rsidRDefault="00B9513B" w:rsidP="00B9513B">
      <w:pPr>
        <w:spacing w:line="320" w:lineRule="exact"/>
        <w:ind w:firstLine="720"/>
        <w:rPr>
          <w:rFonts w:eastAsiaTheme="minorHAnsi"/>
          <w:color w:val="000000" w:themeColor="text1"/>
          <w:spacing w:val="-2"/>
          <w:szCs w:val="26"/>
          <w:lang w:val="es-ES"/>
        </w:rPr>
      </w:pPr>
      <w:r w:rsidRPr="0005684B">
        <w:rPr>
          <w:rFonts w:eastAsiaTheme="minorHAnsi"/>
          <w:color w:val="000000" w:themeColor="text1"/>
          <w:spacing w:val="-2"/>
          <w:szCs w:val="26"/>
          <w:lang w:val="es-ES"/>
        </w:rPr>
        <w:t>Qua việc thống kê về động đất kích thích xảy ra trên nhiều hồ chứa lớn trên thế giới đã đi đến kết luận về điều kiện cần và đủ để có thể phát sinh động đất kích thích là:</w:t>
      </w:r>
    </w:p>
    <w:p w14:paraId="5FC9968C" w14:textId="77777777" w:rsidR="00B9513B" w:rsidRPr="0005684B" w:rsidRDefault="00B9513B" w:rsidP="00B9513B">
      <w:pPr>
        <w:spacing w:line="320" w:lineRule="exact"/>
        <w:ind w:firstLine="720"/>
        <w:rPr>
          <w:rFonts w:eastAsia="Times New Roman"/>
          <w:color w:val="000000" w:themeColor="text1"/>
          <w:szCs w:val="26"/>
          <w:lang w:val="de-DE"/>
        </w:rPr>
      </w:pPr>
      <w:r w:rsidRPr="0005684B">
        <w:rPr>
          <w:rFonts w:eastAsia="Times New Roman"/>
          <w:color w:val="000000" w:themeColor="text1"/>
          <w:szCs w:val="26"/>
          <w:lang w:val="de-DE"/>
        </w:rPr>
        <w:t>+ Cấu trúc địa chất vùng hồ chứa không ổn định, bị các đứt gãy kiến tạo phá huỷ cắt qua.</w:t>
      </w:r>
    </w:p>
    <w:p w14:paraId="53A15E16" w14:textId="77777777" w:rsidR="00B9513B" w:rsidRPr="0005684B" w:rsidRDefault="00B9513B" w:rsidP="00B9513B">
      <w:pPr>
        <w:spacing w:line="320" w:lineRule="exact"/>
        <w:ind w:firstLine="720"/>
        <w:rPr>
          <w:rFonts w:eastAsia="Times New Roman"/>
          <w:color w:val="000000" w:themeColor="text1"/>
          <w:szCs w:val="26"/>
          <w:lang w:val="de-DE"/>
        </w:rPr>
      </w:pPr>
      <w:r w:rsidRPr="0005684B">
        <w:rPr>
          <w:rFonts w:eastAsia="Times New Roman"/>
          <w:color w:val="000000" w:themeColor="text1"/>
          <w:szCs w:val="26"/>
          <w:lang w:val="de-DE"/>
        </w:rPr>
        <w:t>+ Chiều sâu hồ chứa tối đa trên 90 m.</w:t>
      </w:r>
    </w:p>
    <w:p w14:paraId="70A35B0A" w14:textId="77777777" w:rsidR="00B9513B" w:rsidRPr="0005684B" w:rsidRDefault="00B9513B" w:rsidP="00B9513B">
      <w:pPr>
        <w:spacing w:line="320" w:lineRule="exact"/>
        <w:ind w:firstLine="720"/>
        <w:rPr>
          <w:rFonts w:eastAsia="Times New Roman"/>
          <w:color w:val="000000" w:themeColor="text1"/>
          <w:szCs w:val="26"/>
          <w:lang w:val="de-DE"/>
        </w:rPr>
      </w:pPr>
      <w:r w:rsidRPr="0005684B">
        <w:rPr>
          <w:rFonts w:eastAsia="Times New Roman"/>
          <w:color w:val="000000" w:themeColor="text1"/>
          <w:szCs w:val="26"/>
          <w:lang w:val="de-DE"/>
        </w:rPr>
        <w:t>+ Dung tích hồ chứa vượt quá 1 tỷ m</w:t>
      </w:r>
      <w:r w:rsidRPr="0005684B">
        <w:rPr>
          <w:rFonts w:eastAsia="Times New Roman"/>
          <w:color w:val="000000" w:themeColor="text1"/>
          <w:szCs w:val="26"/>
          <w:vertAlign w:val="superscript"/>
          <w:lang w:val="de-DE"/>
        </w:rPr>
        <w:t>3</w:t>
      </w:r>
      <w:r w:rsidRPr="0005684B">
        <w:rPr>
          <w:rFonts w:eastAsia="Times New Roman"/>
          <w:color w:val="000000" w:themeColor="text1"/>
          <w:szCs w:val="26"/>
          <w:lang w:val="de-DE"/>
        </w:rPr>
        <w:t>.</w:t>
      </w:r>
    </w:p>
    <w:p w14:paraId="45E881CC" w14:textId="77777777" w:rsidR="00B9513B" w:rsidRPr="0005684B" w:rsidRDefault="00B9513B" w:rsidP="00B9513B">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Đối chiếu những điều kiện này với thực tế thiết kế công trình cho thấy:</w:t>
      </w:r>
    </w:p>
    <w:p w14:paraId="03C84FFF" w14:textId="77777777" w:rsidR="00B9513B" w:rsidRPr="0005684B" w:rsidRDefault="00B9513B" w:rsidP="00B9513B">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Chiều sâu hồ chứa ứng với MNDBT và MNC là 5 m (MNDBT - MNC) nhỏ hơn chiều sâu hồ chứa có thể dẫn đến động đất kích thích.</w:t>
      </w:r>
    </w:p>
    <w:p w14:paraId="36B197CB" w14:textId="77777777" w:rsidR="00B9513B" w:rsidRPr="0005684B" w:rsidRDefault="00B9513B" w:rsidP="00B9513B">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Dung tích hồ chứa: </w:t>
      </w:r>
      <w:r w:rsidRPr="0005684B">
        <w:rPr>
          <w:color w:val="000000" w:themeColor="text1"/>
          <w:szCs w:val="26"/>
          <w:lang w:val="nl-NL"/>
        </w:rPr>
        <w:t xml:space="preserve">0,191 triệu </w:t>
      </w:r>
      <w:r w:rsidRPr="0005684B">
        <w:rPr>
          <w:rFonts w:eastAsiaTheme="minorHAnsi"/>
          <w:color w:val="000000" w:themeColor="text1"/>
          <w:szCs w:val="26"/>
          <w:lang w:val="vi-VN"/>
        </w:rPr>
        <w:t>m</w:t>
      </w:r>
      <w:r w:rsidRPr="0005684B">
        <w:rPr>
          <w:rFonts w:eastAsiaTheme="minorHAnsi"/>
          <w:color w:val="000000" w:themeColor="text1"/>
          <w:szCs w:val="26"/>
          <w:vertAlign w:val="superscript"/>
          <w:lang w:val="vi-VN"/>
        </w:rPr>
        <w:t>3</w:t>
      </w:r>
      <w:r w:rsidRPr="0005684B">
        <w:rPr>
          <w:rFonts w:eastAsiaTheme="minorHAnsi"/>
          <w:color w:val="000000" w:themeColor="text1"/>
          <w:szCs w:val="26"/>
          <w:lang w:val="vi-VN"/>
        </w:rPr>
        <w:t>, chỉ bằng 0.0191 % cấp dung tích có thể xảy ra động đất kích thích nên khi hồ chứa đi vào hoạt động sẽ ít có khả năng phát sinh động đất kích thích.</w:t>
      </w:r>
    </w:p>
    <w:p w14:paraId="2D2B8D79" w14:textId="2AE7C20E" w:rsidR="00B72E53" w:rsidRPr="0005684B" w:rsidRDefault="00B9513B" w:rsidP="00B9513B">
      <w:pPr>
        <w:spacing w:line="320" w:lineRule="exact"/>
        <w:ind w:firstLine="720"/>
        <w:rPr>
          <w:rFonts w:eastAsiaTheme="minorHAnsi"/>
          <w:b/>
          <w:bCs/>
          <w:color w:val="000000" w:themeColor="text1"/>
          <w:szCs w:val="26"/>
          <w:lang w:val="vi-VN"/>
        </w:rPr>
      </w:pPr>
      <w:r w:rsidRPr="0005684B">
        <w:rPr>
          <w:rFonts w:eastAsiaTheme="minorHAnsi"/>
          <w:b/>
          <w:bCs/>
          <w:color w:val="000000" w:themeColor="text1"/>
          <w:szCs w:val="26"/>
        </w:rPr>
        <w:t>c.</w:t>
      </w:r>
      <w:r w:rsidR="00B72E53" w:rsidRPr="0005684B">
        <w:rPr>
          <w:rFonts w:eastAsiaTheme="minorHAnsi"/>
          <w:b/>
          <w:bCs/>
          <w:color w:val="000000" w:themeColor="text1"/>
          <w:szCs w:val="26"/>
          <w:lang w:val="vi-VN"/>
        </w:rPr>
        <w:t xml:space="preserve"> Rủi ro liên quan đến rác thải là cây cối đổ từ thượng lưu về hồ </w:t>
      </w:r>
      <w:r w:rsidR="00DE2366" w:rsidRPr="0005684B">
        <w:rPr>
          <w:rFonts w:eastAsiaTheme="minorHAnsi"/>
          <w:b/>
          <w:bCs/>
          <w:color w:val="000000" w:themeColor="text1"/>
          <w:szCs w:val="26"/>
          <w:lang w:val="vi-VN"/>
        </w:rPr>
        <w:t xml:space="preserve">Nậm </w:t>
      </w:r>
      <w:r w:rsidR="00C16D53" w:rsidRPr="0005684B">
        <w:rPr>
          <w:rFonts w:eastAsiaTheme="minorHAnsi"/>
          <w:b/>
          <w:bCs/>
          <w:color w:val="000000" w:themeColor="text1"/>
          <w:szCs w:val="26"/>
          <w:lang w:val="vi-VN"/>
        </w:rPr>
        <w:t>Cầy</w:t>
      </w:r>
      <w:r w:rsidR="00431D13" w:rsidRPr="0005684B">
        <w:rPr>
          <w:rFonts w:eastAsiaTheme="minorHAnsi"/>
          <w:b/>
          <w:bCs/>
          <w:color w:val="000000" w:themeColor="text1"/>
          <w:szCs w:val="26"/>
          <w:lang w:val="vi-VN"/>
        </w:rPr>
        <w:t xml:space="preserve"> </w:t>
      </w:r>
      <w:r w:rsidR="00B72E53" w:rsidRPr="0005684B">
        <w:rPr>
          <w:rFonts w:eastAsiaTheme="minorHAnsi"/>
          <w:b/>
          <w:bCs/>
          <w:color w:val="000000" w:themeColor="text1"/>
          <w:szCs w:val="26"/>
          <w:lang w:val="vi-VN"/>
        </w:rPr>
        <w:t xml:space="preserve">sau mỗi đợt mưa lũ </w:t>
      </w:r>
    </w:p>
    <w:p w14:paraId="7ADF36E4"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Sau mỗi đợt mưa lũ, nhất là những đợt mưa lũ kéo dài,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sẽ quan tâm đến lượng rác thải là cây cối đổ từ thượng lưu về hồ </w:t>
      </w:r>
      <w:r w:rsidR="00DE2366" w:rsidRPr="0005684B">
        <w:rPr>
          <w:rFonts w:eastAsiaTheme="minorHAnsi"/>
          <w:color w:val="000000" w:themeColor="text1"/>
          <w:szCs w:val="26"/>
          <w:lang w:val="vi-VN"/>
        </w:rPr>
        <w:t xml:space="preserve">Nậm </w:t>
      </w:r>
      <w:r w:rsidR="00C16D53" w:rsidRPr="0005684B">
        <w:rPr>
          <w:rFonts w:eastAsiaTheme="minorHAnsi"/>
          <w:color w:val="000000" w:themeColor="text1"/>
          <w:szCs w:val="26"/>
          <w:lang w:val="vi-VN"/>
        </w:rPr>
        <w:t>Cầy</w:t>
      </w:r>
      <w:r w:rsidRPr="0005684B">
        <w:rPr>
          <w:rFonts w:eastAsiaTheme="minorHAnsi"/>
          <w:color w:val="000000" w:themeColor="text1"/>
          <w:szCs w:val="26"/>
          <w:lang w:val="vi-VN"/>
        </w:rPr>
        <w:t xml:space="preserve">.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sẽ thực hiện ngay BPGT phù hợp nhằm loại trừ tình trạng gây bít tắc cửa lấy nước dẫn vào hầm dẫn nước, ảnh hưởng đến lưu lượng phát điện tại nhà máy, đồng thời loại trừ hiện tượng ô nhiễm nguồn nước trong hồ cũng như gây mất mỹ quan. </w:t>
      </w:r>
    </w:p>
    <w:p w14:paraId="6049C429"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Trong quá trình vận hành hoặc vào những ngày mưa lớn kéo dài, lũ lụt, mực nước trong hồ dâng cao, vượt MNDBT, sẽ tiến hành xả lũ qua tràn về </w:t>
      </w:r>
      <w:r w:rsidR="00A15341" w:rsidRPr="0005684B">
        <w:rPr>
          <w:rFonts w:eastAsiaTheme="minorHAnsi"/>
          <w:color w:val="000000" w:themeColor="text1"/>
          <w:szCs w:val="26"/>
          <w:lang w:val="vi-VN"/>
        </w:rPr>
        <w:t xml:space="preserve">suối Nậm </w:t>
      </w:r>
      <w:r w:rsidR="00C16D53" w:rsidRPr="0005684B">
        <w:rPr>
          <w:rFonts w:eastAsiaTheme="minorHAnsi"/>
          <w:color w:val="000000" w:themeColor="text1"/>
          <w:szCs w:val="26"/>
          <w:lang w:val="vi-VN"/>
        </w:rPr>
        <w:t>Cầy</w:t>
      </w:r>
      <w:r w:rsidRPr="0005684B">
        <w:rPr>
          <w:rFonts w:eastAsiaTheme="minorHAnsi"/>
          <w:color w:val="000000" w:themeColor="text1"/>
          <w:szCs w:val="26"/>
          <w:lang w:val="vi-VN"/>
        </w:rPr>
        <w:t xml:space="preserve">. Hoạt </w:t>
      </w:r>
      <w:r w:rsidRPr="0005684B">
        <w:rPr>
          <w:rFonts w:eastAsiaTheme="minorHAnsi"/>
          <w:color w:val="000000" w:themeColor="text1"/>
          <w:szCs w:val="26"/>
          <w:lang w:val="vi-VN"/>
        </w:rPr>
        <w:lastRenderedPageBreak/>
        <w:t>động xả lũ nếu không được tính toán phù hợp sẽ gây ảnh hưởng trực tiếp đến người dân, hoạt động canh tác và các công trình phía hạ du. Cụ thể:</w:t>
      </w:r>
    </w:p>
    <w:p w14:paraId="08F73223"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Ngập úng tại vùng trũng thấp có thể làm thối rữa, chết cây cối.</w:t>
      </w:r>
    </w:p>
    <w:p w14:paraId="0E4B2902" w14:textId="77777777" w:rsidR="008144FF"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Gia tăng độ đục trong nước, ảnh hưởng đến thủy sinh vật </w:t>
      </w:r>
      <w:r w:rsidR="00A15341" w:rsidRPr="0005684B">
        <w:rPr>
          <w:rFonts w:eastAsiaTheme="minorHAnsi"/>
          <w:color w:val="000000" w:themeColor="text1"/>
          <w:szCs w:val="26"/>
          <w:lang w:val="vi-VN"/>
        </w:rPr>
        <w:t xml:space="preserve">suối Nậm </w:t>
      </w:r>
      <w:r w:rsidR="00C16D53" w:rsidRPr="0005684B">
        <w:rPr>
          <w:rFonts w:eastAsiaTheme="minorHAnsi"/>
          <w:color w:val="000000" w:themeColor="text1"/>
          <w:szCs w:val="26"/>
          <w:lang w:val="vi-VN"/>
        </w:rPr>
        <w:t>Cầy</w:t>
      </w:r>
      <w:r w:rsidR="00A717EA" w:rsidRPr="0005684B">
        <w:rPr>
          <w:rFonts w:eastAsiaTheme="minorHAnsi"/>
          <w:color w:val="000000" w:themeColor="text1"/>
          <w:szCs w:val="26"/>
          <w:lang w:val="vi-VN"/>
        </w:rPr>
        <w:t>.</w:t>
      </w:r>
    </w:p>
    <w:p w14:paraId="7470DF5B"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Tốn kém, khó khăn trong qúa trình phục hồi và cải tạo môi trường cũng như cơ sở hạ tầng của người dân.</w:t>
      </w:r>
    </w:p>
    <w:p w14:paraId="293597A7"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Có thể kéo theo các hệ lụy đi kèm như dịch bệnh…</w:t>
      </w:r>
    </w:p>
    <w:p w14:paraId="0807A33C"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Trong thiết kế của Dự án này, tràn xả lũ được thiết kế dạng tràn, bố trí giữa lòng s</w:t>
      </w:r>
      <w:r w:rsidR="00A717EA" w:rsidRPr="0005684B">
        <w:rPr>
          <w:rFonts w:eastAsiaTheme="minorHAnsi"/>
          <w:color w:val="000000" w:themeColor="text1"/>
          <w:szCs w:val="26"/>
          <w:lang w:val="vi-VN"/>
        </w:rPr>
        <w:t>uối</w:t>
      </w:r>
      <w:r w:rsidRPr="0005684B">
        <w:rPr>
          <w:rFonts w:eastAsiaTheme="minorHAnsi"/>
          <w:color w:val="000000" w:themeColor="text1"/>
          <w:szCs w:val="26"/>
          <w:lang w:val="vi-VN"/>
        </w:rPr>
        <w:t xml:space="preserve"> nên khi lũ về, toàn bộ lũ tự nhiên được chảy qua đập tràn đáp ứng yêu cầu về an toàn (khi có mưa lũ lớn, toàn bộ lũ tự nhiên thoát trên mặt của </w:t>
      </w:r>
      <w:r w:rsidR="00A15341" w:rsidRPr="0005684B">
        <w:rPr>
          <w:rFonts w:eastAsiaTheme="minorHAnsi"/>
          <w:color w:val="000000" w:themeColor="text1"/>
          <w:szCs w:val="26"/>
          <w:lang w:val="vi-VN"/>
        </w:rPr>
        <w:t xml:space="preserve">suối Nậm </w:t>
      </w:r>
      <w:r w:rsidR="00C16D53" w:rsidRPr="0005684B">
        <w:rPr>
          <w:rFonts w:eastAsiaTheme="minorHAnsi"/>
          <w:color w:val="000000" w:themeColor="text1"/>
          <w:szCs w:val="26"/>
          <w:lang w:val="vi-VN"/>
        </w:rPr>
        <w:t>Cầy</w:t>
      </w:r>
      <w:r w:rsidR="008144FF" w:rsidRPr="0005684B">
        <w:rPr>
          <w:rFonts w:eastAsiaTheme="minorHAnsi"/>
          <w:color w:val="000000" w:themeColor="text1"/>
          <w:szCs w:val="26"/>
          <w:lang w:val="vi-VN"/>
        </w:rPr>
        <w:t xml:space="preserve"> </w:t>
      </w:r>
      <w:r w:rsidRPr="0005684B">
        <w:rPr>
          <w:rFonts w:eastAsiaTheme="minorHAnsi"/>
          <w:color w:val="000000" w:themeColor="text1"/>
          <w:szCs w:val="26"/>
          <w:lang w:val="vi-VN"/>
        </w:rPr>
        <w:t xml:space="preserve">trước khi có đập thủy điện này bao nhiêu thì sau khi có đập cũng sẽ trả về hạ du bấy nhiêu). Do vậy loại trừ khả năng khi có lũ lớn, </w:t>
      </w:r>
      <w:r w:rsidR="00DE2366" w:rsidRPr="0005684B">
        <w:rPr>
          <w:rFonts w:eastAsiaTheme="minorHAnsi"/>
          <w:color w:val="000000" w:themeColor="text1"/>
          <w:szCs w:val="26"/>
          <w:lang w:val="vi-VN"/>
        </w:rPr>
        <w:t xml:space="preserve">Thủy điện Nậm </w:t>
      </w:r>
      <w:r w:rsidR="00C16D53" w:rsidRPr="0005684B">
        <w:rPr>
          <w:rFonts w:eastAsiaTheme="minorHAnsi"/>
          <w:color w:val="000000" w:themeColor="text1"/>
          <w:szCs w:val="26"/>
          <w:lang w:val="vi-VN"/>
        </w:rPr>
        <w:t>Cầy</w:t>
      </w:r>
      <w:r w:rsidR="008144FF" w:rsidRPr="0005684B">
        <w:rPr>
          <w:rFonts w:eastAsiaTheme="minorHAnsi"/>
          <w:color w:val="000000" w:themeColor="text1"/>
          <w:szCs w:val="26"/>
          <w:lang w:val="vi-VN"/>
        </w:rPr>
        <w:t xml:space="preserve"> </w:t>
      </w:r>
      <w:r w:rsidRPr="0005684B">
        <w:rPr>
          <w:rFonts w:eastAsiaTheme="minorHAnsi"/>
          <w:color w:val="000000" w:themeColor="text1"/>
          <w:szCs w:val="26"/>
          <w:lang w:val="vi-VN"/>
        </w:rPr>
        <w:t xml:space="preserve">xả lũ làm </w:t>
      </w:r>
      <w:r w:rsidR="00C16D53" w:rsidRPr="0005684B">
        <w:rPr>
          <w:rFonts w:eastAsiaTheme="minorHAnsi"/>
          <w:color w:val="000000" w:themeColor="text1"/>
          <w:szCs w:val="26"/>
          <w:lang w:val="vi-VN"/>
        </w:rPr>
        <w:t>lưu lượng nước lũ gia tăng</w:t>
      </w:r>
      <w:r w:rsidRPr="0005684B">
        <w:rPr>
          <w:rFonts w:eastAsiaTheme="minorHAnsi"/>
          <w:color w:val="000000" w:themeColor="text1"/>
          <w:szCs w:val="26"/>
          <w:lang w:val="vi-VN"/>
        </w:rPr>
        <w:t xml:space="preserve">, ảnh hưởng </w:t>
      </w:r>
      <w:r w:rsidR="00C47920" w:rsidRPr="0005684B">
        <w:rPr>
          <w:rFonts w:eastAsiaTheme="minorHAnsi"/>
          <w:color w:val="000000" w:themeColor="text1"/>
          <w:szCs w:val="26"/>
          <w:lang w:val="vi-VN"/>
        </w:rPr>
        <w:t xml:space="preserve">nặng nề </w:t>
      </w:r>
      <w:r w:rsidRPr="0005684B">
        <w:rPr>
          <w:rFonts w:eastAsiaTheme="minorHAnsi"/>
          <w:color w:val="000000" w:themeColor="text1"/>
          <w:szCs w:val="26"/>
          <w:lang w:val="vi-VN"/>
        </w:rPr>
        <w:t>đến các hoạt động ở phía hạ du.</w:t>
      </w:r>
    </w:p>
    <w:p w14:paraId="280DE5CD" w14:textId="5B164643" w:rsidR="00DF3367" w:rsidRPr="0005684B" w:rsidRDefault="00B9513B" w:rsidP="00B9513B">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d</w:t>
      </w:r>
      <w:r w:rsidR="00DF3367" w:rsidRPr="0005684B">
        <w:rPr>
          <w:rFonts w:eastAsiaTheme="minorHAnsi"/>
          <w:b/>
          <w:bCs/>
          <w:color w:val="000000" w:themeColor="text1"/>
          <w:szCs w:val="26"/>
        </w:rPr>
        <w:t>. Sự cố vỡ đập</w:t>
      </w:r>
    </w:p>
    <w:p w14:paraId="3835BB5F" w14:textId="77777777" w:rsidR="00E45B8C" w:rsidRPr="0005684B" w:rsidRDefault="00E45B8C" w:rsidP="00425ED9">
      <w:pPr>
        <w:spacing w:line="320" w:lineRule="exact"/>
        <w:ind w:firstLine="720"/>
        <w:rPr>
          <w:color w:val="000000" w:themeColor="text1"/>
          <w:szCs w:val="26"/>
          <w:lang w:val="vi-VN"/>
        </w:rPr>
      </w:pPr>
      <w:r w:rsidRPr="0005684B">
        <w:rPr>
          <w:color w:val="000000" w:themeColor="text1"/>
          <w:szCs w:val="26"/>
          <w:lang w:val="vi-VN"/>
        </w:rPr>
        <w:t>Nguyên nhân có thể làm nứt, vỡ đập như sau:</w:t>
      </w:r>
    </w:p>
    <w:p w14:paraId="0061F372" w14:textId="0978941A" w:rsidR="00E45B8C" w:rsidRPr="0005684B" w:rsidRDefault="00B9513B" w:rsidP="00425ED9">
      <w:pPr>
        <w:spacing w:line="320" w:lineRule="exact"/>
        <w:ind w:firstLine="720"/>
        <w:rPr>
          <w:color w:val="000000" w:themeColor="text1"/>
          <w:spacing w:val="-4"/>
          <w:szCs w:val="26"/>
          <w:lang w:val="vi-VN"/>
        </w:rPr>
      </w:pPr>
      <w:r w:rsidRPr="0005684B">
        <w:rPr>
          <w:color w:val="000000" w:themeColor="text1"/>
          <w:spacing w:val="-4"/>
          <w:szCs w:val="26"/>
          <w:lang w:val="vi-VN"/>
        </w:rPr>
        <w:t>-</w:t>
      </w:r>
      <w:r w:rsidR="00E45B8C" w:rsidRPr="0005684B">
        <w:rPr>
          <w:color w:val="000000" w:themeColor="text1"/>
          <w:spacing w:val="-4"/>
          <w:szCs w:val="26"/>
          <w:lang w:val="vi-VN"/>
        </w:rPr>
        <w:t xml:space="preserve"> Thi công không đúng thiết kế, áp dụng công nghệ và trang thiết bị không phù hợp.</w:t>
      </w:r>
    </w:p>
    <w:p w14:paraId="48C51E47" w14:textId="46789543"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Trong quá trình thiết kế đánh giá chưa đúng những bất lợi do tự nhiên, địa chất, thủy văn của lưu vực.</w:t>
      </w:r>
    </w:p>
    <w:p w14:paraId="4D2756AC" w14:textId="5F9F73B9"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Không được gia cố ổn định nền, móng đập có thể gây mất an toàn đập do xói, trượt ngầm.</w:t>
      </w:r>
    </w:p>
    <w:p w14:paraId="7934D448" w14:textId="1B81E452"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Không tuân thủ quy trình vận hành, điều tiết nước.</w:t>
      </w:r>
    </w:p>
    <w:p w14:paraId="7AC0B927" w14:textId="46F1595F"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Không kiểm tra, bảo trì đập theo định kỳ dẫn đến không phát hiện và kịp thời xử lý những hư hỏng, sự cố nhỏ.</w:t>
      </w:r>
    </w:p>
    <w:p w14:paraId="4E8BF5B1" w14:textId="448874ED"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Công tác giám sát hồ, đập không được thực hiện nghiêm túc.</w:t>
      </w:r>
    </w:p>
    <w:p w14:paraId="6A5D7020" w14:textId="4088DAAE"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Hồ chứa tích nước vượt quá dung tích thiết kế.</w:t>
      </w:r>
    </w:p>
    <w:p w14:paraId="1DA359E3" w14:textId="1B66D4A5"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Sự cố kẹt cửa xả lũ.</w:t>
      </w:r>
    </w:p>
    <w:p w14:paraId="1EBC2046" w14:textId="22826C42"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Dự báo quá trình lũ chưa chính xác nên vận hành điều tiết lũ không kịp thời khi lũ về.</w:t>
      </w:r>
    </w:p>
    <w:p w14:paraId="322EE9DC" w14:textId="44BA2579" w:rsidR="00E45B8C" w:rsidRPr="0005684B" w:rsidRDefault="00B9513B" w:rsidP="00425ED9">
      <w:pPr>
        <w:spacing w:line="320" w:lineRule="exact"/>
        <w:ind w:firstLine="720"/>
        <w:rPr>
          <w:color w:val="000000" w:themeColor="text1"/>
          <w:szCs w:val="26"/>
          <w:lang w:val="vi-VN"/>
        </w:rPr>
      </w:pPr>
      <w:r w:rsidRPr="0005684B">
        <w:rPr>
          <w:color w:val="000000" w:themeColor="text1"/>
          <w:szCs w:val="26"/>
          <w:lang w:val="vi-VN"/>
        </w:rPr>
        <w:t>-</w:t>
      </w:r>
      <w:r w:rsidR="00E45B8C" w:rsidRPr="0005684B">
        <w:rPr>
          <w:color w:val="000000" w:themeColor="text1"/>
          <w:szCs w:val="26"/>
          <w:lang w:val="vi-VN"/>
        </w:rPr>
        <w:t xml:space="preserve"> Nguyên nhân khách quan do thiên nhiên, bao gồm động đất, sạt lở, mưa lớn gây nên lũ lớn vượt quá tần suất thiết kế công trình.</w:t>
      </w:r>
    </w:p>
    <w:p w14:paraId="4CCE5AE3" w14:textId="77777777" w:rsidR="00E45B8C" w:rsidRPr="0005684B" w:rsidRDefault="00E45B8C" w:rsidP="00425ED9">
      <w:pPr>
        <w:spacing w:line="320" w:lineRule="exact"/>
        <w:ind w:firstLine="720"/>
        <w:rPr>
          <w:color w:val="000000" w:themeColor="text1"/>
          <w:spacing w:val="2"/>
          <w:szCs w:val="26"/>
          <w:lang w:val="de-DE"/>
        </w:rPr>
      </w:pPr>
      <w:r w:rsidRPr="0005684B">
        <w:rPr>
          <w:color w:val="000000" w:themeColor="text1"/>
          <w:spacing w:val="2"/>
          <w:szCs w:val="26"/>
          <w:lang w:val="vi-VN"/>
        </w:rPr>
        <w:t xml:space="preserve">Nguy cơ xảy ra vỡ đập chủ yếu phụ thuộc vào chất lượng công trình được thiết kế và thi công. Theo hồ sơ thiết kế, Dự án </w:t>
      </w:r>
      <w:r w:rsidR="00DE2366" w:rsidRPr="0005684B">
        <w:rPr>
          <w:color w:val="000000" w:themeColor="text1"/>
          <w:spacing w:val="2"/>
          <w:szCs w:val="26"/>
          <w:lang w:val="vi-VN"/>
        </w:rPr>
        <w:t xml:space="preserve">Thủy điện Nậm </w:t>
      </w:r>
      <w:r w:rsidR="00C47920" w:rsidRPr="0005684B">
        <w:rPr>
          <w:color w:val="000000" w:themeColor="text1"/>
          <w:spacing w:val="2"/>
          <w:szCs w:val="26"/>
          <w:lang w:val="vi-VN"/>
        </w:rPr>
        <w:t>Cầy</w:t>
      </w:r>
      <w:r w:rsidRPr="0005684B">
        <w:rPr>
          <w:color w:val="000000" w:themeColor="text1"/>
          <w:spacing w:val="2"/>
          <w:szCs w:val="26"/>
          <w:lang w:val="vi-VN"/>
        </w:rPr>
        <w:t xml:space="preserve"> đã có tính toán ổn định đập dâng và đập tràn với các trường hợp tính toán. Kết quả tính toán cho thấy </w:t>
      </w:r>
      <w:r w:rsidRPr="0005684B">
        <w:rPr>
          <w:color w:val="000000" w:themeColor="text1"/>
          <w:spacing w:val="2"/>
          <w:szCs w:val="26"/>
          <w:lang w:val="de-DE"/>
        </w:rPr>
        <w:t xml:space="preserve">đập dâng đảm bảo ổn định trượt trong mọi trường hợp. Do vậy trường hợp vỡ đập </w:t>
      </w:r>
      <w:r w:rsidR="00833F1D" w:rsidRPr="0005684B">
        <w:rPr>
          <w:color w:val="000000" w:themeColor="text1"/>
          <w:spacing w:val="2"/>
          <w:szCs w:val="26"/>
          <w:lang w:val="de-DE"/>
        </w:rPr>
        <w:t xml:space="preserve">Nậm </w:t>
      </w:r>
      <w:r w:rsidR="00C47920" w:rsidRPr="0005684B">
        <w:rPr>
          <w:color w:val="000000" w:themeColor="text1"/>
          <w:spacing w:val="2"/>
          <w:szCs w:val="26"/>
          <w:lang w:val="de-DE"/>
        </w:rPr>
        <w:t>Cầy</w:t>
      </w:r>
      <w:r w:rsidRPr="0005684B">
        <w:rPr>
          <w:color w:val="000000" w:themeColor="text1"/>
          <w:spacing w:val="2"/>
          <w:szCs w:val="26"/>
          <w:lang w:val="de-DE"/>
        </w:rPr>
        <w:t xml:space="preserve"> trong GĐVH là khó xảy ra. Bên cạnh đó, hồ chứa có dung tích không lớ</w:t>
      </w:r>
      <w:r w:rsidR="00A717EA" w:rsidRPr="0005684B">
        <w:rPr>
          <w:color w:val="000000" w:themeColor="text1"/>
          <w:spacing w:val="2"/>
          <w:szCs w:val="26"/>
          <w:lang w:val="de-DE"/>
        </w:rPr>
        <w:t>n (</w:t>
      </w:r>
      <w:r w:rsidR="005D5E93" w:rsidRPr="0005684B">
        <w:rPr>
          <w:color w:val="000000" w:themeColor="text1"/>
          <w:spacing w:val="2"/>
          <w:szCs w:val="26"/>
          <w:lang w:val="de-DE"/>
        </w:rPr>
        <w:t>0,191 triệu</w:t>
      </w:r>
      <w:r w:rsidR="00C47920" w:rsidRPr="0005684B">
        <w:rPr>
          <w:color w:val="000000" w:themeColor="text1"/>
          <w:spacing w:val="2"/>
          <w:szCs w:val="26"/>
          <w:vertAlign w:val="superscript"/>
          <w:lang w:val="de-DE"/>
        </w:rPr>
        <w:t xml:space="preserve"> </w:t>
      </w:r>
      <w:r w:rsidRPr="0005684B">
        <w:rPr>
          <w:color w:val="000000" w:themeColor="text1"/>
          <w:spacing w:val="2"/>
          <w:szCs w:val="26"/>
          <w:lang w:val="de-DE"/>
        </w:rPr>
        <w:t>m</w:t>
      </w:r>
      <w:r w:rsidRPr="0005684B">
        <w:rPr>
          <w:color w:val="000000" w:themeColor="text1"/>
          <w:spacing w:val="2"/>
          <w:szCs w:val="26"/>
          <w:vertAlign w:val="superscript"/>
          <w:lang w:val="de-DE"/>
        </w:rPr>
        <w:t>3</w:t>
      </w:r>
      <w:r w:rsidRPr="0005684B">
        <w:rPr>
          <w:color w:val="000000" w:themeColor="text1"/>
          <w:spacing w:val="2"/>
          <w:szCs w:val="26"/>
          <w:lang w:val="de-DE"/>
        </w:rPr>
        <w:t>), thời gian phát điện khi vận hành ngắn nên sự cố vỡ đập được hạn chế hơn.</w:t>
      </w:r>
    </w:p>
    <w:p w14:paraId="2381989F" w14:textId="77777777" w:rsidR="00E45B8C" w:rsidRPr="0005684B" w:rsidRDefault="00E45B8C" w:rsidP="00425ED9">
      <w:pPr>
        <w:spacing w:line="320" w:lineRule="exact"/>
        <w:ind w:firstLine="720"/>
        <w:rPr>
          <w:color w:val="000000" w:themeColor="text1"/>
          <w:szCs w:val="26"/>
          <w:lang w:val="de-DE"/>
        </w:rPr>
      </w:pPr>
      <w:r w:rsidRPr="0005684B">
        <w:rPr>
          <w:color w:val="000000" w:themeColor="text1"/>
          <w:szCs w:val="26"/>
          <w:lang w:val="de-DE"/>
        </w:rPr>
        <w:t>Khi xảy ra sự cố vỡ đập, có thể gây ra những thiệt hại không lường trước được, nếu xảy ra vào mùa mưa lũ thì thiệt hại càng nặng nề hơn. Tác động cụ thể như sau:</w:t>
      </w:r>
    </w:p>
    <w:p w14:paraId="3DC8E3A7" w14:textId="0EAAB9CA" w:rsidR="00E45B8C" w:rsidRPr="0005684B" w:rsidRDefault="00B9513B" w:rsidP="00425ED9">
      <w:pPr>
        <w:spacing w:line="320" w:lineRule="exact"/>
        <w:ind w:firstLine="720"/>
        <w:rPr>
          <w:color w:val="000000" w:themeColor="text1"/>
          <w:szCs w:val="26"/>
          <w:lang w:val="de-DE"/>
        </w:rPr>
      </w:pPr>
      <w:r w:rsidRPr="0005684B">
        <w:rPr>
          <w:color w:val="000000" w:themeColor="text1"/>
          <w:szCs w:val="26"/>
          <w:lang w:val="de-DE"/>
        </w:rPr>
        <w:t>-</w:t>
      </w:r>
      <w:r w:rsidR="00E45B8C" w:rsidRPr="0005684B">
        <w:rPr>
          <w:color w:val="000000" w:themeColor="text1"/>
          <w:szCs w:val="26"/>
          <w:lang w:val="de-DE"/>
        </w:rPr>
        <w:t xml:space="preserve"> Thiệt hại về tài sản, kinh tế của CDA do công trình hư hỏng, hoạt động phát điện bị gián đoạn.</w:t>
      </w:r>
    </w:p>
    <w:p w14:paraId="5ED259FA" w14:textId="71D2503A" w:rsidR="00E45B8C" w:rsidRPr="0005684B" w:rsidRDefault="00B9513B" w:rsidP="00425ED9">
      <w:pPr>
        <w:spacing w:line="320" w:lineRule="exact"/>
        <w:ind w:firstLine="720"/>
        <w:rPr>
          <w:color w:val="000000" w:themeColor="text1"/>
          <w:spacing w:val="-2"/>
          <w:szCs w:val="26"/>
          <w:lang w:val="de-DE"/>
        </w:rPr>
      </w:pPr>
      <w:r w:rsidRPr="0005684B">
        <w:rPr>
          <w:color w:val="000000" w:themeColor="text1"/>
          <w:spacing w:val="-2"/>
          <w:szCs w:val="26"/>
          <w:lang w:val="de-DE"/>
        </w:rPr>
        <w:lastRenderedPageBreak/>
        <w:t>-</w:t>
      </w:r>
      <w:r w:rsidR="00E45B8C" w:rsidRPr="0005684B">
        <w:rPr>
          <w:color w:val="000000" w:themeColor="text1"/>
          <w:spacing w:val="-2"/>
          <w:szCs w:val="26"/>
          <w:lang w:val="de-DE"/>
        </w:rPr>
        <w:t xml:space="preserve"> Gây thương vong hoặc thiệt hại tính mạng của cán bộ công nhân vận hành nhà máy và người dân sống ven suối phía hạ du </w:t>
      </w:r>
      <w:r w:rsidR="00A717EA" w:rsidRPr="0005684B">
        <w:rPr>
          <w:color w:val="000000" w:themeColor="text1"/>
          <w:spacing w:val="-2"/>
          <w:szCs w:val="26"/>
          <w:lang w:val="de-DE"/>
        </w:rPr>
        <w:t xml:space="preserve">như bản </w:t>
      </w:r>
      <w:r w:rsidR="005D5E93" w:rsidRPr="0005684B">
        <w:rPr>
          <w:color w:val="000000" w:themeColor="text1"/>
          <w:spacing w:val="-2"/>
          <w:szCs w:val="26"/>
          <w:lang w:val="de-DE"/>
        </w:rPr>
        <w:t>Nậm Cầy</w:t>
      </w:r>
      <w:r w:rsidR="00A717EA" w:rsidRPr="0005684B">
        <w:rPr>
          <w:color w:val="000000" w:themeColor="text1"/>
          <w:spacing w:val="-2"/>
          <w:szCs w:val="26"/>
          <w:lang w:val="de-DE"/>
        </w:rPr>
        <w:t>.</w:t>
      </w:r>
    </w:p>
    <w:p w14:paraId="46D2C3A1" w14:textId="7BE87DC3" w:rsidR="00E45B8C" w:rsidRPr="0005684B" w:rsidRDefault="00B9513B" w:rsidP="00425ED9">
      <w:pPr>
        <w:spacing w:line="320" w:lineRule="exact"/>
        <w:ind w:firstLine="720"/>
        <w:rPr>
          <w:color w:val="000000" w:themeColor="text1"/>
          <w:szCs w:val="26"/>
          <w:lang w:val="de-DE"/>
        </w:rPr>
      </w:pPr>
      <w:r w:rsidRPr="0005684B">
        <w:rPr>
          <w:color w:val="000000" w:themeColor="text1"/>
          <w:szCs w:val="26"/>
          <w:lang w:val="de-DE"/>
        </w:rPr>
        <w:t>-</w:t>
      </w:r>
      <w:r w:rsidR="00E45B8C" w:rsidRPr="0005684B">
        <w:rPr>
          <w:color w:val="000000" w:themeColor="text1"/>
          <w:szCs w:val="26"/>
          <w:lang w:val="de-DE"/>
        </w:rPr>
        <w:t xml:space="preserve"> Ảnh hưởng đến hoạt động canh tác nông - lâm nghiệp của người dân địa phương phía hạ du.</w:t>
      </w:r>
    </w:p>
    <w:p w14:paraId="1EA7E257" w14:textId="6D69806E" w:rsidR="00E45B8C" w:rsidRPr="0005684B" w:rsidRDefault="00B9513B" w:rsidP="00425ED9">
      <w:pPr>
        <w:spacing w:line="320" w:lineRule="exact"/>
        <w:ind w:firstLine="720"/>
        <w:rPr>
          <w:color w:val="000000" w:themeColor="text1"/>
          <w:szCs w:val="26"/>
          <w:lang w:val="de-DE"/>
        </w:rPr>
      </w:pPr>
      <w:r w:rsidRPr="0005684B">
        <w:rPr>
          <w:color w:val="000000" w:themeColor="text1"/>
          <w:szCs w:val="26"/>
          <w:lang w:val="de-DE"/>
        </w:rPr>
        <w:t>-</w:t>
      </w:r>
      <w:r w:rsidR="00E45B8C" w:rsidRPr="0005684B">
        <w:rPr>
          <w:color w:val="000000" w:themeColor="text1"/>
          <w:szCs w:val="26"/>
          <w:lang w:val="de-DE"/>
        </w:rPr>
        <w:t xml:space="preserve"> Thiệt hại về tài sản, kinh tế của CDA do công trình hư hỏng, hoạt động phát điện bị gián đoạn.</w:t>
      </w:r>
    </w:p>
    <w:p w14:paraId="29A2D7D5" w14:textId="1D986AD6" w:rsidR="00E45B8C" w:rsidRPr="0005684B" w:rsidRDefault="00B9513B" w:rsidP="00425ED9">
      <w:pPr>
        <w:spacing w:line="320" w:lineRule="exact"/>
        <w:ind w:firstLine="720"/>
        <w:rPr>
          <w:color w:val="000000" w:themeColor="text1"/>
          <w:szCs w:val="26"/>
          <w:lang w:val="de-DE"/>
        </w:rPr>
      </w:pPr>
      <w:r w:rsidRPr="0005684B">
        <w:rPr>
          <w:color w:val="000000" w:themeColor="text1"/>
          <w:szCs w:val="26"/>
          <w:lang w:val="de-DE"/>
        </w:rPr>
        <w:t>-</w:t>
      </w:r>
      <w:r w:rsidR="00E45B8C" w:rsidRPr="0005684B">
        <w:rPr>
          <w:color w:val="000000" w:themeColor="text1"/>
          <w:szCs w:val="26"/>
          <w:lang w:val="de-DE"/>
        </w:rPr>
        <w:t xml:space="preserve"> Khi vỡ đập, một lượng nước lớn từ thượng lưu đổ về, sự thay đổi dòng chảy của nước làm ảnh hưởng đến hệ sinh thái thủy sinh trên </w:t>
      </w:r>
      <w:r w:rsidR="00A15341" w:rsidRPr="0005684B">
        <w:rPr>
          <w:color w:val="000000" w:themeColor="text1"/>
          <w:szCs w:val="26"/>
          <w:lang w:val="de-DE"/>
        </w:rPr>
        <w:t xml:space="preserve">suối Nậm </w:t>
      </w:r>
      <w:r w:rsidR="00C47920" w:rsidRPr="0005684B">
        <w:rPr>
          <w:color w:val="000000" w:themeColor="text1"/>
          <w:szCs w:val="26"/>
          <w:lang w:val="de-DE"/>
        </w:rPr>
        <w:t>Cầy</w:t>
      </w:r>
      <w:r w:rsidR="00E45B8C" w:rsidRPr="0005684B">
        <w:rPr>
          <w:color w:val="000000" w:themeColor="text1"/>
          <w:szCs w:val="26"/>
          <w:lang w:val="de-DE"/>
        </w:rPr>
        <w:t>, sinh vật có thể vị vùi lấp hay cuố</w:t>
      </w:r>
      <w:r w:rsidR="005D5E93" w:rsidRPr="0005684B">
        <w:rPr>
          <w:color w:val="000000" w:themeColor="text1"/>
          <w:szCs w:val="26"/>
          <w:lang w:val="de-DE"/>
        </w:rPr>
        <w:t>n</w:t>
      </w:r>
      <w:r w:rsidR="00E45B8C" w:rsidRPr="0005684B">
        <w:rPr>
          <w:color w:val="000000" w:themeColor="text1"/>
          <w:szCs w:val="26"/>
          <w:lang w:val="de-DE"/>
        </w:rPr>
        <w:t xml:space="preserve"> trôi khỏi vùng đang sống.</w:t>
      </w:r>
    </w:p>
    <w:p w14:paraId="673ED101" w14:textId="7AC00747" w:rsidR="00E45B8C" w:rsidRPr="0005684B" w:rsidRDefault="00B9513B" w:rsidP="00425ED9">
      <w:pPr>
        <w:spacing w:line="320" w:lineRule="exact"/>
        <w:ind w:firstLine="720"/>
        <w:rPr>
          <w:color w:val="000000" w:themeColor="text1"/>
          <w:szCs w:val="26"/>
          <w:lang w:val="de-DE"/>
        </w:rPr>
      </w:pPr>
      <w:r w:rsidRPr="0005684B">
        <w:rPr>
          <w:color w:val="000000" w:themeColor="text1"/>
          <w:szCs w:val="26"/>
          <w:lang w:val="de-DE"/>
        </w:rPr>
        <w:t>-</w:t>
      </w:r>
      <w:r w:rsidR="00E45B8C" w:rsidRPr="0005684B">
        <w:rPr>
          <w:color w:val="000000" w:themeColor="text1"/>
          <w:szCs w:val="26"/>
          <w:lang w:val="de-DE"/>
        </w:rPr>
        <w:t xml:space="preserve"> Lũ về mang theo nhiều đất, cát, xác cây cối… làm ô nhiễm nguồn nước, có thể làm chết các loài thủy sinh vật hoặc sinh vật di cư tìm nơi ở mới, tác động đến cân bằng sinh học.</w:t>
      </w:r>
    </w:p>
    <w:p w14:paraId="6FE51044" w14:textId="77777777" w:rsidR="005F3968" w:rsidRPr="0005684B" w:rsidRDefault="005F3968" w:rsidP="00425ED9">
      <w:pPr>
        <w:shd w:val="clear" w:color="auto" w:fill="FFFFFF"/>
        <w:spacing w:line="320" w:lineRule="exact"/>
        <w:ind w:firstLine="567"/>
        <w:rPr>
          <w:color w:val="000000" w:themeColor="text1"/>
          <w:szCs w:val="26"/>
          <w:lang w:val="af-ZA"/>
        </w:rPr>
      </w:pPr>
      <w:r w:rsidRPr="0005684B">
        <w:rPr>
          <w:color w:val="000000" w:themeColor="text1"/>
          <w:szCs w:val="26"/>
          <w:lang w:val="af-ZA"/>
        </w:rPr>
        <w:t>- Nguồn nước bị ô nhiễm và thoái hóa chất lượng nước gây chết các loài thủy sinh hoặc các loài phải di cư tìm nơi ở mới phù hợp, ảnh hưởng đến cân bằng sinh thái.</w:t>
      </w:r>
    </w:p>
    <w:p w14:paraId="41ADF90A" w14:textId="77777777" w:rsidR="005F3968" w:rsidRPr="0005684B" w:rsidRDefault="005F3968" w:rsidP="00425ED9">
      <w:pPr>
        <w:shd w:val="clear" w:color="auto" w:fill="FFFFFF"/>
        <w:spacing w:line="320" w:lineRule="exact"/>
        <w:ind w:firstLine="567"/>
        <w:rPr>
          <w:color w:val="000000" w:themeColor="text1"/>
          <w:szCs w:val="26"/>
          <w:lang w:val="af-ZA"/>
        </w:rPr>
      </w:pPr>
      <w:r w:rsidRPr="0005684B">
        <w:rPr>
          <w:color w:val="000000" w:themeColor="text1"/>
          <w:szCs w:val="26"/>
          <w:lang w:val="af-ZA"/>
        </w:rPr>
        <w:t>- Sự thay đổi chế độ thủy văn nhất là vùng hạ lưu do thiếu hụt dưỡng chất, gây tác động xấu đến sinh thái do đó là những điều kiện môi trường cho phát triển của các quần thể vi sinh vốn là mắt xích đầu tiên của chuỗi thức ăn.</w:t>
      </w:r>
    </w:p>
    <w:p w14:paraId="4A37C3AF" w14:textId="130F3282" w:rsidR="00E45B8C"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e</w:t>
      </w:r>
      <w:r w:rsidR="00E45B8C" w:rsidRPr="0005684B">
        <w:rPr>
          <w:b/>
          <w:bCs/>
          <w:color w:val="000000" w:themeColor="text1"/>
          <w:szCs w:val="26"/>
          <w:lang w:val="de-DE"/>
        </w:rPr>
        <w:t>. Sự cố sạt lở</w:t>
      </w:r>
      <w:r w:rsidR="00746208" w:rsidRPr="0005684B">
        <w:rPr>
          <w:b/>
          <w:bCs/>
          <w:color w:val="000000" w:themeColor="text1"/>
          <w:szCs w:val="26"/>
          <w:lang w:val="de-DE"/>
        </w:rPr>
        <w:t>, sụt lún</w:t>
      </w:r>
      <w:r w:rsidR="00E45B8C" w:rsidRPr="0005684B">
        <w:rPr>
          <w:b/>
          <w:bCs/>
          <w:color w:val="000000" w:themeColor="text1"/>
          <w:szCs w:val="26"/>
          <w:lang w:val="de-DE"/>
        </w:rPr>
        <w:t xml:space="preserve"> và bồi lắng</w:t>
      </w:r>
    </w:p>
    <w:p w14:paraId="585ADC40" w14:textId="77777777" w:rsidR="007417EA" w:rsidRPr="0005684B" w:rsidRDefault="00DE7CA4" w:rsidP="00425ED9">
      <w:pPr>
        <w:spacing w:line="320" w:lineRule="exact"/>
        <w:ind w:firstLine="720"/>
        <w:rPr>
          <w:color w:val="000000" w:themeColor="text1"/>
          <w:szCs w:val="26"/>
        </w:rPr>
      </w:pPr>
      <w:r w:rsidRPr="0005684B">
        <w:rPr>
          <w:color w:val="000000" w:themeColor="text1"/>
          <w:szCs w:val="26"/>
          <w:lang w:val="vi-VN"/>
        </w:rPr>
        <w:t>Hiện tượng này thường xảy ra khi có các đợt mưa lớn kéo dài ở khu vực đất đá có độ liên kết yếu, bở rời, có tầng cách nước, độ dốc địa hình lớn</w:t>
      </w:r>
      <w:r w:rsidR="007417EA" w:rsidRPr="0005684B">
        <w:rPr>
          <w:color w:val="000000" w:themeColor="text1"/>
          <w:szCs w:val="26"/>
        </w:rPr>
        <w:t xml:space="preserve"> như đường TC-VH, bãi thải... </w:t>
      </w:r>
      <w:r w:rsidRPr="0005684B">
        <w:rPr>
          <w:color w:val="000000" w:themeColor="text1"/>
          <w:szCs w:val="26"/>
          <w:lang w:val="vi-VN"/>
        </w:rPr>
        <w:t xml:space="preserve">Sự cố làm tắc nghẽn, bồi lắng lòng </w:t>
      </w:r>
      <w:r w:rsidR="00A15341" w:rsidRPr="0005684B">
        <w:rPr>
          <w:color w:val="000000" w:themeColor="text1"/>
          <w:szCs w:val="26"/>
          <w:lang w:val="vi-VN"/>
        </w:rPr>
        <w:t xml:space="preserve">suối Nậm </w:t>
      </w:r>
      <w:r w:rsidR="00BA37E9" w:rsidRPr="0005684B">
        <w:rPr>
          <w:color w:val="000000" w:themeColor="text1"/>
          <w:szCs w:val="26"/>
          <w:lang w:val="vi-VN"/>
        </w:rPr>
        <w:t>Cầy</w:t>
      </w:r>
      <w:r w:rsidRPr="0005684B">
        <w:rPr>
          <w:color w:val="000000" w:themeColor="text1"/>
          <w:szCs w:val="26"/>
          <w:lang w:val="vi-VN"/>
        </w:rPr>
        <w:t>,</w:t>
      </w:r>
      <w:r w:rsidR="007417EA" w:rsidRPr="0005684B">
        <w:rPr>
          <w:color w:val="000000" w:themeColor="text1"/>
          <w:szCs w:val="26"/>
        </w:rPr>
        <w:t xml:space="preserve"> Nậm Hổ</w:t>
      </w:r>
      <w:r w:rsidRPr="0005684B">
        <w:rPr>
          <w:color w:val="000000" w:themeColor="text1"/>
          <w:szCs w:val="26"/>
          <w:lang w:val="vi-VN"/>
        </w:rPr>
        <w:t xml:space="preserve"> giảm tốc độ dòng chảy, gia tăng bồi lắng, ảnh hưởng đến chất lượng nước suối, hệ sinh thái thủ</w:t>
      </w:r>
      <w:r w:rsidR="007417EA" w:rsidRPr="0005684B">
        <w:rPr>
          <w:color w:val="000000" w:themeColor="text1"/>
          <w:szCs w:val="26"/>
          <w:lang w:val="vi-VN"/>
        </w:rPr>
        <w:t>y sinh</w:t>
      </w:r>
      <w:r w:rsidR="007417EA" w:rsidRPr="0005684B">
        <w:rPr>
          <w:color w:val="000000" w:themeColor="text1"/>
          <w:szCs w:val="26"/>
        </w:rPr>
        <w:t>; hoặc sạt lở đất đá xuống lòng đường, làm gián đoạn hoạt động giao thông đi lại.</w:t>
      </w:r>
    </w:p>
    <w:p w14:paraId="30C06EA0" w14:textId="77777777" w:rsidR="00B13855" w:rsidRPr="0005684B" w:rsidRDefault="007417EA" w:rsidP="00425ED9">
      <w:pPr>
        <w:spacing w:line="320" w:lineRule="exact"/>
        <w:ind w:firstLine="720"/>
        <w:rPr>
          <w:color w:val="000000" w:themeColor="text1"/>
          <w:szCs w:val="26"/>
        </w:rPr>
      </w:pPr>
      <w:r w:rsidRPr="0005684B">
        <w:rPr>
          <w:color w:val="000000" w:themeColor="text1"/>
          <w:szCs w:val="26"/>
          <w:lang w:val="es-ES"/>
        </w:rPr>
        <w:t xml:space="preserve">Đối với vị trí xây dựng nhà máy và nhà quản lý vận hành </w:t>
      </w:r>
      <w:r w:rsidRPr="0005684B">
        <w:rPr>
          <w:color w:val="000000" w:themeColor="text1"/>
          <w:szCs w:val="26"/>
        </w:rPr>
        <w:t>đặt trong đới đá IB và đới IIA của đá phiến sét thuộc hệ tầng Lai Châu, đới này có điều kiện địa chất công trình đủ đảm bảo ổn định cho công trình</w:t>
      </w:r>
      <w:r w:rsidRPr="0005684B">
        <w:rPr>
          <w:color w:val="000000" w:themeColor="text1"/>
          <w:szCs w:val="26"/>
          <w:lang w:val="es-ES"/>
        </w:rPr>
        <w:t xml:space="preserve">, </w:t>
      </w:r>
      <w:r w:rsidRPr="0005684B">
        <w:rPr>
          <w:color w:val="000000" w:themeColor="text1"/>
          <w:szCs w:val="26"/>
        </w:rPr>
        <w:t>nguy cơ xảy ra sụt lún, sạt lở, lũ ống, lũ quét tại khu vực này rất nhỏ. Tuy nhiên, nếu xảy ra c</w:t>
      </w:r>
      <w:r w:rsidR="00DE7CA4" w:rsidRPr="0005684B">
        <w:rPr>
          <w:color w:val="000000" w:themeColor="text1"/>
          <w:szCs w:val="26"/>
          <w:lang w:val="vi-VN"/>
        </w:rPr>
        <w:t xml:space="preserve">ó thể gây đổ vỡ công trình, gián đoạn hoạt động phát điện, thiệt hại về kinh tế. </w:t>
      </w:r>
    </w:p>
    <w:p w14:paraId="6160AEC3" w14:textId="77777777" w:rsidR="007417EA" w:rsidRPr="0005684B" w:rsidRDefault="007417EA" w:rsidP="00425ED9">
      <w:pPr>
        <w:spacing w:line="320" w:lineRule="exact"/>
        <w:ind w:firstLine="720"/>
        <w:rPr>
          <w:color w:val="000000" w:themeColor="text1"/>
          <w:szCs w:val="26"/>
          <w:lang w:val="vi-VN"/>
        </w:rPr>
      </w:pPr>
      <w:r w:rsidRPr="0005684B">
        <w:rPr>
          <w:color w:val="000000" w:themeColor="text1"/>
          <w:szCs w:val="26"/>
          <w:lang w:val="vi-VN"/>
        </w:rPr>
        <w:t>Nước khi qua ống xả nhà máy có khả năng gây xói lở</w:t>
      </w:r>
      <w:r w:rsidR="00746208" w:rsidRPr="0005684B">
        <w:rPr>
          <w:color w:val="000000" w:themeColor="text1"/>
          <w:szCs w:val="26"/>
        </w:rPr>
        <w:t>, sụt lún</w:t>
      </w:r>
      <w:r w:rsidRPr="0005684B">
        <w:rPr>
          <w:color w:val="000000" w:themeColor="text1"/>
          <w:szCs w:val="26"/>
          <w:lang w:val="vi-VN"/>
        </w:rPr>
        <w:t xml:space="preserve"> công trình, sạt lở bờ suối nếu công tác tiêu năng, xây kè, kênh hướng dòng không được thực hiện đúng kỹ thuật.</w:t>
      </w:r>
    </w:p>
    <w:p w14:paraId="551D6959" w14:textId="77777777" w:rsidR="00CB4DDB" w:rsidRPr="0005684B" w:rsidRDefault="005A14B4" w:rsidP="00425ED9">
      <w:pPr>
        <w:spacing w:line="320" w:lineRule="exact"/>
        <w:ind w:firstLine="720"/>
        <w:rPr>
          <w:color w:val="000000" w:themeColor="text1"/>
          <w:szCs w:val="26"/>
          <w:lang w:val="vi-VN"/>
        </w:rPr>
      </w:pPr>
      <w:r w:rsidRPr="0005684B">
        <w:rPr>
          <w:color w:val="000000" w:themeColor="text1"/>
          <w:szCs w:val="26"/>
        </w:rPr>
        <w:t>Nếu xuất hiện sự cố có thể</w:t>
      </w:r>
      <w:r w:rsidR="00CB4DDB" w:rsidRPr="0005684B">
        <w:rPr>
          <w:color w:val="000000" w:themeColor="text1"/>
          <w:szCs w:val="26"/>
          <w:lang w:val="vi-VN"/>
        </w:rPr>
        <w:t xml:space="preserve"> làm tắc nghẽn, bồi lắng lòng suối </w:t>
      </w:r>
      <w:r w:rsidR="00CB4DDB" w:rsidRPr="0005684B">
        <w:rPr>
          <w:color w:val="000000" w:themeColor="text1"/>
          <w:szCs w:val="26"/>
        </w:rPr>
        <w:t>Nậm Cầy, Nậm Hổ</w:t>
      </w:r>
      <w:r w:rsidR="00CB4DDB" w:rsidRPr="0005684B">
        <w:rPr>
          <w:color w:val="000000" w:themeColor="text1"/>
          <w:szCs w:val="26"/>
          <w:lang w:val="vi-VN"/>
        </w:rPr>
        <w:t xml:space="preserve">, giảm tốc độ dòng chảy, gia tăng bồi lắng, ảnh hưởng đến chất lượng nước suối, hệ sinh thái thủy sinh. Có thể gây đổ vỡ công trình, làm nguy hại đến tính mạng của cán bộ công nhân viên tại nhà máy, gián đoạn hoạt động phát điện, thiệt hại về kinh tế.  </w:t>
      </w:r>
    </w:p>
    <w:p w14:paraId="645F547F" w14:textId="3B0311DD" w:rsidR="00650BE4"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g</w:t>
      </w:r>
      <w:r w:rsidR="00650BE4" w:rsidRPr="0005684B">
        <w:rPr>
          <w:b/>
          <w:bCs/>
          <w:color w:val="000000" w:themeColor="text1"/>
          <w:szCs w:val="26"/>
          <w:lang w:val="de-DE"/>
        </w:rPr>
        <w:t>. Sự cố vận hành cửa van lấy nước, cống xả cát</w:t>
      </w:r>
    </w:p>
    <w:p w14:paraId="38396BD2" w14:textId="77777777" w:rsidR="00650BE4" w:rsidRPr="0005684B" w:rsidRDefault="00650BE4" w:rsidP="00425ED9">
      <w:pPr>
        <w:spacing w:line="320" w:lineRule="exact"/>
        <w:ind w:firstLine="709"/>
        <w:rPr>
          <w:color w:val="000000" w:themeColor="text1"/>
          <w:szCs w:val="26"/>
          <w:lang w:val="vi-VN"/>
        </w:rPr>
      </w:pPr>
      <w:r w:rsidRPr="0005684B">
        <w:rPr>
          <w:color w:val="000000" w:themeColor="text1"/>
          <w:szCs w:val="26"/>
          <w:lang w:val="vi-VN"/>
        </w:rPr>
        <w:t>Trong quá trình vận hành, cửa van tại cửa lấy nước và cống xả cát có thể gặp sự cố do các nguyên nhân sau:</w:t>
      </w:r>
    </w:p>
    <w:p w14:paraId="0DEA2F68" w14:textId="77777777" w:rsidR="00650BE4" w:rsidRPr="0005684B" w:rsidRDefault="00650BE4" w:rsidP="00425ED9">
      <w:pPr>
        <w:spacing w:line="320" w:lineRule="exact"/>
        <w:ind w:firstLine="709"/>
        <w:rPr>
          <w:color w:val="000000" w:themeColor="text1"/>
          <w:szCs w:val="26"/>
          <w:lang w:val="vi-VN"/>
        </w:rPr>
      </w:pPr>
      <w:r w:rsidRPr="0005684B">
        <w:rPr>
          <w:color w:val="000000" w:themeColor="text1"/>
          <w:szCs w:val="26"/>
          <w:lang w:val="vi-VN"/>
        </w:rPr>
        <w:t>- Mất điện trong quá trình vận hành đóng, mở;</w:t>
      </w:r>
    </w:p>
    <w:p w14:paraId="6C2973A2" w14:textId="77777777" w:rsidR="00650BE4" w:rsidRPr="0005684B" w:rsidRDefault="00650BE4" w:rsidP="00425ED9">
      <w:pPr>
        <w:spacing w:line="320" w:lineRule="exact"/>
        <w:ind w:firstLine="709"/>
        <w:rPr>
          <w:color w:val="000000" w:themeColor="text1"/>
          <w:szCs w:val="26"/>
          <w:lang w:val="vi-VN"/>
        </w:rPr>
      </w:pPr>
      <w:r w:rsidRPr="0005684B">
        <w:rPr>
          <w:color w:val="000000" w:themeColor="text1"/>
          <w:szCs w:val="26"/>
          <w:lang w:val="vi-VN"/>
        </w:rPr>
        <w:t>- Cửa van bị hỏng;</w:t>
      </w:r>
    </w:p>
    <w:p w14:paraId="0D45F94D" w14:textId="77777777" w:rsidR="00650BE4" w:rsidRPr="0005684B" w:rsidRDefault="00650BE4" w:rsidP="00425ED9">
      <w:pPr>
        <w:spacing w:line="320" w:lineRule="exact"/>
        <w:ind w:firstLine="709"/>
        <w:rPr>
          <w:color w:val="000000" w:themeColor="text1"/>
          <w:szCs w:val="26"/>
          <w:lang w:val="vi-VN"/>
        </w:rPr>
      </w:pPr>
      <w:r w:rsidRPr="0005684B">
        <w:rPr>
          <w:color w:val="000000" w:themeColor="text1"/>
          <w:szCs w:val="26"/>
          <w:lang w:val="vi-VN"/>
        </w:rPr>
        <w:t>- Cửa van bị kẹt, không hoạt động;</w:t>
      </w:r>
    </w:p>
    <w:p w14:paraId="5079C4BB" w14:textId="77777777" w:rsidR="00650BE4" w:rsidRPr="0005684B" w:rsidRDefault="00650BE4" w:rsidP="00425ED9">
      <w:pPr>
        <w:spacing w:line="320" w:lineRule="exact"/>
        <w:ind w:firstLine="709"/>
        <w:rPr>
          <w:color w:val="000000" w:themeColor="text1"/>
          <w:szCs w:val="26"/>
          <w:lang w:val="vi-VN"/>
        </w:rPr>
      </w:pPr>
      <w:r w:rsidRPr="0005684B">
        <w:rPr>
          <w:color w:val="000000" w:themeColor="text1"/>
          <w:szCs w:val="26"/>
          <w:lang w:val="vi-VN"/>
        </w:rPr>
        <w:t>- Cống xả cát bị tắc do lượng bùn trong hồ quá lớn.</w:t>
      </w:r>
    </w:p>
    <w:p w14:paraId="6A7D17E4" w14:textId="77777777" w:rsidR="00650BE4" w:rsidRPr="0005684B" w:rsidRDefault="00650BE4" w:rsidP="00425ED9">
      <w:pPr>
        <w:spacing w:line="320" w:lineRule="exact"/>
        <w:ind w:firstLine="709"/>
        <w:rPr>
          <w:color w:val="000000" w:themeColor="text1"/>
          <w:szCs w:val="26"/>
          <w:lang w:val="vi-VN"/>
        </w:rPr>
      </w:pPr>
      <w:r w:rsidRPr="0005684B">
        <w:rPr>
          <w:color w:val="000000" w:themeColor="text1"/>
          <w:szCs w:val="26"/>
          <w:lang w:val="vi-VN"/>
        </w:rPr>
        <w:lastRenderedPageBreak/>
        <w:t>Khi cửa van gặp sự cố không vận hành dẫn đến nguy cơ vỡ đập cao, gây tổn thất nặng nề cho vùng hạ lưu sau đập.</w:t>
      </w:r>
    </w:p>
    <w:p w14:paraId="5C0A7D7D" w14:textId="77777777" w:rsidR="00650BE4" w:rsidRPr="0005684B" w:rsidRDefault="00650BE4" w:rsidP="00425ED9">
      <w:pPr>
        <w:spacing w:line="320" w:lineRule="exact"/>
        <w:ind w:firstLine="709"/>
        <w:rPr>
          <w:color w:val="000000" w:themeColor="text1"/>
          <w:szCs w:val="26"/>
          <w:lang w:val="vi-VN"/>
        </w:rPr>
      </w:pPr>
      <w:r w:rsidRPr="0005684B">
        <w:rPr>
          <w:color w:val="000000" w:themeColor="text1"/>
          <w:szCs w:val="26"/>
          <w:lang w:val="vi-VN"/>
        </w:rPr>
        <w:t>Cống xả cát gặp sự cố sẽ không đảm bảo lượng bùn cát về hạ lưu, gây ứ đọng, bồi lắng lòng hồ, ảnh hưởng đến khả năng tích nước của hồ chứa.</w:t>
      </w:r>
    </w:p>
    <w:p w14:paraId="197D0153" w14:textId="13D24216" w:rsidR="00B72E53"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h</w:t>
      </w:r>
      <w:r w:rsidR="00B72E53" w:rsidRPr="0005684B">
        <w:rPr>
          <w:b/>
          <w:bCs/>
          <w:color w:val="000000" w:themeColor="text1"/>
          <w:szCs w:val="26"/>
          <w:lang w:val="de-DE"/>
        </w:rPr>
        <w:t>. Sự cố sập hầm dẫn nước</w:t>
      </w:r>
    </w:p>
    <w:p w14:paraId="6BA8899E" w14:textId="77777777" w:rsidR="00B72E53" w:rsidRPr="0005684B" w:rsidRDefault="00B72E53" w:rsidP="00425ED9">
      <w:pPr>
        <w:spacing w:line="320" w:lineRule="exact"/>
        <w:ind w:firstLine="720"/>
        <w:rPr>
          <w:rFonts w:eastAsiaTheme="minorHAnsi"/>
          <w:bCs/>
          <w:color w:val="000000" w:themeColor="text1"/>
          <w:szCs w:val="26"/>
          <w:lang w:val="es-ES_tradnl"/>
        </w:rPr>
      </w:pPr>
      <w:r w:rsidRPr="0005684B">
        <w:rPr>
          <w:rFonts w:eastAsiaTheme="minorHAnsi"/>
          <w:bCs/>
          <w:color w:val="000000" w:themeColor="text1"/>
          <w:szCs w:val="26"/>
          <w:lang w:val="es-ES_tradnl"/>
        </w:rPr>
        <w:t xml:space="preserve"> Sự cố sập hầm dẫn nước có thể xảy ra do quá trình thi công không đúng kỹ thuật. Nếu xảy ra sự cố sẽ làm sạt lở đất đá, cản trở giao thông, ảnh hưởng đến hoạt động phát điện của nhà máy, thiệt hại về kinh tế, tài sản, nếu nghiêm trong có thể gây thiệt hại về tính mạng của công nhân làm việc trong nhà máy.</w:t>
      </w:r>
    </w:p>
    <w:p w14:paraId="3BB462A4" w14:textId="5B0AE612" w:rsidR="00B72E53"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i</w:t>
      </w:r>
      <w:r w:rsidR="00B72E53" w:rsidRPr="0005684B">
        <w:rPr>
          <w:b/>
          <w:bCs/>
          <w:color w:val="000000" w:themeColor="text1"/>
          <w:szCs w:val="26"/>
          <w:lang w:val="de-DE"/>
        </w:rPr>
        <w:t>. Sự cố liên quan đến áp lực nước va khi đóng hoặc mở tuabin</w:t>
      </w:r>
    </w:p>
    <w:p w14:paraId="12390B51" w14:textId="77777777" w:rsidR="00B72E53" w:rsidRPr="0005684B" w:rsidRDefault="00B72E53" w:rsidP="00425ED9">
      <w:pPr>
        <w:spacing w:line="320" w:lineRule="exact"/>
        <w:ind w:firstLine="720"/>
        <w:rPr>
          <w:rFonts w:eastAsiaTheme="minorHAnsi"/>
          <w:color w:val="000000" w:themeColor="text1"/>
          <w:spacing w:val="-2"/>
          <w:szCs w:val="26"/>
          <w:lang w:val="vi-VN"/>
        </w:rPr>
      </w:pPr>
      <w:r w:rsidRPr="0005684B">
        <w:rPr>
          <w:rFonts w:eastAsiaTheme="minorHAnsi"/>
          <w:color w:val="000000" w:themeColor="text1"/>
          <w:spacing w:val="-2"/>
          <w:szCs w:val="26"/>
          <w:lang w:val="vi-VN"/>
        </w:rPr>
        <w:t xml:space="preserve">Đường hầm dẫn nước có chiều dài </w:t>
      </w:r>
      <w:r w:rsidR="00ED57EC" w:rsidRPr="0005684B">
        <w:rPr>
          <w:color w:val="000000" w:themeColor="text1"/>
          <w:szCs w:val="26"/>
          <w:lang w:val="it-IT"/>
        </w:rPr>
        <w:t>5,78</w:t>
      </w:r>
      <w:r w:rsidR="005D5E93" w:rsidRPr="0005684B">
        <w:rPr>
          <w:color w:val="000000" w:themeColor="text1"/>
          <w:szCs w:val="26"/>
          <w:lang w:val="it-IT"/>
        </w:rPr>
        <w:t xml:space="preserve"> </w:t>
      </w:r>
      <w:r w:rsidR="00A02745" w:rsidRPr="0005684B">
        <w:rPr>
          <w:color w:val="000000" w:themeColor="text1"/>
          <w:szCs w:val="26"/>
          <w:lang w:val="vi-VN"/>
        </w:rPr>
        <w:t>km</w:t>
      </w:r>
      <w:r w:rsidRPr="0005684B">
        <w:rPr>
          <w:rFonts w:eastAsiaTheme="minorHAnsi"/>
          <w:color w:val="000000" w:themeColor="text1"/>
          <w:spacing w:val="-2"/>
          <w:szCs w:val="26"/>
          <w:lang w:val="vi-VN"/>
        </w:rPr>
        <w:t xml:space="preserve">. Với độ chênh lệch mực nước rất lớn nên khi đóng hoặc mở turbin, ngoài áp lực thông thường, còn phải chịu thêm áp lực </w:t>
      </w:r>
      <w:r w:rsidR="00A02745" w:rsidRPr="0005684B">
        <w:rPr>
          <w:rFonts w:eastAsiaTheme="minorHAnsi"/>
          <w:color w:val="000000" w:themeColor="text1"/>
          <w:spacing w:val="-2"/>
          <w:szCs w:val="26"/>
          <w:lang w:val="vi-VN"/>
        </w:rPr>
        <w:t>từ búa nước</w:t>
      </w:r>
      <w:r w:rsidRPr="0005684B">
        <w:rPr>
          <w:rFonts w:eastAsiaTheme="minorHAnsi"/>
          <w:color w:val="000000" w:themeColor="text1"/>
          <w:spacing w:val="-2"/>
          <w:szCs w:val="26"/>
          <w:lang w:val="vi-VN"/>
        </w:rPr>
        <w:t xml:space="preserve">. Đây là hiện tượng biến đổi áp suất đột ngột (tăng hoặc giảm) khi đóng hoặc mở cửa lấy nước đột ngột, dẫn đến vận tốc dòng chảy thay đổi đột ngột trong đường hầm, tăng áp suất tác động lên thành hầm, có thể dẫn đến bể, sập đường hầm. </w:t>
      </w:r>
    </w:p>
    <w:p w14:paraId="3173DED2"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Do vậy sự cố liên quan đến áp lực nước va được Dự án loại trừ bằng biện pháp công trình: </w:t>
      </w:r>
      <w:bookmarkStart w:id="1702" w:name="_Toc519348180"/>
      <w:bookmarkStart w:id="1703" w:name="_Toc519348782"/>
      <w:bookmarkStart w:id="1704" w:name="_Toc531254274"/>
      <w:r w:rsidR="000345E1" w:rsidRPr="0005684B">
        <w:rPr>
          <w:rFonts w:eastAsiaTheme="minorHAnsi"/>
          <w:color w:val="000000" w:themeColor="text1"/>
          <w:szCs w:val="26"/>
          <w:lang w:val="vi-VN"/>
        </w:rPr>
        <w:t>xây dựng</w:t>
      </w:r>
      <w:r w:rsidR="00A02745" w:rsidRPr="0005684B">
        <w:rPr>
          <w:rFonts w:eastAsiaTheme="minorHAnsi"/>
          <w:color w:val="000000" w:themeColor="text1"/>
          <w:szCs w:val="26"/>
          <w:lang w:val="vi-VN"/>
        </w:rPr>
        <w:t xml:space="preserve"> 3</w:t>
      </w:r>
      <w:r w:rsidR="000345E1" w:rsidRPr="0005684B">
        <w:rPr>
          <w:rFonts w:eastAsiaTheme="minorHAnsi"/>
          <w:color w:val="000000" w:themeColor="text1"/>
          <w:szCs w:val="26"/>
          <w:lang w:val="vi-VN"/>
        </w:rPr>
        <w:t xml:space="preserve"> giếng đứng</w:t>
      </w:r>
      <w:r w:rsidRPr="0005684B">
        <w:rPr>
          <w:rFonts w:eastAsiaTheme="minorHAnsi"/>
          <w:color w:val="000000" w:themeColor="text1"/>
          <w:szCs w:val="26"/>
          <w:lang w:val="vi-VN"/>
        </w:rPr>
        <w:t xml:space="preserve">. </w:t>
      </w:r>
    </w:p>
    <w:p w14:paraId="4537E133" w14:textId="632D2725" w:rsidR="00B72E53"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k</w:t>
      </w:r>
      <w:r w:rsidR="00B72E53" w:rsidRPr="0005684B">
        <w:rPr>
          <w:b/>
          <w:bCs/>
          <w:color w:val="000000" w:themeColor="text1"/>
          <w:szCs w:val="26"/>
          <w:lang w:val="de-DE"/>
        </w:rPr>
        <w:t>. Sự cố rò rỉ tràn dầu</w:t>
      </w:r>
    </w:p>
    <w:p w14:paraId="0BC7433D" w14:textId="77777777" w:rsidR="00B72E53" w:rsidRPr="0005684B" w:rsidRDefault="00B72E53" w:rsidP="00425ED9">
      <w:pPr>
        <w:spacing w:line="320" w:lineRule="exact"/>
        <w:ind w:firstLine="720"/>
        <w:rPr>
          <w:rFonts w:eastAsiaTheme="minorHAnsi"/>
          <w:color w:val="000000" w:themeColor="text1"/>
          <w:szCs w:val="26"/>
          <w:lang w:val="de-DE"/>
        </w:rPr>
      </w:pPr>
      <w:r w:rsidRPr="0005684B">
        <w:rPr>
          <w:rFonts w:eastAsiaTheme="minorHAnsi"/>
          <w:color w:val="000000" w:themeColor="text1"/>
          <w:szCs w:val="26"/>
          <w:lang w:val="de-DE"/>
        </w:rPr>
        <w:t>Rò rỉ dầu mỡ có thể xảy ra do trong quá trình bảo dưỡng các ổ trục tuabin, bôi trơn một số thiết bị, khi nước qua tuabin sẽ gây lẫn dầu mỡ, ảnh hưởng đến chất lượng nước xả về hạ du, ngoài ra, còn làm tăng nguy cơ cháy nổ.</w:t>
      </w:r>
    </w:p>
    <w:p w14:paraId="766B293D" w14:textId="77777777" w:rsidR="00B72E53" w:rsidRPr="0005684B" w:rsidRDefault="00B72E53" w:rsidP="00425ED9">
      <w:pPr>
        <w:spacing w:line="320" w:lineRule="exact"/>
        <w:ind w:firstLine="720"/>
        <w:rPr>
          <w:rFonts w:eastAsiaTheme="minorHAnsi"/>
          <w:color w:val="000000" w:themeColor="text1"/>
          <w:szCs w:val="26"/>
          <w:lang w:val="de-DE"/>
        </w:rPr>
      </w:pPr>
      <w:r w:rsidRPr="0005684B">
        <w:rPr>
          <w:rFonts w:eastAsiaTheme="minorHAnsi"/>
          <w:color w:val="000000" w:themeColor="text1"/>
          <w:szCs w:val="26"/>
          <w:lang w:val="de-DE"/>
        </w:rPr>
        <w:t>Tuy nhiên, lượng dầu mỡ này phát sinh ít, chỉ xảy ra trong trường hợp thao tác không đúng kỹ thuật nên tác động này có thể giảm thiểu.</w:t>
      </w:r>
    </w:p>
    <w:p w14:paraId="0819FE34" w14:textId="7C9502B3" w:rsidR="002B71D9"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m</w:t>
      </w:r>
      <w:r w:rsidR="002B71D9" w:rsidRPr="0005684B">
        <w:rPr>
          <w:b/>
          <w:bCs/>
          <w:color w:val="000000" w:themeColor="text1"/>
          <w:szCs w:val="26"/>
          <w:lang w:val="de-DE"/>
        </w:rPr>
        <w:t>. Sự cố tai nạn lao đồng</w:t>
      </w:r>
    </w:p>
    <w:p w14:paraId="6839B9E0" w14:textId="77777777" w:rsidR="002B71D9" w:rsidRPr="0005684B" w:rsidRDefault="002B71D9" w:rsidP="00425ED9">
      <w:pPr>
        <w:spacing w:line="320" w:lineRule="exact"/>
        <w:ind w:firstLine="709"/>
        <w:rPr>
          <w:color w:val="000000" w:themeColor="text1"/>
          <w:szCs w:val="26"/>
          <w:lang w:val="de-DE"/>
        </w:rPr>
      </w:pPr>
      <w:r w:rsidRPr="0005684B">
        <w:rPr>
          <w:color w:val="000000" w:themeColor="text1"/>
          <w:szCs w:val="26"/>
          <w:lang w:val="de-DE"/>
        </w:rPr>
        <w:t>Nguyên nhân có thể dẫn đến sự cố tai nạn lao động:</w:t>
      </w:r>
    </w:p>
    <w:p w14:paraId="099CADEE" w14:textId="77777777" w:rsidR="002B71D9" w:rsidRPr="0005684B" w:rsidRDefault="002B71D9" w:rsidP="00425ED9">
      <w:pPr>
        <w:spacing w:line="320" w:lineRule="exact"/>
        <w:ind w:firstLine="709"/>
        <w:rPr>
          <w:color w:val="000000" w:themeColor="text1"/>
          <w:szCs w:val="26"/>
          <w:lang w:val="de-DE"/>
        </w:rPr>
      </w:pPr>
      <w:r w:rsidRPr="0005684B">
        <w:rPr>
          <w:color w:val="000000" w:themeColor="text1"/>
          <w:szCs w:val="26"/>
          <w:lang w:val="de-DE"/>
        </w:rPr>
        <w:t>- Do cháy nổ máy móc, thiết bị trong quá trình vận hành.</w:t>
      </w:r>
    </w:p>
    <w:p w14:paraId="5AC937FC" w14:textId="77777777" w:rsidR="002B71D9" w:rsidRPr="0005684B" w:rsidRDefault="002B71D9" w:rsidP="00425ED9">
      <w:pPr>
        <w:spacing w:line="320" w:lineRule="exact"/>
        <w:ind w:firstLine="709"/>
        <w:rPr>
          <w:color w:val="000000" w:themeColor="text1"/>
          <w:szCs w:val="26"/>
          <w:lang w:val="de-DE"/>
        </w:rPr>
      </w:pPr>
      <w:r w:rsidRPr="0005684B">
        <w:rPr>
          <w:color w:val="000000" w:themeColor="text1"/>
          <w:szCs w:val="26"/>
          <w:lang w:val="de-DE"/>
        </w:rPr>
        <w:t>- Do rò điện.</w:t>
      </w:r>
    </w:p>
    <w:p w14:paraId="7475A50C" w14:textId="77777777" w:rsidR="002B71D9" w:rsidRPr="0005684B" w:rsidRDefault="002B71D9" w:rsidP="00425ED9">
      <w:pPr>
        <w:spacing w:line="320" w:lineRule="exact"/>
        <w:ind w:firstLine="709"/>
        <w:rPr>
          <w:color w:val="000000" w:themeColor="text1"/>
          <w:szCs w:val="26"/>
          <w:lang w:val="de-DE"/>
        </w:rPr>
      </w:pPr>
      <w:r w:rsidRPr="0005684B">
        <w:rPr>
          <w:color w:val="000000" w:themeColor="text1"/>
          <w:szCs w:val="26"/>
          <w:lang w:val="de-DE"/>
        </w:rPr>
        <w:t>- Công nhân trong quá trình kiểm tra, duy tu bảo dưỡng hệ thống  đập, hồ chứa có thể xảy ra sự cố ngã thuyền, gây chết đuối; người dân trong khu vực do bất cẩn ngã xuống nước…</w:t>
      </w:r>
    </w:p>
    <w:p w14:paraId="6049A9C7" w14:textId="77777777" w:rsidR="002B71D9" w:rsidRPr="0005684B" w:rsidRDefault="002B71D9" w:rsidP="00425ED9">
      <w:pPr>
        <w:spacing w:line="320" w:lineRule="exact"/>
        <w:ind w:firstLine="709"/>
        <w:rPr>
          <w:color w:val="000000" w:themeColor="text1"/>
          <w:szCs w:val="26"/>
          <w:lang w:val="de-DE"/>
        </w:rPr>
      </w:pPr>
      <w:r w:rsidRPr="0005684B">
        <w:rPr>
          <w:color w:val="000000" w:themeColor="text1"/>
          <w:szCs w:val="26"/>
          <w:lang w:val="de-DE"/>
        </w:rPr>
        <w:t>Tai nạn lao động ảnh hưởng đến tính mạng, đời sống tinh thần của cán bộ công nhân viên trong nhà máy, người dân địa phương.</w:t>
      </w:r>
    </w:p>
    <w:p w14:paraId="05033135" w14:textId="0E1DCDAC" w:rsidR="002B71D9"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n</w:t>
      </w:r>
      <w:r w:rsidR="002B71D9" w:rsidRPr="0005684B">
        <w:rPr>
          <w:b/>
          <w:bCs/>
          <w:color w:val="000000" w:themeColor="text1"/>
          <w:szCs w:val="26"/>
          <w:lang w:val="de-DE"/>
        </w:rPr>
        <w:t>. Sự cố an ninh trật tự</w:t>
      </w:r>
    </w:p>
    <w:p w14:paraId="66835FAB" w14:textId="77777777" w:rsidR="002B71D9" w:rsidRPr="0005684B" w:rsidRDefault="002B71D9" w:rsidP="00425ED9">
      <w:pPr>
        <w:tabs>
          <w:tab w:val="left" w:pos="851"/>
          <w:tab w:val="left" w:pos="993"/>
        </w:tabs>
        <w:spacing w:line="320" w:lineRule="exact"/>
        <w:ind w:firstLine="720"/>
        <w:rPr>
          <w:color w:val="000000" w:themeColor="text1"/>
          <w:szCs w:val="26"/>
          <w:lang w:val="vi-VN"/>
        </w:rPr>
      </w:pPr>
      <w:r w:rsidRPr="0005684B">
        <w:rPr>
          <w:color w:val="000000" w:themeColor="text1"/>
          <w:szCs w:val="26"/>
          <w:lang w:val="vi-VN"/>
        </w:rPr>
        <w:t>Khi nhà máy đi vào vận hành sẽ tập trung 18 công nhân có thể xảy ra mẫu thuẫn với công nhân với nhau và mâu thuẫn với người dân địa phương trong sinh hoạt, ăn uống, cách làm việc, phong tục, tôn giáo vùng miền có thể xảy ra đánh nhau, cãi nhau gây mất trật tự khu vưc.</w:t>
      </w:r>
    </w:p>
    <w:p w14:paraId="58FA23C6" w14:textId="77777777" w:rsidR="002B71D9" w:rsidRPr="0005684B" w:rsidRDefault="002B71D9" w:rsidP="00425ED9">
      <w:pPr>
        <w:tabs>
          <w:tab w:val="left" w:pos="851"/>
          <w:tab w:val="left" w:pos="993"/>
        </w:tabs>
        <w:spacing w:line="320" w:lineRule="exact"/>
        <w:ind w:firstLine="720"/>
        <w:rPr>
          <w:color w:val="000000" w:themeColor="text1"/>
          <w:szCs w:val="26"/>
          <w:lang w:val="vi-VN"/>
        </w:rPr>
      </w:pPr>
      <w:r w:rsidRPr="0005684B">
        <w:rPr>
          <w:color w:val="000000" w:themeColor="text1"/>
          <w:szCs w:val="26"/>
          <w:lang w:val="vi-VN"/>
        </w:rPr>
        <w:t>Ngoài ra còn phát sinh các tệ nạn xã hội như: tụ tập rượu chè, cờ bách, trộm cắp, ma túy,…</w:t>
      </w:r>
    </w:p>
    <w:p w14:paraId="0F3B380D" w14:textId="38B5D847" w:rsidR="002B71D9" w:rsidRPr="0005684B" w:rsidRDefault="002B71D9" w:rsidP="00425ED9">
      <w:pPr>
        <w:tabs>
          <w:tab w:val="left" w:pos="851"/>
          <w:tab w:val="left" w:pos="993"/>
        </w:tabs>
        <w:spacing w:line="320" w:lineRule="exact"/>
        <w:ind w:firstLine="720"/>
        <w:rPr>
          <w:color w:val="000000" w:themeColor="text1"/>
          <w:szCs w:val="26"/>
          <w:lang w:val="vi-VN"/>
        </w:rPr>
      </w:pPr>
      <w:r w:rsidRPr="0005684B">
        <w:rPr>
          <w:color w:val="000000" w:themeColor="text1"/>
          <w:szCs w:val="26"/>
          <w:lang w:val="vi-VN"/>
        </w:rPr>
        <w:t xml:space="preserve"> CDA sẽ có các </w:t>
      </w:r>
      <w:r w:rsidR="004152E9" w:rsidRPr="0005684B">
        <w:rPr>
          <w:color w:val="000000" w:themeColor="text1"/>
          <w:szCs w:val="26"/>
          <w:lang w:val="vi-VN"/>
        </w:rPr>
        <w:t>BPGT</w:t>
      </w:r>
      <w:r w:rsidRPr="0005684B">
        <w:rPr>
          <w:color w:val="000000" w:themeColor="text1"/>
          <w:szCs w:val="26"/>
          <w:lang w:val="vi-VN"/>
        </w:rPr>
        <w:t xml:space="preserve"> để hạn chế tác động đến người dân.</w:t>
      </w:r>
    </w:p>
    <w:p w14:paraId="6DE20B62" w14:textId="77777777" w:rsidR="002B71D9" w:rsidRPr="0005684B" w:rsidRDefault="002B71D9" w:rsidP="00425ED9">
      <w:pPr>
        <w:tabs>
          <w:tab w:val="left" w:pos="851"/>
          <w:tab w:val="left" w:pos="993"/>
        </w:tabs>
        <w:spacing w:line="320" w:lineRule="exact"/>
        <w:ind w:firstLine="720"/>
        <w:rPr>
          <w:color w:val="000000" w:themeColor="text1"/>
          <w:szCs w:val="26"/>
          <w:lang w:val="vi-VN"/>
        </w:rPr>
      </w:pPr>
      <w:r w:rsidRPr="0005684B">
        <w:rPr>
          <w:color w:val="000000" w:themeColor="text1"/>
          <w:szCs w:val="26"/>
          <w:lang w:val="vi-VN"/>
        </w:rPr>
        <w:t>Gia tăng hoạt động khai thác gỗ trái phép, làm suy giảm diện tích phủ thực vật.</w:t>
      </w:r>
    </w:p>
    <w:p w14:paraId="13DBA571" w14:textId="3A67306E" w:rsidR="002B71D9"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lastRenderedPageBreak/>
        <w:t>o</w:t>
      </w:r>
      <w:r w:rsidR="002B71D9" w:rsidRPr="0005684B">
        <w:rPr>
          <w:b/>
          <w:bCs/>
          <w:color w:val="000000" w:themeColor="text1"/>
          <w:szCs w:val="26"/>
          <w:lang w:val="de-DE"/>
        </w:rPr>
        <w:t>. Sự cố cháy nổ</w:t>
      </w:r>
    </w:p>
    <w:p w14:paraId="6C6696D2" w14:textId="77777777" w:rsidR="002B71D9" w:rsidRPr="0005684B" w:rsidRDefault="002B71D9" w:rsidP="00425ED9">
      <w:pPr>
        <w:spacing w:line="320" w:lineRule="exact"/>
        <w:ind w:firstLine="709"/>
        <w:rPr>
          <w:color w:val="000000" w:themeColor="text1"/>
          <w:szCs w:val="26"/>
          <w:lang w:val="vi-VN"/>
        </w:rPr>
      </w:pPr>
      <w:r w:rsidRPr="0005684B">
        <w:rPr>
          <w:color w:val="000000" w:themeColor="text1"/>
          <w:szCs w:val="26"/>
          <w:lang w:val="vi-VN"/>
        </w:rPr>
        <w:t>Cháy nổ có thể xảy ra tại khu vực máy phát điện, trạm biến áp, hệ thống đường dây điện do không tuân thủ đúng thiết kế kỹ thuật trong thi công hoặc công nhân vận hành không tuân thủ nghiêm ngặt quy trình về an toàn trong quá trình lao động hay hư hỏng thiết bị quan trắc báo cháy, chưa tuân thủ nghiêm ngặt quy định PCCC.</w:t>
      </w:r>
    </w:p>
    <w:p w14:paraId="36B4EE06" w14:textId="77777777" w:rsidR="002B71D9" w:rsidRPr="0005684B" w:rsidRDefault="002B71D9" w:rsidP="00425ED9">
      <w:pPr>
        <w:spacing w:line="320" w:lineRule="exact"/>
        <w:ind w:firstLine="709"/>
        <w:rPr>
          <w:color w:val="000000" w:themeColor="text1"/>
          <w:szCs w:val="26"/>
          <w:lang w:val="vi-VN"/>
        </w:rPr>
      </w:pPr>
      <w:r w:rsidRPr="0005684B">
        <w:rPr>
          <w:color w:val="000000" w:themeColor="text1"/>
          <w:szCs w:val="26"/>
          <w:lang w:val="vi-VN"/>
        </w:rPr>
        <w:t>Sự cố cháy nổ diễn ra bất ngờ, có thể gây hậu quả nghiêm trọng về tính mạng công nhân viên làm việc trong nhà máy. Làm hư hại các thiết bị máy móc, thiệt hại về người và tài sản, gián đoạn việc cung cấp điện cho lưới điện quốc gia.</w:t>
      </w:r>
    </w:p>
    <w:p w14:paraId="41FFE8EE" w14:textId="7AFACD65" w:rsidR="002B71D9"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p</w:t>
      </w:r>
      <w:r w:rsidR="002B71D9" w:rsidRPr="0005684B">
        <w:rPr>
          <w:b/>
          <w:bCs/>
          <w:color w:val="000000" w:themeColor="text1"/>
          <w:szCs w:val="26"/>
          <w:lang w:val="de-DE"/>
        </w:rPr>
        <w:t>. Sự cố cháy rừng</w:t>
      </w:r>
    </w:p>
    <w:p w14:paraId="1197CD47" w14:textId="77777777" w:rsidR="002B71D9" w:rsidRPr="0005684B" w:rsidRDefault="002B71D9" w:rsidP="00425ED9">
      <w:pPr>
        <w:spacing w:line="320" w:lineRule="exact"/>
        <w:ind w:firstLine="709"/>
        <w:rPr>
          <w:color w:val="000000" w:themeColor="text1"/>
          <w:szCs w:val="26"/>
          <w:lang w:val="vi-VN"/>
        </w:rPr>
      </w:pPr>
      <w:r w:rsidRPr="0005684B">
        <w:rPr>
          <w:color w:val="000000" w:themeColor="text1"/>
          <w:szCs w:val="26"/>
          <w:lang w:val="vi-VN"/>
        </w:rPr>
        <w:t>Quá trình vận hành nhà máy có thể xảy ra sự cố cháy, chập hệ thống điện gây ra hiện tượng cháy nổ, hỏa hoạn hoặc do người dân địa phương đốt nương rẫy phụ vụ canh tác. Các nguyên nhân trên có thể gây ra sự cố cháy rừng.</w:t>
      </w:r>
    </w:p>
    <w:p w14:paraId="07AAD5F8" w14:textId="77777777" w:rsidR="002B71D9" w:rsidRPr="0005684B" w:rsidRDefault="002B71D9" w:rsidP="00425ED9">
      <w:pPr>
        <w:spacing w:line="320" w:lineRule="exact"/>
        <w:ind w:firstLine="709"/>
        <w:rPr>
          <w:color w:val="000000" w:themeColor="text1"/>
          <w:szCs w:val="26"/>
          <w:lang w:val="vi-VN"/>
        </w:rPr>
      </w:pPr>
      <w:r w:rsidRPr="0005684B">
        <w:rPr>
          <w:color w:val="000000" w:themeColor="text1"/>
          <w:szCs w:val="26"/>
          <w:lang w:val="vi-VN"/>
        </w:rPr>
        <w:t>Sự cố xảy ra sẽ làm mất diện tích đất canh tác, giảm thu nhập, ảnh hưởng lớn đến đời sống của người dân do đây là nguồn sinh kế chủ yếu. Ngoài ra còn có thể ảnh hưởng đến tính mạng của công nhân vận hành tại nhà máy, thiệt hại về kinh tế đối với CDA do hư hỏng máy móc, thiết bị.</w:t>
      </w:r>
    </w:p>
    <w:p w14:paraId="3FDF2EE9" w14:textId="4CA352C5" w:rsidR="00B72E53" w:rsidRPr="0005684B" w:rsidRDefault="00B9513B" w:rsidP="00B9513B">
      <w:pPr>
        <w:spacing w:line="320" w:lineRule="exact"/>
        <w:ind w:firstLine="720"/>
        <w:rPr>
          <w:b/>
          <w:bCs/>
          <w:color w:val="000000" w:themeColor="text1"/>
          <w:szCs w:val="26"/>
          <w:lang w:val="de-DE"/>
        </w:rPr>
      </w:pPr>
      <w:r w:rsidRPr="0005684B">
        <w:rPr>
          <w:b/>
          <w:bCs/>
          <w:color w:val="000000" w:themeColor="text1"/>
          <w:szCs w:val="26"/>
          <w:lang w:val="de-DE"/>
        </w:rPr>
        <w:t>q</w:t>
      </w:r>
      <w:r w:rsidR="00B72E53" w:rsidRPr="0005684B">
        <w:rPr>
          <w:b/>
          <w:bCs/>
          <w:color w:val="000000" w:themeColor="text1"/>
          <w:szCs w:val="26"/>
          <w:lang w:val="de-DE"/>
        </w:rPr>
        <w:t>. Sự cố về điện và đường dây tải điện</w:t>
      </w:r>
    </w:p>
    <w:p w14:paraId="701773BD" w14:textId="77777777" w:rsidR="00B72E53" w:rsidRPr="0005684B" w:rsidRDefault="00B72E53" w:rsidP="00425ED9">
      <w:pPr>
        <w:tabs>
          <w:tab w:val="left" w:pos="851"/>
        </w:tabs>
        <w:spacing w:line="320" w:lineRule="exact"/>
        <w:ind w:firstLine="720"/>
        <w:rPr>
          <w:rFonts w:eastAsiaTheme="minorHAnsi"/>
          <w:color w:val="000000" w:themeColor="text1"/>
          <w:szCs w:val="26"/>
          <w:lang w:val="de-DE"/>
        </w:rPr>
      </w:pPr>
      <w:r w:rsidRPr="0005684B">
        <w:rPr>
          <w:rFonts w:eastAsiaTheme="minorHAnsi"/>
          <w:color w:val="000000" w:themeColor="text1"/>
          <w:szCs w:val="26"/>
          <w:lang w:val="de-DE"/>
        </w:rPr>
        <w:t xml:space="preserve">Sự cố về điện và đường dây </w:t>
      </w:r>
      <w:r w:rsidR="0052033F" w:rsidRPr="0005684B">
        <w:rPr>
          <w:rFonts w:eastAsiaTheme="minorHAnsi"/>
          <w:color w:val="000000" w:themeColor="text1"/>
          <w:szCs w:val="26"/>
          <w:lang w:val="de-DE"/>
        </w:rPr>
        <w:t>110</w:t>
      </w:r>
      <w:r w:rsidRPr="0005684B">
        <w:rPr>
          <w:rFonts w:eastAsiaTheme="minorHAnsi"/>
          <w:color w:val="000000" w:themeColor="text1"/>
          <w:szCs w:val="26"/>
          <w:lang w:val="de-DE"/>
        </w:rPr>
        <w:t>kV có thể</w:t>
      </w:r>
      <w:r w:rsidR="00832239" w:rsidRPr="0005684B">
        <w:rPr>
          <w:rFonts w:eastAsiaTheme="minorHAnsi"/>
          <w:color w:val="000000" w:themeColor="text1"/>
          <w:szCs w:val="26"/>
          <w:lang w:val="de-DE"/>
        </w:rPr>
        <w:t xml:space="preserve"> xả</w:t>
      </w:r>
      <w:r w:rsidRPr="0005684B">
        <w:rPr>
          <w:rFonts w:eastAsiaTheme="minorHAnsi"/>
          <w:color w:val="000000" w:themeColor="text1"/>
          <w:szCs w:val="26"/>
          <w:lang w:val="de-DE"/>
        </w:rPr>
        <w:t xml:space="preserve">y ra do các nguyên nhân sau: </w:t>
      </w:r>
    </w:p>
    <w:p w14:paraId="4EC0045C" w14:textId="77777777" w:rsidR="00B72E53" w:rsidRPr="0005684B" w:rsidRDefault="00B72E53">
      <w:pPr>
        <w:numPr>
          <w:ilvl w:val="0"/>
          <w:numId w:val="8"/>
        </w:numPr>
        <w:tabs>
          <w:tab w:val="left" w:pos="851"/>
        </w:tabs>
        <w:spacing w:line="320" w:lineRule="exact"/>
        <w:ind w:left="0" w:firstLine="720"/>
        <w:rPr>
          <w:rFonts w:eastAsiaTheme="minorHAnsi"/>
          <w:color w:val="000000" w:themeColor="text1"/>
          <w:szCs w:val="26"/>
          <w:lang w:val="de-DE"/>
        </w:rPr>
      </w:pPr>
      <w:r w:rsidRPr="0005684B">
        <w:rPr>
          <w:rFonts w:eastAsiaTheme="minorHAnsi"/>
          <w:color w:val="000000" w:themeColor="text1"/>
          <w:szCs w:val="26"/>
          <w:lang w:val="de-DE"/>
        </w:rPr>
        <w:t>Do sự bất cẩn của cán bộ công nhân viên vận hành máy móc thiết bị tại TBA, đường dây có điện cao áp.</w:t>
      </w:r>
    </w:p>
    <w:p w14:paraId="37740A13" w14:textId="77777777" w:rsidR="00B72E53" w:rsidRPr="0005684B" w:rsidRDefault="00B72E53">
      <w:pPr>
        <w:numPr>
          <w:ilvl w:val="0"/>
          <w:numId w:val="8"/>
        </w:numPr>
        <w:tabs>
          <w:tab w:val="left" w:pos="851"/>
        </w:tabs>
        <w:spacing w:line="320" w:lineRule="exact"/>
        <w:ind w:left="0" w:firstLine="720"/>
        <w:rPr>
          <w:rFonts w:eastAsiaTheme="minorHAnsi"/>
          <w:color w:val="000000" w:themeColor="text1"/>
          <w:szCs w:val="26"/>
          <w:lang w:val="de-DE"/>
        </w:rPr>
      </w:pPr>
      <w:r w:rsidRPr="0005684B">
        <w:rPr>
          <w:rFonts w:eastAsiaTheme="minorHAnsi"/>
          <w:color w:val="000000" w:themeColor="text1"/>
          <w:szCs w:val="26"/>
          <w:lang w:val="de-DE"/>
        </w:rPr>
        <w:t>Vi phạm các quy định về hành lang an toàn điện.</w:t>
      </w:r>
    </w:p>
    <w:p w14:paraId="79B34DC5" w14:textId="77777777" w:rsidR="00B72E53" w:rsidRPr="0005684B" w:rsidRDefault="00B72E53">
      <w:pPr>
        <w:numPr>
          <w:ilvl w:val="0"/>
          <w:numId w:val="8"/>
        </w:numPr>
        <w:tabs>
          <w:tab w:val="left" w:pos="851"/>
        </w:tabs>
        <w:spacing w:line="320" w:lineRule="exact"/>
        <w:ind w:left="0" w:firstLine="720"/>
        <w:rPr>
          <w:rFonts w:eastAsiaTheme="minorHAnsi"/>
          <w:color w:val="000000" w:themeColor="text1"/>
          <w:szCs w:val="26"/>
          <w:lang w:val="de-DE"/>
        </w:rPr>
      </w:pPr>
      <w:r w:rsidRPr="0005684B">
        <w:rPr>
          <w:rFonts w:eastAsiaTheme="minorHAnsi"/>
          <w:color w:val="000000" w:themeColor="text1"/>
          <w:szCs w:val="26"/>
          <w:lang w:val="de-DE"/>
        </w:rPr>
        <w:t>Dây dẫn hoặc dây chống sét bị giảm chất lượng sau một thời gian vận hành.</w:t>
      </w:r>
    </w:p>
    <w:p w14:paraId="6EBB7AB8" w14:textId="77777777" w:rsidR="00B72E53" w:rsidRPr="0005684B" w:rsidRDefault="00B72E53">
      <w:pPr>
        <w:numPr>
          <w:ilvl w:val="0"/>
          <w:numId w:val="8"/>
        </w:numPr>
        <w:tabs>
          <w:tab w:val="left" w:pos="851"/>
        </w:tabs>
        <w:spacing w:line="320" w:lineRule="exact"/>
        <w:ind w:left="0" w:firstLine="720"/>
        <w:rPr>
          <w:rFonts w:eastAsiaTheme="minorHAnsi"/>
          <w:color w:val="000000" w:themeColor="text1"/>
          <w:szCs w:val="26"/>
          <w:lang w:val="de-DE"/>
        </w:rPr>
      </w:pPr>
      <w:r w:rsidRPr="0005684B">
        <w:rPr>
          <w:rFonts w:eastAsiaTheme="minorHAnsi"/>
          <w:color w:val="000000" w:themeColor="text1"/>
          <w:szCs w:val="26"/>
          <w:lang w:val="de-DE"/>
        </w:rPr>
        <w:t>Tải lượng vượt quá giới hạn của đường dây.</w:t>
      </w:r>
    </w:p>
    <w:p w14:paraId="295FE44C" w14:textId="77777777" w:rsidR="00B72E53" w:rsidRPr="0005684B" w:rsidRDefault="00B72E53">
      <w:pPr>
        <w:numPr>
          <w:ilvl w:val="0"/>
          <w:numId w:val="8"/>
        </w:numPr>
        <w:tabs>
          <w:tab w:val="left" w:pos="851"/>
        </w:tabs>
        <w:spacing w:line="320" w:lineRule="exact"/>
        <w:ind w:left="0" w:firstLine="720"/>
        <w:rPr>
          <w:rFonts w:eastAsiaTheme="minorHAnsi"/>
          <w:color w:val="000000" w:themeColor="text1"/>
          <w:szCs w:val="26"/>
        </w:rPr>
      </w:pPr>
      <w:r w:rsidRPr="0005684B">
        <w:rPr>
          <w:rFonts w:eastAsiaTheme="minorHAnsi"/>
          <w:color w:val="000000" w:themeColor="text1"/>
          <w:szCs w:val="26"/>
        </w:rPr>
        <w:t>Sự cố do sét đánh.</w:t>
      </w:r>
    </w:p>
    <w:p w14:paraId="5EC61066"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Sự cố này gây ra điện giật, cháy nổ, đứt dây gây ảnh hưởng đến tính mạng con người, làm gián đoạn việc cung cấp điện, ảnh hưởng đến hoạt động canh tác của người dân khu vực xung quanh, gây thiệt hại về tài sản.</w:t>
      </w:r>
    </w:p>
    <w:p w14:paraId="6F6FFC42" w14:textId="7E8644C4" w:rsidR="00611E9A" w:rsidRPr="0005684B" w:rsidRDefault="00B9513B" w:rsidP="00B9513B">
      <w:pPr>
        <w:spacing w:line="320" w:lineRule="exact"/>
        <w:ind w:firstLine="720"/>
        <w:rPr>
          <w:b/>
          <w:bCs/>
          <w:color w:val="000000" w:themeColor="text1"/>
          <w:szCs w:val="26"/>
          <w:lang w:val="de-DE"/>
        </w:rPr>
      </w:pPr>
      <w:bookmarkStart w:id="1705" w:name="_Toc22552942"/>
      <w:bookmarkStart w:id="1706" w:name="_Toc24301529"/>
      <w:r w:rsidRPr="0005684B">
        <w:rPr>
          <w:b/>
          <w:bCs/>
          <w:color w:val="000000" w:themeColor="text1"/>
          <w:szCs w:val="26"/>
          <w:lang w:val="de-DE"/>
        </w:rPr>
        <w:t>s</w:t>
      </w:r>
      <w:r w:rsidR="00611E9A" w:rsidRPr="0005684B">
        <w:rPr>
          <w:b/>
          <w:bCs/>
          <w:color w:val="000000" w:themeColor="text1"/>
          <w:szCs w:val="26"/>
          <w:lang w:val="de-DE"/>
        </w:rPr>
        <w:t>. Rủi ro do mưa, bão, lũ lụt, lũ quét, lũ bùn đá…</w:t>
      </w:r>
    </w:p>
    <w:p w14:paraId="362D5CB3" w14:textId="77777777" w:rsidR="00611E9A" w:rsidRPr="0005684B" w:rsidRDefault="00611E9A" w:rsidP="00425ED9">
      <w:pPr>
        <w:spacing w:line="320" w:lineRule="exact"/>
        <w:ind w:firstLine="720"/>
        <w:rPr>
          <w:color w:val="000000" w:themeColor="text1"/>
          <w:szCs w:val="26"/>
        </w:rPr>
      </w:pPr>
      <w:r w:rsidRPr="0005684B">
        <w:rPr>
          <w:color w:val="000000" w:themeColor="text1"/>
          <w:szCs w:val="26"/>
        </w:rPr>
        <w:t xml:space="preserve">Như đã trình bày ở chương 2, huyện </w:t>
      </w:r>
      <w:r w:rsidR="001F799E" w:rsidRPr="0005684B">
        <w:rPr>
          <w:color w:val="000000" w:themeColor="text1"/>
          <w:szCs w:val="26"/>
        </w:rPr>
        <w:t>Sìn Hồ</w:t>
      </w:r>
      <w:r w:rsidR="00092363" w:rsidRPr="0005684B">
        <w:rPr>
          <w:color w:val="000000" w:themeColor="text1"/>
          <w:szCs w:val="26"/>
        </w:rPr>
        <w:t xml:space="preserve"> </w:t>
      </w:r>
      <w:r w:rsidRPr="0005684B">
        <w:rPr>
          <w:color w:val="000000" w:themeColor="text1"/>
          <w:szCs w:val="26"/>
        </w:rPr>
        <w:t>hàng năm thường chịu ảnh hưởng của các đợt mưa lớn kéo dài, bão, lũ lụt, lũ ống, lũ quét, lũ bùn cát… Mưa bão có thể gây ngập các hạng mục công trình, ảnh hưởng trực tiết đến quá trình tích nước phát điện, hoạt động xả lũ.</w:t>
      </w:r>
    </w:p>
    <w:p w14:paraId="054A0816" w14:textId="77777777" w:rsidR="00611E9A" w:rsidRPr="0005684B" w:rsidRDefault="00611E9A" w:rsidP="00425ED9">
      <w:pPr>
        <w:spacing w:line="320" w:lineRule="exact"/>
        <w:rPr>
          <w:color w:val="000000" w:themeColor="text1"/>
          <w:szCs w:val="26"/>
        </w:rPr>
      </w:pPr>
      <w:r w:rsidRPr="0005684B">
        <w:rPr>
          <w:color w:val="000000" w:themeColor="text1"/>
          <w:szCs w:val="26"/>
        </w:rPr>
        <w:tab/>
        <w:t xml:space="preserve">Khi xảy ra mưa lũ kéo dài, kéo theo đất đá và rác thải xuống </w:t>
      </w:r>
      <w:r w:rsidR="00A15341" w:rsidRPr="0005684B">
        <w:rPr>
          <w:color w:val="000000" w:themeColor="text1"/>
          <w:szCs w:val="26"/>
        </w:rPr>
        <w:t xml:space="preserve">suối Nậm </w:t>
      </w:r>
      <w:r w:rsidR="001F799E" w:rsidRPr="0005684B">
        <w:rPr>
          <w:color w:val="000000" w:themeColor="text1"/>
          <w:szCs w:val="26"/>
        </w:rPr>
        <w:t>Cầy</w:t>
      </w:r>
      <w:r w:rsidRPr="0005684B">
        <w:rPr>
          <w:color w:val="000000" w:themeColor="text1"/>
          <w:szCs w:val="26"/>
        </w:rPr>
        <w:t>, ảnh hưởng đến chế độ dòng chảy tự nhiên, gây tắc nghẽn dòng chảy; nếu không xả lũ kịp thời có thể gây hư hỏng công trình, thiệt hại về kinh tế đối với CDA, ảnh hưởng đến hạ du. Ngoài ra, việc truyền tải điện lên lưới điện Quốc gia không đảm bảo sẽ ảnh hưởng đến nhu cầu điện của các tổ chức cũng như là người dân dùng điện.</w:t>
      </w:r>
    </w:p>
    <w:p w14:paraId="0424EB4B" w14:textId="07397A65" w:rsidR="00B72E53" w:rsidRPr="0005684B" w:rsidRDefault="00B72E53" w:rsidP="00425ED9">
      <w:pPr>
        <w:pStyle w:val="22"/>
        <w:spacing w:line="320" w:lineRule="exact"/>
        <w:rPr>
          <w:rFonts w:eastAsiaTheme="majorEastAsia"/>
          <w:i w:val="0"/>
          <w:color w:val="000000" w:themeColor="text1"/>
          <w:szCs w:val="26"/>
        </w:rPr>
      </w:pPr>
      <w:bookmarkStart w:id="1707" w:name="_Toc47107580"/>
      <w:bookmarkStart w:id="1708" w:name="_Toc239911600"/>
      <w:r w:rsidRPr="0005684B">
        <w:rPr>
          <w:rFonts w:eastAsiaTheme="majorEastAsia"/>
          <w:i w:val="0"/>
          <w:color w:val="000000" w:themeColor="text1"/>
          <w:szCs w:val="26"/>
        </w:rPr>
        <w:t>3.2.2.</w:t>
      </w:r>
      <w:r w:rsidRPr="0005684B">
        <w:rPr>
          <w:rFonts w:eastAsiaTheme="majorEastAsia"/>
          <w:i w:val="0"/>
          <w:color w:val="000000" w:themeColor="text1"/>
          <w:szCs w:val="26"/>
          <w:lang w:val="es-ES"/>
        </w:rPr>
        <w:t xml:space="preserve"> Các biện pháp, công trình </w:t>
      </w:r>
      <w:r w:rsidR="00C9657C" w:rsidRPr="0005684B">
        <w:rPr>
          <w:rFonts w:eastAsiaTheme="majorEastAsia"/>
          <w:i w:val="0"/>
          <w:color w:val="000000" w:themeColor="text1"/>
          <w:szCs w:val="26"/>
          <w:lang w:val="es-ES"/>
        </w:rPr>
        <w:t>BVMT</w:t>
      </w:r>
      <w:r w:rsidRPr="0005684B">
        <w:rPr>
          <w:rFonts w:eastAsiaTheme="majorEastAsia"/>
          <w:i w:val="0"/>
          <w:color w:val="000000" w:themeColor="text1"/>
          <w:szCs w:val="26"/>
          <w:lang w:val="es-ES"/>
        </w:rPr>
        <w:t xml:space="preserve"> đề xuất thực hiện</w:t>
      </w:r>
      <w:r w:rsidRPr="0005684B">
        <w:rPr>
          <w:rFonts w:eastAsiaTheme="majorEastAsia"/>
          <w:i w:val="0"/>
          <w:color w:val="000000" w:themeColor="text1"/>
          <w:szCs w:val="26"/>
          <w:lang w:val="vi-VN"/>
        </w:rPr>
        <w:t xml:space="preserve"> </w:t>
      </w:r>
      <w:r w:rsidR="004152E9" w:rsidRPr="0005684B">
        <w:rPr>
          <w:rFonts w:eastAsiaTheme="majorEastAsia"/>
          <w:i w:val="0"/>
          <w:color w:val="000000" w:themeColor="text1"/>
          <w:szCs w:val="26"/>
          <w:lang w:val="vi-VN"/>
        </w:rPr>
        <w:t>GĐVH</w:t>
      </w:r>
      <w:r w:rsidRPr="0005684B">
        <w:rPr>
          <w:rFonts w:eastAsiaTheme="majorEastAsia"/>
          <w:i w:val="0"/>
          <w:color w:val="000000" w:themeColor="text1"/>
          <w:szCs w:val="26"/>
        </w:rPr>
        <w:t xml:space="preserve"> dự án</w:t>
      </w:r>
      <w:bookmarkEnd w:id="1705"/>
      <w:bookmarkEnd w:id="1706"/>
      <w:bookmarkEnd w:id="1707"/>
      <w:bookmarkEnd w:id="1708"/>
    </w:p>
    <w:bookmarkEnd w:id="1702"/>
    <w:bookmarkEnd w:id="1703"/>
    <w:bookmarkEnd w:id="1704"/>
    <w:p w14:paraId="7F71B0A7" w14:textId="77777777" w:rsidR="00B9513B" w:rsidRPr="0005684B" w:rsidRDefault="00B9513B" w:rsidP="00B9513B">
      <w:pPr>
        <w:pStyle w:val="Heading4"/>
        <w:spacing w:before="60" w:line="320" w:lineRule="exact"/>
        <w:rPr>
          <w:rFonts w:ascii="Times New Roman" w:hAnsi="Times New Roman"/>
          <w:i w:val="0"/>
          <w:color w:val="000000" w:themeColor="text1"/>
          <w:szCs w:val="26"/>
          <w:lang w:val="pt-BR"/>
        </w:rPr>
      </w:pPr>
      <w:r w:rsidRPr="0005684B">
        <w:rPr>
          <w:rFonts w:ascii="Times New Roman" w:hAnsi="Times New Roman"/>
          <w:i w:val="0"/>
          <w:color w:val="000000" w:themeColor="text1"/>
          <w:szCs w:val="26"/>
          <w:lang w:val="pt-BR"/>
        </w:rPr>
        <w:t>3.2.2.1. Đối với công trình xử lý nước thải</w:t>
      </w:r>
    </w:p>
    <w:p w14:paraId="1DCD81C9" w14:textId="77777777" w:rsidR="00B9513B" w:rsidRPr="0005684B" w:rsidRDefault="00B9513B" w:rsidP="00B9513B">
      <w:pPr>
        <w:spacing w:line="320" w:lineRule="exact"/>
        <w:ind w:firstLine="720"/>
        <w:rPr>
          <w:rFonts w:eastAsiaTheme="minorHAnsi"/>
          <w:b/>
          <w:bCs/>
          <w:color w:val="000000" w:themeColor="text1"/>
          <w:szCs w:val="26"/>
          <w:lang w:val="vi-VN"/>
        </w:rPr>
      </w:pPr>
      <w:r w:rsidRPr="0005684B">
        <w:rPr>
          <w:rFonts w:eastAsiaTheme="minorHAnsi"/>
          <w:b/>
          <w:color w:val="000000" w:themeColor="text1"/>
          <w:szCs w:val="26"/>
          <w:lang w:val="vi-VN"/>
        </w:rPr>
        <w:t>a.</w:t>
      </w:r>
      <w:r w:rsidRPr="0005684B">
        <w:rPr>
          <w:rFonts w:eastAsiaTheme="minorHAnsi"/>
          <w:b/>
          <w:bCs/>
          <w:color w:val="000000" w:themeColor="text1"/>
          <w:szCs w:val="26"/>
          <w:lang w:val="vi-VN"/>
        </w:rPr>
        <w:t xml:space="preserve"> Đối với nước thải sinh hoạt</w:t>
      </w:r>
    </w:p>
    <w:p w14:paraId="6FF8AD65" w14:textId="2081C115" w:rsidR="00B9513B" w:rsidRPr="0005684B" w:rsidRDefault="00B9513B" w:rsidP="00B9513B">
      <w:pPr>
        <w:spacing w:line="320" w:lineRule="exact"/>
        <w:ind w:firstLine="709"/>
        <w:rPr>
          <w:color w:val="000000" w:themeColor="text1"/>
          <w:spacing w:val="-2"/>
          <w:szCs w:val="26"/>
        </w:rPr>
      </w:pPr>
      <w:r w:rsidRPr="0005684B">
        <w:rPr>
          <w:color w:val="000000" w:themeColor="text1"/>
          <w:spacing w:val="-2"/>
          <w:szCs w:val="26"/>
        </w:rPr>
        <w:lastRenderedPageBreak/>
        <w:t xml:space="preserve">Thiết kế, xây dựng 03 nhà vệ sinh bên trong </w:t>
      </w:r>
      <w:r w:rsidR="00D9605A" w:rsidRPr="0005684B">
        <w:rPr>
          <w:color w:val="000000" w:themeColor="text1"/>
          <w:spacing w:val="-2"/>
          <w:szCs w:val="26"/>
        </w:rPr>
        <w:t>NMTĐ</w:t>
      </w:r>
      <w:r w:rsidRPr="0005684B">
        <w:rPr>
          <w:color w:val="000000" w:themeColor="text1"/>
          <w:szCs w:val="26"/>
        </w:rPr>
        <w:t>, kích thước 2,3x1,5x2,5m.</w:t>
      </w:r>
      <w:r w:rsidRPr="0005684B">
        <w:rPr>
          <w:color w:val="000000" w:themeColor="text1"/>
          <w:spacing w:val="-2"/>
          <w:szCs w:val="26"/>
        </w:rPr>
        <w:t xml:space="preserve"> </w:t>
      </w:r>
      <w:r w:rsidRPr="0005684B">
        <w:rPr>
          <w:color w:val="000000" w:themeColor="text1"/>
          <w:spacing w:val="2"/>
          <w:szCs w:val="26"/>
          <w:lang w:val="vi-VN"/>
        </w:rPr>
        <w:t xml:space="preserve">CDA sẽ </w:t>
      </w:r>
      <w:r w:rsidRPr="0005684B">
        <w:rPr>
          <w:color w:val="000000" w:themeColor="text1"/>
          <w:spacing w:val="2"/>
          <w:szCs w:val="26"/>
        </w:rPr>
        <w:t>tận dụng</w:t>
      </w:r>
      <w:r w:rsidRPr="0005684B">
        <w:rPr>
          <w:rFonts w:eastAsiaTheme="minorHAnsi"/>
          <w:color w:val="000000" w:themeColor="text1"/>
          <w:spacing w:val="2"/>
          <w:szCs w:val="26"/>
          <w:lang w:val="vi-VN"/>
        </w:rPr>
        <w:t xml:space="preserve"> bể tự hoại 3 ngăn </w:t>
      </w:r>
      <w:r w:rsidRPr="0005684B">
        <w:rPr>
          <w:rFonts w:eastAsiaTheme="minorHAnsi"/>
          <w:color w:val="000000" w:themeColor="text1"/>
          <w:spacing w:val="2"/>
          <w:szCs w:val="26"/>
        </w:rPr>
        <w:t xml:space="preserve">đã xây dựng trong giai đoạn triển khai xây dựng (kích thước 5,5x2x2) </w:t>
      </w:r>
      <w:r w:rsidRPr="0005684B">
        <w:rPr>
          <w:rFonts w:eastAsiaTheme="minorHAnsi"/>
          <w:color w:val="000000" w:themeColor="text1"/>
          <w:spacing w:val="2"/>
          <w:szCs w:val="26"/>
          <w:lang w:val="vi-VN"/>
        </w:rPr>
        <w:t>tại khu nhà máy để thu gom và xử lý lượng nước thải phát sinh</w:t>
      </w:r>
      <w:r w:rsidRPr="0005684B">
        <w:rPr>
          <w:color w:val="000000" w:themeColor="text1"/>
          <w:spacing w:val="2"/>
          <w:szCs w:val="26"/>
          <w:lang w:val="de-DE"/>
        </w:rPr>
        <w:t xml:space="preserve">. </w:t>
      </w:r>
    </w:p>
    <w:p w14:paraId="3220F06E" w14:textId="77777777" w:rsidR="00B9513B" w:rsidRPr="0005684B" w:rsidRDefault="00B9513B" w:rsidP="00B9513B">
      <w:pPr>
        <w:widowControl w:val="0"/>
        <w:spacing w:line="320" w:lineRule="exact"/>
        <w:ind w:firstLine="709"/>
        <w:rPr>
          <w:color w:val="000000" w:themeColor="text1"/>
          <w:spacing w:val="4"/>
          <w:szCs w:val="26"/>
          <w:lang w:val="pt-BR"/>
        </w:rPr>
      </w:pPr>
      <w:r w:rsidRPr="0005684B">
        <w:rPr>
          <w:color w:val="000000" w:themeColor="text1"/>
          <w:spacing w:val="4"/>
          <w:szCs w:val="26"/>
          <w:lang w:val="pt-BR"/>
        </w:rPr>
        <w:t>Đối với nước thải từ khu vực nhà ăn tại nhà quản lý vận hành, sẽ được dẫn vào bể lắng sơ bộ (1x1x1m) đã xây dựng trong giai đoạn triển khai xây dựng, trong bể có bố trí cát để loại bỏ dầu mỡ rồi dẫn vào bể tự hoại để xử lý cùng nước thải vệ sinh của công nhân. Định kỳ, sẽ thay thế cát, cát chứa dầu mỡ sẽ thuê đơn vị có chức năng thu gom, xử lý theo quy định.</w:t>
      </w:r>
    </w:p>
    <w:p w14:paraId="534CF3D4" w14:textId="1C69B563" w:rsidR="00B9513B" w:rsidRPr="0005684B" w:rsidRDefault="00B9513B" w:rsidP="00AE34C7">
      <w:pPr>
        <w:spacing w:line="320" w:lineRule="exact"/>
        <w:ind w:firstLine="720"/>
        <w:rPr>
          <w:rFonts w:eastAsiaTheme="minorHAnsi"/>
          <w:color w:val="000000" w:themeColor="text1"/>
          <w:szCs w:val="26"/>
          <w:lang w:val="pt-BR"/>
        </w:rPr>
      </w:pPr>
      <w:r w:rsidRPr="0005684B">
        <w:rPr>
          <w:bCs/>
          <w:color w:val="000000" w:themeColor="text1"/>
          <w:szCs w:val="26"/>
          <w:lang w:val="de-DE"/>
        </w:rPr>
        <w:t>Nước thải sinh hoạt sau khi xử lý sẽ đạt QCVN 14:2025/BTNMT cột B</w:t>
      </w:r>
      <w:r w:rsidRPr="0005684B">
        <w:rPr>
          <w:bCs/>
          <w:color w:val="000000" w:themeColor="text1"/>
          <w:szCs w:val="26"/>
          <w:lang w:val="vi-VN"/>
        </w:rPr>
        <w:t xml:space="preserve">, </w:t>
      </w:r>
      <w:r w:rsidRPr="0005684B">
        <w:rPr>
          <w:bCs/>
          <w:color w:val="000000" w:themeColor="text1"/>
          <w:szCs w:val="26"/>
          <w:lang w:val="de-DE"/>
        </w:rPr>
        <w:t>sẽ được xả ra suối Nậm Hổ.</w:t>
      </w:r>
      <w:r w:rsidR="00AE34C7" w:rsidRPr="0005684B">
        <w:rPr>
          <w:bCs/>
          <w:color w:val="000000" w:themeColor="text1"/>
          <w:szCs w:val="26"/>
          <w:lang w:val="de-DE"/>
        </w:rPr>
        <w:t xml:space="preserve"> </w:t>
      </w:r>
      <w:r w:rsidRPr="0005684B">
        <w:rPr>
          <w:rFonts w:eastAsiaTheme="minorHAnsi"/>
          <w:color w:val="000000" w:themeColor="text1"/>
          <w:szCs w:val="26"/>
          <w:lang w:val="pt-BR"/>
        </w:rPr>
        <w:t>Phần bùn cặn lắng tại bể lắng cát và bể tự hoại định kỳ (06 tháng/lần) thuê đơn vị có chức năng nạo vét, xử lý.</w:t>
      </w:r>
      <w:r w:rsidR="00AE34C7" w:rsidRPr="0005684B">
        <w:rPr>
          <w:rFonts w:eastAsiaTheme="minorHAnsi"/>
          <w:color w:val="000000" w:themeColor="text1"/>
          <w:szCs w:val="26"/>
          <w:lang w:val="pt-BR"/>
        </w:rPr>
        <w:t xml:space="preserve"> </w:t>
      </w:r>
      <w:r w:rsidRPr="0005684B">
        <w:rPr>
          <w:rFonts w:eastAsiaTheme="minorHAnsi"/>
          <w:color w:val="000000" w:themeColor="text1"/>
          <w:szCs w:val="26"/>
          <w:lang w:val="pt-BR"/>
        </w:rPr>
        <w:t>Định kỳ 06 tháng/lần bổ sung chế phẩm sinh học vào bể tự hoại để nâng cao hiệu quả làm sạch của công trình.</w:t>
      </w:r>
    </w:p>
    <w:p w14:paraId="4A33009B" w14:textId="77777777" w:rsidR="00B9513B" w:rsidRPr="0005684B" w:rsidRDefault="00B9513B" w:rsidP="00B9513B">
      <w:pPr>
        <w:spacing w:line="320" w:lineRule="exact"/>
        <w:ind w:firstLine="709"/>
        <w:rPr>
          <w:rFonts w:eastAsiaTheme="minorHAnsi"/>
          <w:color w:val="000000" w:themeColor="text1"/>
          <w:szCs w:val="26"/>
          <w:lang w:val="nl-NL"/>
        </w:rPr>
      </w:pPr>
      <w:r w:rsidRPr="0005684B">
        <w:rPr>
          <w:rFonts w:eastAsiaTheme="minorHAnsi"/>
          <w:color w:val="000000" w:themeColor="text1"/>
          <w:szCs w:val="26"/>
          <w:lang w:val="vi-VN"/>
        </w:rPr>
        <w:t xml:space="preserve">Cùng với đó CDA cũng sẽ tuyên truyền, giáo dục, ban hành nội quy nâng cao nhận thức và trách nhiệm của </w:t>
      </w:r>
      <w:r w:rsidRPr="0005684B">
        <w:rPr>
          <w:rFonts w:eastAsiaTheme="minorHAnsi"/>
          <w:color w:val="000000" w:themeColor="text1"/>
          <w:szCs w:val="26"/>
          <w:lang w:val="pt-BR"/>
        </w:rPr>
        <w:t>các công nhân</w:t>
      </w:r>
      <w:r w:rsidRPr="0005684B">
        <w:rPr>
          <w:rFonts w:eastAsiaTheme="minorHAnsi"/>
          <w:color w:val="000000" w:themeColor="text1"/>
          <w:szCs w:val="26"/>
          <w:lang w:val="vi-VN"/>
        </w:rPr>
        <w:t>.</w:t>
      </w:r>
    </w:p>
    <w:p w14:paraId="21AB0610" w14:textId="77777777" w:rsidR="00B9513B" w:rsidRPr="0005684B" w:rsidRDefault="00B9513B" w:rsidP="00B9513B">
      <w:pPr>
        <w:spacing w:line="320" w:lineRule="exact"/>
        <w:ind w:firstLine="720"/>
        <w:rPr>
          <w:rFonts w:eastAsiaTheme="minorHAnsi"/>
          <w:b/>
          <w:bCs/>
          <w:color w:val="000000" w:themeColor="text1"/>
          <w:szCs w:val="26"/>
          <w:lang w:val="nl-NL"/>
        </w:rPr>
      </w:pPr>
      <w:r w:rsidRPr="0005684B">
        <w:rPr>
          <w:rFonts w:eastAsiaTheme="minorHAnsi"/>
          <w:b/>
          <w:bCs/>
          <w:color w:val="000000" w:themeColor="text1"/>
          <w:szCs w:val="26"/>
          <w:lang w:val="nl-NL"/>
        </w:rPr>
        <w:t xml:space="preserve">b. </w:t>
      </w:r>
      <w:r w:rsidRPr="0005684B">
        <w:rPr>
          <w:rFonts w:eastAsiaTheme="minorHAnsi"/>
          <w:b/>
          <w:bCs/>
          <w:color w:val="000000" w:themeColor="text1"/>
          <w:szCs w:val="26"/>
          <w:lang w:val="vi-VN"/>
        </w:rPr>
        <w:t xml:space="preserve"> Nước thải </w:t>
      </w:r>
      <w:r w:rsidRPr="0005684B">
        <w:rPr>
          <w:rFonts w:eastAsiaTheme="minorHAnsi"/>
          <w:b/>
          <w:bCs/>
          <w:color w:val="000000" w:themeColor="text1"/>
          <w:szCs w:val="26"/>
          <w:lang w:val="nl-NL"/>
        </w:rPr>
        <w:t>sản xuất</w:t>
      </w:r>
    </w:p>
    <w:p w14:paraId="39145FCA" w14:textId="70E9909C" w:rsidR="00B9513B" w:rsidRPr="0005684B" w:rsidRDefault="00B9513B" w:rsidP="00B9513B">
      <w:pPr>
        <w:spacing w:line="320" w:lineRule="exact"/>
        <w:ind w:firstLine="720"/>
        <w:rPr>
          <w:rFonts w:eastAsiaTheme="minorHAnsi"/>
          <w:color w:val="000000" w:themeColor="text1"/>
          <w:spacing w:val="-4"/>
          <w:szCs w:val="26"/>
          <w:lang w:val="nl-NL"/>
        </w:rPr>
      </w:pPr>
      <w:r w:rsidRPr="0005684B">
        <w:rPr>
          <w:rFonts w:eastAsiaTheme="minorHAnsi"/>
          <w:color w:val="000000" w:themeColor="text1"/>
          <w:spacing w:val="-4"/>
          <w:szCs w:val="26"/>
          <w:lang w:val="vi-VN"/>
        </w:rPr>
        <w:t>Đối với nước rò rỉ từ các gian máy và đường ống</w:t>
      </w:r>
      <w:r w:rsidRPr="0005684B">
        <w:rPr>
          <w:rFonts w:eastAsiaTheme="minorHAnsi"/>
          <w:color w:val="000000" w:themeColor="text1"/>
          <w:spacing w:val="-4"/>
          <w:szCs w:val="26"/>
          <w:lang w:val="nl-NL"/>
        </w:rPr>
        <w:t xml:space="preserve">, </w:t>
      </w:r>
      <w:r w:rsidRPr="0005684B">
        <w:rPr>
          <w:rFonts w:eastAsiaTheme="minorHAnsi"/>
          <w:color w:val="000000" w:themeColor="text1"/>
          <w:spacing w:val="-4"/>
          <w:szCs w:val="26"/>
          <w:lang w:val="vi-VN"/>
        </w:rPr>
        <w:t>từ các cơ sở bảo trì và sửa chữa cơ khí</w:t>
      </w:r>
      <w:r w:rsidRPr="0005684B">
        <w:rPr>
          <w:rFonts w:eastAsiaTheme="minorHAnsi"/>
          <w:color w:val="000000" w:themeColor="text1"/>
          <w:spacing w:val="-4"/>
          <w:szCs w:val="26"/>
          <w:lang w:val="nl-NL"/>
        </w:rPr>
        <w:t xml:space="preserve">, nước làm mát CDA sẽ xây dựng hệ thống thu gom và xử lý nước thải lẫn dầu tại khu vực nhà máy có dung tích thiết kế là </w:t>
      </w:r>
      <w:r w:rsidRPr="0005684B">
        <w:rPr>
          <w:rFonts w:eastAsiaTheme="minorHAnsi"/>
          <w:color w:val="000000" w:themeColor="text1"/>
          <w:spacing w:val="-4"/>
          <w:szCs w:val="26"/>
          <w:lang w:val="vi-VN"/>
        </w:rPr>
        <w:t>12</w:t>
      </w:r>
      <w:r w:rsidRPr="0005684B">
        <w:rPr>
          <w:rFonts w:eastAsiaTheme="minorHAnsi"/>
          <w:color w:val="000000" w:themeColor="text1"/>
          <w:spacing w:val="-4"/>
          <w:szCs w:val="26"/>
          <w:lang w:val="nl-NL"/>
        </w:rPr>
        <w:t xml:space="preserve"> m</w:t>
      </w:r>
      <w:r w:rsidRPr="0005684B">
        <w:rPr>
          <w:rFonts w:eastAsiaTheme="minorHAnsi"/>
          <w:color w:val="000000" w:themeColor="text1"/>
          <w:spacing w:val="-4"/>
          <w:szCs w:val="26"/>
          <w:vertAlign w:val="superscript"/>
          <w:lang w:val="nl-NL"/>
        </w:rPr>
        <w:t>3</w:t>
      </w:r>
      <w:r w:rsidRPr="0005684B">
        <w:rPr>
          <w:rFonts w:eastAsiaTheme="minorHAnsi"/>
          <w:color w:val="000000" w:themeColor="text1"/>
          <w:spacing w:val="-4"/>
          <w:szCs w:val="26"/>
          <w:lang w:val="nl-NL"/>
        </w:rPr>
        <w:t xml:space="preserve"> (</w:t>
      </w:r>
      <w:r w:rsidRPr="0005684B">
        <w:rPr>
          <w:rFonts w:eastAsiaTheme="minorHAnsi"/>
          <w:color w:val="000000" w:themeColor="text1"/>
          <w:spacing w:val="-4"/>
          <w:szCs w:val="26"/>
          <w:lang w:val="vi-VN"/>
        </w:rPr>
        <w:t>4</w:t>
      </w:r>
      <w:r w:rsidRPr="0005684B">
        <w:rPr>
          <w:rFonts w:eastAsiaTheme="minorHAnsi"/>
          <w:color w:val="000000" w:themeColor="text1"/>
          <w:spacing w:val="-4"/>
          <w:szCs w:val="26"/>
          <w:lang w:val="nl-NL"/>
        </w:rPr>
        <w:t>m</w:t>
      </w:r>
      <w:r w:rsidR="00AE34C7" w:rsidRPr="0005684B">
        <w:rPr>
          <w:rFonts w:eastAsiaTheme="minorHAnsi"/>
          <w:color w:val="000000" w:themeColor="text1"/>
          <w:spacing w:val="-4"/>
          <w:szCs w:val="26"/>
          <w:lang w:val="nl-NL"/>
        </w:rPr>
        <w:t xml:space="preserve"> </w:t>
      </w:r>
      <w:r w:rsidRPr="0005684B">
        <w:rPr>
          <w:rFonts w:eastAsiaTheme="minorHAnsi"/>
          <w:color w:val="000000" w:themeColor="text1"/>
          <w:spacing w:val="-4"/>
          <w:szCs w:val="26"/>
          <w:lang w:val="nl-NL"/>
        </w:rPr>
        <w:t>x</w:t>
      </w:r>
      <w:r w:rsidR="00AE34C7" w:rsidRPr="0005684B">
        <w:rPr>
          <w:rFonts w:eastAsiaTheme="minorHAnsi"/>
          <w:color w:val="000000" w:themeColor="text1"/>
          <w:spacing w:val="-4"/>
          <w:szCs w:val="26"/>
          <w:lang w:val="nl-NL"/>
        </w:rPr>
        <w:t xml:space="preserve"> </w:t>
      </w:r>
      <w:r w:rsidRPr="0005684B">
        <w:rPr>
          <w:rFonts w:eastAsiaTheme="minorHAnsi"/>
          <w:color w:val="000000" w:themeColor="text1"/>
          <w:spacing w:val="-4"/>
          <w:szCs w:val="26"/>
          <w:lang w:val="nl-NL"/>
        </w:rPr>
        <w:t>3m</w:t>
      </w:r>
      <w:r w:rsidR="00AE34C7" w:rsidRPr="0005684B">
        <w:rPr>
          <w:rFonts w:eastAsiaTheme="minorHAnsi"/>
          <w:color w:val="000000" w:themeColor="text1"/>
          <w:spacing w:val="-4"/>
          <w:szCs w:val="26"/>
          <w:lang w:val="nl-NL"/>
        </w:rPr>
        <w:t xml:space="preserve"> </w:t>
      </w:r>
      <w:r w:rsidRPr="0005684B">
        <w:rPr>
          <w:rFonts w:eastAsiaTheme="minorHAnsi"/>
          <w:color w:val="000000" w:themeColor="text1"/>
          <w:spacing w:val="-4"/>
          <w:szCs w:val="26"/>
          <w:lang w:val="nl-NL"/>
        </w:rPr>
        <w:t>x</w:t>
      </w:r>
      <w:r w:rsidR="00AE34C7" w:rsidRPr="0005684B">
        <w:rPr>
          <w:rFonts w:eastAsiaTheme="minorHAnsi"/>
          <w:color w:val="000000" w:themeColor="text1"/>
          <w:spacing w:val="-4"/>
          <w:szCs w:val="26"/>
          <w:lang w:val="nl-NL"/>
        </w:rPr>
        <w:t xml:space="preserve"> </w:t>
      </w:r>
      <w:r w:rsidRPr="0005684B">
        <w:rPr>
          <w:rFonts w:eastAsiaTheme="minorHAnsi"/>
          <w:color w:val="000000" w:themeColor="text1"/>
          <w:spacing w:val="-4"/>
          <w:szCs w:val="26"/>
          <w:lang w:val="nl-NL"/>
        </w:rPr>
        <w:t xml:space="preserve">3 m) và xử lý </w:t>
      </w:r>
      <w:r w:rsidRPr="0005684B">
        <w:rPr>
          <w:rFonts w:eastAsiaTheme="minorHAnsi"/>
          <w:color w:val="000000" w:themeColor="text1"/>
          <w:spacing w:val="-4"/>
          <w:szCs w:val="26"/>
          <w:lang w:val="vi-VN"/>
        </w:rPr>
        <w:t xml:space="preserve">theo sơ đồ </w:t>
      </w:r>
      <w:r w:rsidR="00AE34C7" w:rsidRPr="0005684B">
        <w:rPr>
          <w:rFonts w:eastAsiaTheme="minorHAnsi"/>
          <w:color w:val="000000" w:themeColor="text1"/>
          <w:spacing w:val="-4"/>
          <w:szCs w:val="26"/>
        </w:rPr>
        <w:t>tại Hình 3. 5.</w:t>
      </w:r>
      <w:r w:rsidRPr="0005684B">
        <w:rPr>
          <w:rFonts w:eastAsiaTheme="minorHAnsi"/>
          <w:color w:val="000000" w:themeColor="text1"/>
          <w:spacing w:val="-4"/>
          <w:szCs w:val="26"/>
          <w:lang w:val="nl-NL"/>
        </w:rPr>
        <w:t xml:space="preserve"> </w:t>
      </w:r>
    </w:p>
    <w:p w14:paraId="4D5591EE" w14:textId="5226FBD2" w:rsidR="00B9513B" w:rsidRPr="0005684B" w:rsidRDefault="00AE34C7" w:rsidP="00B9513B">
      <w:pPr>
        <w:pStyle w:val="Caption"/>
        <w:rPr>
          <w:color w:val="000000" w:themeColor="text1"/>
        </w:rPr>
      </w:pPr>
      <w:bookmarkStart w:id="1709" w:name="_Toc518253032"/>
      <w:bookmarkStart w:id="1710" w:name="_Toc535528225"/>
      <w:bookmarkStart w:id="1711" w:name="_Toc4661039"/>
      <w:bookmarkStart w:id="1712" w:name="_Toc6877047"/>
      <w:bookmarkStart w:id="1713" w:name="_Toc6906454"/>
      <w:bookmarkStart w:id="1714" w:name="_Toc18843895"/>
      <w:bookmarkStart w:id="1715" w:name="_Toc22517658"/>
      <w:bookmarkStart w:id="1716" w:name="_Toc24302024"/>
      <w:bookmarkStart w:id="1717" w:name="_Toc37894299"/>
      <w:bookmarkStart w:id="1718" w:name="_Toc37894372"/>
      <w:bookmarkStart w:id="1719" w:name="_Toc47111431"/>
      <w:r w:rsidRPr="0005684B">
        <w:rPr>
          <w:noProof/>
          <w:color w:val="000000" w:themeColor="text1"/>
        </w:rPr>
        <mc:AlternateContent>
          <mc:Choice Requires="wpg">
            <w:drawing>
              <wp:anchor distT="0" distB="0" distL="114300" distR="114300" simplePos="0" relativeHeight="251762688" behindDoc="0" locked="0" layoutInCell="1" allowOverlap="1" wp14:anchorId="3C977DD5" wp14:editId="0BEF4B33">
                <wp:simplePos x="0" y="0"/>
                <wp:positionH relativeFrom="column">
                  <wp:posOffset>-11909</wp:posOffset>
                </wp:positionH>
                <wp:positionV relativeFrom="paragraph">
                  <wp:posOffset>30408</wp:posOffset>
                </wp:positionV>
                <wp:extent cx="5680398" cy="2635903"/>
                <wp:effectExtent l="0" t="0" r="15875" b="12065"/>
                <wp:wrapNone/>
                <wp:docPr id="784774741" name="Group 125"/>
                <wp:cNvGraphicFramePr/>
                <a:graphic xmlns:a="http://schemas.openxmlformats.org/drawingml/2006/main">
                  <a:graphicData uri="http://schemas.microsoft.com/office/word/2010/wordprocessingGroup">
                    <wpg:wgp>
                      <wpg:cNvGrpSpPr/>
                      <wpg:grpSpPr>
                        <a:xfrm>
                          <a:off x="0" y="0"/>
                          <a:ext cx="5680398" cy="2635903"/>
                          <a:chOff x="0" y="0"/>
                          <a:chExt cx="5680398" cy="2635903"/>
                        </a:xfrm>
                      </wpg:grpSpPr>
                      <wps:wsp>
                        <wps:cNvPr id="1563600702" name="Straight Arrow Connector 44"/>
                        <wps:cNvCnPr>
                          <a:cxnSpLocks noChangeShapeType="1"/>
                        </wps:cNvCnPr>
                        <wps:spPr bwMode="auto">
                          <a:xfrm>
                            <a:off x="2422585" y="569344"/>
                            <a:ext cx="0" cy="6535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26418045" name="Straight Arrow Connector 95"/>
                        <wps:cNvCnPr>
                          <a:cxnSpLocks noChangeShapeType="1"/>
                        </wps:cNvCnPr>
                        <wps:spPr bwMode="auto">
                          <a:xfrm>
                            <a:off x="2405332" y="1457864"/>
                            <a:ext cx="0" cy="2923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261011" name="Text Box 125"/>
                        <wps:cNvSpPr txBox="1">
                          <a:spLocks noChangeArrowheads="1"/>
                        </wps:cNvSpPr>
                        <wps:spPr bwMode="auto">
                          <a:xfrm>
                            <a:off x="0" y="0"/>
                            <a:ext cx="1315069" cy="660388"/>
                          </a:xfrm>
                          <a:prstGeom prst="rect">
                            <a:avLst/>
                          </a:prstGeom>
                          <a:solidFill>
                            <a:srgbClr val="FFFFFF"/>
                          </a:solidFill>
                          <a:ln w="6350">
                            <a:solidFill>
                              <a:srgbClr val="000000"/>
                            </a:solidFill>
                            <a:miter lim="800000"/>
                            <a:headEnd/>
                            <a:tailEnd/>
                          </a:ln>
                        </wps:spPr>
                        <wps:txbx>
                          <w:txbxContent>
                            <w:p w14:paraId="3FD293EB" w14:textId="77777777" w:rsidR="00B9513B" w:rsidRPr="00AE34C7" w:rsidRDefault="00B9513B" w:rsidP="00B9513B">
                              <w:pPr>
                                <w:spacing w:before="0" w:line="240" w:lineRule="auto"/>
                                <w:jc w:val="center"/>
                                <w:rPr>
                                  <w:sz w:val="24"/>
                                  <w:szCs w:val="24"/>
                                </w:rPr>
                              </w:pPr>
                              <w:bookmarkStart w:id="1720" w:name="_Toc15291066"/>
                              <w:r w:rsidRPr="00AE34C7">
                                <w:rPr>
                                  <w:sz w:val="24"/>
                                  <w:szCs w:val="24"/>
                                  <w:lang w:eastAsia="ja-JP"/>
                                </w:rPr>
                                <w:t xml:space="preserve">Nước </w:t>
                              </w:r>
                              <w:r w:rsidRPr="00AE34C7">
                                <w:rPr>
                                  <w:sz w:val="24"/>
                                  <w:szCs w:val="24"/>
                                  <w:lang w:val="vi-VN"/>
                                </w:rPr>
                                <w:t>rò rỉ từ các gian máy và đường ống</w:t>
                              </w:r>
                              <w:bookmarkEnd w:id="1720"/>
                            </w:p>
                          </w:txbxContent>
                        </wps:txbx>
                        <wps:bodyPr rot="0" vert="horz" wrap="square" lIns="91440" tIns="45720" rIns="91440" bIns="45720" anchor="t" anchorCtr="0" upright="1">
                          <a:noAutofit/>
                        </wps:bodyPr>
                      </wps:wsp>
                      <wps:wsp>
                        <wps:cNvPr id="1866781072" name="Text Box 45"/>
                        <wps:cNvSpPr txBox="1">
                          <a:spLocks noChangeArrowheads="1"/>
                        </wps:cNvSpPr>
                        <wps:spPr bwMode="auto">
                          <a:xfrm>
                            <a:off x="1656271" y="0"/>
                            <a:ext cx="1712662" cy="660388"/>
                          </a:xfrm>
                          <a:prstGeom prst="rect">
                            <a:avLst/>
                          </a:prstGeom>
                          <a:solidFill>
                            <a:srgbClr val="FFFFFF"/>
                          </a:solidFill>
                          <a:ln w="6350">
                            <a:solidFill>
                              <a:srgbClr val="000000"/>
                            </a:solidFill>
                            <a:miter lim="800000"/>
                            <a:headEnd/>
                            <a:tailEnd/>
                          </a:ln>
                        </wps:spPr>
                        <wps:txbx>
                          <w:txbxContent>
                            <w:p w14:paraId="0C817C8F" w14:textId="77777777" w:rsidR="00B9513B" w:rsidRPr="00AE34C7" w:rsidRDefault="00B9513B" w:rsidP="00AE34C7">
                              <w:pPr>
                                <w:spacing w:before="0" w:line="288" w:lineRule="auto"/>
                                <w:jc w:val="center"/>
                                <w:rPr>
                                  <w:sz w:val="24"/>
                                  <w:szCs w:val="24"/>
                                </w:rPr>
                              </w:pPr>
                              <w:r w:rsidRPr="00AE34C7">
                                <w:rPr>
                                  <w:sz w:val="24"/>
                                  <w:szCs w:val="24"/>
                                </w:rPr>
                                <w:t>Bể chứa nước rò rỉ</w:t>
                              </w:r>
                              <w:r w:rsidRPr="00AE34C7">
                                <w:rPr>
                                  <w:sz w:val="24"/>
                                  <w:szCs w:val="24"/>
                                  <w:lang w:val="vi-VN"/>
                                </w:rPr>
                                <w:t xml:space="preserve"> </w:t>
                              </w:r>
                              <w:r w:rsidRPr="00AE34C7">
                                <w:rPr>
                                  <w:sz w:val="24"/>
                                  <w:szCs w:val="24"/>
                                </w:rPr>
                                <w:t>(có bố trí thiết bị gạt dầu)</w:t>
                              </w:r>
                            </w:p>
                            <w:p w14:paraId="5E9439C9" w14:textId="77777777" w:rsidR="00B9513B" w:rsidRDefault="00B9513B" w:rsidP="00B9513B">
                              <w:pPr>
                                <w:spacing w:before="0" w:line="288" w:lineRule="auto"/>
                                <w:jc w:val="center"/>
                              </w:pPr>
                            </w:p>
                          </w:txbxContent>
                        </wps:txbx>
                        <wps:bodyPr rot="0" vert="horz" wrap="square" lIns="91440" tIns="45720" rIns="91440" bIns="45720" anchor="t" anchorCtr="0" upright="1">
                          <a:noAutofit/>
                        </wps:bodyPr>
                      </wps:wsp>
                      <wps:wsp>
                        <wps:cNvPr id="1471622366" name="Text Box 48"/>
                        <wps:cNvSpPr txBox="1">
                          <a:spLocks noChangeArrowheads="1"/>
                        </wps:cNvSpPr>
                        <wps:spPr bwMode="auto">
                          <a:xfrm>
                            <a:off x="3709358" y="0"/>
                            <a:ext cx="1971040" cy="673735"/>
                          </a:xfrm>
                          <a:prstGeom prst="rect">
                            <a:avLst/>
                          </a:prstGeom>
                          <a:solidFill>
                            <a:srgbClr val="FFFFFF"/>
                          </a:solidFill>
                          <a:ln w="6350">
                            <a:solidFill>
                              <a:srgbClr val="000000"/>
                            </a:solidFill>
                            <a:miter lim="800000"/>
                            <a:headEnd/>
                            <a:tailEnd/>
                          </a:ln>
                        </wps:spPr>
                        <wps:txbx>
                          <w:txbxContent>
                            <w:p w14:paraId="7779CAED" w14:textId="77777777" w:rsidR="00B9513B" w:rsidRPr="00AE34C7" w:rsidRDefault="00B9513B" w:rsidP="00AE34C7">
                              <w:pPr>
                                <w:spacing w:before="0" w:line="240" w:lineRule="auto"/>
                                <w:jc w:val="center"/>
                                <w:rPr>
                                  <w:sz w:val="24"/>
                                  <w:szCs w:val="24"/>
                                  <w:lang w:eastAsia="ja-JP"/>
                                </w:rPr>
                              </w:pPr>
                              <w:r w:rsidRPr="00AE34C7">
                                <w:rPr>
                                  <w:sz w:val="24"/>
                                  <w:szCs w:val="24"/>
                                  <w:lang w:eastAsia="ja-JP"/>
                                </w:rPr>
                                <w:t>Nước từ khu sửa chữa, bảo dưỡng cơ khí; nước làm mát…</w:t>
                              </w:r>
                            </w:p>
                          </w:txbxContent>
                        </wps:txbx>
                        <wps:bodyPr rot="0" vert="horz" wrap="square" lIns="91440" tIns="45720" rIns="91440" bIns="45720" anchor="t" anchorCtr="0" upright="1">
                          <a:noAutofit/>
                        </wps:bodyPr>
                      </wps:wsp>
                      <wps:wsp>
                        <wps:cNvPr id="1044927217" name="Text Box 41"/>
                        <wps:cNvSpPr txBox="1">
                          <a:spLocks noChangeArrowheads="1"/>
                        </wps:cNvSpPr>
                        <wps:spPr bwMode="auto">
                          <a:xfrm>
                            <a:off x="1587260" y="1224951"/>
                            <a:ext cx="1571606" cy="362685"/>
                          </a:xfrm>
                          <a:prstGeom prst="rect">
                            <a:avLst/>
                          </a:prstGeom>
                          <a:solidFill>
                            <a:srgbClr val="FFFFFF"/>
                          </a:solidFill>
                          <a:ln w="6350">
                            <a:solidFill>
                              <a:srgbClr val="000000"/>
                            </a:solidFill>
                            <a:miter lim="800000"/>
                            <a:headEnd/>
                            <a:tailEnd/>
                          </a:ln>
                        </wps:spPr>
                        <wps:txbx>
                          <w:txbxContent>
                            <w:p w14:paraId="1F95F856" w14:textId="77777777" w:rsidR="00B9513B" w:rsidRPr="00AE34C7" w:rsidRDefault="00B9513B" w:rsidP="00B9513B">
                              <w:pPr>
                                <w:spacing w:before="0" w:line="288" w:lineRule="auto"/>
                                <w:jc w:val="center"/>
                                <w:rPr>
                                  <w:sz w:val="24"/>
                                  <w:szCs w:val="24"/>
                                </w:rPr>
                              </w:pPr>
                              <w:r w:rsidRPr="00AE34C7">
                                <w:rPr>
                                  <w:sz w:val="24"/>
                                  <w:szCs w:val="24"/>
                                </w:rPr>
                                <w:t>Hố thu nước thải</w:t>
                              </w:r>
                            </w:p>
                          </w:txbxContent>
                        </wps:txbx>
                        <wps:bodyPr rot="0" vert="horz" wrap="square" lIns="91440" tIns="45720" rIns="91440" bIns="45720" anchor="t" anchorCtr="0" upright="1">
                          <a:noAutofit/>
                        </wps:bodyPr>
                      </wps:wsp>
                      <wps:wsp>
                        <wps:cNvPr id="24674268" name="Straight Arrow Connector 46"/>
                        <wps:cNvCnPr>
                          <a:cxnSpLocks noChangeShapeType="1"/>
                        </wps:cNvCnPr>
                        <wps:spPr bwMode="auto">
                          <a:xfrm>
                            <a:off x="1319841" y="317740"/>
                            <a:ext cx="34099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4233381" name="Straight Arrow Connector 47"/>
                        <wps:cNvCnPr>
                          <a:cxnSpLocks noChangeShapeType="1"/>
                        </wps:cNvCnPr>
                        <wps:spPr bwMode="auto">
                          <a:xfrm flipH="1">
                            <a:off x="3359270" y="317740"/>
                            <a:ext cx="3409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8452960" name="Text Box 42"/>
                        <wps:cNvSpPr txBox="1">
                          <a:spLocks noChangeArrowheads="1"/>
                        </wps:cNvSpPr>
                        <wps:spPr bwMode="auto">
                          <a:xfrm>
                            <a:off x="3554083" y="828136"/>
                            <a:ext cx="1535411" cy="320374"/>
                          </a:xfrm>
                          <a:prstGeom prst="rect">
                            <a:avLst/>
                          </a:prstGeom>
                          <a:solidFill>
                            <a:srgbClr val="FFFFFF"/>
                          </a:solidFill>
                          <a:ln w="6350">
                            <a:solidFill>
                              <a:srgbClr val="000000"/>
                            </a:solidFill>
                            <a:miter lim="800000"/>
                            <a:headEnd/>
                            <a:tailEnd/>
                          </a:ln>
                        </wps:spPr>
                        <wps:txbx>
                          <w:txbxContent>
                            <w:p w14:paraId="166AF06B" w14:textId="77777777" w:rsidR="00B9513B" w:rsidRPr="00AE34C7" w:rsidRDefault="00B9513B" w:rsidP="00B9513B">
                              <w:pPr>
                                <w:spacing w:before="0" w:line="288" w:lineRule="auto"/>
                                <w:jc w:val="center"/>
                                <w:rPr>
                                  <w:sz w:val="24"/>
                                  <w:szCs w:val="24"/>
                                </w:rPr>
                              </w:pPr>
                              <w:r w:rsidRPr="00AE34C7">
                                <w:rPr>
                                  <w:sz w:val="24"/>
                                  <w:szCs w:val="24"/>
                                </w:rPr>
                                <w:t>Khu lưu chứa CTNH</w:t>
                              </w:r>
                            </w:p>
                          </w:txbxContent>
                        </wps:txbx>
                        <wps:bodyPr rot="0" vert="horz" wrap="square" lIns="91440" tIns="45720" rIns="91440" bIns="45720" anchor="t" anchorCtr="0" upright="1">
                          <a:noAutofit/>
                        </wps:bodyPr>
                      </wps:wsp>
                      <wps:wsp>
                        <wps:cNvPr id="421334403" name="Straight Arrow Connector 99"/>
                        <wps:cNvCnPr>
                          <a:cxnSpLocks noChangeShapeType="1"/>
                        </wps:cNvCnPr>
                        <wps:spPr bwMode="auto">
                          <a:xfrm>
                            <a:off x="2707256" y="672860"/>
                            <a:ext cx="0" cy="346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4506635" name="Straight Arrow Connector 100"/>
                        <wps:cNvCnPr>
                          <a:cxnSpLocks noChangeShapeType="1"/>
                        </wps:cNvCnPr>
                        <wps:spPr bwMode="auto">
                          <a:xfrm>
                            <a:off x="2708694" y="990600"/>
                            <a:ext cx="8458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4188060" name="Text Box 43"/>
                        <wps:cNvSpPr txBox="1">
                          <a:spLocks noChangeArrowheads="1"/>
                        </wps:cNvSpPr>
                        <wps:spPr bwMode="auto">
                          <a:xfrm>
                            <a:off x="1794294" y="1742536"/>
                            <a:ext cx="1230615" cy="306771"/>
                          </a:xfrm>
                          <a:prstGeom prst="rect">
                            <a:avLst/>
                          </a:prstGeom>
                          <a:solidFill>
                            <a:srgbClr val="FFFFFF"/>
                          </a:solidFill>
                          <a:ln w="6350">
                            <a:solidFill>
                              <a:srgbClr val="000000"/>
                            </a:solidFill>
                            <a:miter lim="800000"/>
                            <a:headEnd/>
                            <a:tailEnd/>
                          </a:ln>
                        </wps:spPr>
                        <wps:txbx>
                          <w:txbxContent>
                            <w:p w14:paraId="5764CF50" w14:textId="77777777" w:rsidR="00B9513B" w:rsidRPr="00AE34C7" w:rsidRDefault="00B9513B" w:rsidP="00B9513B">
                              <w:pPr>
                                <w:spacing w:before="0" w:line="288" w:lineRule="auto"/>
                                <w:jc w:val="center"/>
                                <w:rPr>
                                  <w:sz w:val="24"/>
                                  <w:szCs w:val="24"/>
                                </w:rPr>
                              </w:pPr>
                              <w:bookmarkStart w:id="1721" w:name="_Toc15291072"/>
                              <w:r w:rsidRPr="00AE34C7">
                                <w:rPr>
                                  <w:sz w:val="24"/>
                                  <w:szCs w:val="24"/>
                                </w:rPr>
                                <w:t>Cống xả</w:t>
                              </w:r>
                              <w:bookmarkEnd w:id="1721"/>
                            </w:p>
                          </w:txbxContent>
                        </wps:txbx>
                        <wps:bodyPr rot="0" vert="horz" wrap="square" lIns="91440" tIns="45720" rIns="91440" bIns="45720" anchor="t" anchorCtr="0" upright="1">
                          <a:noAutofit/>
                        </wps:bodyPr>
                      </wps:wsp>
                      <wps:wsp>
                        <wps:cNvPr id="1246762531" name="Straight Arrow Connector 101"/>
                        <wps:cNvCnPr>
                          <a:cxnSpLocks noChangeShapeType="1"/>
                        </wps:cNvCnPr>
                        <wps:spPr bwMode="auto">
                          <a:xfrm>
                            <a:off x="2388079" y="2053087"/>
                            <a:ext cx="0" cy="2921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6710339" name="Text Box 103"/>
                        <wps:cNvSpPr txBox="1">
                          <a:spLocks noChangeArrowheads="1"/>
                        </wps:cNvSpPr>
                        <wps:spPr bwMode="auto">
                          <a:xfrm>
                            <a:off x="1664898" y="2329132"/>
                            <a:ext cx="1487588" cy="306771"/>
                          </a:xfrm>
                          <a:prstGeom prst="rect">
                            <a:avLst/>
                          </a:prstGeom>
                          <a:solidFill>
                            <a:srgbClr val="FFFFFF"/>
                          </a:solidFill>
                          <a:ln w="6350">
                            <a:solidFill>
                              <a:srgbClr val="000000"/>
                            </a:solidFill>
                            <a:miter lim="800000"/>
                            <a:headEnd/>
                            <a:tailEnd/>
                          </a:ln>
                        </wps:spPr>
                        <wps:txbx>
                          <w:txbxContent>
                            <w:p w14:paraId="51720242" w14:textId="77777777" w:rsidR="00B9513B" w:rsidRPr="00AE34C7" w:rsidRDefault="00B9513B" w:rsidP="00B9513B">
                              <w:pPr>
                                <w:spacing w:before="0" w:line="288" w:lineRule="auto"/>
                                <w:jc w:val="center"/>
                                <w:rPr>
                                  <w:sz w:val="24"/>
                                  <w:szCs w:val="24"/>
                                </w:rPr>
                              </w:pPr>
                              <w:r w:rsidRPr="00AE34C7">
                                <w:rPr>
                                  <w:sz w:val="24"/>
                                  <w:szCs w:val="24"/>
                                </w:rPr>
                                <w:t>Suối Nậm Hổ</w:t>
                              </w:r>
                            </w:p>
                          </w:txbxContent>
                        </wps:txbx>
                        <wps:bodyPr rot="0" vert="horz" wrap="square" lIns="91440" tIns="45720" rIns="91440" bIns="45720" anchor="t" anchorCtr="0" upright="1">
                          <a:noAutofit/>
                        </wps:bodyPr>
                      </wps:wsp>
                    </wpg:wgp>
                  </a:graphicData>
                </a:graphic>
              </wp:anchor>
            </w:drawing>
          </mc:Choice>
          <mc:Fallback>
            <w:pict>
              <v:group w14:anchorId="3C977DD5" id="Group 125" o:spid="_x0000_s1137" style="position:absolute;left:0;text-align:left;margin-left:-.95pt;margin-top:2.4pt;width:447.3pt;height:207.55pt;z-index:251762688" coordsize="56803,26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">
                <v:shape id="Straight Arrow Connector 44" o:spid="_x0000_s1138" type="#_x0000_t32" style="position:absolute;left:24225;top:5693;width:0;height:6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">
                  <v:stroke endarrow="block"/>
                </v:shape>
                <v:shape id="Straight Arrow Connector 95" o:spid="_x0000_s1139" type="#_x0000_t32" style="position:absolute;left:24053;top:14578;width:0;height:29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">
                  <v:stroke endarrow="block"/>
                </v:shape>
                <v:shape id="Text Box 125" o:spid="_x0000_s1140" type="#_x0000_t202" style="position:absolute;width:13150;height:6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" strokeweight=".5pt">
                  <v:textbox>
                    <w:txbxContent>
                      <w:p w14:paraId="3FD293EB" w14:textId="77777777" w:rsidR="00B9513B" w:rsidRPr="00AE34C7" w:rsidRDefault="00B9513B" w:rsidP="00B9513B">
                        <w:pPr>
                          <w:spacing w:before="0" w:line="240" w:lineRule="auto"/>
                          <w:jc w:val="center"/>
                          <w:rPr>
                            <w:sz w:val="24"/>
                            <w:szCs w:val="24"/>
                          </w:rPr>
                        </w:pPr>
                        <w:bookmarkStart w:id="1722" w:name="_Toc15291066"/>
                        <w:r w:rsidRPr="00AE34C7">
                          <w:rPr>
                            <w:sz w:val="24"/>
                            <w:szCs w:val="24"/>
                            <w:lang w:eastAsia="ja-JP"/>
                          </w:rPr>
                          <w:t xml:space="preserve">Nước </w:t>
                        </w:r>
                        <w:r w:rsidRPr="00AE34C7">
                          <w:rPr>
                            <w:sz w:val="24"/>
                            <w:szCs w:val="24"/>
                            <w:lang w:val="vi-VN"/>
                          </w:rPr>
                          <w:t>rò rỉ từ các gian máy và đường ống</w:t>
                        </w:r>
                        <w:bookmarkEnd w:id="1722"/>
                      </w:p>
                    </w:txbxContent>
                  </v:textbox>
                </v:shape>
                <v:shape id="Text Box 45" o:spid="_x0000_s1141" type="#_x0000_t202" style="position:absolute;left:16562;width:17127;height:6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" strokeweight=".5pt">
                  <v:textbox>
                    <w:txbxContent>
                      <w:p w14:paraId="0C817C8F" w14:textId="77777777" w:rsidR="00B9513B" w:rsidRPr="00AE34C7" w:rsidRDefault="00B9513B" w:rsidP="00AE34C7">
                        <w:pPr>
                          <w:spacing w:before="0" w:line="288" w:lineRule="auto"/>
                          <w:jc w:val="center"/>
                          <w:rPr>
                            <w:sz w:val="24"/>
                            <w:szCs w:val="24"/>
                          </w:rPr>
                        </w:pPr>
                        <w:r w:rsidRPr="00AE34C7">
                          <w:rPr>
                            <w:sz w:val="24"/>
                            <w:szCs w:val="24"/>
                          </w:rPr>
                          <w:t>Bể chứa nước rò rỉ</w:t>
                        </w:r>
                        <w:r w:rsidRPr="00AE34C7">
                          <w:rPr>
                            <w:sz w:val="24"/>
                            <w:szCs w:val="24"/>
                            <w:lang w:val="vi-VN"/>
                          </w:rPr>
                          <w:t xml:space="preserve"> </w:t>
                        </w:r>
                        <w:r w:rsidRPr="00AE34C7">
                          <w:rPr>
                            <w:sz w:val="24"/>
                            <w:szCs w:val="24"/>
                          </w:rPr>
                          <w:t>(có bố trí thiết bị gạt dầu)</w:t>
                        </w:r>
                      </w:p>
                      <w:p w14:paraId="5E9439C9" w14:textId="77777777" w:rsidR="00B9513B" w:rsidRDefault="00B9513B" w:rsidP="00B9513B">
                        <w:pPr>
                          <w:spacing w:before="0" w:line="288" w:lineRule="auto"/>
                          <w:jc w:val="center"/>
                        </w:pPr>
                      </w:p>
                    </w:txbxContent>
                  </v:textbox>
                </v:shape>
                <v:shape id="Text Box 48" o:spid="_x0000_s1142" type="#_x0000_t202" style="position:absolute;left:37093;width:19710;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" strokeweight=".5pt">
                  <v:textbox>
                    <w:txbxContent>
                      <w:p w14:paraId="7779CAED" w14:textId="77777777" w:rsidR="00B9513B" w:rsidRPr="00AE34C7" w:rsidRDefault="00B9513B" w:rsidP="00AE34C7">
                        <w:pPr>
                          <w:spacing w:before="0" w:line="240" w:lineRule="auto"/>
                          <w:jc w:val="center"/>
                          <w:rPr>
                            <w:sz w:val="24"/>
                            <w:szCs w:val="24"/>
                            <w:lang w:eastAsia="ja-JP"/>
                          </w:rPr>
                        </w:pPr>
                        <w:r w:rsidRPr="00AE34C7">
                          <w:rPr>
                            <w:sz w:val="24"/>
                            <w:szCs w:val="24"/>
                            <w:lang w:eastAsia="ja-JP"/>
                          </w:rPr>
                          <w:t>Nước từ khu sửa chữa, bảo dưỡng cơ khí; nước làm mát…</w:t>
                        </w:r>
                      </w:p>
                    </w:txbxContent>
                  </v:textbox>
                </v:shape>
                <v:shape id="Text Box 41" o:spid="_x0000_s1143" type="#_x0000_t202" style="position:absolute;left:15872;top:12249;width:15716;height:3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" strokeweight=".5pt">
                  <v:textbox>
                    <w:txbxContent>
                      <w:p w14:paraId="1F95F856" w14:textId="77777777" w:rsidR="00B9513B" w:rsidRPr="00AE34C7" w:rsidRDefault="00B9513B" w:rsidP="00B9513B">
                        <w:pPr>
                          <w:spacing w:before="0" w:line="288" w:lineRule="auto"/>
                          <w:jc w:val="center"/>
                          <w:rPr>
                            <w:sz w:val="24"/>
                            <w:szCs w:val="24"/>
                          </w:rPr>
                        </w:pPr>
                        <w:r w:rsidRPr="00AE34C7">
                          <w:rPr>
                            <w:sz w:val="24"/>
                            <w:szCs w:val="24"/>
                          </w:rPr>
                          <w:t>Hố thu nước thải</w:t>
                        </w:r>
                      </w:p>
                    </w:txbxContent>
                  </v:textbox>
                </v:shape>
                <v:shape id="Straight Arrow Connector 46" o:spid="_x0000_s1144" type="#_x0000_t32" style="position:absolute;left:13198;top:3177;width:34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">
                  <v:stroke endarrow="block"/>
                </v:shape>
                <v:shape id="Straight Arrow Connector 47" o:spid="_x0000_s1145" type="#_x0000_t32" style="position:absolute;left:33592;top:3177;width:34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">
                  <v:stroke endarrow="block"/>
                </v:shape>
                <v:shape id="Text Box 42" o:spid="_x0000_s1146" type="#_x0000_t202" style="position:absolute;left:35540;top:8281;width:15354;height:3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" strokeweight=".5pt">
                  <v:textbox>
                    <w:txbxContent>
                      <w:p w14:paraId="166AF06B" w14:textId="77777777" w:rsidR="00B9513B" w:rsidRPr="00AE34C7" w:rsidRDefault="00B9513B" w:rsidP="00B9513B">
                        <w:pPr>
                          <w:spacing w:before="0" w:line="288" w:lineRule="auto"/>
                          <w:jc w:val="center"/>
                          <w:rPr>
                            <w:sz w:val="24"/>
                            <w:szCs w:val="24"/>
                          </w:rPr>
                        </w:pPr>
                        <w:r w:rsidRPr="00AE34C7">
                          <w:rPr>
                            <w:sz w:val="24"/>
                            <w:szCs w:val="24"/>
                          </w:rPr>
                          <w:t>Khu lưu chứa CTNH</w:t>
                        </w:r>
                      </w:p>
                    </w:txbxContent>
                  </v:textbox>
                </v:shape>
                <v:shape id="Straight Arrow Connector 99" o:spid="_x0000_s1147" type="#_x0000_t32" style="position:absolute;left:27072;top:6728;width:0;height:34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">
                  <v:stroke endarrow="block"/>
                </v:shape>
                <v:shape id="Straight Arrow Connector 100" o:spid="_x0000_s1148" type="#_x0000_t32" style="position:absolute;left:27086;top:9906;width:84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">
                  <v:stroke endarrow="block"/>
                </v:shape>
                <v:shape id="Text Box 43" o:spid="_x0000_s1149" type="#_x0000_t202" style="position:absolute;left:17942;top:17425;width:12307;height:3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" strokeweight=".5pt">
                  <v:textbox>
                    <w:txbxContent>
                      <w:p w14:paraId="5764CF50" w14:textId="77777777" w:rsidR="00B9513B" w:rsidRPr="00AE34C7" w:rsidRDefault="00B9513B" w:rsidP="00B9513B">
                        <w:pPr>
                          <w:spacing w:before="0" w:line="288" w:lineRule="auto"/>
                          <w:jc w:val="center"/>
                          <w:rPr>
                            <w:sz w:val="24"/>
                            <w:szCs w:val="24"/>
                          </w:rPr>
                        </w:pPr>
                        <w:bookmarkStart w:id="1723" w:name="_Toc15291072"/>
                        <w:r w:rsidRPr="00AE34C7">
                          <w:rPr>
                            <w:sz w:val="24"/>
                            <w:szCs w:val="24"/>
                          </w:rPr>
                          <w:t>Cống xả</w:t>
                        </w:r>
                        <w:bookmarkEnd w:id="1723"/>
                      </w:p>
                    </w:txbxContent>
                  </v:textbox>
                </v:shape>
                <v:shape id="Straight Arrow Connector 101" o:spid="_x0000_s1150" type="#_x0000_t32" style="position:absolute;left:23880;top:20530;width:0;height:29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">
                  <v:stroke endarrow="block"/>
                </v:shape>
                <v:shape id="Text Box 103" o:spid="_x0000_s1151" type="#_x0000_t202" style="position:absolute;left:16648;top:23291;width:14876;height:3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" strokeweight=".5pt">
                  <v:textbox>
                    <w:txbxContent>
                      <w:p w14:paraId="51720242" w14:textId="77777777" w:rsidR="00B9513B" w:rsidRPr="00AE34C7" w:rsidRDefault="00B9513B" w:rsidP="00B9513B">
                        <w:pPr>
                          <w:spacing w:before="0" w:line="288" w:lineRule="auto"/>
                          <w:jc w:val="center"/>
                          <w:rPr>
                            <w:sz w:val="24"/>
                            <w:szCs w:val="24"/>
                          </w:rPr>
                        </w:pPr>
                        <w:r w:rsidRPr="00AE34C7">
                          <w:rPr>
                            <w:sz w:val="24"/>
                            <w:szCs w:val="24"/>
                          </w:rPr>
                          <w:t>Suối Nậm Hổ</w:t>
                        </w:r>
                      </w:p>
                    </w:txbxContent>
                  </v:textbox>
                </v:shape>
              </v:group>
            </w:pict>
          </mc:Fallback>
        </mc:AlternateContent>
      </w:r>
    </w:p>
    <w:p w14:paraId="66CC2323" w14:textId="5E19080E" w:rsidR="00B9513B" w:rsidRPr="0005684B" w:rsidRDefault="00B9513B" w:rsidP="00B9513B">
      <w:pPr>
        <w:spacing w:line="320" w:lineRule="exact"/>
        <w:rPr>
          <w:color w:val="000000" w:themeColor="text1"/>
          <w:szCs w:val="26"/>
          <w:lang w:val="es-ES"/>
        </w:rPr>
      </w:pPr>
    </w:p>
    <w:p w14:paraId="406CE116" w14:textId="609C3613" w:rsidR="00B9513B" w:rsidRPr="0005684B" w:rsidRDefault="00B9513B" w:rsidP="00B9513B">
      <w:pPr>
        <w:spacing w:line="320" w:lineRule="exact"/>
        <w:rPr>
          <w:color w:val="000000" w:themeColor="text1"/>
          <w:szCs w:val="26"/>
          <w:lang w:val="es-ES"/>
        </w:rPr>
      </w:pPr>
    </w:p>
    <w:p w14:paraId="2C03EDFF" w14:textId="54B426F9" w:rsidR="00B9513B" w:rsidRPr="0005684B" w:rsidRDefault="00B9513B" w:rsidP="00B9513B">
      <w:pPr>
        <w:spacing w:line="320" w:lineRule="exact"/>
        <w:rPr>
          <w:color w:val="000000" w:themeColor="text1"/>
          <w:szCs w:val="26"/>
          <w:lang w:val="es-ES"/>
        </w:rPr>
      </w:pPr>
    </w:p>
    <w:p w14:paraId="2DCE23C8" w14:textId="4A2DAE01" w:rsidR="00B9513B" w:rsidRPr="0005684B" w:rsidRDefault="00B9513B" w:rsidP="00B9513B">
      <w:pPr>
        <w:spacing w:line="320" w:lineRule="exact"/>
        <w:rPr>
          <w:color w:val="000000" w:themeColor="text1"/>
          <w:szCs w:val="26"/>
          <w:lang w:val="es-ES"/>
        </w:rPr>
      </w:pPr>
    </w:p>
    <w:p w14:paraId="583F88D2" w14:textId="77777777" w:rsidR="00B9513B" w:rsidRPr="0005684B" w:rsidRDefault="00B9513B" w:rsidP="00B9513B">
      <w:pPr>
        <w:pStyle w:val="Caption"/>
        <w:rPr>
          <w:color w:val="000000" w:themeColor="text1"/>
        </w:rPr>
      </w:pPr>
    </w:p>
    <w:p w14:paraId="1870BFFA" w14:textId="5AEAF347" w:rsidR="00B9513B" w:rsidRPr="0005684B" w:rsidRDefault="00B9513B" w:rsidP="00B9513B">
      <w:pPr>
        <w:pStyle w:val="Caption"/>
        <w:rPr>
          <w:color w:val="000000" w:themeColor="text1"/>
        </w:rPr>
      </w:pPr>
    </w:p>
    <w:p w14:paraId="38818B93" w14:textId="5135350D" w:rsidR="00B9513B" w:rsidRPr="0005684B" w:rsidRDefault="00B9513B" w:rsidP="00B9513B">
      <w:pPr>
        <w:pStyle w:val="Caption"/>
        <w:rPr>
          <w:color w:val="000000" w:themeColor="text1"/>
        </w:rPr>
      </w:pPr>
    </w:p>
    <w:p w14:paraId="5CD45141" w14:textId="40887F3D" w:rsidR="00B9513B" w:rsidRPr="0005684B" w:rsidRDefault="00B9513B" w:rsidP="00B9513B">
      <w:pPr>
        <w:pStyle w:val="Caption"/>
        <w:rPr>
          <w:color w:val="000000" w:themeColor="text1"/>
        </w:rPr>
      </w:pPr>
    </w:p>
    <w:p w14:paraId="583E160F" w14:textId="0858A7B4" w:rsidR="00B9513B" w:rsidRPr="0005684B" w:rsidRDefault="00B9513B" w:rsidP="00B9513B">
      <w:pPr>
        <w:pStyle w:val="Caption"/>
        <w:rPr>
          <w:color w:val="000000" w:themeColor="text1"/>
        </w:rPr>
      </w:pPr>
    </w:p>
    <w:p w14:paraId="60E1296B" w14:textId="77777777" w:rsidR="00B9513B" w:rsidRPr="0005684B" w:rsidRDefault="00B9513B" w:rsidP="00B9513B">
      <w:pPr>
        <w:pStyle w:val="Caption"/>
        <w:rPr>
          <w:color w:val="000000" w:themeColor="text1"/>
        </w:rPr>
      </w:pPr>
    </w:p>
    <w:p w14:paraId="77A771AA" w14:textId="77777777" w:rsidR="00AE34C7" w:rsidRPr="0005684B" w:rsidRDefault="00AE34C7" w:rsidP="00B9513B">
      <w:pPr>
        <w:pStyle w:val="Caption"/>
        <w:rPr>
          <w:color w:val="000000" w:themeColor="text1"/>
        </w:rPr>
      </w:pPr>
    </w:p>
    <w:p w14:paraId="38FEE442" w14:textId="548ED65D" w:rsidR="00B9513B" w:rsidRPr="0005684B" w:rsidRDefault="00AE34C7" w:rsidP="00AE34C7">
      <w:pPr>
        <w:pStyle w:val="Caption"/>
        <w:rPr>
          <w:color w:val="000000" w:themeColor="text1"/>
          <w:lang w:eastAsia="ja-JP"/>
        </w:rPr>
      </w:pPr>
      <w:bookmarkStart w:id="1724" w:name="_Toc239910612"/>
      <w:r w:rsidRPr="0005684B">
        <w:rPr>
          <w:color w:val="000000" w:themeColor="text1"/>
        </w:rPr>
        <w:t xml:space="preserve">Hình 3. </w:t>
      </w:r>
      <w:r w:rsidRPr="0005684B">
        <w:rPr>
          <w:color w:val="000000" w:themeColor="text1"/>
        </w:rPr>
        <w:fldChar w:fldCharType="begin"/>
      </w:r>
      <w:r w:rsidRPr="0005684B">
        <w:rPr>
          <w:color w:val="000000" w:themeColor="text1"/>
        </w:rPr>
        <w:instrText xml:space="preserve"> SEQ Hình_3. \* ARABIC </w:instrText>
      </w:r>
      <w:r w:rsidRPr="0005684B">
        <w:rPr>
          <w:color w:val="000000" w:themeColor="text1"/>
        </w:rPr>
        <w:fldChar w:fldCharType="separate"/>
      </w:r>
      <w:r w:rsidR="0010028A" w:rsidRPr="0005684B">
        <w:rPr>
          <w:noProof/>
          <w:color w:val="000000" w:themeColor="text1"/>
        </w:rPr>
        <w:t>5</w:t>
      </w:r>
      <w:r w:rsidRPr="0005684B">
        <w:rPr>
          <w:color w:val="000000" w:themeColor="text1"/>
        </w:rPr>
        <w:fldChar w:fldCharType="end"/>
      </w:r>
      <w:r w:rsidR="00B9513B" w:rsidRPr="0005684B">
        <w:rPr>
          <w:color w:val="000000" w:themeColor="text1"/>
        </w:rPr>
        <w:t>. Sơ đồ xử lý nước thải trong quá trình vận hành nhà máy</w:t>
      </w:r>
      <w:bookmarkEnd w:id="1709"/>
      <w:bookmarkEnd w:id="1710"/>
      <w:bookmarkEnd w:id="1711"/>
      <w:bookmarkEnd w:id="1712"/>
      <w:bookmarkEnd w:id="1713"/>
      <w:bookmarkEnd w:id="1714"/>
      <w:bookmarkEnd w:id="1715"/>
      <w:bookmarkEnd w:id="1716"/>
      <w:bookmarkEnd w:id="1717"/>
      <w:bookmarkEnd w:id="1718"/>
      <w:bookmarkEnd w:id="1719"/>
      <w:bookmarkEnd w:id="1724"/>
    </w:p>
    <w:p w14:paraId="28995E61" w14:textId="77777777" w:rsidR="00C04630" w:rsidRPr="0005684B" w:rsidRDefault="00C04630" w:rsidP="00C04630">
      <w:pPr>
        <w:spacing w:line="320" w:lineRule="exact"/>
        <w:ind w:firstLine="709"/>
        <w:rPr>
          <w:bCs/>
          <w:color w:val="000000" w:themeColor="text1"/>
          <w:szCs w:val="26"/>
          <w:lang w:val="nl-NL"/>
        </w:rPr>
      </w:pPr>
      <w:r w:rsidRPr="0005684B">
        <w:rPr>
          <w:bCs/>
          <w:color w:val="000000" w:themeColor="text1"/>
          <w:szCs w:val="26"/>
          <w:lang w:val="nl-NL"/>
        </w:rPr>
        <w:t>Tại đầu vào của bể xử lý được bố trí song chắn rác để giúp loại bỏ các chất thải có kích thước lớn và làm giảm tốc độ dòng chảy của nước vào bể.</w:t>
      </w:r>
    </w:p>
    <w:p w14:paraId="1EC66830" w14:textId="77777777" w:rsidR="00C04630" w:rsidRPr="0005684B" w:rsidRDefault="00C04630" w:rsidP="00C04630">
      <w:pPr>
        <w:spacing w:line="320" w:lineRule="exact"/>
        <w:ind w:firstLine="720"/>
        <w:rPr>
          <w:color w:val="000000" w:themeColor="text1"/>
          <w:szCs w:val="26"/>
          <w:lang w:val="nl-NL"/>
        </w:rPr>
      </w:pPr>
      <w:r w:rsidRPr="0005684B">
        <w:rPr>
          <w:bCs/>
          <w:color w:val="000000" w:themeColor="text1"/>
          <w:szCs w:val="26"/>
          <w:lang w:val="nl-NL"/>
        </w:rPr>
        <w:t xml:space="preserve">Trong bể có bố trí các tấm hướng dòng, tạo điều kiện cho dầu mỡ và nước được phân tách riêng biệt. </w:t>
      </w:r>
      <w:r w:rsidRPr="0005684B">
        <w:rPr>
          <w:color w:val="000000" w:themeColor="text1"/>
          <w:szCs w:val="26"/>
          <w:lang w:val="nl-NL"/>
        </w:rPr>
        <w:t xml:space="preserve">Các cặn bẩn có kích thước lớn sẽ được trọng lực trọng lực kéo lắng xuống đáy bể; phần nước trong sẽ được dẫn theo đường ống sang hố thu nước thải. Phần dầu mỡ nổi lên trên sẽ được loại bỏ bằng bơm dầu thải di động. Dầu thải được đưa về téc chứa dầu di động, </w:t>
      </w:r>
      <w:r w:rsidRPr="0005684B">
        <w:rPr>
          <w:bCs/>
          <w:color w:val="000000" w:themeColor="text1"/>
          <w:szCs w:val="26"/>
          <w:lang w:val="nl-NL"/>
        </w:rPr>
        <w:t xml:space="preserve">sau đó được vận chuyển về kho chứa CTNH để lưu giữ và xử lý cùng </w:t>
      </w:r>
      <w:r w:rsidRPr="0005684B">
        <w:rPr>
          <w:color w:val="000000" w:themeColor="text1"/>
          <w:szCs w:val="26"/>
          <w:lang w:val="nl-NL"/>
        </w:rPr>
        <w:t xml:space="preserve">với các chất thải nguy hại khác phát sinh trong nhà máy. </w:t>
      </w:r>
    </w:p>
    <w:p w14:paraId="3C97AEB6" w14:textId="77777777" w:rsidR="00C04630" w:rsidRPr="0005684B" w:rsidRDefault="00C04630" w:rsidP="00C04630">
      <w:pPr>
        <w:spacing w:line="320" w:lineRule="exact"/>
        <w:ind w:firstLine="720"/>
        <w:rPr>
          <w:color w:val="000000" w:themeColor="text1"/>
          <w:szCs w:val="26"/>
          <w:lang w:val="nl-NL"/>
        </w:rPr>
      </w:pPr>
      <w:r w:rsidRPr="0005684B">
        <w:rPr>
          <w:color w:val="000000" w:themeColor="text1"/>
          <w:szCs w:val="26"/>
          <w:lang w:val="nl-NL"/>
        </w:rPr>
        <w:lastRenderedPageBreak/>
        <w:t>Tại hố thu nước thải, bố trí các tấm lọc dầu sơ cấp và thứ cấp để loại bỏ dầu còn sót lại trong nước. Định kỳ sẽ thay tấm lọc dầu, đem lưu giữ cùng CTNH của nhà máy.</w:t>
      </w:r>
    </w:p>
    <w:p w14:paraId="6FCA13D9" w14:textId="22165B94" w:rsidR="00B9513B" w:rsidRPr="0005684B" w:rsidRDefault="00C04630" w:rsidP="00C04630">
      <w:pPr>
        <w:spacing w:line="320" w:lineRule="exact"/>
        <w:ind w:firstLine="720"/>
        <w:rPr>
          <w:rFonts w:eastAsiaTheme="minorHAnsi"/>
          <w:color w:val="000000" w:themeColor="text1"/>
          <w:szCs w:val="26"/>
          <w:lang w:val="nl-NL"/>
        </w:rPr>
      </w:pPr>
      <w:r w:rsidRPr="0005684B">
        <w:rPr>
          <w:rFonts w:eastAsiaTheme="minorHAnsi"/>
          <w:bCs/>
          <w:color w:val="000000" w:themeColor="text1"/>
          <w:szCs w:val="26"/>
          <w:lang w:val="nl-NL"/>
        </w:rPr>
        <w:t xml:space="preserve">Nước sau khi tách dầu sẽ theo kênh xả bơm ra </w:t>
      </w:r>
      <w:r w:rsidRPr="0005684B">
        <w:rPr>
          <w:rFonts w:eastAsiaTheme="minorHAnsi"/>
          <w:bCs/>
          <w:color w:val="000000" w:themeColor="text1"/>
          <w:szCs w:val="26"/>
          <w:lang w:val="vi-VN"/>
        </w:rPr>
        <w:t xml:space="preserve">suối Nậm </w:t>
      </w:r>
      <w:r w:rsidRPr="0005684B">
        <w:rPr>
          <w:rFonts w:eastAsiaTheme="minorHAnsi"/>
          <w:bCs/>
          <w:color w:val="000000" w:themeColor="text1"/>
          <w:szCs w:val="26"/>
          <w:lang w:val="nl-NL"/>
        </w:rPr>
        <w:t>Hổ</w:t>
      </w:r>
      <w:r w:rsidRPr="0005684B">
        <w:rPr>
          <w:rFonts w:eastAsiaTheme="minorHAnsi"/>
          <w:bCs/>
          <w:color w:val="000000" w:themeColor="text1"/>
          <w:szCs w:val="26"/>
          <w:lang w:val="vi-VN"/>
        </w:rPr>
        <w:t xml:space="preserve"> </w:t>
      </w:r>
      <w:r w:rsidRPr="0005684B">
        <w:rPr>
          <w:rFonts w:eastAsiaTheme="minorHAnsi"/>
          <w:bCs/>
          <w:color w:val="000000" w:themeColor="text1"/>
          <w:szCs w:val="26"/>
          <w:lang w:val="nl-NL"/>
        </w:rPr>
        <w:t>đảm bảo chất lượng nước đầu ra đạt QCVN 40:2025/BTNMT - Quy chuẩn kỹ thuật Quốc gia về nước thải công nghiệp, cột B.</w:t>
      </w:r>
      <w:r w:rsidR="00B9513B" w:rsidRPr="0005684B">
        <w:rPr>
          <w:rFonts w:eastAsiaTheme="minorHAnsi"/>
          <w:color w:val="000000" w:themeColor="text1"/>
          <w:szCs w:val="26"/>
          <w:lang w:val="nl-NL"/>
        </w:rPr>
        <w:t>*</w:t>
      </w:r>
      <w:r w:rsidR="00B9513B" w:rsidRPr="0005684B">
        <w:rPr>
          <w:rFonts w:eastAsiaTheme="minorHAnsi"/>
          <w:color w:val="000000" w:themeColor="text1"/>
          <w:szCs w:val="26"/>
          <w:lang w:val="vi-VN"/>
        </w:rPr>
        <w:t xml:space="preserve"> Hiệu quả và tính khả thi của biện pháp: Dễ thực hiện và không tốn kém.</w:t>
      </w:r>
    </w:p>
    <w:p w14:paraId="366863DE" w14:textId="77777777" w:rsidR="00B9513B" w:rsidRPr="0005684B" w:rsidRDefault="00B9513B" w:rsidP="00B9513B">
      <w:pPr>
        <w:spacing w:line="320" w:lineRule="exact"/>
        <w:ind w:firstLine="720"/>
        <w:rPr>
          <w:rFonts w:eastAsiaTheme="minorHAnsi"/>
          <w:color w:val="000000" w:themeColor="text1"/>
          <w:spacing w:val="-4"/>
          <w:szCs w:val="26"/>
          <w:lang w:val="nl-NL"/>
        </w:rPr>
      </w:pPr>
      <w:r w:rsidRPr="0005684B">
        <w:rPr>
          <w:rFonts w:eastAsiaTheme="minorHAnsi"/>
          <w:color w:val="000000" w:themeColor="text1"/>
          <w:spacing w:val="-4"/>
          <w:szCs w:val="26"/>
          <w:lang w:val="nl-NL"/>
        </w:rPr>
        <w:t>* Vị trí áp dụng: Khu vực nhà máy.</w:t>
      </w:r>
    </w:p>
    <w:p w14:paraId="5DCC1530" w14:textId="77777777" w:rsidR="00B9513B" w:rsidRPr="0005684B" w:rsidRDefault="00B9513B" w:rsidP="00B9513B">
      <w:pPr>
        <w:spacing w:line="320" w:lineRule="exact"/>
        <w:ind w:firstLine="720"/>
        <w:rPr>
          <w:rFonts w:eastAsiaTheme="minorHAnsi"/>
          <w:color w:val="000000" w:themeColor="text1"/>
          <w:szCs w:val="26"/>
        </w:rPr>
      </w:pPr>
      <w:r w:rsidRPr="0005684B">
        <w:rPr>
          <w:rFonts w:eastAsiaTheme="minorHAnsi"/>
          <w:color w:val="000000" w:themeColor="text1"/>
          <w:szCs w:val="26"/>
        </w:rPr>
        <w:t>* Thời gian áp dụng: trong suốt GĐVH.</w:t>
      </w:r>
    </w:p>
    <w:p w14:paraId="795C51C0" w14:textId="77777777" w:rsidR="00AE34C7" w:rsidRPr="0005684B" w:rsidRDefault="00AE34C7" w:rsidP="00AE34C7">
      <w:pPr>
        <w:pStyle w:val="AMC1TL"/>
        <w:rPr>
          <w:color w:val="000000" w:themeColor="text1"/>
        </w:rPr>
      </w:pPr>
      <w:bookmarkStart w:id="1725" w:name="_Toc230594172"/>
      <w:r w:rsidRPr="0005684B">
        <w:rPr>
          <w:color w:val="000000" w:themeColor="text1"/>
        </w:rPr>
        <w:t>3.2.2.2. Đối với  công trình xử lý bụi, khí thải</w:t>
      </w:r>
      <w:bookmarkEnd w:id="1725"/>
    </w:p>
    <w:p w14:paraId="65B93C77" w14:textId="77777777" w:rsidR="00AE34C7" w:rsidRPr="0005684B" w:rsidRDefault="00AE34C7" w:rsidP="00AE34C7">
      <w:pPr>
        <w:spacing w:line="320" w:lineRule="exact"/>
        <w:ind w:firstLine="720"/>
        <w:rPr>
          <w:rFonts w:eastAsiaTheme="minorHAnsi"/>
          <w:color w:val="000000" w:themeColor="text1"/>
          <w:spacing w:val="-4"/>
          <w:szCs w:val="26"/>
          <w:lang w:val="nl-NL"/>
        </w:rPr>
      </w:pPr>
      <w:r w:rsidRPr="0005684B">
        <w:rPr>
          <w:rFonts w:eastAsiaTheme="minorHAnsi"/>
          <w:color w:val="000000" w:themeColor="text1"/>
          <w:spacing w:val="-4"/>
          <w:szCs w:val="26"/>
          <w:lang w:val="nl-NL"/>
        </w:rPr>
        <w:t>Lắp đặt quạt thông gió tại các sàn trong các nhà máy</w:t>
      </w:r>
    </w:p>
    <w:p w14:paraId="0E519C0B" w14:textId="77777777" w:rsidR="00AE34C7" w:rsidRPr="0005684B" w:rsidRDefault="00AE34C7" w:rsidP="00AE34C7">
      <w:pPr>
        <w:spacing w:line="320" w:lineRule="exact"/>
        <w:ind w:firstLine="720"/>
        <w:rPr>
          <w:rFonts w:eastAsiaTheme="minorHAnsi"/>
          <w:color w:val="000000" w:themeColor="text1"/>
          <w:spacing w:val="-4"/>
          <w:szCs w:val="26"/>
          <w:lang w:val="nl-NL"/>
        </w:rPr>
      </w:pPr>
      <w:r w:rsidRPr="0005684B">
        <w:rPr>
          <w:rFonts w:eastAsiaTheme="minorHAnsi"/>
          <w:color w:val="000000" w:themeColor="text1"/>
          <w:spacing w:val="-4"/>
          <w:szCs w:val="26"/>
          <w:lang w:val="nl-NL"/>
        </w:rPr>
        <w:t>Trồng cây xanh trong khuôn viên và xung quanh nhà quản lý.</w:t>
      </w:r>
    </w:p>
    <w:p w14:paraId="0C088E23" w14:textId="77777777" w:rsidR="00AE34C7" w:rsidRPr="0005684B" w:rsidRDefault="00AE34C7" w:rsidP="00AE34C7">
      <w:pPr>
        <w:pStyle w:val="AMC1TL"/>
        <w:rPr>
          <w:color w:val="000000" w:themeColor="text1"/>
        </w:rPr>
      </w:pPr>
      <w:bookmarkStart w:id="1726" w:name="_Toc230594173"/>
      <w:r w:rsidRPr="0005684B">
        <w:rPr>
          <w:color w:val="000000" w:themeColor="text1"/>
        </w:rPr>
        <w:t>3.2.2.3. Đối với công trình lưu giữ, xử lý CTR</w:t>
      </w:r>
      <w:bookmarkEnd w:id="1726"/>
    </w:p>
    <w:p w14:paraId="3F4193A8" w14:textId="77777777" w:rsidR="00AE34C7" w:rsidRPr="0005684B" w:rsidRDefault="00AE34C7" w:rsidP="00AE34C7">
      <w:pPr>
        <w:ind w:firstLine="709"/>
        <w:rPr>
          <w:b/>
          <w:bCs/>
          <w:color w:val="000000" w:themeColor="text1"/>
        </w:rPr>
      </w:pPr>
      <w:r w:rsidRPr="0005684B">
        <w:rPr>
          <w:b/>
          <w:bCs/>
          <w:color w:val="000000" w:themeColor="text1"/>
        </w:rPr>
        <w:t>a. CTR sinh hoạt</w:t>
      </w:r>
    </w:p>
    <w:p w14:paraId="18A1777D" w14:textId="7FB1A45D"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C9657C" w:rsidRPr="0005684B">
        <w:rPr>
          <w:rFonts w:eastAsiaTheme="minorHAnsi"/>
          <w:color w:val="000000" w:themeColor="text1"/>
          <w:szCs w:val="26"/>
          <w:lang w:val="vi-VN"/>
        </w:rPr>
        <w:t>CTR</w:t>
      </w:r>
      <w:r w:rsidRPr="0005684B">
        <w:rPr>
          <w:rFonts w:eastAsiaTheme="minorHAnsi"/>
          <w:color w:val="000000" w:themeColor="text1"/>
          <w:szCs w:val="26"/>
          <w:lang w:val="vi-VN"/>
        </w:rPr>
        <w:t xml:space="preserve"> có thể tái sử dụng: Bao gồm các chai nhựa, bao bì, hộp giấy… được tách riêng tái chế, tái sử dụng.</w:t>
      </w:r>
    </w:p>
    <w:p w14:paraId="0571B355" w14:textId="77777777" w:rsidR="0092483A" w:rsidRPr="0005684B" w:rsidRDefault="0092483A" w:rsidP="00425ED9">
      <w:pPr>
        <w:spacing w:line="320" w:lineRule="exact"/>
        <w:ind w:firstLine="720"/>
        <w:rPr>
          <w:color w:val="000000" w:themeColor="text1"/>
          <w:spacing w:val="-4"/>
          <w:szCs w:val="26"/>
          <w:lang w:val="pl-PL"/>
        </w:rPr>
      </w:pPr>
      <w:r w:rsidRPr="0005684B">
        <w:rPr>
          <w:rFonts w:eastAsiaTheme="minorHAnsi"/>
          <w:color w:val="000000" w:themeColor="text1"/>
          <w:spacing w:val="-4"/>
          <w:szCs w:val="26"/>
          <w:lang w:val="vi-VN"/>
        </w:rPr>
        <w:t xml:space="preserve">- Chất thải không có khả năng tái sử dụng: Gồm thực phẩm thừa, vỏ trái cây, túi ni lông… được thu gom vào các thùng chứa rác có nắp (được tận dụng từ giai đoạn triển khai xây dựng) bố trí tại các văn phòng, nhà bếp, khu đường nội bộ… </w:t>
      </w:r>
      <w:r w:rsidRPr="0005684B">
        <w:rPr>
          <w:color w:val="000000" w:themeColor="text1"/>
          <w:spacing w:val="-4"/>
          <w:szCs w:val="26"/>
          <w:lang w:val="es-ES"/>
        </w:rPr>
        <w:t xml:space="preserve">Công nhân của nhà máy sẽ thực hiện thu gom, vận chuyển đến chôn lấp </w:t>
      </w:r>
      <w:r w:rsidRPr="0005684B">
        <w:rPr>
          <w:color w:val="000000" w:themeColor="text1"/>
          <w:spacing w:val="-4"/>
          <w:szCs w:val="26"/>
          <w:lang w:val="vi-VN"/>
        </w:rPr>
        <w:t>tại bãi chôn lấp rộng 120 m</w:t>
      </w:r>
      <w:r w:rsidRPr="0005684B">
        <w:rPr>
          <w:color w:val="000000" w:themeColor="text1"/>
          <w:spacing w:val="-4"/>
          <w:szCs w:val="26"/>
          <w:vertAlign w:val="superscript"/>
          <w:lang w:val="vi-VN"/>
        </w:rPr>
        <w:t>2</w:t>
      </w:r>
      <w:r w:rsidRPr="0005684B">
        <w:rPr>
          <w:color w:val="000000" w:themeColor="text1"/>
          <w:spacing w:val="-4"/>
          <w:szCs w:val="26"/>
          <w:lang w:val="vi-VN"/>
        </w:rPr>
        <w:t xml:space="preserve"> đã được xây dựng trong giai đoạn triển khai xây dựng gần khu vực nhà </w:t>
      </w:r>
      <w:r w:rsidR="00F56719" w:rsidRPr="0005684B">
        <w:rPr>
          <w:color w:val="000000" w:themeColor="text1"/>
          <w:spacing w:val="-4"/>
          <w:szCs w:val="26"/>
          <w:lang w:val="vi-VN"/>
        </w:rPr>
        <w:t>máy</w:t>
      </w:r>
      <w:r w:rsidRPr="0005684B">
        <w:rPr>
          <w:color w:val="000000" w:themeColor="text1"/>
          <w:spacing w:val="-4"/>
          <w:szCs w:val="26"/>
          <w:lang w:val="vi-VN"/>
        </w:rPr>
        <w:t>, tần</w:t>
      </w:r>
      <w:r w:rsidR="00415840" w:rsidRPr="0005684B">
        <w:rPr>
          <w:color w:val="000000" w:themeColor="text1"/>
          <w:spacing w:val="-4"/>
          <w:szCs w:val="26"/>
          <w:lang w:val="vi-VN"/>
        </w:rPr>
        <w:t xml:space="preserve"> s</w:t>
      </w:r>
      <w:r w:rsidRPr="0005684B">
        <w:rPr>
          <w:color w:val="000000" w:themeColor="text1"/>
          <w:spacing w:val="-4"/>
          <w:szCs w:val="26"/>
          <w:lang w:val="vi-VN"/>
        </w:rPr>
        <w:t xml:space="preserve">uất 2 ngày/lần. </w:t>
      </w:r>
      <w:r w:rsidRPr="0005684B">
        <w:rPr>
          <w:color w:val="000000" w:themeColor="text1"/>
          <w:spacing w:val="-4"/>
          <w:szCs w:val="26"/>
          <w:lang w:val="pl-PL"/>
        </w:rPr>
        <w:t>Trong quá trình chôn lấp cán bộ môi trường sẽ thực hiện giám sát thường xuyên. Khi địa phương khu vực dự án có đơn vị thu gom sẽ ngừng chôn lấp và thuê đơn vị thu gom, vận chuyển và xử lý đúng quy định.</w:t>
      </w:r>
    </w:p>
    <w:p w14:paraId="56A2B563" w14:textId="77777777" w:rsidR="00AE34C7" w:rsidRPr="0005684B" w:rsidRDefault="00AE34C7" w:rsidP="00AE34C7">
      <w:pPr>
        <w:ind w:firstLine="709"/>
        <w:rPr>
          <w:b/>
          <w:bCs/>
          <w:color w:val="000000" w:themeColor="text1"/>
        </w:rPr>
      </w:pPr>
      <w:r w:rsidRPr="0005684B">
        <w:rPr>
          <w:b/>
          <w:bCs/>
          <w:color w:val="000000" w:themeColor="text1"/>
        </w:rPr>
        <w:t>b.</w:t>
      </w:r>
      <w:r w:rsidR="00846FBA" w:rsidRPr="0005684B">
        <w:rPr>
          <w:b/>
          <w:bCs/>
          <w:color w:val="000000" w:themeColor="text1"/>
        </w:rPr>
        <w:t xml:space="preserve"> </w:t>
      </w:r>
      <w:r w:rsidRPr="0005684B">
        <w:rPr>
          <w:b/>
          <w:bCs/>
          <w:color w:val="000000" w:themeColor="text1"/>
        </w:rPr>
        <w:t xml:space="preserve">CTR là sinh khối </w:t>
      </w:r>
    </w:p>
    <w:p w14:paraId="5B6A7238" w14:textId="77777777" w:rsidR="00AE34C7" w:rsidRPr="0005684B" w:rsidRDefault="00AE34C7" w:rsidP="00AE34C7">
      <w:pPr>
        <w:pStyle w:val="33"/>
        <w:spacing w:after="60" w:line="320" w:lineRule="exact"/>
        <w:ind w:firstLine="720"/>
        <w:rPr>
          <w:iCs/>
          <w:color w:val="000000" w:themeColor="text1"/>
          <w:spacing w:val="-4"/>
          <w:lang w:val="pl-PL"/>
        </w:rPr>
      </w:pPr>
      <w:r w:rsidRPr="0005684B">
        <w:rPr>
          <w:iCs/>
          <w:color w:val="000000" w:themeColor="text1"/>
          <w:spacing w:val="-4"/>
          <w:lang w:val="pl-PL"/>
        </w:rPr>
        <w:t>* Khu vực lòng hồ:</w:t>
      </w:r>
    </w:p>
    <w:p w14:paraId="1DACACE8"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 xml:space="preserve">- Tại các cửa lấy nước lắp đặt 01 bộ lưới chắn rác thô để thu CTR từ thượng nguồn trôi về các hồ chứa. Bố trí công nhân thu gom rác tại cửa lấy nước, tại các khu vực cửa xả nước về hạ du bằng gầu vớt rác. </w:t>
      </w:r>
    </w:p>
    <w:p w14:paraId="0471FC9A"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 Xử lý chất thải: Rác/sinh khối vớt từ hồ được phân loại. Gỗ, tre nứa và cành lớn có thể chuyển giao/tận dụng hợp pháp; cành nhỏ, lá, rễ được thu gom, ủ/phân hủy hoặc chuyển giao phù hợp, không đốt ngoài trời tại khu vực rừng/hành lang có nguy cơ cháy. Nhựa, kim loại và vật liệu có khả năng tái chế được chuyển cho cơ sở thu hồi; chất thải không tái chế được quản lý cùng CTR sinh hoạt và chuyển giao cho đơn vị có chức năng. Xác động vật (nếu có) được xử lý theo quy định thú y/phòng chống dịch. Bao gói thuốc bảo vệ thực vật trôi dạt (nếu có) phải được thu gom riêng và bàn giao cho đơn vị/điểm thu gom theo hướng dẫn của cơ quan có thẩm quyền tại địa phương, không bàn giao tùy tiện cho UBND xã để xử lý.</w:t>
      </w:r>
    </w:p>
    <w:p w14:paraId="23F45BE4" w14:textId="0F106F39"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 xml:space="preserve">Trường hợp lượng rác về hồ quá nhiều (trường hợp lũ lớn) vượt quá khả năng tự thu gom của </w:t>
      </w:r>
      <w:r w:rsidR="005E070C" w:rsidRPr="0005684B">
        <w:rPr>
          <w:i w:val="0"/>
          <w:color w:val="000000" w:themeColor="text1"/>
          <w:spacing w:val="-4"/>
          <w:lang w:val="pl-PL"/>
        </w:rPr>
        <w:t>CDA</w:t>
      </w:r>
      <w:r w:rsidRPr="0005684B">
        <w:rPr>
          <w:i w:val="0"/>
          <w:color w:val="000000" w:themeColor="text1"/>
          <w:spacing w:val="-4"/>
          <w:lang w:val="pl-PL"/>
        </w:rPr>
        <w:t xml:space="preserve">, </w:t>
      </w:r>
      <w:r w:rsidR="005E070C" w:rsidRPr="0005684B">
        <w:rPr>
          <w:i w:val="0"/>
          <w:color w:val="000000" w:themeColor="text1"/>
          <w:spacing w:val="-4"/>
          <w:lang w:val="pl-PL"/>
        </w:rPr>
        <w:t>CDA</w:t>
      </w:r>
      <w:r w:rsidRPr="0005684B">
        <w:rPr>
          <w:i w:val="0"/>
          <w:color w:val="000000" w:themeColor="text1"/>
          <w:spacing w:val="-4"/>
          <w:lang w:val="pl-PL"/>
        </w:rPr>
        <w:t xml:space="preserve"> sẽ hợp đồng với đơn vị có chức năng tiến hành thu gom, vận chuyển, xử lý theo quy định.</w:t>
      </w:r>
    </w:p>
    <w:p w14:paraId="7075F94A" w14:textId="5E0ABE91"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 xml:space="preserve">- </w:t>
      </w:r>
      <w:r w:rsidR="005E070C" w:rsidRPr="0005684B">
        <w:rPr>
          <w:i w:val="0"/>
          <w:color w:val="000000" w:themeColor="text1"/>
          <w:spacing w:val="-4"/>
          <w:lang w:val="pl-PL"/>
        </w:rPr>
        <w:t>CDA</w:t>
      </w:r>
      <w:r w:rsidRPr="0005684B">
        <w:rPr>
          <w:i w:val="0"/>
          <w:color w:val="000000" w:themeColor="text1"/>
          <w:spacing w:val="-4"/>
          <w:lang w:val="pl-PL"/>
        </w:rPr>
        <w:t xml:space="preserve"> sẽ có kế hoạch vệ sinh lòng hồ, không làm ô nhiễm nước, đảm bảo chất lượng nước hồ và sau khi xả về hạ lưu.</w:t>
      </w:r>
    </w:p>
    <w:p w14:paraId="78E98650"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lastRenderedPageBreak/>
        <w:t>- Thực hiện quản lý thu gom và xử lý rác thải từ thượng nguồn về hồ theo đúng theo quy định tại Nghị định 08/2022/NĐ-CP, Thông tư 02/2022/TT-BTNMT, Thông tư  07/2025/TT-BTNMT.</w:t>
      </w:r>
    </w:p>
    <w:p w14:paraId="31D2A3C6" w14:textId="77777777" w:rsidR="00AE34C7" w:rsidRPr="0005684B" w:rsidRDefault="00AE34C7" w:rsidP="00AE34C7">
      <w:pPr>
        <w:pStyle w:val="33"/>
        <w:spacing w:after="60" w:line="320" w:lineRule="exact"/>
        <w:ind w:firstLine="720"/>
        <w:rPr>
          <w:iCs/>
          <w:color w:val="000000" w:themeColor="text1"/>
          <w:spacing w:val="-4"/>
          <w:lang w:val="pl-PL"/>
        </w:rPr>
      </w:pPr>
      <w:r w:rsidRPr="0005684B">
        <w:rPr>
          <w:iCs/>
          <w:color w:val="000000" w:themeColor="text1"/>
          <w:spacing w:val="-4"/>
          <w:lang w:val="pl-PL"/>
        </w:rPr>
        <w:t>* Khu vực hành lang tuyến đường dây 110kV:</w:t>
      </w:r>
    </w:p>
    <w:p w14:paraId="78E1AE61"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Theo quy định tại Điều 15 Nghị định 62/2025/NĐ-CP Quy định chi tiết thi hành Luật điện lực về bảo vệ công trình điện lực và an toàn trong lĩnh vực điện lực - Cây trong và ngoài hành lang bảo vệ an toàn đường dây dẫn điện trên không: Cây trong hoặc ngoài hành lang bảo vệ đường dây nếu vượt quá khoảng cách an toàn phóng điện theo cấp điện áp thì phải chặt hoặc tỉa để đảm bảo khoảng cách an toàn.</w:t>
      </w:r>
    </w:p>
    <w:p w14:paraId="04EBBC13"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Quá trình phát quang hành lang tuyến sẽ phát sinh chất thải là thân, cành, lá cây từ quá trình phát quang với khối lượng khoảng 300 kg/năm; bụi, tiếng ồn cục bộ từ hoạt động cưa, chặt, bốc dỡ và vận chuyển.</w:t>
      </w:r>
    </w:p>
    <w:p w14:paraId="629AC9B1"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Nếu không được thu gom, xử lý đúng cách, lượng cây cối này có thể phân hủy tự nhiên gây mùi, tắc nghẽn dòng chảy, phát sinh khí CH</w:t>
      </w:r>
      <w:r w:rsidRPr="0005684B">
        <w:rPr>
          <w:rFonts w:ascii="Cambria Math" w:hAnsi="Cambria Math" w:cs="Cambria Math"/>
          <w:i w:val="0"/>
          <w:color w:val="000000" w:themeColor="text1"/>
          <w:spacing w:val="-4"/>
          <w:lang w:val="pl-PL"/>
        </w:rPr>
        <w:t>₄</w:t>
      </w:r>
      <w:r w:rsidRPr="0005684B">
        <w:rPr>
          <w:i w:val="0"/>
          <w:color w:val="000000" w:themeColor="text1"/>
          <w:spacing w:val="-4"/>
          <w:lang w:val="pl-PL"/>
        </w:rPr>
        <w:t>, CO</w:t>
      </w:r>
      <w:r w:rsidRPr="0005684B">
        <w:rPr>
          <w:rFonts w:ascii="Cambria Math" w:hAnsi="Cambria Math" w:cs="Cambria Math"/>
          <w:i w:val="0"/>
          <w:color w:val="000000" w:themeColor="text1"/>
          <w:spacing w:val="-4"/>
          <w:lang w:val="pl-PL"/>
        </w:rPr>
        <w:t>₂</w:t>
      </w:r>
      <w:r w:rsidRPr="0005684B">
        <w:rPr>
          <w:i w:val="0"/>
          <w:color w:val="000000" w:themeColor="text1"/>
          <w:spacing w:val="-4"/>
          <w:lang w:val="pl-PL"/>
        </w:rPr>
        <w:t>, hoặc gây nguy cơ cháy rừng trong mùa khô.</w:t>
      </w:r>
    </w:p>
    <w:p w14:paraId="67386C42"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 Đối tượng chịu tác động: Công nhân làm việc và môi trường nước và đất.</w:t>
      </w:r>
    </w:p>
    <w:p w14:paraId="7A9DFB76"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 Phạm vị tác động: Khu vực nhà quản lý công trình, hành lang tuyến.</w:t>
      </w:r>
    </w:p>
    <w:p w14:paraId="19C4D5C1"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 Thời gian tác động: Trong suốt thời gian vận hành và lâu dài.</w:t>
      </w:r>
    </w:p>
    <w:p w14:paraId="1742DB73" w14:textId="77777777" w:rsidR="00AE34C7" w:rsidRPr="0005684B" w:rsidRDefault="00AE34C7" w:rsidP="00AE34C7">
      <w:pPr>
        <w:pStyle w:val="33"/>
        <w:spacing w:after="60" w:line="320" w:lineRule="exact"/>
        <w:ind w:firstLine="720"/>
        <w:rPr>
          <w:i w:val="0"/>
          <w:color w:val="000000" w:themeColor="text1"/>
          <w:spacing w:val="-4"/>
          <w:lang w:val="pl-PL"/>
        </w:rPr>
      </w:pPr>
      <w:r w:rsidRPr="0005684B">
        <w:rPr>
          <w:i w:val="0"/>
          <w:color w:val="000000" w:themeColor="text1"/>
          <w:spacing w:val="-4"/>
          <w:lang w:val="pl-PL"/>
        </w:rPr>
        <w:t>* Mức độ tác động: Trung bình.</w:t>
      </w:r>
    </w:p>
    <w:p w14:paraId="749E48BC" w14:textId="77777777" w:rsidR="00AE34C7" w:rsidRPr="0005684B" w:rsidRDefault="00AE34C7" w:rsidP="00AE34C7">
      <w:pPr>
        <w:ind w:firstLine="720"/>
        <w:rPr>
          <w:b/>
          <w:bCs/>
          <w:color w:val="000000" w:themeColor="text1"/>
        </w:rPr>
      </w:pPr>
      <w:r w:rsidRPr="0005684B">
        <w:rPr>
          <w:b/>
          <w:bCs/>
          <w:color w:val="000000" w:themeColor="text1"/>
        </w:rPr>
        <w:t>d. Các biện pháp, công trình lưu giữ CTNH</w:t>
      </w:r>
    </w:p>
    <w:p w14:paraId="35F44DE5" w14:textId="77777777"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Quản lý thu gom và xử lý chất thải theo đúng theo quy định tại Nghị định 08/2022/NĐ-CP và Thông tư 02/2022/TT-BTNMT:</w:t>
      </w:r>
    </w:p>
    <w:p w14:paraId="785D1365" w14:textId="77777777"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Thùng chứa được dán nhãn mã CTNH khác nhau và có dán nhãn dấu hiệu cảnh báo với từng mã CTNH lưu chứa theo quy định.</w:t>
      </w:r>
    </w:p>
    <w:p w14:paraId="25BDF54A" w14:textId="37C80B8E"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Quá trình bảo dưỡng thiết bị cơ khí trong khi vận hành đập và hoạt động duy tu bảo dưỡng thiết bị trong nhà máy phát sinh giẻ lau chứa dầu và dầu thải. Dự án sẽ bố trí 9 thùng chứa CTNH tại NMTĐ, cụ thể: sử dụng 6 thùng 60 lít để chứa giẻ lau dính dầu, bóng đèn hỏng…, 0</w:t>
      </w:r>
      <w:r w:rsidR="00FA3910" w:rsidRPr="0005684B">
        <w:rPr>
          <w:rFonts w:eastAsiaTheme="minorHAnsi"/>
          <w:color w:val="000000" w:themeColor="text1"/>
          <w:szCs w:val="26"/>
          <w:lang w:val="pt-BR"/>
        </w:rPr>
        <w:t>3</w:t>
      </w:r>
      <w:r w:rsidRPr="0005684B">
        <w:rPr>
          <w:rFonts w:eastAsiaTheme="minorHAnsi"/>
          <w:color w:val="000000" w:themeColor="text1"/>
          <w:szCs w:val="26"/>
          <w:lang w:val="pt-BR"/>
        </w:rPr>
        <w:t xml:space="preserve"> thùng chứa 180 lít và </w:t>
      </w:r>
      <w:r w:rsidR="00FA3910" w:rsidRPr="0005684B">
        <w:rPr>
          <w:rFonts w:eastAsiaTheme="minorHAnsi"/>
          <w:color w:val="000000" w:themeColor="text1"/>
          <w:szCs w:val="26"/>
          <w:lang w:val="pt-BR"/>
        </w:rPr>
        <w:t>02</w:t>
      </w:r>
      <w:r w:rsidRPr="0005684B">
        <w:rPr>
          <w:rFonts w:eastAsiaTheme="minorHAnsi"/>
          <w:color w:val="000000" w:themeColor="text1"/>
          <w:szCs w:val="26"/>
          <w:lang w:val="pt-BR"/>
        </w:rPr>
        <w:t xml:space="preserve"> thùng phuy bằng sắt (nhựa) có nắp đậy để chứa dầu thải. Riêng thùng phuy có thể thay đổi số lượng theo tình hình thực tế phụ thuộc vào quá trình bảo </w:t>
      </w:r>
      <w:r w:rsidR="00643D30" w:rsidRPr="0005684B">
        <w:rPr>
          <w:rFonts w:eastAsiaTheme="minorHAnsi"/>
          <w:color w:val="000000" w:themeColor="text1"/>
          <w:szCs w:val="26"/>
          <w:lang w:val="pt-BR"/>
        </w:rPr>
        <w:t>trì</w:t>
      </w:r>
      <w:r w:rsidRPr="0005684B">
        <w:rPr>
          <w:rFonts w:eastAsiaTheme="minorHAnsi"/>
          <w:color w:val="000000" w:themeColor="text1"/>
          <w:szCs w:val="26"/>
          <w:lang w:val="pt-BR"/>
        </w:rPr>
        <w:t>. Các thùng này được đặt tại kho riêng biệt với diện tích khoảng 15 m</w:t>
      </w:r>
      <w:r w:rsidRPr="0005684B">
        <w:rPr>
          <w:rFonts w:eastAsiaTheme="minorHAnsi"/>
          <w:color w:val="000000" w:themeColor="text1"/>
          <w:szCs w:val="26"/>
          <w:vertAlign w:val="superscript"/>
          <w:lang w:val="pt-BR"/>
        </w:rPr>
        <w:t>2</w:t>
      </w:r>
      <w:r w:rsidRPr="0005684B">
        <w:rPr>
          <w:rFonts w:eastAsiaTheme="minorHAnsi"/>
          <w:color w:val="000000" w:themeColor="text1"/>
          <w:szCs w:val="26"/>
          <w:lang w:val="pt-BR"/>
        </w:rPr>
        <w:t xml:space="preserve"> và có cảnh báo nguy hiểm, thuộc phạm vi quản lý của NMTĐ.</w:t>
      </w:r>
    </w:p>
    <w:p w14:paraId="0377EB6F" w14:textId="20FE58E0"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CTNH được chuyển giao định kỳ theo khối lượng phát sinh và thời hạn lưu giữ được pháp luật cho phép, tối thiểu 01 lần/năm hoặc sớm hơn khi gần đạt khả năng lưu chứa. Trước khi vận hành chính thức, </w:t>
      </w:r>
      <w:r w:rsidR="005E070C" w:rsidRPr="0005684B">
        <w:rPr>
          <w:rFonts w:eastAsiaTheme="minorHAnsi"/>
          <w:color w:val="000000" w:themeColor="text1"/>
          <w:szCs w:val="26"/>
          <w:lang w:val="pt-BR"/>
        </w:rPr>
        <w:t>CDA</w:t>
      </w:r>
      <w:r w:rsidRPr="0005684B">
        <w:rPr>
          <w:rFonts w:eastAsiaTheme="minorHAnsi"/>
          <w:color w:val="000000" w:themeColor="text1"/>
          <w:szCs w:val="26"/>
          <w:lang w:val="pt-BR"/>
        </w:rPr>
        <w:t xml:space="preserve"> ký hợp đồng với đơn vị có giấy phép môi trường/chức năng phù hợp để thu gom, vận chuyển và xử lý CTNH; thực hiện đầy đủ chứng từ, sổ theo dõi và lưu hồ sơ chuyển giao theo quy định.</w:t>
      </w:r>
    </w:p>
    <w:p w14:paraId="2A8FA2BE" w14:textId="321DCD95"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Định kỳ 1 năm 1 lần sẽ chuyển giao cho đơn vị có giấy phép hành nghề xử lý. Hiện tại, trên địa bàn huyện chưa có đơn vị đủ chức năng thu gom và vận chuyển, </w:t>
      </w:r>
      <w:r w:rsidR="005E070C" w:rsidRPr="0005684B">
        <w:rPr>
          <w:rFonts w:eastAsiaTheme="minorHAnsi"/>
          <w:color w:val="000000" w:themeColor="text1"/>
          <w:szCs w:val="26"/>
          <w:lang w:val="pt-BR"/>
        </w:rPr>
        <w:t>CDA</w:t>
      </w:r>
      <w:r w:rsidRPr="0005684B">
        <w:rPr>
          <w:rFonts w:eastAsiaTheme="minorHAnsi"/>
          <w:color w:val="000000" w:themeColor="text1"/>
          <w:szCs w:val="26"/>
          <w:lang w:val="pt-BR"/>
        </w:rPr>
        <w:t xml:space="preserve"> dự kiến sẽ ký hợp đồng với đơn vị thuộc địa bàn lân cận dự án.</w:t>
      </w:r>
    </w:p>
    <w:p w14:paraId="63632D4F" w14:textId="7880D6A3"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Khi bảo dưỡng MBA, dầu thải được thu vào hệ thống thoát dầu hiện có ở phía dưới thân máy xuống bể thu dầu và chảy theo đường ống thép vào bể chứa dầu sự cố kích thước phủ bì dài x rộng x sâu = 4,7m x 4,2m x 2,1m. Toàn bộ chất thải phát sinh </w:t>
      </w:r>
      <w:r w:rsidRPr="0005684B">
        <w:rPr>
          <w:rFonts w:eastAsiaTheme="minorHAnsi"/>
          <w:color w:val="000000" w:themeColor="text1"/>
          <w:szCs w:val="26"/>
          <w:lang w:val="pt-BR"/>
        </w:rPr>
        <w:lastRenderedPageBreak/>
        <w:t xml:space="preserve">được </w:t>
      </w:r>
      <w:r w:rsidR="005E070C" w:rsidRPr="0005684B">
        <w:rPr>
          <w:rFonts w:eastAsiaTheme="minorHAnsi"/>
          <w:color w:val="000000" w:themeColor="text1"/>
          <w:szCs w:val="26"/>
          <w:lang w:val="pt-BR"/>
        </w:rPr>
        <w:t>CDA</w:t>
      </w:r>
      <w:r w:rsidRPr="0005684B">
        <w:rPr>
          <w:rFonts w:eastAsiaTheme="minorHAnsi"/>
          <w:color w:val="000000" w:themeColor="text1"/>
          <w:szCs w:val="26"/>
          <w:lang w:val="pt-BR"/>
        </w:rPr>
        <w:t xml:space="preserve"> hợp đồng với đơn vị có chức năng thu gom, vận chuyển và xử lý theo đúng quy định. Kho CTNH được bố trí tại vị trí gần khu vực xưởng cơ khí của NMTĐ.</w:t>
      </w:r>
    </w:p>
    <w:p w14:paraId="6ECE2B2E" w14:textId="77777777"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Các báo cáo về quản lý CTNH, thực hiện theo quy định tại tại Nghị định 08/2022/NĐ-CP và Thông tư 02/2022/TT-BTNMT của Bộ Tài nguyên và Môi trường (nay là Bộ Nông nghiệp và Môi Trường).</w:t>
      </w:r>
    </w:p>
    <w:p w14:paraId="765B6ABC" w14:textId="77777777"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Hiệu quả và tính khả thi của biện pháp: Dễ thực hiện và không tốn kém.</w:t>
      </w:r>
    </w:p>
    <w:p w14:paraId="2C1AA536" w14:textId="77777777" w:rsidR="00FF555A" w:rsidRPr="0005684B" w:rsidRDefault="00FF555A" w:rsidP="00FF555A">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Vị trí áp dụng: Khu vực văn phòng, khu vực bảo dưỡng thiết bị, kho chứa CTNH.</w:t>
      </w:r>
    </w:p>
    <w:p w14:paraId="00976DDB" w14:textId="7103A4CD" w:rsidR="0092483A" w:rsidRPr="0005684B" w:rsidRDefault="00FF555A" w:rsidP="00FF555A">
      <w:pPr>
        <w:spacing w:line="320" w:lineRule="exact"/>
        <w:ind w:firstLine="720"/>
        <w:rPr>
          <w:rFonts w:eastAsiaTheme="minorHAnsi"/>
          <w:color w:val="000000" w:themeColor="text1"/>
          <w:szCs w:val="26"/>
        </w:rPr>
      </w:pPr>
      <w:r w:rsidRPr="0005684B">
        <w:rPr>
          <w:rFonts w:eastAsiaTheme="minorHAnsi"/>
          <w:color w:val="000000" w:themeColor="text1"/>
          <w:szCs w:val="26"/>
          <w:lang w:val="pt-BR"/>
        </w:rPr>
        <w:t>* Thời gian áp dụng: trong suốt GĐVH</w:t>
      </w:r>
      <w:r w:rsidR="0092483A" w:rsidRPr="0005684B">
        <w:rPr>
          <w:rFonts w:eastAsiaTheme="minorHAnsi"/>
          <w:color w:val="000000" w:themeColor="text1"/>
          <w:szCs w:val="26"/>
        </w:rPr>
        <w:t>.</w:t>
      </w:r>
    </w:p>
    <w:p w14:paraId="1FFE1805" w14:textId="77777777" w:rsidR="00AE34C7" w:rsidRPr="0005684B" w:rsidRDefault="00AE34C7" w:rsidP="00AE34C7">
      <w:pPr>
        <w:pStyle w:val="AMC1TL"/>
        <w:rPr>
          <w:bCs/>
          <w:noProof w:val="0"/>
          <w:color w:val="000000" w:themeColor="text1"/>
        </w:rPr>
      </w:pPr>
      <w:r w:rsidRPr="0005684B">
        <w:rPr>
          <w:bCs/>
          <w:noProof w:val="0"/>
          <w:color w:val="000000" w:themeColor="text1"/>
        </w:rPr>
        <w:t>3.2.2.4. BPGT tác động do ồn, rung</w:t>
      </w:r>
    </w:p>
    <w:p w14:paraId="71EC40DE"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 Mô tả biện pháp:</w:t>
      </w:r>
    </w:p>
    <w:p w14:paraId="0F8188AD" w14:textId="6C8D883B"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Để giảm thiểu tiếng ồn, độ rung phát sinh trong quá trình hoạt động của các NMTĐ, </w:t>
      </w:r>
      <w:r w:rsidR="005E070C" w:rsidRPr="0005684B">
        <w:rPr>
          <w:rFonts w:eastAsiaTheme="minorHAnsi"/>
          <w:color w:val="000000" w:themeColor="text1"/>
          <w:szCs w:val="26"/>
        </w:rPr>
        <w:t>CDA</w:t>
      </w:r>
      <w:r w:rsidRPr="0005684B">
        <w:rPr>
          <w:rFonts w:eastAsiaTheme="minorHAnsi"/>
          <w:color w:val="000000" w:themeColor="text1"/>
          <w:szCs w:val="26"/>
        </w:rPr>
        <w:t xml:space="preserve"> sẽ thực hiện các biện pháp như sau:</w:t>
      </w:r>
    </w:p>
    <w:p w14:paraId="77650A6B"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Xây dựng NMTĐ với kết cấu bê tông cốt thép vững chắc chống chấn động. Các thiết bị gây ồn lớn như turbin, máy phát điện, máy nén khí sẽ bố trí dưới các tầng hầm để giảm thiểu tiếng ồn và rung động tới môi trường xung quanh.</w:t>
      </w:r>
    </w:p>
    <w:p w14:paraId="7A4DA633"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Lắp đặt máy móc theo đúng thiết kế của nhà sản xuất, thường xuyên kiểm tra, bảo trì, bảo dưỡng, thay thế các chi tiết mau mòn.</w:t>
      </w:r>
    </w:p>
    <w:p w14:paraId="0FEDF222"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Lắp đặt các tấm đệm cao su hoặc xốp cho các thiết bị để giảm chấn động do thiết bị gây nên.</w:t>
      </w:r>
    </w:p>
    <w:p w14:paraId="366EC2B7"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Trang bị các đầy đủ dụng cụ ốp tai chống ồn và yêu cầu công nhân phải sử dụng khi tiếp xúc những nơi có độ ồn lớn.</w:t>
      </w:r>
    </w:p>
    <w:p w14:paraId="5230C171"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Có chế độ giải lao, chuyển ca hợp lý cho công nhân để giảm thời gian tiếp xúc với tiếng ồn.</w:t>
      </w:r>
    </w:p>
    <w:p w14:paraId="3379F986"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Kiểm tra sự cân bằng của máy khi lắp thiết bị, kiểm tra độ ăn mòn chi tiết và thường kỳ cho bôi trơn dầu vào máy móc.</w:t>
      </w:r>
    </w:p>
    <w:p w14:paraId="69664B9D"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 Quy chuẩn áp dụng: QCVN 26:2025/BNNMT - Quy chuẩn kỹ thuật quốc gia về tiếng ồn và QCVN 27:2025/BNNMT - Quy chuẩn kỹ thuật quốc gia về độ rung.</w:t>
      </w:r>
    </w:p>
    <w:p w14:paraId="146FC03F" w14:textId="0887A818"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 Vị trí áp dụng: Khu vực vận hành các tổ máy phát điện của NMTĐ Nậm Cầy.</w:t>
      </w:r>
    </w:p>
    <w:p w14:paraId="1E2EEE2E" w14:textId="77777777"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 Thời gian áp dụng: Trong suốt GĐVH.</w:t>
      </w:r>
    </w:p>
    <w:p w14:paraId="61AD8608" w14:textId="09742485" w:rsidR="00AE34C7" w:rsidRPr="0005684B" w:rsidRDefault="00AE34C7" w:rsidP="00AE34C7">
      <w:pPr>
        <w:spacing w:line="320" w:lineRule="exact"/>
        <w:ind w:firstLine="720"/>
        <w:rPr>
          <w:rFonts w:eastAsiaTheme="minorHAnsi"/>
          <w:color w:val="000000" w:themeColor="text1"/>
          <w:szCs w:val="26"/>
        </w:rPr>
      </w:pPr>
      <w:r w:rsidRPr="0005684B">
        <w:rPr>
          <w:rFonts w:eastAsiaTheme="minorHAnsi"/>
          <w:color w:val="000000" w:themeColor="text1"/>
          <w:szCs w:val="26"/>
        </w:rPr>
        <w:t>* Hiệu quả và tính khả thi của biện pháp: Dễ thực hiện và không tốn kém.</w:t>
      </w:r>
    </w:p>
    <w:p w14:paraId="48C9F8D5" w14:textId="338C2D03" w:rsidR="00AE34C7" w:rsidRPr="0005684B" w:rsidRDefault="00AE34C7" w:rsidP="00AE34C7">
      <w:pPr>
        <w:pStyle w:val="AMC1TL"/>
        <w:rPr>
          <w:color w:val="000000" w:themeColor="text1"/>
        </w:rPr>
      </w:pPr>
      <w:bookmarkStart w:id="1727" w:name="_Toc230594174"/>
      <w:r w:rsidRPr="0005684B">
        <w:rPr>
          <w:color w:val="000000" w:themeColor="text1"/>
        </w:rPr>
        <w:t>3.2.2.</w:t>
      </w:r>
      <w:r w:rsidR="00FA3910" w:rsidRPr="0005684B">
        <w:rPr>
          <w:color w:val="000000" w:themeColor="text1"/>
          <w:lang w:val="en-US"/>
        </w:rPr>
        <w:t>5</w:t>
      </w:r>
      <w:r w:rsidRPr="0005684B">
        <w:rPr>
          <w:color w:val="000000" w:themeColor="text1"/>
        </w:rPr>
        <w:t>. Phương án phòng ngừa, ứng phó sự cố môi trường</w:t>
      </w:r>
      <w:bookmarkEnd w:id="1727"/>
    </w:p>
    <w:p w14:paraId="0DAD9F6A" w14:textId="6D8311C8" w:rsidR="00402065" w:rsidRPr="0005684B" w:rsidRDefault="00643D30" w:rsidP="00643D30">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a</w:t>
      </w:r>
      <w:r w:rsidR="00402065" w:rsidRPr="0005684B">
        <w:rPr>
          <w:rFonts w:eastAsiaTheme="minorHAnsi"/>
          <w:b/>
          <w:bCs/>
          <w:color w:val="000000" w:themeColor="text1"/>
          <w:szCs w:val="26"/>
        </w:rPr>
        <w:t>. Biện pháp quản lý, phòng ngừa sự cố an toàn lao động</w:t>
      </w:r>
    </w:p>
    <w:p w14:paraId="58C96CC3" w14:textId="77777777" w:rsidR="00402065" w:rsidRPr="0005684B" w:rsidRDefault="00402065" w:rsidP="00425ED9">
      <w:pPr>
        <w:spacing w:line="320" w:lineRule="exact"/>
        <w:ind w:firstLine="709"/>
        <w:rPr>
          <w:bCs/>
          <w:iCs/>
          <w:color w:val="000000" w:themeColor="text1"/>
          <w:szCs w:val="26"/>
          <w:lang w:val="id-ID"/>
        </w:rPr>
      </w:pPr>
      <w:r w:rsidRPr="0005684B">
        <w:rPr>
          <w:bCs/>
          <w:iCs/>
          <w:color w:val="000000" w:themeColor="text1"/>
          <w:szCs w:val="26"/>
          <w:lang w:val="id-ID"/>
        </w:rPr>
        <w:t>- Tuân thủ quy định về sử dụng, vận hành, bảo dưỡng, bảo quản các thiết bị điện, thiết bị áp lực.</w:t>
      </w:r>
    </w:p>
    <w:p w14:paraId="425E6B14" w14:textId="77777777" w:rsidR="00402065" w:rsidRPr="0005684B" w:rsidRDefault="00402065" w:rsidP="00425ED9">
      <w:pPr>
        <w:spacing w:line="320" w:lineRule="exact"/>
        <w:ind w:firstLine="709"/>
        <w:rPr>
          <w:bCs/>
          <w:iCs/>
          <w:color w:val="000000" w:themeColor="text1"/>
          <w:szCs w:val="26"/>
          <w:lang w:val="id-ID"/>
        </w:rPr>
      </w:pPr>
      <w:r w:rsidRPr="0005684B">
        <w:rPr>
          <w:bCs/>
          <w:iCs/>
          <w:color w:val="000000" w:themeColor="text1"/>
          <w:szCs w:val="26"/>
          <w:lang w:val="id-ID"/>
        </w:rPr>
        <w:t>- Tuyên truyền các thông tin về vệ sinh an toàn lao động cho cán bộ công nhân viên làm việc trong nhà máy.</w:t>
      </w:r>
    </w:p>
    <w:p w14:paraId="3B3EA9DE" w14:textId="77777777" w:rsidR="00402065" w:rsidRPr="0005684B" w:rsidRDefault="00402065" w:rsidP="00425ED9">
      <w:pPr>
        <w:spacing w:line="320" w:lineRule="exact"/>
        <w:ind w:firstLine="709"/>
        <w:rPr>
          <w:bCs/>
          <w:iCs/>
          <w:color w:val="000000" w:themeColor="text1"/>
          <w:szCs w:val="26"/>
          <w:lang w:val="id-ID"/>
        </w:rPr>
      </w:pPr>
      <w:r w:rsidRPr="0005684B">
        <w:rPr>
          <w:bCs/>
          <w:iCs/>
          <w:color w:val="000000" w:themeColor="text1"/>
          <w:szCs w:val="26"/>
          <w:lang w:val="id-ID"/>
        </w:rPr>
        <w:t>- Sắp xếp lịch làm việc, nghỉ ngơi hợp lý cho cán bộ công nhân viên.</w:t>
      </w:r>
    </w:p>
    <w:p w14:paraId="6E078E0D" w14:textId="77777777" w:rsidR="00402065" w:rsidRPr="0005684B" w:rsidRDefault="00402065" w:rsidP="00425ED9">
      <w:pPr>
        <w:spacing w:line="320" w:lineRule="exact"/>
        <w:ind w:firstLine="709"/>
        <w:rPr>
          <w:bCs/>
          <w:iCs/>
          <w:color w:val="000000" w:themeColor="text1"/>
          <w:szCs w:val="26"/>
          <w:lang w:val="id-ID"/>
        </w:rPr>
      </w:pPr>
      <w:r w:rsidRPr="0005684B">
        <w:rPr>
          <w:bCs/>
          <w:iCs/>
          <w:color w:val="000000" w:themeColor="text1"/>
          <w:szCs w:val="26"/>
          <w:lang w:val="id-ID"/>
        </w:rPr>
        <w:t>- Khám bệnh định kỳ cho cán bộ công nhân viên trong nhà máy.</w:t>
      </w:r>
    </w:p>
    <w:p w14:paraId="32E171D9" w14:textId="77777777" w:rsidR="00402065" w:rsidRPr="0005684B" w:rsidRDefault="00402065" w:rsidP="00425ED9">
      <w:pPr>
        <w:spacing w:line="320" w:lineRule="exact"/>
        <w:ind w:firstLine="709"/>
        <w:rPr>
          <w:bCs/>
          <w:iCs/>
          <w:color w:val="000000" w:themeColor="text1"/>
          <w:szCs w:val="26"/>
          <w:lang w:val="id-ID"/>
        </w:rPr>
      </w:pPr>
      <w:r w:rsidRPr="0005684B">
        <w:rPr>
          <w:bCs/>
          <w:iCs/>
          <w:color w:val="000000" w:themeColor="text1"/>
          <w:szCs w:val="26"/>
          <w:lang w:val="id-ID"/>
        </w:rPr>
        <w:t>- Bố trí biển cảnh cáo tạo khu vực hồ chứa, cửa xả hạ lưu nhà máy.</w:t>
      </w:r>
    </w:p>
    <w:p w14:paraId="0DD965AE" w14:textId="77777777" w:rsidR="00402065" w:rsidRPr="0005684B" w:rsidRDefault="00402065" w:rsidP="00425ED9">
      <w:pPr>
        <w:spacing w:line="320" w:lineRule="exact"/>
        <w:ind w:firstLine="709"/>
        <w:rPr>
          <w:bCs/>
          <w:iCs/>
          <w:color w:val="000000" w:themeColor="text1"/>
          <w:spacing w:val="-4"/>
          <w:szCs w:val="26"/>
          <w:lang w:val="id-ID"/>
        </w:rPr>
      </w:pPr>
      <w:r w:rsidRPr="0005684B">
        <w:rPr>
          <w:bCs/>
          <w:iCs/>
          <w:color w:val="000000" w:themeColor="text1"/>
          <w:spacing w:val="-4"/>
          <w:szCs w:val="26"/>
          <w:lang w:val="id-ID"/>
        </w:rPr>
        <w:lastRenderedPageBreak/>
        <w:t>- Tập huấn cứu hộ, sơ cứu cho người bị đuối nước cho các cán bộ công nhân viên.</w:t>
      </w:r>
    </w:p>
    <w:p w14:paraId="681E8180" w14:textId="06FC9E39" w:rsidR="00402065" w:rsidRPr="0005684B" w:rsidRDefault="00643D30" w:rsidP="00643D30">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b</w:t>
      </w:r>
      <w:r w:rsidR="00402065" w:rsidRPr="0005684B">
        <w:rPr>
          <w:rFonts w:eastAsiaTheme="minorHAnsi"/>
          <w:b/>
          <w:bCs/>
          <w:color w:val="000000" w:themeColor="text1"/>
          <w:szCs w:val="26"/>
        </w:rPr>
        <w:t>. Giảm thiểu sự cố cháy nổ</w:t>
      </w:r>
    </w:p>
    <w:p w14:paraId="755AFBAA" w14:textId="77777777" w:rsidR="00B72E53" w:rsidRPr="0005684B" w:rsidRDefault="00B72E53" w:rsidP="00425ED9">
      <w:pPr>
        <w:pStyle w:val="a"/>
        <w:spacing w:before="60" w:after="60" w:line="320" w:lineRule="exact"/>
        <w:rPr>
          <w:color w:val="000000" w:themeColor="text1"/>
        </w:rPr>
      </w:pPr>
      <w:r w:rsidRPr="0005684B">
        <w:rPr>
          <w:color w:val="000000" w:themeColor="text1"/>
        </w:rPr>
        <w:t>- Tuân thủ các quy định về PCCC và an toàn điện trong quản lý, vận hành nhà máy.</w:t>
      </w:r>
    </w:p>
    <w:p w14:paraId="3E75A5BD" w14:textId="77777777" w:rsidR="00B72E53" w:rsidRPr="0005684B" w:rsidRDefault="00B72E53" w:rsidP="00425ED9">
      <w:pPr>
        <w:spacing w:line="320" w:lineRule="exact"/>
        <w:ind w:firstLine="709"/>
        <w:rPr>
          <w:rFonts w:eastAsiaTheme="minorHAnsi"/>
          <w:bCs/>
          <w:iCs/>
          <w:color w:val="000000" w:themeColor="text1"/>
          <w:spacing w:val="-4"/>
          <w:szCs w:val="26"/>
          <w:lang w:val="vi-VN"/>
        </w:rPr>
      </w:pPr>
      <w:r w:rsidRPr="0005684B">
        <w:rPr>
          <w:rFonts w:eastAsiaTheme="minorHAnsi"/>
          <w:bCs/>
          <w:iCs/>
          <w:color w:val="000000" w:themeColor="text1"/>
          <w:spacing w:val="-4"/>
          <w:szCs w:val="26"/>
          <w:lang w:val="vi-VN"/>
        </w:rPr>
        <w:t>- Bố trí họng nước cứu hỏa, thiết bị chữa cháy tại chỗ như bình sịt CO</w:t>
      </w:r>
      <w:r w:rsidRPr="0005684B">
        <w:rPr>
          <w:rFonts w:eastAsiaTheme="minorHAnsi"/>
          <w:bCs/>
          <w:iCs/>
          <w:color w:val="000000" w:themeColor="text1"/>
          <w:spacing w:val="-4"/>
          <w:szCs w:val="26"/>
          <w:vertAlign w:val="subscript"/>
          <w:lang w:val="vi-VN"/>
        </w:rPr>
        <w:t>2</w:t>
      </w:r>
      <w:r w:rsidRPr="0005684B">
        <w:rPr>
          <w:rFonts w:eastAsiaTheme="minorHAnsi"/>
          <w:bCs/>
          <w:iCs/>
          <w:color w:val="000000" w:themeColor="text1"/>
          <w:spacing w:val="-4"/>
          <w:szCs w:val="26"/>
          <w:lang w:val="vi-VN"/>
        </w:rPr>
        <w:t>, bình bột…</w:t>
      </w:r>
    </w:p>
    <w:p w14:paraId="42641C9A" w14:textId="77777777" w:rsidR="00402065" w:rsidRPr="0005684B" w:rsidRDefault="00402065" w:rsidP="00425ED9">
      <w:pPr>
        <w:shd w:val="clear" w:color="auto" w:fill="FFFFFF"/>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Trang bị đầy đủ các phương tiện phòng cháy, chữa cháy tại các khu vực và được kiểm tra thường xuyên; xây dựng hệ thống bể chứa nước chữa cháy.</w:t>
      </w:r>
    </w:p>
    <w:p w14:paraId="15AA0ABA" w14:textId="77777777" w:rsidR="000F1021" w:rsidRPr="0005684B" w:rsidRDefault="000F1021" w:rsidP="00425ED9">
      <w:pPr>
        <w:shd w:val="clear" w:color="auto" w:fill="FFFFFF"/>
        <w:spacing w:line="320" w:lineRule="exact"/>
        <w:ind w:firstLine="720"/>
        <w:rPr>
          <w:rFonts w:eastAsiaTheme="minorHAnsi"/>
          <w:color w:val="000000" w:themeColor="text1"/>
          <w:szCs w:val="26"/>
          <w:lang w:val="vi-VN"/>
        </w:rPr>
      </w:pPr>
      <w:r w:rsidRPr="0005684B">
        <w:rPr>
          <w:bCs/>
          <w:iCs/>
          <w:color w:val="000000" w:themeColor="text1"/>
          <w:szCs w:val="26"/>
          <w:lang w:val="vi-VN"/>
        </w:rPr>
        <w:t>- Lắp đặt hệ thống báo cháy tự động</w:t>
      </w:r>
      <w:r w:rsidR="00295EC3" w:rsidRPr="0005684B">
        <w:rPr>
          <w:bCs/>
          <w:iCs/>
          <w:color w:val="000000" w:themeColor="text1"/>
          <w:szCs w:val="26"/>
          <w:lang w:val="vi-VN"/>
        </w:rPr>
        <w:t>.</w:t>
      </w:r>
      <w:r w:rsidRPr="0005684B">
        <w:rPr>
          <w:rFonts w:eastAsiaTheme="minorHAnsi"/>
          <w:color w:val="000000" w:themeColor="text1"/>
          <w:szCs w:val="26"/>
          <w:lang w:val="vi-VN"/>
        </w:rPr>
        <w:t xml:space="preserve"> </w:t>
      </w:r>
    </w:p>
    <w:p w14:paraId="376A3FB0" w14:textId="77777777" w:rsidR="00B72E53" w:rsidRPr="0005684B" w:rsidRDefault="000F1021" w:rsidP="00425ED9">
      <w:pPr>
        <w:shd w:val="clear" w:color="auto" w:fill="FFFFFF"/>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w:t>
      </w:r>
      <w:r w:rsidR="00B72E53" w:rsidRPr="0005684B">
        <w:rPr>
          <w:rFonts w:eastAsiaTheme="minorHAnsi"/>
          <w:color w:val="000000" w:themeColor="text1"/>
          <w:szCs w:val="26"/>
          <w:lang w:val="vi-VN"/>
        </w:rPr>
        <w:t>Tổ chức đào tạo tay nghề và bổ sung kiến thức, nâng cao trình độ nghề nghiệp cho cán bộ công nhân viên về:</w:t>
      </w:r>
    </w:p>
    <w:p w14:paraId="021A0CAC" w14:textId="77777777" w:rsidR="00B72E53" w:rsidRPr="0005684B" w:rsidRDefault="00B72E53" w:rsidP="00425ED9">
      <w:pPr>
        <w:shd w:val="clear" w:color="auto" w:fill="FFFFFF"/>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Phương án phòng cháy, nổ;</w:t>
      </w:r>
    </w:p>
    <w:p w14:paraId="3C64CBC5" w14:textId="77777777" w:rsidR="00B72E53" w:rsidRPr="0005684B" w:rsidRDefault="00B72E53" w:rsidP="00425ED9">
      <w:pPr>
        <w:shd w:val="clear" w:color="auto" w:fill="FFFFFF"/>
        <w:spacing w:line="320" w:lineRule="exact"/>
        <w:ind w:firstLine="720"/>
        <w:rPr>
          <w:rFonts w:eastAsiaTheme="minorHAnsi"/>
          <w:color w:val="000000" w:themeColor="text1"/>
          <w:szCs w:val="26"/>
        </w:rPr>
      </w:pPr>
      <w:r w:rsidRPr="0005684B">
        <w:rPr>
          <w:rFonts w:eastAsiaTheme="minorHAnsi"/>
          <w:color w:val="000000" w:themeColor="text1"/>
          <w:szCs w:val="26"/>
        </w:rPr>
        <w:t>+ Nội quy an toàn cháy, nổ;</w:t>
      </w:r>
    </w:p>
    <w:p w14:paraId="01EA21A2" w14:textId="77777777" w:rsidR="00B72E53" w:rsidRPr="0005684B" w:rsidRDefault="00B72E53" w:rsidP="00425ED9">
      <w:pPr>
        <w:shd w:val="clear" w:color="auto" w:fill="FFFFFF"/>
        <w:spacing w:line="320" w:lineRule="exact"/>
        <w:ind w:firstLine="720"/>
        <w:rPr>
          <w:rFonts w:eastAsiaTheme="minorHAnsi"/>
          <w:color w:val="000000" w:themeColor="text1"/>
          <w:szCs w:val="26"/>
        </w:rPr>
      </w:pPr>
      <w:r w:rsidRPr="0005684B">
        <w:rPr>
          <w:rFonts w:eastAsiaTheme="minorHAnsi"/>
          <w:color w:val="000000" w:themeColor="text1"/>
          <w:szCs w:val="26"/>
        </w:rPr>
        <w:t>+ Trang bị kiến thức quy định về phòng cháy, chữa cháy của Bộ công an cho công nhận vận hành kho thuốc nổ và làm việc ở những nơi dễ cháy nổ. Tổ chức thực tập chữ</w:t>
      </w:r>
      <w:r w:rsidR="000F1021" w:rsidRPr="0005684B">
        <w:rPr>
          <w:rFonts w:eastAsiaTheme="minorHAnsi"/>
          <w:color w:val="000000" w:themeColor="text1"/>
          <w:szCs w:val="26"/>
        </w:rPr>
        <w:t>a cháy;</w:t>
      </w:r>
    </w:p>
    <w:p w14:paraId="0E18FEE6" w14:textId="77777777" w:rsidR="00B72E53" w:rsidRPr="0005684B" w:rsidRDefault="00B72E53" w:rsidP="00425ED9">
      <w:pPr>
        <w:shd w:val="clear" w:color="auto" w:fill="FFFFFF"/>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Chấp hành nội </w:t>
      </w:r>
      <w:r w:rsidR="006A1E99" w:rsidRPr="0005684B">
        <w:rPr>
          <w:rFonts w:eastAsiaTheme="minorHAnsi"/>
          <w:color w:val="000000" w:themeColor="text1"/>
          <w:szCs w:val="26"/>
        </w:rPr>
        <w:t>quy</w:t>
      </w:r>
      <w:r w:rsidRPr="0005684B">
        <w:rPr>
          <w:rFonts w:eastAsiaTheme="minorHAnsi"/>
          <w:color w:val="000000" w:themeColor="text1"/>
          <w:szCs w:val="26"/>
        </w:rPr>
        <w:t xml:space="preserve">, </w:t>
      </w:r>
      <w:r w:rsidR="006A1E99" w:rsidRPr="0005684B">
        <w:rPr>
          <w:rFonts w:eastAsiaTheme="minorHAnsi"/>
          <w:color w:val="000000" w:themeColor="text1"/>
          <w:szCs w:val="26"/>
          <w:u w:color="FF0000"/>
        </w:rPr>
        <w:t>quy</w:t>
      </w:r>
      <w:r w:rsidRPr="0005684B">
        <w:rPr>
          <w:rFonts w:eastAsiaTheme="minorHAnsi"/>
          <w:color w:val="000000" w:themeColor="text1"/>
          <w:szCs w:val="26"/>
          <w:u w:color="FF0000"/>
        </w:rPr>
        <w:t xml:space="preserve"> đinh</w:t>
      </w:r>
      <w:r w:rsidRPr="0005684B">
        <w:rPr>
          <w:rFonts w:eastAsiaTheme="minorHAnsi"/>
          <w:color w:val="000000" w:themeColor="text1"/>
          <w:szCs w:val="26"/>
        </w:rPr>
        <w:t xml:space="preserve"> về sản xuất và vận hành thiết bị.</w:t>
      </w:r>
    </w:p>
    <w:p w14:paraId="6FF77620" w14:textId="77777777" w:rsidR="00B72E53" w:rsidRPr="0005684B" w:rsidRDefault="00B72E53" w:rsidP="00425ED9">
      <w:pPr>
        <w:shd w:val="clear" w:color="auto" w:fill="FFFFFF"/>
        <w:spacing w:line="320" w:lineRule="exact"/>
        <w:ind w:firstLine="720"/>
        <w:rPr>
          <w:rFonts w:eastAsiaTheme="minorHAnsi"/>
          <w:color w:val="000000" w:themeColor="text1"/>
          <w:szCs w:val="26"/>
        </w:rPr>
      </w:pPr>
      <w:r w:rsidRPr="0005684B">
        <w:rPr>
          <w:rFonts w:eastAsiaTheme="minorHAnsi"/>
          <w:color w:val="000000" w:themeColor="text1"/>
          <w:szCs w:val="26"/>
        </w:rPr>
        <w:t>-  Ban hành nội quy cấm công nhân không được hút thuốc, không gây phát lửa tại các khu vực có thể gây cháy.</w:t>
      </w:r>
    </w:p>
    <w:p w14:paraId="037B9FCA" w14:textId="77777777" w:rsidR="00B72E53" w:rsidRPr="0005684B" w:rsidRDefault="00B72E53" w:rsidP="00425ED9">
      <w:pPr>
        <w:shd w:val="clear" w:color="auto" w:fill="FFFFFF"/>
        <w:spacing w:line="320" w:lineRule="exact"/>
        <w:ind w:firstLine="720"/>
        <w:rPr>
          <w:rFonts w:eastAsiaTheme="minorHAnsi"/>
          <w:color w:val="000000" w:themeColor="text1"/>
          <w:szCs w:val="26"/>
        </w:rPr>
      </w:pPr>
      <w:r w:rsidRPr="0005684B">
        <w:rPr>
          <w:rFonts w:eastAsiaTheme="minorHAnsi"/>
          <w:color w:val="000000" w:themeColor="text1"/>
          <w:szCs w:val="26"/>
        </w:rPr>
        <w:t>-  Các máy móc, thiết bị thi công làm việc ở nhiệt độ, áp suất cao sẽ được quản lý thông qua hồ sơ lý lịch, được kiểm tra, đăng kiểm định kỳ tại các cơ quan chức năng của Nhà nước.</w:t>
      </w:r>
    </w:p>
    <w:p w14:paraId="38ADCD18" w14:textId="77777777" w:rsidR="00B72E53" w:rsidRPr="0005684B" w:rsidRDefault="00B72E53" w:rsidP="00425ED9">
      <w:pPr>
        <w:shd w:val="clear" w:color="auto" w:fill="FFFFFF"/>
        <w:spacing w:line="320" w:lineRule="exact"/>
        <w:ind w:firstLine="720"/>
        <w:rPr>
          <w:rFonts w:eastAsiaTheme="minorHAnsi"/>
          <w:color w:val="000000" w:themeColor="text1"/>
          <w:szCs w:val="26"/>
        </w:rPr>
      </w:pPr>
      <w:r w:rsidRPr="0005684B">
        <w:rPr>
          <w:rFonts w:eastAsiaTheme="minorHAnsi"/>
          <w:color w:val="000000" w:themeColor="text1"/>
          <w:szCs w:val="26"/>
        </w:rPr>
        <w:t>- Quản lý chặt chẽ nguyên vật liệu dễ cháy. Dầu mỡ, các vật dụng dễ cháy được tập trung vào các thùng kín và được đặt cách xa các phương tiện và máy móc thi công, kèm các biển báo và chú dẫn tên.</w:t>
      </w:r>
    </w:p>
    <w:p w14:paraId="7EA1DAD8" w14:textId="77777777" w:rsidR="00B72E53" w:rsidRPr="0005684B" w:rsidRDefault="00B72E53" w:rsidP="00425ED9">
      <w:pPr>
        <w:spacing w:line="320" w:lineRule="exact"/>
        <w:ind w:firstLine="709"/>
        <w:rPr>
          <w:rFonts w:eastAsiaTheme="minorHAnsi"/>
          <w:color w:val="000000" w:themeColor="text1"/>
          <w:szCs w:val="26"/>
        </w:rPr>
      </w:pPr>
      <w:r w:rsidRPr="0005684B">
        <w:rPr>
          <w:rFonts w:eastAsiaTheme="minorHAnsi"/>
          <w:color w:val="000000" w:themeColor="text1"/>
          <w:szCs w:val="26"/>
        </w:rPr>
        <w:t>- Thông tin, biển báo cho cán bộ công nhân làm việc về mức độ nguy cơ cháy nổ, lối thoát nạn,…</w:t>
      </w:r>
    </w:p>
    <w:p w14:paraId="22559B76" w14:textId="77777777" w:rsidR="000F1021" w:rsidRPr="0005684B" w:rsidRDefault="000F1021" w:rsidP="00425ED9">
      <w:pPr>
        <w:spacing w:line="320" w:lineRule="exact"/>
        <w:ind w:firstLine="709"/>
        <w:rPr>
          <w:color w:val="000000" w:themeColor="text1"/>
          <w:szCs w:val="26"/>
        </w:rPr>
      </w:pPr>
      <w:r w:rsidRPr="0005684B">
        <w:rPr>
          <w:color w:val="000000" w:themeColor="text1"/>
          <w:szCs w:val="26"/>
        </w:rPr>
        <w:t>- Đối với trạm biến áp: trong trạm được trang bị các phương tiện phòng chống cháy nổ theo đúng quy định của pháp lệnh phòng chống cháy. Máy biế</w:t>
      </w:r>
      <w:r w:rsidR="00295EC3" w:rsidRPr="0005684B">
        <w:rPr>
          <w:color w:val="000000" w:themeColor="text1"/>
          <w:szCs w:val="26"/>
        </w:rPr>
        <w:t>n áp</w:t>
      </w:r>
      <w:r w:rsidRPr="0005684B">
        <w:rPr>
          <w:color w:val="000000" w:themeColor="text1"/>
          <w:szCs w:val="26"/>
        </w:rPr>
        <w:t xml:space="preserve"> được thiết kế hệ thống chữa cháy theo đúng quy định. Hố thu dầu sự cố đảm bảo thu giữ được 100% lượng dầu của máy biến áp khi xảy ra sự cố tràn dầu. Các đường ống dẫn nước cứu hỏa trong trạm phải được đặt nổi và được sơn màu đỏ để dễ phân biệt. </w:t>
      </w:r>
    </w:p>
    <w:p w14:paraId="4939D59C" w14:textId="6F8E7F5B" w:rsidR="000F1021" w:rsidRPr="0005684B" w:rsidRDefault="00643D30" w:rsidP="00643D30">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c</w:t>
      </w:r>
      <w:r w:rsidR="000F1021" w:rsidRPr="0005684B">
        <w:rPr>
          <w:rFonts w:eastAsiaTheme="minorHAnsi"/>
          <w:b/>
          <w:bCs/>
          <w:color w:val="000000" w:themeColor="text1"/>
          <w:szCs w:val="26"/>
        </w:rPr>
        <w:t>. Giảm thiểu sự cố</w:t>
      </w:r>
      <w:r w:rsidR="00295EC3" w:rsidRPr="0005684B">
        <w:rPr>
          <w:rFonts w:eastAsiaTheme="minorHAnsi"/>
          <w:b/>
          <w:bCs/>
          <w:color w:val="000000" w:themeColor="text1"/>
          <w:szCs w:val="26"/>
        </w:rPr>
        <w:t>, rủi ro</w:t>
      </w:r>
      <w:r w:rsidR="000F1021" w:rsidRPr="0005684B">
        <w:rPr>
          <w:rFonts w:eastAsiaTheme="minorHAnsi"/>
          <w:b/>
          <w:bCs/>
          <w:color w:val="000000" w:themeColor="text1"/>
          <w:szCs w:val="26"/>
        </w:rPr>
        <w:t xml:space="preserve"> cháy rừ</w:t>
      </w:r>
      <w:r w:rsidR="003D74C3" w:rsidRPr="0005684B">
        <w:rPr>
          <w:rFonts w:eastAsiaTheme="minorHAnsi"/>
          <w:b/>
          <w:bCs/>
          <w:color w:val="000000" w:themeColor="text1"/>
          <w:szCs w:val="26"/>
        </w:rPr>
        <w:t>ng</w:t>
      </w:r>
    </w:p>
    <w:p w14:paraId="4AC4900C" w14:textId="77777777" w:rsidR="00B72E53" w:rsidRPr="0005684B" w:rsidRDefault="00B72E53" w:rsidP="00425ED9">
      <w:pPr>
        <w:shd w:val="clear" w:color="auto" w:fill="FFFFFF"/>
        <w:spacing w:line="320" w:lineRule="exact"/>
        <w:ind w:firstLine="709"/>
        <w:rPr>
          <w:rFonts w:eastAsiaTheme="minorHAnsi"/>
          <w:color w:val="000000" w:themeColor="text1"/>
          <w:spacing w:val="-4"/>
          <w:szCs w:val="26"/>
          <w:lang w:val="vi-VN"/>
        </w:rPr>
      </w:pPr>
      <w:r w:rsidRPr="0005684B">
        <w:rPr>
          <w:rFonts w:eastAsiaTheme="minorHAnsi"/>
          <w:color w:val="000000" w:themeColor="text1"/>
          <w:spacing w:val="-4"/>
          <w:szCs w:val="26"/>
          <w:lang w:val="vi-VN"/>
        </w:rPr>
        <w:t xml:space="preserve">- Tuyên truyền nâng cao ý thức </w:t>
      </w:r>
      <w:r w:rsidR="00295EC3" w:rsidRPr="0005684B">
        <w:rPr>
          <w:rFonts w:eastAsiaTheme="minorHAnsi"/>
          <w:color w:val="000000" w:themeColor="text1"/>
          <w:spacing w:val="-4"/>
          <w:szCs w:val="26"/>
          <w:lang w:val="vi-VN"/>
        </w:rPr>
        <w:t>cán bộ công nhân viên</w:t>
      </w:r>
      <w:r w:rsidRPr="0005684B">
        <w:rPr>
          <w:rFonts w:eastAsiaTheme="minorHAnsi"/>
          <w:color w:val="000000" w:themeColor="text1"/>
          <w:spacing w:val="-4"/>
          <w:szCs w:val="26"/>
          <w:lang w:val="vi-VN"/>
        </w:rPr>
        <w:t xml:space="preserve"> trong công tác bảo vệ và phát triển rừng.</w:t>
      </w:r>
    </w:p>
    <w:p w14:paraId="71D6F60C" w14:textId="77777777" w:rsidR="00B72E53" w:rsidRPr="0005684B" w:rsidRDefault="00B72E53" w:rsidP="00425ED9">
      <w:pPr>
        <w:shd w:val="clear" w:color="auto" w:fill="FFFFFF"/>
        <w:spacing w:line="320" w:lineRule="exact"/>
        <w:ind w:firstLine="709"/>
        <w:rPr>
          <w:rFonts w:eastAsiaTheme="minorHAnsi"/>
          <w:color w:val="000000" w:themeColor="text1"/>
          <w:szCs w:val="26"/>
          <w:lang w:val="vi-VN"/>
        </w:rPr>
      </w:pPr>
      <w:r w:rsidRPr="0005684B">
        <w:rPr>
          <w:rFonts w:eastAsiaTheme="minorHAnsi"/>
          <w:color w:val="000000" w:themeColor="text1"/>
          <w:szCs w:val="26"/>
          <w:lang w:val="vi-VN"/>
        </w:rPr>
        <w:t>- Phối hợp với B</w:t>
      </w:r>
      <w:r w:rsidR="00295EC3" w:rsidRPr="0005684B">
        <w:rPr>
          <w:rFonts w:eastAsiaTheme="minorHAnsi"/>
          <w:color w:val="000000" w:themeColor="text1"/>
          <w:szCs w:val="26"/>
          <w:lang w:val="vi-VN"/>
        </w:rPr>
        <w:t>an Quản lý</w:t>
      </w:r>
      <w:r w:rsidRPr="0005684B">
        <w:rPr>
          <w:rFonts w:eastAsiaTheme="minorHAnsi"/>
          <w:color w:val="000000" w:themeColor="text1"/>
          <w:szCs w:val="26"/>
          <w:lang w:val="vi-VN"/>
        </w:rPr>
        <w:t xml:space="preserve"> rừng phòng hộ huyện </w:t>
      </w:r>
      <w:r w:rsidR="00095EA8" w:rsidRPr="0005684B">
        <w:rPr>
          <w:rFonts w:eastAsiaTheme="minorHAnsi"/>
          <w:color w:val="000000" w:themeColor="text1"/>
          <w:szCs w:val="26"/>
          <w:lang w:val="vi-VN"/>
        </w:rPr>
        <w:t>Sìn Hồ</w:t>
      </w:r>
      <w:r w:rsidR="006326B7" w:rsidRPr="0005684B">
        <w:rPr>
          <w:rFonts w:eastAsiaTheme="minorHAnsi"/>
          <w:color w:val="000000" w:themeColor="text1"/>
          <w:szCs w:val="26"/>
          <w:lang w:val="vi-VN"/>
        </w:rPr>
        <w:t xml:space="preserve"> </w:t>
      </w:r>
      <w:r w:rsidRPr="0005684B">
        <w:rPr>
          <w:rFonts w:eastAsiaTheme="minorHAnsi"/>
          <w:color w:val="000000" w:themeColor="text1"/>
          <w:szCs w:val="26"/>
          <w:lang w:val="vi-VN"/>
        </w:rPr>
        <w:t xml:space="preserve">trong công tác tập huấn </w:t>
      </w:r>
      <w:r w:rsidRPr="0005684B">
        <w:rPr>
          <w:rFonts w:eastAsiaTheme="minorHAnsi"/>
          <w:color w:val="000000" w:themeColor="text1"/>
          <w:szCs w:val="26"/>
          <w:u w:color="FF0000"/>
          <w:lang w:val="vi-VN"/>
        </w:rPr>
        <w:t>PCCC rừng</w:t>
      </w:r>
      <w:r w:rsidRPr="0005684B">
        <w:rPr>
          <w:rFonts w:eastAsiaTheme="minorHAnsi"/>
          <w:color w:val="000000" w:themeColor="text1"/>
          <w:szCs w:val="26"/>
          <w:lang w:val="vi-VN"/>
        </w:rPr>
        <w:t>.</w:t>
      </w:r>
    </w:p>
    <w:p w14:paraId="5EAA1475" w14:textId="77777777" w:rsidR="000F1021" w:rsidRPr="0005684B" w:rsidRDefault="000F1021" w:rsidP="00425ED9">
      <w:pPr>
        <w:spacing w:line="320" w:lineRule="exact"/>
        <w:ind w:firstLine="709"/>
        <w:rPr>
          <w:bCs/>
          <w:iCs/>
          <w:color w:val="000000" w:themeColor="text1"/>
          <w:szCs w:val="26"/>
          <w:lang w:val="vi-VN"/>
        </w:rPr>
      </w:pPr>
      <w:r w:rsidRPr="0005684B">
        <w:rPr>
          <w:bCs/>
          <w:iCs/>
          <w:color w:val="000000" w:themeColor="text1"/>
          <w:szCs w:val="26"/>
          <w:lang w:val="vi-VN"/>
        </w:rPr>
        <w:t>- Khi xảy ra cháy rừng, sử dụng phương án PCCC theo phương châm 4 tại chỗ: lực lượng tại chỗ, phương tiện tại chỗ, hậu cần tại chỗ, chỉ huy tại chỗ, nhằm chủ động trong công tác phòng ngừa và ứng phó cháy rừng.</w:t>
      </w:r>
    </w:p>
    <w:p w14:paraId="3DDFAE23" w14:textId="77777777" w:rsidR="000F1021" w:rsidRPr="0005684B" w:rsidRDefault="000F1021" w:rsidP="00425ED9">
      <w:pPr>
        <w:spacing w:line="320" w:lineRule="exact"/>
        <w:ind w:firstLine="709"/>
        <w:rPr>
          <w:bCs/>
          <w:iCs/>
          <w:color w:val="000000" w:themeColor="text1"/>
          <w:szCs w:val="26"/>
          <w:lang w:val="vi-VN"/>
        </w:rPr>
      </w:pPr>
      <w:r w:rsidRPr="0005684B">
        <w:rPr>
          <w:bCs/>
          <w:iCs/>
          <w:color w:val="000000" w:themeColor="text1"/>
          <w:szCs w:val="26"/>
          <w:lang w:val="vi-VN"/>
        </w:rPr>
        <w:t>- Sơ tán toàn bộ công nhân viên khỏi khu vực cháy.</w:t>
      </w:r>
    </w:p>
    <w:p w14:paraId="49284231" w14:textId="77777777" w:rsidR="000F1021" w:rsidRPr="0005684B" w:rsidRDefault="000F1021" w:rsidP="00425ED9">
      <w:pPr>
        <w:spacing w:line="320" w:lineRule="exact"/>
        <w:ind w:firstLine="709"/>
        <w:rPr>
          <w:bCs/>
          <w:iCs/>
          <w:color w:val="000000" w:themeColor="text1"/>
          <w:szCs w:val="26"/>
          <w:lang w:val="vi-VN"/>
        </w:rPr>
      </w:pPr>
      <w:r w:rsidRPr="0005684B">
        <w:rPr>
          <w:bCs/>
          <w:iCs/>
          <w:color w:val="000000" w:themeColor="text1"/>
          <w:szCs w:val="26"/>
          <w:lang w:val="vi-VN"/>
        </w:rPr>
        <w:t>- Sử dụng các thiết bị PCCC hiện có để dập đám cháy.</w:t>
      </w:r>
    </w:p>
    <w:p w14:paraId="28802499" w14:textId="77777777" w:rsidR="000F1021" w:rsidRPr="0005684B" w:rsidRDefault="000F1021" w:rsidP="00425ED9">
      <w:pPr>
        <w:spacing w:line="320" w:lineRule="exact"/>
        <w:ind w:firstLine="709"/>
        <w:rPr>
          <w:bCs/>
          <w:iCs/>
          <w:color w:val="000000" w:themeColor="text1"/>
          <w:szCs w:val="26"/>
          <w:lang w:val="vi-VN"/>
        </w:rPr>
      </w:pPr>
      <w:r w:rsidRPr="0005684B">
        <w:rPr>
          <w:bCs/>
          <w:iCs/>
          <w:color w:val="000000" w:themeColor="text1"/>
          <w:szCs w:val="26"/>
          <w:lang w:val="vi-VN"/>
        </w:rPr>
        <w:lastRenderedPageBreak/>
        <w:t>- Thông báo cho cơ quan chức năng và đội PCCC địa phương phối hợp thực hiện chữa cháy.</w:t>
      </w:r>
    </w:p>
    <w:p w14:paraId="5708D068" w14:textId="77777777" w:rsidR="000F1021" w:rsidRPr="0005684B" w:rsidRDefault="000F1021" w:rsidP="00425ED9">
      <w:pPr>
        <w:spacing w:line="320" w:lineRule="exact"/>
        <w:ind w:firstLine="720"/>
        <w:rPr>
          <w:bCs/>
          <w:iCs/>
          <w:color w:val="000000" w:themeColor="text1"/>
          <w:szCs w:val="26"/>
          <w:lang w:val="vi-VN"/>
        </w:rPr>
      </w:pPr>
      <w:r w:rsidRPr="0005684B">
        <w:rPr>
          <w:bCs/>
          <w:iCs/>
          <w:color w:val="000000" w:themeColor="text1"/>
          <w:szCs w:val="26"/>
          <w:lang w:val="vi-VN"/>
        </w:rPr>
        <w:t xml:space="preserve"> - Xây dựng kế hoạch trồng rừng, phục hồi tại khu vực cháy.</w:t>
      </w:r>
    </w:p>
    <w:p w14:paraId="083002EC" w14:textId="7369EC5B" w:rsidR="000F1021" w:rsidRPr="0005684B" w:rsidRDefault="00643D30" w:rsidP="00643D30">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d</w:t>
      </w:r>
      <w:r w:rsidR="000F1021" w:rsidRPr="0005684B">
        <w:rPr>
          <w:rFonts w:eastAsiaTheme="minorHAnsi"/>
          <w:b/>
          <w:bCs/>
          <w:color w:val="000000" w:themeColor="text1"/>
          <w:szCs w:val="26"/>
        </w:rPr>
        <w:t>. Biện pháp thu dọn rác trong lòng hồ sau mỗi đợt mưa lũ</w:t>
      </w:r>
    </w:p>
    <w:p w14:paraId="34ECC2BF" w14:textId="77777777" w:rsidR="00B72E53" w:rsidRPr="0005684B" w:rsidRDefault="00B72E53" w:rsidP="00425ED9">
      <w:pPr>
        <w:spacing w:line="320" w:lineRule="exact"/>
        <w:ind w:firstLine="720"/>
        <w:rPr>
          <w:rFonts w:eastAsiaTheme="minorHAnsi"/>
          <w:bCs/>
          <w:iCs/>
          <w:color w:val="000000" w:themeColor="text1"/>
          <w:szCs w:val="26"/>
          <w:lang w:val="id-ID"/>
        </w:rPr>
      </w:pPr>
      <w:r w:rsidRPr="0005684B">
        <w:rPr>
          <w:rFonts w:eastAsiaTheme="minorHAnsi"/>
          <w:bCs/>
          <w:iCs/>
          <w:color w:val="000000" w:themeColor="text1"/>
          <w:szCs w:val="26"/>
          <w:lang w:val="id-ID"/>
        </w:rPr>
        <w:t xml:space="preserve">Sau mỗi đợt mưa lũ, cây cối có thể trôi về khu vực lòng hồ. Để đảm bảo an toàn cho quá trình vận hành các thiết bị tại NMTĐ, </w:t>
      </w:r>
      <w:r w:rsidR="00412D3C" w:rsidRPr="0005684B">
        <w:rPr>
          <w:rFonts w:eastAsiaTheme="minorHAnsi"/>
          <w:bCs/>
          <w:iCs/>
          <w:color w:val="000000" w:themeColor="text1"/>
          <w:szCs w:val="26"/>
          <w:lang w:val="id-ID"/>
        </w:rPr>
        <w:t>CDA</w:t>
      </w:r>
      <w:r w:rsidRPr="0005684B">
        <w:rPr>
          <w:rFonts w:eastAsiaTheme="minorHAnsi"/>
          <w:bCs/>
          <w:iCs/>
          <w:color w:val="000000" w:themeColor="text1"/>
          <w:szCs w:val="26"/>
          <w:lang w:val="id-ID"/>
        </w:rPr>
        <w:t xml:space="preserve"> sẽ:</w:t>
      </w:r>
    </w:p>
    <w:p w14:paraId="79F7D6E6" w14:textId="77777777" w:rsidR="00B72E53" w:rsidRPr="0005684B" w:rsidRDefault="00B72E53" w:rsidP="00425ED9">
      <w:pPr>
        <w:spacing w:line="320" w:lineRule="exact"/>
        <w:ind w:firstLine="720"/>
        <w:rPr>
          <w:rFonts w:eastAsiaTheme="minorHAnsi"/>
          <w:bCs/>
          <w:iCs/>
          <w:color w:val="000000" w:themeColor="text1"/>
          <w:szCs w:val="26"/>
          <w:lang w:val="id-ID"/>
        </w:rPr>
      </w:pPr>
      <w:r w:rsidRPr="0005684B">
        <w:rPr>
          <w:rFonts w:eastAsiaTheme="minorHAnsi"/>
          <w:bCs/>
          <w:iCs/>
          <w:color w:val="000000" w:themeColor="text1"/>
          <w:szCs w:val="26"/>
          <w:lang w:val="id-ID"/>
        </w:rPr>
        <w:t>- Lắp đặt lưới chắn rác với kích thước mắt lưới phù hợp tại trước cửa lấy nước trước khi vận hành nhà máy.</w:t>
      </w:r>
    </w:p>
    <w:p w14:paraId="33FC3AA1" w14:textId="77777777" w:rsidR="00B72E53" w:rsidRPr="0005684B" w:rsidRDefault="00B72E53" w:rsidP="00425ED9">
      <w:pPr>
        <w:spacing w:line="320" w:lineRule="exact"/>
        <w:ind w:firstLine="720"/>
        <w:rPr>
          <w:rFonts w:eastAsiaTheme="minorHAnsi"/>
          <w:color w:val="000000" w:themeColor="text1"/>
          <w:szCs w:val="26"/>
          <w:lang w:val="id-ID"/>
        </w:rPr>
      </w:pPr>
      <w:r w:rsidRPr="0005684B">
        <w:rPr>
          <w:rFonts w:eastAsiaTheme="minorHAnsi"/>
          <w:bCs/>
          <w:iCs/>
          <w:color w:val="000000" w:themeColor="text1"/>
          <w:szCs w:val="26"/>
          <w:lang w:val="id-ID"/>
        </w:rPr>
        <w:t xml:space="preserve">- Thực hiện thu dọn rác trong lòng hồ, đặc biệt là khu vực cửa lấy nước đảm bảo vệ sinh môi trường cho lòng hồ. </w:t>
      </w:r>
    </w:p>
    <w:p w14:paraId="6E61FCBD" w14:textId="4192C624" w:rsidR="000F1021" w:rsidRPr="0005684B" w:rsidRDefault="00643D30" w:rsidP="00643D30">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đ</w:t>
      </w:r>
      <w:r w:rsidR="000F1021" w:rsidRPr="0005684B">
        <w:rPr>
          <w:rFonts w:eastAsiaTheme="minorHAnsi"/>
          <w:b/>
          <w:bCs/>
          <w:color w:val="000000" w:themeColor="text1"/>
          <w:szCs w:val="26"/>
        </w:rPr>
        <w:t xml:space="preserve">. Biện pháp phòng ngừa sự cố, rủi ro vỡ đập </w:t>
      </w:r>
    </w:p>
    <w:p w14:paraId="58540D2D" w14:textId="78022A0F" w:rsidR="00643D30" w:rsidRPr="0005684B" w:rsidRDefault="00643D30" w:rsidP="00643D30">
      <w:pPr>
        <w:spacing w:line="320" w:lineRule="exact"/>
        <w:ind w:firstLine="720"/>
        <w:rPr>
          <w:rFonts w:eastAsiaTheme="minorHAnsi"/>
          <w:b/>
          <w:bCs/>
          <w:i/>
          <w:iCs/>
          <w:color w:val="000000" w:themeColor="text1"/>
          <w:szCs w:val="26"/>
        </w:rPr>
      </w:pPr>
      <w:r w:rsidRPr="0005684B">
        <w:rPr>
          <w:rFonts w:eastAsiaTheme="minorHAnsi"/>
          <w:b/>
          <w:bCs/>
          <w:i/>
          <w:iCs/>
          <w:color w:val="000000" w:themeColor="text1"/>
          <w:szCs w:val="26"/>
        </w:rPr>
        <w:t>* Biện pháp phòng ngừa:</w:t>
      </w:r>
    </w:p>
    <w:p w14:paraId="216035B9"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Liên quan đến công trình: Áp dụng tiêu chuẩn thiết kế đập 14TCN 56-88 về độ bền và ổn định đập. Thực hiện quy trình giám sát chặt chẽ trong xây dựng nhằm đảm bảo công trình được xây dựng theo đúng yêu cầu thiết kế.</w:t>
      </w:r>
    </w:p>
    <w:p w14:paraId="02F9AED0"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pt-BR"/>
        </w:rPr>
        <w:t>-</w:t>
      </w:r>
      <w:r w:rsidRPr="0005684B">
        <w:rPr>
          <w:rFonts w:eastAsiaTheme="minorHAnsi"/>
          <w:color w:val="000000" w:themeColor="text1"/>
          <w:szCs w:val="26"/>
          <w:lang w:val="vi-VN"/>
        </w:rPr>
        <w:t xml:space="preserve"> </w:t>
      </w:r>
      <w:r w:rsidRPr="0005684B">
        <w:rPr>
          <w:rFonts w:eastAsiaTheme="minorHAnsi"/>
          <w:color w:val="000000" w:themeColor="text1"/>
          <w:szCs w:val="26"/>
          <w:lang w:val="pt-BR"/>
        </w:rPr>
        <w:t>Đảm bảo an toàn đập theo quy định tại Thông tư 34/2010/TT-BCT của Bộ Công Thương, thực hiện quản lý hành lang bảo vệ nguồn nước theo Nghị định số 43/2015/NĐ-CP ngày 06/5/2015 của Chính phủ.</w:t>
      </w:r>
    </w:p>
    <w:p w14:paraId="3FB4024E"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Thường xuyên kiểm tra tình trạng hoạt động của các thiết bị vận hành đập và c</w:t>
      </w:r>
      <w:r w:rsidR="00636F94" w:rsidRPr="0005684B">
        <w:rPr>
          <w:rFonts w:eastAsiaTheme="minorHAnsi"/>
          <w:color w:val="000000" w:themeColor="text1"/>
          <w:szCs w:val="26"/>
          <w:lang w:val="pt-BR"/>
        </w:rPr>
        <w:t>ửa</w:t>
      </w:r>
      <w:r w:rsidRPr="0005684B">
        <w:rPr>
          <w:rFonts w:eastAsiaTheme="minorHAnsi"/>
          <w:color w:val="000000" w:themeColor="text1"/>
          <w:szCs w:val="26"/>
          <w:lang w:val="pt-BR"/>
        </w:rPr>
        <w:t xml:space="preserve"> lấy nước. Tiến hành duy tu, bảo trì, bảo dưỡng các thiết bị cơ khí liên quan đến đóng mở c</w:t>
      </w:r>
      <w:r w:rsidR="00636F94" w:rsidRPr="0005684B">
        <w:rPr>
          <w:rFonts w:eastAsiaTheme="minorHAnsi"/>
          <w:color w:val="000000" w:themeColor="text1"/>
          <w:szCs w:val="26"/>
          <w:lang w:val="pt-BR"/>
        </w:rPr>
        <w:t>ửa</w:t>
      </w:r>
      <w:r w:rsidRPr="0005684B">
        <w:rPr>
          <w:rFonts w:eastAsiaTheme="minorHAnsi"/>
          <w:color w:val="000000" w:themeColor="text1"/>
          <w:szCs w:val="26"/>
          <w:lang w:val="pt-BR"/>
        </w:rPr>
        <w:t xml:space="preserve"> lấy nước</w:t>
      </w:r>
      <w:r w:rsidR="006326B7" w:rsidRPr="0005684B">
        <w:rPr>
          <w:rFonts w:eastAsiaTheme="minorHAnsi"/>
          <w:color w:val="000000" w:themeColor="text1"/>
          <w:szCs w:val="26"/>
          <w:lang w:val="pt-BR"/>
        </w:rPr>
        <w:t>.</w:t>
      </w:r>
      <w:r w:rsidR="000F1021" w:rsidRPr="0005684B">
        <w:rPr>
          <w:rFonts w:eastAsiaTheme="minorHAnsi"/>
          <w:color w:val="000000" w:themeColor="text1"/>
          <w:szCs w:val="26"/>
          <w:lang w:val="pt-BR"/>
        </w:rPr>
        <w:t>..</w:t>
      </w:r>
    </w:p>
    <w:p w14:paraId="77C952A3"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Vận hành hồ chứa, NMTĐ theo đúng quy trình vận hành được cơ quan có thẩm quyền phê duyệt: </w:t>
      </w:r>
      <w:r w:rsidR="00412D3C" w:rsidRPr="0005684B">
        <w:rPr>
          <w:rFonts w:eastAsiaTheme="minorHAnsi"/>
          <w:color w:val="000000" w:themeColor="text1"/>
          <w:szCs w:val="26"/>
          <w:lang w:val="pt-BR"/>
        </w:rPr>
        <w:t>CDA</w:t>
      </w:r>
      <w:r w:rsidRPr="0005684B">
        <w:rPr>
          <w:rFonts w:eastAsiaTheme="minorHAnsi"/>
          <w:color w:val="000000" w:themeColor="text1"/>
          <w:szCs w:val="26"/>
          <w:lang w:val="pt-BR"/>
        </w:rPr>
        <w:t xml:space="preserve"> sẽ lập quy trình vận hành hồ chứa dự án </w:t>
      </w:r>
      <w:r w:rsidR="00DE2366" w:rsidRPr="0005684B">
        <w:rPr>
          <w:rFonts w:eastAsiaTheme="minorHAnsi"/>
          <w:color w:val="000000" w:themeColor="text1"/>
          <w:szCs w:val="26"/>
          <w:lang w:val="pt-BR"/>
        </w:rPr>
        <w:t xml:space="preserve">Thủy điện Nậm </w:t>
      </w:r>
      <w:r w:rsidR="00A46219" w:rsidRPr="0005684B">
        <w:rPr>
          <w:rFonts w:eastAsiaTheme="minorHAnsi"/>
          <w:color w:val="000000" w:themeColor="text1"/>
          <w:szCs w:val="26"/>
          <w:lang w:val="pt-BR"/>
        </w:rPr>
        <w:t>Cầy</w:t>
      </w:r>
      <w:r w:rsidRPr="0005684B">
        <w:rPr>
          <w:rFonts w:eastAsiaTheme="minorHAnsi"/>
          <w:color w:val="000000" w:themeColor="text1"/>
          <w:szCs w:val="26"/>
          <w:lang w:val="pt-BR"/>
        </w:rPr>
        <w:t xml:space="preserve"> theo quy định</w:t>
      </w:r>
      <w:r w:rsidR="003A3A01" w:rsidRPr="0005684B">
        <w:rPr>
          <w:rFonts w:eastAsiaTheme="minorHAnsi"/>
          <w:color w:val="000000" w:themeColor="text1"/>
          <w:szCs w:val="26"/>
          <w:lang w:val="pt-BR"/>
        </w:rPr>
        <w:t>, phù hợp với tình hình thực tế của dự án khi có những phát sinh</w:t>
      </w:r>
      <w:r w:rsidRPr="0005684B">
        <w:rPr>
          <w:rFonts w:eastAsiaTheme="minorHAnsi"/>
          <w:color w:val="000000" w:themeColor="text1"/>
          <w:szCs w:val="26"/>
          <w:lang w:val="pt-BR"/>
        </w:rPr>
        <w:t xml:space="preserve"> và trình UBND Tỉnh Lai Châu phê duyệt quy trình vận hành này trước khi tích nước và cho phép dự án được vận hành. Trong quy trình sẽ được nêu rõ và chi tiết: quy định thông báo xả lũ, quy định về chế độ, tín hiệu thông tin trước, trong và sau khi xả lũ. Đới với kế hoạch, chế độ báo cáo, thông báo xả lũ cho các cơ quan chức năng liên quan và nhân dân trong vùng chịu ảnh hưởng (hạ lưu) sẽ được </w:t>
      </w:r>
      <w:r w:rsidR="00412D3C" w:rsidRPr="0005684B">
        <w:rPr>
          <w:rFonts w:eastAsiaTheme="minorHAnsi"/>
          <w:color w:val="000000" w:themeColor="text1"/>
          <w:szCs w:val="26"/>
          <w:lang w:val="pt-BR"/>
        </w:rPr>
        <w:t>CDA</w:t>
      </w:r>
      <w:r w:rsidRPr="0005684B">
        <w:rPr>
          <w:rFonts w:eastAsiaTheme="minorHAnsi"/>
          <w:color w:val="000000" w:themeColor="text1"/>
          <w:szCs w:val="26"/>
          <w:lang w:val="pt-BR"/>
        </w:rPr>
        <w:t xml:space="preserve"> tuân thủ theo đúng quy trình và quy định của pháp luật.</w:t>
      </w:r>
    </w:p>
    <w:p w14:paraId="01742211"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Lắp đặt hệ thống quan trắc theo dõi lún nhằm xác định các giá trị độ lún (độ lún lệch, tốc độ lún trung bình…) so với các giá trị tính toán theo thiết kế; thực hiện công tác quan trắc lún và biến dạng công trình theo quy định khi đi vào vận hành.</w:t>
      </w:r>
    </w:p>
    <w:p w14:paraId="5F4B9A8D" w14:textId="77777777" w:rsidR="00B72E53" w:rsidRPr="0005684B" w:rsidRDefault="00B72E53" w:rsidP="00425ED9">
      <w:pPr>
        <w:spacing w:line="320" w:lineRule="exact"/>
        <w:ind w:firstLine="720"/>
        <w:rPr>
          <w:rFonts w:eastAsiaTheme="minorHAnsi"/>
          <w:color w:val="000000" w:themeColor="text1"/>
          <w:spacing w:val="-4"/>
          <w:szCs w:val="26"/>
          <w:lang w:val="pt-BR"/>
        </w:rPr>
      </w:pPr>
      <w:r w:rsidRPr="0005684B">
        <w:rPr>
          <w:rFonts w:eastAsiaTheme="minorHAnsi"/>
          <w:color w:val="000000" w:themeColor="text1"/>
          <w:spacing w:val="-4"/>
          <w:szCs w:val="26"/>
          <w:lang w:val="pt-BR"/>
        </w:rPr>
        <w:t xml:space="preserve">- Lắp đặt mạng lưới giám sát khai thác sử dụng nước, mạng </w:t>
      </w:r>
      <w:r w:rsidR="00CA7909" w:rsidRPr="0005684B">
        <w:rPr>
          <w:rFonts w:eastAsiaTheme="minorHAnsi"/>
          <w:color w:val="000000" w:themeColor="text1"/>
          <w:spacing w:val="-4"/>
          <w:szCs w:val="26"/>
          <w:lang w:val="pt-BR"/>
        </w:rPr>
        <w:t xml:space="preserve">lưới </w:t>
      </w:r>
      <w:r w:rsidRPr="0005684B">
        <w:rPr>
          <w:rFonts w:eastAsiaTheme="minorHAnsi"/>
          <w:color w:val="000000" w:themeColor="text1"/>
          <w:spacing w:val="-4"/>
          <w:szCs w:val="26"/>
          <w:lang w:val="pt-BR"/>
        </w:rPr>
        <w:t xml:space="preserve">quan trắc mưa, tài nguyên nước trên lưu vực và khu vực thượng, hạ lưu công trình nhằm cung cấp đầy đủ, chính xác thông tin, dữ liệu cho việc tính toán, dự báo mưa lũ kịp thời phục vụ việc vận hành điều tiết nước, cắt giảm lũ an toàn cho công trình và hạ du; đưa ra các dự báo lũ đồng thời thông báo kịp thời cho người dân phía hạ lưu để có phương án di dân kịp thời. </w:t>
      </w:r>
    </w:p>
    <w:p w14:paraId="7274EBC9"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Thường xuyên giám sát về chế độ thuỷ văn khu vực lòng hồ nhằm đưa ra các dự báo lũ đồng thời thông báo kịp thời cho người dân phía hạ lưu để có phương án di dân kịp thời. </w:t>
      </w:r>
    </w:p>
    <w:p w14:paraId="0A867E27"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lastRenderedPageBreak/>
        <w:t>- Thường xuyên phổ biến cho người dân khu vực các quy định về an toàn, tổ chức thông báo và sơ tán kịp thời trong trường hợp dự báo có sự cố.</w:t>
      </w:r>
    </w:p>
    <w:p w14:paraId="64A242A8"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Xây dựng kế hoạch ứng phó chi tiết với từng tình huống sự cố vỡ đập xảy ra, di chuyển toàn bộ công nhân và thông báo sơ tán kịp thời cho người dân khu vực hạ lưu để hạn chế thiệt hại về người và của ở mức thấp nhất. </w:t>
      </w:r>
    </w:p>
    <w:p w14:paraId="3FE4127B"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Xác định phạm vi sơ tán khi vỡ đập hoặc xả các lưu lượng lũ tràn khác nhau, xác định xói lở và biện pháp gia cố bờ ở hạ lưu theo các tính toán với kiểm tra lũ và kiểm tra bố trí tràn để xả khi có lũ.</w:t>
      </w:r>
    </w:p>
    <w:p w14:paraId="2BA5BE4B"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Các quy định cụ thể về trách nhiệm kiểm tra công trình trước và sau mùa lũ</w:t>
      </w:r>
      <w:r w:rsidR="00470858" w:rsidRPr="0005684B">
        <w:rPr>
          <w:rFonts w:eastAsiaTheme="minorHAnsi"/>
          <w:color w:val="000000" w:themeColor="text1"/>
          <w:szCs w:val="26"/>
          <w:lang w:val="pt-BR"/>
        </w:rPr>
        <w:t>:</w:t>
      </w:r>
    </w:p>
    <w:p w14:paraId="10821346"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Kiểm tra định kỳ, đột xuấ</w:t>
      </w:r>
      <w:r w:rsidR="003A3A01" w:rsidRPr="0005684B">
        <w:rPr>
          <w:rFonts w:eastAsiaTheme="minorHAnsi"/>
          <w:color w:val="000000" w:themeColor="text1"/>
          <w:szCs w:val="26"/>
          <w:lang w:val="pt-BR"/>
        </w:rPr>
        <w:t xml:space="preserve">t công trình: </w:t>
      </w:r>
      <w:r w:rsidRPr="0005684B">
        <w:rPr>
          <w:rFonts w:eastAsiaTheme="minorHAnsi"/>
          <w:color w:val="000000" w:themeColor="text1"/>
          <w:szCs w:val="26"/>
          <w:lang w:val="pt-BR"/>
        </w:rPr>
        <w:t>C</w:t>
      </w:r>
      <w:r w:rsidR="00634CDA" w:rsidRPr="0005684B">
        <w:rPr>
          <w:rFonts w:eastAsiaTheme="minorHAnsi"/>
          <w:color w:val="000000" w:themeColor="text1"/>
          <w:szCs w:val="26"/>
          <w:lang w:val="pt-BR"/>
        </w:rPr>
        <w:t>DA</w:t>
      </w:r>
      <w:r w:rsidRPr="0005684B">
        <w:rPr>
          <w:rFonts w:eastAsiaTheme="minorHAnsi"/>
          <w:color w:val="000000" w:themeColor="text1"/>
          <w:szCs w:val="26"/>
          <w:lang w:val="pt-BR"/>
        </w:rPr>
        <w:t xml:space="preserve"> chỉ đạo và kiểm tra đánh giá tình trạng làm việc của các hạng mục công trình (cống xả cát, cửa lấy nước, tràn), hồ chứa, thiết bị nhà máy, các hạng mục liên quan theo quy định hiện hành nhằm đảm bảo an toàn tuyệt đối cho công trình trước và sau lũ. Nội dung kiểm tra: kiểm tra tình trạng chất lượng, sự ổn định của toàn bộ các hạng mục công trình, thiết bị nhà máy; kiểm tra việc thực hiện các quy phạm, quy trình khai thác và bảo vệ công trình; kiểm tra đánh giá việc thực hiện chế độ kiểm tra quan trắc công trình, các vật liệu dự phòng, thiết bị và phương tiện vận chuyển, dụng cụ cứu sinh, các loại phương tiện khác sẵn sàng ứng cứu khi xảy ra sự cố.</w:t>
      </w:r>
    </w:p>
    <w:p w14:paraId="692A179B"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Kiểm tra trước mùa mưa lũ:</w:t>
      </w:r>
    </w:p>
    <w:p w14:paraId="0ED87179" w14:textId="77777777" w:rsidR="00B72E53" w:rsidRPr="0005684B" w:rsidRDefault="00B72E53" w:rsidP="00425ED9">
      <w:pPr>
        <w:spacing w:line="320" w:lineRule="exact"/>
        <w:ind w:firstLine="720"/>
        <w:rPr>
          <w:rFonts w:eastAsiaTheme="minorHAnsi"/>
          <w:color w:val="000000" w:themeColor="text1"/>
          <w:spacing w:val="-4"/>
          <w:szCs w:val="26"/>
          <w:lang w:val="pt-BR"/>
        </w:rPr>
      </w:pPr>
      <w:r w:rsidRPr="0005684B">
        <w:rPr>
          <w:rFonts w:eastAsiaTheme="minorHAnsi"/>
          <w:color w:val="000000" w:themeColor="text1"/>
          <w:spacing w:val="-4"/>
          <w:szCs w:val="26"/>
          <w:lang w:val="pt-BR"/>
        </w:rPr>
        <w:t xml:space="preserve">Trước mùa lũ, phải kiểm tra đảm bảo an toàn công trình và báo cáo </w:t>
      </w:r>
      <w:r w:rsidR="00470858" w:rsidRPr="0005684B">
        <w:rPr>
          <w:rFonts w:eastAsiaTheme="minorHAnsi"/>
          <w:color w:val="000000" w:themeColor="text1"/>
          <w:spacing w:val="-4"/>
          <w:szCs w:val="26"/>
          <w:lang w:val="pt-BR"/>
        </w:rPr>
        <w:t xml:space="preserve">Ban Chỉ huy phòng chống thiên tai và tìm kiếm cứu nạn </w:t>
      </w:r>
      <w:r w:rsidRPr="0005684B">
        <w:rPr>
          <w:rFonts w:eastAsiaTheme="minorHAnsi"/>
          <w:color w:val="000000" w:themeColor="text1"/>
          <w:spacing w:val="-4"/>
          <w:szCs w:val="26"/>
          <w:lang w:val="pt-BR"/>
        </w:rPr>
        <w:t xml:space="preserve">tỉnh Lai Châu, Sở Công Thương tỉnh Lai Châu, </w:t>
      </w:r>
      <w:r w:rsidR="00470858" w:rsidRPr="0005684B">
        <w:rPr>
          <w:rFonts w:eastAsiaTheme="minorHAnsi"/>
          <w:color w:val="000000" w:themeColor="text1"/>
          <w:spacing w:val="-4"/>
          <w:szCs w:val="26"/>
          <w:lang w:val="pt-BR"/>
        </w:rPr>
        <w:t xml:space="preserve">Ban Chỉ huy phòng chống thiên tai và tìm kiếm cứu nạn </w:t>
      </w:r>
      <w:r w:rsidRPr="0005684B">
        <w:rPr>
          <w:rFonts w:eastAsiaTheme="minorHAnsi"/>
          <w:color w:val="000000" w:themeColor="text1"/>
          <w:spacing w:val="-4"/>
          <w:szCs w:val="26"/>
          <w:lang w:val="pt-BR"/>
        </w:rPr>
        <w:t xml:space="preserve">huyện </w:t>
      </w:r>
      <w:r w:rsidR="00A46219" w:rsidRPr="0005684B">
        <w:rPr>
          <w:rFonts w:eastAsiaTheme="minorHAnsi"/>
          <w:color w:val="000000" w:themeColor="text1"/>
          <w:spacing w:val="-4"/>
          <w:szCs w:val="26"/>
          <w:lang w:val="pt-BR"/>
        </w:rPr>
        <w:t>Sìn Hồ</w:t>
      </w:r>
      <w:r w:rsidRPr="0005684B">
        <w:rPr>
          <w:rFonts w:eastAsiaTheme="minorHAnsi"/>
          <w:color w:val="000000" w:themeColor="text1"/>
          <w:spacing w:val="-4"/>
          <w:szCs w:val="26"/>
          <w:lang w:val="pt-BR"/>
        </w:rPr>
        <w:t xml:space="preserve">, UBND huyện </w:t>
      </w:r>
      <w:r w:rsidR="00A46219" w:rsidRPr="0005684B">
        <w:rPr>
          <w:rFonts w:eastAsiaTheme="minorHAnsi"/>
          <w:color w:val="000000" w:themeColor="text1"/>
          <w:spacing w:val="-4"/>
          <w:szCs w:val="26"/>
          <w:lang w:val="pt-BR"/>
        </w:rPr>
        <w:t>Sìn Hồ</w:t>
      </w:r>
      <w:r w:rsidR="00634CDA" w:rsidRPr="0005684B">
        <w:rPr>
          <w:rFonts w:eastAsiaTheme="minorHAnsi"/>
          <w:color w:val="000000" w:themeColor="text1"/>
          <w:spacing w:val="-4"/>
          <w:szCs w:val="26"/>
          <w:lang w:val="pt-BR"/>
        </w:rPr>
        <w:t xml:space="preserve"> </w:t>
      </w:r>
      <w:r w:rsidRPr="0005684B">
        <w:rPr>
          <w:rFonts w:eastAsiaTheme="minorHAnsi"/>
          <w:color w:val="000000" w:themeColor="text1"/>
          <w:spacing w:val="-4"/>
          <w:szCs w:val="26"/>
          <w:lang w:val="pt-BR"/>
        </w:rPr>
        <w:t xml:space="preserve">và các cơ quan có liên quan đến công tác vận hành.  </w:t>
      </w:r>
    </w:p>
    <w:p w14:paraId="2085F278"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Nội dung kiểm tra: Đánh giá toàn bộ thiết bị, công trình và nhân sự; tình trạng làm việc của các hạng mục công trình thủy điện và hồ chứa; công tác sửa chữa, bảo dưỡng thiết bị chính, phụ và công trình liên quan đến công tác vận hành; các thiết bị, hạng mục công trình liên quan tới đảm bảo vận hành an toàn các tổ máy phát điện; phương án và các phương tiện thông tin liên lạc; các nguồn vật tư, vật liệu dự phòng, phương án huy động nhân lực, các thiết bị và phương tiện vận chuyển, các thiết bị và phương tiện cần thiết cho xử lý sự cố; các dụng cụ cứu sinh, dụng cụ bơi.</w:t>
      </w:r>
    </w:p>
    <w:p w14:paraId="4DB3B252"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Kiểm tra sau mùa lũ:</w:t>
      </w:r>
    </w:p>
    <w:p w14:paraId="01CCCDA2"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Nội dung kiểm tra: phát hiện các hư hỏng của các hạng mục và các thiết bị của nhà máy; theo dõi, kiểm tra diễn biến các hư hỏng và xử lý kịp thời đảm bảo an toàn vận hành; đề xuất các biện pháp và tiến hành sửa chữa khắc phục những hạng mục bị hư hỏng đe dọa đến sự an toàn của công trình.</w:t>
      </w:r>
    </w:p>
    <w:p w14:paraId="28F96B29"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Tổng kết, đánh giá sau mùa lũ:</w:t>
      </w:r>
    </w:p>
    <w:p w14:paraId="0390DD4A" w14:textId="77777777" w:rsidR="00281243" w:rsidRPr="0005684B" w:rsidRDefault="00B72E53" w:rsidP="00425ED9">
      <w:pPr>
        <w:spacing w:line="320" w:lineRule="exact"/>
        <w:ind w:firstLine="720"/>
        <w:rPr>
          <w:color w:val="000000" w:themeColor="text1"/>
          <w:szCs w:val="26"/>
          <w:lang w:val="pt-BR"/>
        </w:rPr>
      </w:pPr>
      <w:r w:rsidRPr="0005684B">
        <w:rPr>
          <w:rFonts w:eastAsiaTheme="minorHAnsi"/>
          <w:color w:val="000000" w:themeColor="text1"/>
          <w:szCs w:val="26"/>
          <w:lang w:val="pt-BR"/>
        </w:rPr>
        <w:t xml:space="preserve">Hàng năm báo cáo tổng kết công tác phòng chống lụt bão, vận hành nhà máy và toàn bộ công trình, gửi UBND tỉnh, Sở Công Thương tỉnh Lai Châu, </w:t>
      </w:r>
      <w:r w:rsidR="00470858" w:rsidRPr="0005684B">
        <w:rPr>
          <w:rFonts w:eastAsiaTheme="minorHAnsi"/>
          <w:color w:val="000000" w:themeColor="text1"/>
          <w:spacing w:val="-4"/>
          <w:szCs w:val="26"/>
          <w:lang w:val="pt-BR"/>
        </w:rPr>
        <w:t>Ban Chỉ huy phòng chống thiên tai và tìm kiếm cứu nạn</w:t>
      </w:r>
      <w:r w:rsidRPr="0005684B">
        <w:rPr>
          <w:rFonts w:eastAsiaTheme="minorHAnsi"/>
          <w:color w:val="000000" w:themeColor="text1"/>
          <w:szCs w:val="26"/>
          <w:lang w:val="pt-BR"/>
        </w:rPr>
        <w:t xml:space="preserve"> tỉnh Lai Châu, huyện </w:t>
      </w:r>
      <w:r w:rsidR="00E46D31" w:rsidRPr="0005684B">
        <w:rPr>
          <w:rFonts w:eastAsiaTheme="minorHAnsi"/>
          <w:color w:val="000000" w:themeColor="text1"/>
          <w:szCs w:val="26"/>
          <w:lang w:val="pt-BR"/>
        </w:rPr>
        <w:t>Sìn Hồ</w:t>
      </w:r>
      <w:r w:rsidR="00634CDA" w:rsidRPr="0005684B">
        <w:rPr>
          <w:rFonts w:eastAsiaTheme="minorHAnsi"/>
          <w:color w:val="000000" w:themeColor="text1"/>
          <w:szCs w:val="26"/>
          <w:lang w:val="pt-BR"/>
        </w:rPr>
        <w:t xml:space="preserve"> </w:t>
      </w:r>
      <w:r w:rsidRPr="0005684B">
        <w:rPr>
          <w:rFonts w:eastAsiaTheme="minorHAnsi"/>
          <w:color w:val="000000" w:themeColor="text1"/>
          <w:szCs w:val="26"/>
          <w:lang w:val="pt-BR"/>
        </w:rPr>
        <w:t xml:space="preserve">về việc thực hiện quy trình vận hành </w:t>
      </w:r>
      <w:r w:rsidR="00DE2366" w:rsidRPr="0005684B">
        <w:rPr>
          <w:rFonts w:eastAsiaTheme="minorHAnsi"/>
          <w:color w:val="000000" w:themeColor="text1"/>
          <w:szCs w:val="26"/>
          <w:lang w:val="pt-BR"/>
        </w:rPr>
        <w:t xml:space="preserve">Thủy điện Nậm </w:t>
      </w:r>
      <w:r w:rsidR="00E46D31" w:rsidRPr="0005684B">
        <w:rPr>
          <w:rFonts w:eastAsiaTheme="minorHAnsi"/>
          <w:color w:val="000000" w:themeColor="text1"/>
          <w:szCs w:val="26"/>
          <w:lang w:val="pt-BR"/>
        </w:rPr>
        <w:t>Cầy</w:t>
      </w:r>
      <w:r w:rsidRPr="0005684B">
        <w:rPr>
          <w:rFonts w:eastAsiaTheme="minorHAnsi"/>
          <w:color w:val="000000" w:themeColor="text1"/>
          <w:szCs w:val="26"/>
          <w:lang w:val="pt-BR"/>
        </w:rPr>
        <w:t>, đánh giá kết quả khai thác, tính hợp lý, những tồn tại và nêu những kiến nghị cần thiết.</w:t>
      </w:r>
      <w:r w:rsidR="00281243" w:rsidRPr="0005684B">
        <w:rPr>
          <w:color w:val="000000" w:themeColor="text1"/>
          <w:szCs w:val="26"/>
          <w:lang w:val="pt-BR"/>
        </w:rPr>
        <w:t xml:space="preserve"> </w:t>
      </w:r>
    </w:p>
    <w:p w14:paraId="67861EBF" w14:textId="77777777" w:rsidR="00281243" w:rsidRPr="0005684B" w:rsidRDefault="00281243" w:rsidP="00425ED9">
      <w:pPr>
        <w:spacing w:line="320" w:lineRule="exact"/>
        <w:ind w:firstLine="720"/>
        <w:rPr>
          <w:color w:val="000000" w:themeColor="text1"/>
          <w:szCs w:val="26"/>
          <w:lang w:val="pt-BR"/>
        </w:rPr>
      </w:pPr>
      <w:r w:rsidRPr="0005684B">
        <w:rPr>
          <w:color w:val="000000" w:themeColor="text1"/>
          <w:szCs w:val="26"/>
          <w:lang w:val="pt-BR"/>
        </w:rPr>
        <w:t>- Xây dựng phương án phòng chống lụt bão theo quy định tại Nghị định số 114/2018/NĐ-CP ngày 4/9/2018 của Chính phủ về quản lý an toàn đập, hồ chứa nước.</w:t>
      </w:r>
    </w:p>
    <w:p w14:paraId="1F566E70" w14:textId="77777777" w:rsidR="00281243" w:rsidRPr="0005684B" w:rsidRDefault="00281243" w:rsidP="00425ED9">
      <w:pPr>
        <w:spacing w:line="320" w:lineRule="exact"/>
        <w:ind w:firstLine="720"/>
        <w:rPr>
          <w:color w:val="000000" w:themeColor="text1"/>
          <w:szCs w:val="26"/>
          <w:lang w:val="pt-BR"/>
        </w:rPr>
      </w:pPr>
      <w:r w:rsidRPr="0005684B">
        <w:rPr>
          <w:color w:val="000000" w:themeColor="text1"/>
          <w:szCs w:val="26"/>
          <w:lang w:val="pt-BR"/>
        </w:rPr>
        <w:lastRenderedPageBreak/>
        <w:t xml:space="preserve">- </w:t>
      </w:r>
      <w:r w:rsidRPr="0005684B">
        <w:rPr>
          <w:color w:val="000000" w:themeColor="text1"/>
          <w:spacing w:val="-4"/>
          <w:szCs w:val="26"/>
          <w:lang w:val="pt-BR"/>
        </w:rPr>
        <w:t>Lập phương án ứng phó thiên tai cho công trình, hạ du đập trong giai đoạn xây dựng, trình cấp có thẩm quyền phê duyệt theo đúng quy định tại Thông tư 09/2019/TT-BCT ngày 8/7/2019. Hàng năm tiến hành rà soát, hiệu chỉnh các phương án cho phù hợp với tình hình thực tế.</w:t>
      </w:r>
    </w:p>
    <w:p w14:paraId="51D78B7D" w14:textId="535C32E7" w:rsidR="000F1021" w:rsidRPr="0005684B" w:rsidRDefault="00643D30" w:rsidP="00425ED9">
      <w:pPr>
        <w:pStyle w:val="33"/>
        <w:spacing w:after="60" w:line="320" w:lineRule="exact"/>
        <w:ind w:firstLine="720"/>
        <w:rPr>
          <w:b/>
          <w:iCs/>
          <w:color w:val="000000" w:themeColor="text1"/>
          <w:lang w:val="en-US"/>
        </w:rPr>
      </w:pPr>
      <w:r w:rsidRPr="0005684B">
        <w:rPr>
          <w:b/>
          <w:iCs/>
          <w:color w:val="000000" w:themeColor="text1"/>
          <w:lang w:val="en-US"/>
        </w:rPr>
        <w:t>*</w:t>
      </w:r>
      <w:r w:rsidR="000F1021" w:rsidRPr="0005684B">
        <w:rPr>
          <w:b/>
          <w:iCs/>
          <w:color w:val="000000" w:themeColor="text1"/>
        </w:rPr>
        <w:t xml:space="preserve"> Biện pháp ứng phó với sự cố vỡ hồ, đập</w:t>
      </w:r>
      <w:r w:rsidRPr="0005684B">
        <w:rPr>
          <w:b/>
          <w:iCs/>
          <w:color w:val="000000" w:themeColor="text1"/>
          <w:lang w:val="en-US"/>
        </w:rPr>
        <w:t>:</w:t>
      </w:r>
    </w:p>
    <w:p w14:paraId="550F1B37"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Trường hợp khi xảy ra sự cố gây mất an toàn đập, việc cứu hộ sẽ được triển khai khẩn cấp với nỗ lực và ưu tiên cao nhất để giữ an toàn công trình, giảm thiểu thiệt hại về người và tài sản.</w:t>
      </w:r>
    </w:p>
    <w:p w14:paraId="3F9400E5"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vi-VN"/>
        </w:rPr>
        <w:t xml:space="preserve">- Có biện pháp báo động, thông báo </w:t>
      </w:r>
      <w:r w:rsidR="00106734" w:rsidRPr="0005684B">
        <w:rPr>
          <w:rFonts w:eastAsiaTheme="minorHAnsi"/>
          <w:color w:val="000000" w:themeColor="text1"/>
          <w:szCs w:val="26"/>
          <w:lang w:val="vi-VN"/>
        </w:rPr>
        <w:t>và</w:t>
      </w:r>
      <w:r w:rsidRPr="0005684B">
        <w:rPr>
          <w:rFonts w:eastAsiaTheme="minorHAnsi"/>
          <w:color w:val="000000" w:themeColor="text1"/>
          <w:szCs w:val="26"/>
          <w:lang w:val="vi-VN"/>
        </w:rPr>
        <w:t xml:space="preserve"> phối hợp với chính quyền địa phương</w:t>
      </w:r>
      <w:r w:rsidR="00106734" w:rsidRPr="0005684B">
        <w:rPr>
          <w:rFonts w:eastAsiaTheme="minorHAnsi"/>
          <w:color w:val="000000" w:themeColor="text1"/>
          <w:szCs w:val="26"/>
          <w:lang w:val="vi-VN"/>
        </w:rPr>
        <w:t xml:space="preserve"> và </w:t>
      </w:r>
      <w:r w:rsidR="00470858" w:rsidRPr="0005684B">
        <w:rPr>
          <w:rFonts w:eastAsiaTheme="minorHAnsi"/>
          <w:color w:val="000000" w:themeColor="text1"/>
          <w:spacing w:val="-4"/>
          <w:szCs w:val="26"/>
          <w:lang w:val="pt-BR"/>
        </w:rPr>
        <w:t>Ban Chỉ huy phòng chống lụt bão</w:t>
      </w:r>
      <w:r w:rsidR="00470858" w:rsidRPr="0005684B">
        <w:rPr>
          <w:rFonts w:eastAsiaTheme="minorHAnsi"/>
          <w:color w:val="000000" w:themeColor="text1"/>
          <w:szCs w:val="26"/>
          <w:lang w:val="vi-VN"/>
        </w:rPr>
        <w:t xml:space="preserve"> </w:t>
      </w:r>
      <w:r w:rsidRPr="0005684B">
        <w:rPr>
          <w:rFonts w:eastAsiaTheme="minorHAnsi"/>
          <w:color w:val="000000" w:themeColor="text1"/>
          <w:szCs w:val="26"/>
          <w:lang w:val="vi-VN"/>
        </w:rPr>
        <w:t xml:space="preserve">để bảo đảm an toàn cho người và phương tiện hoạt động trên </w:t>
      </w:r>
      <w:r w:rsidR="008B08FF" w:rsidRPr="0005684B">
        <w:rPr>
          <w:rFonts w:eastAsiaTheme="minorHAnsi"/>
          <w:color w:val="000000" w:themeColor="text1"/>
          <w:szCs w:val="26"/>
          <w:lang w:val="vi-VN"/>
        </w:rPr>
        <w:t>s</w:t>
      </w:r>
      <w:r w:rsidR="00470858" w:rsidRPr="0005684B">
        <w:rPr>
          <w:rFonts w:eastAsiaTheme="minorHAnsi"/>
          <w:color w:val="000000" w:themeColor="text1"/>
          <w:szCs w:val="26"/>
          <w:lang w:val="vi-VN"/>
        </w:rPr>
        <w:t>uối</w:t>
      </w:r>
      <w:r w:rsidRPr="0005684B">
        <w:rPr>
          <w:rFonts w:eastAsiaTheme="minorHAnsi"/>
          <w:color w:val="000000" w:themeColor="text1"/>
          <w:szCs w:val="26"/>
          <w:lang w:val="vi-VN"/>
        </w:rPr>
        <w:t xml:space="preserve"> và các khu vực hạ lưu có khả năng bị ngập lụt căn cứ xác định theo bàn đổ ngập lụt được lập trong thời gian tới. </w:t>
      </w:r>
      <w:r w:rsidRPr="0005684B">
        <w:rPr>
          <w:rFonts w:eastAsiaTheme="minorHAnsi"/>
          <w:color w:val="000000" w:themeColor="text1"/>
          <w:szCs w:val="26"/>
          <w:lang w:val="pt-BR"/>
        </w:rPr>
        <w:t>Sơ tán người ra khỏi khu vực nguy hiểm, nơi không bảo đảm an toàn, khu vực vỡ hồ, đập; tập trung triển khai biện pháp bảo đảm an toàn cho người, đặc biệt đối tượng dễ bị tổn thương trong tình huống khẩn cấp.</w:t>
      </w:r>
    </w:p>
    <w:p w14:paraId="2BF32AF5" w14:textId="77777777" w:rsidR="00B72E53" w:rsidRPr="0005684B" w:rsidRDefault="00B72E53" w:rsidP="00425ED9">
      <w:pPr>
        <w:spacing w:line="320" w:lineRule="exact"/>
        <w:ind w:firstLine="720"/>
        <w:rPr>
          <w:rFonts w:eastAsiaTheme="minorHAnsi"/>
          <w:color w:val="000000" w:themeColor="text1"/>
          <w:spacing w:val="2"/>
          <w:szCs w:val="26"/>
          <w:lang w:val="pt-BR"/>
        </w:rPr>
      </w:pPr>
      <w:r w:rsidRPr="0005684B">
        <w:rPr>
          <w:rFonts w:eastAsiaTheme="minorHAnsi"/>
          <w:color w:val="000000" w:themeColor="text1"/>
          <w:spacing w:val="2"/>
          <w:szCs w:val="26"/>
          <w:lang w:val="pt-BR"/>
        </w:rPr>
        <w:t xml:space="preserve">- </w:t>
      </w:r>
      <w:r w:rsidR="0063731A" w:rsidRPr="0005684B">
        <w:rPr>
          <w:rFonts w:eastAsiaTheme="minorHAnsi"/>
          <w:color w:val="000000" w:themeColor="text1"/>
          <w:spacing w:val="2"/>
          <w:szCs w:val="26"/>
          <w:lang w:val="pt-BR"/>
        </w:rPr>
        <w:t>Phối hợp, g</w:t>
      </w:r>
      <w:r w:rsidRPr="0005684B">
        <w:rPr>
          <w:rFonts w:eastAsiaTheme="minorHAnsi"/>
          <w:color w:val="000000" w:themeColor="text1"/>
          <w:spacing w:val="2"/>
          <w:szCs w:val="26"/>
          <w:lang w:val="pt-BR"/>
        </w:rPr>
        <w:t>iám sát, hướng dẫn và chủ động thực hiện việc hạn chế hoặc cấm người, phương tiện đi vào khu vực nguy hiểm trong khu vực bị vỡ hồ, đập, nơi dòng nước chảy siết.</w:t>
      </w:r>
    </w:p>
    <w:p w14:paraId="2AC3C3B6"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Bảo đảm giao thông và thông tin liên lạc đáp ứng yêu cầu chỉ đạo, chỉ huy phòng, chống sự cố vỡ hồ, đập.</w:t>
      </w:r>
    </w:p>
    <w:p w14:paraId="3337D444" w14:textId="77777777" w:rsidR="00B72E53" w:rsidRPr="0005684B" w:rsidRDefault="00B72E53" w:rsidP="00425ED9">
      <w:pPr>
        <w:spacing w:line="320" w:lineRule="exact"/>
        <w:ind w:firstLine="720"/>
        <w:rPr>
          <w:rFonts w:eastAsiaTheme="minorHAnsi"/>
          <w:color w:val="000000" w:themeColor="text1"/>
          <w:spacing w:val="-4"/>
          <w:szCs w:val="26"/>
          <w:lang w:val="pt-BR"/>
        </w:rPr>
      </w:pPr>
      <w:r w:rsidRPr="0005684B">
        <w:rPr>
          <w:rFonts w:eastAsiaTheme="minorHAnsi"/>
          <w:color w:val="000000" w:themeColor="text1"/>
          <w:spacing w:val="-4"/>
          <w:szCs w:val="26"/>
          <w:lang w:val="pt-BR"/>
        </w:rPr>
        <w:t xml:space="preserve">- </w:t>
      </w:r>
      <w:r w:rsidR="0063731A" w:rsidRPr="0005684B">
        <w:rPr>
          <w:rFonts w:eastAsiaTheme="minorHAnsi"/>
          <w:color w:val="000000" w:themeColor="text1"/>
          <w:spacing w:val="-4"/>
          <w:szCs w:val="26"/>
          <w:lang w:val="pt-BR"/>
        </w:rPr>
        <w:t xml:space="preserve">Huy động </w:t>
      </w:r>
      <w:r w:rsidR="006D33D4" w:rsidRPr="0005684B">
        <w:rPr>
          <w:rFonts w:eastAsiaTheme="minorHAnsi"/>
          <w:color w:val="000000" w:themeColor="text1"/>
          <w:spacing w:val="-4"/>
          <w:szCs w:val="26"/>
          <w:lang w:val="pt-BR"/>
        </w:rPr>
        <w:t>nhân lực</w:t>
      </w:r>
      <w:r w:rsidR="00130163" w:rsidRPr="0005684B">
        <w:rPr>
          <w:rFonts w:eastAsiaTheme="minorHAnsi"/>
          <w:color w:val="000000" w:themeColor="text1"/>
          <w:spacing w:val="-4"/>
          <w:szCs w:val="26"/>
          <w:lang w:val="pt-BR"/>
        </w:rPr>
        <w:t>,</w:t>
      </w:r>
      <w:r w:rsidR="006D33D4" w:rsidRPr="0005684B">
        <w:rPr>
          <w:rFonts w:eastAsiaTheme="minorHAnsi"/>
          <w:color w:val="000000" w:themeColor="text1"/>
          <w:spacing w:val="-4"/>
          <w:szCs w:val="26"/>
          <w:lang w:val="pt-BR"/>
        </w:rPr>
        <w:t xml:space="preserve"> </w:t>
      </w:r>
      <w:r w:rsidR="00130163" w:rsidRPr="0005684B">
        <w:rPr>
          <w:rFonts w:eastAsiaTheme="minorHAnsi"/>
          <w:color w:val="000000" w:themeColor="text1"/>
          <w:spacing w:val="-2"/>
          <w:szCs w:val="26"/>
          <w:lang w:val="pt-BR"/>
        </w:rPr>
        <w:t>các phương tiện</w:t>
      </w:r>
      <w:r w:rsidR="006F46D4" w:rsidRPr="0005684B">
        <w:rPr>
          <w:rFonts w:eastAsiaTheme="minorHAnsi"/>
          <w:color w:val="000000" w:themeColor="text1"/>
          <w:spacing w:val="-2"/>
          <w:szCs w:val="26"/>
          <w:lang w:val="pt-BR"/>
        </w:rPr>
        <w:t xml:space="preserve"> (xe ô tô, thuyền cứu hộ,...), </w:t>
      </w:r>
      <w:r w:rsidR="00130163" w:rsidRPr="0005684B">
        <w:rPr>
          <w:rFonts w:eastAsiaTheme="minorHAnsi"/>
          <w:color w:val="000000" w:themeColor="text1"/>
          <w:spacing w:val="-2"/>
          <w:szCs w:val="26"/>
          <w:lang w:val="pt-BR"/>
        </w:rPr>
        <w:t>trang thiết bị</w:t>
      </w:r>
      <w:r w:rsidR="006F46D4" w:rsidRPr="0005684B">
        <w:rPr>
          <w:rFonts w:eastAsiaTheme="minorHAnsi"/>
          <w:color w:val="000000" w:themeColor="text1"/>
          <w:spacing w:val="-2"/>
          <w:szCs w:val="26"/>
          <w:lang w:val="pt-BR"/>
        </w:rPr>
        <w:t xml:space="preserve"> (bộ đàm liên lạc, phao cứu hộ, cáng</w:t>
      </w:r>
      <w:r w:rsidR="003A3A01" w:rsidRPr="0005684B">
        <w:rPr>
          <w:rFonts w:eastAsiaTheme="minorHAnsi"/>
          <w:color w:val="000000" w:themeColor="text1"/>
          <w:spacing w:val="-2"/>
          <w:szCs w:val="26"/>
          <w:lang w:val="pt-BR"/>
        </w:rPr>
        <w:t xml:space="preserve"> cứu thương</w:t>
      </w:r>
      <w:r w:rsidR="006F46D4" w:rsidRPr="0005684B">
        <w:rPr>
          <w:rFonts w:eastAsiaTheme="minorHAnsi"/>
          <w:color w:val="000000" w:themeColor="text1"/>
          <w:spacing w:val="-2"/>
          <w:szCs w:val="26"/>
          <w:lang w:val="pt-BR"/>
        </w:rPr>
        <w:t>, dụng cụ y tế,</w:t>
      </w:r>
      <w:r w:rsidR="009761D6" w:rsidRPr="0005684B">
        <w:rPr>
          <w:rFonts w:eastAsiaTheme="minorHAnsi"/>
          <w:color w:val="000000" w:themeColor="text1"/>
          <w:spacing w:val="-2"/>
          <w:szCs w:val="26"/>
          <w:lang w:val="pt-BR"/>
        </w:rPr>
        <w:t xml:space="preserve"> bao cát chắn</w:t>
      </w:r>
      <w:r w:rsidR="006F46D4" w:rsidRPr="0005684B">
        <w:rPr>
          <w:rFonts w:eastAsiaTheme="minorHAnsi"/>
          <w:color w:val="000000" w:themeColor="text1"/>
          <w:spacing w:val="-2"/>
          <w:szCs w:val="26"/>
          <w:lang w:val="pt-BR"/>
        </w:rPr>
        <w:t>...)</w:t>
      </w:r>
      <w:r w:rsidR="003C18B0" w:rsidRPr="0005684B">
        <w:rPr>
          <w:rFonts w:eastAsiaTheme="minorHAnsi"/>
          <w:color w:val="000000" w:themeColor="text1"/>
          <w:spacing w:val="-2"/>
          <w:szCs w:val="26"/>
          <w:lang w:val="pt-BR"/>
        </w:rPr>
        <w:t>, lư</w:t>
      </w:r>
      <w:r w:rsidR="003A3A01" w:rsidRPr="0005684B">
        <w:rPr>
          <w:rFonts w:eastAsiaTheme="minorHAnsi"/>
          <w:color w:val="000000" w:themeColor="text1"/>
          <w:spacing w:val="-2"/>
          <w:szCs w:val="26"/>
          <w:lang w:val="pt-BR"/>
        </w:rPr>
        <w:t>ơ</w:t>
      </w:r>
      <w:r w:rsidR="003C18B0" w:rsidRPr="0005684B">
        <w:rPr>
          <w:rFonts w:eastAsiaTheme="minorHAnsi"/>
          <w:color w:val="000000" w:themeColor="text1"/>
          <w:spacing w:val="-2"/>
          <w:szCs w:val="26"/>
          <w:lang w:val="pt-BR"/>
        </w:rPr>
        <w:t>ng thưc, thực phẩm</w:t>
      </w:r>
      <w:r w:rsidR="00130163" w:rsidRPr="0005684B">
        <w:rPr>
          <w:rFonts w:eastAsiaTheme="minorHAnsi"/>
          <w:color w:val="000000" w:themeColor="text1"/>
          <w:spacing w:val="-2"/>
          <w:szCs w:val="26"/>
          <w:lang w:val="pt-BR"/>
        </w:rPr>
        <w:t xml:space="preserve"> và tài chính</w:t>
      </w:r>
      <w:r w:rsidR="00130163" w:rsidRPr="0005684B">
        <w:rPr>
          <w:rFonts w:eastAsiaTheme="minorHAnsi"/>
          <w:color w:val="000000" w:themeColor="text1"/>
          <w:spacing w:val="-4"/>
          <w:szCs w:val="26"/>
          <w:lang w:val="pt-BR"/>
        </w:rPr>
        <w:t xml:space="preserve"> </w:t>
      </w:r>
      <w:r w:rsidR="006D33D4" w:rsidRPr="0005684B">
        <w:rPr>
          <w:rFonts w:eastAsiaTheme="minorHAnsi"/>
          <w:color w:val="000000" w:themeColor="text1"/>
          <w:spacing w:val="-4"/>
          <w:szCs w:val="26"/>
          <w:lang w:val="pt-BR"/>
        </w:rPr>
        <w:t>của Công ty</w:t>
      </w:r>
      <w:r w:rsidR="0063731A" w:rsidRPr="0005684B">
        <w:rPr>
          <w:rFonts w:eastAsiaTheme="minorHAnsi"/>
          <w:color w:val="000000" w:themeColor="text1"/>
          <w:spacing w:val="-4"/>
          <w:szCs w:val="26"/>
          <w:lang w:val="pt-BR"/>
        </w:rPr>
        <w:t xml:space="preserve"> p</w:t>
      </w:r>
      <w:r w:rsidRPr="0005684B">
        <w:rPr>
          <w:rFonts w:eastAsiaTheme="minorHAnsi"/>
          <w:color w:val="000000" w:themeColor="text1"/>
          <w:spacing w:val="-4"/>
          <w:szCs w:val="26"/>
          <w:lang w:val="pt-BR"/>
        </w:rPr>
        <w:t xml:space="preserve">hối hợp với </w:t>
      </w:r>
      <w:r w:rsidR="00470858" w:rsidRPr="0005684B">
        <w:rPr>
          <w:rFonts w:eastAsiaTheme="minorHAnsi"/>
          <w:color w:val="000000" w:themeColor="text1"/>
          <w:spacing w:val="-4"/>
          <w:szCs w:val="26"/>
          <w:lang w:val="pt-BR"/>
        </w:rPr>
        <w:t xml:space="preserve">Ban Chỉ huy phòng chống lụt bão </w:t>
      </w:r>
      <w:r w:rsidRPr="0005684B">
        <w:rPr>
          <w:rFonts w:eastAsiaTheme="minorHAnsi"/>
          <w:color w:val="000000" w:themeColor="text1"/>
          <w:spacing w:val="-4"/>
          <w:szCs w:val="26"/>
          <w:lang w:val="pt-BR"/>
        </w:rPr>
        <w:t>và cơ quan quản lý tổ chức hoạt động tìm kiếm cứu nạn, cứu chữa người bị thương, hỗ trợ lương thực, thuốc chữa bệnh, nước uống và nhu yếu phẩm khác tại khu vực bị chia cắt, khu vực ngập lụt nghiêm trọng và địa điểm sơ tán.</w:t>
      </w:r>
    </w:p>
    <w:p w14:paraId="7FD7028D"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w:t>
      </w:r>
      <w:r w:rsidR="00130163" w:rsidRPr="0005684B">
        <w:rPr>
          <w:rFonts w:eastAsiaTheme="minorHAnsi"/>
          <w:color w:val="000000" w:themeColor="text1"/>
          <w:szCs w:val="26"/>
          <w:lang w:val="pt-BR"/>
        </w:rPr>
        <w:t>Phối hợp b</w:t>
      </w:r>
      <w:r w:rsidRPr="0005684B">
        <w:rPr>
          <w:rFonts w:eastAsiaTheme="minorHAnsi"/>
          <w:color w:val="000000" w:themeColor="text1"/>
          <w:szCs w:val="26"/>
          <w:lang w:val="pt-BR"/>
        </w:rPr>
        <w:t>ảo đảm an ninh, trật tự an toàn xã hội, bảo vệ tài sản của Nhà nước và nhân dân tại khu vực xảy ra sự cố vỡ hồ, đập.</w:t>
      </w:r>
    </w:p>
    <w:p w14:paraId="7689D0DB"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Huy động khẩn cấ</w:t>
      </w:r>
      <w:r w:rsidR="00130163" w:rsidRPr="0005684B">
        <w:rPr>
          <w:rFonts w:eastAsiaTheme="minorHAnsi"/>
          <w:color w:val="000000" w:themeColor="text1"/>
          <w:szCs w:val="26"/>
          <w:lang w:val="pt-BR"/>
        </w:rPr>
        <w:t xml:space="preserve">p </w:t>
      </w:r>
      <w:r w:rsidRPr="0005684B">
        <w:rPr>
          <w:rFonts w:eastAsiaTheme="minorHAnsi"/>
          <w:color w:val="000000" w:themeColor="text1"/>
          <w:szCs w:val="26"/>
          <w:lang w:val="pt-BR"/>
        </w:rPr>
        <w:t>và tuân thủ quyết định chỉ đạo, huy động khẩn cấp về nhân lực, vật tư, phương tiện, trang thiết bị, nhu yếu phẩm để kịp thời ứng phó với sự cố vỡ hồ, đập.</w:t>
      </w:r>
    </w:p>
    <w:p w14:paraId="201E68A8" w14:textId="49AF2EBA" w:rsidR="000F1021" w:rsidRPr="0005684B" w:rsidRDefault="00643D30" w:rsidP="00425ED9">
      <w:pPr>
        <w:pStyle w:val="33"/>
        <w:spacing w:after="60" w:line="320" w:lineRule="exact"/>
        <w:ind w:firstLine="720"/>
        <w:rPr>
          <w:b/>
          <w:i w:val="0"/>
          <w:color w:val="000000" w:themeColor="text1"/>
        </w:rPr>
      </w:pPr>
      <w:r w:rsidRPr="0005684B">
        <w:rPr>
          <w:b/>
          <w:i w:val="0"/>
          <w:color w:val="000000" w:themeColor="text1"/>
          <w:lang w:val="pt-BR"/>
        </w:rPr>
        <w:t>e</w:t>
      </w:r>
      <w:r w:rsidR="000F1021" w:rsidRPr="0005684B">
        <w:rPr>
          <w:b/>
          <w:i w:val="0"/>
          <w:color w:val="000000" w:themeColor="text1"/>
          <w:lang w:val="pt-BR"/>
        </w:rPr>
        <w:t>.</w:t>
      </w:r>
      <w:r w:rsidR="000F1021" w:rsidRPr="0005684B">
        <w:rPr>
          <w:b/>
          <w:i w:val="0"/>
          <w:color w:val="000000" w:themeColor="text1"/>
        </w:rPr>
        <w:t xml:space="preserve"> Công tác tổ chức khắc phục sự cố vỡ đập</w:t>
      </w:r>
    </w:p>
    <w:p w14:paraId="49A1BBB0" w14:textId="77777777" w:rsidR="00B72E53" w:rsidRPr="0005684B" w:rsidRDefault="003C18B0" w:rsidP="00425ED9">
      <w:pPr>
        <w:spacing w:line="320" w:lineRule="exact"/>
        <w:ind w:firstLine="720"/>
        <w:rPr>
          <w:rFonts w:eastAsiaTheme="minorHAnsi"/>
          <w:color w:val="000000" w:themeColor="text1"/>
          <w:spacing w:val="-2"/>
          <w:szCs w:val="26"/>
          <w:lang w:val="pt-BR"/>
        </w:rPr>
      </w:pPr>
      <w:r w:rsidRPr="0005684B">
        <w:rPr>
          <w:rFonts w:eastAsiaTheme="minorHAnsi"/>
          <w:color w:val="000000" w:themeColor="text1"/>
          <w:spacing w:val="-4"/>
          <w:szCs w:val="26"/>
          <w:lang w:val="pt-BR"/>
        </w:rPr>
        <w:t xml:space="preserve">- </w:t>
      </w:r>
      <w:r w:rsidRPr="0005684B">
        <w:rPr>
          <w:rFonts w:eastAsiaTheme="minorHAnsi"/>
          <w:color w:val="000000" w:themeColor="text1"/>
          <w:spacing w:val="-4"/>
          <w:szCs w:val="26"/>
          <w:lang w:val="vi-VN"/>
        </w:rPr>
        <w:t xml:space="preserve">Huy động nhân lực, </w:t>
      </w:r>
      <w:r w:rsidRPr="0005684B">
        <w:rPr>
          <w:rFonts w:eastAsiaTheme="minorHAnsi"/>
          <w:color w:val="000000" w:themeColor="text1"/>
          <w:spacing w:val="-2"/>
          <w:szCs w:val="26"/>
          <w:lang w:val="pt-BR"/>
        </w:rPr>
        <w:t>các phương tiện (xe ô tô, thuyền cứu hộ,...), trang thiết bị (bộ đàm liên lạc, phao cứu hộ, cáng</w:t>
      </w:r>
      <w:r w:rsidR="003A3A01" w:rsidRPr="0005684B">
        <w:rPr>
          <w:rFonts w:eastAsiaTheme="minorHAnsi"/>
          <w:color w:val="000000" w:themeColor="text1"/>
          <w:spacing w:val="-2"/>
          <w:szCs w:val="26"/>
          <w:lang w:val="pt-BR"/>
        </w:rPr>
        <w:t xml:space="preserve"> cứu thương</w:t>
      </w:r>
      <w:r w:rsidRPr="0005684B">
        <w:rPr>
          <w:rFonts w:eastAsiaTheme="minorHAnsi"/>
          <w:color w:val="000000" w:themeColor="text1"/>
          <w:spacing w:val="-2"/>
          <w:szCs w:val="26"/>
          <w:lang w:val="pt-BR"/>
        </w:rPr>
        <w:t>, dụng cụ y tế, bao cát chắn...), lư</w:t>
      </w:r>
      <w:r w:rsidR="003A3A01" w:rsidRPr="0005684B">
        <w:rPr>
          <w:rFonts w:eastAsiaTheme="minorHAnsi"/>
          <w:color w:val="000000" w:themeColor="text1"/>
          <w:spacing w:val="-2"/>
          <w:szCs w:val="26"/>
          <w:lang w:val="pt-BR"/>
        </w:rPr>
        <w:t>ơ</w:t>
      </w:r>
      <w:r w:rsidRPr="0005684B">
        <w:rPr>
          <w:rFonts w:eastAsiaTheme="minorHAnsi"/>
          <w:color w:val="000000" w:themeColor="text1"/>
          <w:spacing w:val="-2"/>
          <w:szCs w:val="26"/>
          <w:lang w:val="pt-BR"/>
        </w:rPr>
        <w:t>ng thưc, thực phẩm và tài chính</w:t>
      </w:r>
      <w:r w:rsidRPr="0005684B">
        <w:rPr>
          <w:rFonts w:eastAsiaTheme="minorHAnsi"/>
          <w:color w:val="000000" w:themeColor="text1"/>
          <w:spacing w:val="-4"/>
          <w:szCs w:val="26"/>
          <w:lang w:val="vi-VN"/>
        </w:rPr>
        <w:t xml:space="preserve"> của Công ty phối hợp </w:t>
      </w:r>
      <w:r w:rsidR="00AB5DB8" w:rsidRPr="0005684B">
        <w:rPr>
          <w:rFonts w:eastAsiaTheme="minorHAnsi"/>
          <w:color w:val="000000" w:themeColor="text1"/>
          <w:spacing w:val="-2"/>
          <w:szCs w:val="26"/>
          <w:lang w:val="pt-BR"/>
        </w:rPr>
        <w:t xml:space="preserve">với </w:t>
      </w:r>
      <w:r w:rsidR="00470858" w:rsidRPr="0005684B">
        <w:rPr>
          <w:rFonts w:eastAsiaTheme="minorHAnsi"/>
          <w:color w:val="000000" w:themeColor="text1"/>
          <w:spacing w:val="-4"/>
          <w:szCs w:val="26"/>
          <w:lang w:val="pt-BR"/>
        </w:rPr>
        <w:t>Ban Chỉ huy phòng chống lụt bão</w:t>
      </w:r>
      <w:r w:rsidR="006D33D4" w:rsidRPr="0005684B">
        <w:rPr>
          <w:rFonts w:eastAsiaTheme="minorHAnsi"/>
          <w:color w:val="000000" w:themeColor="text1"/>
          <w:spacing w:val="-2"/>
          <w:szCs w:val="26"/>
          <w:lang w:val="vi-VN"/>
        </w:rPr>
        <w:t>, chính quyền địa phương</w:t>
      </w:r>
      <w:r w:rsidR="00AB5DB8" w:rsidRPr="0005684B">
        <w:rPr>
          <w:rFonts w:eastAsiaTheme="minorHAnsi"/>
          <w:color w:val="000000" w:themeColor="text1"/>
          <w:spacing w:val="-2"/>
          <w:szCs w:val="26"/>
          <w:lang w:val="vi-VN"/>
        </w:rPr>
        <w:t xml:space="preserve"> t</w:t>
      </w:r>
      <w:r w:rsidR="00B72E53" w:rsidRPr="0005684B">
        <w:rPr>
          <w:rFonts w:eastAsiaTheme="minorHAnsi"/>
          <w:color w:val="000000" w:themeColor="text1"/>
          <w:spacing w:val="-2"/>
          <w:szCs w:val="26"/>
          <w:lang w:val="pt-BR"/>
        </w:rPr>
        <w:t>iếp tục tìm kiếm cứu nạn, cấp cứu người bị nạn, thông tin khẩn cấp cho cấp trên và yêu cầu tìm kiếm cứu nạn.</w:t>
      </w:r>
    </w:p>
    <w:p w14:paraId="5CAA33CA"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w:t>
      </w:r>
      <w:r w:rsidR="0090219A" w:rsidRPr="0005684B">
        <w:rPr>
          <w:rFonts w:eastAsiaTheme="minorHAnsi"/>
          <w:color w:val="000000" w:themeColor="text1"/>
          <w:szCs w:val="26"/>
          <w:lang w:val="pt-BR"/>
        </w:rPr>
        <w:t>Phối hợp t</w:t>
      </w:r>
      <w:r w:rsidRPr="0005684B">
        <w:rPr>
          <w:rFonts w:eastAsiaTheme="minorHAnsi"/>
          <w:color w:val="000000" w:themeColor="text1"/>
          <w:szCs w:val="26"/>
          <w:lang w:val="pt-BR"/>
        </w:rPr>
        <w:t xml:space="preserve">ổ chức đưa người sơ tán trở về nhà an toàn, tổ chức nơi ở tạm </w:t>
      </w:r>
      <w:r w:rsidR="003B45B2" w:rsidRPr="0005684B">
        <w:rPr>
          <w:rFonts w:eastAsiaTheme="minorHAnsi"/>
          <w:color w:val="000000" w:themeColor="text1"/>
          <w:szCs w:val="26"/>
          <w:lang w:val="pt-BR"/>
        </w:rPr>
        <w:t xml:space="preserve">(lán trại, lều dã chiến...) tại khu vực an toàn, không bị ảnh hưởng </w:t>
      </w:r>
      <w:r w:rsidRPr="0005684B">
        <w:rPr>
          <w:rFonts w:eastAsiaTheme="minorHAnsi"/>
          <w:color w:val="000000" w:themeColor="text1"/>
          <w:szCs w:val="26"/>
          <w:lang w:val="pt-BR"/>
        </w:rPr>
        <w:t>cho những người bị mất nhà cửa hoặc nhà cửa bị hư hỏng nặng; hỗ trợ lương thực, thực phẩm, nước uống và các nhu yếu phẩm.</w:t>
      </w:r>
    </w:p>
    <w:p w14:paraId="0891B8F5"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w:t>
      </w:r>
      <w:r w:rsidR="006D33D4" w:rsidRPr="0005684B">
        <w:rPr>
          <w:rFonts w:eastAsiaTheme="minorHAnsi"/>
          <w:color w:val="000000" w:themeColor="text1"/>
          <w:szCs w:val="26"/>
          <w:lang w:val="pt-BR"/>
        </w:rPr>
        <w:t>P</w:t>
      </w:r>
      <w:r w:rsidR="006D33D4" w:rsidRPr="0005684B">
        <w:rPr>
          <w:rFonts w:eastAsiaTheme="minorHAnsi"/>
          <w:color w:val="000000" w:themeColor="text1"/>
          <w:spacing w:val="-4"/>
          <w:szCs w:val="26"/>
          <w:lang w:val="pt-BR"/>
        </w:rPr>
        <w:t xml:space="preserve">hối hợp với </w:t>
      </w:r>
      <w:r w:rsidR="00470858" w:rsidRPr="0005684B">
        <w:rPr>
          <w:rFonts w:eastAsiaTheme="minorHAnsi"/>
          <w:color w:val="000000" w:themeColor="text1"/>
          <w:spacing w:val="-4"/>
          <w:szCs w:val="26"/>
          <w:lang w:val="pt-BR"/>
        </w:rPr>
        <w:t>Ban Chỉ huy phòng chống lụt bão</w:t>
      </w:r>
      <w:r w:rsidR="006D33D4" w:rsidRPr="0005684B">
        <w:rPr>
          <w:rFonts w:eastAsiaTheme="minorHAnsi"/>
          <w:color w:val="000000" w:themeColor="text1"/>
          <w:spacing w:val="-4"/>
          <w:szCs w:val="26"/>
          <w:lang w:val="pt-BR"/>
        </w:rPr>
        <w:t>, chính quyền và người dân</w:t>
      </w:r>
      <w:r w:rsidRPr="0005684B">
        <w:rPr>
          <w:rFonts w:eastAsiaTheme="minorHAnsi"/>
          <w:color w:val="000000" w:themeColor="text1"/>
          <w:szCs w:val="26"/>
          <w:lang w:val="pt-BR"/>
        </w:rPr>
        <w:t xml:space="preserve"> tổ chức khắc phục, phòng chống dịch, dọn dẹ</w:t>
      </w:r>
      <w:r w:rsidR="006D33D4" w:rsidRPr="0005684B">
        <w:rPr>
          <w:rFonts w:eastAsiaTheme="minorHAnsi"/>
          <w:color w:val="000000" w:themeColor="text1"/>
          <w:szCs w:val="26"/>
          <w:lang w:val="pt-BR"/>
        </w:rPr>
        <w:t xml:space="preserve">p, sửa chữa </w:t>
      </w:r>
      <w:r w:rsidRPr="0005684B">
        <w:rPr>
          <w:rFonts w:eastAsiaTheme="minorHAnsi"/>
          <w:color w:val="000000" w:themeColor="text1"/>
          <w:szCs w:val="26"/>
          <w:lang w:val="pt-BR"/>
        </w:rPr>
        <w:t>nhà cửa, cơ sở hạ tầng: điện, nước, giao thông, thủy lợi, trường học, y tế, môi trường, khắc phục bồi lấp, sạt lở…</w:t>
      </w:r>
    </w:p>
    <w:p w14:paraId="59714A0C" w14:textId="77777777" w:rsidR="006D33D4" w:rsidRPr="0005684B" w:rsidRDefault="006D33D4"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lastRenderedPageBreak/>
        <w:t xml:space="preserve">- </w:t>
      </w:r>
      <w:r w:rsidR="00130163" w:rsidRPr="0005684B">
        <w:rPr>
          <w:rFonts w:eastAsiaTheme="minorHAnsi"/>
          <w:color w:val="000000" w:themeColor="text1"/>
          <w:szCs w:val="26"/>
          <w:lang w:val="pt-BR"/>
        </w:rPr>
        <w:t>Nhanh chóng</w:t>
      </w:r>
      <w:r w:rsidRPr="0005684B">
        <w:rPr>
          <w:rFonts w:eastAsiaTheme="minorHAnsi"/>
          <w:color w:val="000000" w:themeColor="text1"/>
          <w:szCs w:val="26"/>
          <w:lang w:val="pt-BR"/>
        </w:rPr>
        <w:t xml:space="preserve"> thống kê, đánh giá thiệt hại, đưa ra nhu cầu hỗ trợ, cứu trợ và khắc phục; xác định nhu cầu trang bị vật tư, phương tiện cần thiết của địa phương để</w:t>
      </w:r>
      <w:r w:rsidR="00130163" w:rsidRPr="0005684B">
        <w:rPr>
          <w:rFonts w:eastAsiaTheme="minorHAnsi"/>
          <w:color w:val="000000" w:themeColor="text1"/>
          <w:szCs w:val="26"/>
          <w:lang w:val="pt-BR"/>
        </w:rPr>
        <w:t xml:space="preserve"> chuẩn bị và</w:t>
      </w:r>
      <w:r w:rsidRPr="0005684B">
        <w:rPr>
          <w:rFonts w:eastAsiaTheme="minorHAnsi"/>
          <w:color w:val="000000" w:themeColor="text1"/>
          <w:szCs w:val="26"/>
          <w:lang w:val="pt-BR"/>
        </w:rPr>
        <w:t xml:space="preserve"> phục vụ công tác khắc phục hậu quả sự cố vỡ đập.</w:t>
      </w:r>
    </w:p>
    <w:p w14:paraId="6A328D4B"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Tổ chức khôi phục sản xuất.</w:t>
      </w:r>
    </w:p>
    <w:p w14:paraId="30635568" w14:textId="77777777" w:rsidR="00780903" w:rsidRPr="0005684B" w:rsidRDefault="00780903" w:rsidP="00425ED9">
      <w:pPr>
        <w:spacing w:line="320" w:lineRule="exact"/>
        <w:ind w:firstLine="720"/>
        <w:rPr>
          <w:bCs/>
          <w:iCs/>
          <w:color w:val="000000" w:themeColor="text1"/>
          <w:szCs w:val="26"/>
          <w:lang w:val="pl-PL"/>
        </w:rPr>
      </w:pPr>
      <w:r w:rsidRPr="0005684B">
        <w:rPr>
          <w:bCs/>
          <w:iCs/>
          <w:color w:val="000000" w:themeColor="text1"/>
          <w:szCs w:val="26"/>
          <w:lang w:val="pl-PL"/>
        </w:rPr>
        <w:t>- CDA cam kết sẽ hỗ trợ, bồi thường thiệt hại về hoa màu, đất đai, công trình cho người dân bị ảnh hưởng khi xảy ra sự cố vỡ đập.</w:t>
      </w:r>
    </w:p>
    <w:p w14:paraId="6DD0447B" w14:textId="42A00FE8" w:rsidR="000F1021" w:rsidRPr="0005684B" w:rsidRDefault="00643D30" w:rsidP="00643D30">
      <w:pPr>
        <w:pStyle w:val="33"/>
        <w:spacing w:after="60" w:line="320" w:lineRule="exact"/>
        <w:ind w:firstLine="720"/>
        <w:rPr>
          <w:b/>
          <w:i w:val="0"/>
          <w:color w:val="000000" w:themeColor="text1"/>
          <w:lang w:val="pt-BR"/>
        </w:rPr>
      </w:pPr>
      <w:r w:rsidRPr="0005684B">
        <w:rPr>
          <w:b/>
          <w:i w:val="0"/>
          <w:color w:val="000000" w:themeColor="text1"/>
          <w:lang w:val="pt-BR"/>
        </w:rPr>
        <w:t>g</w:t>
      </w:r>
      <w:r w:rsidR="000F1021" w:rsidRPr="0005684B">
        <w:rPr>
          <w:b/>
          <w:i w:val="0"/>
          <w:color w:val="000000" w:themeColor="text1"/>
          <w:lang w:val="pt-BR"/>
        </w:rPr>
        <w:t>. Sự cố liên quan đến vận hành đường dây 110kV</w:t>
      </w:r>
    </w:p>
    <w:p w14:paraId="69E00A62" w14:textId="77777777" w:rsidR="00B72E53" w:rsidRPr="0005684B" w:rsidRDefault="000F1021" w:rsidP="00643D30">
      <w:pPr>
        <w:pStyle w:val="33"/>
        <w:spacing w:after="60" w:line="320" w:lineRule="exact"/>
        <w:ind w:firstLine="720"/>
        <w:rPr>
          <w:rFonts w:eastAsiaTheme="minorHAnsi"/>
          <w:color w:val="000000" w:themeColor="text1"/>
          <w:lang w:val="pt-BR"/>
        </w:rPr>
      </w:pPr>
      <w:r w:rsidRPr="0005684B">
        <w:rPr>
          <w:rFonts w:eastAsiaTheme="minorHAnsi"/>
          <w:color w:val="000000" w:themeColor="text1"/>
          <w:spacing w:val="-4"/>
          <w:lang w:val="pt-BR"/>
        </w:rPr>
        <w:t>*</w:t>
      </w:r>
      <w:r w:rsidR="00B72E53" w:rsidRPr="0005684B">
        <w:rPr>
          <w:rFonts w:eastAsiaTheme="minorHAnsi"/>
          <w:color w:val="000000" w:themeColor="text1"/>
          <w:spacing w:val="-4"/>
          <w:lang w:val="pt-BR"/>
        </w:rPr>
        <w:t xml:space="preserve"> An toàn trong công tác quản lý, vận hành, sửa chữa, bảo dưỡng công trình</w:t>
      </w:r>
      <w:r w:rsidRPr="0005684B">
        <w:rPr>
          <w:rFonts w:eastAsiaTheme="minorHAnsi"/>
          <w:color w:val="000000" w:themeColor="text1"/>
          <w:lang w:val="pt-BR"/>
        </w:rPr>
        <w:t>:</w:t>
      </w:r>
      <w:r w:rsidR="00B72E53" w:rsidRPr="0005684B">
        <w:rPr>
          <w:rFonts w:eastAsiaTheme="minorHAnsi"/>
          <w:color w:val="000000" w:themeColor="text1"/>
          <w:lang w:val="pt-BR"/>
        </w:rPr>
        <w:t xml:space="preserve"> </w:t>
      </w:r>
    </w:p>
    <w:p w14:paraId="52FB3A6D"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Công nhân vận hành, bảo dưỡng phải thực hiện đầy đủ, nghiêm chỉnh các quy định về an toàn khi làm công tác quản lý, vận hành, sửa chữa. </w:t>
      </w:r>
    </w:p>
    <w:p w14:paraId="0AFD45DC"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Thực hiện chế độ phiếu công tác, phiếu thao tác và các thủ tục cho phép làm việc theo quy định. Tuân thủ các quy định cụ thể về các biện pháp an toàn chủ yếu sau:</w:t>
      </w:r>
    </w:p>
    <w:p w14:paraId="316DCFBB"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Biện pháp an toàn khi tiếp xúc với thiết bị điện.</w:t>
      </w:r>
    </w:p>
    <w:p w14:paraId="5CC7055C" w14:textId="77777777"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Biện pháp an toàn khi làm công tác quản lý, vận hành, sửa chữa.</w:t>
      </w:r>
    </w:p>
    <w:p w14:paraId="5A257EC0" w14:textId="77777777" w:rsidR="00E0266A" w:rsidRPr="0005684B" w:rsidRDefault="00E0266A" w:rsidP="00425ED9">
      <w:pPr>
        <w:spacing w:line="320" w:lineRule="exact"/>
        <w:ind w:firstLine="709"/>
        <w:rPr>
          <w:b/>
          <w:color w:val="000000" w:themeColor="text1"/>
          <w:szCs w:val="26"/>
          <w:lang w:val="pt-BR"/>
        </w:rPr>
      </w:pPr>
      <w:r w:rsidRPr="0005684B">
        <w:rPr>
          <w:color w:val="000000" w:themeColor="text1"/>
          <w:szCs w:val="26"/>
          <w:lang w:val="pt-BR"/>
        </w:rPr>
        <w:t xml:space="preserve">- Tập huấn cho toàn bộ </w:t>
      </w:r>
      <w:r w:rsidR="00470858" w:rsidRPr="0005684B">
        <w:rPr>
          <w:color w:val="000000" w:themeColor="text1"/>
          <w:szCs w:val="26"/>
          <w:lang w:val="pt-BR"/>
        </w:rPr>
        <w:t>cán bộ công nhân viên</w:t>
      </w:r>
      <w:r w:rsidRPr="0005684B">
        <w:rPr>
          <w:color w:val="000000" w:themeColor="text1"/>
          <w:szCs w:val="26"/>
          <w:lang w:val="pt-BR"/>
        </w:rPr>
        <w:t>, nhất là cán bộ trực tiếp vận hành máy móc.</w:t>
      </w:r>
    </w:p>
    <w:p w14:paraId="6B7C6DE7" w14:textId="77777777" w:rsidR="00E0266A" w:rsidRPr="0005684B" w:rsidRDefault="00E0266A" w:rsidP="00425ED9">
      <w:pPr>
        <w:spacing w:line="320" w:lineRule="exact"/>
        <w:ind w:firstLine="709"/>
        <w:rPr>
          <w:b/>
          <w:color w:val="000000" w:themeColor="text1"/>
          <w:szCs w:val="26"/>
          <w:lang w:val="pt-BR"/>
        </w:rPr>
      </w:pPr>
      <w:r w:rsidRPr="0005684B">
        <w:rPr>
          <w:color w:val="000000" w:themeColor="text1"/>
          <w:szCs w:val="26"/>
          <w:lang w:val="pt-BR"/>
        </w:rPr>
        <w:t>- Bố trí cán bộ giám sát TBA, hệ thống dây dẫn đảm bảo hoạt động bình thường</w:t>
      </w:r>
    </w:p>
    <w:p w14:paraId="1F91352D" w14:textId="77777777" w:rsidR="00E0266A" w:rsidRPr="0005684B" w:rsidRDefault="00E0266A" w:rsidP="00425ED9">
      <w:pPr>
        <w:spacing w:line="320" w:lineRule="exact"/>
        <w:ind w:firstLine="709"/>
        <w:rPr>
          <w:color w:val="000000" w:themeColor="text1"/>
          <w:szCs w:val="26"/>
          <w:lang w:val="pt-BR"/>
        </w:rPr>
      </w:pPr>
      <w:r w:rsidRPr="0005684B">
        <w:rPr>
          <w:color w:val="000000" w:themeColor="text1"/>
          <w:szCs w:val="26"/>
          <w:lang w:val="pt-BR"/>
        </w:rPr>
        <w:t>- Trong trường hợp xảy ra sự cố , Ban quản lý Nhà máy tiến hành cắt điện và bố trí cán bộ kịp thời khắc phục, hạn chế tối đa thiệt hại về tài sản.</w:t>
      </w:r>
    </w:p>
    <w:p w14:paraId="20B1B560" w14:textId="77777777" w:rsidR="00B72E53" w:rsidRPr="0005684B" w:rsidRDefault="000F1021" w:rsidP="00425ED9">
      <w:pPr>
        <w:spacing w:line="320" w:lineRule="exact"/>
        <w:ind w:firstLine="720"/>
        <w:rPr>
          <w:rFonts w:eastAsiaTheme="minorHAnsi"/>
          <w:i/>
          <w:color w:val="000000" w:themeColor="text1"/>
          <w:szCs w:val="26"/>
        </w:rPr>
      </w:pPr>
      <w:r w:rsidRPr="0005684B">
        <w:rPr>
          <w:rFonts w:eastAsiaTheme="minorHAnsi"/>
          <w:i/>
          <w:color w:val="000000" w:themeColor="text1"/>
          <w:szCs w:val="26"/>
        </w:rPr>
        <w:t>*</w:t>
      </w:r>
      <w:r w:rsidR="00B72E53" w:rsidRPr="0005684B">
        <w:rPr>
          <w:rFonts w:eastAsiaTheme="minorHAnsi"/>
          <w:i/>
          <w:color w:val="000000" w:themeColor="text1"/>
          <w:szCs w:val="26"/>
        </w:rPr>
        <w:t xml:space="preserve"> Quản lý hành lang an toàn</w:t>
      </w:r>
      <w:r w:rsidRPr="0005684B">
        <w:rPr>
          <w:rFonts w:eastAsiaTheme="minorHAnsi"/>
          <w:i/>
          <w:color w:val="000000" w:themeColor="text1"/>
          <w:szCs w:val="26"/>
        </w:rPr>
        <w:t>:</w:t>
      </w:r>
    </w:p>
    <w:p w14:paraId="5C87D5ED"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Tuân thủ Nghị định 14/2014/NĐ-CP của Chính phủ về việc bảo vệ lưới điện cao áp.</w:t>
      </w:r>
    </w:p>
    <w:p w14:paraId="6226CBD3"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Định kỳ kiểm tra hành lang an toàn.</w:t>
      </w:r>
    </w:p>
    <w:p w14:paraId="0566389F"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Tổ chức kiểm tra, kiểm soát đất đai nằm trong khu vực hành lang an toàn thuộc khu vực quản lý, phát hiện kịp thời các vi phạm về nhà cửa, cây cối,… nằm trong hành lang tuyến đấu nối, từ đó có biện pháp ngăn chặn và xử lý kịp thời.</w:t>
      </w:r>
    </w:p>
    <w:p w14:paraId="3D96CC82"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Việc chặt cây vi phạm các quy định về hành lang an toàn được thực hiện sau khi đã báo trước cho cơ quan, địa phương, cá nhân sở hữu cây ít nhất 10 ngày. Phải nhanh chóng đưa hết cây, cành cây bị chặt ra khỏi hành lang bảo vệ đường dây điện và phạm vi bảo vệ trạm điện. </w:t>
      </w:r>
    </w:p>
    <w:p w14:paraId="5D305929"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Nghiêm cấm lợi dụng việc sửa chữa những hư hỏng của lưới điện để chặt cây bừa bãi.</w:t>
      </w:r>
    </w:p>
    <w:p w14:paraId="22D9741B" w14:textId="44F7FDE7" w:rsidR="00B72E53" w:rsidRPr="0005684B" w:rsidRDefault="00643D30" w:rsidP="00643D30">
      <w:pPr>
        <w:pStyle w:val="33"/>
        <w:spacing w:after="60" w:line="320" w:lineRule="exact"/>
        <w:ind w:firstLine="720"/>
        <w:rPr>
          <w:b/>
          <w:i w:val="0"/>
          <w:color w:val="000000" w:themeColor="text1"/>
          <w:lang w:val="pt-BR"/>
        </w:rPr>
      </w:pPr>
      <w:r w:rsidRPr="0005684B">
        <w:rPr>
          <w:b/>
          <w:i w:val="0"/>
          <w:color w:val="000000" w:themeColor="text1"/>
          <w:lang w:val="pt-BR"/>
        </w:rPr>
        <w:t>h</w:t>
      </w:r>
      <w:r w:rsidR="00B72E53" w:rsidRPr="0005684B">
        <w:rPr>
          <w:b/>
          <w:i w:val="0"/>
          <w:color w:val="000000" w:themeColor="text1"/>
          <w:lang w:val="pt-BR"/>
        </w:rPr>
        <w:t>. Giảm thiểu sự cố sập hầm dẫn nước</w:t>
      </w:r>
    </w:p>
    <w:p w14:paraId="0B47ED1A" w14:textId="0A81E7BC"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Trong </w:t>
      </w:r>
      <w:r w:rsidR="004152E9" w:rsidRPr="0005684B">
        <w:rPr>
          <w:rFonts w:eastAsiaTheme="minorHAnsi"/>
          <w:color w:val="000000" w:themeColor="text1"/>
          <w:szCs w:val="26"/>
          <w:lang w:val="pt-BR"/>
        </w:rPr>
        <w:t>GĐTC</w:t>
      </w:r>
      <w:r w:rsidRPr="0005684B">
        <w:rPr>
          <w:rFonts w:eastAsiaTheme="minorHAnsi"/>
          <w:color w:val="000000" w:themeColor="text1"/>
          <w:szCs w:val="26"/>
          <w:lang w:val="pt-BR"/>
        </w:rPr>
        <w:t>, thi công</w:t>
      </w:r>
      <w:r w:rsidR="00470858" w:rsidRPr="0005684B">
        <w:rPr>
          <w:rFonts w:eastAsiaTheme="minorHAnsi"/>
          <w:color w:val="000000" w:themeColor="text1"/>
          <w:szCs w:val="26"/>
          <w:lang w:val="pt-BR"/>
        </w:rPr>
        <w:t>, gia cố hầm</w:t>
      </w:r>
      <w:r w:rsidRPr="0005684B">
        <w:rPr>
          <w:rFonts w:eastAsiaTheme="minorHAnsi"/>
          <w:color w:val="000000" w:themeColor="text1"/>
          <w:szCs w:val="26"/>
          <w:lang w:val="pt-BR"/>
        </w:rPr>
        <w:t xml:space="preserve"> theo đúng thiết kế kỹ thuật.</w:t>
      </w:r>
    </w:p>
    <w:p w14:paraId="615FC83F" w14:textId="180B15E9" w:rsidR="00B72E53" w:rsidRPr="0005684B" w:rsidRDefault="00B72E53" w:rsidP="00425ED9">
      <w:pPr>
        <w:spacing w:line="320" w:lineRule="exact"/>
        <w:ind w:firstLine="720"/>
        <w:rPr>
          <w:rFonts w:eastAsiaTheme="minorHAnsi"/>
          <w:color w:val="000000" w:themeColor="text1"/>
          <w:szCs w:val="26"/>
          <w:lang w:val="pt-BR"/>
        </w:rPr>
      </w:pPr>
      <w:r w:rsidRPr="0005684B">
        <w:rPr>
          <w:rFonts w:eastAsiaTheme="minorHAnsi"/>
          <w:color w:val="000000" w:themeColor="text1"/>
          <w:szCs w:val="26"/>
          <w:lang w:val="pt-BR"/>
        </w:rPr>
        <w:t xml:space="preserve">- Trong </w:t>
      </w:r>
      <w:r w:rsidR="004152E9" w:rsidRPr="0005684B">
        <w:rPr>
          <w:rFonts w:eastAsiaTheme="minorHAnsi"/>
          <w:color w:val="000000" w:themeColor="text1"/>
          <w:szCs w:val="26"/>
          <w:lang w:val="pt-BR"/>
        </w:rPr>
        <w:t>GĐVH</w:t>
      </w:r>
      <w:r w:rsidRPr="0005684B">
        <w:rPr>
          <w:rFonts w:eastAsiaTheme="minorHAnsi"/>
          <w:color w:val="000000" w:themeColor="text1"/>
          <w:szCs w:val="26"/>
          <w:lang w:val="pt-BR"/>
        </w:rPr>
        <w:t>, thường xuyên kiểm tra tình trạng đường hầm định kỳ để kịp thời phát hiện sự cố và có biện pháp khắc phục kịp thời.</w:t>
      </w:r>
    </w:p>
    <w:p w14:paraId="329215DE" w14:textId="77777777" w:rsidR="00B72E53" w:rsidRPr="0005684B" w:rsidRDefault="00B72E53" w:rsidP="00425ED9">
      <w:pPr>
        <w:spacing w:line="320" w:lineRule="exact"/>
        <w:ind w:firstLine="720"/>
        <w:rPr>
          <w:rFonts w:eastAsiaTheme="minorHAnsi"/>
          <w:color w:val="000000" w:themeColor="text1"/>
          <w:spacing w:val="-6"/>
          <w:szCs w:val="26"/>
          <w:lang w:val="pt-BR"/>
        </w:rPr>
      </w:pPr>
      <w:r w:rsidRPr="0005684B">
        <w:rPr>
          <w:rFonts w:eastAsiaTheme="minorHAnsi"/>
          <w:color w:val="000000" w:themeColor="text1"/>
          <w:spacing w:val="-6"/>
          <w:szCs w:val="26"/>
          <w:lang w:val="pt-BR"/>
        </w:rPr>
        <w:t>- Khi xảy ra sự cố, đóng cửa van, tạm ngừng phát điện, tiến hành sửa chữa kịp thời.</w:t>
      </w:r>
    </w:p>
    <w:p w14:paraId="295DBE97" w14:textId="07CCF5ED" w:rsidR="00B72E53" w:rsidRPr="0005684B" w:rsidRDefault="00643D30" w:rsidP="00643D30">
      <w:pPr>
        <w:pStyle w:val="33"/>
        <w:spacing w:after="60" w:line="320" w:lineRule="exact"/>
        <w:ind w:firstLine="720"/>
        <w:rPr>
          <w:b/>
          <w:i w:val="0"/>
          <w:color w:val="000000" w:themeColor="text1"/>
          <w:lang w:val="pt-BR"/>
        </w:rPr>
      </w:pPr>
      <w:r w:rsidRPr="0005684B">
        <w:rPr>
          <w:b/>
          <w:i w:val="0"/>
          <w:color w:val="000000" w:themeColor="text1"/>
          <w:lang w:val="pt-BR"/>
        </w:rPr>
        <w:t>i</w:t>
      </w:r>
      <w:r w:rsidR="00B72E53" w:rsidRPr="0005684B">
        <w:rPr>
          <w:b/>
          <w:i w:val="0"/>
          <w:color w:val="000000" w:themeColor="text1"/>
          <w:lang w:val="pt-BR"/>
        </w:rPr>
        <w:t>. Biện pháp quản lý, phòng ngừa, ứng phó sự cố</w:t>
      </w:r>
      <w:r w:rsidR="00F56719" w:rsidRPr="0005684B">
        <w:rPr>
          <w:b/>
          <w:i w:val="0"/>
          <w:color w:val="000000" w:themeColor="text1"/>
          <w:lang w:val="pt-BR"/>
        </w:rPr>
        <w:t xml:space="preserve"> do thiên tai</w:t>
      </w:r>
    </w:p>
    <w:p w14:paraId="0C6571A3"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Theo dõi dự báo thời tiết thường xuyên để xây dựng chương trình phòng chống mưa, bão, lũ lụt, lũ ống, lũ quét, đặc biệt là vào mùa mưa bão.</w:t>
      </w:r>
    </w:p>
    <w:p w14:paraId="2AC53855" w14:textId="6C40B482"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Thực hiện hi</w:t>
      </w:r>
      <w:r w:rsidR="002462E8" w:rsidRPr="0005684B">
        <w:rPr>
          <w:rFonts w:eastAsiaTheme="minorHAnsi"/>
          <w:color w:val="000000" w:themeColor="text1"/>
          <w:szCs w:val="26"/>
          <w:lang w:val="vi-VN"/>
        </w:rPr>
        <w:t>ệ</w:t>
      </w:r>
      <w:r w:rsidRPr="0005684B">
        <w:rPr>
          <w:rFonts w:eastAsiaTheme="minorHAnsi"/>
          <w:color w:val="000000" w:themeColor="text1"/>
          <w:szCs w:val="26"/>
          <w:lang w:val="vi-VN"/>
        </w:rPr>
        <w:t xml:space="preserve">u quả các </w:t>
      </w:r>
      <w:r w:rsidR="004152E9" w:rsidRPr="0005684B">
        <w:rPr>
          <w:rFonts w:eastAsiaTheme="minorHAnsi"/>
          <w:color w:val="000000" w:themeColor="text1"/>
          <w:szCs w:val="26"/>
          <w:lang w:val="vi-VN"/>
        </w:rPr>
        <w:t>BPGT</w:t>
      </w:r>
      <w:r w:rsidRPr="0005684B">
        <w:rPr>
          <w:rFonts w:eastAsiaTheme="minorHAnsi"/>
          <w:color w:val="000000" w:themeColor="text1"/>
          <w:szCs w:val="26"/>
          <w:lang w:val="vi-VN"/>
        </w:rPr>
        <w:t>, ứng phó, khắc phục sự cố do vỡ đập đã nêu trên.</w:t>
      </w:r>
    </w:p>
    <w:p w14:paraId="6B0EDE9B" w14:textId="70B95291" w:rsidR="00B72E53" w:rsidRPr="0005684B" w:rsidRDefault="00B72E53" w:rsidP="00425ED9">
      <w:pPr>
        <w:spacing w:line="320" w:lineRule="exact"/>
        <w:ind w:firstLine="720"/>
        <w:rPr>
          <w:rFonts w:eastAsiaTheme="minorHAnsi"/>
          <w:color w:val="000000" w:themeColor="text1"/>
          <w:spacing w:val="-4"/>
          <w:szCs w:val="26"/>
          <w:lang w:val="vi-VN"/>
        </w:rPr>
      </w:pPr>
      <w:r w:rsidRPr="0005684B">
        <w:rPr>
          <w:rFonts w:eastAsiaTheme="minorHAnsi"/>
          <w:color w:val="000000" w:themeColor="text1"/>
          <w:spacing w:val="-4"/>
          <w:szCs w:val="26"/>
          <w:lang w:val="id-ID"/>
        </w:rPr>
        <w:lastRenderedPageBreak/>
        <w:t>- Khi được thông tin sẽ có mưa lớn</w:t>
      </w:r>
      <w:r w:rsidRPr="0005684B">
        <w:rPr>
          <w:rFonts w:eastAsiaTheme="minorHAnsi"/>
          <w:color w:val="000000" w:themeColor="text1"/>
          <w:spacing w:val="-4"/>
          <w:szCs w:val="26"/>
          <w:lang w:val="vi-VN"/>
        </w:rPr>
        <w:t xml:space="preserve">, tiến hành kiểm tra mực nước dâng tại các tuyến đập, </w:t>
      </w:r>
      <w:r w:rsidR="00834B71" w:rsidRPr="0005684B">
        <w:rPr>
          <w:rFonts w:eastAsiaTheme="minorHAnsi"/>
          <w:color w:val="000000" w:themeColor="text1"/>
          <w:spacing w:val="-4"/>
          <w:szCs w:val="26"/>
          <w:lang w:val="vi-VN"/>
        </w:rPr>
        <w:t>DCTT</w:t>
      </w:r>
      <w:r w:rsidRPr="0005684B">
        <w:rPr>
          <w:rFonts w:eastAsiaTheme="minorHAnsi"/>
          <w:color w:val="000000" w:themeColor="text1"/>
          <w:spacing w:val="-4"/>
          <w:szCs w:val="26"/>
          <w:lang w:val="vi-VN"/>
        </w:rPr>
        <w:t xml:space="preserve"> để có phương án điều tiết nước và vận hành hợp lý. K</w:t>
      </w:r>
      <w:r w:rsidRPr="0005684B">
        <w:rPr>
          <w:rFonts w:eastAsiaTheme="minorHAnsi"/>
          <w:color w:val="000000" w:themeColor="text1"/>
          <w:spacing w:val="-4"/>
          <w:szCs w:val="26"/>
          <w:lang w:val="id-ID"/>
        </w:rPr>
        <w:t>iểm tra hệ thống thoát nước mưa, tiến hành nạo vét hệ thống này nhằm đảm bảo tiêu thoát tốt.</w:t>
      </w:r>
    </w:p>
    <w:p w14:paraId="347ED652"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Thu gom, vớt rác trôi nổi trên lưu vực </w:t>
      </w:r>
      <w:r w:rsidR="00A15341" w:rsidRPr="0005684B">
        <w:rPr>
          <w:rFonts w:eastAsiaTheme="minorHAnsi"/>
          <w:color w:val="000000" w:themeColor="text1"/>
          <w:szCs w:val="26"/>
          <w:lang w:val="vi-VN"/>
        </w:rPr>
        <w:t xml:space="preserve">suối Nậm </w:t>
      </w:r>
      <w:r w:rsidR="00E03C8B" w:rsidRPr="0005684B">
        <w:rPr>
          <w:rFonts w:eastAsiaTheme="minorHAnsi"/>
          <w:color w:val="000000" w:themeColor="text1"/>
          <w:szCs w:val="26"/>
          <w:lang w:val="vi-VN"/>
        </w:rPr>
        <w:t>Cầy</w:t>
      </w:r>
      <w:r w:rsidR="008B08FF" w:rsidRPr="0005684B">
        <w:rPr>
          <w:rFonts w:eastAsiaTheme="minorHAnsi"/>
          <w:color w:val="000000" w:themeColor="text1"/>
          <w:szCs w:val="26"/>
          <w:lang w:val="vi-VN"/>
        </w:rPr>
        <w:t xml:space="preserve"> </w:t>
      </w:r>
      <w:r w:rsidRPr="0005684B">
        <w:rPr>
          <w:rFonts w:eastAsiaTheme="minorHAnsi"/>
          <w:color w:val="000000" w:themeColor="text1"/>
          <w:szCs w:val="26"/>
          <w:lang w:val="vi-VN"/>
        </w:rPr>
        <w:t xml:space="preserve">để hạn chế tắc nghẽn dòng chảy tại </w:t>
      </w:r>
      <w:r w:rsidR="002462E8" w:rsidRPr="0005684B">
        <w:rPr>
          <w:rFonts w:eastAsiaTheme="minorHAnsi"/>
          <w:color w:val="000000" w:themeColor="text1"/>
          <w:szCs w:val="26"/>
          <w:lang w:val="vi-VN"/>
        </w:rPr>
        <w:t>suối</w:t>
      </w:r>
      <w:r w:rsidRPr="0005684B">
        <w:rPr>
          <w:rFonts w:eastAsiaTheme="minorHAnsi"/>
          <w:color w:val="000000" w:themeColor="text1"/>
          <w:szCs w:val="26"/>
          <w:lang w:val="vi-VN"/>
        </w:rPr>
        <w:t>, hầm dẫn nước.</w:t>
      </w:r>
    </w:p>
    <w:p w14:paraId="00F0E4EE" w14:textId="77777777" w:rsidR="00B72E53" w:rsidRPr="0005684B" w:rsidRDefault="00B72E53"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Khi nhận được thông tin cảnh báo lũ quét, lũ ống, C</w:t>
      </w:r>
      <w:r w:rsidR="008B08FF" w:rsidRPr="0005684B">
        <w:rPr>
          <w:rFonts w:eastAsiaTheme="minorHAnsi"/>
          <w:color w:val="000000" w:themeColor="text1"/>
          <w:szCs w:val="26"/>
          <w:lang w:val="vi-VN"/>
        </w:rPr>
        <w:t>DA</w:t>
      </w:r>
      <w:r w:rsidRPr="0005684B">
        <w:rPr>
          <w:rFonts w:eastAsiaTheme="minorHAnsi"/>
          <w:color w:val="000000" w:themeColor="text1"/>
          <w:szCs w:val="26"/>
          <w:lang w:val="id-ID"/>
        </w:rPr>
        <w:t xml:space="preserve"> chủ động di dời hoặc sẵn sàng phương án sơ tán. Tăng cường thông tin về thiên tai, hướng dẫn kỹ năng phòng ngừa, ứng phó mưa lũ, lũ ống, lũ quét, sạt lở đất cho công nhân trong nhà máy.</w:t>
      </w:r>
    </w:p>
    <w:p w14:paraId="348B2979" w14:textId="77777777" w:rsidR="00B72E53" w:rsidRPr="0005684B" w:rsidRDefault="00B72E53"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Thông báo hoạt động xả lũ của NMTĐ với chính quyền địa phương và người dân lân cận được biết.</w:t>
      </w:r>
    </w:p>
    <w:p w14:paraId="59C2C479" w14:textId="77777777" w:rsidR="00B72E53" w:rsidRPr="0005684B" w:rsidRDefault="00B72E53"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Phối hợp và thông báo với Ban phòng chống lụt bão huyện </w:t>
      </w:r>
      <w:r w:rsidR="00E56ED1" w:rsidRPr="0005684B">
        <w:rPr>
          <w:rFonts w:eastAsiaTheme="minorHAnsi"/>
          <w:color w:val="000000" w:themeColor="text1"/>
          <w:szCs w:val="26"/>
          <w:lang w:val="id-ID"/>
        </w:rPr>
        <w:t>Sìn Hồ</w:t>
      </w:r>
      <w:r w:rsidR="008B08FF" w:rsidRPr="0005684B">
        <w:rPr>
          <w:rFonts w:eastAsiaTheme="minorHAnsi"/>
          <w:color w:val="000000" w:themeColor="text1"/>
          <w:szCs w:val="26"/>
          <w:lang w:val="id-ID"/>
        </w:rPr>
        <w:t xml:space="preserve"> </w:t>
      </w:r>
      <w:r w:rsidRPr="0005684B">
        <w:rPr>
          <w:rFonts w:eastAsiaTheme="minorHAnsi"/>
          <w:color w:val="000000" w:themeColor="text1"/>
          <w:szCs w:val="26"/>
          <w:lang w:val="id-ID"/>
        </w:rPr>
        <w:t>kịp thời ứng cứu, hạn chế thiệt hại về người, tài sản, kinh tế khi có sự cố xảy ra.</w:t>
      </w:r>
    </w:p>
    <w:p w14:paraId="1FF8402C" w14:textId="77777777" w:rsidR="00B72E53" w:rsidRPr="0005684B" w:rsidRDefault="00B72E53"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Xây dựng phương án phòng chống lụt bão theo quy định tại Nghị định số 114/2018/NĐ-CP ngày 4/9/2018 của Chính phủ về quản lý an toàn đập, hồ chứa nước.</w:t>
      </w:r>
    </w:p>
    <w:p w14:paraId="11C28A7D" w14:textId="64331448" w:rsidR="00B72E53" w:rsidRPr="0005684B" w:rsidRDefault="00834B71" w:rsidP="00643D30">
      <w:pPr>
        <w:pStyle w:val="33"/>
        <w:spacing w:after="60" w:line="320" w:lineRule="exact"/>
        <w:ind w:firstLine="720"/>
        <w:rPr>
          <w:b/>
          <w:i w:val="0"/>
          <w:color w:val="000000" w:themeColor="text1"/>
          <w:lang w:val="pt-BR"/>
        </w:rPr>
      </w:pPr>
      <w:r w:rsidRPr="0005684B">
        <w:rPr>
          <w:b/>
          <w:i w:val="0"/>
          <w:color w:val="000000" w:themeColor="text1"/>
          <w:lang w:val="pt-BR"/>
        </w:rPr>
        <w:t>k</w:t>
      </w:r>
      <w:r w:rsidR="00B72E53" w:rsidRPr="0005684B">
        <w:rPr>
          <w:b/>
          <w:i w:val="0"/>
          <w:color w:val="000000" w:themeColor="text1"/>
          <w:lang w:val="pt-BR"/>
        </w:rPr>
        <w:t>. Giảm thiểu sự cố sạt lở</w:t>
      </w:r>
      <w:r w:rsidR="00746208" w:rsidRPr="0005684B">
        <w:rPr>
          <w:b/>
          <w:i w:val="0"/>
          <w:color w:val="000000" w:themeColor="text1"/>
          <w:lang w:val="pt-BR"/>
        </w:rPr>
        <w:t>, sụt lún</w:t>
      </w:r>
      <w:r w:rsidR="00B72E53" w:rsidRPr="0005684B">
        <w:rPr>
          <w:b/>
          <w:i w:val="0"/>
          <w:color w:val="000000" w:themeColor="text1"/>
          <w:lang w:val="pt-BR"/>
        </w:rPr>
        <w:t>, bồi lắng</w:t>
      </w:r>
    </w:p>
    <w:p w14:paraId="6F47A138" w14:textId="77777777" w:rsidR="00EB00AD" w:rsidRPr="0005684B" w:rsidRDefault="00EB00AD" w:rsidP="00425ED9">
      <w:pPr>
        <w:spacing w:line="320" w:lineRule="exact"/>
        <w:ind w:firstLine="720"/>
        <w:rPr>
          <w:color w:val="000000" w:themeColor="text1"/>
          <w:szCs w:val="26"/>
        </w:rPr>
      </w:pPr>
      <w:r w:rsidRPr="0005684B">
        <w:rPr>
          <w:rFonts w:eastAsiaTheme="minorHAnsi"/>
          <w:color w:val="000000" w:themeColor="text1"/>
          <w:spacing w:val="-4"/>
          <w:szCs w:val="26"/>
        </w:rPr>
        <w:t xml:space="preserve">- </w:t>
      </w:r>
      <w:r w:rsidRPr="0005684B">
        <w:rPr>
          <w:color w:val="000000" w:themeColor="text1"/>
          <w:szCs w:val="26"/>
        </w:rPr>
        <w:t>Khi thi công cần có biện pháp thoát nước hợp lý để tránh hiện tượng sạt lở mái dốc khu vực tuyến đập, nhà máy, nhà quản lý vận hành, đặc biệt là hiện tượng sạt lở theo mặt lớp của đá.</w:t>
      </w:r>
    </w:p>
    <w:p w14:paraId="2A00C9F2" w14:textId="77777777" w:rsidR="00EB00AD" w:rsidRPr="0005684B" w:rsidRDefault="00EB00AD" w:rsidP="00425ED9">
      <w:pPr>
        <w:spacing w:line="320" w:lineRule="exact"/>
        <w:ind w:firstLine="720"/>
        <w:rPr>
          <w:color w:val="000000" w:themeColor="text1"/>
          <w:szCs w:val="26"/>
          <w:lang w:val="vi-VN"/>
        </w:rPr>
      </w:pPr>
      <w:r w:rsidRPr="0005684B">
        <w:rPr>
          <w:rFonts w:eastAsiaTheme="minorHAnsi"/>
          <w:color w:val="000000" w:themeColor="text1"/>
          <w:spacing w:val="-4"/>
          <w:szCs w:val="26"/>
        </w:rPr>
        <w:t xml:space="preserve">- Xây dựng công trình </w:t>
      </w:r>
      <w:r w:rsidRPr="0005684B">
        <w:rPr>
          <w:color w:val="000000" w:themeColor="text1"/>
          <w:szCs w:val="26"/>
          <w:lang w:val="vi-VN"/>
        </w:rPr>
        <w:t>tiêu năng, kè, kênh hướng dòng đúng kỹ thuật.</w:t>
      </w:r>
    </w:p>
    <w:p w14:paraId="7B501244" w14:textId="77777777" w:rsidR="00B72E53" w:rsidRPr="0005684B" w:rsidRDefault="00B72E53" w:rsidP="00425ED9">
      <w:pPr>
        <w:spacing w:line="320" w:lineRule="exact"/>
        <w:ind w:firstLine="720"/>
        <w:rPr>
          <w:rFonts w:eastAsiaTheme="minorHAnsi"/>
          <w:color w:val="000000" w:themeColor="text1"/>
          <w:spacing w:val="-4"/>
          <w:szCs w:val="26"/>
        </w:rPr>
      </w:pPr>
      <w:r w:rsidRPr="0005684B">
        <w:rPr>
          <w:rFonts w:eastAsiaTheme="minorHAnsi"/>
          <w:color w:val="000000" w:themeColor="text1"/>
          <w:spacing w:val="-4"/>
          <w:szCs w:val="26"/>
          <w:lang w:val="id-ID"/>
        </w:rPr>
        <w:t>- Xây dựng kè bằng đá hộc, trồng cỏ</w:t>
      </w:r>
      <w:r w:rsidR="00727441" w:rsidRPr="0005684B">
        <w:rPr>
          <w:rFonts w:eastAsiaTheme="minorHAnsi"/>
          <w:color w:val="000000" w:themeColor="text1"/>
          <w:spacing w:val="-4"/>
          <w:szCs w:val="26"/>
          <w:lang w:val="vi-VN"/>
        </w:rPr>
        <w:t xml:space="preserve"> </w:t>
      </w:r>
      <w:r w:rsidR="00727441" w:rsidRPr="0005684B">
        <w:rPr>
          <w:color w:val="000000" w:themeColor="text1"/>
          <w:spacing w:val="-4"/>
          <w:szCs w:val="26"/>
          <w:lang w:val="vi-VN"/>
        </w:rPr>
        <w:t>Vertiver</w:t>
      </w:r>
      <w:r w:rsidR="00470858" w:rsidRPr="0005684B">
        <w:rPr>
          <w:color w:val="000000" w:themeColor="text1"/>
          <w:spacing w:val="-4"/>
          <w:szCs w:val="26"/>
          <w:lang w:val="vi-VN"/>
        </w:rPr>
        <w:t xml:space="preserve"> gia cố và</w:t>
      </w:r>
      <w:r w:rsidRPr="0005684B">
        <w:rPr>
          <w:rFonts w:eastAsiaTheme="minorHAnsi"/>
          <w:color w:val="000000" w:themeColor="text1"/>
          <w:spacing w:val="-4"/>
          <w:szCs w:val="26"/>
          <w:lang w:val="id-ID"/>
        </w:rPr>
        <w:t xml:space="preserve"> cây xanh tại vị trí tuyến đập</w:t>
      </w:r>
      <w:r w:rsidR="00EB00AD" w:rsidRPr="0005684B">
        <w:rPr>
          <w:rFonts w:eastAsiaTheme="minorHAnsi"/>
          <w:color w:val="000000" w:themeColor="text1"/>
          <w:spacing w:val="-4"/>
          <w:szCs w:val="26"/>
        </w:rPr>
        <w:t>, nhà máy, đường TC-VH..</w:t>
      </w:r>
      <w:r w:rsidRPr="0005684B">
        <w:rPr>
          <w:rFonts w:eastAsiaTheme="minorHAnsi"/>
          <w:color w:val="000000" w:themeColor="text1"/>
          <w:spacing w:val="-4"/>
          <w:szCs w:val="26"/>
          <w:lang w:val="id-ID"/>
        </w:rPr>
        <w:t>.</w:t>
      </w:r>
    </w:p>
    <w:p w14:paraId="49D9B43D" w14:textId="77777777" w:rsidR="00EB00AD" w:rsidRPr="0005684B" w:rsidRDefault="00ED5E1F" w:rsidP="00425ED9">
      <w:pPr>
        <w:spacing w:line="320" w:lineRule="exact"/>
        <w:ind w:firstLine="720"/>
        <w:rPr>
          <w:rFonts w:eastAsiaTheme="minorHAnsi"/>
          <w:color w:val="000000" w:themeColor="text1"/>
          <w:spacing w:val="-4"/>
          <w:szCs w:val="26"/>
        </w:rPr>
      </w:pPr>
      <w:r w:rsidRPr="0005684B">
        <w:rPr>
          <w:rFonts w:eastAsiaTheme="minorHAnsi"/>
          <w:color w:val="000000" w:themeColor="text1"/>
          <w:spacing w:val="-4"/>
          <w:szCs w:val="26"/>
        </w:rPr>
        <w:t>- Tại các bãi thải, s</w:t>
      </w:r>
      <w:r w:rsidR="00EB00AD" w:rsidRPr="0005684B">
        <w:rPr>
          <w:rFonts w:eastAsiaTheme="minorHAnsi"/>
          <w:color w:val="000000" w:themeColor="text1"/>
          <w:spacing w:val="-4"/>
          <w:szCs w:val="26"/>
        </w:rPr>
        <w:t>au khi kết thúc xây dựng, thực hiện trồng cây hoàn nguyên bãi thải</w:t>
      </w:r>
      <w:r w:rsidRPr="0005684B">
        <w:rPr>
          <w:rFonts w:eastAsiaTheme="minorHAnsi"/>
          <w:color w:val="000000" w:themeColor="text1"/>
          <w:szCs w:val="26"/>
          <w:lang w:val="vi-VN"/>
        </w:rPr>
        <w:t xml:space="preserve"> để tăng khả năng giữ đất, hạn chết sạt, trượt, </w:t>
      </w:r>
      <w:r w:rsidR="00746208" w:rsidRPr="0005684B">
        <w:rPr>
          <w:rFonts w:eastAsiaTheme="minorHAnsi"/>
          <w:color w:val="000000" w:themeColor="text1"/>
          <w:szCs w:val="26"/>
        </w:rPr>
        <w:t xml:space="preserve">sụt lún, </w:t>
      </w:r>
      <w:r w:rsidRPr="0005684B">
        <w:rPr>
          <w:rFonts w:eastAsiaTheme="minorHAnsi"/>
          <w:color w:val="000000" w:themeColor="text1"/>
          <w:szCs w:val="26"/>
          <w:lang w:val="vi-VN"/>
        </w:rPr>
        <w:t>xói mòn.</w:t>
      </w:r>
    </w:p>
    <w:p w14:paraId="3FE4539D" w14:textId="77777777" w:rsidR="00B72E53" w:rsidRPr="0005684B" w:rsidRDefault="00B72E53" w:rsidP="00425ED9">
      <w:pPr>
        <w:spacing w:line="320" w:lineRule="exact"/>
        <w:ind w:firstLine="720"/>
        <w:rPr>
          <w:rFonts w:eastAsiaTheme="minorHAnsi"/>
          <w:color w:val="000000" w:themeColor="text1"/>
          <w:spacing w:val="-4"/>
          <w:szCs w:val="26"/>
          <w:lang w:val="id-ID"/>
        </w:rPr>
      </w:pPr>
      <w:r w:rsidRPr="0005684B">
        <w:rPr>
          <w:rFonts w:eastAsiaTheme="minorHAnsi"/>
          <w:color w:val="000000" w:themeColor="text1"/>
          <w:spacing w:val="-4"/>
          <w:szCs w:val="26"/>
          <w:lang w:val="id-ID"/>
        </w:rPr>
        <w:t xml:space="preserve">- Thực hiện giám sát sạt lở bờ </w:t>
      </w:r>
      <w:r w:rsidR="00A15341" w:rsidRPr="0005684B">
        <w:rPr>
          <w:rFonts w:eastAsiaTheme="minorHAnsi"/>
          <w:color w:val="000000" w:themeColor="text1"/>
          <w:spacing w:val="-4"/>
          <w:szCs w:val="26"/>
          <w:lang w:val="id-ID"/>
        </w:rPr>
        <w:t xml:space="preserve">suối Nậm </w:t>
      </w:r>
      <w:r w:rsidR="00E56ED1" w:rsidRPr="0005684B">
        <w:rPr>
          <w:rFonts w:eastAsiaTheme="minorHAnsi"/>
          <w:color w:val="000000" w:themeColor="text1"/>
          <w:spacing w:val="-4"/>
          <w:szCs w:val="26"/>
          <w:lang w:val="id-ID"/>
        </w:rPr>
        <w:t>Cầy</w:t>
      </w:r>
      <w:r w:rsidR="00470858" w:rsidRPr="0005684B">
        <w:rPr>
          <w:rFonts w:eastAsiaTheme="minorHAnsi"/>
          <w:color w:val="000000" w:themeColor="text1"/>
          <w:spacing w:val="-4"/>
          <w:szCs w:val="26"/>
          <w:lang w:val="id-ID"/>
        </w:rPr>
        <w:t xml:space="preserve"> và Nậm Hổ</w:t>
      </w:r>
      <w:r w:rsidR="008B08FF" w:rsidRPr="0005684B">
        <w:rPr>
          <w:rFonts w:eastAsiaTheme="minorHAnsi"/>
          <w:color w:val="000000" w:themeColor="text1"/>
          <w:spacing w:val="-4"/>
          <w:szCs w:val="26"/>
          <w:lang w:val="id-ID"/>
        </w:rPr>
        <w:t xml:space="preserve"> </w:t>
      </w:r>
      <w:r w:rsidRPr="0005684B">
        <w:rPr>
          <w:rFonts w:eastAsiaTheme="minorHAnsi"/>
          <w:color w:val="000000" w:themeColor="text1"/>
          <w:spacing w:val="-4"/>
          <w:szCs w:val="26"/>
          <w:lang w:val="id-ID"/>
        </w:rPr>
        <w:t>định kỳ theo quy định.</w:t>
      </w:r>
    </w:p>
    <w:p w14:paraId="35688481" w14:textId="77777777" w:rsidR="00B72E53" w:rsidRPr="0005684B" w:rsidRDefault="00B72E53" w:rsidP="00425ED9">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Có biện pháp xử lý kịp thời khi xảy ra sự cố.</w:t>
      </w:r>
    </w:p>
    <w:p w14:paraId="05B013DF" w14:textId="77777777"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lang w:val="id-ID"/>
        </w:rPr>
        <w:t>- Thực hiện đầy đủ các biện pháp BVMT trong gian đoạn hoạt động.</w:t>
      </w:r>
    </w:p>
    <w:p w14:paraId="32EA3D84" w14:textId="77777777" w:rsidR="00834B71" w:rsidRPr="0005684B" w:rsidRDefault="00834B71" w:rsidP="00834B71">
      <w:pPr>
        <w:pStyle w:val="AMC1TL"/>
        <w:rPr>
          <w:color w:val="000000" w:themeColor="text1"/>
          <w:lang w:val="en-US"/>
        </w:rPr>
      </w:pPr>
      <w:bookmarkStart w:id="1728" w:name="_Toc230594175"/>
      <w:r w:rsidRPr="0005684B">
        <w:rPr>
          <w:color w:val="000000" w:themeColor="text1"/>
        </w:rPr>
        <w:t>3.2.2.</w:t>
      </w:r>
      <w:r w:rsidRPr="0005684B">
        <w:rPr>
          <w:color w:val="000000" w:themeColor="text1"/>
          <w:lang w:val="en-US"/>
        </w:rPr>
        <w:t>6</w:t>
      </w:r>
      <w:r w:rsidRPr="0005684B">
        <w:rPr>
          <w:color w:val="000000" w:themeColor="text1"/>
        </w:rPr>
        <w:t>. Công trình đảm bảo DCTT</w:t>
      </w:r>
      <w:bookmarkEnd w:id="1728"/>
    </w:p>
    <w:p w14:paraId="36D7FB09" w14:textId="77777777" w:rsidR="00834B71" w:rsidRPr="0005684B" w:rsidRDefault="00834B71" w:rsidP="00834B71">
      <w:pPr>
        <w:spacing w:line="320" w:lineRule="exact"/>
        <w:ind w:firstLine="720"/>
        <w:rPr>
          <w:rFonts w:eastAsiaTheme="minorHAnsi"/>
          <w:color w:val="000000" w:themeColor="text1"/>
          <w:szCs w:val="26"/>
          <w:lang w:val="id-ID"/>
        </w:rPr>
      </w:pPr>
      <w:r w:rsidRPr="0005684B">
        <w:rPr>
          <w:color w:val="000000" w:themeColor="text1"/>
        </w:rPr>
        <w:t xml:space="preserve">* </w:t>
      </w:r>
      <w:r w:rsidRPr="0005684B">
        <w:rPr>
          <w:rFonts w:eastAsiaTheme="minorHAnsi"/>
          <w:color w:val="000000" w:themeColor="text1"/>
          <w:szCs w:val="26"/>
          <w:lang w:val="id-ID"/>
        </w:rPr>
        <w:t>Mô tả biện pháp:</w:t>
      </w:r>
    </w:p>
    <w:p w14:paraId="16C65FCA" w14:textId="77777777" w:rsidR="00834B71" w:rsidRPr="0005684B" w:rsidRDefault="00834B71" w:rsidP="00834B71">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Việc điều tiết dòng chảy tuân thủ đúng Quy trình vận hành hồ chứa:</w:t>
      </w:r>
    </w:p>
    <w:p w14:paraId="535581DA" w14:textId="5FA8E2EC" w:rsidR="00834B71" w:rsidRPr="0005684B" w:rsidRDefault="00834B71" w:rsidP="00834B71">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Vào mùa lũ: </w:t>
      </w:r>
      <w:r w:rsidR="005E070C" w:rsidRPr="0005684B">
        <w:rPr>
          <w:rFonts w:eastAsiaTheme="minorHAnsi"/>
          <w:color w:val="000000" w:themeColor="text1"/>
          <w:szCs w:val="26"/>
          <w:lang w:val="id-ID"/>
        </w:rPr>
        <w:t>CDA</w:t>
      </w:r>
      <w:r w:rsidRPr="0005684B">
        <w:rPr>
          <w:rFonts w:eastAsiaTheme="minorHAnsi"/>
          <w:color w:val="000000" w:themeColor="text1"/>
          <w:szCs w:val="26"/>
          <w:lang w:val="id-ID"/>
        </w:rPr>
        <w:t xml:space="preserve"> cam kết tuân thủ nghiêm ngặt quy định vận hành hồ chứa, các quy định hiện hành về việc xả nước, xả lũ và có thông tin kịp thời cho các cấp chính quyền và người dân địa phương sau đập phía hạ du trong các trường hợp, tình huống khẩn cấp để hạn chế tối đa thiệt hại về người và tài sản của người dân. </w:t>
      </w:r>
    </w:p>
    <w:p w14:paraId="12636E40" w14:textId="28F11ED7" w:rsidR="00834B71" w:rsidRPr="0005684B" w:rsidRDefault="00834B71" w:rsidP="00834B71">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Vào mùa kiệt, vùng hạ lưu các tuyến đập phải được duy trì DCTT liên tục, không nhỏ hơn 0,047 m³/s (cụ thể theo giấy phép khai thác, sử dụng nước mặt được cấp); việc xả DCTT được thực hiện cả khi tổ máy ngừng phát điện và được giám sát bằng thiết bị/camera theo chương trình giám sát tài nguyên nước.</w:t>
      </w:r>
    </w:p>
    <w:p w14:paraId="0B894FDD" w14:textId="4AE38CA8" w:rsidR="00834B71" w:rsidRPr="0005684B" w:rsidRDefault="00834B71" w:rsidP="00834B71">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Để đảm bảo dòng chảy tổi thiểu luôn được duy trì xả về hạ du, CDA sẽ lắp đặt thiết bị quan trắc tự động và theo dõi liên tục bằng camera theo đúng quy định tại Thông tư số 17/2021/TT-BTNMT ngày 14/10/2021 của Bộ Tài nguyên và Môi trường quy định về giám sát khai thác, sử dụng tài nguyên nước. </w:t>
      </w:r>
    </w:p>
    <w:p w14:paraId="2DC9971F" w14:textId="77777777" w:rsidR="00834B71" w:rsidRPr="0005684B" w:rsidRDefault="00834B71" w:rsidP="00834B71">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lastRenderedPageBreak/>
        <w:t>Chi phí lắp đặt nằm trong chi phí thiết bị thuộc TMĐT của dự án. Chi tiết công trình xả DCTT tại các tuyến đập như sau:</w:t>
      </w:r>
    </w:p>
    <w:p w14:paraId="0EC857AB" w14:textId="509FC66C" w:rsidR="00834B71" w:rsidRPr="0005684B" w:rsidRDefault="00834B71" w:rsidP="00834B71">
      <w:pPr>
        <w:pStyle w:val="Caption"/>
        <w:rPr>
          <w:rFonts w:ascii="Calibri" w:hAnsi="Calibri"/>
          <w:color w:val="000000" w:themeColor="text1"/>
          <w:lang w:val="en-US"/>
        </w:rPr>
      </w:pPr>
      <w:bookmarkStart w:id="1729" w:name="_Toc239913681"/>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34</w:t>
      </w:r>
      <w:r w:rsidRPr="0005684B">
        <w:rPr>
          <w:color w:val="000000" w:themeColor="text1"/>
        </w:rPr>
        <w:fldChar w:fldCharType="end"/>
      </w:r>
      <w:r w:rsidRPr="0005684B">
        <w:rPr>
          <w:color w:val="000000" w:themeColor="text1"/>
        </w:rPr>
        <w:t>. Quy mô công trình xả DCTT</w:t>
      </w:r>
      <w:bookmarkEnd w:id="1729"/>
    </w:p>
    <w:tbl>
      <w:tblPr>
        <w:tblStyle w:val="TableGrid1"/>
        <w:tblW w:w="9134" w:type="dxa"/>
        <w:tblLook w:val="04A0" w:firstRow="1" w:lastRow="0" w:firstColumn="1" w:lastColumn="0" w:noHBand="0" w:noVBand="1"/>
      </w:tblPr>
      <w:tblGrid>
        <w:gridCol w:w="562"/>
        <w:gridCol w:w="3261"/>
        <w:gridCol w:w="5311"/>
      </w:tblGrid>
      <w:tr w:rsidR="00834B71" w:rsidRPr="0005684B" w14:paraId="709D2F05" w14:textId="77777777" w:rsidTr="00834B71">
        <w:trPr>
          <w:trHeight w:val="384"/>
        </w:trPr>
        <w:tc>
          <w:tcPr>
            <w:tcW w:w="562" w:type="dxa"/>
          </w:tcPr>
          <w:p w14:paraId="3BD93349" w14:textId="1C96AD84" w:rsidR="00834B71" w:rsidRPr="0005684B" w:rsidRDefault="00834B71" w:rsidP="00834B71">
            <w:pPr>
              <w:spacing w:before="40" w:after="40"/>
              <w:jc w:val="center"/>
              <w:rPr>
                <w:b/>
                <w:bCs/>
                <w:color w:val="000000" w:themeColor="text1"/>
                <w:spacing w:val="-2"/>
                <w:sz w:val="24"/>
                <w:szCs w:val="24"/>
              </w:rPr>
            </w:pPr>
            <w:r w:rsidRPr="0005684B">
              <w:rPr>
                <w:b/>
                <w:bCs/>
                <w:color w:val="000000" w:themeColor="text1"/>
                <w:spacing w:val="-2"/>
                <w:sz w:val="24"/>
                <w:szCs w:val="24"/>
              </w:rPr>
              <w:t>TT</w:t>
            </w:r>
          </w:p>
        </w:tc>
        <w:tc>
          <w:tcPr>
            <w:tcW w:w="3261" w:type="dxa"/>
            <w:hideMark/>
          </w:tcPr>
          <w:p w14:paraId="0D568B18" w14:textId="54C59B07" w:rsidR="00834B71" w:rsidRPr="0005684B" w:rsidRDefault="00834B71" w:rsidP="00834B71">
            <w:pPr>
              <w:spacing w:before="40" w:after="40"/>
              <w:jc w:val="center"/>
              <w:rPr>
                <w:b/>
                <w:bCs/>
                <w:color w:val="000000" w:themeColor="text1"/>
                <w:spacing w:val="-2"/>
                <w:sz w:val="24"/>
                <w:szCs w:val="24"/>
              </w:rPr>
            </w:pPr>
            <w:r w:rsidRPr="0005684B">
              <w:rPr>
                <w:b/>
                <w:bCs/>
                <w:color w:val="000000" w:themeColor="text1"/>
                <w:spacing w:val="-2"/>
                <w:sz w:val="24"/>
                <w:szCs w:val="24"/>
              </w:rPr>
              <w:t>Hạng mục</w:t>
            </w:r>
          </w:p>
        </w:tc>
        <w:tc>
          <w:tcPr>
            <w:tcW w:w="5311" w:type="dxa"/>
            <w:hideMark/>
          </w:tcPr>
          <w:p w14:paraId="4C22DDA0" w14:textId="77777777" w:rsidR="00834B71" w:rsidRPr="0005684B" w:rsidRDefault="00834B71" w:rsidP="00834B71">
            <w:pPr>
              <w:spacing w:before="40" w:after="40"/>
              <w:jc w:val="center"/>
              <w:rPr>
                <w:b/>
                <w:bCs/>
                <w:color w:val="000000" w:themeColor="text1"/>
                <w:spacing w:val="-2"/>
                <w:sz w:val="24"/>
                <w:szCs w:val="24"/>
              </w:rPr>
            </w:pPr>
            <w:r w:rsidRPr="0005684B">
              <w:rPr>
                <w:b/>
                <w:bCs/>
                <w:color w:val="000000" w:themeColor="text1"/>
                <w:spacing w:val="-2"/>
                <w:sz w:val="24"/>
                <w:szCs w:val="24"/>
              </w:rPr>
              <w:t>Thông số</w:t>
            </w:r>
          </w:p>
        </w:tc>
      </w:tr>
      <w:tr w:rsidR="00834B71" w:rsidRPr="0005684B" w14:paraId="564F2529" w14:textId="77777777" w:rsidTr="00834B71">
        <w:trPr>
          <w:trHeight w:val="371"/>
        </w:trPr>
        <w:tc>
          <w:tcPr>
            <w:tcW w:w="562" w:type="dxa"/>
          </w:tcPr>
          <w:p w14:paraId="5E333BE1" w14:textId="5B8B6F2D" w:rsidR="00834B71" w:rsidRPr="0005684B" w:rsidRDefault="00834B71" w:rsidP="00834B71">
            <w:pPr>
              <w:spacing w:before="40" w:after="40"/>
              <w:jc w:val="center"/>
              <w:rPr>
                <w:color w:val="000000" w:themeColor="text1"/>
                <w:spacing w:val="-2"/>
                <w:sz w:val="24"/>
                <w:szCs w:val="24"/>
              </w:rPr>
            </w:pPr>
            <w:r w:rsidRPr="0005684B">
              <w:rPr>
                <w:color w:val="000000" w:themeColor="text1"/>
                <w:spacing w:val="-2"/>
                <w:sz w:val="24"/>
                <w:szCs w:val="24"/>
              </w:rPr>
              <w:t>1</w:t>
            </w:r>
          </w:p>
        </w:tc>
        <w:tc>
          <w:tcPr>
            <w:tcW w:w="3261" w:type="dxa"/>
            <w:hideMark/>
          </w:tcPr>
          <w:p w14:paraId="5921C23C" w14:textId="169145E6"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Loại công trình</w:t>
            </w:r>
          </w:p>
        </w:tc>
        <w:tc>
          <w:tcPr>
            <w:tcW w:w="5311" w:type="dxa"/>
            <w:hideMark/>
          </w:tcPr>
          <w:p w14:paraId="7F255587" w14:textId="2634F64E"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Cống/ống xả DCTT</w:t>
            </w:r>
          </w:p>
        </w:tc>
      </w:tr>
      <w:tr w:rsidR="00834B71" w:rsidRPr="0005684B" w14:paraId="74BD1CBD" w14:textId="77777777" w:rsidTr="00834B71">
        <w:trPr>
          <w:trHeight w:val="384"/>
        </w:trPr>
        <w:tc>
          <w:tcPr>
            <w:tcW w:w="562" w:type="dxa"/>
          </w:tcPr>
          <w:p w14:paraId="34CBC360" w14:textId="0F350377" w:rsidR="00834B71" w:rsidRPr="0005684B" w:rsidRDefault="00834B71" w:rsidP="00834B71">
            <w:pPr>
              <w:spacing w:before="40" w:after="40"/>
              <w:jc w:val="center"/>
              <w:rPr>
                <w:color w:val="000000" w:themeColor="text1"/>
                <w:spacing w:val="-2"/>
                <w:sz w:val="24"/>
                <w:szCs w:val="24"/>
              </w:rPr>
            </w:pPr>
            <w:r w:rsidRPr="0005684B">
              <w:rPr>
                <w:color w:val="000000" w:themeColor="text1"/>
                <w:spacing w:val="-2"/>
                <w:sz w:val="24"/>
                <w:szCs w:val="24"/>
              </w:rPr>
              <w:t>2</w:t>
            </w:r>
          </w:p>
        </w:tc>
        <w:tc>
          <w:tcPr>
            <w:tcW w:w="3261" w:type="dxa"/>
            <w:hideMark/>
          </w:tcPr>
          <w:p w14:paraId="35517F52" w14:textId="6E8D10D6"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Vị trí</w:t>
            </w:r>
          </w:p>
        </w:tc>
        <w:tc>
          <w:tcPr>
            <w:tcW w:w="5311" w:type="dxa"/>
            <w:hideMark/>
          </w:tcPr>
          <w:p w14:paraId="128E3612" w14:textId="77777777"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Trong thân đập dâng</w:t>
            </w:r>
          </w:p>
        </w:tc>
      </w:tr>
      <w:tr w:rsidR="00834B71" w:rsidRPr="0005684B" w14:paraId="08ACD298" w14:textId="77777777" w:rsidTr="00834B71">
        <w:trPr>
          <w:trHeight w:val="384"/>
        </w:trPr>
        <w:tc>
          <w:tcPr>
            <w:tcW w:w="562" w:type="dxa"/>
          </w:tcPr>
          <w:p w14:paraId="5D10BA5C" w14:textId="7FD2B834" w:rsidR="00834B71" w:rsidRPr="0005684B" w:rsidRDefault="00834B71" w:rsidP="00834B71">
            <w:pPr>
              <w:spacing w:before="40" w:after="40"/>
              <w:jc w:val="center"/>
              <w:rPr>
                <w:color w:val="000000" w:themeColor="text1"/>
                <w:spacing w:val="-2"/>
                <w:sz w:val="24"/>
                <w:szCs w:val="24"/>
              </w:rPr>
            </w:pPr>
            <w:r w:rsidRPr="0005684B">
              <w:rPr>
                <w:color w:val="000000" w:themeColor="text1"/>
                <w:spacing w:val="-2"/>
                <w:sz w:val="24"/>
                <w:szCs w:val="24"/>
              </w:rPr>
              <w:t>3</w:t>
            </w:r>
          </w:p>
        </w:tc>
        <w:tc>
          <w:tcPr>
            <w:tcW w:w="3261" w:type="dxa"/>
            <w:hideMark/>
          </w:tcPr>
          <w:p w14:paraId="16047473" w14:textId="0813076E"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Số lượng</w:t>
            </w:r>
          </w:p>
        </w:tc>
        <w:tc>
          <w:tcPr>
            <w:tcW w:w="5311" w:type="dxa"/>
            <w:hideMark/>
          </w:tcPr>
          <w:p w14:paraId="43F427EF" w14:textId="77777777"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01 ống</w:t>
            </w:r>
          </w:p>
        </w:tc>
      </w:tr>
      <w:tr w:rsidR="00834B71" w:rsidRPr="0005684B" w14:paraId="145F5F9C" w14:textId="77777777" w:rsidTr="00834B71">
        <w:trPr>
          <w:trHeight w:val="384"/>
        </w:trPr>
        <w:tc>
          <w:tcPr>
            <w:tcW w:w="562" w:type="dxa"/>
          </w:tcPr>
          <w:p w14:paraId="1CE534EC" w14:textId="51F1AA23" w:rsidR="00834B71" w:rsidRPr="0005684B" w:rsidRDefault="00834B71" w:rsidP="00834B71">
            <w:pPr>
              <w:spacing w:before="40" w:after="40"/>
              <w:jc w:val="center"/>
              <w:rPr>
                <w:color w:val="000000" w:themeColor="text1"/>
                <w:spacing w:val="-2"/>
                <w:sz w:val="24"/>
                <w:szCs w:val="24"/>
              </w:rPr>
            </w:pPr>
            <w:r w:rsidRPr="0005684B">
              <w:rPr>
                <w:color w:val="000000" w:themeColor="text1"/>
                <w:spacing w:val="-2"/>
                <w:sz w:val="24"/>
                <w:szCs w:val="24"/>
              </w:rPr>
              <w:t>4</w:t>
            </w:r>
          </w:p>
        </w:tc>
        <w:tc>
          <w:tcPr>
            <w:tcW w:w="3261" w:type="dxa"/>
            <w:hideMark/>
          </w:tcPr>
          <w:p w14:paraId="6917D1BB" w14:textId="65CA4C7D"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Vật liệu</w:t>
            </w:r>
          </w:p>
        </w:tc>
        <w:tc>
          <w:tcPr>
            <w:tcW w:w="5311" w:type="dxa"/>
            <w:hideMark/>
          </w:tcPr>
          <w:p w14:paraId="51D5DBD5" w14:textId="77777777"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Thép</w:t>
            </w:r>
          </w:p>
        </w:tc>
      </w:tr>
      <w:tr w:rsidR="00834B71" w:rsidRPr="0005684B" w14:paraId="354D3F84" w14:textId="77777777" w:rsidTr="00834B71">
        <w:trPr>
          <w:trHeight w:val="371"/>
        </w:trPr>
        <w:tc>
          <w:tcPr>
            <w:tcW w:w="562" w:type="dxa"/>
          </w:tcPr>
          <w:p w14:paraId="555EBCC4" w14:textId="3F18D54F" w:rsidR="00834B71" w:rsidRPr="0005684B" w:rsidRDefault="00834B71" w:rsidP="00834B71">
            <w:pPr>
              <w:spacing w:before="40" w:after="40"/>
              <w:jc w:val="center"/>
              <w:rPr>
                <w:color w:val="000000" w:themeColor="text1"/>
                <w:spacing w:val="-2"/>
                <w:sz w:val="24"/>
                <w:szCs w:val="24"/>
              </w:rPr>
            </w:pPr>
            <w:r w:rsidRPr="0005684B">
              <w:rPr>
                <w:color w:val="000000" w:themeColor="text1"/>
                <w:spacing w:val="-2"/>
                <w:sz w:val="24"/>
                <w:szCs w:val="24"/>
              </w:rPr>
              <w:t>5</w:t>
            </w:r>
          </w:p>
        </w:tc>
        <w:tc>
          <w:tcPr>
            <w:tcW w:w="3261" w:type="dxa"/>
            <w:hideMark/>
          </w:tcPr>
          <w:p w14:paraId="29E3A65C" w14:textId="202C0F96"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Đường kính</w:t>
            </w:r>
          </w:p>
        </w:tc>
        <w:tc>
          <w:tcPr>
            <w:tcW w:w="5311" w:type="dxa"/>
            <w:hideMark/>
          </w:tcPr>
          <w:p w14:paraId="1D71E43A" w14:textId="77777777"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D150 mm</w:t>
            </w:r>
          </w:p>
        </w:tc>
      </w:tr>
      <w:tr w:rsidR="00834B71" w:rsidRPr="0005684B" w14:paraId="12F9D958" w14:textId="77777777" w:rsidTr="00834B71">
        <w:trPr>
          <w:trHeight w:val="384"/>
        </w:trPr>
        <w:tc>
          <w:tcPr>
            <w:tcW w:w="562" w:type="dxa"/>
          </w:tcPr>
          <w:p w14:paraId="7B0B7D06" w14:textId="36BC1450" w:rsidR="00834B71" w:rsidRPr="0005684B" w:rsidRDefault="00834B71" w:rsidP="00834B71">
            <w:pPr>
              <w:spacing w:before="40" w:after="40"/>
              <w:jc w:val="center"/>
              <w:rPr>
                <w:color w:val="000000" w:themeColor="text1"/>
                <w:spacing w:val="-2"/>
                <w:sz w:val="24"/>
                <w:szCs w:val="24"/>
              </w:rPr>
            </w:pPr>
            <w:r w:rsidRPr="0005684B">
              <w:rPr>
                <w:color w:val="000000" w:themeColor="text1"/>
                <w:spacing w:val="-2"/>
                <w:sz w:val="24"/>
                <w:szCs w:val="24"/>
              </w:rPr>
              <w:t>6</w:t>
            </w:r>
          </w:p>
        </w:tc>
        <w:tc>
          <w:tcPr>
            <w:tcW w:w="3261" w:type="dxa"/>
            <w:hideMark/>
          </w:tcPr>
          <w:p w14:paraId="6F8A7880" w14:textId="2E7C8BC9"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Cao trình ngưỡng</w:t>
            </w:r>
          </w:p>
        </w:tc>
        <w:tc>
          <w:tcPr>
            <w:tcW w:w="5311" w:type="dxa"/>
            <w:hideMark/>
          </w:tcPr>
          <w:p w14:paraId="2E3DC6A1" w14:textId="77777777"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+885,0 m</w:t>
            </w:r>
          </w:p>
        </w:tc>
      </w:tr>
      <w:tr w:rsidR="00834B71" w:rsidRPr="0005684B" w14:paraId="4C2DBCB0" w14:textId="77777777" w:rsidTr="00834B71">
        <w:trPr>
          <w:trHeight w:val="384"/>
        </w:trPr>
        <w:tc>
          <w:tcPr>
            <w:tcW w:w="562" w:type="dxa"/>
          </w:tcPr>
          <w:p w14:paraId="5B719F23" w14:textId="68640804" w:rsidR="00834B71" w:rsidRPr="0005684B" w:rsidRDefault="00834B71" w:rsidP="00834B71">
            <w:pPr>
              <w:spacing w:before="40" w:after="40"/>
              <w:jc w:val="center"/>
              <w:rPr>
                <w:color w:val="000000" w:themeColor="text1"/>
                <w:spacing w:val="-2"/>
                <w:sz w:val="24"/>
                <w:szCs w:val="24"/>
              </w:rPr>
            </w:pPr>
            <w:r w:rsidRPr="0005684B">
              <w:rPr>
                <w:color w:val="000000" w:themeColor="text1"/>
                <w:spacing w:val="-2"/>
                <w:sz w:val="24"/>
                <w:szCs w:val="24"/>
              </w:rPr>
              <w:t>7</w:t>
            </w:r>
          </w:p>
        </w:tc>
        <w:tc>
          <w:tcPr>
            <w:tcW w:w="3261" w:type="dxa"/>
            <w:hideMark/>
          </w:tcPr>
          <w:p w14:paraId="1613CA0E" w14:textId="02C85BAD"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Lưu lượng xả tối thiểu</w:t>
            </w:r>
          </w:p>
        </w:tc>
        <w:tc>
          <w:tcPr>
            <w:tcW w:w="5311" w:type="dxa"/>
            <w:hideMark/>
          </w:tcPr>
          <w:p w14:paraId="103B40B3" w14:textId="77777777" w:rsidR="00834B71" w:rsidRPr="0005684B" w:rsidRDefault="00834B71" w:rsidP="00834B71">
            <w:pPr>
              <w:spacing w:before="40" w:after="40"/>
              <w:rPr>
                <w:color w:val="000000" w:themeColor="text1"/>
                <w:spacing w:val="-2"/>
                <w:sz w:val="24"/>
                <w:szCs w:val="24"/>
              </w:rPr>
            </w:pPr>
            <w:r w:rsidRPr="0005684B">
              <w:rPr>
                <w:b/>
                <w:bCs/>
                <w:color w:val="000000" w:themeColor="text1"/>
                <w:spacing w:val="-2"/>
                <w:sz w:val="24"/>
                <w:szCs w:val="24"/>
              </w:rPr>
              <w:t>0,047 m³/s</w:t>
            </w:r>
          </w:p>
        </w:tc>
      </w:tr>
      <w:tr w:rsidR="00834B71" w:rsidRPr="0005684B" w14:paraId="0E6CD990" w14:textId="77777777" w:rsidTr="00834B71">
        <w:trPr>
          <w:trHeight w:val="371"/>
        </w:trPr>
        <w:tc>
          <w:tcPr>
            <w:tcW w:w="562" w:type="dxa"/>
          </w:tcPr>
          <w:p w14:paraId="730B3AA9" w14:textId="6094822E" w:rsidR="00834B71" w:rsidRPr="0005684B" w:rsidRDefault="00834B71" w:rsidP="00834B71">
            <w:pPr>
              <w:spacing w:before="40" w:after="40"/>
              <w:jc w:val="center"/>
              <w:rPr>
                <w:color w:val="000000" w:themeColor="text1"/>
                <w:spacing w:val="-2"/>
                <w:sz w:val="24"/>
                <w:szCs w:val="24"/>
              </w:rPr>
            </w:pPr>
            <w:r w:rsidRPr="0005684B">
              <w:rPr>
                <w:color w:val="000000" w:themeColor="text1"/>
                <w:spacing w:val="-2"/>
                <w:sz w:val="24"/>
                <w:szCs w:val="24"/>
              </w:rPr>
              <w:t>8</w:t>
            </w:r>
          </w:p>
        </w:tc>
        <w:tc>
          <w:tcPr>
            <w:tcW w:w="3261" w:type="dxa"/>
            <w:hideMark/>
          </w:tcPr>
          <w:p w14:paraId="11AC857B" w14:textId="30F2F0C3"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Chức năng</w:t>
            </w:r>
          </w:p>
        </w:tc>
        <w:tc>
          <w:tcPr>
            <w:tcW w:w="5311" w:type="dxa"/>
            <w:hideMark/>
          </w:tcPr>
          <w:p w14:paraId="2289757C" w14:textId="3703C22E" w:rsidR="00834B71" w:rsidRPr="0005684B" w:rsidRDefault="00834B71" w:rsidP="00834B71">
            <w:pPr>
              <w:spacing w:before="40" w:after="40"/>
              <w:rPr>
                <w:color w:val="000000" w:themeColor="text1"/>
                <w:spacing w:val="-2"/>
                <w:sz w:val="24"/>
                <w:szCs w:val="24"/>
              </w:rPr>
            </w:pPr>
            <w:r w:rsidRPr="0005684B">
              <w:rPr>
                <w:color w:val="000000" w:themeColor="text1"/>
                <w:spacing w:val="-2"/>
                <w:sz w:val="24"/>
                <w:szCs w:val="24"/>
              </w:rPr>
              <w:t>Duy trì DCTT phía hạ lưu đập Nậm Cầy</w:t>
            </w:r>
          </w:p>
        </w:tc>
      </w:tr>
    </w:tbl>
    <w:p w14:paraId="64BAB877" w14:textId="7852E6FA" w:rsidR="00BF7A97" w:rsidRPr="0005684B" w:rsidRDefault="00BF7A97" w:rsidP="00BF7A97">
      <w:pPr>
        <w:spacing w:line="320" w:lineRule="exact"/>
        <w:ind w:firstLine="720"/>
        <w:rPr>
          <w:rFonts w:eastAsiaTheme="minorHAnsi"/>
          <w:color w:val="000000" w:themeColor="text1"/>
          <w:szCs w:val="26"/>
          <w:lang w:val="id-ID"/>
        </w:rPr>
      </w:pPr>
      <w:r w:rsidRPr="0005684B">
        <w:rPr>
          <w:color w:val="000000" w:themeColor="text1"/>
        </w:rPr>
        <w:t xml:space="preserve">* Vị </w:t>
      </w:r>
      <w:r w:rsidRPr="0005684B">
        <w:rPr>
          <w:rFonts w:eastAsiaTheme="minorHAnsi"/>
          <w:color w:val="000000" w:themeColor="text1"/>
          <w:szCs w:val="26"/>
          <w:lang w:val="id-ID"/>
        </w:rPr>
        <w:t xml:space="preserve">trí và thời gian thực hiện: Duy trì xả DCTT thường xuyên, liên tục 24/24 giờ trong mùa kiệt tại các ống xả môi trường được bố trí trong thân đập thuỷ điện </w:t>
      </w:r>
      <w:r w:rsidR="00D44AF6" w:rsidRPr="0005684B">
        <w:rPr>
          <w:rFonts w:eastAsiaTheme="minorHAnsi"/>
          <w:color w:val="000000" w:themeColor="text1"/>
          <w:szCs w:val="26"/>
          <w:lang w:val="id-ID"/>
        </w:rPr>
        <w:t>Nậm Cầy</w:t>
      </w:r>
      <w:r w:rsidRPr="0005684B">
        <w:rPr>
          <w:rFonts w:eastAsiaTheme="minorHAnsi"/>
          <w:color w:val="000000" w:themeColor="text1"/>
          <w:szCs w:val="26"/>
          <w:lang w:val="id-ID"/>
        </w:rPr>
        <w:t xml:space="preserve">. </w:t>
      </w:r>
    </w:p>
    <w:p w14:paraId="6A43ABA2" w14:textId="6160C04E" w:rsidR="00BF7A97" w:rsidRPr="0005684B" w:rsidRDefault="00BF7A97" w:rsidP="00BF7A97">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Tính khả thi: Tính khả thi cao</w:t>
      </w:r>
      <w:r w:rsidR="00D9605A" w:rsidRPr="0005684B">
        <w:rPr>
          <w:rFonts w:eastAsiaTheme="minorHAnsi"/>
          <w:color w:val="000000" w:themeColor="text1"/>
          <w:szCs w:val="26"/>
          <w:lang w:val="id-ID"/>
        </w:rPr>
        <w:t>.</w:t>
      </w:r>
    </w:p>
    <w:p w14:paraId="411C501A" w14:textId="77777777" w:rsidR="00BF7A97" w:rsidRPr="0005684B" w:rsidRDefault="00BF7A97" w:rsidP="00BF7A97">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Hiệu quả của biện pháp: đáp ứng yêu cầu, quy định của Luật Tài nguyên nước.</w:t>
      </w:r>
    </w:p>
    <w:p w14:paraId="7639BEA6" w14:textId="77777777" w:rsidR="00BF7A97" w:rsidRPr="0005684B" w:rsidRDefault="00BF7A97" w:rsidP="00BF7A97">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Thời gian áp dụng: thời gian vận hành Dự án.</w:t>
      </w:r>
    </w:p>
    <w:p w14:paraId="3C21BBA6" w14:textId="77777777" w:rsidR="00D9605A" w:rsidRPr="0005684B" w:rsidRDefault="00D9605A" w:rsidP="00D9605A">
      <w:pPr>
        <w:pStyle w:val="AMC1TL"/>
        <w:rPr>
          <w:rFonts w:ascii="Calibri" w:hAnsi="Calibri"/>
          <w:color w:val="000000" w:themeColor="text1"/>
          <w:lang w:val="pl-PL"/>
        </w:rPr>
      </w:pPr>
      <w:r w:rsidRPr="0005684B">
        <w:rPr>
          <w:color w:val="000000" w:themeColor="text1"/>
        </w:rPr>
        <w:t>3.2.2.</w:t>
      </w:r>
      <w:r w:rsidRPr="0005684B">
        <w:rPr>
          <w:color w:val="000000" w:themeColor="text1"/>
          <w:lang w:val="en-US"/>
        </w:rPr>
        <w:t>7</w:t>
      </w:r>
      <w:r w:rsidRPr="0005684B">
        <w:rPr>
          <w:color w:val="000000" w:themeColor="text1"/>
        </w:rPr>
        <w:t xml:space="preserve">. </w:t>
      </w:r>
      <w:r w:rsidRPr="0005684B">
        <w:rPr>
          <w:color w:val="000000" w:themeColor="text1"/>
          <w:lang w:val="en-US"/>
        </w:rPr>
        <w:t>BPGT</w:t>
      </w:r>
      <w:r w:rsidRPr="0005684B">
        <w:rPr>
          <w:color w:val="000000" w:themeColor="text1"/>
        </w:rPr>
        <w:t xml:space="preserve"> tác động tiêu cực khác tới môi trường</w:t>
      </w:r>
    </w:p>
    <w:p w14:paraId="3641B45C" w14:textId="77777777" w:rsidR="00D9605A" w:rsidRPr="0005684B" w:rsidRDefault="00D9605A" w:rsidP="00D9605A">
      <w:pPr>
        <w:spacing w:line="320" w:lineRule="exact"/>
        <w:ind w:firstLine="720"/>
        <w:rPr>
          <w:b/>
          <w:color w:val="000000" w:themeColor="text1"/>
          <w:lang w:val="es-ES_tradnl"/>
        </w:rPr>
      </w:pPr>
      <w:r w:rsidRPr="0005684B">
        <w:rPr>
          <w:b/>
          <w:color w:val="000000" w:themeColor="text1"/>
          <w:lang w:val="es-ES_tradnl"/>
        </w:rPr>
        <w:t xml:space="preserve">a. Các biện pháp, công trình thu gom, thoát nước mưa chảy tràn </w:t>
      </w:r>
    </w:p>
    <w:p w14:paraId="11B10132" w14:textId="77777777" w:rsidR="00D9605A" w:rsidRPr="0005684B" w:rsidRDefault="00D9605A" w:rsidP="00D9605A">
      <w:pPr>
        <w:spacing w:line="320" w:lineRule="exact"/>
        <w:ind w:firstLine="720"/>
        <w:rPr>
          <w:color w:val="000000" w:themeColor="text1"/>
        </w:rPr>
      </w:pPr>
      <w:r w:rsidRPr="0005684B">
        <w:rPr>
          <w:color w:val="000000" w:themeColor="text1"/>
        </w:rPr>
        <w:t xml:space="preserve">- Nước mưa mái được thu gom bằng các đường ống PVC-D110 dẫn vào rãnh thoát nước xây dựng ngoài nhà máy. </w:t>
      </w:r>
    </w:p>
    <w:p w14:paraId="4E87917D" w14:textId="6233395B" w:rsidR="00D9605A" w:rsidRPr="0005684B" w:rsidRDefault="00D9605A" w:rsidP="00D9605A">
      <w:pPr>
        <w:spacing w:line="320" w:lineRule="exact"/>
        <w:ind w:firstLine="720"/>
        <w:rPr>
          <w:color w:val="000000" w:themeColor="text1"/>
        </w:rPr>
      </w:pPr>
      <w:r w:rsidRPr="0005684B">
        <w:rPr>
          <w:color w:val="000000" w:themeColor="text1"/>
        </w:rPr>
        <w:t>- Nước mưa chảy tràn được thu theo đường rãnh thoát nước đã được thiết kế, xây dựng dạng hình thang tại chân tường ngoài nhà máy và nhà QLVH, rãnh có kích thước 0,6m x 0,4m, để hướng nước chảy vào hố ga lắng cặn hố ga có kích thước 1,5m x 1,5m x 1,5m. Đáy rãnh có độ dốc dọc 2% để nước chảy theo hướng quy định. Bố trí hố ga lắng cặn và có song chắn rác để loại bỏ rác có kích thước lớn hơn 1cm chảy theo nước mưa, cặn lắng sau khi được loại bỏ sẽ chảy ra môi trường tiếp nhận là suối Nậm Hổ.</w:t>
      </w:r>
    </w:p>
    <w:p w14:paraId="41E53656" w14:textId="77777777" w:rsidR="00D9605A" w:rsidRPr="0005684B" w:rsidRDefault="00D9605A" w:rsidP="00D9605A">
      <w:pPr>
        <w:spacing w:line="320" w:lineRule="exact"/>
        <w:ind w:firstLine="720"/>
        <w:rPr>
          <w:b/>
          <w:color w:val="000000" w:themeColor="text1"/>
          <w:lang w:val="es-ES_tradnl"/>
        </w:rPr>
      </w:pPr>
      <w:r w:rsidRPr="0005684B">
        <w:rPr>
          <w:b/>
          <w:color w:val="000000" w:themeColor="text1"/>
          <w:lang w:val="es-ES_tradnl"/>
        </w:rPr>
        <w:t>b. BPGT tác động của điện trường, từ trường</w:t>
      </w:r>
    </w:p>
    <w:p w14:paraId="1162577D" w14:textId="77777777" w:rsidR="00D9605A" w:rsidRPr="0005684B" w:rsidRDefault="00D9605A" w:rsidP="00D9605A">
      <w:pPr>
        <w:spacing w:line="320" w:lineRule="exact"/>
        <w:ind w:firstLine="720"/>
        <w:rPr>
          <w:color w:val="000000" w:themeColor="text1"/>
        </w:rPr>
      </w:pPr>
      <w:r w:rsidRPr="0005684B">
        <w:rPr>
          <w:color w:val="000000" w:themeColor="text1"/>
        </w:rPr>
        <w:t>* Mô tả biện pháp:</w:t>
      </w:r>
    </w:p>
    <w:p w14:paraId="04C30C83" w14:textId="77777777" w:rsidR="00D9605A" w:rsidRPr="0005684B" w:rsidRDefault="00D9605A" w:rsidP="00D9605A">
      <w:pPr>
        <w:spacing w:line="320" w:lineRule="exact"/>
        <w:ind w:firstLine="720"/>
        <w:rPr>
          <w:color w:val="000000" w:themeColor="text1"/>
        </w:rPr>
      </w:pPr>
      <w:r w:rsidRPr="0005684B">
        <w:rPr>
          <w:color w:val="000000" w:themeColor="text1"/>
        </w:rPr>
        <w:t xml:space="preserve">- Do trong phạm vi hành lang an toán lưới điện không có hộ dân nào sinh sống nên trong GĐVH không phải tiến hành tiếp địa. </w:t>
      </w:r>
    </w:p>
    <w:p w14:paraId="49C3B69C" w14:textId="77777777" w:rsidR="00D9605A" w:rsidRPr="0005684B" w:rsidRDefault="00D9605A" w:rsidP="00D9605A">
      <w:pPr>
        <w:spacing w:line="320" w:lineRule="exact"/>
        <w:ind w:firstLine="720"/>
        <w:rPr>
          <w:color w:val="000000" w:themeColor="text1"/>
        </w:rPr>
      </w:pPr>
      <w:r w:rsidRPr="0005684B">
        <w:rPr>
          <w:color w:val="000000" w:themeColor="text1"/>
        </w:rPr>
        <w:t>- Quản lý, vận hành đường dây và hành lang bảo vệ an toàn công trình điện lực theo Nghị định số 62/2025/NĐ-CP ngày 04/3/2025 và các quy chuẩn, tiêu chuẩn kỹ thuật hiện hành; kiểm tra cường độ điện trường tại vị trí làm việc/điểm nhạy cảm khi cần thiết và xử lý ngay trường hợp không bảo đảm yêu cầu an toàn.</w:t>
      </w:r>
    </w:p>
    <w:p w14:paraId="74416146" w14:textId="0D721880" w:rsidR="00D9605A" w:rsidRPr="0005684B" w:rsidRDefault="00D9605A" w:rsidP="00D9605A">
      <w:pPr>
        <w:spacing w:line="320" w:lineRule="exact"/>
        <w:ind w:firstLine="720"/>
        <w:rPr>
          <w:color w:val="000000" w:themeColor="text1"/>
        </w:rPr>
      </w:pPr>
      <w:r w:rsidRPr="0005684B">
        <w:rPr>
          <w:color w:val="000000" w:themeColor="text1"/>
        </w:rPr>
        <w:t xml:space="preserve">- Ranh giới hành lang bảo vệ an toàn tuyến và khoảng cách an toàn phóng điện được quản lý theo hồ sơ thiết kế được phê duyệt và Nghị định số 62/2025/NĐ-CP; không để phát sinh nhà ở, công trình hoặc cây cối vi phạm khoảng cách an toàn. </w:t>
      </w:r>
      <w:r w:rsidR="005E070C" w:rsidRPr="0005684B">
        <w:rPr>
          <w:color w:val="000000" w:themeColor="text1"/>
        </w:rPr>
        <w:t>CDA</w:t>
      </w:r>
      <w:r w:rsidRPr="0005684B">
        <w:rPr>
          <w:color w:val="000000" w:themeColor="text1"/>
        </w:rPr>
        <w:t xml:space="preserve"> phối hợp </w:t>
      </w:r>
      <w:r w:rsidRPr="0005684B">
        <w:rPr>
          <w:color w:val="000000" w:themeColor="text1"/>
        </w:rPr>
        <w:lastRenderedPageBreak/>
        <w:t>chính quyền địa phương tuyên truyền, kiểm tra và xử lý kịp thời các trường hợp xâm phạm hành lang theo quy định.</w:t>
      </w:r>
    </w:p>
    <w:p w14:paraId="0B3DBC22" w14:textId="61D070A1" w:rsidR="00D9605A" w:rsidRPr="0005684B" w:rsidRDefault="00D9605A" w:rsidP="00D9605A">
      <w:pPr>
        <w:spacing w:line="320" w:lineRule="exact"/>
        <w:ind w:firstLine="720"/>
        <w:rPr>
          <w:color w:val="000000" w:themeColor="text1"/>
        </w:rPr>
      </w:pPr>
      <w:r w:rsidRPr="0005684B">
        <w:rPr>
          <w:color w:val="000000" w:themeColor="text1"/>
        </w:rPr>
        <w:t xml:space="preserve">- </w:t>
      </w:r>
      <w:r w:rsidR="005E070C" w:rsidRPr="0005684B">
        <w:rPr>
          <w:color w:val="000000" w:themeColor="text1"/>
        </w:rPr>
        <w:t>CDA</w:t>
      </w:r>
      <w:r w:rsidRPr="0005684B">
        <w:rPr>
          <w:color w:val="000000" w:themeColor="text1"/>
        </w:rPr>
        <w:t xml:space="preserve"> định kỳ kiểm tra chiều cao treo dây tối thiểu đến các đối tượng là đường bộ, đường thuỷ,… theo quy định hiện hành (Điều 51 của luật điện lực) nhằm đảm bảo an toàn cho người dân khi tham gia giao thông. </w:t>
      </w:r>
    </w:p>
    <w:p w14:paraId="5A672803" w14:textId="77777777" w:rsidR="00D9605A" w:rsidRPr="0005684B" w:rsidRDefault="00D9605A" w:rsidP="00D9605A">
      <w:pPr>
        <w:spacing w:line="320" w:lineRule="exact"/>
        <w:ind w:firstLine="720"/>
        <w:rPr>
          <w:color w:val="000000" w:themeColor="text1"/>
        </w:rPr>
      </w:pPr>
      <w:r w:rsidRPr="0005684B">
        <w:rPr>
          <w:color w:val="000000" w:themeColor="text1"/>
        </w:rPr>
        <w:t xml:space="preserve">- Trong quá trình bảo trì, sửa chữa tuyến đường dây công nhân phải tuân thủ quy trình vận hành để đảm bảo các yêu cầu về an toàn. </w:t>
      </w:r>
    </w:p>
    <w:p w14:paraId="4276D5C1"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Trang bị bảo hộ lao động cho cán bộ công nhân viên tiếp xúc trực tiếp với điện, từ trường. Công nhân vận hành sửa chữa phải tuân thủ quy trình vận hành để đảm bảo các yêu cầu về an toàn.</w:t>
      </w:r>
    </w:p>
    <w:p w14:paraId="63F31EB5" w14:textId="77777777" w:rsidR="00D9605A" w:rsidRPr="0005684B" w:rsidRDefault="00D9605A" w:rsidP="00D9605A">
      <w:pPr>
        <w:spacing w:line="320" w:lineRule="exact"/>
        <w:ind w:firstLine="720"/>
        <w:rPr>
          <w:color w:val="000000" w:themeColor="text1"/>
        </w:rPr>
      </w:pPr>
      <w:r w:rsidRPr="0005684B">
        <w:rPr>
          <w:color w:val="000000" w:themeColor="text1"/>
        </w:rPr>
        <w:t>- Thực hiện đo đạc, kiểm tra định kỳ khoảng cách an toàn phóng điện tại điểm giao chéo với đường bộ, đường để có BPGT đảm bảo quy định tại Điều 3, Nghị định 62/2025/NĐ-CP ngày 04/3/2025 của Chính phủ .</w:t>
      </w:r>
    </w:p>
    <w:p w14:paraId="00EDFE8B" w14:textId="77777777" w:rsidR="00D9605A" w:rsidRPr="0005684B" w:rsidRDefault="00D9605A" w:rsidP="00D9605A">
      <w:pPr>
        <w:spacing w:line="320" w:lineRule="exact"/>
        <w:ind w:firstLine="720"/>
        <w:rPr>
          <w:color w:val="000000" w:themeColor="text1"/>
        </w:rPr>
      </w:pPr>
      <w:r w:rsidRPr="0005684B">
        <w:rPr>
          <w:color w:val="000000" w:themeColor="text1"/>
        </w:rPr>
        <w:t>- Tiến hành đo đạc, kiểm tra định kỳ cường độ điện trường ở khu vực gần HLAT hoặc tiến hành đo đạc khi có khiếu kiện của người dân nhằm phát hiện các dấu hiệu bất thường về điện từ trường, tình trạng hư hỏng hệ thống nối đất để từ đó có biện pháp khắc phục, ngăn chặn và giảm thiểu kịp thời.</w:t>
      </w:r>
    </w:p>
    <w:p w14:paraId="454AC67B" w14:textId="77777777" w:rsidR="00D9605A" w:rsidRPr="0005684B" w:rsidRDefault="00D9605A" w:rsidP="00D9605A">
      <w:pPr>
        <w:spacing w:line="320" w:lineRule="exact"/>
        <w:ind w:firstLine="720"/>
        <w:rPr>
          <w:color w:val="000000" w:themeColor="text1"/>
        </w:rPr>
      </w:pPr>
      <w:r w:rsidRPr="0005684B">
        <w:rPr>
          <w:color w:val="000000" w:themeColor="text1"/>
        </w:rPr>
        <w:t>- Cấm tiến hành mọi công việc trong hành lang bảo vệ đường dây dẫn điện trên không nếu sử dụng thiết bị, dụng cụ, phương tiện có khả năng vi phạm khoảng cách an toàn phóng điện theo cấp điện áp. Trường hợp đặc biệt, do yêu cầu cấp bách của công tác quốc phòng, an ninh, phải có sự thoả thuận với đơn vị quản lý công trình lưới điện về các biện pháp bảo đảm an toàn cần thiết.</w:t>
      </w:r>
    </w:p>
    <w:p w14:paraId="60AD2810" w14:textId="77777777" w:rsidR="00D9605A" w:rsidRPr="0005684B" w:rsidRDefault="00D9605A" w:rsidP="00D9605A">
      <w:pPr>
        <w:spacing w:line="320" w:lineRule="exact"/>
        <w:ind w:firstLine="720"/>
        <w:rPr>
          <w:color w:val="000000" w:themeColor="text1"/>
          <w:spacing w:val="-6"/>
          <w:lang w:val="vi-VN"/>
        </w:rPr>
      </w:pPr>
      <w:r w:rsidRPr="0005684B">
        <w:rPr>
          <w:color w:val="000000" w:themeColor="text1"/>
          <w:spacing w:val="-6"/>
          <w:lang w:val="vi-VN"/>
        </w:rPr>
        <w:t xml:space="preserve">* Vị trí áp dụng: Khu </w:t>
      </w:r>
      <w:r w:rsidRPr="0005684B">
        <w:rPr>
          <w:color w:val="000000" w:themeColor="text1"/>
          <w:spacing w:val="-6"/>
        </w:rPr>
        <w:t>vực tuyến đường dây 110kV</w:t>
      </w:r>
      <w:r w:rsidRPr="0005684B">
        <w:rPr>
          <w:color w:val="000000" w:themeColor="text1"/>
          <w:spacing w:val="-6"/>
          <w:lang w:val="vi-VN"/>
        </w:rPr>
        <w:t>.</w:t>
      </w:r>
    </w:p>
    <w:p w14:paraId="6DE6C8C6" w14:textId="77777777" w:rsidR="00D9605A" w:rsidRPr="0005684B" w:rsidRDefault="00D9605A" w:rsidP="00D9605A">
      <w:pPr>
        <w:spacing w:line="320" w:lineRule="exact"/>
        <w:ind w:firstLine="720"/>
        <w:rPr>
          <w:color w:val="000000" w:themeColor="text1"/>
        </w:rPr>
      </w:pPr>
      <w:r w:rsidRPr="0005684B">
        <w:rPr>
          <w:color w:val="000000" w:themeColor="text1"/>
        </w:rPr>
        <w:t>* Thời gian áp dụng: Trong suốt GĐVH.</w:t>
      </w:r>
    </w:p>
    <w:p w14:paraId="49B14166" w14:textId="77777777" w:rsidR="00D9605A" w:rsidRPr="0005684B" w:rsidRDefault="00D9605A" w:rsidP="00D9605A">
      <w:pPr>
        <w:spacing w:line="320" w:lineRule="exact"/>
        <w:ind w:firstLine="720"/>
        <w:rPr>
          <w:color w:val="000000" w:themeColor="text1"/>
        </w:rPr>
      </w:pPr>
      <w:r w:rsidRPr="0005684B">
        <w:rPr>
          <w:color w:val="000000" w:themeColor="text1"/>
          <w:lang w:val="vi-VN"/>
        </w:rPr>
        <w:t>* Hiệu quả và tính khả thi của biện pháp: Dễ thực hiện</w:t>
      </w:r>
      <w:r w:rsidRPr="0005684B">
        <w:rPr>
          <w:color w:val="000000" w:themeColor="text1"/>
        </w:rPr>
        <w:t>,</w:t>
      </w:r>
      <w:r w:rsidRPr="0005684B">
        <w:rPr>
          <w:color w:val="000000" w:themeColor="text1"/>
          <w:lang w:val="vi-VN"/>
        </w:rPr>
        <w:t xml:space="preserve"> </w:t>
      </w:r>
      <w:r w:rsidRPr="0005684B">
        <w:rPr>
          <w:color w:val="000000" w:themeColor="text1"/>
        </w:rPr>
        <w:t>có tính khả thi cao.</w:t>
      </w:r>
    </w:p>
    <w:p w14:paraId="3026CE6E" w14:textId="77777777" w:rsidR="00D9605A" w:rsidRPr="0005684B" w:rsidRDefault="00D9605A" w:rsidP="00D9605A">
      <w:pPr>
        <w:spacing w:line="320" w:lineRule="exact"/>
        <w:ind w:firstLine="720"/>
        <w:rPr>
          <w:b/>
          <w:color w:val="000000" w:themeColor="text1"/>
        </w:rPr>
      </w:pPr>
      <w:r w:rsidRPr="0005684B">
        <w:rPr>
          <w:b/>
          <w:color w:val="000000" w:themeColor="text1"/>
        </w:rPr>
        <w:t>c. BPGT tác động đến môi trường nước</w:t>
      </w:r>
    </w:p>
    <w:p w14:paraId="5BCA2CC6" w14:textId="77777777" w:rsidR="00D9605A" w:rsidRPr="0005684B" w:rsidRDefault="00D9605A" w:rsidP="00D9605A">
      <w:pPr>
        <w:spacing w:line="320" w:lineRule="exact"/>
        <w:ind w:firstLine="720"/>
        <w:rPr>
          <w:color w:val="000000" w:themeColor="text1"/>
          <w:spacing w:val="-4"/>
        </w:rPr>
      </w:pPr>
      <w:r w:rsidRPr="0005684B">
        <w:rPr>
          <w:color w:val="000000" w:themeColor="text1"/>
          <w:spacing w:val="-4"/>
        </w:rPr>
        <w:t xml:space="preserve">BPGT tác động đến môi trường nước trong giai đoạn đầu tích nước chủ yếu là thu dọn lòng hồ nhằm hạn chế ô nhiễm nước hồ do sự phân huỷ xác thực vật là cây cối bị ngập. </w:t>
      </w:r>
    </w:p>
    <w:p w14:paraId="76248776" w14:textId="77777777" w:rsidR="00D9605A" w:rsidRPr="0005684B" w:rsidRDefault="00D9605A" w:rsidP="00D9605A">
      <w:pPr>
        <w:spacing w:line="320" w:lineRule="exact"/>
        <w:ind w:firstLine="720"/>
        <w:rPr>
          <w:color w:val="000000" w:themeColor="text1"/>
        </w:rPr>
      </w:pPr>
      <w:r w:rsidRPr="0005684B">
        <w:rPr>
          <w:color w:val="000000" w:themeColor="text1"/>
        </w:rPr>
        <w:t>* Mô tả biện pháp:</w:t>
      </w:r>
    </w:p>
    <w:p w14:paraId="726DAA68" w14:textId="77777777" w:rsidR="00D9605A" w:rsidRPr="0005684B" w:rsidRDefault="00D9605A" w:rsidP="00D9605A">
      <w:pPr>
        <w:spacing w:line="320" w:lineRule="exact"/>
        <w:ind w:firstLine="720"/>
        <w:rPr>
          <w:color w:val="000000" w:themeColor="text1"/>
        </w:rPr>
      </w:pPr>
      <w:r w:rsidRPr="0005684B">
        <w:rPr>
          <w:color w:val="000000" w:themeColor="text1"/>
        </w:rPr>
        <w:t>- Biện pháp thu dọn lòng hồ:</w:t>
      </w:r>
    </w:p>
    <w:p w14:paraId="742F5163" w14:textId="391AEF37" w:rsidR="00D9605A" w:rsidRPr="0005684B" w:rsidRDefault="00D9605A" w:rsidP="00D9605A">
      <w:pPr>
        <w:spacing w:line="320" w:lineRule="exact"/>
        <w:ind w:firstLine="720"/>
        <w:rPr>
          <w:color w:val="000000" w:themeColor="text1"/>
          <w:spacing w:val="-4"/>
        </w:rPr>
      </w:pPr>
      <w:r w:rsidRPr="0005684B">
        <w:rPr>
          <w:color w:val="000000" w:themeColor="text1"/>
          <w:spacing w:val="-4"/>
        </w:rPr>
        <w:t xml:space="preserve">Đơn vị thầu thu dọn lòng hồ phải tuân thủ tiêu chuẩn và phương án thu dọn lòng hồ chi tiết được phê duyệt. Dựa vào tiêu chuẩn thiết kế thu dọn lòng hồ cho một số công trình thủy điện trong nước </w:t>
      </w:r>
      <w:r w:rsidR="005E070C" w:rsidRPr="0005684B">
        <w:rPr>
          <w:color w:val="000000" w:themeColor="text1"/>
          <w:spacing w:val="-4"/>
        </w:rPr>
        <w:t>CDA</w:t>
      </w:r>
      <w:r w:rsidRPr="0005684B">
        <w:rPr>
          <w:color w:val="000000" w:themeColor="text1"/>
          <w:spacing w:val="-4"/>
        </w:rPr>
        <w:t xml:space="preserve"> đưa ra biện pháp thu dọn vệ sinh lòng hồ như sau:</w:t>
      </w:r>
    </w:p>
    <w:p w14:paraId="56523BAC" w14:textId="3C178E4B" w:rsidR="00D9605A" w:rsidRPr="0005684B" w:rsidRDefault="00D9605A" w:rsidP="00D9605A">
      <w:pPr>
        <w:spacing w:line="320" w:lineRule="exact"/>
        <w:ind w:firstLine="720"/>
        <w:rPr>
          <w:color w:val="000000" w:themeColor="text1"/>
          <w:spacing w:val="2"/>
        </w:rPr>
      </w:pPr>
      <w:r w:rsidRPr="0005684B">
        <w:rPr>
          <w:color w:val="000000" w:themeColor="text1"/>
          <w:spacing w:val="2"/>
        </w:rPr>
        <w:t>+ Phạm vi thu dọn lòng hồ: được xác định theo đường viền của hồ ứng với cao trình MNDBT, trong phạm vi đã được GPMB.</w:t>
      </w:r>
    </w:p>
    <w:p w14:paraId="2BC8274D" w14:textId="77777777" w:rsidR="00D9605A" w:rsidRPr="0005684B" w:rsidRDefault="00D9605A" w:rsidP="00D9605A">
      <w:pPr>
        <w:spacing w:line="320" w:lineRule="exact"/>
        <w:ind w:firstLine="720"/>
        <w:rPr>
          <w:color w:val="000000" w:themeColor="text1"/>
        </w:rPr>
      </w:pPr>
      <w:r w:rsidRPr="0005684B">
        <w:rPr>
          <w:color w:val="000000" w:themeColor="text1"/>
        </w:rPr>
        <w:t xml:space="preserve">+ Biện pháp thu dọn vệ sinh lòng hồ: </w:t>
      </w:r>
    </w:p>
    <w:p w14:paraId="38988B71" w14:textId="77777777" w:rsidR="00D9605A" w:rsidRPr="0005684B" w:rsidRDefault="00D9605A" w:rsidP="00D9605A">
      <w:pPr>
        <w:spacing w:line="320" w:lineRule="exact"/>
        <w:ind w:firstLine="720"/>
        <w:rPr>
          <w:color w:val="000000" w:themeColor="text1"/>
        </w:rPr>
      </w:pPr>
      <w:r w:rsidRPr="0005684B">
        <w:rPr>
          <w:color w:val="000000" w:themeColor="text1"/>
        </w:rPr>
        <w:t xml:space="preserve">i) Để đảm bảo các yêu cầu về chất lượng kỹ thuật, trước khi thi công một số hạng mục công trình và trước khi tích nước, tiến hành phát quang dọn sạch, cày xới và di dời cây. Thi công công việc này bằng máy kết hợp với thủ công. Vật liệu thải được vận chuyển bằng ô tô tự đổ ra khỏi phạm vi công trường và đổ đúng nơi quy định. Tất cả các gốc cây và rễ cây sẽ được đào bỏ sâu ít nhất là 50 cm dưới mặt đất nguyên thổ; </w:t>
      </w:r>
    </w:p>
    <w:p w14:paraId="4F2A390E" w14:textId="067CFCB5" w:rsidR="00D9605A" w:rsidRPr="0005684B" w:rsidRDefault="00D9605A" w:rsidP="00D9605A">
      <w:pPr>
        <w:spacing w:line="320" w:lineRule="exact"/>
        <w:ind w:firstLine="720"/>
        <w:rPr>
          <w:color w:val="000000" w:themeColor="text1"/>
        </w:rPr>
      </w:pPr>
      <w:r w:rsidRPr="0005684B">
        <w:rPr>
          <w:color w:val="000000" w:themeColor="text1"/>
        </w:rPr>
        <w:lastRenderedPageBreak/>
        <w:t xml:space="preserve">ii) Tổ chức khai thác tận thu </w:t>
      </w:r>
      <w:r w:rsidR="00E07219">
        <w:rPr>
          <w:color w:val="000000" w:themeColor="text1"/>
        </w:rPr>
        <w:t>cây rừng nếu có</w:t>
      </w:r>
      <w:r w:rsidRPr="0005684B">
        <w:rPr>
          <w:color w:val="000000" w:themeColor="text1"/>
        </w:rPr>
        <w:t>, tiến hành cưa chặt thân cành thành từng khúc với kích thước phù hợp, vận chuyển ngay ra ngoài phạm vi chặt hạ. Tập kết tạm thời tại các bãi trữ phục vụ thi công và các khu phụ trợ của dự án;</w:t>
      </w:r>
    </w:p>
    <w:p w14:paraId="21DBA11C" w14:textId="77777777" w:rsidR="00D9605A" w:rsidRPr="0005684B" w:rsidRDefault="00D9605A" w:rsidP="00D9605A">
      <w:pPr>
        <w:spacing w:line="320" w:lineRule="exact"/>
        <w:ind w:firstLine="720"/>
        <w:rPr>
          <w:color w:val="000000" w:themeColor="text1"/>
        </w:rPr>
      </w:pPr>
      <w:r w:rsidRPr="0005684B">
        <w:rPr>
          <w:color w:val="000000" w:themeColor="text1"/>
        </w:rPr>
        <w:t xml:space="preserve"> iii) Khi khai thác, tận dụng, tận thu gỗ và lâm sản ngoài gỗ phải thực hiện theo đúng trình tự, thủ tục khai thác chính và tận dụng, tận thu gỗ, lâm sản ngoài gỗ trong rừng trồng và các loài thực vật trên diện tích ngoài Quy hoạch; </w:t>
      </w:r>
    </w:p>
    <w:p w14:paraId="01C06C8B" w14:textId="1CDE0BB4" w:rsidR="00D9605A" w:rsidRPr="0005684B" w:rsidRDefault="00D9605A" w:rsidP="00D9605A">
      <w:pPr>
        <w:spacing w:line="320" w:lineRule="exact"/>
        <w:ind w:firstLine="720"/>
        <w:rPr>
          <w:color w:val="000000" w:themeColor="text1"/>
        </w:rPr>
      </w:pPr>
      <w:r w:rsidRPr="0005684B">
        <w:rPr>
          <w:color w:val="000000" w:themeColor="text1"/>
        </w:rPr>
        <w:t xml:space="preserve">iv) Trong quá trình thu dọn vệ sinh lòng hồ, nếu có phát hiện các di tích lịch sử, khoáng sản tại khu vực. </w:t>
      </w:r>
      <w:r w:rsidR="005E070C" w:rsidRPr="0005684B">
        <w:rPr>
          <w:color w:val="000000" w:themeColor="text1"/>
        </w:rPr>
        <w:t>CDA</w:t>
      </w:r>
      <w:r w:rsidRPr="0005684B">
        <w:rPr>
          <w:color w:val="000000" w:themeColor="text1"/>
        </w:rPr>
        <w:t xml:space="preserve"> sẽ khai báo kịp thời cho cơ quan chức năng xem xét, xử lý. Tuy nhiên, kết quả nghiên cứu dự án đã khẳng định vùng hồ dự kiến ngập nước và tuyến công trình của dự án không chứa các khoáng sản có giá trị cao hơn khoáng sản làm vật liệu xây dựng thông thường; </w:t>
      </w:r>
    </w:p>
    <w:p w14:paraId="4E10BAE8" w14:textId="77777777" w:rsidR="00D9605A" w:rsidRPr="0005684B" w:rsidRDefault="00D9605A" w:rsidP="00D9605A">
      <w:pPr>
        <w:spacing w:line="320" w:lineRule="exact"/>
        <w:ind w:firstLine="720"/>
        <w:rPr>
          <w:color w:val="000000" w:themeColor="text1"/>
        </w:rPr>
      </w:pPr>
      <w:r w:rsidRPr="0005684B">
        <w:rPr>
          <w:color w:val="000000" w:themeColor="text1"/>
        </w:rPr>
        <w:t xml:space="preserve">v) Có thể phối hợp với lâm trường khu vực để thực hiện thu dọn lòng hồ vì ngoài việc khai thác tận thu, lâm trường còn quản lý, nghiêm cấm chặt phá rừng ngoài khu vực quy định, tránh trường hợp lợi dụng phá rừng ở các khu vực lân cận không nằm trong chỉ giới cần thu dọn; </w:t>
      </w:r>
    </w:p>
    <w:p w14:paraId="72DF28C7" w14:textId="77777777" w:rsidR="00D9605A" w:rsidRPr="0005684B" w:rsidRDefault="00D9605A" w:rsidP="00D9605A">
      <w:pPr>
        <w:spacing w:line="320" w:lineRule="exact"/>
        <w:ind w:firstLine="720"/>
        <w:rPr>
          <w:color w:val="000000" w:themeColor="text1"/>
        </w:rPr>
      </w:pPr>
      <w:r w:rsidRPr="0005684B">
        <w:rPr>
          <w:color w:val="000000" w:themeColor="text1"/>
        </w:rPr>
        <w:t xml:space="preserve">vi) Phương án thu hồi lâm sản sẽ được thể hiện ở báo cáo riêng và được thực hiện ở giai đoạn bản vẽ thi công; </w:t>
      </w:r>
    </w:p>
    <w:p w14:paraId="762C4A9C" w14:textId="0B6F2C95" w:rsidR="00D9605A" w:rsidRPr="0005684B" w:rsidRDefault="00D9605A" w:rsidP="00D9605A">
      <w:pPr>
        <w:spacing w:line="320" w:lineRule="exact"/>
        <w:ind w:firstLine="720"/>
        <w:rPr>
          <w:color w:val="000000" w:themeColor="text1"/>
        </w:rPr>
      </w:pPr>
      <w:r w:rsidRPr="0005684B">
        <w:rPr>
          <w:color w:val="000000" w:themeColor="text1"/>
        </w:rPr>
        <w:t xml:space="preserve">vii) Thu dọn rác trong lòng hồ sau mỗi đợt mưa lũ. Sau mỗi đợt mưa lũ, cây cối có thể trôi về khu vực lòng hồ. Để đảm bảo an toàn cho quá trình vận hành các thiết bị tại NMTĐ, </w:t>
      </w:r>
      <w:r w:rsidR="005E070C" w:rsidRPr="0005684B">
        <w:rPr>
          <w:color w:val="000000" w:themeColor="text1"/>
        </w:rPr>
        <w:t>CDA</w:t>
      </w:r>
      <w:r w:rsidRPr="0005684B">
        <w:rPr>
          <w:color w:val="000000" w:themeColor="text1"/>
        </w:rPr>
        <w:t xml:space="preserve"> sẽ: Lắp đặt lưới chắn rác với kích thước mắt lưới phù hợp tại trước cửa lấy nước trước khi vận hành nhà máy.</w:t>
      </w:r>
    </w:p>
    <w:p w14:paraId="1C37274E" w14:textId="77777777" w:rsidR="00D9605A" w:rsidRPr="0005684B" w:rsidRDefault="00D9605A" w:rsidP="00D9605A">
      <w:pPr>
        <w:spacing w:line="320" w:lineRule="exact"/>
        <w:ind w:firstLine="720"/>
        <w:rPr>
          <w:color w:val="000000" w:themeColor="text1"/>
        </w:rPr>
      </w:pPr>
      <w:r w:rsidRPr="0005684B">
        <w:rPr>
          <w:color w:val="000000" w:themeColor="text1"/>
        </w:rPr>
        <w:t xml:space="preserve">- Biện pháp khai thác và quản lý hồ: </w:t>
      </w:r>
    </w:p>
    <w:p w14:paraId="0AEB8CB8" w14:textId="77777777" w:rsidR="00D9605A" w:rsidRPr="0005684B" w:rsidRDefault="00D9605A" w:rsidP="00D9605A">
      <w:pPr>
        <w:spacing w:line="320" w:lineRule="exact"/>
        <w:ind w:firstLine="720"/>
        <w:rPr>
          <w:color w:val="000000" w:themeColor="text1"/>
        </w:rPr>
      </w:pPr>
      <w:r w:rsidRPr="0005684B">
        <w:rPr>
          <w:color w:val="000000" w:themeColor="text1"/>
        </w:rPr>
        <w:t>Khai thác và sử dụng hợp lý nước hồ phục vụ nuôi trồng thủy sản, tránh gây ô nhiễm nguồn nước do thức ăn thừa.</w:t>
      </w:r>
    </w:p>
    <w:p w14:paraId="098216DC" w14:textId="77777777" w:rsidR="00D9605A" w:rsidRPr="0005684B" w:rsidRDefault="00D9605A" w:rsidP="00D9605A">
      <w:pPr>
        <w:spacing w:line="320" w:lineRule="exact"/>
        <w:ind w:firstLine="720"/>
        <w:rPr>
          <w:color w:val="000000" w:themeColor="text1"/>
        </w:rPr>
      </w:pPr>
      <w:r w:rsidRPr="0005684B">
        <w:rPr>
          <w:color w:val="000000" w:themeColor="text1"/>
        </w:rPr>
        <w:t>Không cho phép hình thành các nhà hàng, nhà nghỉ, cơ sở chế biến nông lâm sản trái phép xung quanh hồ thủy điện nhằm tránh ô nhiễm hồ chứa.</w:t>
      </w:r>
    </w:p>
    <w:p w14:paraId="5EB3A93F" w14:textId="430DF49E" w:rsidR="00D9605A" w:rsidRPr="0005684B" w:rsidRDefault="00D9605A" w:rsidP="00D9605A">
      <w:pPr>
        <w:spacing w:line="320" w:lineRule="exact"/>
        <w:ind w:firstLine="720"/>
        <w:rPr>
          <w:color w:val="000000" w:themeColor="text1"/>
          <w:spacing w:val="-4"/>
        </w:rPr>
      </w:pPr>
      <w:r w:rsidRPr="0005684B">
        <w:rPr>
          <w:color w:val="000000" w:themeColor="text1"/>
          <w:spacing w:val="-4"/>
        </w:rPr>
        <w:t xml:space="preserve">* Vị trí và thời gian thực hiện: Các biện pháp trên được áp dụng cho các công trường diễn ra hoạt động thu dọn lòng hồ thuộc thuỷ điện </w:t>
      </w:r>
      <w:r w:rsidR="00D44AF6" w:rsidRPr="0005684B">
        <w:rPr>
          <w:color w:val="000000" w:themeColor="text1"/>
          <w:spacing w:val="-4"/>
        </w:rPr>
        <w:t>Nậm Cầy</w:t>
      </w:r>
      <w:r w:rsidRPr="0005684B">
        <w:rPr>
          <w:color w:val="000000" w:themeColor="text1"/>
          <w:spacing w:val="-4"/>
        </w:rPr>
        <w:t xml:space="preserve"> và các bãi tập kết tạm thời.</w:t>
      </w:r>
    </w:p>
    <w:p w14:paraId="2D70BFFD" w14:textId="77777777" w:rsidR="00D9605A" w:rsidRPr="0005684B" w:rsidRDefault="00D9605A" w:rsidP="00D9605A">
      <w:pPr>
        <w:spacing w:line="320" w:lineRule="exact"/>
        <w:ind w:firstLine="720"/>
        <w:rPr>
          <w:color w:val="000000" w:themeColor="text1"/>
        </w:rPr>
      </w:pPr>
      <w:r w:rsidRPr="0005684B">
        <w:rPr>
          <w:color w:val="000000" w:themeColor="text1"/>
        </w:rPr>
        <w:t xml:space="preserve">* Tính khả thi: </w:t>
      </w:r>
      <w:r w:rsidRPr="0005684B">
        <w:rPr>
          <w:color w:val="000000" w:themeColor="text1"/>
          <w:spacing w:val="-4"/>
        </w:rPr>
        <w:t>BPGT đơn giản, dễ thực hiện, chi phí thấp, tính khả thi cao. Tuy nhiên cần phải được quan tâm và giám sát chặt chẽ của các cấp chính quyền tại địa phương, của Ban quản lý RPH tỉnh, của Hạt Kiểm lâm khu vực…</w:t>
      </w:r>
    </w:p>
    <w:p w14:paraId="5982082D" w14:textId="0E4A3269" w:rsidR="00D9605A" w:rsidRPr="0005684B" w:rsidRDefault="00D9605A" w:rsidP="00D9605A">
      <w:pPr>
        <w:spacing w:line="320" w:lineRule="exact"/>
        <w:ind w:firstLine="720"/>
        <w:rPr>
          <w:color w:val="000000" w:themeColor="text1"/>
        </w:rPr>
      </w:pPr>
      <w:r w:rsidRPr="0005684B">
        <w:rPr>
          <w:color w:val="000000" w:themeColor="text1"/>
          <w:spacing w:val="-4"/>
        </w:rPr>
        <w:t xml:space="preserve">* Hiệu quả của biện pháp: Việc thực hiện tốt, triệt để công tác thu dọn lòng hồ ngay từ đầu sẽ không gây </w:t>
      </w:r>
      <w:r w:rsidRPr="0005684B">
        <w:rPr>
          <w:color w:val="000000" w:themeColor="text1"/>
        </w:rPr>
        <w:t xml:space="preserve">ô nhiễm nguồn nước, không gây ô nhiệm nguồn nước hạ du và cản trở quá trình vận hành nhà máy trong thời gian phát điện, đáp ứng nguyện vọng của người dân sinh sống vùng hạ du là dự án vừa giúp phát triển kinh tế tại địa phương, vừa không gây ô nhiễm suy thoái nguồn nước </w:t>
      </w:r>
      <w:r w:rsidR="00D44AF6" w:rsidRPr="0005684B">
        <w:rPr>
          <w:color w:val="000000" w:themeColor="text1"/>
        </w:rPr>
        <w:t>suối Nậm Cầy</w:t>
      </w:r>
      <w:r w:rsidRPr="0005684B">
        <w:rPr>
          <w:color w:val="000000" w:themeColor="text1"/>
        </w:rPr>
        <w:t xml:space="preserve"> và hạ du...</w:t>
      </w:r>
    </w:p>
    <w:p w14:paraId="6C809A2F" w14:textId="77777777" w:rsidR="00D9605A" w:rsidRPr="0005684B" w:rsidRDefault="00D9605A" w:rsidP="00D9605A">
      <w:pPr>
        <w:spacing w:line="320" w:lineRule="exact"/>
        <w:ind w:firstLine="720"/>
        <w:rPr>
          <w:b/>
          <w:color w:val="000000" w:themeColor="text1"/>
        </w:rPr>
      </w:pPr>
      <w:r w:rsidRPr="0005684B">
        <w:rPr>
          <w:b/>
          <w:color w:val="000000" w:themeColor="text1"/>
        </w:rPr>
        <w:t>d . BPGT tác động liên quan đến nhu cầu sử dụng nước và xung đột lợi ích sử dụng nguồn nước giữa các đối tượng KT-XH</w:t>
      </w:r>
    </w:p>
    <w:p w14:paraId="1CA7F63C" w14:textId="45A0F34E" w:rsidR="00D9605A" w:rsidRPr="0005684B" w:rsidRDefault="00D9605A" w:rsidP="00D9605A">
      <w:pPr>
        <w:spacing w:line="320" w:lineRule="exact"/>
        <w:ind w:firstLine="720"/>
        <w:rPr>
          <w:color w:val="000000" w:themeColor="text1"/>
        </w:rPr>
      </w:pPr>
      <w:r w:rsidRPr="0005684B">
        <w:rPr>
          <w:color w:val="000000" w:themeColor="text1"/>
        </w:rPr>
        <w:t xml:space="preserve">Đối với đoạn hạ lưu sau NMTĐ </w:t>
      </w:r>
      <w:r w:rsidR="00D44AF6" w:rsidRPr="0005684B">
        <w:rPr>
          <w:color w:val="000000" w:themeColor="text1"/>
        </w:rPr>
        <w:t>Nậm Cầy</w:t>
      </w:r>
      <w:r w:rsidRPr="0005684B">
        <w:rPr>
          <w:color w:val="000000" w:themeColor="text1"/>
        </w:rPr>
        <w:t xml:space="preserve">: </w:t>
      </w:r>
    </w:p>
    <w:p w14:paraId="729E2AB2" w14:textId="72F99195" w:rsidR="00D9605A" w:rsidRPr="0005684B" w:rsidRDefault="00D9605A" w:rsidP="00D9605A">
      <w:pPr>
        <w:spacing w:line="320" w:lineRule="exact"/>
        <w:ind w:firstLine="720"/>
        <w:rPr>
          <w:color w:val="000000" w:themeColor="text1"/>
        </w:rPr>
      </w:pPr>
      <w:r w:rsidRPr="0005684B">
        <w:rPr>
          <w:color w:val="000000" w:themeColor="text1"/>
        </w:rPr>
        <w:t>- Trong mùa kiệt: duy trì thường xuyên, liên tục DCTT trả về hạ du không nhỏ hơn 0,</w:t>
      </w:r>
      <w:r w:rsidR="00D44AF6" w:rsidRPr="0005684B">
        <w:rPr>
          <w:color w:val="000000" w:themeColor="text1"/>
        </w:rPr>
        <w:t>04</w:t>
      </w:r>
      <w:r w:rsidRPr="0005684B">
        <w:rPr>
          <w:color w:val="000000" w:themeColor="text1"/>
        </w:rPr>
        <w:t>7 m³/s; khi lưu lượng đến hồ thấp phải ưu tiên DCTT theo quy trình vận hành và quy định pháp luật.</w:t>
      </w:r>
    </w:p>
    <w:p w14:paraId="38D8D2C5" w14:textId="21BB173C" w:rsidR="00D9605A" w:rsidRPr="0005684B" w:rsidRDefault="00D9605A" w:rsidP="00D9605A">
      <w:pPr>
        <w:spacing w:line="320" w:lineRule="exact"/>
        <w:ind w:firstLine="720"/>
        <w:rPr>
          <w:color w:val="000000" w:themeColor="text1"/>
        </w:rPr>
      </w:pPr>
      <w:r w:rsidRPr="0005684B">
        <w:rPr>
          <w:color w:val="000000" w:themeColor="text1"/>
        </w:rPr>
        <w:lastRenderedPageBreak/>
        <w:t xml:space="preserve">- Trong mùa lũ: </w:t>
      </w:r>
      <w:r w:rsidR="005E070C" w:rsidRPr="0005684B">
        <w:rPr>
          <w:color w:val="000000" w:themeColor="text1"/>
        </w:rPr>
        <w:t>CDA</w:t>
      </w:r>
      <w:r w:rsidRPr="0005684B">
        <w:rPr>
          <w:color w:val="000000" w:themeColor="text1"/>
        </w:rPr>
        <w:t xml:space="preserve"> cam kết tuân thủ nghiêm ngặt Quy trình vận hành hồ chứa, các quy định hiện hành của Nhà nước về việc xả nước, xả lũ. Luôn thông tin kịp thời lịch xả lũ cho chính quyền địa phương các xã phía sau đập và các cơ quan quản lý liên quan khác để hạn chế tối đa thiệt hại về người và tài sản của người dân.</w:t>
      </w:r>
    </w:p>
    <w:p w14:paraId="711A9CD1" w14:textId="77777777" w:rsidR="00D9605A" w:rsidRPr="0005684B" w:rsidRDefault="00D9605A" w:rsidP="00D9605A">
      <w:pPr>
        <w:spacing w:line="320" w:lineRule="exact"/>
        <w:ind w:firstLine="720"/>
        <w:rPr>
          <w:color w:val="000000" w:themeColor="text1"/>
        </w:rPr>
      </w:pPr>
      <w:r w:rsidRPr="0005684B">
        <w:rPr>
          <w:color w:val="000000" w:themeColor="text1"/>
        </w:rPr>
        <w:t>Việc thông báo xả lũ/xả lớn được thực hiện theo quy trình vận hành hồ chứa và phương án ứng phó tình huống khẩn cấp đã được phê duyệt, bảo đảm thông tin trước, trong và sau khi xả tới UBND các xã vùng hạ du, cơ quan phòng thủ dân sự/phòng chống thiên tai và các tổ chức, hộ dân có khả năng bị ảnh hưởng. Hình thức thông báo kết hợp văn bản/điện thoại, hệ thống loa - còi/cảnh báo tại chỗ và các phương thức phù hợp khác; thời điểm, người nhận, lưu lượng dự kiến và diễn biến xả phải được ghi nhận, lưu hồ sơ.</w:t>
      </w:r>
    </w:p>
    <w:p w14:paraId="24FEE22F" w14:textId="3FB6463E" w:rsidR="00D9605A" w:rsidRPr="0005684B" w:rsidRDefault="00D9605A" w:rsidP="00D9605A">
      <w:pPr>
        <w:spacing w:line="320" w:lineRule="exact"/>
        <w:ind w:firstLine="720"/>
        <w:rPr>
          <w:color w:val="000000" w:themeColor="text1"/>
        </w:rPr>
      </w:pPr>
      <w:r w:rsidRPr="0005684B">
        <w:rPr>
          <w:color w:val="000000" w:themeColor="text1"/>
        </w:rPr>
        <w:t xml:space="preserve">Sau đợt xả lũ/xả lớn, </w:t>
      </w:r>
      <w:r w:rsidR="005E070C" w:rsidRPr="0005684B">
        <w:rPr>
          <w:color w:val="000000" w:themeColor="text1"/>
        </w:rPr>
        <w:t>CDA</w:t>
      </w:r>
      <w:r w:rsidRPr="0005684B">
        <w:rPr>
          <w:color w:val="000000" w:themeColor="text1"/>
        </w:rPr>
        <w:t xml:space="preserve"> kiểm tra các vị trí hạ lưu có nguy cơ xói lở, sạt lở và công trình giao thông/dân sinh; nếu hoạt động vận hành Dự án làm phát sinh hoặc gia tăng thiệt hại, </w:t>
      </w:r>
      <w:r w:rsidR="005E070C" w:rsidRPr="0005684B">
        <w:rPr>
          <w:color w:val="000000" w:themeColor="text1"/>
        </w:rPr>
        <w:t>CDA</w:t>
      </w:r>
      <w:r w:rsidRPr="0005684B">
        <w:rPr>
          <w:color w:val="000000" w:themeColor="text1"/>
        </w:rPr>
        <w:t xml:space="preserve"> tổ chức khắc phục và bồi thường theo quy định.</w:t>
      </w:r>
    </w:p>
    <w:p w14:paraId="6137DA0C" w14:textId="096E3CD9" w:rsidR="00D9605A" w:rsidRPr="0005684B" w:rsidRDefault="00D9605A" w:rsidP="00D9605A">
      <w:pPr>
        <w:spacing w:line="320" w:lineRule="exact"/>
        <w:ind w:firstLine="720"/>
        <w:rPr>
          <w:color w:val="000000" w:themeColor="text1"/>
        </w:rPr>
      </w:pPr>
      <w:r w:rsidRPr="0005684B">
        <w:rPr>
          <w:color w:val="000000" w:themeColor="text1"/>
        </w:rPr>
        <w:t xml:space="preserve">- Trong quá trình vận hành, </w:t>
      </w:r>
      <w:r w:rsidR="00D44AF6" w:rsidRPr="0005684B">
        <w:rPr>
          <w:color w:val="000000" w:themeColor="text1"/>
        </w:rPr>
        <w:t>CDA</w:t>
      </w:r>
      <w:r w:rsidRPr="0005684B">
        <w:rPr>
          <w:color w:val="000000" w:themeColor="text1"/>
        </w:rPr>
        <w:t xml:space="preserve"> sẽ thường xuyên cung cấp, trao đổi và cập nhật thông tin với Chủ các công trình thuỷ điện, thuỷ lợi có liên quan trên lưu vực </w:t>
      </w:r>
      <w:r w:rsidR="00D44AF6" w:rsidRPr="0005684B">
        <w:rPr>
          <w:color w:val="000000" w:themeColor="text1"/>
        </w:rPr>
        <w:t>suối Nậm Cầy</w:t>
      </w:r>
      <w:r w:rsidRPr="0005684B">
        <w:rPr>
          <w:color w:val="000000" w:themeColor="text1"/>
        </w:rPr>
        <w:t xml:space="preserve"> và các tổ chức, các cá nhân có liên quan để có chế độ vận hành tối ưu và an toàn.</w:t>
      </w:r>
    </w:p>
    <w:p w14:paraId="36B4E84F" w14:textId="187AD7F9" w:rsidR="00D9605A" w:rsidRPr="0005684B" w:rsidRDefault="00D9605A" w:rsidP="00D9605A">
      <w:pPr>
        <w:spacing w:line="320" w:lineRule="exact"/>
        <w:ind w:firstLine="720"/>
        <w:rPr>
          <w:color w:val="000000" w:themeColor="text1"/>
          <w:spacing w:val="-2"/>
        </w:rPr>
      </w:pPr>
      <w:r w:rsidRPr="0005684B">
        <w:rPr>
          <w:color w:val="000000" w:themeColor="text1"/>
          <w:spacing w:val="-2"/>
        </w:rPr>
        <w:t xml:space="preserve">- Khi khu vực hạ du của hồ chứa thủy điện </w:t>
      </w:r>
      <w:r w:rsidR="00D44AF6" w:rsidRPr="0005684B">
        <w:rPr>
          <w:color w:val="000000" w:themeColor="text1"/>
          <w:spacing w:val="-2"/>
        </w:rPr>
        <w:t>Nậm Cầy</w:t>
      </w:r>
      <w:r w:rsidRPr="0005684B">
        <w:rPr>
          <w:color w:val="000000" w:themeColor="text1"/>
          <w:spacing w:val="-2"/>
        </w:rPr>
        <w:t xml:space="preserve"> có nhu cầu lượng nước xả khác với quy định, cơ quan có nhu cầu phải xin ý kiến bằng văn bản của UBND tỉnh </w:t>
      </w:r>
      <w:r w:rsidR="00D44AF6" w:rsidRPr="0005684B">
        <w:rPr>
          <w:color w:val="000000" w:themeColor="text1"/>
          <w:spacing w:val="-2"/>
        </w:rPr>
        <w:t>Lai Châu</w:t>
      </w:r>
      <w:r w:rsidRPr="0005684B">
        <w:rPr>
          <w:color w:val="000000" w:themeColor="text1"/>
          <w:spacing w:val="-2"/>
        </w:rPr>
        <w:t xml:space="preserve"> và </w:t>
      </w:r>
      <w:r w:rsidR="00D44AF6" w:rsidRPr="0005684B">
        <w:rPr>
          <w:color w:val="000000" w:themeColor="text1"/>
          <w:spacing w:val="-2"/>
        </w:rPr>
        <w:t>CDA</w:t>
      </w:r>
      <w:r w:rsidRPr="0005684B">
        <w:rPr>
          <w:color w:val="000000" w:themeColor="text1"/>
          <w:spacing w:val="-2"/>
        </w:rPr>
        <w:t xml:space="preserve">. Sau khi thống nhất về lưu lượng và kế hoạch thời gian xả nước với các cơ quan đơn vị nêu trên, </w:t>
      </w:r>
      <w:r w:rsidR="00D44AF6" w:rsidRPr="0005684B">
        <w:rPr>
          <w:color w:val="000000" w:themeColor="text1"/>
          <w:spacing w:val="-2"/>
        </w:rPr>
        <w:t>CDA</w:t>
      </w:r>
      <w:r w:rsidRPr="0005684B">
        <w:rPr>
          <w:color w:val="000000" w:themeColor="text1"/>
          <w:spacing w:val="-2"/>
        </w:rPr>
        <w:t xml:space="preserve"> thông báo ngay cho Cấp điều độ hệ thống điện có quyền điều khiển để phối hợp, bố trí kế hoạch huy động NMTĐ </w:t>
      </w:r>
      <w:r w:rsidR="00D44AF6" w:rsidRPr="0005684B">
        <w:rPr>
          <w:color w:val="000000" w:themeColor="text1"/>
          <w:spacing w:val="-2"/>
        </w:rPr>
        <w:t>Nậm Cầy</w:t>
      </w:r>
      <w:r w:rsidRPr="0005684B">
        <w:rPr>
          <w:color w:val="000000" w:themeColor="text1"/>
          <w:spacing w:val="-2"/>
        </w:rPr>
        <w:t xml:space="preserve"> phát điện đảm bảo tối ưu hiệu quả sử dụng nước, đồng thời tổ chức thực hiện và báo cáo UBND tỉnh </w:t>
      </w:r>
      <w:r w:rsidR="00D44AF6" w:rsidRPr="0005684B">
        <w:rPr>
          <w:color w:val="000000" w:themeColor="text1"/>
          <w:spacing w:val="-2"/>
        </w:rPr>
        <w:t>Lai Châu</w:t>
      </w:r>
      <w:r w:rsidRPr="0005684B">
        <w:rPr>
          <w:color w:val="000000" w:themeColor="text1"/>
          <w:spacing w:val="-2"/>
        </w:rPr>
        <w:t xml:space="preserve"> để theo dõi, chỉ đạo.</w:t>
      </w:r>
    </w:p>
    <w:p w14:paraId="5540F265" w14:textId="6DEFE571" w:rsidR="00D9605A" w:rsidRPr="0005684B" w:rsidRDefault="00D9605A" w:rsidP="00D9605A">
      <w:pPr>
        <w:spacing w:line="320" w:lineRule="exact"/>
        <w:ind w:firstLine="720"/>
        <w:rPr>
          <w:color w:val="000000" w:themeColor="text1"/>
        </w:rPr>
      </w:pPr>
      <w:r w:rsidRPr="0005684B">
        <w:rPr>
          <w:color w:val="000000" w:themeColor="text1"/>
        </w:rPr>
        <w:t xml:space="preserve">- Trong trường hợp xảy ra hạn hán, thiếu nước, ô nhiễm nguồn nước nghiêm trọng hoặc khi xảy ra các sự cố ô nhiễm môi trường nghiêm trọng khác trên lưu vực </w:t>
      </w:r>
      <w:r w:rsidR="00D44AF6" w:rsidRPr="0005684B">
        <w:rPr>
          <w:color w:val="000000" w:themeColor="text1"/>
        </w:rPr>
        <w:t>suối Nậm Cầy</w:t>
      </w:r>
      <w:r w:rsidRPr="0005684B">
        <w:rPr>
          <w:color w:val="000000" w:themeColor="text1"/>
        </w:rPr>
        <w:t xml:space="preserve">, </w:t>
      </w:r>
      <w:r w:rsidR="005E070C" w:rsidRPr="0005684B">
        <w:rPr>
          <w:color w:val="000000" w:themeColor="text1"/>
        </w:rPr>
        <w:t>CDA</w:t>
      </w:r>
      <w:r w:rsidRPr="0005684B">
        <w:rPr>
          <w:color w:val="000000" w:themeColor="text1"/>
        </w:rPr>
        <w:t xml:space="preserve"> sẽ tuân thủ theo quy định tại Điểm c Khoản 2 Điều 56 Luật Thủy lợi số 08/2017/QH14 ngày 19/6/2017 và Điều 32 Luật Tài nguyên nước số 28/2023/QH13 ngày 27/11/2023.</w:t>
      </w:r>
    </w:p>
    <w:p w14:paraId="379FE269" w14:textId="77777777" w:rsidR="00D9605A" w:rsidRPr="0005684B" w:rsidRDefault="00D9605A" w:rsidP="00D9605A">
      <w:pPr>
        <w:spacing w:line="320" w:lineRule="exact"/>
        <w:ind w:firstLine="720"/>
        <w:rPr>
          <w:b/>
          <w:iCs/>
          <w:color w:val="000000" w:themeColor="text1"/>
        </w:rPr>
      </w:pPr>
      <w:r w:rsidRPr="0005684B">
        <w:rPr>
          <w:b/>
          <w:iCs/>
          <w:color w:val="000000" w:themeColor="text1"/>
        </w:rPr>
        <w:t>đ. BPGT tác động môi trường KT-XH</w:t>
      </w:r>
    </w:p>
    <w:p w14:paraId="0BBDA832" w14:textId="77777777" w:rsidR="00D9605A" w:rsidRPr="0005684B" w:rsidRDefault="00D9605A" w:rsidP="00D9605A">
      <w:pPr>
        <w:spacing w:line="320" w:lineRule="exact"/>
        <w:ind w:firstLine="720"/>
        <w:rPr>
          <w:color w:val="000000" w:themeColor="text1"/>
          <w:spacing w:val="-2"/>
        </w:rPr>
      </w:pPr>
      <w:r w:rsidRPr="0005684B">
        <w:rPr>
          <w:color w:val="000000" w:themeColor="text1"/>
          <w:spacing w:val="-2"/>
        </w:rPr>
        <w:t>* Mô tả biện pháp:</w:t>
      </w:r>
    </w:p>
    <w:p w14:paraId="05EA35AC" w14:textId="7C7F0EF3" w:rsidR="00D9605A" w:rsidRPr="0005684B" w:rsidRDefault="00D9605A" w:rsidP="00D9605A">
      <w:pPr>
        <w:spacing w:line="320" w:lineRule="exact"/>
        <w:ind w:firstLine="720"/>
        <w:rPr>
          <w:color w:val="000000" w:themeColor="text1"/>
          <w:spacing w:val="-2"/>
          <w:lang w:val="vi-VN"/>
        </w:rPr>
      </w:pPr>
      <w:r w:rsidRPr="0005684B">
        <w:rPr>
          <w:color w:val="000000" w:themeColor="text1"/>
          <w:lang w:val="vi-VN"/>
        </w:rPr>
        <w:t xml:space="preserve">- Đối với công việc đơn giản như bảo vệ, lao công,… </w:t>
      </w:r>
      <w:r w:rsidR="005E070C" w:rsidRPr="0005684B">
        <w:rPr>
          <w:color w:val="000000" w:themeColor="text1"/>
          <w:lang w:val="vi-VN"/>
        </w:rPr>
        <w:t>CDA</w:t>
      </w:r>
      <w:r w:rsidRPr="0005684B">
        <w:rPr>
          <w:color w:val="000000" w:themeColor="text1"/>
          <w:lang w:val="vi-VN"/>
        </w:rPr>
        <w:t xml:space="preserve"> sẽ ưu tiên tuyển dụng lao động là người địa phương. Đối với công việc đòi hỏi phải có trình độ kỹ thuật, </w:t>
      </w:r>
      <w:r w:rsidR="005E070C" w:rsidRPr="0005684B">
        <w:rPr>
          <w:color w:val="000000" w:themeColor="text1"/>
          <w:lang w:val="vi-VN"/>
        </w:rPr>
        <w:t>CDA</w:t>
      </w:r>
      <w:r w:rsidRPr="0005684B">
        <w:rPr>
          <w:color w:val="000000" w:themeColor="text1"/>
          <w:lang w:val="vi-VN"/>
        </w:rPr>
        <w:t xml:space="preserve"> </w:t>
      </w:r>
      <w:r w:rsidRPr="0005684B">
        <w:rPr>
          <w:color w:val="000000" w:themeColor="text1"/>
          <w:spacing w:val="-6"/>
        </w:rPr>
        <w:t>cũng sẽ ưu tiên người bản địa với điều kiện có bằng cấp, có trình độ đáp ứng được yêu cầu.</w:t>
      </w:r>
      <w:r w:rsidRPr="0005684B">
        <w:rPr>
          <w:color w:val="000000" w:themeColor="text1"/>
          <w:spacing w:val="-2"/>
          <w:lang w:val="vi-VN"/>
        </w:rPr>
        <w:t xml:space="preserve"> </w:t>
      </w:r>
    </w:p>
    <w:p w14:paraId="0519C11C" w14:textId="77777777" w:rsidR="00D9605A" w:rsidRPr="0005684B" w:rsidRDefault="00D9605A" w:rsidP="00D9605A">
      <w:pPr>
        <w:spacing w:line="320" w:lineRule="exact"/>
        <w:ind w:firstLine="720"/>
        <w:rPr>
          <w:color w:val="000000" w:themeColor="text1"/>
          <w:lang w:val="vi-VN"/>
        </w:rPr>
      </w:pPr>
      <w:r w:rsidRPr="0005684B">
        <w:rPr>
          <w:color w:val="000000" w:themeColor="text1"/>
        </w:rPr>
        <w:t xml:space="preserve">- </w:t>
      </w:r>
      <w:r w:rsidRPr="0005684B">
        <w:rPr>
          <w:color w:val="000000" w:themeColor="text1"/>
          <w:lang w:val="vi-VN"/>
        </w:rPr>
        <w:t>Tăng cường giáo dục ý thức BVMT, bảo vệ công trình cho dân địa phương.</w:t>
      </w:r>
    </w:p>
    <w:p w14:paraId="4811F66F" w14:textId="77777777" w:rsidR="00D9605A" w:rsidRPr="0005684B" w:rsidRDefault="00D9605A" w:rsidP="00D9605A">
      <w:pPr>
        <w:spacing w:line="320" w:lineRule="exact"/>
        <w:ind w:firstLine="720"/>
        <w:rPr>
          <w:color w:val="000000" w:themeColor="text1"/>
          <w:lang w:val="vi-VN"/>
        </w:rPr>
      </w:pPr>
      <w:r w:rsidRPr="0005684B">
        <w:rPr>
          <w:color w:val="000000" w:themeColor="text1"/>
        </w:rPr>
        <w:t xml:space="preserve">- </w:t>
      </w:r>
      <w:r w:rsidRPr="0005684B">
        <w:rPr>
          <w:color w:val="000000" w:themeColor="text1"/>
          <w:lang w:val="vi-VN"/>
        </w:rPr>
        <w:t>Giảm thiểu gia tăng dịch bệnh do độ ẩm môi trường khi có dự án: Bằng cách tăng cường vệ sinh môi trường sống trong khu vực dân cư, kiểm soát các nguy cơ dịch bệnh (như muỗi, sốt rét, lăng quăng cũng như các nguy cơ gây bệnh khác).</w:t>
      </w:r>
    </w:p>
    <w:p w14:paraId="7427E10E" w14:textId="77777777" w:rsidR="00D9605A" w:rsidRPr="0005684B" w:rsidRDefault="00D9605A" w:rsidP="00D9605A">
      <w:pPr>
        <w:spacing w:line="320" w:lineRule="exact"/>
        <w:ind w:firstLine="720"/>
        <w:rPr>
          <w:color w:val="000000" w:themeColor="text1"/>
          <w:lang w:val="vi-VN"/>
        </w:rPr>
      </w:pPr>
      <w:r w:rsidRPr="0005684B">
        <w:rPr>
          <w:color w:val="000000" w:themeColor="text1"/>
        </w:rPr>
        <w:t xml:space="preserve">- </w:t>
      </w:r>
      <w:r w:rsidRPr="0005684B">
        <w:rPr>
          <w:color w:val="000000" w:themeColor="text1"/>
          <w:lang w:val="vi-VN"/>
        </w:rPr>
        <w:t>Thi hành kỷ luật cán bộ công nhân trong nhà máy nếu gây mất trật tự an ninh, xã hội, tệ nạn.</w:t>
      </w:r>
    </w:p>
    <w:p w14:paraId="38F1C308" w14:textId="4FBEADAD" w:rsidR="00D9605A" w:rsidRPr="0005684B" w:rsidRDefault="00D9605A" w:rsidP="00D9605A">
      <w:pPr>
        <w:spacing w:line="320" w:lineRule="exact"/>
        <w:ind w:firstLine="720"/>
        <w:rPr>
          <w:color w:val="000000" w:themeColor="text1"/>
          <w:lang w:val="vi-VN"/>
        </w:rPr>
      </w:pPr>
      <w:r w:rsidRPr="0005684B">
        <w:rPr>
          <w:color w:val="000000" w:themeColor="text1"/>
        </w:rPr>
        <w:t xml:space="preserve">- </w:t>
      </w:r>
      <w:r w:rsidRPr="0005684B">
        <w:rPr>
          <w:color w:val="000000" w:themeColor="text1"/>
          <w:lang w:val="vi-VN"/>
        </w:rPr>
        <w:t xml:space="preserve">Đảm bảo an toàn vận hành hồ chứa để hạn chế tối đa thiệt hại về người và của. Trong trường hợp xả lũ, nếu gây thiệt hại đến hoa màu, tài sản, tính mạng người dân, </w:t>
      </w:r>
      <w:r w:rsidR="005E070C" w:rsidRPr="0005684B">
        <w:rPr>
          <w:color w:val="000000" w:themeColor="text1"/>
          <w:lang w:val="vi-VN"/>
        </w:rPr>
        <w:t>CDA</w:t>
      </w:r>
      <w:r w:rsidRPr="0005684B">
        <w:rPr>
          <w:color w:val="000000" w:themeColor="text1"/>
          <w:lang w:val="vi-VN"/>
        </w:rPr>
        <w:t xml:space="preserve"> có trách nhiệm bồi thường.</w:t>
      </w:r>
    </w:p>
    <w:p w14:paraId="2DD3E7F1" w14:textId="77777777" w:rsidR="00D9605A" w:rsidRPr="0005684B" w:rsidRDefault="00D9605A" w:rsidP="00D9605A">
      <w:pPr>
        <w:spacing w:line="320" w:lineRule="exact"/>
        <w:ind w:firstLine="720"/>
        <w:rPr>
          <w:color w:val="000000" w:themeColor="text1"/>
          <w:spacing w:val="-6"/>
        </w:rPr>
      </w:pPr>
      <w:r w:rsidRPr="0005684B">
        <w:rPr>
          <w:color w:val="000000" w:themeColor="text1"/>
          <w:spacing w:val="-6"/>
        </w:rPr>
        <w:lastRenderedPageBreak/>
        <w:t>* Hiệu quả của biện pháp và tính khả thi: dễ thực hiện và mang tính tuyên truyền cao.</w:t>
      </w:r>
    </w:p>
    <w:p w14:paraId="3575E0D1" w14:textId="77777777" w:rsidR="00D9605A" w:rsidRPr="0005684B" w:rsidRDefault="00D9605A" w:rsidP="00D44AF6">
      <w:pPr>
        <w:pStyle w:val="AMC1TL"/>
        <w:rPr>
          <w:color w:val="000000" w:themeColor="text1"/>
          <w:lang w:val="en-US"/>
        </w:rPr>
      </w:pPr>
      <w:r w:rsidRPr="0005684B">
        <w:rPr>
          <w:color w:val="000000" w:themeColor="text1"/>
        </w:rPr>
        <w:t>3.2.2.</w:t>
      </w:r>
      <w:r w:rsidRPr="0005684B">
        <w:rPr>
          <w:color w:val="000000" w:themeColor="text1"/>
          <w:lang w:val="en-US"/>
        </w:rPr>
        <w:t>7</w:t>
      </w:r>
      <w:r w:rsidRPr="0005684B">
        <w:rPr>
          <w:color w:val="000000" w:themeColor="text1"/>
        </w:rPr>
        <w:t xml:space="preserve">. BPGT tác động đến </w:t>
      </w:r>
      <w:r w:rsidRPr="0005684B">
        <w:rPr>
          <w:color w:val="000000" w:themeColor="text1"/>
          <w:lang w:val="en-US"/>
        </w:rPr>
        <w:t>ĐDSH</w:t>
      </w:r>
    </w:p>
    <w:p w14:paraId="063E8AB8" w14:textId="28CAA67A" w:rsidR="00D9605A" w:rsidRPr="0005684B" w:rsidRDefault="00D9605A" w:rsidP="00D9605A">
      <w:pPr>
        <w:spacing w:line="320" w:lineRule="exact"/>
        <w:ind w:firstLine="720"/>
        <w:rPr>
          <w:b/>
          <w:color w:val="000000" w:themeColor="text1"/>
          <w:lang w:val="pt-PT"/>
        </w:rPr>
      </w:pPr>
      <w:r w:rsidRPr="0005684B">
        <w:rPr>
          <w:b/>
          <w:color w:val="000000" w:themeColor="text1"/>
          <w:lang w:val="pt-PT"/>
        </w:rPr>
        <w:t xml:space="preserve">a. Khu vực lòng hồ thuỷ điện </w:t>
      </w:r>
      <w:r w:rsidR="00D44AF6" w:rsidRPr="0005684B">
        <w:rPr>
          <w:b/>
          <w:color w:val="000000" w:themeColor="text1"/>
          <w:lang w:val="pt-PT"/>
        </w:rPr>
        <w:t>Nậm Cầy</w:t>
      </w:r>
      <w:r w:rsidRPr="0005684B">
        <w:rPr>
          <w:b/>
          <w:color w:val="000000" w:themeColor="text1"/>
          <w:lang w:val="pt-PT"/>
        </w:rPr>
        <w:t xml:space="preserve"> và thượng lưu hồ</w:t>
      </w:r>
    </w:p>
    <w:p w14:paraId="285C71B0"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Mô tả biện pháp:</w:t>
      </w:r>
    </w:p>
    <w:p w14:paraId="7D82334B" w14:textId="77777777" w:rsidR="00D9605A" w:rsidRPr="0005684B" w:rsidRDefault="00D9605A" w:rsidP="00D9605A">
      <w:pPr>
        <w:spacing w:line="320" w:lineRule="exact"/>
        <w:ind w:firstLine="720"/>
        <w:rPr>
          <w:i/>
          <w:color w:val="000000" w:themeColor="text1"/>
          <w:lang w:val="pt-PT"/>
        </w:rPr>
      </w:pPr>
      <w:r w:rsidRPr="0005684B">
        <w:rPr>
          <w:i/>
          <w:color w:val="000000" w:themeColor="text1"/>
          <w:lang w:val="pt-PT"/>
        </w:rPr>
        <w:t>- Đối với hệ sinh thái cạn:</w:t>
      </w:r>
    </w:p>
    <w:p w14:paraId="06F6B398" w14:textId="65211670" w:rsidR="00D9605A" w:rsidRPr="0005684B" w:rsidRDefault="00D9605A" w:rsidP="00D9605A">
      <w:pPr>
        <w:spacing w:line="320" w:lineRule="exact"/>
        <w:ind w:firstLine="720"/>
        <w:rPr>
          <w:color w:val="000000" w:themeColor="text1"/>
          <w:lang w:val="pt-PT"/>
        </w:rPr>
      </w:pPr>
      <w:r w:rsidRPr="0005684B">
        <w:rPr>
          <w:color w:val="000000" w:themeColor="text1"/>
          <w:lang w:val="pt-PT"/>
        </w:rPr>
        <w:t>Tác động mang tính lâu dài và nghiêm trọng hơn cả là việc dâng cao mực nước hồ so với mực nước sông tự nhiên sẽ làm tăng khả năng tiếp cận của con người vào những khu rừng có giá trị ở các cao trình cao hơn mực nước hồ nếu như không có đơn vị quản lý hồ. Như vậy nguy cơ chặt phá rừng sẽ gia tăng. Để giảm thiểu tác động này, ngoài đơn vị khai thác công trình có trách nhiệm bảo vệ khu vực hành lang an toàn hồ chứa còn cần sự quản lý chặt chẽ của UBND cấp xã và cơ quan quản lý RPH tại địa phương. Nội dung này được cụ thể hóa như sau:</w:t>
      </w:r>
    </w:p>
    <w:p w14:paraId="41547EB3"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Đối với đơn vị quản lý khai thác hồ chứa: Lắp đặt các biển báo hoặc mốc chỉ giới khẳng định khu vực hành lang an toàn hồ chứa, an toàn công trình, nghiêm cấm và xử lý các hành vi xâm phạm, trong đó có cả việc tự ý trồng trọt và xả rác bừa bãi của người dân trong các khu vực này. Bố trí xuồng máy cho các cán bộ thuộc đơn vị quản lý, khai thác hồ để họ thuận lợi khi tiến hành kiểm tra và giám sát an toàn hồ.</w:t>
      </w:r>
    </w:p>
    <w:p w14:paraId="618D6082" w14:textId="56EC8F34" w:rsidR="00D9605A" w:rsidRPr="0005684B" w:rsidRDefault="00D9605A" w:rsidP="00D9605A">
      <w:pPr>
        <w:spacing w:line="320" w:lineRule="exact"/>
        <w:ind w:firstLine="720"/>
        <w:rPr>
          <w:color w:val="000000" w:themeColor="text1"/>
          <w:lang w:val="pt-PT"/>
        </w:rPr>
      </w:pPr>
      <w:r w:rsidRPr="0005684B">
        <w:rPr>
          <w:color w:val="000000" w:themeColor="text1"/>
          <w:lang w:val="pt-PT"/>
        </w:rPr>
        <w:t xml:space="preserve">Phối hợp với UBND xã </w:t>
      </w:r>
      <w:r w:rsidR="00D44AF6" w:rsidRPr="0005684B">
        <w:rPr>
          <w:color w:val="000000" w:themeColor="text1"/>
          <w:lang w:val="pt-PT"/>
        </w:rPr>
        <w:t xml:space="preserve">Sìn Hồ, </w:t>
      </w:r>
      <w:r w:rsidRPr="0005684B">
        <w:rPr>
          <w:color w:val="000000" w:themeColor="text1"/>
          <w:lang w:val="pt-PT"/>
        </w:rPr>
        <w:t>nơi có dân cư sinh sống ở thượng lưu hồ chứa thường xuyên tuyên truyền nâng cao ý thức giữ gìn bảo vệ nguồn nước tới người dân, hạn chế tối đa tình trạng xả rác thải xuống sông, hồ, ảnh hưởng đến chất lượng nguồn nước và thủy sinh vật hồ.</w:t>
      </w:r>
    </w:p>
    <w:p w14:paraId="07BC4002" w14:textId="77777777" w:rsidR="00D9605A" w:rsidRPr="0005684B" w:rsidRDefault="00D9605A" w:rsidP="00D9605A">
      <w:pPr>
        <w:spacing w:line="320" w:lineRule="exact"/>
        <w:ind w:firstLine="720"/>
        <w:rPr>
          <w:color w:val="000000" w:themeColor="text1"/>
          <w:spacing w:val="-2"/>
          <w:lang w:val="pt-PT"/>
        </w:rPr>
      </w:pPr>
      <w:r w:rsidRPr="0005684B">
        <w:rPr>
          <w:color w:val="000000" w:themeColor="text1"/>
          <w:spacing w:val="-2"/>
          <w:lang w:val="pt-PT"/>
        </w:rPr>
        <w:t>Phối hợp với đơn vị kiểm lâm tại khu vực và Ban quản lý RPH tỉnh tăng cường công tác quản lý, bảo vệ rừng để kiểm tra, kiểm soát các lâm sản qua lại trong vùng. Tăng cường kiểm tra, tuần tra củng cố các trạm kiểm lâm và trạm bảo vệ rừng. Tăng cường trách nhiệm và quyền lợi của các cán bộ ngành lâm nghiệp, các cán bộ cơ sở và đặc biệt giáo dục cộng đồng thay đổi nhận thức về bảo vệ rừng, tự giác thực hiện pháp lệnh bảo vệ và chăm sóc rừng, nhất là bảo vệ nghiêm ngặt hệ thống RPH đầu nguồn.</w:t>
      </w:r>
    </w:p>
    <w:p w14:paraId="5BF04BF7" w14:textId="77777777" w:rsidR="00D9605A" w:rsidRPr="0005684B" w:rsidRDefault="00D9605A" w:rsidP="00D9605A">
      <w:pPr>
        <w:spacing w:line="320" w:lineRule="exact"/>
        <w:ind w:firstLine="720"/>
        <w:rPr>
          <w:i/>
          <w:color w:val="000000" w:themeColor="text1"/>
        </w:rPr>
      </w:pPr>
      <w:r w:rsidRPr="0005684B">
        <w:rPr>
          <w:i/>
          <w:color w:val="000000" w:themeColor="text1"/>
        </w:rPr>
        <w:t xml:space="preserve">- </w:t>
      </w:r>
      <w:r w:rsidRPr="0005684B">
        <w:rPr>
          <w:i/>
          <w:color w:val="000000" w:themeColor="text1"/>
          <w:lang w:val="vi-VN"/>
        </w:rPr>
        <w:t xml:space="preserve">Đối với </w:t>
      </w:r>
      <w:r w:rsidRPr="0005684B">
        <w:rPr>
          <w:i/>
          <w:color w:val="000000" w:themeColor="text1"/>
        </w:rPr>
        <w:t>thủy sinh vật:</w:t>
      </w:r>
    </w:p>
    <w:p w14:paraId="2C9F2843"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Dọn lòng hồ, quản lý nguồn thải nhằm giữ vệ sinh vùng hồ.</w:t>
      </w:r>
    </w:p>
    <w:p w14:paraId="70D84A89"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Quản lý và phát triển nghề cá hồ chứa bao gồm cả nuôi thả và khai thác tự nhiên, nhằm đảm bảo chất lượng nguồn nước.</w:t>
      </w:r>
    </w:p>
    <w:p w14:paraId="34B04C73"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xml:space="preserve">Hướng dẫn người dân địa phương khai thác cá với các phương thức thích hợp, thời gian phù hợp với chế độ thủy văn và bảo vệ nguồn lợi. </w:t>
      </w:r>
    </w:p>
    <w:p w14:paraId="6A71BA28"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Nghiêm cấm việc khai thác, đánh bắt cá bằng xung điện, mìn để tránh sự tuyệt diệt đối với các loài cá. Trong quá trình đánh bắt cá không sử dụng lưới mắt nhỏ, hạn chế đánh bắt cá con nhằm đảm bảo phát triển nghề cá bền vững.</w:t>
      </w:r>
    </w:p>
    <w:p w14:paraId="27FF7D54" w14:textId="77777777" w:rsidR="00D9605A" w:rsidRPr="0005684B" w:rsidRDefault="00D9605A" w:rsidP="00D9605A">
      <w:pPr>
        <w:spacing w:line="320" w:lineRule="exact"/>
        <w:ind w:firstLine="720"/>
        <w:rPr>
          <w:color w:val="000000" w:themeColor="text1"/>
        </w:rPr>
      </w:pPr>
      <w:r w:rsidRPr="0005684B">
        <w:rPr>
          <w:color w:val="000000" w:themeColor="text1"/>
          <w:spacing w:val="4"/>
          <w:lang w:val="vi-VN"/>
        </w:rPr>
        <w:t>Đảm bảo hệ thống ống xả môi trường hoạt động hiệu quả, đảm vào DCTT và lượng bùn cát ở khu vực hạ du</w:t>
      </w:r>
      <w:r w:rsidRPr="0005684B">
        <w:rPr>
          <w:color w:val="000000" w:themeColor="text1"/>
          <w:spacing w:val="4"/>
        </w:rPr>
        <w:t>.</w:t>
      </w:r>
    </w:p>
    <w:p w14:paraId="0F77CF78"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Hiệu quả biện pháp: Đảm bảo, giữ ổn định được hệ sinh thái và đa dạng sinh học tại khu vực. Tuy nhiên quá trình quản lý và thực hiện chậm, khó khăn.</w:t>
      </w:r>
    </w:p>
    <w:p w14:paraId="025EDACE" w14:textId="77777777" w:rsidR="00D9605A" w:rsidRPr="0005684B" w:rsidRDefault="00D9605A" w:rsidP="00D9605A">
      <w:pPr>
        <w:spacing w:line="320" w:lineRule="exact"/>
        <w:ind w:firstLine="720"/>
        <w:rPr>
          <w:b/>
          <w:color w:val="000000" w:themeColor="text1"/>
          <w:lang w:val="pt-PT"/>
        </w:rPr>
      </w:pPr>
      <w:r w:rsidRPr="0005684B">
        <w:rPr>
          <w:b/>
          <w:color w:val="000000" w:themeColor="text1"/>
          <w:lang w:val="pt-PT"/>
        </w:rPr>
        <w:t>b. Khu vực hành lang an toàn lưới điện của đường dây 110kV</w:t>
      </w:r>
    </w:p>
    <w:p w14:paraId="0BFCCAC2"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Mô tả biện pháp:</w:t>
      </w:r>
    </w:p>
    <w:p w14:paraId="7BFB379C"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lastRenderedPageBreak/>
        <w:t xml:space="preserve">- Không được chặt tỉa cây, cành ngoài phạm vi hành lang an toàn mà không ảnh hưởng đến an toàn đường dây. </w:t>
      </w:r>
    </w:p>
    <w:p w14:paraId="6F916946"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xml:space="preserve">- Nghiêm cấm lợi dụng việc bảo vệ hoặc sửa chữa công trình lưới điện cao áp để chặt cây tuỳ tiện. </w:t>
      </w:r>
    </w:p>
    <w:p w14:paraId="38809F09"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Trường hợp bắt buộc phải chặt cây (có chiều cao nằm dưới mức quy định) để khắc phục sự cố, đơn vị quản lý công trình lưới điện cao áp phải thông báo ngay số cây cần chặt hạ và bồi thường cho chủ sở hữu cây.</w:t>
      </w:r>
    </w:p>
    <w:p w14:paraId="3961F8CF"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Cành cây, cây bị chặt hạ được thu gom, tập trung tại và tiêu huỷ tại những vị trí quy định của đơn vị chủ quản đất.</w:t>
      </w:r>
    </w:p>
    <w:p w14:paraId="7E92DD2F"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xml:space="preserve">- Kết hợp với chính quyền địa phương huyện, xã phổ biến kiến thức về an toàn hành lang tuyến đường dây tải điện cho cộng đồng người dân sống gần khu vực có tuyến đường dây đi qua. </w:t>
      </w:r>
    </w:p>
    <w:p w14:paraId="633C58EC"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Khuyến cáo người dân chỉ trồng các cây có chiều cao đảm bảo theo quy định về bảo vệ hành lang an toàn lưới điện cao áp để hạn chế việc chặt tỉa cây cối làm ảnh hưởng đến kinh tế, thu nhập.</w:t>
      </w:r>
    </w:p>
    <w:p w14:paraId="1D2C3186" w14:textId="77777777" w:rsidR="00D9605A" w:rsidRPr="0005684B" w:rsidRDefault="00D9605A" w:rsidP="00D9605A">
      <w:pPr>
        <w:spacing w:line="320" w:lineRule="exact"/>
        <w:ind w:firstLine="720"/>
        <w:rPr>
          <w:color w:val="000000" w:themeColor="text1"/>
          <w:lang w:val="pt-PT"/>
        </w:rPr>
      </w:pPr>
      <w:r w:rsidRPr="0005684B">
        <w:rPr>
          <w:color w:val="000000" w:themeColor="text1"/>
          <w:lang w:val="pt-PT"/>
        </w:rPr>
        <w:t>* Hiệu quả biện pháp và tính khả thi: Đơn giản, dễ thực hiện, tính khả thi cao.</w:t>
      </w:r>
    </w:p>
    <w:p w14:paraId="4374A8B6" w14:textId="77777777" w:rsidR="00D9605A" w:rsidRPr="0005684B" w:rsidRDefault="00D9605A" w:rsidP="00D9605A">
      <w:pPr>
        <w:spacing w:line="320" w:lineRule="exact"/>
        <w:ind w:firstLine="720"/>
        <w:rPr>
          <w:b/>
          <w:color w:val="000000" w:themeColor="text1"/>
        </w:rPr>
      </w:pPr>
      <w:r w:rsidRPr="0005684B">
        <w:rPr>
          <w:color w:val="000000" w:themeColor="text1"/>
          <w:lang w:val="pt-PT"/>
        </w:rPr>
        <w:t>* Thời gian áp dụng: Trong GĐVH.</w:t>
      </w:r>
    </w:p>
    <w:p w14:paraId="6D792F72" w14:textId="77777777" w:rsidR="00D9605A" w:rsidRPr="0005684B" w:rsidRDefault="00D9605A" w:rsidP="00D44AF6">
      <w:pPr>
        <w:pStyle w:val="AMC1TL"/>
        <w:rPr>
          <w:color w:val="000000" w:themeColor="text1"/>
        </w:rPr>
      </w:pPr>
      <w:bookmarkStart w:id="1730" w:name="_Toc230594176"/>
      <w:r w:rsidRPr="0005684B">
        <w:rPr>
          <w:color w:val="000000" w:themeColor="text1"/>
        </w:rPr>
        <w:t>3.2.2.</w:t>
      </w:r>
      <w:r w:rsidRPr="0005684B">
        <w:rPr>
          <w:color w:val="000000" w:themeColor="text1"/>
          <w:lang w:val="en-US"/>
        </w:rPr>
        <w:t>8</w:t>
      </w:r>
      <w:r w:rsidRPr="0005684B">
        <w:rPr>
          <w:color w:val="000000" w:themeColor="text1"/>
        </w:rPr>
        <w:t>. Phương án thực hiện để bảo vệ, phòng, chống sạt lở lòng, bờ, bãi sông, hồ</w:t>
      </w:r>
      <w:r w:rsidRPr="0005684B">
        <w:rPr>
          <w:rFonts w:ascii="Calibri" w:hAnsi="Calibri"/>
          <w:color w:val="000000" w:themeColor="text1"/>
          <w:lang w:val="sv-SE"/>
        </w:rPr>
        <w:t xml:space="preserve"> </w:t>
      </w:r>
      <w:r w:rsidRPr="0005684B">
        <w:rPr>
          <w:color w:val="000000" w:themeColor="text1"/>
        </w:rPr>
        <w:t>và các yêu cầu, điều kiện để bảo vệ, phòng chống sạt lở lòng, bờ, bãi sông hồ</w:t>
      </w:r>
      <w:bookmarkEnd w:id="1730"/>
    </w:p>
    <w:p w14:paraId="5D1E26BE" w14:textId="3136B627" w:rsidR="00D9605A" w:rsidRPr="0005684B" w:rsidRDefault="00D9605A" w:rsidP="00D9605A">
      <w:pPr>
        <w:spacing w:line="320" w:lineRule="exact"/>
        <w:ind w:firstLine="720"/>
        <w:rPr>
          <w:bCs/>
          <w:color w:val="000000" w:themeColor="text1"/>
          <w:lang w:val="it-IT"/>
        </w:rPr>
      </w:pPr>
      <w:r w:rsidRPr="0005684B">
        <w:rPr>
          <w:bCs/>
          <w:color w:val="000000" w:themeColor="text1"/>
          <w:lang w:val="it-IT"/>
        </w:rPr>
        <w:t xml:space="preserve">Dự án xây dựng trên </w:t>
      </w:r>
      <w:r w:rsidR="00D44AF6" w:rsidRPr="0005684B">
        <w:rPr>
          <w:bCs/>
          <w:color w:val="000000" w:themeColor="text1"/>
          <w:lang w:val="it-IT"/>
        </w:rPr>
        <w:t>suối Nậm Cầy</w:t>
      </w:r>
      <w:r w:rsidRPr="0005684B">
        <w:rPr>
          <w:bCs/>
          <w:color w:val="000000" w:themeColor="text1"/>
          <w:lang w:val="it-IT"/>
        </w:rPr>
        <w:t xml:space="preserve"> nên thuộc khoản 1 Điều 60 và khoản 1 Điều 65 của Nghị định 53/2024/NĐ-CP ngày 16/5/2024 của Chính phủ quy định chi tiết thi hành một số điều của Luật Tài nguyên nước. Tuy nhiên trong báo cáo cũng đã đánh giá sơ bộ tác động của Dự án liên quan đến xói lở lòng, bờ bãi </w:t>
      </w:r>
      <w:r w:rsidR="00D44AF6" w:rsidRPr="0005684B">
        <w:rPr>
          <w:bCs/>
          <w:color w:val="000000" w:themeColor="text1"/>
          <w:lang w:val="it-IT"/>
        </w:rPr>
        <w:t>suối Nậm Cầy</w:t>
      </w:r>
      <w:r w:rsidRPr="0005684B">
        <w:rPr>
          <w:bCs/>
          <w:color w:val="000000" w:themeColor="text1"/>
          <w:lang w:val="it-IT"/>
        </w:rPr>
        <w:t xml:space="preserve"> phía hạ du đập trong GĐVH. Quá trình đánh giá cũng nhận định tác động của Dự án đến xói lở lòng bờ </w:t>
      </w:r>
      <w:r w:rsidR="00D44AF6" w:rsidRPr="0005684B">
        <w:rPr>
          <w:bCs/>
          <w:color w:val="000000" w:themeColor="text1"/>
          <w:lang w:val="it-IT"/>
        </w:rPr>
        <w:t>suối Nậm Cầy</w:t>
      </w:r>
      <w:r w:rsidRPr="0005684B">
        <w:rPr>
          <w:bCs/>
          <w:color w:val="000000" w:themeColor="text1"/>
          <w:lang w:val="it-IT"/>
        </w:rPr>
        <w:t xml:space="preserve">, hồ Nước Trong là nhỏ không đáng kể. </w:t>
      </w:r>
    </w:p>
    <w:p w14:paraId="68C12A73" w14:textId="77777777" w:rsidR="00D9605A" w:rsidRPr="0005684B" w:rsidRDefault="00D9605A" w:rsidP="00D9605A">
      <w:pPr>
        <w:spacing w:line="320" w:lineRule="exact"/>
        <w:ind w:firstLine="720"/>
        <w:rPr>
          <w:b/>
          <w:bCs/>
          <w:color w:val="000000" w:themeColor="text1"/>
          <w:lang w:val="pt-BR"/>
        </w:rPr>
      </w:pPr>
      <w:r w:rsidRPr="0005684B">
        <w:rPr>
          <w:b/>
          <w:bCs/>
          <w:color w:val="000000" w:themeColor="text1"/>
          <w:lang w:val="pt-BR"/>
        </w:rPr>
        <w:t>* Các giải pháp phi công trình:</w:t>
      </w:r>
    </w:p>
    <w:p w14:paraId="55867F67" w14:textId="77777777" w:rsidR="00D9605A" w:rsidRPr="0005684B" w:rsidRDefault="00D9605A" w:rsidP="00D9605A">
      <w:pPr>
        <w:spacing w:line="320" w:lineRule="exact"/>
        <w:ind w:firstLine="720"/>
        <w:rPr>
          <w:color w:val="000000" w:themeColor="text1"/>
          <w:lang w:val="pt-BR"/>
        </w:rPr>
      </w:pPr>
      <w:r w:rsidRPr="0005684B">
        <w:rPr>
          <w:color w:val="000000" w:themeColor="text1"/>
          <w:lang w:val="pt-BR"/>
        </w:rPr>
        <w:t xml:space="preserve">- Tổ chức quan trắc đường bờ hồ, lớp bùn cát đáy hồ và các khu vực trọng điểm. Trong quá trình vận hành, Ban quản lý nhà máy xây dựng kế hoạch quan sát kiểm tra hồ chứa hàng năm, hàng quý và sau những ngày mưa lũ. </w:t>
      </w:r>
    </w:p>
    <w:p w14:paraId="23D27566" w14:textId="77777777" w:rsidR="00D9605A" w:rsidRPr="0005684B" w:rsidRDefault="00D9605A" w:rsidP="00D9605A">
      <w:pPr>
        <w:spacing w:line="320" w:lineRule="exact"/>
        <w:ind w:firstLine="720"/>
        <w:rPr>
          <w:color w:val="000000" w:themeColor="text1"/>
          <w:lang w:val="pt-BR"/>
        </w:rPr>
      </w:pPr>
      <w:r w:rsidRPr="0005684B">
        <w:rPr>
          <w:color w:val="000000" w:themeColor="text1"/>
          <w:lang w:val="pt-BR"/>
        </w:rPr>
        <w:t xml:space="preserve">- Phát hiện kịp thời các diễn biến xói lở tại các khu vực xung quanh hồ chứa, phía dưới hạ lưu. Tổ chức quan trắc theo dõi sự phát triển của lớp bùn cát trên đáy hồ theo thời gian. </w:t>
      </w:r>
    </w:p>
    <w:p w14:paraId="5BEEA1DF" w14:textId="77777777" w:rsidR="00D9605A" w:rsidRPr="0005684B" w:rsidRDefault="00D9605A" w:rsidP="00D9605A">
      <w:pPr>
        <w:spacing w:line="320" w:lineRule="exact"/>
        <w:ind w:firstLine="720"/>
        <w:rPr>
          <w:color w:val="000000" w:themeColor="text1"/>
          <w:spacing w:val="-4"/>
          <w:lang w:val="pt-BR"/>
        </w:rPr>
      </w:pPr>
      <w:r w:rsidRPr="0005684B">
        <w:rPr>
          <w:color w:val="000000" w:themeColor="text1"/>
          <w:spacing w:val="-4"/>
          <w:lang w:val="pt-BR"/>
        </w:rPr>
        <w:t>- Ban quản lý công trình phối hợp với các trạm quan trắc vùng và khu vực để quan trắc và nhận các thông tin về khí tượng, thủy văn, nâng cao chất lượng dự báo, rút ra các quy luật tự nhiên nhằm đối phó có hiệu quả với các bất thường của thiên nhiên.</w:t>
      </w:r>
    </w:p>
    <w:p w14:paraId="6CC4BD5A" w14:textId="77777777" w:rsidR="00D9605A" w:rsidRPr="0005684B" w:rsidRDefault="00D9605A" w:rsidP="00D9605A">
      <w:pPr>
        <w:spacing w:line="320" w:lineRule="exact"/>
        <w:ind w:firstLine="720"/>
        <w:rPr>
          <w:color w:val="000000" w:themeColor="text1"/>
          <w:lang w:val="pt-BR"/>
        </w:rPr>
      </w:pPr>
      <w:r w:rsidRPr="0005684B">
        <w:rPr>
          <w:color w:val="000000" w:themeColor="text1"/>
          <w:lang w:val="pt-BR"/>
        </w:rPr>
        <w:t xml:space="preserve">- Tổ chức công tác phòng chống bão lụt. Trước khi vào mùa lũ, BCH phòng chống lụt bão của Dự án tiến hành kiểm tra toàn bộ thiết bị, công trình đảm bảo an toàn đủ điều kiện để đón lũ. Tổ chức diễn tập và kiểm tra quy trình, kỹ thuật xả lũ cho cán bộ công nhân viên tại nhà máy. </w:t>
      </w:r>
    </w:p>
    <w:p w14:paraId="52A121A0" w14:textId="77777777" w:rsidR="00D9605A" w:rsidRPr="0005684B" w:rsidRDefault="00D9605A" w:rsidP="00D9605A">
      <w:pPr>
        <w:spacing w:line="320" w:lineRule="exact"/>
        <w:ind w:firstLine="720"/>
        <w:rPr>
          <w:color w:val="000000" w:themeColor="text1"/>
          <w:lang w:val="pt-BR"/>
        </w:rPr>
      </w:pPr>
      <w:r w:rsidRPr="0005684B">
        <w:rPr>
          <w:color w:val="000000" w:themeColor="text1"/>
          <w:lang w:val="pt-BR"/>
        </w:rPr>
        <w:t xml:space="preserve">- Chuẩn bị dụng cụ cần thiết phục vụ cho công tác phòng chống lụt bão gồm: xe máy, xe cẩu, máy xúc; chuẩn bị đèn pin, áo mưa, phao cứu hộ, dầu để chạy máy phát, đảm bảo đủ ánh sáng sẵn sàng phục vụ khi cần thiết. Vận hành các thiết bị đóng mở của </w:t>
      </w:r>
      <w:r w:rsidRPr="0005684B">
        <w:rPr>
          <w:color w:val="000000" w:themeColor="text1"/>
          <w:lang w:val="pt-BR"/>
        </w:rPr>
        <w:lastRenderedPageBreak/>
        <w:t xml:space="preserve">van trong mọi điều kiện, kể cả ban đêm. Chuẩn bị đủ đồ ăn cho công nhân trong vòng 2 ngày đảm bảo có thể trực sẵn sàng làm việc liên tục nếu cần thiết. </w:t>
      </w:r>
    </w:p>
    <w:p w14:paraId="0A93E1C0" w14:textId="77777777" w:rsidR="00D9605A" w:rsidRPr="0005684B" w:rsidRDefault="00D9605A" w:rsidP="00D9605A">
      <w:pPr>
        <w:spacing w:line="320" w:lineRule="exact"/>
        <w:ind w:firstLine="720"/>
        <w:rPr>
          <w:color w:val="000000" w:themeColor="text1"/>
          <w:lang w:val="pt-BR"/>
        </w:rPr>
      </w:pPr>
      <w:r w:rsidRPr="0005684B">
        <w:rPr>
          <w:color w:val="000000" w:themeColor="text1"/>
          <w:lang w:val="pt-BR"/>
        </w:rPr>
        <w:t>- Sau mỗi trận lũ và sau cả mùa lũ, phải tiến hành kiểm tra tình trạng ổn định, an toàn của công trình và thiết bị, xói lở trong hồ chứa và hạ lưu đập.</w:t>
      </w:r>
    </w:p>
    <w:p w14:paraId="6648486E" w14:textId="77777777" w:rsidR="00D9605A" w:rsidRPr="0005684B" w:rsidRDefault="00D9605A" w:rsidP="00D9605A">
      <w:pPr>
        <w:spacing w:line="320" w:lineRule="exact"/>
        <w:ind w:firstLine="720"/>
        <w:rPr>
          <w:color w:val="000000" w:themeColor="text1"/>
        </w:rPr>
      </w:pPr>
      <w:r w:rsidRPr="0005684B">
        <w:rPr>
          <w:color w:val="000000" w:themeColor="text1"/>
        </w:rPr>
        <w:t xml:space="preserve">- Bố trí đáy đập tràn cửa van để đảm bảo lượng cát được trả về hạ du hàng năm, đồng thời đảm bảo được tuổi thọ của hồ chứa, không ảnh hưởng đến quá trình lấy nước từ hồ chứa về NMTĐ cũng như xả DCTT về hạ du... </w:t>
      </w:r>
    </w:p>
    <w:p w14:paraId="7E0FA150" w14:textId="77777777" w:rsidR="00D9605A" w:rsidRPr="0005684B" w:rsidRDefault="00D9605A" w:rsidP="00D9605A">
      <w:pPr>
        <w:spacing w:line="320" w:lineRule="exact"/>
        <w:ind w:firstLine="720"/>
        <w:rPr>
          <w:color w:val="000000" w:themeColor="text1"/>
          <w:lang w:val="pt-BR"/>
        </w:rPr>
      </w:pPr>
      <w:r w:rsidRPr="0005684B">
        <w:rPr>
          <w:color w:val="000000" w:themeColor="text1"/>
        </w:rPr>
        <w:t xml:space="preserve">- </w:t>
      </w:r>
      <w:r w:rsidRPr="0005684B">
        <w:rPr>
          <w:color w:val="000000" w:themeColor="text1"/>
          <w:lang w:val="pt-BR"/>
        </w:rPr>
        <w:t>Nghiêm túc thực hiện công tác giám sát xói lở khu vực hạ du sau tuyến đập để có biện pháp xử lý kịp thời.</w:t>
      </w:r>
    </w:p>
    <w:p w14:paraId="38AC75D8" w14:textId="77777777" w:rsidR="00D9605A" w:rsidRPr="0005684B" w:rsidRDefault="00D9605A" w:rsidP="00D9605A">
      <w:pPr>
        <w:spacing w:line="320" w:lineRule="exact"/>
        <w:ind w:firstLine="720"/>
        <w:rPr>
          <w:b/>
          <w:color w:val="000000" w:themeColor="text1"/>
          <w:lang w:val="it-IT"/>
        </w:rPr>
      </w:pPr>
      <w:r w:rsidRPr="0005684B">
        <w:rPr>
          <w:b/>
          <w:color w:val="000000" w:themeColor="text1"/>
          <w:lang w:val="it-IT"/>
        </w:rPr>
        <w:t>* Các biện pháp công trình:</w:t>
      </w:r>
    </w:p>
    <w:p w14:paraId="4B31BC01" w14:textId="5E0264CE" w:rsidR="00D9605A" w:rsidRPr="0005684B" w:rsidRDefault="00D9605A" w:rsidP="00D9605A">
      <w:pPr>
        <w:spacing w:line="320" w:lineRule="exact"/>
        <w:ind w:firstLine="720"/>
        <w:rPr>
          <w:color w:val="000000" w:themeColor="text1"/>
        </w:rPr>
      </w:pPr>
      <w:r w:rsidRPr="0005684B">
        <w:rPr>
          <w:color w:val="000000" w:themeColor="text1"/>
        </w:rPr>
        <w:t xml:space="preserve">- Bố trí cống xả cát tại tuyến đập: Hồ chứa của công trình thuỷ điện </w:t>
      </w:r>
      <w:r w:rsidR="00D44AF6" w:rsidRPr="0005684B">
        <w:rPr>
          <w:color w:val="000000" w:themeColor="text1"/>
        </w:rPr>
        <w:t>Nậm Cầy</w:t>
      </w:r>
      <w:r w:rsidRPr="0005684B">
        <w:rPr>
          <w:color w:val="000000" w:themeColor="text1"/>
        </w:rPr>
        <w:t xml:space="preserve"> thuộc loại hồ nhỏ, dung tích hữu ích không lớn nên quá trình bồi lắng hồ ảnh hưởng lớn đến công suất hữu ích của nhà máy. Các khu vực bờ hồ đều lộ đá gốc, quá trình bào xói chỉ có thể xảy ra ở khu vực đuôi hồ, nơi có các thành tạo bồi lũ tích (aQ), do vậy để đảm bảo hồ vận hành dài lâu, cần có thiết kế xả cát khi mùa mưa lũ lớn xảy ra. </w:t>
      </w:r>
    </w:p>
    <w:p w14:paraId="4E0658B7" w14:textId="77777777" w:rsidR="00D9605A" w:rsidRPr="0005684B" w:rsidRDefault="00D9605A" w:rsidP="00D9605A">
      <w:pPr>
        <w:spacing w:line="320" w:lineRule="exact"/>
        <w:ind w:firstLine="720"/>
        <w:rPr>
          <w:color w:val="000000" w:themeColor="text1"/>
        </w:rPr>
      </w:pPr>
      <w:r w:rsidRPr="0005684B">
        <w:rPr>
          <w:color w:val="000000" w:themeColor="text1"/>
        </w:rPr>
        <w:t>Trong GĐVH, hàng năm, khi cần xả cát qua cống xả cát, công nhân vận hành sẽ mở cửa cống. Dòng chảy qua cống sẽ đẩy</w:t>
      </w:r>
      <w:r w:rsidRPr="0005684B">
        <w:rPr>
          <w:color w:val="000000" w:themeColor="text1"/>
          <w:lang w:val="vi-VN"/>
        </w:rPr>
        <w:t xml:space="preserve"> cát </w:t>
      </w:r>
      <w:r w:rsidRPr="0005684B">
        <w:rPr>
          <w:color w:val="000000" w:themeColor="text1"/>
        </w:rPr>
        <w:t>và vật liệu bồi lắng dưới đáy hồ</w:t>
      </w:r>
      <w:r w:rsidRPr="0005684B">
        <w:rPr>
          <w:color w:val="000000" w:themeColor="text1"/>
          <w:lang w:val="vi-VN"/>
        </w:rPr>
        <w:t xml:space="preserve"> qua cửa xả cát </w:t>
      </w:r>
      <w:r w:rsidRPr="0005684B">
        <w:rPr>
          <w:color w:val="000000" w:themeColor="text1"/>
        </w:rPr>
        <w:t>trở về hạ du. Chi tiết công trình xả cát tại các tuyến đập như sau:</w:t>
      </w:r>
    </w:p>
    <w:tbl>
      <w:tblPr>
        <w:tblStyle w:val="LiBang4"/>
        <w:tblW w:w="0" w:type="auto"/>
        <w:tblLook w:val="04A0" w:firstRow="1" w:lastRow="0" w:firstColumn="1" w:lastColumn="0" w:noHBand="0" w:noVBand="1"/>
      </w:tblPr>
      <w:tblGrid>
        <w:gridCol w:w="562"/>
        <w:gridCol w:w="2977"/>
        <w:gridCol w:w="5522"/>
      </w:tblGrid>
      <w:tr w:rsidR="00D9605A" w:rsidRPr="0005684B" w14:paraId="536FFFCF" w14:textId="77777777" w:rsidTr="00D9605A">
        <w:tc>
          <w:tcPr>
            <w:tcW w:w="562" w:type="dxa"/>
          </w:tcPr>
          <w:p w14:paraId="57DA9450" w14:textId="5AC2CA6D" w:rsidR="00D9605A" w:rsidRPr="0005684B" w:rsidRDefault="00D9605A" w:rsidP="00D9605A">
            <w:pPr>
              <w:spacing w:before="40" w:after="40"/>
              <w:jc w:val="center"/>
              <w:rPr>
                <w:b/>
                <w:bCs/>
                <w:color w:val="000000" w:themeColor="text1"/>
                <w:sz w:val="24"/>
                <w:szCs w:val="24"/>
              </w:rPr>
            </w:pPr>
            <w:r w:rsidRPr="0005684B">
              <w:rPr>
                <w:b/>
                <w:bCs/>
                <w:color w:val="000000" w:themeColor="text1"/>
                <w:sz w:val="24"/>
                <w:szCs w:val="24"/>
              </w:rPr>
              <w:t>TT</w:t>
            </w:r>
          </w:p>
        </w:tc>
        <w:tc>
          <w:tcPr>
            <w:tcW w:w="2977" w:type="dxa"/>
            <w:hideMark/>
          </w:tcPr>
          <w:p w14:paraId="2180CE81" w14:textId="38C42560" w:rsidR="00D9605A" w:rsidRPr="0005684B" w:rsidRDefault="00D9605A" w:rsidP="00D9605A">
            <w:pPr>
              <w:spacing w:before="40" w:after="40"/>
              <w:jc w:val="center"/>
              <w:rPr>
                <w:b/>
                <w:bCs/>
                <w:color w:val="000000" w:themeColor="text1"/>
                <w:sz w:val="24"/>
                <w:szCs w:val="24"/>
              </w:rPr>
            </w:pPr>
            <w:r w:rsidRPr="0005684B">
              <w:rPr>
                <w:b/>
                <w:bCs/>
                <w:color w:val="000000" w:themeColor="text1"/>
                <w:sz w:val="24"/>
                <w:szCs w:val="24"/>
              </w:rPr>
              <w:t>Thông số</w:t>
            </w:r>
          </w:p>
        </w:tc>
        <w:tc>
          <w:tcPr>
            <w:tcW w:w="5522" w:type="dxa"/>
            <w:hideMark/>
          </w:tcPr>
          <w:p w14:paraId="657EFAFF" w14:textId="77777777" w:rsidR="00D9605A" w:rsidRPr="0005684B" w:rsidRDefault="00D9605A" w:rsidP="00D9605A">
            <w:pPr>
              <w:spacing w:before="40" w:after="40"/>
              <w:jc w:val="center"/>
              <w:rPr>
                <w:b/>
                <w:bCs/>
                <w:color w:val="000000" w:themeColor="text1"/>
                <w:sz w:val="24"/>
                <w:szCs w:val="24"/>
              </w:rPr>
            </w:pPr>
            <w:r w:rsidRPr="0005684B">
              <w:rPr>
                <w:b/>
                <w:bCs/>
                <w:color w:val="000000" w:themeColor="text1"/>
                <w:sz w:val="24"/>
                <w:szCs w:val="24"/>
              </w:rPr>
              <w:t>Quy mô</w:t>
            </w:r>
          </w:p>
        </w:tc>
      </w:tr>
      <w:tr w:rsidR="00D9605A" w:rsidRPr="0005684B" w14:paraId="4531D450" w14:textId="77777777" w:rsidTr="00D9605A">
        <w:tc>
          <w:tcPr>
            <w:tcW w:w="562" w:type="dxa"/>
          </w:tcPr>
          <w:p w14:paraId="6A11D39F" w14:textId="5EA9D449"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1</w:t>
            </w:r>
          </w:p>
        </w:tc>
        <w:tc>
          <w:tcPr>
            <w:tcW w:w="2977" w:type="dxa"/>
            <w:hideMark/>
          </w:tcPr>
          <w:p w14:paraId="0AB59167" w14:textId="7778A2FE" w:rsidR="00D9605A" w:rsidRPr="0005684B" w:rsidRDefault="00D9605A" w:rsidP="00D9605A">
            <w:pPr>
              <w:spacing w:before="40" w:after="40"/>
              <w:jc w:val="both"/>
              <w:rPr>
                <w:color w:val="000000" w:themeColor="text1"/>
                <w:sz w:val="24"/>
                <w:szCs w:val="24"/>
              </w:rPr>
            </w:pPr>
            <w:r w:rsidRPr="0005684B">
              <w:rPr>
                <w:color w:val="000000" w:themeColor="text1"/>
                <w:sz w:val="24"/>
                <w:szCs w:val="24"/>
              </w:rPr>
              <w:t>Số lượng</w:t>
            </w:r>
          </w:p>
        </w:tc>
        <w:tc>
          <w:tcPr>
            <w:tcW w:w="5522" w:type="dxa"/>
            <w:hideMark/>
          </w:tcPr>
          <w:p w14:paraId="7297D0CA" w14:textId="77777777"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01 cống</w:t>
            </w:r>
          </w:p>
        </w:tc>
      </w:tr>
      <w:tr w:rsidR="00D9605A" w:rsidRPr="0005684B" w14:paraId="562117DD" w14:textId="77777777" w:rsidTr="00D9605A">
        <w:tc>
          <w:tcPr>
            <w:tcW w:w="562" w:type="dxa"/>
          </w:tcPr>
          <w:p w14:paraId="49294FC0" w14:textId="3441D0FB"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2</w:t>
            </w:r>
          </w:p>
        </w:tc>
        <w:tc>
          <w:tcPr>
            <w:tcW w:w="2977" w:type="dxa"/>
            <w:hideMark/>
          </w:tcPr>
          <w:p w14:paraId="23AACF84" w14:textId="48F06396" w:rsidR="00D9605A" w:rsidRPr="0005684B" w:rsidRDefault="00D9605A" w:rsidP="00D9605A">
            <w:pPr>
              <w:spacing w:before="40" w:after="40"/>
              <w:jc w:val="both"/>
              <w:rPr>
                <w:color w:val="000000" w:themeColor="text1"/>
                <w:sz w:val="24"/>
                <w:szCs w:val="24"/>
              </w:rPr>
            </w:pPr>
            <w:r w:rsidRPr="0005684B">
              <w:rPr>
                <w:color w:val="000000" w:themeColor="text1"/>
                <w:sz w:val="24"/>
                <w:szCs w:val="24"/>
              </w:rPr>
              <w:t>Số khoang</w:t>
            </w:r>
          </w:p>
        </w:tc>
        <w:tc>
          <w:tcPr>
            <w:tcW w:w="5522" w:type="dxa"/>
            <w:hideMark/>
          </w:tcPr>
          <w:p w14:paraId="6AE7B53F" w14:textId="77777777"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01 khoang</w:t>
            </w:r>
          </w:p>
        </w:tc>
      </w:tr>
      <w:tr w:rsidR="00D9605A" w:rsidRPr="0005684B" w14:paraId="3CDAF0F9" w14:textId="77777777" w:rsidTr="00D9605A">
        <w:tc>
          <w:tcPr>
            <w:tcW w:w="562" w:type="dxa"/>
          </w:tcPr>
          <w:p w14:paraId="0B83DB2A" w14:textId="5BFB0C91"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3</w:t>
            </w:r>
          </w:p>
        </w:tc>
        <w:tc>
          <w:tcPr>
            <w:tcW w:w="2977" w:type="dxa"/>
            <w:hideMark/>
          </w:tcPr>
          <w:p w14:paraId="4E9D5B5E" w14:textId="50E565EB" w:rsidR="00D9605A" w:rsidRPr="0005684B" w:rsidRDefault="00D9605A" w:rsidP="00D9605A">
            <w:pPr>
              <w:spacing w:before="40" w:after="40"/>
              <w:jc w:val="both"/>
              <w:rPr>
                <w:color w:val="000000" w:themeColor="text1"/>
                <w:sz w:val="24"/>
                <w:szCs w:val="24"/>
              </w:rPr>
            </w:pPr>
            <w:r w:rsidRPr="0005684B">
              <w:rPr>
                <w:color w:val="000000" w:themeColor="text1"/>
                <w:sz w:val="24"/>
                <w:szCs w:val="24"/>
              </w:rPr>
              <w:t>Kích thước cửa van B×H</w:t>
            </w:r>
          </w:p>
        </w:tc>
        <w:tc>
          <w:tcPr>
            <w:tcW w:w="5522" w:type="dxa"/>
            <w:hideMark/>
          </w:tcPr>
          <w:p w14:paraId="05C6F613" w14:textId="77777777"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2,0 × 2,5 m</w:t>
            </w:r>
          </w:p>
        </w:tc>
      </w:tr>
      <w:tr w:rsidR="00D9605A" w:rsidRPr="0005684B" w14:paraId="69BE2956" w14:textId="77777777" w:rsidTr="00D9605A">
        <w:tc>
          <w:tcPr>
            <w:tcW w:w="562" w:type="dxa"/>
          </w:tcPr>
          <w:p w14:paraId="0C8BA4DE" w14:textId="491DF948"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4</w:t>
            </w:r>
          </w:p>
        </w:tc>
        <w:tc>
          <w:tcPr>
            <w:tcW w:w="2977" w:type="dxa"/>
            <w:hideMark/>
          </w:tcPr>
          <w:p w14:paraId="365B5188" w14:textId="5C7B9839" w:rsidR="00D9605A" w:rsidRPr="0005684B" w:rsidRDefault="00D9605A" w:rsidP="00D9605A">
            <w:pPr>
              <w:spacing w:before="40" w:after="40"/>
              <w:jc w:val="both"/>
              <w:rPr>
                <w:color w:val="000000" w:themeColor="text1"/>
                <w:sz w:val="24"/>
                <w:szCs w:val="24"/>
              </w:rPr>
            </w:pPr>
            <w:r w:rsidRPr="0005684B">
              <w:rPr>
                <w:color w:val="000000" w:themeColor="text1"/>
                <w:sz w:val="24"/>
                <w:szCs w:val="24"/>
              </w:rPr>
              <w:t>Chiều cao vận hành cửa van</w:t>
            </w:r>
          </w:p>
        </w:tc>
        <w:tc>
          <w:tcPr>
            <w:tcW w:w="5522" w:type="dxa"/>
            <w:hideMark/>
          </w:tcPr>
          <w:p w14:paraId="68539669" w14:textId="77777777"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27,0 m</w:t>
            </w:r>
          </w:p>
        </w:tc>
      </w:tr>
      <w:tr w:rsidR="00D9605A" w:rsidRPr="0005684B" w14:paraId="5B29C94F" w14:textId="77777777" w:rsidTr="00D9605A">
        <w:tc>
          <w:tcPr>
            <w:tcW w:w="562" w:type="dxa"/>
          </w:tcPr>
          <w:p w14:paraId="1B01BCA9" w14:textId="1DF11A7F"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5</w:t>
            </w:r>
          </w:p>
        </w:tc>
        <w:tc>
          <w:tcPr>
            <w:tcW w:w="2977" w:type="dxa"/>
            <w:hideMark/>
          </w:tcPr>
          <w:p w14:paraId="3F44B75C" w14:textId="64408A2D" w:rsidR="00D9605A" w:rsidRPr="0005684B" w:rsidRDefault="00D9605A" w:rsidP="00D9605A">
            <w:pPr>
              <w:spacing w:before="40" w:after="40"/>
              <w:jc w:val="both"/>
              <w:rPr>
                <w:color w:val="000000" w:themeColor="text1"/>
                <w:sz w:val="24"/>
                <w:szCs w:val="24"/>
              </w:rPr>
            </w:pPr>
            <w:r w:rsidRPr="0005684B">
              <w:rPr>
                <w:color w:val="000000" w:themeColor="text1"/>
                <w:sz w:val="24"/>
                <w:szCs w:val="24"/>
              </w:rPr>
              <w:t>Cửa van vận hành</w:t>
            </w:r>
          </w:p>
        </w:tc>
        <w:tc>
          <w:tcPr>
            <w:tcW w:w="5522" w:type="dxa"/>
            <w:hideMark/>
          </w:tcPr>
          <w:p w14:paraId="4A3B2C92" w14:textId="77777777"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01 cửa van phẳng bánh xe xả sâu</w:t>
            </w:r>
          </w:p>
        </w:tc>
      </w:tr>
      <w:tr w:rsidR="00D9605A" w:rsidRPr="0005684B" w14:paraId="27A5A7F4" w14:textId="77777777" w:rsidTr="00D9605A">
        <w:tc>
          <w:tcPr>
            <w:tcW w:w="562" w:type="dxa"/>
          </w:tcPr>
          <w:p w14:paraId="6188D2F4" w14:textId="45923DB9"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6</w:t>
            </w:r>
          </w:p>
        </w:tc>
        <w:tc>
          <w:tcPr>
            <w:tcW w:w="2977" w:type="dxa"/>
            <w:hideMark/>
          </w:tcPr>
          <w:p w14:paraId="6D1CC798" w14:textId="2CAF70D8" w:rsidR="00D9605A" w:rsidRPr="0005684B" w:rsidRDefault="00D9605A" w:rsidP="00D9605A">
            <w:pPr>
              <w:spacing w:before="40" w:after="40"/>
              <w:jc w:val="both"/>
              <w:rPr>
                <w:color w:val="000000" w:themeColor="text1"/>
                <w:sz w:val="24"/>
                <w:szCs w:val="24"/>
              </w:rPr>
            </w:pPr>
            <w:r w:rsidRPr="0005684B">
              <w:rPr>
                <w:color w:val="000000" w:themeColor="text1"/>
                <w:sz w:val="24"/>
                <w:szCs w:val="24"/>
              </w:rPr>
              <w:t>Cửa van sửa chữa sự cố</w:t>
            </w:r>
          </w:p>
        </w:tc>
        <w:tc>
          <w:tcPr>
            <w:tcW w:w="5522" w:type="dxa"/>
            <w:hideMark/>
          </w:tcPr>
          <w:p w14:paraId="042201A4" w14:textId="77777777"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01 cửa van phẳng bánh xe xả sâu</w:t>
            </w:r>
          </w:p>
        </w:tc>
      </w:tr>
      <w:tr w:rsidR="00D9605A" w:rsidRPr="0005684B" w14:paraId="0F9EAA6C" w14:textId="77777777" w:rsidTr="00D9605A">
        <w:tc>
          <w:tcPr>
            <w:tcW w:w="562" w:type="dxa"/>
          </w:tcPr>
          <w:p w14:paraId="17626311" w14:textId="1656B5E8"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7</w:t>
            </w:r>
          </w:p>
        </w:tc>
        <w:tc>
          <w:tcPr>
            <w:tcW w:w="2977" w:type="dxa"/>
            <w:hideMark/>
          </w:tcPr>
          <w:p w14:paraId="1928F809" w14:textId="5911B53A" w:rsidR="00D9605A" w:rsidRPr="0005684B" w:rsidRDefault="00D9605A" w:rsidP="00D9605A">
            <w:pPr>
              <w:spacing w:before="40" w:after="40"/>
              <w:jc w:val="both"/>
              <w:rPr>
                <w:color w:val="000000" w:themeColor="text1"/>
                <w:sz w:val="24"/>
                <w:szCs w:val="24"/>
              </w:rPr>
            </w:pPr>
            <w:r w:rsidRPr="0005684B">
              <w:rPr>
                <w:color w:val="000000" w:themeColor="text1"/>
                <w:sz w:val="24"/>
                <w:szCs w:val="24"/>
              </w:rPr>
              <w:t>Chức năng</w:t>
            </w:r>
          </w:p>
        </w:tc>
        <w:tc>
          <w:tcPr>
            <w:tcW w:w="5522" w:type="dxa"/>
            <w:hideMark/>
          </w:tcPr>
          <w:p w14:paraId="53C0342E" w14:textId="77777777" w:rsidR="00D9605A" w:rsidRPr="0005684B" w:rsidRDefault="00D9605A" w:rsidP="00D9605A">
            <w:pPr>
              <w:spacing w:before="40" w:after="40"/>
              <w:jc w:val="center"/>
              <w:rPr>
                <w:color w:val="000000" w:themeColor="text1"/>
                <w:sz w:val="24"/>
                <w:szCs w:val="24"/>
              </w:rPr>
            </w:pPr>
            <w:r w:rsidRPr="0005684B">
              <w:rPr>
                <w:color w:val="000000" w:themeColor="text1"/>
                <w:sz w:val="24"/>
                <w:szCs w:val="24"/>
              </w:rPr>
              <w:t>Xả bùn, cát tích tụ trong lòng hồ; hỗ trợ duy trì dung tích và khả năng khai thác hồ</w:t>
            </w:r>
          </w:p>
        </w:tc>
      </w:tr>
    </w:tbl>
    <w:p w14:paraId="21D0FD1F" w14:textId="77777777" w:rsidR="00D9605A" w:rsidRPr="0005684B" w:rsidRDefault="00D9605A"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Việc xả bùn, cát tại hồ chứa Thủy điện Nậm Cầy được thực hiện nhằm hạn chế bồi lắng lòng hồ, duy trì cao trình bùn cát phù hợp tại khu vực cửa lấy nước và bảo đảm dung tích, khả năng khai thác lâu dài của hồ chứa. Dự án bố trí 01 cống xả cát tại thân đập, gồm 01 khoang, kích thước cửa van B×H = 2,0×2,5 m, với 01 cửa van vận hành và 01 cửa van sửa chữa sự cố dạng cửa van phẳng bánh xe xả sâu. Cửa van vận hành được sử dụng để đóng cống khi tích nước và mở xả bùn cát khi lượng bùn cát lắng đọng trong hồ có khả năng ảnh hưởng đến vận hành công trình.</w:t>
      </w:r>
    </w:p>
    <w:p w14:paraId="1F6E3570" w14:textId="77777777" w:rsidR="00D9605A" w:rsidRPr="0005684B" w:rsidRDefault="00D9605A"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Việc vận hành xả bùn cát được thực hiện căn cứ diễn biến bồi lắng thực tế của hồ, lưu lượng nước đến hồ, mực nước hồ và điều kiện thủy văn tại thời điểm vận hành. Trong thời gian xả bùn cát phải phối hợp giữa lưu lượng qua nhà máy, lưu lượng qua cống xả cát và các công trình xả khác để bảo đảm an toàn công trình, an toàn hạ du; đồng thời không vận hành làm mực nước hồ hạ thấp dưới MNC = +895,0 m, trừ trường hợp đặc biệt được thực hiện theo quy trình vận hành hồ chứa hoặc yêu cầu bảo đảm an toàn công trình của cơ quan có thẩm quyền.</w:t>
      </w:r>
    </w:p>
    <w:p w14:paraId="02656AF3" w14:textId="5FBE27E1" w:rsidR="00D9605A" w:rsidRPr="0005684B" w:rsidRDefault="00D9605A" w:rsidP="00D9605A">
      <w:pPr>
        <w:spacing w:line="320" w:lineRule="exact"/>
        <w:ind w:firstLine="720"/>
        <w:rPr>
          <w:rFonts w:eastAsiaTheme="minorHAnsi"/>
          <w:color w:val="000000" w:themeColor="text1"/>
          <w:spacing w:val="-4"/>
          <w:szCs w:val="26"/>
          <w:lang w:val="id-ID"/>
        </w:rPr>
      </w:pPr>
      <w:r w:rsidRPr="0005684B">
        <w:rPr>
          <w:rFonts w:eastAsiaTheme="minorHAnsi"/>
          <w:color w:val="000000" w:themeColor="text1"/>
          <w:spacing w:val="-4"/>
          <w:szCs w:val="26"/>
          <w:lang w:val="id-ID"/>
        </w:rPr>
        <w:lastRenderedPageBreak/>
        <w:t>Khi lượng bùn cát cần xả đã giảm, điều kiện vận hành không còn phù hợp hoặc mực nước hồ có xu hướng hạ thấp đến giới hạn vận hành cho phép, cửa van cống xả cát được đóng dần và đóng hoàn toàn để đưa hồ trở lại chế độ vận hành bình thường. Quá trình đóng, mở cửa van phải bảo đảm không gây biến động lưu lượng đột ngột phía hạ lưu.</w:t>
      </w:r>
    </w:p>
    <w:p w14:paraId="07C4A873" w14:textId="77777777" w:rsidR="00D9605A" w:rsidRPr="0005684B" w:rsidRDefault="00D9605A"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Trước khi vận hành xả bùn cát với lưu lượng có khả năng làm thay đổi đáng kể dòng chảy phía hạ lưu, Chủ dự án thực hiện việc thông báo, cảnh báo đến UBND xã Sìn Hồ, UBND xã Tủa Sín Chải và các cơ quan, đơn vị có liên quan của tỉnh Lai Châu, đồng thời thông tin cho người dân tại khu vực có khả năng chịu ảnh hưởng theo thời gian, hình thức và trình tự được quy định trong Quy trình vận hành hồ chứa Thủy điện Nậm Cầy được cơ quan có thẩm quyền phê duyệt. Việc vận hành nhà máy đồng thời tuân thủ phương thức và lệnh điều độ của cấp điều độ hệ thống điện có quyền điều khiển Nhà máy thủy điện Nậm Cầy.</w:t>
      </w:r>
    </w:p>
    <w:p w14:paraId="070E8AB9" w14:textId="77777777" w:rsidR="00D9605A" w:rsidRPr="0005684B" w:rsidRDefault="00D9605A"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Chủ dự án thực hiện kiểm tra, theo dõi định kỳ diễn biến bồi lắng lòng hồ, đặc biệt tại vùng cửa lấy nước, khu vực trước cống xả cát và vùng chuyển tiếp từ suối vào hồ. Trường hợp lượng bùn cát tích tụ lớn, việc vận hành cống xả cát không đáp ứng yêu cầu thì xem xét thực hiện nạo vét. Hồ sơ ĐTM hiện tại dự kiến nạo vét bùn cát định kỳ 01 lần/năm vào mùa kiệt, tùy theo tình trạng bồi lắng thực tế của hồ.</w:t>
      </w:r>
    </w:p>
    <w:p w14:paraId="364B8440" w14:textId="77777777" w:rsidR="00D9605A" w:rsidRPr="0005684B" w:rsidRDefault="00D9605A"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Để hạn chế nguy cơ sạt lở, bồi lắng và xói lở trong quá trình vận hành, Chủ dự án thực hiện các nội dung sau:</w:t>
      </w:r>
    </w:p>
    <w:p w14:paraId="22F8A955" w14:textId="7F6FB0C2" w:rsidR="00D9605A" w:rsidRPr="0005684B" w:rsidRDefault="00D44AF6"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D9605A" w:rsidRPr="0005684B">
        <w:rPr>
          <w:rFonts w:eastAsiaTheme="minorHAnsi"/>
          <w:color w:val="000000" w:themeColor="text1"/>
          <w:szCs w:val="26"/>
          <w:lang w:val="id-ID"/>
        </w:rPr>
        <w:t>Thiết kế và thi công các hạng mục công trình phù hợp với điều kiện địa chất; thực hiện gia cố nền, móng và mái dốc tại các vị trí có nguy cơ mất ổn định như vai đập, cửa hầm, tuyến năng lượng, khu vực nhà máy và các sườn bờ hồ có tầng phủ dày.</w:t>
      </w:r>
    </w:p>
    <w:p w14:paraId="3884F619" w14:textId="50164787" w:rsidR="00D9605A" w:rsidRPr="0005684B" w:rsidRDefault="00D44AF6"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D9605A" w:rsidRPr="0005684B">
        <w:rPr>
          <w:rFonts w:eastAsiaTheme="minorHAnsi"/>
          <w:color w:val="000000" w:themeColor="text1"/>
          <w:szCs w:val="26"/>
          <w:lang w:val="id-ID"/>
        </w:rPr>
        <w:t>Thường xuyên kiểm tra, giám sát các vị trí có nguy cơ sạt trượt, đặc biệt trong mùa mưa và sau các đợt mưa lớn, lũ hoặc xả nước với lưu lượng lớn.</w:t>
      </w:r>
    </w:p>
    <w:p w14:paraId="5FE1FD37" w14:textId="01C2D59F" w:rsidR="00D9605A" w:rsidRPr="0005684B" w:rsidRDefault="00D44AF6"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D9605A" w:rsidRPr="0005684B">
        <w:rPr>
          <w:rFonts w:eastAsiaTheme="minorHAnsi"/>
          <w:color w:val="000000" w:themeColor="text1"/>
          <w:szCs w:val="26"/>
          <w:lang w:val="id-ID"/>
        </w:rPr>
        <w:t>Bố trí và duy trì hoạt động của công trình tiêu năng phía hạ lưu đập tràn, hạn chế vận tốc dòng chảy và nguy cơ xói cục bộ tại chân đập.</w:t>
      </w:r>
    </w:p>
    <w:p w14:paraId="7BBC028A" w14:textId="2A89E47E" w:rsidR="00D9605A" w:rsidRPr="0005684B" w:rsidRDefault="00D44AF6"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D9605A" w:rsidRPr="0005684B">
        <w:rPr>
          <w:rFonts w:eastAsiaTheme="minorHAnsi"/>
          <w:color w:val="000000" w:themeColor="text1"/>
          <w:szCs w:val="26"/>
          <w:lang w:val="id-ID"/>
        </w:rPr>
        <w:t>Vận hành cống xả cát, xả đáy và các công trình xả nước theo đúng Quy trình vận hành hồ chứa được cơ quan có thẩm quyền phê duyệt.</w:t>
      </w:r>
    </w:p>
    <w:p w14:paraId="76BA66FC" w14:textId="070F844E" w:rsidR="00D9605A" w:rsidRPr="0005684B" w:rsidRDefault="00D44AF6"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D9605A" w:rsidRPr="0005684B">
        <w:rPr>
          <w:rFonts w:eastAsiaTheme="minorHAnsi"/>
          <w:color w:val="000000" w:themeColor="text1"/>
          <w:szCs w:val="26"/>
          <w:lang w:val="id-ID"/>
        </w:rPr>
        <w:t>Theo dõi diễn biến bờ hồ; tại các vị trí có nguy cơ xói, trượt hoặc sạt lở có thể áp dụng các giải pháp bảo vệ phù hợp như trồng cỏ, phục hồi thảm thực vật, kè lát mái, rọ đá hoặc các giải pháp công trình khác tùy theo điều kiện thực tế.</w:t>
      </w:r>
    </w:p>
    <w:p w14:paraId="680DBF51" w14:textId="7953563C" w:rsidR="00D9605A" w:rsidRPr="0005684B" w:rsidRDefault="00D44AF6"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D9605A" w:rsidRPr="0005684B">
        <w:rPr>
          <w:rFonts w:eastAsiaTheme="minorHAnsi"/>
          <w:color w:val="000000" w:themeColor="text1"/>
          <w:szCs w:val="26"/>
          <w:lang w:val="id-ID"/>
        </w:rPr>
        <w:t>Khi xảy ra sạt lở trong vùng hồ, phía hạ lưu đập Nậm Cầy hoặc khu vực suối Nậm Hổ phía hạ du nhà máy, phải kịp thời khảo sát, đánh giá phạm vi, nguyên nhân và mức độ nguy hiểm để triển khai biện pháp xử lý.</w:t>
      </w:r>
    </w:p>
    <w:p w14:paraId="7271644F" w14:textId="0D203AF4" w:rsidR="00D9605A" w:rsidRPr="0005684B" w:rsidRDefault="00D44AF6"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D9605A" w:rsidRPr="0005684B">
        <w:rPr>
          <w:rFonts w:eastAsiaTheme="minorHAnsi"/>
          <w:color w:val="000000" w:themeColor="text1"/>
          <w:szCs w:val="26"/>
          <w:lang w:val="id-ID"/>
        </w:rPr>
        <w:t>Khắc phục kịp thời các vị trí xói lở, sạt trượt, bồi lấp hoặc các sự cố liên quan nhằm bảo đảm an toàn hồ, đập, công trình và khu vực hạ du.</w:t>
      </w:r>
    </w:p>
    <w:p w14:paraId="124142E1" w14:textId="28825F8F" w:rsidR="00834B71" w:rsidRPr="0005684B" w:rsidRDefault="00D44AF6" w:rsidP="00D9605A">
      <w:pPr>
        <w:spacing w:line="320" w:lineRule="exact"/>
        <w:ind w:firstLine="720"/>
        <w:rPr>
          <w:rFonts w:eastAsiaTheme="minorHAnsi"/>
          <w:color w:val="000000" w:themeColor="text1"/>
          <w:szCs w:val="26"/>
          <w:lang w:val="id-ID"/>
        </w:rPr>
      </w:pPr>
      <w:r w:rsidRPr="0005684B">
        <w:rPr>
          <w:rFonts w:eastAsiaTheme="minorHAnsi"/>
          <w:color w:val="000000" w:themeColor="text1"/>
          <w:szCs w:val="26"/>
          <w:lang w:val="id-ID"/>
        </w:rPr>
        <w:t xml:space="preserve">- </w:t>
      </w:r>
      <w:r w:rsidR="00D9605A" w:rsidRPr="0005684B">
        <w:rPr>
          <w:rFonts w:eastAsiaTheme="minorHAnsi"/>
          <w:color w:val="000000" w:themeColor="text1"/>
          <w:szCs w:val="26"/>
          <w:lang w:val="id-ID"/>
        </w:rPr>
        <w:t>Trách nhiệm khắc phục: Trường hợp hoạt động xây dựng hoặc vận hành Dự án làm phát sinh hoặc gia tăng sạt lở, bồi lấp, xói lở gây ảnh hưởng đến nhà ở, đất sản xuất, công trình giao thông, nguồn nước hoặc tài sản của tổ chức, cá nhân, Chủ dự án có trách nhiệm tổ chức khảo sát xác định nguyên nhân, khoanh vùng khu vực nguy hiểm, thực hiện các biện pháp ứng phó khẩn cấp, khắc phục, hoàn trả và bồi thường thiệt hại theo quy định; đồng thời báo cáo cơ quan có thẩm quyền và phối hợp với chính quyền địa phương trong quá trình xử lý.</w:t>
      </w:r>
    </w:p>
    <w:p w14:paraId="0B1080F9" w14:textId="54E8D2D4" w:rsidR="00B72E53" w:rsidRPr="0005684B" w:rsidRDefault="00B72E53" w:rsidP="00425ED9">
      <w:pPr>
        <w:pStyle w:val="11"/>
        <w:spacing w:line="320" w:lineRule="exact"/>
        <w:rPr>
          <w:rFonts w:eastAsiaTheme="majorEastAsia"/>
          <w:color w:val="000000" w:themeColor="text1"/>
        </w:rPr>
      </w:pPr>
      <w:bookmarkStart w:id="1731" w:name="_Toc12630492"/>
      <w:bookmarkStart w:id="1732" w:name="_Toc22552943"/>
      <w:bookmarkStart w:id="1733" w:name="_Toc24301530"/>
      <w:bookmarkStart w:id="1734" w:name="_Toc47107581"/>
      <w:bookmarkStart w:id="1735" w:name="_Toc239911601"/>
      <w:r w:rsidRPr="0005684B">
        <w:rPr>
          <w:rFonts w:eastAsiaTheme="majorEastAsia"/>
          <w:color w:val="000000" w:themeColor="text1"/>
        </w:rPr>
        <w:lastRenderedPageBreak/>
        <w:t xml:space="preserve">3.3. TỔ CHỨC THỰC HIỆN CÁC CÔNG TRÌNH, BIỆN PHÁP </w:t>
      </w:r>
      <w:r w:rsidR="00C9657C" w:rsidRPr="0005684B">
        <w:rPr>
          <w:rFonts w:eastAsiaTheme="majorEastAsia"/>
          <w:color w:val="000000" w:themeColor="text1"/>
        </w:rPr>
        <w:t>BVMT</w:t>
      </w:r>
      <w:bookmarkEnd w:id="1731"/>
      <w:bookmarkEnd w:id="1732"/>
      <w:bookmarkEnd w:id="1733"/>
      <w:bookmarkEnd w:id="1734"/>
      <w:bookmarkEnd w:id="1735"/>
    </w:p>
    <w:p w14:paraId="13307CBE" w14:textId="57BBF390" w:rsidR="00B72E53" w:rsidRPr="0005684B" w:rsidRDefault="00B72E53" w:rsidP="00425ED9">
      <w:pPr>
        <w:pStyle w:val="22"/>
        <w:spacing w:line="320" w:lineRule="exact"/>
        <w:rPr>
          <w:rFonts w:eastAsiaTheme="majorEastAsia"/>
          <w:i w:val="0"/>
          <w:color w:val="000000" w:themeColor="text1"/>
          <w:szCs w:val="26"/>
          <w:lang w:val="vi-VN"/>
        </w:rPr>
      </w:pPr>
      <w:bookmarkStart w:id="1736" w:name="_Toc12630493"/>
      <w:bookmarkStart w:id="1737" w:name="_Toc22552944"/>
      <w:bookmarkStart w:id="1738" w:name="_Toc24301531"/>
      <w:bookmarkStart w:id="1739" w:name="_Toc47107582"/>
      <w:bookmarkStart w:id="1740" w:name="_Toc239911602"/>
      <w:r w:rsidRPr="0005684B">
        <w:rPr>
          <w:rFonts w:eastAsiaTheme="majorEastAsia"/>
          <w:i w:val="0"/>
          <w:color w:val="000000" w:themeColor="text1"/>
          <w:szCs w:val="26"/>
          <w:lang w:val="vi-VN"/>
        </w:rPr>
        <w:t xml:space="preserve">3.3.1. Danh mục các công trình, biện pháp </w:t>
      </w:r>
      <w:r w:rsidR="00C9657C" w:rsidRPr="0005684B">
        <w:rPr>
          <w:rFonts w:eastAsiaTheme="majorEastAsia"/>
          <w:i w:val="0"/>
          <w:color w:val="000000" w:themeColor="text1"/>
          <w:szCs w:val="26"/>
          <w:lang w:val="vi-VN"/>
        </w:rPr>
        <w:t>BVMT</w:t>
      </w:r>
      <w:r w:rsidRPr="0005684B">
        <w:rPr>
          <w:rFonts w:eastAsiaTheme="majorEastAsia"/>
          <w:i w:val="0"/>
          <w:color w:val="000000" w:themeColor="text1"/>
          <w:szCs w:val="26"/>
          <w:lang w:val="vi-VN"/>
        </w:rPr>
        <w:t xml:space="preserve"> của dự án</w:t>
      </w:r>
      <w:bookmarkEnd w:id="1736"/>
      <w:bookmarkEnd w:id="1737"/>
      <w:bookmarkEnd w:id="1738"/>
      <w:bookmarkEnd w:id="1739"/>
      <w:bookmarkEnd w:id="1740"/>
    </w:p>
    <w:p w14:paraId="462E45E9" w14:textId="06C74BFE" w:rsidR="00A514A1"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Các công trình, biện pháp </w:t>
      </w:r>
      <w:r w:rsidR="00C9657C" w:rsidRPr="0005684B">
        <w:rPr>
          <w:rFonts w:eastAsiaTheme="minorHAnsi"/>
          <w:color w:val="000000" w:themeColor="text1"/>
          <w:szCs w:val="26"/>
          <w:lang w:val="vi-VN"/>
        </w:rPr>
        <w:t>BVMT</w:t>
      </w:r>
      <w:r w:rsidRPr="0005684B">
        <w:rPr>
          <w:rFonts w:eastAsiaTheme="minorHAnsi"/>
          <w:color w:val="000000" w:themeColor="text1"/>
          <w:szCs w:val="26"/>
          <w:lang w:val="vi-VN"/>
        </w:rPr>
        <w:t xml:space="preserve"> của dự án được liệt kê trong bảng dướ</w:t>
      </w:r>
      <w:bookmarkStart w:id="1741" w:name="_Toc12628670"/>
      <w:bookmarkStart w:id="1742" w:name="_Toc12628886"/>
      <w:bookmarkStart w:id="1743" w:name="_Toc12629503"/>
      <w:bookmarkStart w:id="1744" w:name="_Toc12630494"/>
      <w:bookmarkStart w:id="1745" w:name="_Toc18841937"/>
      <w:bookmarkStart w:id="1746" w:name="_Toc22517555"/>
      <w:bookmarkStart w:id="1747" w:name="_Toc24301914"/>
      <w:bookmarkStart w:id="1748" w:name="_Toc45200574"/>
      <w:r w:rsidR="00573BAF" w:rsidRPr="0005684B">
        <w:rPr>
          <w:rFonts w:eastAsiaTheme="minorHAnsi"/>
          <w:color w:val="000000" w:themeColor="text1"/>
          <w:szCs w:val="26"/>
          <w:lang w:val="vi-VN"/>
        </w:rPr>
        <w:t>i đây:</w:t>
      </w:r>
      <w:bookmarkStart w:id="1749" w:name="_Toc47111403"/>
    </w:p>
    <w:p w14:paraId="783CE105" w14:textId="51494826" w:rsidR="00B72E53" w:rsidRPr="0005684B" w:rsidRDefault="00D44AF6" w:rsidP="00D44AF6">
      <w:pPr>
        <w:pStyle w:val="Caption"/>
        <w:rPr>
          <w:color w:val="000000" w:themeColor="text1"/>
        </w:rPr>
      </w:pPr>
      <w:bookmarkStart w:id="1750" w:name="_Toc239913682"/>
      <w:r w:rsidRPr="0005684B">
        <w:rPr>
          <w:color w:val="000000" w:themeColor="text1"/>
        </w:rPr>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35</w:t>
      </w:r>
      <w:r w:rsidRPr="0005684B">
        <w:rPr>
          <w:color w:val="000000" w:themeColor="text1"/>
        </w:rPr>
        <w:fldChar w:fldCharType="end"/>
      </w:r>
      <w:r w:rsidR="000F1021" w:rsidRPr="0005684B">
        <w:rPr>
          <w:color w:val="000000" w:themeColor="text1"/>
        </w:rPr>
        <w:t>.</w:t>
      </w:r>
      <w:r w:rsidR="00B72E53" w:rsidRPr="0005684B">
        <w:rPr>
          <w:color w:val="000000" w:themeColor="text1"/>
        </w:rPr>
        <w:t xml:space="preserve"> Danh mục các công trình, biện pháp </w:t>
      </w:r>
      <w:r w:rsidR="00C9657C" w:rsidRPr="0005684B">
        <w:rPr>
          <w:color w:val="000000" w:themeColor="text1"/>
        </w:rPr>
        <w:t>BVMT</w:t>
      </w:r>
      <w:r w:rsidR="00B72E53" w:rsidRPr="0005684B">
        <w:rPr>
          <w:color w:val="000000" w:themeColor="text1"/>
        </w:rPr>
        <w:t xml:space="preserve"> của dự án</w:t>
      </w:r>
      <w:bookmarkEnd w:id="1741"/>
      <w:bookmarkEnd w:id="1742"/>
      <w:bookmarkEnd w:id="1743"/>
      <w:bookmarkEnd w:id="1744"/>
      <w:bookmarkEnd w:id="1745"/>
      <w:bookmarkEnd w:id="1746"/>
      <w:bookmarkEnd w:id="1747"/>
      <w:bookmarkEnd w:id="1748"/>
      <w:bookmarkEnd w:id="1749"/>
      <w:bookmarkEnd w:id="175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6482"/>
        <w:gridCol w:w="1142"/>
        <w:gridCol w:w="873"/>
      </w:tblGrid>
      <w:tr w:rsidR="003F693F" w:rsidRPr="0005684B" w14:paraId="7E40E877" w14:textId="77777777" w:rsidTr="0010028A">
        <w:trPr>
          <w:tblHeader/>
          <w:jc w:val="center"/>
        </w:trPr>
        <w:tc>
          <w:tcPr>
            <w:tcW w:w="311" w:type="pct"/>
            <w:vAlign w:val="center"/>
            <w:hideMark/>
          </w:tcPr>
          <w:p w14:paraId="529173CD" w14:textId="77777777" w:rsidR="0090740C" w:rsidRPr="0005684B" w:rsidRDefault="0090740C" w:rsidP="0010028A">
            <w:pPr>
              <w:spacing w:before="40" w:after="40"/>
              <w:jc w:val="center"/>
              <w:rPr>
                <w:rFonts w:eastAsiaTheme="minorHAnsi"/>
                <w:b/>
                <w:color w:val="000000" w:themeColor="text1"/>
                <w:sz w:val="24"/>
                <w:szCs w:val="24"/>
              </w:rPr>
            </w:pPr>
            <w:r w:rsidRPr="0005684B">
              <w:rPr>
                <w:rFonts w:eastAsiaTheme="minorHAnsi"/>
                <w:b/>
                <w:color w:val="000000" w:themeColor="text1"/>
                <w:sz w:val="24"/>
                <w:szCs w:val="24"/>
              </w:rPr>
              <w:t>TT</w:t>
            </w:r>
          </w:p>
        </w:tc>
        <w:tc>
          <w:tcPr>
            <w:tcW w:w="3577" w:type="pct"/>
            <w:vAlign w:val="center"/>
            <w:hideMark/>
          </w:tcPr>
          <w:p w14:paraId="31146A66" w14:textId="77777777" w:rsidR="0090740C" w:rsidRPr="0005684B" w:rsidRDefault="0090740C" w:rsidP="0010028A">
            <w:pPr>
              <w:spacing w:before="40" w:after="40"/>
              <w:jc w:val="center"/>
              <w:rPr>
                <w:rFonts w:eastAsiaTheme="minorHAnsi"/>
                <w:b/>
                <w:color w:val="000000" w:themeColor="text1"/>
                <w:sz w:val="24"/>
                <w:szCs w:val="24"/>
              </w:rPr>
            </w:pPr>
            <w:r w:rsidRPr="0005684B">
              <w:rPr>
                <w:rFonts w:eastAsiaTheme="minorHAnsi"/>
                <w:b/>
                <w:color w:val="000000" w:themeColor="text1"/>
                <w:sz w:val="24"/>
                <w:szCs w:val="24"/>
              </w:rPr>
              <w:t>Các hạng mục công trình xử lý</w:t>
            </w:r>
          </w:p>
        </w:tc>
        <w:tc>
          <w:tcPr>
            <w:tcW w:w="630" w:type="pct"/>
            <w:vAlign w:val="center"/>
            <w:hideMark/>
          </w:tcPr>
          <w:p w14:paraId="7742863F" w14:textId="77777777" w:rsidR="0090740C" w:rsidRPr="0005684B" w:rsidRDefault="0090740C" w:rsidP="0010028A">
            <w:pPr>
              <w:spacing w:before="40" w:after="40"/>
              <w:jc w:val="center"/>
              <w:rPr>
                <w:rFonts w:eastAsiaTheme="minorHAnsi"/>
                <w:b/>
                <w:color w:val="000000" w:themeColor="text1"/>
                <w:sz w:val="24"/>
                <w:szCs w:val="24"/>
              </w:rPr>
            </w:pPr>
            <w:r w:rsidRPr="0005684B">
              <w:rPr>
                <w:rFonts w:eastAsiaTheme="minorHAnsi"/>
                <w:b/>
                <w:color w:val="000000" w:themeColor="text1"/>
                <w:sz w:val="24"/>
                <w:szCs w:val="24"/>
              </w:rPr>
              <w:t>Đơn</w:t>
            </w:r>
            <w:r w:rsidR="00970037" w:rsidRPr="0005684B">
              <w:rPr>
                <w:rFonts w:eastAsiaTheme="minorHAnsi"/>
                <w:b/>
                <w:color w:val="000000" w:themeColor="text1"/>
                <w:sz w:val="24"/>
                <w:szCs w:val="24"/>
              </w:rPr>
              <w:br/>
            </w:r>
            <w:r w:rsidRPr="0005684B">
              <w:rPr>
                <w:rFonts w:eastAsiaTheme="minorHAnsi"/>
                <w:b/>
                <w:color w:val="000000" w:themeColor="text1"/>
                <w:sz w:val="24"/>
                <w:szCs w:val="24"/>
              </w:rPr>
              <w:t xml:space="preserve"> vị</w:t>
            </w:r>
          </w:p>
        </w:tc>
        <w:tc>
          <w:tcPr>
            <w:tcW w:w="482" w:type="pct"/>
            <w:vAlign w:val="center"/>
            <w:hideMark/>
          </w:tcPr>
          <w:p w14:paraId="4E250BC2" w14:textId="77777777" w:rsidR="0090740C" w:rsidRPr="0005684B" w:rsidRDefault="0090740C" w:rsidP="0010028A">
            <w:pPr>
              <w:spacing w:before="40" w:after="40"/>
              <w:jc w:val="center"/>
              <w:rPr>
                <w:rFonts w:eastAsiaTheme="minorHAnsi"/>
                <w:b/>
                <w:color w:val="000000" w:themeColor="text1"/>
                <w:sz w:val="24"/>
                <w:szCs w:val="24"/>
              </w:rPr>
            </w:pPr>
            <w:r w:rsidRPr="0005684B">
              <w:rPr>
                <w:rFonts w:eastAsiaTheme="minorHAnsi"/>
                <w:b/>
                <w:color w:val="000000" w:themeColor="text1"/>
                <w:sz w:val="24"/>
                <w:szCs w:val="24"/>
              </w:rPr>
              <w:t>Khối lượng</w:t>
            </w:r>
          </w:p>
        </w:tc>
      </w:tr>
      <w:tr w:rsidR="003F693F" w:rsidRPr="0005684B" w14:paraId="2F255C8D" w14:textId="77777777" w:rsidTr="0010028A">
        <w:trPr>
          <w:jc w:val="center"/>
        </w:trPr>
        <w:tc>
          <w:tcPr>
            <w:tcW w:w="311" w:type="pct"/>
            <w:vAlign w:val="center"/>
          </w:tcPr>
          <w:p w14:paraId="1B231904" w14:textId="77777777" w:rsidR="000F1021" w:rsidRPr="0005684B" w:rsidRDefault="000F1021" w:rsidP="0010028A">
            <w:pPr>
              <w:spacing w:before="40" w:after="40"/>
              <w:jc w:val="center"/>
              <w:rPr>
                <w:rFonts w:eastAsiaTheme="minorHAnsi"/>
                <w:b/>
                <w:color w:val="000000" w:themeColor="text1"/>
                <w:sz w:val="24"/>
                <w:szCs w:val="24"/>
              </w:rPr>
            </w:pPr>
            <w:r w:rsidRPr="0005684B">
              <w:rPr>
                <w:rFonts w:eastAsiaTheme="minorHAnsi"/>
                <w:b/>
                <w:color w:val="000000" w:themeColor="text1"/>
                <w:sz w:val="24"/>
                <w:szCs w:val="24"/>
              </w:rPr>
              <w:t>I</w:t>
            </w:r>
          </w:p>
        </w:tc>
        <w:tc>
          <w:tcPr>
            <w:tcW w:w="3577" w:type="pct"/>
            <w:vAlign w:val="center"/>
          </w:tcPr>
          <w:p w14:paraId="2C8364A1" w14:textId="4ED1BFA8" w:rsidR="000F1021" w:rsidRPr="0005684B" w:rsidRDefault="000F1021" w:rsidP="0010028A">
            <w:pPr>
              <w:spacing w:before="40" w:after="40"/>
              <w:rPr>
                <w:rFonts w:eastAsiaTheme="minorHAnsi"/>
                <w:b/>
                <w:color w:val="000000" w:themeColor="text1"/>
                <w:sz w:val="24"/>
                <w:szCs w:val="24"/>
              </w:rPr>
            </w:pPr>
            <w:r w:rsidRPr="0005684B">
              <w:rPr>
                <w:rFonts w:eastAsiaTheme="minorHAnsi"/>
                <w:b/>
                <w:color w:val="000000" w:themeColor="text1"/>
                <w:sz w:val="24"/>
                <w:szCs w:val="24"/>
              </w:rPr>
              <w:t xml:space="preserve">Công trình </w:t>
            </w:r>
            <w:r w:rsidR="00C9657C" w:rsidRPr="0005684B">
              <w:rPr>
                <w:rFonts w:eastAsiaTheme="minorHAnsi"/>
                <w:b/>
                <w:color w:val="000000" w:themeColor="text1"/>
                <w:sz w:val="24"/>
                <w:szCs w:val="24"/>
              </w:rPr>
              <w:t>BVMT</w:t>
            </w:r>
          </w:p>
        </w:tc>
        <w:tc>
          <w:tcPr>
            <w:tcW w:w="630" w:type="pct"/>
            <w:vAlign w:val="center"/>
          </w:tcPr>
          <w:p w14:paraId="47B8347A" w14:textId="77777777" w:rsidR="000F1021" w:rsidRPr="0005684B" w:rsidRDefault="000F1021" w:rsidP="0010028A">
            <w:pPr>
              <w:spacing w:before="40" w:after="40"/>
              <w:jc w:val="center"/>
              <w:rPr>
                <w:rFonts w:eastAsiaTheme="minorHAnsi"/>
                <w:color w:val="000000" w:themeColor="text1"/>
                <w:sz w:val="24"/>
                <w:szCs w:val="24"/>
              </w:rPr>
            </w:pPr>
          </w:p>
        </w:tc>
        <w:tc>
          <w:tcPr>
            <w:tcW w:w="482" w:type="pct"/>
            <w:vAlign w:val="center"/>
          </w:tcPr>
          <w:p w14:paraId="00C20ACF" w14:textId="77777777" w:rsidR="000F1021" w:rsidRPr="0005684B" w:rsidRDefault="000F1021" w:rsidP="0010028A">
            <w:pPr>
              <w:spacing w:before="40" w:after="40"/>
              <w:jc w:val="center"/>
              <w:rPr>
                <w:rFonts w:eastAsiaTheme="minorHAnsi"/>
                <w:color w:val="000000" w:themeColor="text1"/>
                <w:sz w:val="24"/>
                <w:szCs w:val="24"/>
              </w:rPr>
            </w:pPr>
          </w:p>
        </w:tc>
      </w:tr>
      <w:tr w:rsidR="003F693F" w:rsidRPr="0005684B" w14:paraId="15395E02" w14:textId="77777777" w:rsidTr="0010028A">
        <w:trPr>
          <w:jc w:val="center"/>
        </w:trPr>
        <w:tc>
          <w:tcPr>
            <w:tcW w:w="311" w:type="pct"/>
            <w:vAlign w:val="center"/>
          </w:tcPr>
          <w:p w14:paraId="475C4D4A" w14:textId="77777777" w:rsidR="00860FAA" w:rsidRPr="0005684B" w:rsidRDefault="00860FAA" w:rsidP="0010028A">
            <w:pPr>
              <w:spacing w:before="40" w:after="40"/>
              <w:jc w:val="center"/>
              <w:rPr>
                <w:rFonts w:eastAsiaTheme="minorHAnsi"/>
                <w:b/>
                <w:color w:val="000000" w:themeColor="text1"/>
                <w:sz w:val="24"/>
                <w:szCs w:val="24"/>
              </w:rPr>
            </w:pPr>
            <w:r w:rsidRPr="0005684B">
              <w:rPr>
                <w:color w:val="000000" w:themeColor="text1"/>
                <w:sz w:val="24"/>
                <w:szCs w:val="24"/>
              </w:rPr>
              <w:t>1</w:t>
            </w:r>
          </w:p>
        </w:tc>
        <w:tc>
          <w:tcPr>
            <w:tcW w:w="3577" w:type="pct"/>
            <w:vAlign w:val="center"/>
          </w:tcPr>
          <w:p w14:paraId="3B0DDA79" w14:textId="77777777" w:rsidR="00860FAA" w:rsidRPr="0005684B" w:rsidRDefault="00860FAA" w:rsidP="0010028A">
            <w:pPr>
              <w:spacing w:before="40" w:after="40"/>
              <w:rPr>
                <w:rFonts w:eastAsiaTheme="minorHAnsi"/>
                <w:b/>
                <w:color w:val="000000" w:themeColor="text1"/>
                <w:sz w:val="24"/>
                <w:szCs w:val="24"/>
              </w:rPr>
            </w:pPr>
            <w:r w:rsidRPr="0005684B">
              <w:rPr>
                <w:color w:val="000000" w:themeColor="text1"/>
                <w:sz w:val="24"/>
                <w:szCs w:val="24"/>
              </w:rPr>
              <w:t>Hệ thống tưới nước dập bụi tại trạm trộn bê tông</w:t>
            </w:r>
            <w:r w:rsidR="00F22340" w:rsidRPr="0005684B">
              <w:rPr>
                <w:color w:val="000000" w:themeColor="text1"/>
                <w:sz w:val="24"/>
                <w:szCs w:val="24"/>
              </w:rPr>
              <w:t>, trạm nghiền sàng</w:t>
            </w:r>
          </w:p>
        </w:tc>
        <w:tc>
          <w:tcPr>
            <w:tcW w:w="630" w:type="pct"/>
            <w:vAlign w:val="center"/>
          </w:tcPr>
          <w:p w14:paraId="1D833A29" w14:textId="77777777" w:rsidR="00860FAA" w:rsidRPr="0005684B" w:rsidRDefault="00860FAA" w:rsidP="0010028A">
            <w:pPr>
              <w:spacing w:before="40" w:after="40"/>
              <w:jc w:val="center"/>
              <w:rPr>
                <w:rFonts w:eastAsiaTheme="minorHAnsi"/>
                <w:color w:val="000000" w:themeColor="text1"/>
                <w:sz w:val="24"/>
                <w:szCs w:val="24"/>
              </w:rPr>
            </w:pPr>
            <w:r w:rsidRPr="0005684B">
              <w:rPr>
                <w:color w:val="000000" w:themeColor="text1"/>
                <w:sz w:val="24"/>
                <w:szCs w:val="24"/>
              </w:rPr>
              <w:t>HT</w:t>
            </w:r>
          </w:p>
        </w:tc>
        <w:tc>
          <w:tcPr>
            <w:tcW w:w="482" w:type="pct"/>
            <w:vAlign w:val="center"/>
          </w:tcPr>
          <w:p w14:paraId="4E5B0771" w14:textId="77777777" w:rsidR="00860FAA" w:rsidRPr="0005684B" w:rsidRDefault="008D331D" w:rsidP="0010028A">
            <w:pPr>
              <w:spacing w:before="40" w:after="40"/>
              <w:jc w:val="center"/>
              <w:rPr>
                <w:rFonts w:eastAsiaTheme="minorHAnsi"/>
                <w:color w:val="000000" w:themeColor="text1"/>
                <w:sz w:val="24"/>
                <w:szCs w:val="24"/>
              </w:rPr>
            </w:pPr>
            <w:r w:rsidRPr="0005684B">
              <w:rPr>
                <w:color w:val="000000" w:themeColor="text1"/>
                <w:sz w:val="24"/>
                <w:szCs w:val="24"/>
              </w:rPr>
              <w:t>2</w:t>
            </w:r>
          </w:p>
        </w:tc>
      </w:tr>
      <w:tr w:rsidR="003F693F" w:rsidRPr="0005684B" w14:paraId="33EF5774" w14:textId="77777777" w:rsidTr="0010028A">
        <w:trPr>
          <w:jc w:val="center"/>
        </w:trPr>
        <w:tc>
          <w:tcPr>
            <w:tcW w:w="311" w:type="pct"/>
            <w:vAlign w:val="center"/>
          </w:tcPr>
          <w:p w14:paraId="54D8320A" w14:textId="77777777" w:rsidR="00DD7CC2" w:rsidRPr="0005684B" w:rsidRDefault="00DD7CC2" w:rsidP="0010028A">
            <w:pPr>
              <w:spacing w:before="40" w:after="40"/>
              <w:jc w:val="center"/>
              <w:rPr>
                <w:color w:val="000000" w:themeColor="text1"/>
                <w:sz w:val="24"/>
                <w:szCs w:val="24"/>
              </w:rPr>
            </w:pPr>
            <w:r w:rsidRPr="0005684B">
              <w:rPr>
                <w:color w:val="000000" w:themeColor="text1"/>
                <w:sz w:val="24"/>
                <w:szCs w:val="24"/>
              </w:rPr>
              <w:t>2</w:t>
            </w:r>
          </w:p>
        </w:tc>
        <w:tc>
          <w:tcPr>
            <w:tcW w:w="3577" w:type="pct"/>
            <w:vAlign w:val="center"/>
          </w:tcPr>
          <w:p w14:paraId="05049622" w14:textId="77777777" w:rsidR="00DD7CC2" w:rsidRPr="0005684B" w:rsidRDefault="00DD7CC2" w:rsidP="0010028A">
            <w:pPr>
              <w:spacing w:before="40" w:after="40"/>
              <w:rPr>
                <w:color w:val="000000" w:themeColor="text1"/>
                <w:sz w:val="24"/>
                <w:szCs w:val="24"/>
              </w:rPr>
            </w:pPr>
            <w:r w:rsidRPr="0005684B">
              <w:rPr>
                <w:color w:val="000000" w:themeColor="text1"/>
                <w:sz w:val="24"/>
                <w:szCs w:val="24"/>
              </w:rPr>
              <w:t>Trạm trộn bê tông kiểu kín</w:t>
            </w:r>
          </w:p>
        </w:tc>
        <w:tc>
          <w:tcPr>
            <w:tcW w:w="630" w:type="pct"/>
            <w:vAlign w:val="center"/>
          </w:tcPr>
          <w:p w14:paraId="1C004A6E" w14:textId="443989C0" w:rsidR="00DD7CC2" w:rsidRPr="0005684B" w:rsidRDefault="00DD7CC2" w:rsidP="0010028A">
            <w:pPr>
              <w:spacing w:before="40" w:after="40"/>
              <w:jc w:val="center"/>
              <w:rPr>
                <w:color w:val="000000" w:themeColor="text1"/>
                <w:sz w:val="24"/>
                <w:szCs w:val="24"/>
              </w:rPr>
            </w:pPr>
            <w:r w:rsidRPr="0005684B">
              <w:rPr>
                <w:color w:val="000000" w:themeColor="text1"/>
                <w:sz w:val="24"/>
                <w:szCs w:val="24"/>
              </w:rPr>
              <w:t>Trạm</w:t>
            </w:r>
          </w:p>
        </w:tc>
        <w:tc>
          <w:tcPr>
            <w:tcW w:w="482" w:type="pct"/>
            <w:vAlign w:val="center"/>
          </w:tcPr>
          <w:p w14:paraId="52341AA7" w14:textId="77777777" w:rsidR="00DD7CC2" w:rsidRPr="0005684B" w:rsidRDefault="00DD7CC2" w:rsidP="0010028A">
            <w:pPr>
              <w:spacing w:before="40" w:after="40"/>
              <w:jc w:val="center"/>
              <w:rPr>
                <w:color w:val="000000" w:themeColor="text1"/>
                <w:sz w:val="24"/>
                <w:szCs w:val="24"/>
              </w:rPr>
            </w:pPr>
            <w:r w:rsidRPr="0005684B">
              <w:rPr>
                <w:color w:val="000000" w:themeColor="text1"/>
                <w:sz w:val="24"/>
                <w:szCs w:val="24"/>
              </w:rPr>
              <w:t>2</w:t>
            </w:r>
          </w:p>
        </w:tc>
      </w:tr>
      <w:tr w:rsidR="003F693F" w:rsidRPr="0005684B" w14:paraId="6AB37C5D" w14:textId="77777777" w:rsidTr="0010028A">
        <w:trPr>
          <w:jc w:val="center"/>
        </w:trPr>
        <w:tc>
          <w:tcPr>
            <w:tcW w:w="311" w:type="pct"/>
            <w:vAlign w:val="center"/>
            <w:hideMark/>
          </w:tcPr>
          <w:p w14:paraId="7FFACE5C" w14:textId="77777777" w:rsidR="0090740C" w:rsidRPr="0005684B" w:rsidRDefault="0090740C" w:rsidP="0010028A">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2</w:t>
            </w:r>
          </w:p>
        </w:tc>
        <w:tc>
          <w:tcPr>
            <w:tcW w:w="3577" w:type="pct"/>
            <w:vAlign w:val="center"/>
            <w:hideMark/>
          </w:tcPr>
          <w:p w14:paraId="53CB9BBA" w14:textId="77777777" w:rsidR="0090740C" w:rsidRPr="0005684B" w:rsidRDefault="0090740C" w:rsidP="0010028A">
            <w:pPr>
              <w:spacing w:before="40" w:after="40"/>
              <w:rPr>
                <w:rFonts w:eastAsiaTheme="minorHAnsi"/>
                <w:color w:val="000000" w:themeColor="text1"/>
                <w:sz w:val="24"/>
                <w:szCs w:val="24"/>
              </w:rPr>
            </w:pPr>
            <w:r w:rsidRPr="0005684B">
              <w:rPr>
                <w:rFonts w:eastAsiaTheme="minorHAnsi"/>
                <w:color w:val="000000" w:themeColor="text1"/>
                <w:sz w:val="24"/>
                <w:szCs w:val="24"/>
              </w:rPr>
              <w:t>Thùng rác di động:</w:t>
            </w:r>
          </w:p>
          <w:p w14:paraId="45221599" w14:textId="77777777" w:rsidR="0090740C" w:rsidRPr="0005684B" w:rsidRDefault="0090740C" w:rsidP="0010028A">
            <w:pPr>
              <w:spacing w:before="40" w:after="40"/>
              <w:rPr>
                <w:rFonts w:eastAsiaTheme="minorHAnsi"/>
                <w:color w:val="000000" w:themeColor="text1"/>
                <w:sz w:val="24"/>
                <w:szCs w:val="24"/>
              </w:rPr>
            </w:pPr>
            <w:r w:rsidRPr="0005684B">
              <w:rPr>
                <w:rFonts w:eastAsiaTheme="minorHAnsi"/>
                <w:color w:val="000000" w:themeColor="text1"/>
                <w:sz w:val="24"/>
                <w:szCs w:val="24"/>
              </w:rPr>
              <w:t>+ 9 thùng rác 60 lít</w:t>
            </w:r>
          </w:p>
          <w:p w14:paraId="47A35F0E" w14:textId="77777777" w:rsidR="0090740C" w:rsidRPr="0005684B" w:rsidRDefault="0090740C" w:rsidP="0010028A">
            <w:pPr>
              <w:spacing w:before="40" w:after="40"/>
              <w:rPr>
                <w:rFonts w:eastAsiaTheme="minorHAnsi"/>
                <w:color w:val="000000" w:themeColor="text1"/>
                <w:sz w:val="24"/>
                <w:szCs w:val="24"/>
              </w:rPr>
            </w:pPr>
            <w:r w:rsidRPr="0005684B">
              <w:rPr>
                <w:rFonts w:eastAsiaTheme="minorHAnsi"/>
                <w:color w:val="000000" w:themeColor="text1"/>
                <w:sz w:val="24"/>
                <w:szCs w:val="24"/>
              </w:rPr>
              <w:t xml:space="preserve">+ </w:t>
            </w:r>
            <w:r w:rsidR="001146D8" w:rsidRPr="0005684B">
              <w:rPr>
                <w:rFonts w:eastAsiaTheme="minorHAnsi"/>
                <w:color w:val="000000" w:themeColor="text1"/>
                <w:sz w:val="24"/>
                <w:szCs w:val="24"/>
              </w:rPr>
              <w:t>4</w:t>
            </w:r>
            <w:r w:rsidRPr="0005684B">
              <w:rPr>
                <w:rFonts w:eastAsiaTheme="minorHAnsi"/>
                <w:color w:val="000000" w:themeColor="text1"/>
                <w:sz w:val="24"/>
                <w:szCs w:val="24"/>
              </w:rPr>
              <w:t xml:space="preserve"> thùng rác 1</w:t>
            </w:r>
            <w:r w:rsidR="003E1F81" w:rsidRPr="0005684B">
              <w:rPr>
                <w:rFonts w:eastAsiaTheme="minorHAnsi"/>
                <w:color w:val="000000" w:themeColor="text1"/>
                <w:sz w:val="24"/>
                <w:szCs w:val="24"/>
              </w:rPr>
              <w:t>8</w:t>
            </w:r>
            <w:r w:rsidRPr="0005684B">
              <w:rPr>
                <w:rFonts w:eastAsiaTheme="minorHAnsi"/>
                <w:color w:val="000000" w:themeColor="text1"/>
                <w:sz w:val="24"/>
                <w:szCs w:val="24"/>
              </w:rPr>
              <w:t>0 lít</w:t>
            </w:r>
          </w:p>
        </w:tc>
        <w:tc>
          <w:tcPr>
            <w:tcW w:w="630" w:type="pct"/>
            <w:vAlign w:val="center"/>
            <w:hideMark/>
          </w:tcPr>
          <w:p w14:paraId="61827912" w14:textId="77777777" w:rsidR="0090740C" w:rsidRPr="0005684B" w:rsidRDefault="0090740C" w:rsidP="0010028A">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Cái</w:t>
            </w:r>
          </w:p>
        </w:tc>
        <w:tc>
          <w:tcPr>
            <w:tcW w:w="482" w:type="pct"/>
            <w:vAlign w:val="center"/>
            <w:hideMark/>
          </w:tcPr>
          <w:p w14:paraId="656B9156" w14:textId="77777777" w:rsidR="0090740C" w:rsidRPr="0005684B" w:rsidRDefault="0090740C" w:rsidP="0010028A">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1</w:t>
            </w:r>
            <w:r w:rsidR="001146D8" w:rsidRPr="0005684B">
              <w:rPr>
                <w:rFonts w:eastAsiaTheme="minorHAnsi"/>
                <w:color w:val="000000" w:themeColor="text1"/>
                <w:sz w:val="24"/>
                <w:szCs w:val="24"/>
              </w:rPr>
              <w:t>3</w:t>
            </w:r>
          </w:p>
        </w:tc>
      </w:tr>
      <w:tr w:rsidR="003F693F" w:rsidRPr="0005684B" w14:paraId="058EF8E2" w14:textId="77777777" w:rsidTr="0010028A">
        <w:trPr>
          <w:jc w:val="center"/>
        </w:trPr>
        <w:tc>
          <w:tcPr>
            <w:tcW w:w="311" w:type="pct"/>
            <w:vAlign w:val="center"/>
            <w:hideMark/>
          </w:tcPr>
          <w:p w14:paraId="02B6D9C0" w14:textId="77777777" w:rsidR="0090740C" w:rsidRPr="0005684B" w:rsidRDefault="0090740C" w:rsidP="0010028A">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3</w:t>
            </w:r>
          </w:p>
        </w:tc>
        <w:tc>
          <w:tcPr>
            <w:tcW w:w="3577" w:type="pct"/>
            <w:vAlign w:val="center"/>
            <w:hideMark/>
          </w:tcPr>
          <w:p w14:paraId="3BCC45AF" w14:textId="77777777" w:rsidR="0090740C" w:rsidRPr="0005684B" w:rsidRDefault="0090740C" w:rsidP="0010028A">
            <w:pPr>
              <w:spacing w:before="40" w:after="40"/>
              <w:rPr>
                <w:rFonts w:eastAsiaTheme="minorHAnsi"/>
                <w:color w:val="000000" w:themeColor="text1"/>
                <w:sz w:val="24"/>
                <w:szCs w:val="24"/>
              </w:rPr>
            </w:pPr>
            <w:r w:rsidRPr="0005684B">
              <w:rPr>
                <w:rFonts w:eastAsiaTheme="minorHAnsi"/>
                <w:color w:val="000000" w:themeColor="text1"/>
                <w:sz w:val="24"/>
                <w:szCs w:val="24"/>
              </w:rPr>
              <w:t>Thùng chứa CTNH:</w:t>
            </w:r>
          </w:p>
          <w:p w14:paraId="269A277D" w14:textId="77777777" w:rsidR="0090740C" w:rsidRPr="0005684B" w:rsidRDefault="0090740C" w:rsidP="0010028A">
            <w:pPr>
              <w:spacing w:before="40" w:after="40"/>
              <w:rPr>
                <w:rFonts w:eastAsiaTheme="minorHAnsi"/>
                <w:color w:val="000000" w:themeColor="text1"/>
                <w:sz w:val="24"/>
                <w:szCs w:val="24"/>
              </w:rPr>
            </w:pPr>
            <w:r w:rsidRPr="0005684B">
              <w:rPr>
                <w:rFonts w:eastAsiaTheme="minorHAnsi"/>
                <w:color w:val="000000" w:themeColor="text1"/>
                <w:sz w:val="24"/>
                <w:szCs w:val="24"/>
              </w:rPr>
              <w:t>+ 6 thùng 60 lít</w:t>
            </w:r>
          </w:p>
          <w:p w14:paraId="02E9B9E2" w14:textId="2BE98547" w:rsidR="0090740C" w:rsidRPr="0005684B" w:rsidRDefault="000F1021" w:rsidP="0010028A">
            <w:pPr>
              <w:spacing w:before="40" w:after="40"/>
              <w:rPr>
                <w:rFonts w:eastAsiaTheme="minorHAnsi"/>
                <w:color w:val="000000" w:themeColor="text1"/>
                <w:sz w:val="24"/>
                <w:szCs w:val="24"/>
              </w:rPr>
            </w:pPr>
            <w:r w:rsidRPr="0005684B">
              <w:rPr>
                <w:rFonts w:eastAsiaTheme="minorHAnsi"/>
                <w:color w:val="000000" w:themeColor="text1"/>
                <w:sz w:val="24"/>
                <w:szCs w:val="24"/>
              </w:rPr>
              <w:t xml:space="preserve">+ </w:t>
            </w:r>
            <w:r w:rsidR="00D44AF6" w:rsidRPr="0005684B">
              <w:rPr>
                <w:rFonts w:eastAsiaTheme="minorHAnsi"/>
                <w:color w:val="000000" w:themeColor="text1"/>
                <w:sz w:val="24"/>
                <w:szCs w:val="24"/>
              </w:rPr>
              <w:t>3</w:t>
            </w:r>
            <w:r w:rsidR="0090740C" w:rsidRPr="0005684B">
              <w:rPr>
                <w:rFonts w:eastAsiaTheme="minorHAnsi"/>
                <w:color w:val="000000" w:themeColor="text1"/>
                <w:sz w:val="24"/>
                <w:szCs w:val="24"/>
              </w:rPr>
              <w:t xml:space="preserve"> thùng 1</w:t>
            </w:r>
            <w:r w:rsidR="0010028A" w:rsidRPr="0005684B">
              <w:rPr>
                <w:rFonts w:eastAsiaTheme="minorHAnsi"/>
                <w:color w:val="000000" w:themeColor="text1"/>
                <w:sz w:val="24"/>
                <w:szCs w:val="24"/>
              </w:rPr>
              <w:t>8</w:t>
            </w:r>
            <w:r w:rsidR="0090740C" w:rsidRPr="0005684B">
              <w:rPr>
                <w:rFonts w:eastAsiaTheme="minorHAnsi"/>
                <w:color w:val="000000" w:themeColor="text1"/>
                <w:sz w:val="24"/>
                <w:szCs w:val="24"/>
              </w:rPr>
              <w:t>0 lít</w:t>
            </w:r>
          </w:p>
          <w:p w14:paraId="5B8CD3EA" w14:textId="77777777" w:rsidR="0090740C" w:rsidRPr="0005684B" w:rsidRDefault="000F1021" w:rsidP="0010028A">
            <w:pPr>
              <w:spacing w:before="40" w:after="40"/>
              <w:rPr>
                <w:rFonts w:eastAsiaTheme="minorHAnsi"/>
                <w:color w:val="000000" w:themeColor="text1"/>
                <w:sz w:val="24"/>
                <w:szCs w:val="24"/>
              </w:rPr>
            </w:pPr>
            <w:r w:rsidRPr="0005684B">
              <w:rPr>
                <w:rFonts w:eastAsiaTheme="minorHAnsi"/>
                <w:color w:val="000000" w:themeColor="text1"/>
                <w:sz w:val="24"/>
                <w:szCs w:val="24"/>
              </w:rPr>
              <w:t>+ 2</w:t>
            </w:r>
            <w:r w:rsidR="0090740C" w:rsidRPr="0005684B">
              <w:rPr>
                <w:rFonts w:eastAsiaTheme="minorHAnsi"/>
                <w:color w:val="000000" w:themeColor="text1"/>
                <w:sz w:val="24"/>
                <w:szCs w:val="24"/>
              </w:rPr>
              <w:t xml:space="preserve"> thùng 200 lít</w:t>
            </w:r>
          </w:p>
        </w:tc>
        <w:tc>
          <w:tcPr>
            <w:tcW w:w="630" w:type="pct"/>
            <w:vAlign w:val="center"/>
            <w:hideMark/>
          </w:tcPr>
          <w:p w14:paraId="44AA966B" w14:textId="77777777" w:rsidR="0090740C" w:rsidRPr="0005684B" w:rsidRDefault="0090740C" w:rsidP="0010028A">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Cái</w:t>
            </w:r>
          </w:p>
        </w:tc>
        <w:tc>
          <w:tcPr>
            <w:tcW w:w="482" w:type="pct"/>
            <w:vAlign w:val="center"/>
            <w:hideMark/>
          </w:tcPr>
          <w:p w14:paraId="5F59729E" w14:textId="06D8074D" w:rsidR="0090740C" w:rsidRPr="0005684B" w:rsidRDefault="000F1021" w:rsidP="0010028A">
            <w:pPr>
              <w:spacing w:before="40" w:after="40"/>
              <w:jc w:val="center"/>
              <w:rPr>
                <w:rFonts w:eastAsiaTheme="minorHAnsi"/>
                <w:color w:val="000000" w:themeColor="text1"/>
                <w:sz w:val="24"/>
                <w:szCs w:val="24"/>
              </w:rPr>
            </w:pPr>
            <w:r w:rsidRPr="0005684B">
              <w:rPr>
                <w:rFonts w:eastAsiaTheme="minorHAnsi"/>
                <w:color w:val="000000" w:themeColor="text1"/>
                <w:sz w:val="24"/>
                <w:szCs w:val="24"/>
              </w:rPr>
              <w:t>1</w:t>
            </w:r>
            <w:r w:rsidR="0010028A" w:rsidRPr="0005684B">
              <w:rPr>
                <w:rFonts w:eastAsiaTheme="minorHAnsi"/>
                <w:color w:val="000000" w:themeColor="text1"/>
                <w:sz w:val="24"/>
                <w:szCs w:val="24"/>
              </w:rPr>
              <w:t>1</w:t>
            </w:r>
          </w:p>
        </w:tc>
      </w:tr>
      <w:tr w:rsidR="003F693F" w:rsidRPr="0005684B" w14:paraId="490EBEEF" w14:textId="77777777" w:rsidTr="0010028A">
        <w:trPr>
          <w:jc w:val="center"/>
        </w:trPr>
        <w:tc>
          <w:tcPr>
            <w:tcW w:w="311" w:type="pct"/>
            <w:vAlign w:val="center"/>
            <w:hideMark/>
          </w:tcPr>
          <w:p w14:paraId="58EEB5A4" w14:textId="77777777" w:rsidR="0090740C" w:rsidRPr="0005684B" w:rsidRDefault="0090740C" w:rsidP="0010028A">
            <w:pPr>
              <w:spacing w:before="40" w:after="40"/>
              <w:jc w:val="center"/>
              <w:rPr>
                <w:rFonts w:eastAsiaTheme="minorHAnsi"/>
                <w:color w:val="000000" w:themeColor="text1"/>
                <w:sz w:val="24"/>
                <w:szCs w:val="24"/>
              </w:rPr>
            </w:pPr>
            <w:r w:rsidRPr="0005684B">
              <w:rPr>
                <w:color w:val="000000" w:themeColor="text1"/>
                <w:sz w:val="24"/>
                <w:szCs w:val="24"/>
              </w:rPr>
              <w:t>4</w:t>
            </w:r>
          </w:p>
        </w:tc>
        <w:tc>
          <w:tcPr>
            <w:tcW w:w="3577" w:type="pct"/>
            <w:vAlign w:val="center"/>
            <w:hideMark/>
          </w:tcPr>
          <w:p w14:paraId="58BB2F9D" w14:textId="77777777" w:rsidR="0090740C" w:rsidRPr="0005684B" w:rsidRDefault="0090740C" w:rsidP="0010028A">
            <w:pPr>
              <w:spacing w:before="40" w:after="40"/>
              <w:rPr>
                <w:rFonts w:eastAsiaTheme="minorHAnsi"/>
                <w:color w:val="000000" w:themeColor="text1"/>
                <w:sz w:val="24"/>
                <w:szCs w:val="24"/>
              </w:rPr>
            </w:pPr>
            <w:r w:rsidRPr="0005684B">
              <w:rPr>
                <w:color w:val="000000" w:themeColor="text1"/>
                <w:sz w:val="24"/>
                <w:szCs w:val="24"/>
              </w:rPr>
              <w:t>Bể lọc, xử lý nước cấp</w:t>
            </w:r>
          </w:p>
        </w:tc>
        <w:tc>
          <w:tcPr>
            <w:tcW w:w="630" w:type="pct"/>
            <w:vAlign w:val="center"/>
            <w:hideMark/>
          </w:tcPr>
          <w:p w14:paraId="201E8E7A" w14:textId="77777777" w:rsidR="0090740C" w:rsidRPr="0005684B" w:rsidRDefault="0090740C" w:rsidP="0010028A">
            <w:pPr>
              <w:spacing w:before="40" w:after="40"/>
              <w:jc w:val="center"/>
              <w:rPr>
                <w:rFonts w:eastAsiaTheme="minorHAnsi"/>
                <w:color w:val="000000" w:themeColor="text1"/>
                <w:sz w:val="24"/>
                <w:szCs w:val="24"/>
              </w:rPr>
            </w:pPr>
            <w:r w:rsidRPr="0005684B">
              <w:rPr>
                <w:color w:val="000000" w:themeColor="text1"/>
                <w:sz w:val="24"/>
                <w:szCs w:val="24"/>
              </w:rPr>
              <w:t>Bể</w:t>
            </w:r>
          </w:p>
        </w:tc>
        <w:tc>
          <w:tcPr>
            <w:tcW w:w="482" w:type="pct"/>
            <w:vAlign w:val="center"/>
            <w:hideMark/>
          </w:tcPr>
          <w:p w14:paraId="4F4C9C23" w14:textId="77777777" w:rsidR="0090740C" w:rsidRPr="0005684B" w:rsidRDefault="00CF235B" w:rsidP="0010028A">
            <w:pPr>
              <w:spacing w:before="40" w:after="40"/>
              <w:jc w:val="center"/>
              <w:rPr>
                <w:rFonts w:eastAsiaTheme="minorHAnsi"/>
                <w:color w:val="000000" w:themeColor="text1"/>
                <w:sz w:val="24"/>
                <w:szCs w:val="24"/>
              </w:rPr>
            </w:pPr>
            <w:r w:rsidRPr="0005684B">
              <w:rPr>
                <w:color w:val="000000" w:themeColor="text1"/>
                <w:sz w:val="24"/>
                <w:szCs w:val="24"/>
              </w:rPr>
              <w:t>2</w:t>
            </w:r>
          </w:p>
        </w:tc>
      </w:tr>
      <w:tr w:rsidR="003F693F" w:rsidRPr="0005684B" w14:paraId="48EE9A7B" w14:textId="77777777" w:rsidTr="0010028A">
        <w:trPr>
          <w:jc w:val="center"/>
        </w:trPr>
        <w:tc>
          <w:tcPr>
            <w:tcW w:w="311" w:type="pct"/>
            <w:vAlign w:val="center"/>
          </w:tcPr>
          <w:p w14:paraId="55BFB6F5" w14:textId="77777777" w:rsidR="004E070F" w:rsidRPr="0005684B" w:rsidRDefault="004E070F" w:rsidP="0010028A">
            <w:pPr>
              <w:spacing w:before="40" w:after="40"/>
              <w:jc w:val="center"/>
              <w:rPr>
                <w:color w:val="000000" w:themeColor="text1"/>
                <w:sz w:val="24"/>
                <w:szCs w:val="24"/>
                <w:lang w:val="vi-VN"/>
              </w:rPr>
            </w:pPr>
            <w:r w:rsidRPr="0005684B">
              <w:rPr>
                <w:color w:val="000000" w:themeColor="text1"/>
                <w:sz w:val="24"/>
                <w:szCs w:val="24"/>
                <w:lang w:val="vi-VN"/>
              </w:rPr>
              <w:t>5</w:t>
            </w:r>
          </w:p>
        </w:tc>
        <w:tc>
          <w:tcPr>
            <w:tcW w:w="3577" w:type="pct"/>
            <w:vAlign w:val="center"/>
          </w:tcPr>
          <w:p w14:paraId="36DAB091" w14:textId="77777777" w:rsidR="004E070F" w:rsidRPr="0005684B" w:rsidRDefault="004E070F" w:rsidP="0010028A">
            <w:pPr>
              <w:spacing w:before="40" w:after="40"/>
              <w:rPr>
                <w:color w:val="000000" w:themeColor="text1"/>
                <w:sz w:val="24"/>
                <w:szCs w:val="24"/>
                <w:lang w:val="vi-VN"/>
              </w:rPr>
            </w:pPr>
            <w:r w:rsidRPr="0005684B">
              <w:rPr>
                <w:color w:val="000000" w:themeColor="text1"/>
                <w:sz w:val="24"/>
                <w:szCs w:val="24"/>
                <w:lang w:val="vi-VN"/>
              </w:rPr>
              <w:t>Nhà vệ sinh</w:t>
            </w:r>
          </w:p>
        </w:tc>
        <w:tc>
          <w:tcPr>
            <w:tcW w:w="630" w:type="pct"/>
            <w:vAlign w:val="center"/>
          </w:tcPr>
          <w:p w14:paraId="7EB4832A" w14:textId="6E66554D" w:rsidR="004E070F" w:rsidRPr="0005684B" w:rsidRDefault="004E070F" w:rsidP="0010028A">
            <w:pPr>
              <w:spacing w:before="40" w:after="40"/>
              <w:jc w:val="center"/>
              <w:rPr>
                <w:color w:val="000000" w:themeColor="text1"/>
                <w:sz w:val="24"/>
                <w:szCs w:val="24"/>
                <w:lang w:val="vi-VN"/>
              </w:rPr>
            </w:pPr>
            <w:r w:rsidRPr="0005684B">
              <w:rPr>
                <w:color w:val="000000" w:themeColor="text1"/>
                <w:sz w:val="24"/>
                <w:szCs w:val="24"/>
                <w:lang w:val="vi-VN"/>
              </w:rPr>
              <w:t>Nhà</w:t>
            </w:r>
          </w:p>
        </w:tc>
        <w:tc>
          <w:tcPr>
            <w:tcW w:w="482" w:type="pct"/>
            <w:vAlign w:val="center"/>
          </w:tcPr>
          <w:p w14:paraId="6E18CFF3" w14:textId="77777777" w:rsidR="004E070F" w:rsidRPr="0005684B" w:rsidRDefault="004176D7" w:rsidP="0010028A">
            <w:pPr>
              <w:spacing w:before="40" w:after="40"/>
              <w:jc w:val="center"/>
              <w:rPr>
                <w:color w:val="000000" w:themeColor="text1"/>
                <w:sz w:val="24"/>
                <w:szCs w:val="24"/>
                <w:lang w:val="vi-VN"/>
              </w:rPr>
            </w:pPr>
            <w:r w:rsidRPr="0005684B">
              <w:rPr>
                <w:color w:val="000000" w:themeColor="text1"/>
                <w:sz w:val="24"/>
                <w:szCs w:val="24"/>
                <w:lang w:val="vi-VN"/>
              </w:rPr>
              <w:t>10</w:t>
            </w:r>
          </w:p>
        </w:tc>
      </w:tr>
      <w:tr w:rsidR="003F693F" w:rsidRPr="0005684B" w14:paraId="192D56DC" w14:textId="77777777" w:rsidTr="0010028A">
        <w:trPr>
          <w:jc w:val="center"/>
        </w:trPr>
        <w:tc>
          <w:tcPr>
            <w:tcW w:w="311" w:type="pct"/>
            <w:vAlign w:val="center"/>
          </w:tcPr>
          <w:p w14:paraId="04A94E9B" w14:textId="77777777" w:rsidR="004E070F" w:rsidRPr="0005684B" w:rsidRDefault="004E070F" w:rsidP="0010028A">
            <w:pPr>
              <w:spacing w:before="40" w:after="40"/>
              <w:jc w:val="center"/>
              <w:rPr>
                <w:color w:val="000000" w:themeColor="text1"/>
                <w:sz w:val="24"/>
                <w:szCs w:val="24"/>
                <w:lang w:val="vi-VN"/>
              </w:rPr>
            </w:pPr>
            <w:r w:rsidRPr="0005684B">
              <w:rPr>
                <w:color w:val="000000" w:themeColor="text1"/>
                <w:sz w:val="24"/>
                <w:szCs w:val="24"/>
                <w:lang w:val="vi-VN"/>
              </w:rPr>
              <w:t>6</w:t>
            </w:r>
          </w:p>
        </w:tc>
        <w:tc>
          <w:tcPr>
            <w:tcW w:w="3577" w:type="pct"/>
            <w:vAlign w:val="center"/>
          </w:tcPr>
          <w:p w14:paraId="6E3955B1" w14:textId="77777777" w:rsidR="004E070F" w:rsidRPr="0005684B" w:rsidRDefault="004E070F" w:rsidP="0010028A">
            <w:pPr>
              <w:spacing w:before="40" w:after="40"/>
              <w:rPr>
                <w:color w:val="000000" w:themeColor="text1"/>
                <w:sz w:val="24"/>
                <w:szCs w:val="24"/>
                <w:lang w:val="vi-VN"/>
              </w:rPr>
            </w:pPr>
            <w:r w:rsidRPr="0005684B">
              <w:rPr>
                <w:color w:val="000000" w:themeColor="text1"/>
                <w:sz w:val="24"/>
                <w:szCs w:val="24"/>
                <w:lang w:val="vi-VN"/>
              </w:rPr>
              <w:t>Bể lắng sơ bộ nước thải nhà ăn</w:t>
            </w:r>
          </w:p>
        </w:tc>
        <w:tc>
          <w:tcPr>
            <w:tcW w:w="630" w:type="pct"/>
            <w:vAlign w:val="center"/>
          </w:tcPr>
          <w:p w14:paraId="289948C9" w14:textId="77777777" w:rsidR="004E070F" w:rsidRPr="0005684B" w:rsidRDefault="004E070F" w:rsidP="0010028A">
            <w:pPr>
              <w:spacing w:before="40" w:after="40"/>
              <w:jc w:val="center"/>
              <w:rPr>
                <w:color w:val="000000" w:themeColor="text1"/>
                <w:sz w:val="24"/>
                <w:szCs w:val="24"/>
                <w:lang w:val="vi-VN"/>
              </w:rPr>
            </w:pPr>
            <w:r w:rsidRPr="0005684B">
              <w:rPr>
                <w:color w:val="000000" w:themeColor="text1"/>
                <w:sz w:val="24"/>
                <w:szCs w:val="24"/>
                <w:lang w:val="vi-VN"/>
              </w:rPr>
              <w:t>Bể</w:t>
            </w:r>
          </w:p>
        </w:tc>
        <w:tc>
          <w:tcPr>
            <w:tcW w:w="482" w:type="pct"/>
            <w:vAlign w:val="center"/>
          </w:tcPr>
          <w:p w14:paraId="1B8A06A3" w14:textId="77777777" w:rsidR="004E070F" w:rsidRPr="0005684B" w:rsidRDefault="004E070F" w:rsidP="0010028A">
            <w:pPr>
              <w:spacing w:before="40" w:after="40"/>
              <w:jc w:val="center"/>
              <w:rPr>
                <w:color w:val="000000" w:themeColor="text1"/>
                <w:sz w:val="24"/>
                <w:szCs w:val="24"/>
                <w:lang w:val="vi-VN"/>
              </w:rPr>
            </w:pPr>
            <w:r w:rsidRPr="0005684B">
              <w:rPr>
                <w:color w:val="000000" w:themeColor="text1"/>
                <w:sz w:val="24"/>
                <w:szCs w:val="24"/>
                <w:lang w:val="vi-VN"/>
              </w:rPr>
              <w:t>2</w:t>
            </w:r>
          </w:p>
        </w:tc>
      </w:tr>
      <w:tr w:rsidR="003F693F" w:rsidRPr="0005684B" w14:paraId="0F7D1B74" w14:textId="77777777" w:rsidTr="0010028A">
        <w:trPr>
          <w:jc w:val="center"/>
        </w:trPr>
        <w:tc>
          <w:tcPr>
            <w:tcW w:w="311" w:type="pct"/>
            <w:vAlign w:val="center"/>
          </w:tcPr>
          <w:p w14:paraId="7B69FFDF" w14:textId="77777777" w:rsidR="0090740C" w:rsidRPr="0005684B" w:rsidRDefault="004E070F" w:rsidP="0010028A">
            <w:pPr>
              <w:spacing w:before="40" w:after="40"/>
              <w:jc w:val="center"/>
              <w:rPr>
                <w:rFonts w:eastAsiaTheme="minorHAnsi"/>
                <w:color w:val="000000" w:themeColor="text1"/>
                <w:sz w:val="24"/>
                <w:szCs w:val="24"/>
                <w:lang w:val="vi-VN"/>
              </w:rPr>
            </w:pPr>
            <w:r w:rsidRPr="0005684B">
              <w:rPr>
                <w:color w:val="000000" w:themeColor="text1"/>
                <w:sz w:val="24"/>
                <w:szCs w:val="24"/>
                <w:lang w:val="vi-VN"/>
              </w:rPr>
              <w:t>7</w:t>
            </w:r>
          </w:p>
        </w:tc>
        <w:tc>
          <w:tcPr>
            <w:tcW w:w="3577" w:type="pct"/>
            <w:vAlign w:val="center"/>
          </w:tcPr>
          <w:p w14:paraId="2C8A18EE" w14:textId="77777777" w:rsidR="0090740C" w:rsidRPr="0005684B" w:rsidRDefault="0090740C" w:rsidP="0010028A">
            <w:pPr>
              <w:spacing w:before="40" w:after="40"/>
              <w:rPr>
                <w:rFonts w:eastAsiaTheme="minorHAnsi"/>
                <w:color w:val="000000" w:themeColor="text1"/>
                <w:sz w:val="24"/>
                <w:szCs w:val="24"/>
              </w:rPr>
            </w:pPr>
            <w:r w:rsidRPr="0005684B">
              <w:rPr>
                <w:color w:val="000000" w:themeColor="text1"/>
                <w:sz w:val="24"/>
                <w:szCs w:val="24"/>
              </w:rPr>
              <w:t>Bể tự hoại</w:t>
            </w:r>
          </w:p>
        </w:tc>
        <w:tc>
          <w:tcPr>
            <w:tcW w:w="630" w:type="pct"/>
            <w:vAlign w:val="center"/>
          </w:tcPr>
          <w:p w14:paraId="48EB334F" w14:textId="77777777" w:rsidR="0090740C" w:rsidRPr="0005684B" w:rsidRDefault="0090740C" w:rsidP="0010028A">
            <w:pPr>
              <w:spacing w:before="40" w:after="40"/>
              <w:jc w:val="center"/>
              <w:rPr>
                <w:rFonts w:eastAsiaTheme="minorHAnsi"/>
                <w:color w:val="000000" w:themeColor="text1"/>
                <w:sz w:val="24"/>
                <w:szCs w:val="24"/>
              </w:rPr>
            </w:pPr>
            <w:r w:rsidRPr="0005684B">
              <w:rPr>
                <w:color w:val="000000" w:themeColor="text1"/>
                <w:sz w:val="24"/>
                <w:szCs w:val="24"/>
              </w:rPr>
              <w:t>Bể</w:t>
            </w:r>
          </w:p>
        </w:tc>
        <w:tc>
          <w:tcPr>
            <w:tcW w:w="482" w:type="pct"/>
            <w:vAlign w:val="center"/>
          </w:tcPr>
          <w:p w14:paraId="021C372B" w14:textId="77777777" w:rsidR="0090740C" w:rsidRPr="0005684B" w:rsidRDefault="004E070F" w:rsidP="0010028A">
            <w:pPr>
              <w:spacing w:before="40" w:after="40"/>
              <w:jc w:val="center"/>
              <w:rPr>
                <w:rFonts w:eastAsiaTheme="minorHAnsi"/>
                <w:color w:val="000000" w:themeColor="text1"/>
                <w:sz w:val="24"/>
                <w:szCs w:val="24"/>
                <w:lang w:val="vi-VN"/>
              </w:rPr>
            </w:pPr>
            <w:r w:rsidRPr="0005684B">
              <w:rPr>
                <w:color w:val="000000" w:themeColor="text1"/>
                <w:sz w:val="24"/>
                <w:szCs w:val="24"/>
                <w:lang w:val="vi-VN"/>
              </w:rPr>
              <w:t>2</w:t>
            </w:r>
          </w:p>
        </w:tc>
      </w:tr>
      <w:tr w:rsidR="003F693F" w:rsidRPr="0005684B" w14:paraId="2D830233" w14:textId="77777777" w:rsidTr="0010028A">
        <w:trPr>
          <w:jc w:val="center"/>
        </w:trPr>
        <w:tc>
          <w:tcPr>
            <w:tcW w:w="311" w:type="pct"/>
            <w:vAlign w:val="center"/>
            <w:hideMark/>
          </w:tcPr>
          <w:p w14:paraId="4D92F8C6" w14:textId="77777777" w:rsidR="0090740C" w:rsidRPr="0005684B" w:rsidRDefault="004E070F" w:rsidP="0010028A">
            <w:pPr>
              <w:spacing w:before="40" w:after="40"/>
              <w:jc w:val="center"/>
              <w:rPr>
                <w:rFonts w:eastAsiaTheme="minorHAnsi"/>
                <w:color w:val="000000" w:themeColor="text1"/>
                <w:sz w:val="24"/>
                <w:szCs w:val="24"/>
                <w:lang w:val="vi-VN"/>
              </w:rPr>
            </w:pPr>
            <w:r w:rsidRPr="0005684B">
              <w:rPr>
                <w:color w:val="000000" w:themeColor="text1"/>
                <w:sz w:val="24"/>
                <w:szCs w:val="24"/>
                <w:lang w:val="vi-VN"/>
              </w:rPr>
              <w:t>8</w:t>
            </w:r>
          </w:p>
        </w:tc>
        <w:tc>
          <w:tcPr>
            <w:tcW w:w="3577" w:type="pct"/>
            <w:vAlign w:val="center"/>
            <w:hideMark/>
          </w:tcPr>
          <w:p w14:paraId="1A5EA74A" w14:textId="77777777" w:rsidR="0090740C" w:rsidRPr="0005684B" w:rsidRDefault="0090740C" w:rsidP="0010028A">
            <w:pPr>
              <w:spacing w:before="40" w:after="40"/>
              <w:rPr>
                <w:rFonts w:eastAsiaTheme="minorHAnsi"/>
                <w:color w:val="000000" w:themeColor="text1"/>
                <w:sz w:val="24"/>
                <w:szCs w:val="24"/>
                <w:lang w:val="vi-VN"/>
              </w:rPr>
            </w:pPr>
            <w:r w:rsidRPr="0005684B">
              <w:rPr>
                <w:color w:val="000000" w:themeColor="text1"/>
                <w:sz w:val="24"/>
                <w:szCs w:val="24"/>
                <w:lang w:val="vi-VN"/>
              </w:rPr>
              <w:t>Bể xử lý nước thải nhiễm dầu</w:t>
            </w:r>
          </w:p>
        </w:tc>
        <w:tc>
          <w:tcPr>
            <w:tcW w:w="630" w:type="pct"/>
            <w:vAlign w:val="center"/>
            <w:hideMark/>
          </w:tcPr>
          <w:p w14:paraId="3C446FD0" w14:textId="77777777" w:rsidR="0090740C" w:rsidRPr="0005684B" w:rsidRDefault="0090740C" w:rsidP="0010028A">
            <w:pPr>
              <w:spacing w:before="40" w:after="40"/>
              <w:jc w:val="center"/>
              <w:rPr>
                <w:rFonts w:eastAsiaTheme="minorHAnsi"/>
                <w:color w:val="000000" w:themeColor="text1"/>
                <w:sz w:val="24"/>
                <w:szCs w:val="24"/>
              </w:rPr>
            </w:pPr>
            <w:r w:rsidRPr="0005684B">
              <w:rPr>
                <w:color w:val="000000" w:themeColor="text1"/>
                <w:sz w:val="24"/>
                <w:szCs w:val="24"/>
              </w:rPr>
              <w:t>Bể</w:t>
            </w:r>
          </w:p>
        </w:tc>
        <w:tc>
          <w:tcPr>
            <w:tcW w:w="482" w:type="pct"/>
            <w:vAlign w:val="center"/>
            <w:hideMark/>
          </w:tcPr>
          <w:p w14:paraId="288265AA" w14:textId="77777777" w:rsidR="0090740C" w:rsidRPr="0005684B" w:rsidRDefault="000F1021" w:rsidP="0010028A">
            <w:pPr>
              <w:spacing w:before="40" w:after="40"/>
              <w:jc w:val="center"/>
              <w:rPr>
                <w:rFonts w:eastAsiaTheme="minorHAnsi"/>
                <w:color w:val="000000" w:themeColor="text1"/>
                <w:sz w:val="24"/>
                <w:szCs w:val="24"/>
              </w:rPr>
            </w:pPr>
            <w:r w:rsidRPr="0005684B">
              <w:rPr>
                <w:color w:val="000000" w:themeColor="text1"/>
                <w:sz w:val="24"/>
                <w:szCs w:val="24"/>
              </w:rPr>
              <w:t>3</w:t>
            </w:r>
          </w:p>
        </w:tc>
      </w:tr>
      <w:tr w:rsidR="003F693F" w:rsidRPr="0005684B" w14:paraId="233D35A5" w14:textId="77777777" w:rsidTr="0010028A">
        <w:trPr>
          <w:jc w:val="center"/>
        </w:trPr>
        <w:tc>
          <w:tcPr>
            <w:tcW w:w="311" w:type="pct"/>
            <w:vAlign w:val="center"/>
            <w:hideMark/>
          </w:tcPr>
          <w:p w14:paraId="15F83765" w14:textId="77777777" w:rsidR="004E070F" w:rsidRPr="0005684B" w:rsidRDefault="004E070F" w:rsidP="0010028A">
            <w:pPr>
              <w:spacing w:before="40" w:after="40"/>
              <w:jc w:val="center"/>
              <w:rPr>
                <w:rFonts w:eastAsiaTheme="minorHAnsi"/>
                <w:color w:val="000000" w:themeColor="text1"/>
                <w:sz w:val="24"/>
                <w:szCs w:val="24"/>
              </w:rPr>
            </w:pPr>
            <w:r w:rsidRPr="0005684B">
              <w:rPr>
                <w:color w:val="000000" w:themeColor="text1"/>
                <w:sz w:val="24"/>
                <w:szCs w:val="24"/>
              </w:rPr>
              <w:t>9</w:t>
            </w:r>
          </w:p>
        </w:tc>
        <w:tc>
          <w:tcPr>
            <w:tcW w:w="3577" w:type="pct"/>
            <w:vAlign w:val="center"/>
            <w:hideMark/>
          </w:tcPr>
          <w:p w14:paraId="6E71E180" w14:textId="77777777" w:rsidR="004E070F" w:rsidRPr="0005684B" w:rsidRDefault="004E070F" w:rsidP="0010028A">
            <w:pPr>
              <w:spacing w:before="40" w:after="40"/>
              <w:rPr>
                <w:rFonts w:eastAsiaTheme="minorHAnsi"/>
                <w:color w:val="000000" w:themeColor="text1"/>
                <w:sz w:val="24"/>
                <w:szCs w:val="24"/>
              </w:rPr>
            </w:pPr>
            <w:r w:rsidRPr="0005684B">
              <w:rPr>
                <w:color w:val="000000" w:themeColor="text1"/>
                <w:sz w:val="24"/>
                <w:szCs w:val="24"/>
              </w:rPr>
              <w:t>Bể lắng tách xử lý nước rửa vật liệu</w:t>
            </w:r>
          </w:p>
        </w:tc>
        <w:tc>
          <w:tcPr>
            <w:tcW w:w="630" w:type="pct"/>
            <w:vAlign w:val="center"/>
            <w:hideMark/>
          </w:tcPr>
          <w:p w14:paraId="21E4D41A" w14:textId="77777777" w:rsidR="004E070F" w:rsidRPr="0005684B" w:rsidRDefault="004E070F" w:rsidP="0010028A">
            <w:pPr>
              <w:spacing w:before="40" w:after="40"/>
              <w:jc w:val="center"/>
              <w:rPr>
                <w:rFonts w:eastAsiaTheme="minorHAnsi"/>
                <w:color w:val="000000" w:themeColor="text1"/>
                <w:sz w:val="24"/>
                <w:szCs w:val="24"/>
              </w:rPr>
            </w:pPr>
            <w:r w:rsidRPr="0005684B">
              <w:rPr>
                <w:color w:val="000000" w:themeColor="text1"/>
                <w:sz w:val="24"/>
                <w:szCs w:val="24"/>
              </w:rPr>
              <w:t>Cái</w:t>
            </w:r>
          </w:p>
        </w:tc>
        <w:tc>
          <w:tcPr>
            <w:tcW w:w="482" w:type="pct"/>
            <w:vAlign w:val="center"/>
            <w:hideMark/>
          </w:tcPr>
          <w:p w14:paraId="62A9B2CC" w14:textId="77777777" w:rsidR="004E070F" w:rsidRPr="0005684B" w:rsidRDefault="004E070F" w:rsidP="0010028A">
            <w:pPr>
              <w:spacing w:before="40" w:after="40"/>
              <w:jc w:val="center"/>
              <w:rPr>
                <w:rFonts w:eastAsiaTheme="minorHAnsi"/>
                <w:color w:val="000000" w:themeColor="text1"/>
                <w:sz w:val="24"/>
                <w:szCs w:val="24"/>
              </w:rPr>
            </w:pPr>
            <w:r w:rsidRPr="0005684B">
              <w:rPr>
                <w:color w:val="000000" w:themeColor="text1"/>
                <w:sz w:val="24"/>
                <w:szCs w:val="24"/>
              </w:rPr>
              <w:t>2</w:t>
            </w:r>
          </w:p>
        </w:tc>
      </w:tr>
      <w:tr w:rsidR="003F693F" w:rsidRPr="0005684B" w14:paraId="182D2844" w14:textId="77777777" w:rsidTr="0010028A">
        <w:trPr>
          <w:jc w:val="center"/>
        </w:trPr>
        <w:tc>
          <w:tcPr>
            <w:tcW w:w="311" w:type="pct"/>
            <w:vAlign w:val="center"/>
          </w:tcPr>
          <w:p w14:paraId="7E3FC63E"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10</w:t>
            </w:r>
          </w:p>
        </w:tc>
        <w:tc>
          <w:tcPr>
            <w:tcW w:w="3577" w:type="pct"/>
            <w:vAlign w:val="center"/>
          </w:tcPr>
          <w:p w14:paraId="6FA5276A" w14:textId="77777777" w:rsidR="00ED57EC" w:rsidRPr="0005684B" w:rsidRDefault="00ED57EC" w:rsidP="0010028A">
            <w:pPr>
              <w:spacing w:before="40" w:after="40"/>
              <w:rPr>
                <w:color w:val="000000" w:themeColor="text1"/>
                <w:sz w:val="24"/>
                <w:szCs w:val="24"/>
              </w:rPr>
            </w:pPr>
            <w:r w:rsidRPr="0005684B">
              <w:rPr>
                <w:color w:val="000000" w:themeColor="text1"/>
                <w:sz w:val="24"/>
                <w:szCs w:val="24"/>
              </w:rPr>
              <w:t>Bể lắng xử lý nước thải thi công hầm dẫn nước</w:t>
            </w:r>
          </w:p>
        </w:tc>
        <w:tc>
          <w:tcPr>
            <w:tcW w:w="630" w:type="pct"/>
            <w:vAlign w:val="center"/>
          </w:tcPr>
          <w:p w14:paraId="2DE6071E"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Bể</w:t>
            </w:r>
          </w:p>
        </w:tc>
        <w:tc>
          <w:tcPr>
            <w:tcW w:w="482" w:type="pct"/>
            <w:vAlign w:val="center"/>
          </w:tcPr>
          <w:p w14:paraId="6CABDC3E"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6</w:t>
            </w:r>
          </w:p>
        </w:tc>
      </w:tr>
      <w:tr w:rsidR="003F693F" w:rsidRPr="0005684B" w14:paraId="57FD74FE" w14:textId="77777777" w:rsidTr="0010028A">
        <w:trPr>
          <w:jc w:val="center"/>
        </w:trPr>
        <w:tc>
          <w:tcPr>
            <w:tcW w:w="311" w:type="pct"/>
            <w:vAlign w:val="center"/>
            <w:hideMark/>
          </w:tcPr>
          <w:p w14:paraId="176E885B"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11</w:t>
            </w:r>
          </w:p>
        </w:tc>
        <w:tc>
          <w:tcPr>
            <w:tcW w:w="3577" w:type="pct"/>
            <w:vAlign w:val="center"/>
            <w:hideMark/>
          </w:tcPr>
          <w:p w14:paraId="0671C1C3" w14:textId="77777777" w:rsidR="00ED57EC" w:rsidRPr="0005684B" w:rsidRDefault="00ED57EC" w:rsidP="0010028A">
            <w:pPr>
              <w:spacing w:before="40" w:after="40"/>
              <w:rPr>
                <w:rFonts w:eastAsiaTheme="minorHAnsi"/>
                <w:color w:val="000000" w:themeColor="text1"/>
                <w:sz w:val="24"/>
                <w:szCs w:val="24"/>
              </w:rPr>
            </w:pPr>
            <w:r w:rsidRPr="0005684B">
              <w:rPr>
                <w:color w:val="000000" w:themeColor="text1"/>
                <w:sz w:val="24"/>
                <w:szCs w:val="24"/>
              </w:rPr>
              <w:t>Kho chứa CTNH</w:t>
            </w:r>
          </w:p>
        </w:tc>
        <w:tc>
          <w:tcPr>
            <w:tcW w:w="630" w:type="pct"/>
            <w:vAlign w:val="center"/>
            <w:hideMark/>
          </w:tcPr>
          <w:p w14:paraId="5522F9E1"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Cái</w:t>
            </w:r>
          </w:p>
        </w:tc>
        <w:tc>
          <w:tcPr>
            <w:tcW w:w="482" w:type="pct"/>
            <w:vAlign w:val="center"/>
            <w:hideMark/>
          </w:tcPr>
          <w:p w14:paraId="39D914BD"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1</w:t>
            </w:r>
          </w:p>
        </w:tc>
      </w:tr>
      <w:tr w:rsidR="003F693F" w:rsidRPr="0005684B" w14:paraId="6092C9E4" w14:textId="77777777" w:rsidTr="0010028A">
        <w:trPr>
          <w:jc w:val="center"/>
        </w:trPr>
        <w:tc>
          <w:tcPr>
            <w:tcW w:w="311" w:type="pct"/>
            <w:vAlign w:val="center"/>
            <w:hideMark/>
          </w:tcPr>
          <w:p w14:paraId="317E286A"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12</w:t>
            </w:r>
          </w:p>
        </w:tc>
        <w:tc>
          <w:tcPr>
            <w:tcW w:w="3577" w:type="pct"/>
            <w:vAlign w:val="center"/>
            <w:hideMark/>
          </w:tcPr>
          <w:p w14:paraId="4FE132D0" w14:textId="77777777" w:rsidR="00ED57EC" w:rsidRPr="0005684B" w:rsidRDefault="00ED57EC" w:rsidP="0010028A">
            <w:pPr>
              <w:spacing w:before="40" w:after="40"/>
              <w:rPr>
                <w:rFonts w:eastAsiaTheme="minorHAnsi"/>
                <w:color w:val="000000" w:themeColor="text1"/>
                <w:sz w:val="24"/>
                <w:szCs w:val="24"/>
              </w:rPr>
            </w:pPr>
            <w:r w:rsidRPr="0005684B">
              <w:rPr>
                <w:color w:val="000000" w:themeColor="text1"/>
                <w:sz w:val="24"/>
                <w:szCs w:val="24"/>
              </w:rPr>
              <w:t>Bãi chôn lấp rác hợp vệ sinh</w:t>
            </w:r>
          </w:p>
        </w:tc>
        <w:tc>
          <w:tcPr>
            <w:tcW w:w="630" w:type="pct"/>
            <w:vAlign w:val="center"/>
            <w:hideMark/>
          </w:tcPr>
          <w:p w14:paraId="0D673A45"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Cái</w:t>
            </w:r>
          </w:p>
        </w:tc>
        <w:tc>
          <w:tcPr>
            <w:tcW w:w="482" w:type="pct"/>
            <w:vAlign w:val="center"/>
            <w:hideMark/>
          </w:tcPr>
          <w:p w14:paraId="4C332156"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1</w:t>
            </w:r>
          </w:p>
        </w:tc>
      </w:tr>
      <w:tr w:rsidR="003F693F" w:rsidRPr="0005684B" w14:paraId="0168CBDC" w14:textId="77777777" w:rsidTr="0010028A">
        <w:trPr>
          <w:jc w:val="center"/>
        </w:trPr>
        <w:tc>
          <w:tcPr>
            <w:tcW w:w="311" w:type="pct"/>
            <w:vAlign w:val="center"/>
            <w:hideMark/>
          </w:tcPr>
          <w:p w14:paraId="7A580E02"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13</w:t>
            </w:r>
          </w:p>
        </w:tc>
        <w:tc>
          <w:tcPr>
            <w:tcW w:w="3577" w:type="pct"/>
            <w:vAlign w:val="center"/>
            <w:hideMark/>
          </w:tcPr>
          <w:p w14:paraId="1F1E6F4B" w14:textId="77777777" w:rsidR="00ED57EC" w:rsidRPr="0005684B" w:rsidRDefault="00ED57EC" w:rsidP="0010028A">
            <w:pPr>
              <w:spacing w:before="40" w:after="40"/>
              <w:rPr>
                <w:rFonts w:eastAsiaTheme="minorHAnsi"/>
                <w:color w:val="000000" w:themeColor="text1"/>
                <w:sz w:val="24"/>
                <w:szCs w:val="24"/>
              </w:rPr>
            </w:pPr>
            <w:r w:rsidRPr="0005684B">
              <w:rPr>
                <w:color w:val="000000" w:themeColor="text1"/>
                <w:sz w:val="24"/>
                <w:szCs w:val="24"/>
              </w:rPr>
              <w:t>Bãi thải chứa đất đá thải</w:t>
            </w:r>
          </w:p>
        </w:tc>
        <w:tc>
          <w:tcPr>
            <w:tcW w:w="630" w:type="pct"/>
            <w:vAlign w:val="center"/>
            <w:hideMark/>
          </w:tcPr>
          <w:p w14:paraId="6DA060CB" w14:textId="66E360E8"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Bãi</w:t>
            </w:r>
          </w:p>
        </w:tc>
        <w:tc>
          <w:tcPr>
            <w:tcW w:w="482" w:type="pct"/>
            <w:vAlign w:val="center"/>
            <w:hideMark/>
          </w:tcPr>
          <w:p w14:paraId="3CAE2FB3" w14:textId="77777777" w:rsidR="00ED57EC" w:rsidRPr="0005684B" w:rsidRDefault="0075746F" w:rsidP="0010028A">
            <w:pPr>
              <w:spacing w:before="40" w:after="40"/>
              <w:jc w:val="center"/>
              <w:rPr>
                <w:rFonts w:eastAsiaTheme="minorHAnsi"/>
                <w:color w:val="000000" w:themeColor="text1"/>
                <w:sz w:val="24"/>
                <w:szCs w:val="24"/>
              </w:rPr>
            </w:pPr>
            <w:r w:rsidRPr="0005684B">
              <w:rPr>
                <w:color w:val="000000" w:themeColor="text1"/>
                <w:sz w:val="24"/>
                <w:szCs w:val="24"/>
              </w:rPr>
              <w:t>5</w:t>
            </w:r>
          </w:p>
        </w:tc>
      </w:tr>
      <w:tr w:rsidR="003F693F" w:rsidRPr="0005684B" w14:paraId="3E42ECD0" w14:textId="77777777" w:rsidTr="0010028A">
        <w:trPr>
          <w:jc w:val="center"/>
        </w:trPr>
        <w:tc>
          <w:tcPr>
            <w:tcW w:w="311" w:type="pct"/>
            <w:vAlign w:val="center"/>
          </w:tcPr>
          <w:p w14:paraId="2C6164A1"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14</w:t>
            </w:r>
          </w:p>
        </w:tc>
        <w:tc>
          <w:tcPr>
            <w:tcW w:w="3577" w:type="pct"/>
            <w:vAlign w:val="center"/>
          </w:tcPr>
          <w:p w14:paraId="2F5E46B0" w14:textId="77777777" w:rsidR="00ED57EC" w:rsidRPr="0005684B" w:rsidRDefault="00ED57EC" w:rsidP="0010028A">
            <w:pPr>
              <w:spacing w:before="40" w:after="40"/>
              <w:rPr>
                <w:color w:val="000000" w:themeColor="text1"/>
                <w:sz w:val="24"/>
                <w:szCs w:val="24"/>
              </w:rPr>
            </w:pPr>
            <w:r w:rsidRPr="0005684B">
              <w:rPr>
                <w:color w:val="000000" w:themeColor="text1"/>
                <w:sz w:val="24"/>
                <w:szCs w:val="24"/>
              </w:rPr>
              <w:t>Kè bãi thải</w:t>
            </w:r>
          </w:p>
        </w:tc>
        <w:tc>
          <w:tcPr>
            <w:tcW w:w="630" w:type="pct"/>
            <w:vAlign w:val="center"/>
          </w:tcPr>
          <w:p w14:paraId="4ECA96E1"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Kè</w:t>
            </w:r>
          </w:p>
        </w:tc>
        <w:tc>
          <w:tcPr>
            <w:tcW w:w="482" w:type="pct"/>
            <w:vAlign w:val="center"/>
          </w:tcPr>
          <w:p w14:paraId="4D0B1C21" w14:textId="77777777" w:rsidR="00ED57EC" w:rsidRPr="0005684B" w:rsidRDefault="0075746F" w:rsidP="0010028A">
            <w:pPr>
              <w:spacing w:before="40" w:after="40"/>
              <w:jc w:val="center"/>
              <w:rPr>
                <w:color w:val="000000" w:themeColor="text1"/>
                <w:sz w:val="24"/>
                <w:szCs w:val="24"/>
              </w:rPr>
            </w:pPr>
            <w:r w:rsidRPr="0005684B">
              <w:rPr>
                <w:color w:val="000000" w:themeColor="text1"/>
                <w:sz w:val="24"/>
                <w:szCs w:val="24"/>
              </w:rPr>
              <w:t>5</w:t>
            </w:r>
          </w:p>
        </w:tc>
      </w:tr>
      <w:tr w:rsidR="003F693F" w:rsidRPr="0005684B" w14:paraId="62BAA906" w14:textId="77777777" w:rsidTr="0010028A">
        <w:trPr>
          <w:jc w:val="center"/>
        </w:trPr>
        <w:tc>
          <w:tcPr>
            <w:tcW w:w="311" w:type="pct"/>
            <w:vAlign w:val="center"/>
          </w:tcPr>
          <w:p w14:paraId="2883C4B3"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15</w:t>
            </w:r>
          </w:p>
        </w:tc>
        <w:tc>
          <w:tcPr>
            <w:tcW w:w="3577" w:type="pct"/>
            <w:vAlign w:val="center"/>
          </w:tcPr>
          <w:p w14:paraId="621DD866" w14:textId="77777777" w:rsidR="00ED57EC" w:rsidRPr="0005684B" w:rsidRDefault="00ED57EC" w:rsidP="0010028A">
            <w:pPr>
              <w:spacing w:before="40" w:after="40"/>
              <w:rPr>
                <w:rFonts w:eastAsiaTheme="minorHAnsi"/>
                <w:color w:val="000000" w:themeColor="text1"/>
                <w:sz w:val="24"/>
                <w:szCs w:val="24"/>
              </w:rPr>
            </w:pPr>
            <w:r w:rsidRPr="0005684B">
              <w:rPr>
                <w:color w:val="000000" w:themeColor="text1"/>
                <w:sz w:val="24"/>
                <w:szCs w:val="24"/>
              </w:rPr>
              <w:t>Cầu rửa xe</w:t>
            </w:r>
          </w:p>
        </w:tc>
        <w:tc>
          <w:tcPr>
            <w:tcW w:w="630" w:type="pct"/>
            <w:vAlign w:val="center"/>
          </w:tcPr>
          <w:p w14:paraId="2E03A4EF"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Cái</w:t>
            </w:r>
          </w:p>
        </w:tc>
        <w:tc>
          <w:tcPr>
            <w:tcW w:w="482" w:type="pct"/>
            <w:vAlign w:val="center"/>
          </w:tcPr>
          <w:p w14:paraId="5CDB4388"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2</w:t>
            </w:r>
          </w:p>
        </w:tc>
      </w:tr>
      <w:tr w:rsidR="003F693F" w:rsidRPr="0005684B" w14:paraId="26BD10F7" w14:textId="77777777" w:rsidTr="0010028A">
        <w:trPr>
          <w:jc w:val="center"/>
        </w:trPr>
        <w:tc>
          <w:tcPr>
            <w:tcW w:w="311" w:type="pct"/>
            <w:vAlign w:val="center"/>
          </w:tcPr>
          <w:p w14:paraId="2DF3253F"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16</w:t>
            </w:r>
          </w:p>
        </w:tc>
        <w:tc>
          <w:tcPr>
            <w:tcW w:w="3577" w:type="pct"/>
            <w:vAlign w:val="center"/>
          </w:tcPr>
          <w:p w14:paraId="63E8A219" w14:textId="77777777" w:rsidR="00ED57EC" w:rsidRPr="0005684B" w:rsidRDefault="00ED57EC" w:rsidP="0010028A">
            <w:pPr>
              <w:spacing w:before="40" w:after="40"/>
              <w:rPr>
                <w:color w:val="000000" w:themeColor="text1"/>
                <w:sz w:val="24"/>
                <w:szCs w:val="24"/>
              </w:rPr>
            </w:pPr>
            <w:r w:rsidRPr="0005684B">
              <w:rPr>
                <w:rFonts w:eastAsiaTheme="minorHAnsi"/>
                <w:color w:val="000000" w:themeColor="text1"/>
                <w:sz w:val="24"/>
                <w:szCs w:val="24"/>
              </w:rPr>
              <w:t>Hệ thống rãnh tiêu thoát nước thi công hầm</w:t>
            </w:r>
          </w:p>
        </w:tc>
        <w:tc>
          <w:tcPr>
            <w:tcW w:w="630" w:type="pct"/>
            <w:vAlign w:val="center"/>
          </w:tcPr>
          <w:p w14:paraId="6E9F8C78"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HT</w:t>
            </w:r>
          </w:p>
        </w:tc>
        <w:tc>
          <w:tcPr>
            <w:tcW w:w="482" w:type="pct"/>
            <w:vAlign w:val="center"/>
          </w:tcPr>
          <w:p w14:paraId="79DCCD4E"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w:t>
            </w:r>
          </w:p>
        </w:tc>
      </w:tr>
      <w:tr w:rsidR="003F693F" w:rsidRPr="0005684B" w14:paraId="2E63DFD2" w14:textId="77777777" w:rsidTr="0010028A">
        <w:trPr>
          <w:jc w:val="center"/>
        </w:trPr>
        <w:tc>
          <w:tcPr>
            <w:tcW w:w="311" w:type="pct"/>
            <w:vAlign w:val="center"/>
          </w:tcPr>
          <w:p w14:paraId="3E408F4D"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17</w:t>
            </w:r>
          </w:p>
        </w:tc>
        <w:tc>
          <w:tcPr>
            <w:tcW w:w="3577" w:type="pct"/>
            <w:vAlign w:val="center"/>
          </w:tcPr>
          <w:p w14:paraId="4DC63FF5" w14:textId="77777777" w:rsidR="00ED57EC" w:rsidRPr="0005684B" w:rsidRDefault="00ED57EC" w:rsidP="0010028A">
            <w:pPr>
              <w:spacing w:before="40" w:after="40"/>
              <w:rPr>
                <w:rFonts w:eastAsiaTheme="minorHAnsi"/>
                <w:color w:val="000000" w:themeColor="text1"/>
                <w:sz w:val="24"/>
                <w:szCs w:val="24"/>
              </w:rPr>
            </w:pPr>
            <w:r w:rsidRPr="0005684B">
              <w:rPr>
                <w:color w:val="000000" w:themeColor="text1"/>
                <w:sz w:val="24"/>
                <w:szCs w:val="24"/>
              </w:rPr>
              <w:t>Hệ thống rãnh thoát nước mưa chảy tràn, hố ga lắng cát</w:t>
            </w:r>
          </w:p>
        </w:tc>
        <w:tc>
          <w:tcPr>
            <w:tcW w:w="630" w:type="pct"/>
            <w:vAlign w:val="center"/>
          </w:tcPr>
          <w:p w14:paraId="499082AE"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HT</w:t>
            </w:r>
          </w:p>
        </w:tc>
        <w:tc>
          <w:tcPr>
            <w:tcW w:w="482" w:type="pct"/>
            <w:vAlign w:val="center"/>
          </w:tcPr>
          <w:p w14:paraId="47F21D89" w14:textId="77777777" w:rsidR="00ED57EC" w:rsidRPr="0005684B" w:rsidRDefault="00ED57EC" w:rsidP="0010028A">
            <w:pPr>
              <w:spacing w:before="40" w:after="40"/>
              <w:jc w:val="center"/>
              <w:rPr>
                <w:rFonts w:eastAsiaTheme="minorHAnsi"/>
                <w:color w:val="000000" w:themeColor="text1"/>
                <w:sz w:val="24"/>
                <w:szCs w:val="24"/>
              </w:rPr>
            </w:pPr>
            <w:r w:rsidRPr="0005684B">
              <w:rPr>
                <w:color w:val="000000" w:themeColor="text1"/>
                <w:sz w:val="24"/>
                <w:szCs w:val="24"/>
              </w:rPr>
              <w:t>-</w:t>
            </w:r>
          </w:p>
        </w:tc>
      </w:tr>
      <w:tr w:rsidR="003F693F" w:rsidRPr="0005684B" w14:paraId="08A914E7" w14:textId="77777777" w:rsidTr="0010028A">
        <w:trPr>
          <w:jc w:val="center"/>
        </w:trPr>
        <w:tc>
          <w:tcPr>
            <w:tcW w:w="311" w:type="pct"/>
            <w:vAlign w:val="center"/>
          </w:tcPr>
          <w:p w14:paraId="488E46F7"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1</w:t>
            </w:r>
            <w:r w:rsidRPr="0005684B">
              <w:rPr>
                <w:color w:val="000000" w:themeColor="text1"/>
                <w:sz w:val="24"/>
                <w:szCs w:val="24"/>
                <w:lang w:val="vi-VN"/>
              </w:rPr>
              <w:t>8</w:t>
            </w:r>
          </w:p>
        </w:tc>
        <w:tc>
          <w:tcPr>
            <w:tcW w:w="3577" w:type="pct"/>
            <w:vAlign w:val="center"/>
          </w:tcPr>
          <w:p w14:paraId="15455D1B" w14:textId="77777777" w:rsidR="00ED57EC" w:rsidRPr="0005684B" w:rsidRDefault="00ED57EC" w:rsidP="0010028A">
            <w:pPr>
              <w:spacing w:before="40" w:after="40"/>
              <w:rPr>
                <w:color w:val="000000" w:themeColor="text1"/>
                <w:sz w:val="24"/>
                <w:szCs w:val="24"/>
              </w:rPr>
            </w:pPr>
            <w:r w:rsidRPr="0005684B">
              <w:rPr>
                <w:color w:val="000000" w:themeColor="text1"/>
                <w:sz w:val="24"/>
                <w:szCs w:val="24"/>
              </w:rPr>
              <w:t>Q</w:t>
            </w:r>
            <w:r w:rsidRPr="0005684B">
              <w:rPr>
                <w:color w:val="000000" w:themeColor="text1"/>
                <w:sz w:val="24"/>
                <w:szCs w:val="24"/>
                <w:lang w:val="vi-VN"/>
              </w:rPr>
              <w:t>uạt thông gió công suất lớn</w:t>
            </w:r>
          </w:p>
        </w:tc>
        <w:tc>
          <w:tcPr>
            <w:tcW w:w="630" w:type="pct"/>
            <w:vAlign w:val="center"/>
          </w:tcPr>
          <w:p w14:paraId="21119373"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Cái</w:t>
            </w:r>
          </w:p>
        </w:tc>
        <w:tc>
          <w:tcPr>
            <w:tcW w:w="482" w:type="pct"/>
            <w:vAlign w:val="center"/>
          </w:tcPr>
          <w:p w14:paraId="3A5276EC"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6</w:t>
            </w:r>
          </w:p>
        </w:tc>
      </w:tr>
      <w:tr w:rsidR="003F693F" w:rsidRPr="0005684B" w14:paraId="7F0E87EF" w14:textId="77777777" w:rsidTr="0010028A">
        <w:trPr>
          <w:jc w:val="center"/>
        </w:trPr>
        <w:tc>
          <w:tcPr>
            <w:tcW w:w="311" w:type="pct"/>
            <w:vAlign w:val="center"/>
          </w:tcPr>
          <w:p w14:paraId="59939B3D"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19</w:t>
            </w:r>
          </w:p>
        </w:tc>
        <w:tc>
          <w:tcPr>
            <w:tcW w:w="3577" w:type="pct"/>
            <w:vAlign w:val="center"/>
          </w:tcPr>
          <w:p w14:paraId="0EB74B47" w14:textId="15BACA61" w:rsidR="00ED57EC" w:rsidRPr="0005684B" w:rsidRDefault="00ED57EC" w:rsidP="0010028A">
            <w:pPr>
              <w:spacing w:before="40" w:after="40"/>
              <w:rPr>
                <w:color w:val="000000" w:themeColor="text1"/>
                <w:sz w:val="24"/>
                <w:szCs w:val="24"/>
                <w:lang w:val="vi-VN"/>
              </w:rPr>
            </w:pPr>
            <w:r w:rsidRPr="0005684B">
              <w:rPr>
                <w:color w:val="000000" w:themeColor="text1"/>
                <w:sz w:val="24"/>
                <w:szCs w:val="24"/>
                <w:lang w:val="vi-VN"/>
              </w:rPr>
              <w:t xml:space="preserve">Hệ thống quan trắc theo dõi </w:t>
            </w:r>
            <w:r w:rsidR="00834B71" w:rsidRPr="0005684B">
              <w:rPr>
                <w:color w:val="000000" w:themeColor="text1"/>
                <w:sz w:val="24"/>
                <w:szCs w:val="24"/>
                <w:lang w:val="vi-VN"/>
              </w:rPr>
              <w:t>DCTT</w:t>
            </w:r>
          </w:p>
        </w:tc>
        <w:tc>
          <w:tcPr>
            <w:tcW w:w="630" w:type="pct"/>
            <w:vAlign w:val="center"/>
          </w:tcPr>
          <w:p w14:paraId="28CFADA6"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HT</w:t>
            </w:r>
          </w:p>
        </w:tc>
        <w:tc>
          <w:tcPr>
            <w:tcW w:w="482" w:type="pct"/>
            <w:vAlign w:val="center"/>
          </w:tcPr>
          <w:p w14:paraId="42457E64"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1</w:t>
            </w:r>
          </w:p>
        </w:tc>
      </w:tr>
      <w:tr w:rsidR="003F693F" w:rsidRPr="0005684B" w14:paraId="5B3AD5E9" w14:textId="77777777" w:rsidTr="0010028A">
        <w:trPr>
          <w:jc w:val="center"/>
        </w:trPr>
        <w:tc>
          <w:tcPr>
            <w:tcW w:w="311" w:type="pct"/>
            <w:vAlign w:val="center"/>
          </w:tcPr>
          <w:p w14:paraId="6B81D235" w14:textId="77777777" w:rsidR="00ED57EC" w:rsidRPr="0005684B" w:rsidRDefault="00ED57EC" w:rsidP="0010028A">
            <w:pPr>
              <w:spacing w:before="40" w:after="40"/>
              <w:jc w:val="center"/>
              <w:rPr>
                <w:b/>
                <w:color w:val="000000" w:themeColor="text1"/>
                <w:sz w:val="24"/>
                <w:szCs w:val="24"/>
              </w:rPr>
            </w:pPr>
            <w:r w:rsidRPr="0005684B">
              <w:rPr>
                <w:b/>
                <w:color w:val="000000" w:themeColor="text1"/>
                <w:sz w:val="24"/>
                <w:szCs w:val="24"/>
              </w:rPr>
              <w:t>II</w:t>
            </w:r>
          </w:p>
        </w:tc>
        <w:tc>
          <w:tcPr>
            <w:tcW w:w="3577" w:type="pct"/>
            <w:vAlign w:val="center"/>
          </w:tcPr>
          <w:p w14:paraId="6E6A3B27" w14:textId="58FF13EB" w:rsidR="00ED57EC" w:rsidRPr="0005684B" w:rsidRDefault="00ED57EC" w:rsidP="0010028A">
            <w:pPr>
              <w:spacing w:before="40" w:after="40"/>
              <w:rPr>
                <w:b/>
                <w:color w:val="000000" w:themeColor="text1"/>
                <w:sz w:val="24"/>
                <w:szCs w:val="24"/>
              </w:rPr>
            </w:pPr>
            <w:r w:rsidRPr="0005684B">
              <w:rPr>
                <w:b/>
                <w:color w:val="000000" w:themeColor="text1"/>
                <w:sz w:val="24"/>
                <w:szCs w:val="24"/>
              </w:rPr>
              <w:t xml:space="preserve">Biện pháp </w:t>
            </w:r>
            <w:r w:rsidR="00C9657C" w:rsidRPr="0005684B">
              <w:rPr>
                <w:b/>
                <w:color w:val="000000" w:themeColor="text1"/>
                <w:sz w:val="24"/>
                <w:szCs w:val="24"/>
              </w:rPr>
              <w:t>BVMT</w:t>
            </w:r>
          </w:p>
        </w:tc>
        <w:tc>
          <w:tcPr>
            <w:tcW w:w="630" w:type="pct"/>
            <w:vAlign w:val="center"/>
          </w:tcPr>
          <w:p w14:paraId="7C6C49C4" w14:textId="77777777" w:rsidR="00ED57EC" w:rsidRPr="0005684B" w:rsidRDefault="00ED57EC" w:rsidP="0010028A">
            <w:pPr>
              <w:spacing w:before="40" w:after="40"/>
              <w:jc w:val="center"/>
              <w:rPr>
                <w:b/>
                <w:color w:val="000000" w:themeColor="text1"/>
                <w:sz w:val="24"/>
                <w:szCs w:val="24"/>
              </w:rPr>
            </w:pPr>
          </w:p>
        </w:tc>
        <w:tc>
          <w:tcPr>
            <w:tcW w:w="482" w:type="pct"/>
            <w:vAlign w:val="center"/>
          </w:tcPr>
          <w:p w14:paraId="6156D51E" w14:textId="77777777" w:rsidR="00ED57EC" w:rsidRPr="0005684B" w:rsidRDefault="00ED57EC" w:rsidP="0010028A">
            <w:pPr>
              <w:spacing w:before="40" w:after="40"/>
              <w:jc w:val="center"/>
              <w:rPr>
                <w:b/>
                <w:color w:val="000000" w:themeColor="text1"/>
                <w:sz w:val="24"/>
                <w:szCs w:val="24"/>
              </w:rPr>
            </w:pPr>
          </w:p>
        </w:tc>
      </w:tr>
      <w:tr w:rsidR="003F693F" w:rsidRPr="0005684B" w14:paraId="730F63B0" w14:textId="77777777" w:rsidTr="0010028A">
        <w:trPr>
          <w:jc w:val="center"/>
        </w:trPr>
        <w:tc>
          <w:tcPr>
            <w:tcW w:w="311" w:type="pct"/>
            <w:vAlign w:val="center"/>
          </w:tcPr>
          <w:p w14:paraId="7B2D28B4"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t>1</w:t>
            </w:r>
          </w:p>
        </w:tc>
        <w:tc>
          <w:tcPr>
            <w:tcW w:w="3577" w:type="pct"/>
            <w:vAlign w:val="center"/>
          </w:tcPr>
          <w:p w14:paraId="0E7F7229" w14:textId="77777777" w:rsidR="00ED57EC" w:rsidRPr="0005684B" w:rsidRDefault="00ED57EC" w:rsidP="0010028A">
            <w:pPr>
              <w:spacing w:before="40" w:after="40"/>
              <w:ind w:left="-57" w:right="-57"/>
              <w:rPr>
                <w:color w:val="000000" w:themeColor="text1"/>
                <w:sz w:val="24"/>
                <w:szCs w:val="24"/>
              </w:rPr>
            </w:pPr>
            <w:r w:rsidRPr="0005684B">
              <w:rPr>
                <w:color w:val="000000" w:themeColor="text1"/>
                <w:sz w:val="24"/>
                <w:szCs w:val="24"/>
              </w:rPr>
              <w:t>Thu dọn lòng hồ</w:t>
            </w:r>
          </w:p>
        </w:tc>
        <w:tc>
          <w:tcPr>
            <w:tcW w:w="630" w:type="pct"/>
            <w:vAlign w:val="center"/>
          </w:tcPr>
          <w:p w14:paraId="4A4B509B"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ha</w:t>
            </w:r>
          </w:p>
        </w:tc>
        <w:tc>
          <w:tcPr>
            <w:tcW w:w="482" w:type="pct"/>
            <w:vAlign w:val="center"/>
          </w:tcPr>
          <w:p w14:paraId="46602F9D"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t>1,15</w:t>
            </w:r>
          </w:p>
        </w:tc>
      </w:tr>
      <w:tr w:rsidR="003F693F" w:rsidRPr="0005684B" w14:paraId="4E52E7FE" w14:textId="77777777" w:rsidTr="0010028A">
        <w:trPr>
          <w:jc w:val="center"/>
        </w:trPr>
        <w:tc>
          <w:tcPr>
            <w:tcW w:w="311" w:type="pct"/>
            <w:vAlign w:val="center"/>
          </w:tcPr>
          <w:p w14:paraId="307045FC"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t>2</w:t>
            </w:r>
          </w:p>
        </w:tc>
        <w:tc>
          <w:tcPr>
            <w:tcW w:w="3577" w:type="pct"/>
            <w:vAlign w:val="center"/>
          </w:tcPr>
          <w:p w14:paraId="5E398F84" w14:textId="77777777" w:rsidR="00ED57EC" w:rsidRPr="0005684B" w:rsidRDefault="00ED57EC" w:rsidP="0010028A">
            <w:pPr>
              <w:spacing w:before="40" w:after="40"/>
              <w:ind w:left="-57" w:right="-57"/>
              <w:rPr>
                <w:color w:val="000000" w:themeColor="text1"/>
                <w:sz w:val="24"/>
                <w:szCs w:val="24"/>
              </w:rPr>
            </w:pPr>
            <w:r w:rsidRPr="0005684B">
              <w:rPr>
                <w:color w:val="000000" w:themeColor="text1"/>
                <w:sz w:val="24"/>
                <w:szCs w:val="24"/>
              </w:rPr>
              <w:t>Hoàn nguyên bãi thải</w:t>
            </w:r>
          </w:p>
        </w:tc>
        <w:tc>
          <w:tcPr>
            <w:tcW w:w="630" w:type="pct"/>
            <w:vAlign w:val="center"/>
          </w:tcPr>
          <w:p w14:paraId="614392EB"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ha</w:t>
            </w:r>
          </w:p>
        </w:tc>
        <w:tc>
          <w:tcPr>
            <w:tcW w:w="482" w:type="pct"/>
            <w:vAlign w:val="center"/>
          </w:tcPr>
          <w:p w14:paraId="786824A6"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t>2,</w:t>
            </w:r>
            <w:r w:rsidR="008134EC" w:rsidRPr="0005684B">
              <w:rPr>
                <w:color w:val="000000" w:themeColor="text1"/>
                <w:sz w:val="24"/>
                <w:szCs w:val="24"/>
              </w:rPr>
              <w:t>27</w:t>
            </w:r>
          </w:p>
        </w:tc>
      </w:tr>
      <w:tr w:rsidR="003F693F" w:rsidRPr="0005684B" w14:paraId="435E23FB" w14:textId="77777777" w:rsidTr="0010028A">
        <w:trPr>
          <w:jc w:val="center"/>
        </w:trPr>
        <w:tc>
          <w:tcPr>
            <w:tcW w:w="311" w:type="pct"/>
            <w:vAlign w:val="center"/>
          </w:tcPr>
          <w:p w14:paraId="5D9AE67F"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t>3</w:t>
            </w:r>
          </w:p>
        </w:tc>
        <w:tc>
          <w:tcPr>
            <w:tcW w:w="3577" w:type="pct"/>
            <w:vAlign w:val="center"/>
          </w:tcPr>
          <w:p w14:paraId="1A896D35" w14:textId="77777777" w:rsidR="00ED57EC" w:rsidRPr="0005684B" w:rsidRDefault="00ED57EC" w:rsidP="0010028A">
            <w:pPr>
              <w:spacing w:before="40" w:after="40"/>
              <w:ind w:left="-57" w:right="-57"/>
              <w:rPr>
                <w:color w:val="000000" w:themeColor="text1"/>
                <w:sz w:val="24"/>
                <w:szCs w:val="24"/>
              </w:rPr>
            </w:pPr>
            <w:r w:rsidRPr="0005684B">
              <w:rPr>
                <w:color w:val="000000" w:themeColor="text1"/>
                <w:sz w:val="24"/>
                <w:szCs w:val="24"/>
              </w:rPr>
              <w:t>Thuê đơn vị thu gom, xử lý CTNH</w:t>
            </w:r>
          </w:p>
        </w:tc>
        <w:tc>
          <w:tcPr>
            <w:tcW w:w="630" w:type="pct"/>
            <w:vAlign w:val="center"/>
          </w:tcPr>
          <w:p w14:paraId="252F4047" w14:textId="77777777" w:rsidR="00ED57EC" w:rsidRPr="0005684B" w:rsidRDefault="00ED57EC" w:rsidP="0010028A">
            <w:pPr>
              <w:spacing w:before="40" w:after="40"/>
              <w:jc w:val="center"/>
              <w:rPr>
                <w:color w:val="000000" w:themeColor="text1"/>
                <w:sz w:val="24"/>
                <w:szCs w:val="24"/>
              </w:rPr>
            </w:pPr>
          </w:p>
        </w:tc>
        <w:tc>
          <w:tcPr>
            <w:tcW w:w="482" w:type="pct"/>
            <w:vAlign w:val="center"/>
          </w:tcPr>
          <w:p w14:paraId="20C1BC36" w14:textId="77777777" w:rsidR="00ED57EC" w:rsidRPr="0005684B" w:rsidRDefault="00ED57EC" w:rsidP="0010028A">
            <w:pPr>
              <w:spacing w:before="40" w:after="40"/>
              <w:ind w:left="-57" w:right="-57"/>
              <w:jc w:val="center"/>
              <w:rPr>
                <w:color w:val="000000" w:themeColor="text1"/>
                <w:sz w:val="24"/>
                <w:szCs w:val="24"/>
              </w:rPr>
            </w:pPr>
          </w:p>
        </w:tc>
      </w:tr>
      <w:tr w:rsidR="003F693F" w:rsidRPr="0005684B" w14:paraId="4371EA22" w14:textId="77777777" w:rsidTr="0010028A">
        <w:trPr>
          <w:jc w:val="center"/>
        </w:trPr>
        <w:tc>
          <w:tcPr>
            <w:tcW w:w="311" w:type="pct"/>
            <w:vAlign w:val="center"/>
          </w:tcPr>
          <w:p w14:paraId="0D972F26"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t>-</w:t>
            </w:r>
          </w:p>
        </w:tc>
        <w:tc>
          <w:tcPr>
            <w:tcW w:w="3577" w:type="pct"/>
            <w:vAlign w:val="center"/>
          </w:tcPr>
          <w:p w14:paraId="7BF88BE9" w14:textId="586E00ED" w:rsidR="00ED57EC" w:rsidRPr="0005684B" w:rsidRDefault="00ED57EC" w:rsidP="0010028A">
            <w:pPr>
              <w:spacing w:before="40" w:after="40"/>
              <w:ind w:left="-57" w:right="-57"/>
              <w:rPr>
                <w:color w:val="000000" w:themeColor="text1"/>
                <w:sz w:val="24"/>
                <w:szCs w:val="24"/>
              </w:rPr>
            </w:pPr>
            <w:r w:rsidRPr="0005684B">
              <w:rPr>
                <w:color w:val="000000" w:themeColor="text1"/>
                <w:sz w:val="24"/>
                <w:szCs w:val="24"/>
              </w:rPr>
              <w:t>GĐT</w:t>
            </w:r>
            <w:r w:rsidR="00D44AF6" w:rsidRPr="0005684B">
              <w:rPr>
                <w:color w:val="000000" w:themeColor="text1"/>
                <w:sz w:val="24"/>
                <w:szCs w:val="24"/>
              </w:rPr>
              <w:t>C</w:t>
            </w:r>
          </w:p>
        </w:tc>
        <w:tc>
          <w:tcPr>
            <w:tcW w:w="630" w:type="pct"/>
            <w:vAlign w:val="center"/>
          </w:tcPr>
          <w:p w14:paraId="091C51F3" w14:textId="77777777" w:rsidR="00ED57EC" w:rsidRPr="0005684B" w:rsidRDefault="00395B5E" w:rsidP="0010028A">
            <w:pPr>
              <w:spacing w:before="40" w:after="40"/>
              <w:jc w:val="center"/>
              <w:rPr>
                <w:color w:val="000000" w:themeColor="text1"/>
                <w:sz w:val="24"/>
                <w:szCs w:val="24"/>
              </w:rPr>
            </w:pPr>
            <w:r w:rsidRPr="0005684B">
              <w:rPr>
                <w:color w:val="000000" w:themeColor="text1"/>
                <w:sz w:val="24"/>
                <w:szCs w:val="24"/>
              </w:rPr>
              <w:t>Kg/năm</w:t>
            </w:r>
          </w:p>
        </w:tc>
        <w:tc>
          <w:tcPr>
            <w:tcW w:w="482" w:type="pct"/>
            <w:vAlign w:val="center"/>
          </w:tcPr>
          <w:p w14:paraId="1E8084C3" w14:textId="77777777" w:rsidR="00ED57EC" w:rsidRPr="0005684B" w:rsidRDefault="00395B5E" w:rsidP="0010028A">
            <w:pPr>
              <w:spacing w:before="40" w:after="40"/>
              <w:ind w:left="-57" w:right="-57"/>
              <w:jc w:val="center"/>
              <w:rPr>
                <w:color w:val="000000" w:themeColor="text1"/>
                <w:sz w:val="24"/>
                <w:szCs w:val="24"/>
              </w:rPr>
            </w:pPr>
            <w:r w:rsidRPr="0005684B">
              <w:rPr>
                <w:color w:val="000000" w:themeColor="text1"/>
                <w:sz w:val="24"/>
                <w:szCs w:val="24"/>
              </w:rPr>
              <w:t>2686,4</w:t>
            </w:r>
          </w:p>
        </w:tc>
      </w:tr>
      <w:tr w:rsidR="003F693F" w:rsidRPr="0005684B" w14:paraId="02E658E4" w14:textId="77777777" w:rsidTr="0010028A">
        <w:trPr>
          <w:jc w:val="center"/>
        </w:trPr>
        <w:tc>
          <w:tcPr>
            <w:tcW w:w="311" w:type="pct"/>
            <w:vAlign w:val="center"/>
          </w:tcPr>
          <w:p w14:paraId="042FE429"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lastRenderedPageBreak/>
              <w:t>-</w:t>
            </w:r>
          </w:p>
        </w:tc>
        <w:tc>
          <w:tcPr>
            <w:tcW w:w="3577" w:type="pct"/>
            <w:vAlign w:val="center"/>
          </w:tcPr>
          <w:p w14:paraId="3C50A926" w14:textId="77777777" w:rsidR="00ED57EC" w:rsidRPr="0005684B" w:rsidRDefault="00ED57EC" w:rsidP="0010028A">
            <w:pPr>
              <w:spacing w:before="40" w:after="40"/>
              <w:ind w:left="-57" w:right="-57"/>
              <w:rPr>
                <w:color w:val="000000" w:themeColor="text1"/>
                <w:sz w:val="24"/>
                <w:szCs w:val="24"/>
              </w:rPr>
            </w:pPr>
            <w:r w:rsidRPr="0005684B">
              <w:rPr>
                <w:color w:val="000000" w:themeColor="text1"/>
                <w:sz w:val="24"/>
                <w:szCs w:val="24"/>
              </w:rPr>
              <w:t>GĐVH</w:t>
            </w:r>
          </w:p>
        </w:tc>
        <w:tc>
          <w:tcPr>
            <w:tcW w:w="630" w:type="pct"/>
            <w:vAlign w:val="center"/>
          </w:tcPr>
          <w:p w14:paraId="7D75EFBE" w14:textId="77777777" w:rsidR="00ED57EC" w:rsidRPr="0005684B" w:rsidRDefault="00395B5E" w:rsidP="0010028A">
            <w:pPr>
              <w:spacing w:before="40" w:after="40"/>
              <w:jc w:val="center"/>
              <w:rPr>
                <w:color w:val="000000" w:themeColor="text1"/>
                <w:sz w:val="24"/>
                <w:szCs w:val="24"/>
              </w:rPr>
            </w:pPr>
            <w:r w:rsidRPr="0005684B">
              <w:rPr>
                <w:color w:val="000000" w:themeColor="text1"/>
                <w:sz w:val="24"/>
                <w:szCs w:val="24"/>
              </w:rPr>
              <w:t>Kg/năm</w:t>
            </w:r>
          </w:p>
        </w:tc>
        <w:tc>
          <w:tcPr>
            <w:tcW w:w="482" w:type="pct"/>
            <w:vAlign w:val="center"/>
          </w:tcPr>
          <w:p w14:paraId="307B3D2B" w14:textId="77777777" w:rsidR="00ED57EC" w:rsidRPr="0005684B" w:rsidRDefault="00395B5E" w:rsidP="0010028A">
            <w:pPr>
              <w:spacing w:before="40" w:after="40"/>
              <w:ind w:left="-57" w:right="-57"/>
              <w:jc w:val="center"/>
              <w:rPr>
                <w:color w:val="000000" w:themeColor="text1"/>
                <w:sz w:val="24"/>
                <w:szCs w:val="24"/>
              </w:rPr>
            </w:pPr>
            <w:r w:rsidRPr="0005684B">
              <w:rPr>
                <w:color w:val="000000" w:themeColor="text1"/>
                <w:sz w:val="24"/>
                <w:szCs w:val="24"/>
              </w:rPr>
              <w:t>685</w:t>
            </w:r>
          </w:p>
        </w:tc>
      </w:tr>
      <w:tr w:rsidR="003F693F" w:rsidRPr="0005684B" w14:paraId="13E41CFC" w14:textId="77777777" w:rsidTr="0010028A">
        <w:trPr>
          <w:jc w:val="center"/>
        </w:trPr>
        <w:tc>
          <w:tcPr>
            <w:tcW w:w="311" w:type="pct"/>
            <w:vAlign w:val="center"/>
          </w:tcPr>
          <w:p w14:paraId="59ECD421"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t>4</w:t>
            </w:r>
          </w:p>
        </w:tc>
        <w:tc>
          <w:tcPr>
            <w:tcW w:w="3577" w:type="pct"/>
            <w:vAlign w:val="center"/>
          </w:tcPr>
          <w:p w14:paraId="6D92E3C2" w14:textId="77777777" w:rsidR="00ED57EC" w:rsidRPr="0005684B" w:rsidRDefault="00ED57EC" w:rsidP="0010028A">
            <w:pPr>
              <w:spacing w:before="40" w:after="40"/>
              <w:ind w:left="-57" w:right="-57"/>
              <w:rPr>
                <w:color w:val="000000" w:themeColor="text1"/>
                <w:sz w:val="24"/>
                <w:szCs w:val="24"/>
              </w:rPr>
            </w:pPr>
            <w:r w:rsidRPr="0005684B">
              <w:rPr>
                <w:color w:val="000000" w:themeColor="text1"/>
                <w:sz w:val="24"/>
                <w:szCs w:val="24"/>
              </w:rPr>
              <w:t>Biện pháp phun khử khuẩn; rắc chế phẩm sinh học, vôi bột tại bãi chôn lấp rác sinh hoạt</w:t>
            </w:r>
          </w:p>
        </w:tc>
        <w:tc>
          <w:tcPr>
            <w:tcW w:w="630" w:type="pct"/>
            <w:vAlign w:val="center"/>
          </w:tcPr>
          <w:p w14:paraId="37387E4A"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Lần/năm</w:t>
            </w:r>
          </w:p>
        </w:tc>
        <w:tc>
          <w:tcPr>
            <w:tcW w:w="482" w:type="pct"/>
            <w:vAlign w:val="center"/>
          </w:tcPr>
          <w:p w14:paraId="0D51BD9E"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4</w:t>
            </w:r>
          </w:p>
        </w:tc>
      </w:tr>
      <w:tr w:rsidR="003F693F" w:rsidRPr="0005684B" w14:paraId="72D63E85" w14:textId="77777777" w:rsidTr="0010028A">
        <w:trPr>
          <w:jc w:val="center"/>
        </w:trPr>
        <w:tc>
          <w:tcPr>
            <w:tcW w:w="311" w:type="pct"/>
            <w:vAlign w:val="center"/>
          </w:tcPr>
          <w:p w14:paraId="3138A712" w14:textId="77777777" w:rsidR="00ED57EC" w:rsidRPr="0005684B" w:rsidRDefault="00ED57EC" w:rsidP="0010028A">
            <w:pPr>
              <w:spacing w:before="40" w:after="40"/>
              <w:ind w:left="-57" w:right="-57"/>
              <w:jc w:val="center"/>
              <w:rPr>
                <w:color w:val="000000" w:themeColor="text1"/>
                <w:sz w:val="24"/>
                <w:szCs w:val="24"/>
              </w:rPr>
            </w:pPr>
            <w:r w:rsidRPr="0005684B">
              <w:rPr>
                <w:color w:val="000000" w:themeColor="text1"/>
                <w:sz w:val="24"/>
                <w:szCs w:val="24"/>
              </w:rPr>
              <w:t>5</w:t>
            </w:r>
          </w:p>
        </w:tc>
        <w:tc>
          <w:tcPr>
            <w:tcW w:w="3577" w:type="pct"/>
            <w:vAlign w:val="center"/>
          </w:tcPr>
          <w:p w14:paraId="656E27DE" w14:textId="77777777" w:rsidR="00ED57EC" w:rsidRPr="0005684B" w:rsidRDefault="00ED57EC" w:rsidP="0010028A">
            <w:pPr>
              <w:spacing w:before="40" w:after="40"/>
              <w:ind w:left="-57" w:right="-57"/>
              <w:rPr>
                <w:color w:val="000000" w:themeColor="text1"/>
                <w:sz w:val="24"/>
                <w:szCs w:val="24"/>
              </w:rPr>
            </w:pPr>
            <w:r w:rsidRPr="0005684B">
              <w:rPr>
                <w:color w:val="000000" w:themeColor="text1"/>
                <w:sz w:val="24"/>
                <w:szCs w:val="24"/>
              </w:rPr>
              <w:t>Hoàn nguyên bãi chôn lấp rác sinh hoạt</w:t>
            </w:r>
          </w:p>
        </w:tc>
        <w:tc>
          <w:tcPr>
            <w:tcW w:w="630" w:type="pct"/>
            <w:vAlign w:val="center"/>
          </w:tcPr>
          <w:p w14:paraId="4DFC50AE" w14:textId="77777777" w:rsidR="00ED57EC" w:rsidRPr="0005684B" w:rsidRDefault="00ED57EC" w:rsidP="0010028A">
            <w:pPr>
              <w:spacing w:before="40" w:after="40"/>
              <w:jc w:val="center"/>
              <w:rPr>
                <w:color w:val="000000" w:themeColor="text1"/>
                <w:sz w:val="24"/>
                <w:szCs w:val="24"/>
                <w:vertAlign w:val="superscript"/>
              </w:rPr>
            </w:pPr>
            <w:r w:rsidRPr="0005684B">
              <w:rPr>
                <w:color w:val="000000" w:themeColor="text1"/>
                <w:sz w:val="24"/>
                <w:szCs w:val="24"/>
              </w:rPr>
              <w:t>m</w:t>
            </w:r>
            <w:r w:rsidRPr="0005684B">
              <w:rPr>
                <w:color w:val="000000" w:themeColor="text1"/>
                <w:sz w:val="24"/>
                <w:szCs w:val="24"/>
                <w:vertAlign w:val="superscript"/>
              </w:rPr>
              <w:t>2</w:t>
            </w:r>
          </w:p>
        </w:tc>
        <w:tc>
          <w:tcPr>
            <w:tcW w:w="482" w:type="pct"/>
            <w:vAlign w:val="center"/>
          </w:tcPr>
          <w:p w14:paraId="63B005AA" w14:textId="77777777" w:rsidR="00ED57EC" w:rsidRPr="0005684B" w:rsidRDefault="00ED57EC" w:rsidP="0010028A">
            <w:pPr>
              <w:spacing w:before="40" w:after="40"/>
              <w:jc w:val="center"/>
              <w:rPr>
                <w:color w:val="000000" w:themeColor="text1"/>
                <w:sz w:val="24"/>
                <w:szCs w:val="24"/>
              </w:rPr>
            </w:pPr>
            <w:r w:rsidRPr="0005684B">
              <w:rPr>
                <w:color w:val="000000" w:themeColor="text1"/>
                <w:sz w:val="24"/>
                <w:szCs w:val="24"/>
              </w:rPr>
              <w:t>120</w:t>
            </w:r>
          </w:p>
        </w:tc>
      </w:tr>
    </w:tbl>
    <w:p w14:paraId="1458DBF8" w14:textId="78C498DB" w:rsidR="0010028A" w:rsidRPr="0005684B" w:rsidRDefault="0010028A" w:rsidP="0010028A">
      <w:pPr>
        <w:jc w:val="right"/>
        <w:rPr>
          <w:i/>
          <w:color w:val="000000" w:themeColor="text1"/>
        </w:rPr>
      </w:pPr>
      <w:bookmarkStart w:id="1751" w:name="_Toc12628671"/>
      <w:bookmarkStart w:id="1752" w:name="_Toc12628887"/>
      <w:bookmarkStart w:id="1753" w:name="_Toc12630495"/>
      <w:bookmarkStart w:id="1754" w:name="_Toc22552945"/>
      <w:bookmarkStart w:id="1755" w:name="_Toc24301532"/>
      <w:bookmarkStart w:id="1756" w:name="_Toc47107583"/>
      <w:r w:rsidRPr="0005684B">
        <w:rPr>
          <w:i/>
          <w:color w:val="000000" w:themeColor="text1"/>
        </w:rPr>
        <w:t>Nguồn: Báo cáo ĐTM đã được phê duyệt năm 2021</w:t>
      </w:r>
    </w:p>
    <w:p w14:paraId="20296682" w14:textId="7D24585D" w:rsidR="00B72E53" w:rsidRPr="0005684B" w:rsidRDefault="00B72E53" w:rsidP="00425ED9">
      <w:pPr>
        <w:pStyle w:val="22"/>
        <w:spacing w:line="320" w:lineRule="exact"/>
        <w:rPr>
          <w:rFonts w:eastAsiaTheme="majorEastAsia"/>
          <w:i w:val="0"/>
          <w:color w:val="000000" w:themeColor="text1"/>
          <w:szCs w:val="26"/>
        </w:rPr>
      </w:pPr>
      <w:bookmarkStart w:id="1757" w:name="_Toc239911603"/>
      <w:r w:rsidRPr="0005684B">
        <w:rPr>
          <w:rFonts w:eastAsiaTheme="majorEastAsia"/>
          <w:i w:val="0"/>
          <w:color w:val="000000" w:themeColor="text1"/>
          <w:szCs w:val="26"/>
        </w:rPr>
        <w:t xml:space="preserve">3.3.2. Kế hoạch xây lắp các công trình </w:t>
      </w:r>
      <w:r w:rsidR="00C9657C" w:rsidRPr="0005684B">
        <w:rPr>
          <w:rFonts w:eastAsiaTheme="majorEastAsia"/>
          <w:i w:val="0"/>
          <w:color w:val="000000" w:themeColor="text1"/>
          <w:szCs w:val="26"/>
        </w:rPr>
        <w:t>BVMT</w:t>
      </w:r>
      <w:r w:rsidRPr="0005684B">
        <w:rPr>
          <w:rFonts w:eastAsiaTheme="majorEastAsia"/>
          <w:i w:val="0"/>
          <w:color w:val="000000" w:themeColor="text1"/>
          <w:szCs w:val="26"/>
        </w:rPr>
        <w:t>, thiết bị xử lý chất thải, thiết bị quan trắc nước thải, khí thải tự động, liên tục</w:t>
      </w:r>
      <w:bookmarkEnd w:id="1751"/>
      <w:bookmarkEnd w:id="1752"/>
      <w:bookmarkEnd w:id="1753"/>
      <w:bookmarkEnd w:id="1754"/>
      <w:bookmarkEnd w:id="1755"/>
      <w:bookmarkEnd w:id="1756"/>
      <w:bookmarkEnd w:id="1757"/>
    </w:p>
    <w:p w14:paraId="6F4E5C2B" w14:textId="2F86E2CC" w:rsidR="00E855CD" w:rsidRPr="0005684B" w:rsidRDefault="00E855C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Trong giai đoạn triển khai xây dựng, CDA sẽ xây dựng các công trình </w:t>
      </w:r>
      <w:r w:rsidR="00C9657C" w:rsidRPr="0005684B">
        <w:rPr>
          <w:rFonts w:eastAsiaTheme="minorHAnsi"/>
          <w:color w:val="000000" w:themeColor="text1"/>
          <w:szCs w:val="26"/>
        </w:rPr>
        <w:t>BVMT</w:t>
      </w:r>
      <w:r w:rsidRPr="0005684B">
        <w:rPr>
          <w:rFonts w:eastAsiaTheme="minorHAnsi"/>
          <w:color w:val="000000" w:themeColor="text1"/>
          <w:szCs w:val="26"/>
        </w:rPr>
        <w:t xml:space="preserve"> như: bể tự hoại; bể lắng; bể lắng, lọc dầu; bãi thải; bãi chôn lấp rác sinh hoạt; kho chứa CTNH; rãnh thoát nướ</w:t>
      </w:r>
      <w:r w:rsidR="00A92AF4" w:rsidRPr="0005684B">
        <w:rPr>
          <w:rFonts w:eastAsiaTheme="minorHAnsi"/>
          <w:color w:val="000000" w:themeColor="text1"/>
          <w:szCs w:val="26"/>
        </w:rPr>
        <w:t>c mưa</w:t>
      </w:r>
      <w:r w:rsidRPr="0005684B">
        <w:rPr>
          <w:rFonts w:eastAsiaTheme="minorHAnsi"/>
          <w:color w:val="000000" w:themeColor="text1"/>
          <w:szCs w:val="26"/>
        </w:rPr>
        <w:t xml:space="preserve">… để thu gom và xử lý nước thải sinh hoạt, nước thải xây dựng, CTR xây dựng, CTR sinh hoạt, CTNH, nước mưa chảy tràn phát sinh trong quá trình xây dựng Dự án. </w:t>
      </w:r>
    </w:p>
    <w:p w14:paraId="2C32E0BF" w14:textId="17FFE72B" w:rsidR="00E855CD" w:rsidRPr="0005684B" w:rsidRDefault="00E855CD"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CDA cũng sẽ xây dựng bể tự hoại; bể lắng tách dầu tại nhà máy để phục vụ cho việc thu gom, xử lý nước thải sinh hoạt và nước thải sản xuất trong </w:t>
      </w:r>
      <w:r w:rsidR="004152E9" w:rsidRPr="0005684B">
        <w:rPr>
          <w:rFonts w:eastAsiaTheme="minorHAnsi"/>
          <w:color w:val="000000" w:themeColor="text1"/>
          <w:szCs w:val="26"/>
        </w:rPr>
        <w:t>GĐVH</w:t>
      </w:r>
      <w:r w:rsidRPr="0005684B">
        <w:rPr>
          <w:rFonts w:eastAsiaTheme="minorHAnsi"/>
          <w:color w:val="000000" w:themeColor="text1"/>
          <w:szCs w:val="26"/>
        </w:rPr>
        <w:t xml:space="preserve">. Trước khi đi vào vận hành, CDA sẽ tiến hành lắp đặt thiết bị quan trắc, đo đạc giám sát </w:t>
      </w:r>
      <w:r w:rsidR="00834B71" w:rsidRPr="0005684B">
        <w:rPr>
          <w:rFonts w:eastAsiaTheme="minorHAnsi"/>
          <w:color w:val="000000" w:themeColor="text1"/>
          <w:szCs w:val="26"/>
        </w:rPr>
        <w:t>DCTT</w:t>
      </w:r>
      <w:r w:rsidRPr="0005684B">
        <w:rPr>
          <w:rFonts w:eastAsiaTheme="minorHAnsi"/>
          <w:color w:val="000000" w:themeColor="text1"/>
          <w:szCs w:val="26"/>
        </w:rPr>
        <w:t xml:space="preserve"> tự động, trực tuyến: theo dõi số liệu đo đạc, quan trắc tự động, liên tục được kết nối và truyền trực tiếp vào Hệ thống thiết bị thu nhận, lưu trữ dữ liệu và phần mềm quản lý, xử lý dữ liệu tại nhà máy thủy điện. Từ đây CDA kịp thời phát hiện và khắc phục ống xả </w:t>
      </w:r>
      <w:r w:rsidR="00834B71" w:rsidRPr="0005684B">
        <w:rPr>
          <w:rFonts w:eastAsiaTheme="minorHAnsi"/>
          <w:color w:val="000000" w:themeColor="text1"/>
          <w:szCs w:val="26"/>
        </w:rPr>
        <w:t>DCTT</w:t>
      </w:r>
      <w:r w:rsidRPr="0005684B">
        <w:rPr>
          <w:rFonts w:eastAsiaTheme="minorHAnsi"/>
          <w:color w:val="000000" w:themeColor="text1"/>
          <w:szCs w:val="26"/>
        </w:rPr>
        <w:t xml:space="preserve"> trong trường hợp bị tắc nghẽn.</w:t>
      </w:r>
    </w:p>
    <w:p w14:paraId="36E4D46E" w14:textId="6DAC2331" w:rsidR="00B72E53" w:rsidRPr="0005684B" w:rsidRDefault="00B72E53" w:rsidP="00425ED9">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Các biện pháp </w:t>
      </w:r>
      <w:r w:rsidR="00C9657C" w:rsidRPr="0005684B">
        <w:rPr>
          <w:rFonts w:eastAsiaTheme="minorHAnsi"/>
          <w:color w:val="000000" w:themeColor="text1"/>
          <w:szCs w:val="26"/>
        </w:rPr>
        <w:t>BVMT</w:t>
      </w:r>
      <w:r w:rsidRPr="0005684B">
        <w:rPr>
          <w:rFonts w:eastAsiaTheme="minorHAnsi"/>
          <w:color w:val="000000" w:themeColor="text1"/>
          <w:szCs w:val="26"/>
        </w:rPr>
        <w:t xml:space="preserve"> sẽ được </w:t>
      </w:r>
      <w:r w:rsidR="00C9657C" w:rsidRPr="0005684B">
        <w:rPr>
          <w:rFonts w:eastAsiaTheme="minorHAnsi"/>
          <w:color w:val="000000" w:themeColor="text1"/>
          <w:szCs w:val="26"/>
        </w:rPr>
        <w:t>CDA</w:t>
      </w:r>
      <w:r w:rsidRPr="0005684B">
        <w:rPr>
          <w:rFonts w:eastAsiaTheme="minorHAnsi"/>
          <w:color w:val="000000" w:themeColor="text1"/>
          <w:szCs w:val="26"/>
        </w:rPr>
        <w:t xml:space="preserve"> nghiêm túc thực hiện từ lúc bắt đầu triển khai xây dựng.</w:t>
      </w:r>
    </w:p>
    <w:p w14:paraId="5FFC5E59" w14:textId="77777777" w:rsidR="0010028A" w:rsidRPr="0005684B" w:rsidRDefault="00B72E53" w:rsidP="0010028A">
      <w:pPr>
        <w:pStyle w:val="22"/>
        <w:spacing w:line="320" w:lineRule="exact"/>
        <w:rPr>
          <w:rFonts w:eastAsiaTheme="majorEastAsia"/>
          <w:i w:val="0"/>
          <w:color w:val="000000" w:themeColor="text1"/>
          <w:szCs w:val="26"/>
        </w:rPr>
      </w:pPr>
      <w:bookmarkStart w:id="1758" w:name="_Toc12628672"/>
      <w:bookmarkStart w:id="1759" w:name="_Toc12628888"/>
      <w:bookmarkStart w:id="1760" w:name="_Toc12630496"/>
      <w:bookmarkStart w:id="1761" w:name="_Toc22552946"/>
      <w:bookmarkStart w:id="1762" w:name="_Toc24301533"/>
      <w:bookmarkStart w:id="1763" w:name="_Toc47107584"/>
      <w:bookmarkStart w:id="1764" w:name="_Toc239911604"/>
      <w:bookmarkStart w:id="1765" w:name="_Toc12628674"/>
      <w:bookmarkStart w:id="1766" w:name="_Toc12628890"/>
      <w:bookmarkStart w:id="1767" w:name="_Toc12630498"/>
      <w:r w:rsidRPr="0005684B">
        <w:rPr>
          <w:rFonts w:eastAsiaTheme="majorEastAsia"/>
          <w:i w:val="0"/>
          <w:color w:val="000000" w:themeColor="text1"/>
          <w:szCs w:val="26"/>
        </w:rPr>
        <w:t xml:space="preserve">3.3.3. </w:t>
      </w:r>
      <w:bookmarkEnd w:id="1758"/>
      <w:bookmarkEnd w:id="1759"/>
      <w:bookmarkEnd w:id="1760"/>
      <w:bookmarkEnd w:id="1761"/>
      <w:bookmarkEnd w:id="1762"/>
      <w:bookmarkEnd w:id="1763"/>
      <w:r w:rsidR="0010028A" w:rsidRPr="0005684B">
        <w:rPr>
          <w:rFonts w:eastAsiaTheme="majorEastAsia"/>
          <w:i w:val="0"/>
          <w:color w:val="000000" w:themeColor="text1"/>
          <w:szCs w:val="26"/>
        </w:rPr>
        <w:t>Tổ chức, bộ máy quản lý, vận hành các công trình biện pháp BVMT</w:t>
      </w:r>
      <w:bookmarkEnd w:id="1764"/>
    </w:p>
    <w:p w14:paraId="03B66006" w14:textId="5F0DD959" w:rsidR="00B72E53" w:rsidRPr="0005684B" w:rsidRDefault="0010028A" w:rsidP="0010028A">
      <w:pPr>
        <w:pStyle w:val="22"/>
        <w:spacing w:line="320" w:lineRule="exact"/>
        <w:rPr>
          <w:rFonts w:eastAsiaTheme="majorEastAsia"/>
          <w:i w:val="0"/>
          <w:color w:val="000000" w:themeColor="text1"/>
          <w:szCs w:val="26"/>
        </w:rPr>
      </w:pPr>
      <w:bookmarkStart w:id="1768" w:name="_Toc239911605"/>
      <w:r w:rsidRPr="0005684B">
        <w:rPr>
          <w:rFonts w:eastAsiaTheme="majorEastAsia"/>
          <w:i w:val="0"/>
          <w:color w:val="000000" w:themeColor="text1"/>
          <w:szCs w:val="26"/>
        </w:rPr>
        <w:t>3.3.3.1. Trong GĐTC xây dựng của dự án</w:t>
      </w:r>
      <w:bookmarkEnd w:id="1768"/>
    </w:p>
    <w:p w14:paraId="068E746A"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Trên quan điểm BVMT, các thiết bị hoạt động để đảm bảo vệ sinh và an toàn môi trường được tổng hợp trong bảng sau: </w:t>
      </w:r>
      <w:bookmarkStart w:id="1769" w:name="_Toc12628673"/>
      <w:bookmarkStart w:id="1770" w:name="_Toc12628889"/>
      <w:bookmarkStart w:id="1771" w:name="_Toc12630497"/>
      <w:bookmarkStart w:id="1772" w:name="_Toc17894121"/>
      <w:bookmarkStart w:id="1773" w:name="_Toc18841938"/>
    </w:p>
    <w:p w14:paraId="6304FA05" w14:textId="2F5D911E" w:rsidR="0010028A" w:rsidRPr="0005684B" w:rsidRDefault="0010028A" w:rsidP="0010028A">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Kế hoạch quản lý môi trường hợp lý trong GĐTC, xây dựng của dự án do </w:t>
      </w:r>
      <w:r w:rsidR="005E070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thực hiện có sự tham gia của các tổ chức và các bên liên quan, với vai trò và trách nhiệm khác nhau bao gồm:</w:t>
      </w:r>
    </w:p>
    <w:p w14:paraId="50F87086" w14:textId="778B4F82" w:rsidR="0010028A" w:rsidRPr="0005684B" w:rsidRDefault="0010028A" w:rsidP="0010028A">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Cơ quan thực hiện/</w:t>
      </w:r>
      <w:r w:rsidR="005E070C" w:rsidRPr="0005684B">
        <w:rPr>
          <w:rFonts w:eastAsiaTheme="minorHAnsi"/>
          <w:color w:val="000000" w:themeColor="text1"/>
          <w:szCs w:val="26"/>
          <w:lang w:val="vi-VN"/>
        </w:rPr>
        <w:t>CDA</w:t>
      </w:r>
      <w:r w:rsidRPr="0005684B">
        <w:rPr>
          <w:rFonts w:eastAsiaTheme="minorHAnsi"/>
          <w:color w:val="000000" w:themeColor="text1"/>
          <w:szCs w:val="26"/>
          <w:lang w:val="vi-VN"/>
        </w:rPr>
        <w:t>: Công ty Cổ phần Thủy điện Thành Phát Sìn Hồ;</w:t>
      </w:r>
    </w:p>
    <w:p w14:paraId="6601B54B" w14:textId="366A3BA1" w:rsidR="0010028A" w:rsidRPr="0005684B" w:rsidRDefault="0010028A" w:rsidP="0010028A">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Cơ quan thẩm định và phê duyệt báo cáo ĐTM: UBND tỉnh </w:t>
      </w:r>
      <w:r w:rsidRPr="0005684B">
        <w:rPr>
          <w:rFonts w:eastAsiaTheme="minorHAnsi"/>
          <w:color w:val="000000" w:themeColor="text1"/>
          <w:szCs w:val="26"/>
        </w:rPr>
        <w:t>Lai Châu</w:t>
      </w:r>
      <w:r w:rsidRPr="0005684B">
        <w:rPr>
          <w:rFonts w:eastAsiaTheme="minorHAnsi"/>
          <w:color w:val="000000" w:themeColor="text1"/>
          <w:szCs w:val="26"/>
          <w:lang w:val="vi-VN"/>
        </w:rPr>
        <w:t>.</w:t>
      </w:r>
    </w:p>
    <w:p w14:paraId="2A79D15D" w14:textId="77777777" w:rsidR="0010028A" w:rsidRPr="0005684B" w:rsidRDefault="0010028A" w:rsidP="00425ED9">
      <w:pPr>
        <w:spacing w:line="320" w:lineRule="exact"/>
        <w:ind w:firstLine="720"/>
        <w:rPr>
          <w:b/>
          <w:bCs/>
          <w:color w:val="000000" w:themeColor="text1"/>
          <w:szCs w:val="26"/>
          <w:lang w:val="pt-BR" w:eastAsia="x-none"/>
        </w:rPr>
      </w:pPr>
      <w:r w:rsidRPr="0005684B">
        <w:rPr>
          <w:rFonts w:eastAsiaTheme="minorHAnsi"/>
          <w:color w:val="000000" w:themeColor="text1"/>
          <w:szCs w:val="26"/>
          <w:lang w:val="vi-VN"/>
        </w:rPr>
        <w:t>Trách nhiệm cụ thể của các bên liên quan được trình bày trong bảng sau</w:t>
      </w:r>
      <w:r w:rsidRPr="0005684B">
        <w:rPr>
          <w:b/>
          <w:bCs/>
          <w:color w:val="000000" w:themeColor="text1"/>
          <w:szCs w:val="26"/>
          <w:lang w:val="pt-BR" w:eastAsia="x-none"/>
        </w:rPr>
        <w:t>:</w:t>
      </w:r>
      <w:bookmarkStart w:id="1774" w:name="_Toc22552947"/>
      <w:bookmarkStart w:id="1775" w:name="_Toc24301534"/>
      <w:bookmarkEnd w:id="1769"/>
      <w:bookmarkEnd w:id="1770"/>
      <w:bookmarkEnd w:id="1771"/>
      <w:bookmarkEnd w:id="1772"/>
      <w:bookmarkEnd w:id="1773"/>
    </w:p>
    <w:p w14:paraId="6D8EDD33" w14:textId="77777777" w:rsidR="00C04630" w:rsidRPr="0005684B" w:rsidRDefault="00C04630">
      <w:pPr>
        <w:spacing w:before="120" w:after="0" w:line="276" w:lineRule="auto"/>
        <w:rPr>
          <w:rFonts w:eastAsia="Times New Roman"/>
          <w:b/>
          <w:bCs/>
          <w:color w:val="000000" w:themeColor="text1"/>
          <w:spacing w:val="-6"/>
          <w:kern w:val="2"/>
          <w:szCs w:val="26"/>
          <w:lang w:val="es-ES"/>
        </w:rPr>
      </w:pPr>
      <w:bookmarkStart w:id="1776" w:name="_Toc6877568"/>
      <w:bookmarkStart w:id="1777" w:name="_Toc6905482"/>
      <w:bookmarkStart w:id="1778" w:name="_Toc8045447"/>
      <w:bookmarkStart w:id="1779" w:name="_Toc18841939"/>
      <w:bookmarkStart w:id="1780" w:name="_Toc22517557"/>
      <w:bookmarkStart w:id="1781" w:name="_Toc24301916"/>
      <w:bookmarkStart w:id="1782" w:name="_Toc45200576"/>
      <w:bookmarkStart w:id="1783" w:name="_Toc47111405"/>
      <w:bookmarkStart w:id="1784" w:name="_Toc2524506"/>
      <w:bookmarkStart w:id="1785" w:name="_Toc5795256"/>
      <w:bookmarkStart w:id="1786" w:name="_Toc10703716"/>
      <w:bookmarkStart w:id="1787" w:name="_Toc11022371"/>
      <w:bookmarkStart w:id="1788" w:name="_Toc11116281"/>
      <w:bookmarkStart w:id="1789" w:name="_Toc11118093"/>
      <w:bookmarkStart w:id="1790" w:name="_Toc11166092"/>
      <w:bookmarkEnd w:id="1765"/>
      <w:bookmarkEnd w:id="1766"/>
      <w:bookmarkEnd w:id="1767"/>
      <w:bookmarkEnd w:id="1774"/>
      <w:bookmarkEnd w:id="1775"/>
      <w:r w:rsidRPr="0005684B">
        <w:rPr>
          <w:color w:val="000000" w:themeColor="text1"/>
        </w:rPr>
        <w:br w:type="page"/>
      </w:r>
    </w:p>
    <w:p w14:paraId="34CB1DE8" w14:textId="1CC8EEDB" w:rsidR="00B72E53" w:rsidRPr="0005684B" w:rsidRDefault="00445A71" w:rsidP="00C764D7">
      <w:pPr>
        <w:pStyle w:val="Caption"/>
        <w:rPr>
          <w:color w:val="000000" w:themeColor="text1"/>
        </w:rPr>
      </w:pPr>
      <w:bookmarkStart w:id="1791" w:name="_Toc239913683"/>
      <w:r w:rsidRPr="0005684B">
        <w:rPr>
          <w:color w:val="000000" w:themeColor="text1"/>
        </w:rPr>
        <w:lastRenderedPageBreak/>
        <w:t>Bảng 3.</w:t>
      </w:r>
      <w:r w:rsidR="00C04630" w:rsidRPr="0005684B">
        <w:rPr>
          <w:color w:val="000000" w:themeColor="text1"/>
        </w:rPr>
        <w:t xml:space="preserve">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0010028A" w:rsidRPr="0005684B">
        <w:rPr>
          <w:noProof/>
          <w:color w:val="000000" w:themeColor="text1"/>
        </w:rPr>
        <w:t>36</w:t>
      </w:r>
      <w:r w:rsidRPr="0005684B">
        <w:rPr>
          <w:color w:val="000000" w:themeColor="text1"/>
        </w:rPr>
        <w:fldChar w:fldCharType="end"/>
      </w:r>
      <w:r w:rsidR="000976C4" w:rsidRPr="0005684B">
        <w:rPr>
          <w:color w:val="000000" w:themeColor="text1"/>
        </w:rPr>
        <w:t>.</w:t>
      </w:r>
      <w:r w:rsidR="00B72E53" w:rsidRPr="0005684B">
        <w:rPr>
          <w:color w:val="000000" w:themeColor="text1"/>
        </w:rPr>
        <w:t xml:space="preserve"> Vai trò và trách nhiệm của các tổ chức quản lý môi trường </w:t>
      </w:r>
      <w:r w:rsidR="004D49E4" w:rsidRPr="0005684B">
        <w:rPr>
          <w:color w:val="000000" w:themeColor="text1"/>
        </w:rPr>
        <w:br/>
      </w:r>
      <w:r w:rsidR="00B72E53" w:rsidRPr="0005684B">
        <w:rPr>
          <w:color w:val="000000" w:themeColor="text1"/>
        </w:rPr>
        <w:t xml:space="preserve">trong </w:t>
      </w:r>
      <w:bookmarkEnd w:id="1776"/>
      <w:bookmarkEnd w:id="1777"/>
      <w:bookmarkEnd w:id="1778"/>
      <w:r w:rsidR="00B72E53" w:rsidRPr="0005684B">
        <w:rPr>
          <w:color w:val="000000" w:themeColor="text1"/>
        </w:rPr>
        <w:t>giai đoạn triển khai xây dựng dự án</w:t>
      </w:r>
      <w:bookmarkEnd w:id="1779"/>
      <w:bookmarkEnd w:id="1780"/>
      <w:bookmarkEnd w:id="1781"/>
      <w:bookmarkEnd w:id="1782"/>
      <w:bookmarkEnd w:id="1783"/>
      <w:bookmarkEnd w:id="1791"/>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1560"/>
        <w:gridCol w:w="7501"/>
      </w:tblGrid>
      <w:tr w:rsidR="003F693F" w:rsidRPr="0005684B" w14:paraId="1B93DBAE" w14:textId="77777777" w:rsidTr="00632B56">
        <w:trPr>
          <w:trHeight w:val="20"/>
          <w:tblHeader/>
          <w:jc w:val="right"/>
        </w:trPr>
        <w:tc>
          <w:tcPr>
            <w:tcW w:w="861" w:type="pct"/>
          </w:tcPr>
          <w:p w14:paraId="6F472000" w14:textId="77777777" w:rsidR="00B72E53" w:rsidRPr="0005684B" w:rsidRDefault="00B72E53" w:rsidP="00C04630">
            <w:pPr>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Vai trò</w:t>
            </w:r>
          </w:p>
        </w:tc>
        <w:tc>
          <w:tcPr>
            <w:tcW w:w="4139" w:type="pct"/>
          </w:tcPr>
          <w:p w14:paraId="16A38E39" w14:textId="77777777" w:rsidR="00B72E53" w:rsidRPr="0005684B" w:rsidRDefault="00B72E53" w:rsidP="00C04630">
            <w:pPr>
              <w:spacing w:before="40" w:after="40"/>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Trách nhiệm theo khía cạnh môi trường</w:t>
            </w:r>
          </w:p>
        </w:tc>
      </w:tr>
      <w:tr w:rsidR="003F693F" w:rsidRPr="0005684B" w14:paraId="448CE8A3" w14:textId="77777777" w:rsidTr="00632B56">
        <w:trPr>
          <w:trHeight w:val="20"/>
          <w:jc w:val="right"/>
        </w:trPr>
        <w:tc>
          <w:tcPr>
            <w:tcW w:w="861" w:type="pct"/>
          </w:tcPr>
          <w:p w14:paraId="125F53D1" w14:textId="77777777" w:rsidR="00B72E53" w:rsidRPr="0005684B" w:rsidRDefault="00412D3C"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CDA</w:t>
            </w:r>
            <w:r w:rsidR="00B72E53" w:rsidRPr="0005684B">
              <w:rPr>
                <w:rFonts w:eastAsiaTheme="minorHAnsi"/>
                <w:color w:val="000000" w:themeColor="text1"/>
                <w:sz w:val="24"/>
                <w:szCs w:val="24"/>
                <w:lang w:val="vi-VN"/>
              </w:rPr>
              <w:t xml:space="preserve"> -</w:t>
            </w:r>
            <w:r w:rsidR="002D5B16" w:rsidRPr="0005684B">
              <w:rPr>
                <w:rFonts w:eastAsiaTheme="minorHAnsi"/>
                <w:color w:val="000000" w:themeColor="text1"/>
                <w:sz w:val="24"/>
                <w:szCs w:val="24"/>
                <w:lang w:val="vi-VN"/>
              </w:rPr>
              <w:t xml:space="preserve"> Công ty Cổ phần Thủy điện Thành Phát Sìn Hồ</w:t>
            </w:r>
          </w:p>
          <w:p w14:paraId="6E1F35D7" w14:textId="77777777" w:rsidR="00B72E53" w:rsidRPr="0005684B" w:rsidRDefault="00B72E53" w:rsidP="00C04630">
            <w:pPr>
              <w:spacing w:before="40" w:after="40"/>
              <w:rPr>
                <w:rFonts w:eastAsiaTheme="minorHAnsi"/>
                <w:color w:val="000000" w:themeColor="text1"/>
                <w:sz w:val="24"/>
                <w:szCs w:val="24"/>
                <w:lang w:val="vi-VN"/>
              </w:rPr>
            </w:pPr>
          </w:p>
        </w:tc>
        <w:tc>
          <w:tcPr>
            <w:tcW w:w="4139" w:type="pct"/>
          </w:tcPr>
          <w:p w14:paraId="3E616CCC" w14:textId="72647041"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Liên hệ với UBND xã</w:t>
            </w:r>
            <w:r w:rsidR="004C5892" w:rsidRPr="0005684B">
              <w:rPr>
                <w:rFonts w:eastAsiaTheme="minorHAnsi"/>
                <w:color w:val="000000" w:themeColor="text1"/>
                <w:sz w:val="24"/>
                <w:szCs w:val="24"/>
                <w:lang w:val="vi-VN"/>
              </w:rPr>
              <w:t xml:space="preserve"> </w:t>
            </w:r>
            <w:r w:rsidR="0010028A" w:rsidRPr="0005684B">
              <w:rPr>
                <w:rFonts w:eastAsiaTheme="minorHAnsi"/>
                <w:color w:val="000000" w:themeColor="text1"/>
                <w:sz w:val="24"/>
                <w:szCs w:val="24"/>
              </w:rPr>
              <w:t>Sìn Hồ, Tủa Sín Chải</w:t>
            </w:r>
            <w:r w:rsidR="00C62858" w:rsidRPr="0005684B">
              <w:rPr>
                <w:rFonts w:eastAsiaTheme="minorHAnsi"/>
                <w:color w:val="000000" w:themeColor="text1"/>
                <w:sz w:val="24"/>
                <w:szCs w:val="24"/>
                <w:lang w:val="vi-VN"/>
              </w:rPr>
              <w:t xml:space="preserve"> </w:t>
            </w:r>
            <w:r w:rsidRPr="0005684B">
              <w:rPr>
                <w:rFonts w:eastAsiaTheme="minorHAnsi"/>
                <w:color w:val="000000" w:themeColor="text1"/>
                <w:sz w:val="24"/>
                <w:szCs w:val="24"/>
                <w:lang w:val="vi-VN"/>
              </w:rPr>
              <w:t>về sự tham gia của cộng đồng trong thời gian chuẩn bị và thực hiện dự án; Theo dõi và giám sát việc thực hiện EMP bao gồm việc lồng ghép EMP trong các tài liệu thiết kế kỹ thuật chi tiết và trong các tài liệu hợp đồng, đấu thầu; có trách nhiệm báo cáo việc thực hiện EMP với Sở TNMT tỉnh Lai Châu. C</w:t>
            </w:r>
            <w:r w:rsidR="00C62858" w:rsidRPr="0005684B">
              <w:rPr>
                <w:rFonts w:eastAsiaTheme="minorHAnsi"/>
                <w:color w:val="000000" w:themeColor="text1"/>
                <w:sz w:val="24"/>
                <w:szCs w:val="24"/>
                <w:lang w:val="vi-VN"/>
              </w:rPr>
              <w:t>DA</w:t>
            </w:r>
            <w:r w:rsidRPr="0005684B">
              <w:rPr>
                <w:rFonts w:eastAsiaTheme="minorHAnsi"/>
                <w:color w:val="000000" w:themeColor="text1"/>
                <w:sz w:val="24"/>
                <w:szCs w:val="24"/>
                <w:lang w:val="vi-VN"/>
              </w:rPr>
              <w:t xml:space="preserve"> sẽ thiết lập một bộ phận quản lý môi trường với ít nhất 2 thành viên để giúp giải quyết các vấn đề về môi trường của dự án</w:t>
            </w:r>
            <w:r w:rsidR="00445A71" w:rsidRPr="0005684B">
              <w:rPr>
                <w:rFonts w:eastAsiaTheme="minorHAnsi"/>
                <w:color w:val="000000" w:themeColor="text1"/>
                <w:sz w:val="24"/>
                <w:szCs w:val="24"/>
                <w:lang w:val="vi-VN"/>
              </w:rPr>
              <w:t>.</w:t>
            </w:r>
          </w:p>
          <w:p w14:paraId="3A9792F8"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xml:space="preserve">- Ban hành văn bản giao nhiệm vụ cho các đơn vị thuộc quyền quản lý của mình. </w:t>
            </w:r>
            <w:r w:rsidR="009F6B9B" w:rsidRPr="0005684B">
              <w:rPr>
                <w:rFonts w:eastAsiaTheme="minorHAnsi"/>
                <w:color w:val="000000" w:themeColor="text1"/>
                <w:sz w:val="24"/>
                <w:szCs w:val="24"/>
                <w:lang w:val="vi-VN"/>
              </w:rPr>
              <w:t xml:space="preserve"> </w:t>
            </w:r>
          </w:p>
          <w:p w14:paraId="63EE0B29"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Giám sát và kiểm tra các công tác thực tế BVMT đã nêu ở trên.</w:t>
            </w:r>
          </w:p>
          <w:p w14:paraId="3E2F0048"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Giám sát quan trắc môi trường theo đúng các quy định hiện hành.</w:t>
            </w:r>
          </w:p>
          <w:p w14:paraId="2C2AA293"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xml:space="preserve">- Ra quyết định đình chỉ các hoạt động dự án khi xảy ra các sự cố môi trường và chỉ đạo khắc phục sự cố môi trường. </w:t>
            </w:r>
          </w:p>
          <w:p w14:paraId="7AABA1C3"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Ký kết các hợp đồng với nhà thầu và tư vấn.</w:t>
            </w:r>
          </w:p>
          <w:p w14:paraId="2569B72B"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Tổ chức, chỉ định bộ phận chuyên trách về môi trường chịu trách nhiệm về các vấn đề môi trường của Dự án.</w:t>
            </w:r>
          </w:p>
          <w:p w14:paraId="63A4B3E0" w14:textId="08ACF65E"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Cung cấp tài chính cho các hoạt động quản lý và quan trắc môi trường trong</w:t>
            </w:r>
            <w:r w:rsidR="004152E9" w:rsidRPr="0005684B">
              <w:rPr>
                <w:rFonts w:eastAsiaTheme="minorHAnsi"/>
                <w:color w:val="000000" w:themeColor="text1"/>
                <w:sz w:val="24"/>
                <w:szCs w:val="24"/>
                <w:lang w:val="vi-VN"/>
              </w:rPr>
              <w:t>GĐTC</w:t>
            </w:r>
            <w:r w:rsidRPr="0005684B">
              <w:rPr>
                <w:rFonts w:eastAsiaTheme="minorHAnsi"/>
                <w:color w:val="000000" w:themeColor="text1"/>
                <w:sz w:val="24"/>
                <w:szCs w:val="24"/>
                <w:lang w:val="vi-VN"/>
              </w:rPr>
              <w:t xml:space="preserve"> và vận hành Dự án.</w:t>
            </w:r>
          </w:p>
          <w:p w14:paraId="40958E9D"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Tiếp nhận các báo cáo quản lý định kỳ của tư vấn môi trường và định kỳ báo cáo Sở Tài nguyên và Môi trường.</w:t>
            </w:r>
          </w:p>
        </w:tc>
      </w:tr>
      <w:tr w:rsidR="003F693F" w:rsidRPr="0005684B" w14:paraId="55C98786" w14:textId="77777777" w:rsidTr="00632B56">
        <w:trPr>
          <w:trHeight w:val="20"/>
          <w:jc w:val="right"/>
        </w:trPr>
        <w:tc>
          <w:tcPr>
            <w:tcW w:w="861" w:type="pct"/>
          </w:tcPr>
          <w:p w14:paraId="6CC5999E"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xml:space="preserve">Bộ phận môi trường (thuộc </w:t>
            </w:r>
            <w:r w:rsidR="00412D3C" w:rsidRPr="0005684B">
              <w:rPr>
                <w:rFonts w:eastAsiaTheme="minorHAnsi"/>
                <w:color w:val="000000" w:themeColor="text1"/>
                <w:sz w:val="24"/>
                <w:szCs w:val="24"/>
                <w:lang w:val="vi-VN"/>
              </w:rPr>
              <w:t>CDA</w:t>
            </w:r>
            <w:r w:rsidRPr="0005684B">
              <w:rPr>
                <w:rFonts w:eastAsiaTheme="minorHAnsi"/>
                <w:color w:val="000000" w:themeColor="text1"/>
                <w:sz w:val="24"/>
                <w:szCs w:val="24"/>
                <w:lang w:val="vi-VN"/>
              </w:rPr>
              <w:t>)</w:t>
            </w:r>
          </w:p>
        </w:tc>
        <w:tc>
          <w:tcPr>
            <w:tcW w:w="4139" w:type="pct"/>
          </w:tcPr>
          <w:p w14:paraId="73A32B85"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Xem xét báo cáo ĐTM và lồng ghép các EMP đã được đề xuất trong báo cáo và lồng ghép các EMP vào các tài liệu thiết kế kỹ thuật chi tiết và trong các tài liệu hợp đồng và đấu thầu; giúp C</w:t>
            </w:r>
            <w:r w:rsidR="00C62858" w:rsidRPr="0005684B">
              <w:rPr>
                <w:rFonts w:eastAsiaTheme="minorHAnsi"/>
                <w:color w:val="000000" w:themeColor="text1"/>
                <w:sz w:val="24"/>
                <w:szCs w:val="24"/>
                <w:lang w:val="vi-VN"/>
              </w:rPr>
              <w:t>DA</w:t>
            </w:r>
            <w:r w:rsidRPr="0005684B">
              <w:rPr>
                <w:rFonts w:eastAsiaTheme="minorHAnsi"/>
                <w:color w:val="000000" w:themeColor="text1"/>
                <w:sz w:val="24"/>
                <w:szCs w:val="24"/>
                <w:lang w:val="vi-VN"/>
              </w:rPr>
              <w:t xml:space="preserve"> lồng ghép các trách nhiệm giám sát và theo dõi EMP trong các tài liệu hợp đồng và đấu thầu tư vấn giám sát thi công, tư vấn giám sát môi trường độc lập; cung cấp các dữ liệu liên quan trong quá trình lựa chọn tư vấn, xem xét các báo cáo do tư vấn giám sát xây dựng và tư vấn giám sát môi trường độc lập đệ trình; thực hiện kiểm tra hiện trường định kỳ; tư vấn cho lãnh đạo C</w:t>
            </w:r>
            <w:r w:rsidR="00C62858" w:rsidRPr="0005684B">
              <w:rPr>
                <w:rFonts w:eastAsiaTheme="minorHAnsi"/>
                <w:color w:val="000000" w:themeColor="text1"/>
                <w:sz w:val="24"/>
                <w:szCs w:val="24"/>
                <w:lang w:val="vi-VN"/>
              </w:rPr>
              <w:t>DA</w:t>
            </w:r>
            <w:r w:rsidRPr="0005684B">
              <w:rPr>
                <w:rFonts w:eastAsiaTheme="minorHAnsi"/>
                <w:color w:val="000000" w:themeColor="text1"/>
                <w:sz w:val="24"/>
                <w:szCs w:val="24"/>
                <w:lang w:val="vi-VN"/>
              </w:rPr>
              <w:t xml:space="preserve"> về các giải pháp BVMT của dự án; chuẩn bị các báo cáo tiến độ và xem xét cho phần hoạt động môi trường để trình cho Sở T</w:t>
            </w:r>
            <w:r w:rsidR="002B5DAA" w:rsidRPr="0005684B">
              <w:rPr>
                <w:rFonts w:eastAsiaTheme="minorHAnsi"/>
                <w:color w:val="000000" w:themeColor="text1"/>
                <w:sz w:val="24"/>
                <w:szCs w:val="24"/>
                <w:lang w:val="vi-VN"/>
              </w:rPr>
              <w:t>ài nguyên và Môi trường</w:t>
            </w:r>
            <w:r w:rsidRPr="0005684B">
              <w:rPr>
                <w:rFonts w:eastAsiaTheme="minorHAnsi"/>
                <w:color w:val="000000" w:themeColor="text1"/>
                <w:sz w:val="24"/>
                <w:szCs w:val="24"/>
                <w:lang w:val="vi-VN"/>
              </w:rPr>
              <w:t xml:space="preserve"> và UBND tỉnh Lai Châu. </w:t>
            </w:r>
          </w:p>
        </w:tc>
      </w:tr>
      <w:tr w:rsidR="003F693F" w:rsidRPr="0005684B" w14:paraId="28F393FD" w14:textId="77777777" w:rsidTr="00632B56">
        <w:trPr>
          <w:trHeight w:val="20"/>
          <w:jc w:val="right"/>
        </w:trPr>
        <w:tc>
          <w:tcPr>
            <w:tcW w:w="861" w:type="pct"/>
          </w:tcPr>
          <w:p w14:paraId="2F610369"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Các đơn vị</w:t>
            </w:r>
            <w:r w:rsidR="002D5B16" w:rsidRPr="0005684B">
              <w:rPr>
                <w:rFonts w:eastAsiaTheme="minorHAnsi"/>
                <w:color w:val="000000" w:themeColor="text1"/>
                <w:sz w:val="24"/>
                <w:szCs w:val="24"/>
                <w:lang w:val="vi-VN"/>
              </w:rPr>
              <w:t xml:space="preserve"> thi công </w:t>
            </w:r>
          </w:p>
        </w:tc>
        <w:tc>
          <w:tcPr>
            <w:tcW w:w="4139" w:type="pct"/>
          </w:tcPr>
          <w:p w14:paraId="37CCA3EB"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Có trách nhiệm thực thi đầy đủ các biện pháp BVMT đã được ghi trong các văn bản giao nhiệm vụ của C</w:t>
            </w:r>
            <w:r w:rsidR="00C62858" w:rsidRPr="0005684B">
              <w:rPr>
                <w:rFonts w:eastAsiaTheme="minorHAnsi"/>
                <w:color w:val="000000" w:themeColor="text1"/>
                <w:sz w:val="24"/>
                <w:szCs w:val="24"/>
                <w:lang w:val="vi-VN"/>
              </w:rPr>
              <w:t>DA</w:t>
            </w:r>
            <w:r w:rsidRPr="0005684B">
              <w:rPr>
                <w:rFonts w:eastAsiaTheme="minorHAnsi"/>
                <w:color w:val="000000" w:themeColor="text1"/>
                <w:sz w:val="24"/>
                <w:szCs w:val="24"/>
                <w:lang w:val="vi-VN"/>
              </w:rPr>
              <w:t xml:space="preserve"> và trong báo cáo ĐTM được phê duyệt.</w:t>
            </w:r>
          </w:p>
          <w:p w14:paraId="40B940DE"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xml:space="preserve">- Chịu sự quản lý của Tư vấn giám sát và điều chỉnh hoặc tăng cường các biện pháp khi được Tư vấn giám sát, Đơn vị môi trường yêu cầu. </w:t>
            </w:r>
          </w:p>
          <w:p w14:paraId="1DFA5DF7"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Trình C</w:t>
            </w:r>
            <w:r w:rsidR="00C62858" w:rsidRPr="0005684B">
              <w:rPr>
                <w:rFonts w:eastAsiaTheme="minorHAnsi"/>
                <w:color w:val="000000" w:themeColor="text1"/>
                <w:sz w:val="24"/>
                <w:szCs w:val="24"/>
                <w:lang w:val="vi-VN"/>
              </w:rPr>
              <w:t>DA</w:t>
            </w:r>
            <w:r w:rsidRPr="0005684B">
              <w:rPr>
                <w:rFonts w:eastAsiaTheme="minorHAnsi"/>
                <w:color w:val="000000" w:themeColor="text1"/>
                <w:sz w:val="24"/>
                <w:szCs w:val="24"/>
                <w:lang w:val="vi-VN"/>
              </w:rPr>
              <w:t xml:space="preserve"> đầy đủ các giấy tờ thủ tục cấp phép thi công.</w:t>
            </w:r>
          </w:p>
        </w:tc>
      </w:tr>
      <w:tr w:rsidR="00DC39DA" w:rsidRPr="0005684B" w14:paraId="09A8137A" w14:textId="77777777" w:rsidTr="00632B56">
        <w:trPr>
          <w:trHeight w:val="20"/>
          <w:jc w:val="right"/>
        </w:trPr>
        <w:tc>
          <w:tcPr>
            <w:tcW w:w="861" w:type="pct"/>
          </w:tcPr>
          <w:p w14:paraId="238120C9"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xml:space="preserve">Tư vấn giám sát môi trường </w:t>
            </w:r>
          </w:p>
        </w:tc>
        <w:tc>
          <w:tcPr>
            <w:tcW w:w="4139" w:type="pct"/>
          </w:tcPr>
          <w:p w14:paraId="2BD38AA0"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Tăng cường nhận thức về BVMT trong dự án.</w:t>
            </w:r>
          </w:p>
          <w:p w14:paraId="6D79DA2A" w14:textId="11250FB1"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xml:space="preserve">Hỗ trợ </w:t>
            </w:r>
            <w:r w:rsidR="00E55F8E" w:rsidRPr="0005684B">
              <w:rPr>
                <w:rFonts w:eastAsiaTheme="minorHAnsi"/>
                <w:color w:val="000000" w:themeColor="text1"/>
                <w:sz w:val="24"/>
                <w:szCs w:val="24"/>
                <w:lang w:val="vi-VN"/>
              </w:rPr>
              <w:t xml:space="preserve">CDA </w:t>
            </w:r>
            <w:r w:rsidRPr="0005684B">
              <w:rPr>
                <w:rFonts w:eastAsiaTheme="minorHAnsi"/>
                <w:color w:val="000000" w:themeColor="text1"/>
                <w:sz w:val="24"/>
                <w:szCs w:val="24"/>
                <w:lang w:val="vi-VN"/>
              </w:rPr>
              <w:t xml:space="preserve">trong việc thiết kế chương trình quản lý môi trường bao gồm cả việc đề cử cán bộ môi trường chuyên nghiệp và thủ tục quản lý môi trường; thiết lập giám sát nội bộ thông qua báo cáo ghi chép hàng ngày; xây dựng các biểu mẫu ghi chép giám sát định kỳ và báo cáo giám sát nội bộ; quản lý tuân thủ của nhà thầu theo các quy định về an toàn lao động, vệ sinh xây dựng, đổ thải vật liệu xây dựng… theo các điều khoản của kế hoạch quản lý môi trường </w:t>
            </w:r>
            <w:r w:rsidRPr="0005684B">
              <w:rPr>
                <w:rFonts w:eastAsiaTheme="minorHAnsi"/>
                <w:color w:val="000000" w:themeColor="text1"/>
                <w:sz w:val="24"/>
                <w:szCs w:val="24"/>
                <w:lang w:val="vi-VN"/>
              </w:rPr>
              <w:lastRenderedPageBreak/>
              <w:t xml:space="preserve">và báo cáo </w:t>
            </w:r>
            <w:r w:rsidR="00834B71" w:rsidRPr="0005684B">
              <w:rPr>
                <w:rFonts w:eastAsiaTheme="minorHAnsi"/>
                <w:color w:val="000000" w:themeColor="text1"/>
                <w:sz w:val="24"/>
                <w:szCs w:val="24"/>
                <w:lang w:val="vi-VN"/>
              </w:rPr>
              <w:t>ĐTM</w:t>
            </w:r>
            <w:r w:rsidRPr="0005684B">
              <w:rPr>
                <w:rFonts w:eastAsiaTheme="minorHAnsi"/>
                <w:color w:val="000000" w:themeColor="text1"/>
                <w:sz w:val="24"/>
                <w:szCs w:val="24"/>
                <w:lang w:val="vi-VN"/>
              </w:rPr>
              <w:t xml:space="preserve"> ĐTM; Truyền thông về các vấn đề môi trường và các BPGT trong quá trình thực hiện dự án.</w:t>
            </w:r>
          </w:p>
          <w:p w14:paraId="76B36661"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Hỗ trợ xem xét việc đấu thầu và các văn bản dự thảo hợp đồng để đảm bảo việc kết hợp chặt chẽ với các yêu cầu của Kế hoạch quản lý môi trường và ĐTM</w:t>
            </w:r>
            <w:r w:rsidR="00E55F8E" w:rsidRPr="0005684B">
              <w:rPr>
                <w:rFonts w:eastAsiaTheme="minorHAnsi"/>
                <w:color w:val="000000" w:themeColor="text1"/>
                <w:sz w:val="24"/>
                <w:szCs w:val="24"/>
                <w:lang w:val="vi-VN"/>
              </w:rPr>
              <w:t>.</w:t>
            </w:r>
          </w:p>
          <w:p w14:paraId="5B6B9172"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Hỗ trợ xem xét các tài liệu đấu thầu xây dựng để đảm bảo tuân thủ những yêu cầu của Kế hoạch quản lý môi trường và ĐTM. Hỗ trợ trong việc xem xét các hợp đồng xây dựng để đảm bảo đưa đầy đủ các yêu cầu về BVMT phù hợp với mỗi gói thầu.</w:t>
            </w:r>
          </w:p>
          <w:p w14:paraId="48B7A625"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Thu thập thông tin: Thông qua việc tham vấn các bên liên quan</w:t>
            </w:r>
            <w:r w:rsidR="00E55F8E" w:rsidRPr="0005684B">
              <w:rPr>
                <w:rFonts w:eastAsiaTheme="minorHAnsi"/>
                <w:color w:val="000000" w:themeColor="text1"/>
                <w:sz w:val="24"/>
                <w:szCs w:val="24"/>
                <w:lang w:val="vi-VN"/>
              </w:rPr>
              <w:t>.</w:t>
            </w:r>
          </w:p>
          <w:p w14:paraId="486DAA37"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xml:space="preserve">- Giám sát định kỳ: Định kỳ 3 tháng 1 lần, tư vấn sẽ trực tiếp xuống hiện trường để thu thập thông tin giám sát việc thực hiện các BPGT các tác động tiêu cực tới môi trường trong suốt quá trình xây dựng dự án; Tham vấn các ý kiến của cộng đồng và các cơ quan liên quan; Phân tích dữ liệu thu thập được từ việc kiểm toán ở công trường, tham vấn các bên liên quan, nhật ký tư vấn giám sát hiện trường và đánh giá chất lượng môi trường từ việc thu thập mẫu để chuẩn bị báo cáo giám sát; Đưa ra báo cáo nhanh với </w:t>
            </w:r>
            <w:r w:rsidR="00412D3C" w:rsidRPr="0005684B">
              <w:rPr>
                <w:rFonts w:eastAsiaTheme="minorHAnsi"/>
                <w:color w:val="000000" w:themeColor="text1"/>
                <w:sz w:val="24"/>
                <w:szCs w:val="24"/>
                <w:lang w:val="vi-VN"/>
              </w:rPr>
              <w:t>CDA</w:t>
            </w:r>
            <w:r w:rsidRPr="0005684B">
              <w:rPr>
                <w:rFonts w:eastAsiaTheme="minorHAnsi"/>
                <w:color w:val="000000" w:themeColor="text1"/>
                <w:sz w:val="24"/>
                <w:szCs w:val="24"/>
                <w:lang w:val="vi-VN"/>
              </w:rPr>
              <w:t xml:space="preserve"> về tình hình môi trường ngay trong đợt công tác và sẽ có báo cáo định kỳ về tình hình thực hiện các BPGT môi trường của dự án, bao gồm các biện pháp xử lý các nhà thầu vi phạm.</w:t>
            </w:r>
          </w:p>
          <w:p w14:paraId="3227D27A" w14:textId="77777777"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Lấy mẫu đánh giá chất lượng môi trường: Khảo sát, lấy mẫu và phân tích các chỉ số chất lượng môi trường đã được đề xuất trong báo cáo ĐTM được phê duyệt nhằm giám sát các ảnh hưởng của dự án tới chất lượng môi trường trong quá trình thực hiện dự án.</w:t>
            </w:r>
          </w:p>
          <w:p w14:paraId="3CC26BA3" w14:textId="20309E0C" w:rsidR="00B72E53" w:rsidRPr="0005684B" w:rsidRDefault="00B72E53" w:rsidP="00C04630">
            <w:pPr>
              <w:spacing w:before="40" w:after="40"/>
              <w:rPr>
                <w:rFonts w:eastAsiaTheme="minorHAnsi"/>
                <w:color w:val="000000" w:themeColor="text1"/>
                <w:sz w:val="24"/>
                <w:szCs w:val="24"/>
                <w:lang w:val="vi-VN"/>
              </w:rPr>
            </w:pPr>
            <w:r w:rsidRPr="0005684B">
              <w:rPr>
                <w:rFonts w:eastAsiaTheme="minorHAnsi"/>
                <w:color w:val="000000" w:themeColor="text1"/>
                <w:sz w:val="24"/>
                <w:szCs w:val="24"/>
                <w:lang w:val="vi-VN"/>
              </w:rPr>
              <w:t xml:space="preserve">- Báo cáo: Chuẩn bị báo cáo khởi đầu, báo cáo cuối cùng và báo cáo </w:t>
            </w:r>
            <w:r w:rsidR="00DC39DA" w:rsidRPr="0005684B">
              <w:rPr>
                <w:rFonts w:eastAsiaTheme="minorHAnsi"/>
                <w:color w:val="000000" w:themeColor="text1"/>
                <w:sz w:val="24"/>
                <w:szCs w:val="24"/>
                <w:lang w:val="vi-VN"/>
              </w:rPr>
              <w:t xml:space="preserve">công tác </w:t>
            </w:r>
            <w:r w:rsidR="00C9657C" w:rsidRPr="0005684B">
              <w:rPr>
                <w:rFonts w:eastAsiaTheme="minorHAnsi"/>
                <w:color w:val="000000" w:themeColor="text1"/>
                <w:sz w:val="24"/>
                <w:szCs w:val="24"/>
                <w:lang w:val="vi-VN"/>
              </w:rPr>
              <w:t>BVMT</w:t>
            </w:r>
            <w:r w:rsidR="00DC39DA" w:rsidRPr="0005684B">
              <w:rPr>
                <w:rFonts w:eastAsiaTheme="minorHAnsi"/>
                <w:color w:val="000000" w:themeColor="text1"/>
                <w:sz w:val="24"/>
                <w:szCs w:val="24"/>
                <w:lang w:val="vi-VN"/>
              </w:rPr>
              <w:t xml:space="preserve"> định kỳ hàng năm</w:t>
            </w:r>
            <w:r w:rsidRPr="0005684B">
              <w:rPr>
                <w:rFonts w:eastAsiaTheme="minorHAnsi"/>
                <w:color w:val="000000" w:themeColor="text1"/>
                <w:sz w:val="24"/>
                <w:szCs w:val="24"/>
                <w:lang w:val="vi-VN"/>
              </w:rPr>
              <w:t>.</w:t>
            </w:r>
          </w:p>
        </w:tc>
      </w:tr>
    </w:tbl>
    <w:p w14:paraId="37CD3797" w14:textId="77777777" w:rsidR="002C5FDF" w:rsidRPr="0005684B" w:rsidRDefault="002C5FDF" w:rsidP="00C9657C">
      <w:pPr>
        <w:pStyle w:val="Caption"/>
        <w:spacing w:line="240" w:lineRule="auto"/>
        <w:rPr>
          <w:color w:val="000000" w:themeColor="text1"/>
        </w:rPr>
      </w:pPr>
      <w:bookmarkStart w:id="1792" w:name="_Toc4661041"/>
      <w:bookmarkStart w:id="1793" w:name="_Toc6877049"/>
      <w:bookmarkStart w:id="1794" w:name="_Toc6906456"/>
      <w:bookmarkStart w:id="1795" w:name="_Toc18843897"/>
      <w:bookmarkStart w:id="1796" w:name="_Toc22517660"/>
      <w:bookmarkStart w:id="1797" w:name="_Toc24302026"/>
      <w:bookmarkStart w:id="1798" w:name="_Toc37894301"/>
      <w:bookmarkStart w:id="1799" w:name="_Toc37894374"/>
      <w:bookmarkStart w:id="1800" w:name="_Toc47111433"/>
      <w:bookmarkEnd w:id="1784"/>
      <w:bookmarkEnd w:id="1785"/>
      <w:bookmarkEnd w:id="1786"/>
      <w:bookmarkEnd w:id="1787"/>
      <w:bookmarkEnd w:id="1788"/>
      <w:bookmarkEnd w:id="1789"/>
      <w:bookmarkEnd w:id="1790"/>
      <w:r w:rsidRPr="0005684B">
        <w:rPr>
          <w:noProof/>
          <w:color w:val="000000" w:themeColor="text1"/>
        </w:rPr>
        <w:lastRenderedPageBreak/>
        <w:drawing>
          <wp:inline distT="0" distB="0" distL="0" distR="0" wp14:anchorId="2850773B" wp14:editId="7C2BEC20">
            <wp:extent cx="3287949" cy="3409963"/>
            <wp:effectExtent l="0" t="0" r="8255" b="0"/>
            <wp:docPr id="7" name="Picture 7" descr="D:\CETD\DTM\thuy dien Nam cay\tài liệu đc cấp\ảnh đưa vào word\sơ đồ thực hiệ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ETD\DTM\thuy dien Nam cay\tài liệu đc cấp\ảnh đưa vào word\sơ đồ thực hiện-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03054" cy="3425628"/>
                    </a:xfrm>
                    <a:prstGeom prst="rect">
                      <a:avLst/>
                    </a:prstGeom>
                    <a:noFill/>
                    <a:ln>
                      <a:noFill/>
                    </a:ln>
                  </pic:spPr>
                </pic:pic>
              </a:graphicData>
            </a:graphic>
          </wp:inline>
        </w:drawing>
      </w:r>
    </w:p>
    <w:p w14:paraId="56DA5E9E" w14:textId="646E848B" w:rsidR="00B72E53" w:rsidRPr="0005684B" w:rsidRDefault="0010028A" w:rsidP="0010028A">
      <w:pPr>
        <w:pStyle w:val="Caption"/>
        <w:rPr>
          <w:color w:val="000000" w:themeColor="text1"/>
          <w:lang w:val="vi-VN"/>
        </w:rPr>
      </w:pPr>
      <w:bookmarkStart w:id="1801" w:name="_Toc239910613"/>
      <w:r w:rsidRPr="0005684B">
        <w:rPr>
          <w:color w:val="000000" w:themeColor="text1"/>
        </w:rPr>
        <w:t xml:space="preserve">Hình 3. </w:t>
      </w:r>
      <w:r w:rsidRPr="0005684B">
        <w:rPr>
          <w:color w:val="000000" w:themeColor="text1"/>
        </w:rPr>
        <w:fldChar w:fldCharType="begin"/>
      </w:r>
      <w:r w:rsidRPr="0005684B">
        <w:rPr>
          <w:color w:val="000000" w:themeColor="text1"/>
        </w:rPr>
        <w:instrText xml:space="preserve"> SEQ Hình_3. \* ARABIC </w:instrText>
      </w:r>
      <w:r w:rsidRPr="0005684B">
        <w:rPr>
          <w:color w:val="000000" w:themeColor="text1"/>
        </w:rPr>
        <w:fldChar w:fldCharType="separate"/>
      </w:r>
      <w:r w:rsidRPr="0005684B">
        <w:rPr>
          <w:noProof/>
          <w:color w:val="000000" w:themeColor="text1"/>
        </w:rPr>
        <w:t>6</w:t>
      </w:r>
      <w:r w:rsidRPr="0005684B">
        <w:rPr>
          <w:color w:val="000000" w:themeColor="text1"/>
        </w:rPr>
        <w:fldChar w:fldCharType="end"/>
      </w:r>
      <w:r w:rsidR="00B72E53" w:rsidRPr="0005684B">
        <w:rPr>
          <w:color w:val="000000" w:themeColor="text1"/>
        </w:rPr>
        <w:t>. Sơ đồ phương án tổ chức thực hiện các công trình, biện pháp BVMT</w:t>
      </w:r>
      <w:bookmarkEnd w:id="1792"/>
      <w:bookmarkEnd w:id="1793"/>
      <w:bookmarkEnd w:id="1794"/>
      <w:bookmarkEnd w:id="1795"/>
      <w:bookmarkEnd w:id="1796"/>
      <w:bookmarkEnd w:id="1797"/>
      <w:bookmarkEnd w:id="1798"/>
      <w:bookmarkEnd w:id="1799"/>
      <w:bookmarkEnd w:id="1800"/>
      <w:bookmarkEnd w:id="1801"/>
    </w:p>
    <w:p w14:paraId="126CA72C" w14:textId="77777777" w:rsidR="00B72E53" w:rsidRPr="0005684B" w:rsidRDefault="00B72E53" w:rsidP="0010028A">
      <w:pPr>
        <w:pStyle w:val="Heading4"/>
        <w:spacing w:before="60" w:line="320" w:lineRule="exact"/>
        <w:rPr>
          <w:rFonts w:ascii="Times New Roman" w:hAnsi="Times New Roman"/>
          <w:i w:val="0"/>
          <w:color w:val="000000" w:themeColor="text1"/>
          <w:szCs w:val="26"/>
          <w:lang w:val="pt-BR"/>
        </w:rPr>
      </w:pPr>
      <w:bookmarkStart w:id="1802" w:name="_Toc11197491"/>
      <w:bookmarkStart w:id="1803" w:name="_Toc12628676"/>
      <w:bookmarkStart w:id="1804" w:name="_Toc12628892"/>
      <w:bookmarkStart w:id="1805" w:name="_Toc12630500"/>
      <w:r w:rsidRPr="0005684B">
        <w:rPr>
          <w:rFonts w:ascii="Times New Roman" w:hAnsi="Times New Roman"/>
          <w:i w:val="0"/>
          <w:color w:val="000000" w:themeColor="text1"/>
          <w:szCs w:val="26"/>
          <w:lang w:val="pt-BR"/>
        </w:rPr>
        <w:lastRenderedPageBreak/>
        <w:t>3.3.4.2. Trong GĐVH Dự án</w:t>
      </w:r>
      <w:bookmarkEnd w:id="1802"/>
      <w:bookmarkEnd w:id="1803"/>
      <w:bookmarkEnd w:id="1804"/>
      <w:bookmarkEnd w:id="1805"/>
    </w:p>
    <w:p w14:paraId="6D55F94E" w14:textId="3FBD2985"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Sau khi công trình hoàn thành, C</w:t>
      </w:r>
      <w:r w:rsidR="004D4BE8" w:rsidRPr="0005684B">
        <w:rPr>
          <w:rFonts w:eastAsiaTheme="minorHAnsi"/>
          <w:color w:val="000000" w:themeColor="text1"/>
          <w:szCs w:val="26"/>
          <w:lang w:val="vi-VN"/>
        </w:rPr>
        <w:t>DA</w:t>
      </w:r>
      <w:r w:rsidRPr="0005684B">
        <w:rPr>
          <w:rFonts w:eastAsiaTheme="minorHAnsi"/>
          <w:color w:val="000000" w:themeColor="text1"/>
          <w:szCs w:val="26"/>
          <w:lang w:val="vi-VN"/>
        </w:rPr>
        <w:t xml:space="preserve"> sẽ có trách nhiệm quản lý, vận hành và bảo dưỡng công trình, tuân theo các quy định hiện hành. Những vấn đề liên quan đến vấn đề quản lý, vận hành các công trình BVMT phát sinh sẽ được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chịu trách nhiệm thực hiện và báo cáo lên UBND </w:t>
      </w:r>
      <w:r w:rsidR="0010028A" w:rsidRPr="0005684B">
        <w:rPr>
          <w:rFonts w:eastAsiaTheme="minorHAnsi"/>
          <w:color w:val="000000" w:themeColor="text1"/>
          <w:szCs w:val="26"/>
        </w:rPr>
        <w:t>xã</w:t>
      </w:r>
      <w:r w:rsidRPr="0005684B">
        <w:rPr>
          <w:rFonts w:eastAsiaTheme="minorHAnsi"/>
          <w:color w:val="000000" w:themeColor="text1"/>
          <w:szCs w:val="26"/>
          <w:lang w:val="vi-VN"/>
        </w:rPr>
        <w:t xml:space="preserve"> </w:t>
      </w:r>
      <w:r w:rsidR="00DF67D3" w:rsidRPr="0005684B">
        <w:rPr>
          <w:rFonts w:eastAsiaTheme="minorHAnsi"/>
          <w:color w:val="000000" w:themeColor="text1"/>
          <w:szCs w:val="26"/>
          <w:lang w:val="vi-VN"/>
        </w:rPr>
        <w:t>Sìn Hồ</w:t>
      </w:r>
      <w:r w:rsidRPr="0005684B">
        <w:rPr>
          <w:rFonts w:eastAsiaTheme="minorHAnsi"/>
          <w:color w:val="000000" w:themeColor="text1"/>
          <w:szCs w:val="26"/>
          <w:lang w:val="vi-VN"/>
        </w:rPr>
        <w:t>,</w:t>
      </w:r>
      <w:r w:rsidR="0010028A" w:rsidRPr="0005684B">
        <w:rPr>
          <w:rFonts w:eastAsiaTheme="minorHAnsi"/>
          <w:color w:val="000000" w:themeColor="text1"/>
          <w:szCs w:val="26"/>
        </w:rPr>
        <w:t xml:space="preserve"> xã Tủa Sín Chải,</w:t>
      </w:r>
      <w:r w:rsidRPr="0005684B">
        <w:rPr>
          <w:rFonts w:eastAsiaTheme="minorHAnsi"/>
          <w:color w:val="000000" w:themeColor="text1"/>
          <w:szCs w:val="26"/>
          <w:lang w:val="vi-VN"/>
        </w:rPr>
        <w:t xml:space="preserve"> UBND tỉnh Lai Châu.</w:t>
      </w:r>
    </w:p>
    <w:p w14:paraId="164A19A1" w14:textId="2D1A6CF5" w:rsidR="000976C4" w:rsidRPr="0005684B" w:rsidRDefault="0010028A" w:rsidP="0010028A">
      <w:pPr>
        <w:pStyle w:val="33"/>
        <w:spacing w:after="60" w:line="320" w:lineRule="exact"/>
        <w:ind w:firstLine="720"/>
        <w:rPr>
          <w:rFonts w:eastAsiaTheme="minorHAnsi"/>
          <w:b/>
          <w:bCs/>
          <w:i w:val="0"/>
          <w:color w:val="000000" w:themeColor="text1"/>
        </w:rPr>
      </w:pPr>
      <w:r w:rsidRPr="0005684B">
        <w:rPr>
          <w:rFonts w:eastAsiaTheme="minorHAnsi"/>
          <w:b/>
          <w:bCs/>
          <w:i w:val="0"/>
          <w:color w:val="000000" w:themeColor="text1"/>
          <w:lang w:val="en-US"/>
        </w:rPr>
        <w:t>a</w:t>
      </w:r>
      <w:r w:rsidR="000976C4" w:rsidRPr="0005684B">
        <w:rPr>
          <w:rFonts w:eastAsiaTheme="minorHAnsi"/>
          <w:b/>
          <w:bCs/>
          <w:i w:val="0"/>
          <w:color w:val="000000" w:themeColor="text1"/>
        </w:rPr>
        <w:t>. Thiết lập cơ sở pháp lý đầy đủ</w:t>
      </w:r>
    </w:p>
    <w:p w14:paraId="33C5E55E"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Cập nhật và tuân thủ chặt chẽ các yêu cầu theo quy định pháp lý về BVMT và an toàn sức khỏe cộng đồng;</w:t>
      </w:r>
    </w:p>
    <w:p w14:paraId="49FD239C" w14:textId="551190FC" w:rsidR="00B72E53" w:rsidRPr="0005684B" w:rsidRDefault="00B72E53" w:rsidP="00425ED9">
      <w:pPr>
        <w:spacing w:line="320" w:lineRule="exact"/>
        <w:ind w:firstLine="720"/>
        <w:rPr>
          <w:rFonts w:eastAsiaTheme="minorHAnsi"/>
          <w:color w:val="000000" w:themeColor="text1"/>
          <w:spacing w:val="2"/>
          <w:szCs w:val="26"/>
          <w:lang w:val="vi-VN"/>
        </w:rPr>
      </w:pPr>
      <w:r w:rsidRPr="0005684B">
        <w:rPr>
          <w:rFonts w:eastAsiaTheme="minorHAnsi"/>
          <w:color w:val="000000" w:themeColor="text1"/>
          <w:spacing w:val="2"/>
          <w:szCs w:val="26"/>
          <w:lang w:val="vi-VN"/>
        </w:rPr>
        <w:t xml:space="preserve">- Xây dựng và phổ biến rộng rãi các nội dung đối với tổ chức, bộ máy quản lý và vận hành các công trình </w:t>
      </w:r>
      <w:r w:rsidR="004152E9" w:rsidRPr="0005684B">
        <w:rPr>
          <w:rFonts w:eastAsiaTheme="minorHAnsi"/>
          <w:color w:val="000000" w:themeColor="text1"/>
          <w:spacing w:val="2"/>
          <w:szCs w:val="26"/>
          <w:lang w:val="vi-VN"/>
        </w:rPr>
        <w:t>BPGT</w:t>
      </w:r>
      <w:r w:rsidRPr="0005684B">
        <w:rPr>
          <w:rFonts w:eastAsiaTheme="minorHAnsi"/>
          <w:color w:val="000000" w:themeColor="text1"/>
          <w:spacing w:val="2"/>
          <w:szCs w:val="26"/>
          <w:lang w:val="vi-VN"/>
        </w:rPr>
        <w:t xml:space="preserve"> tác động môi trường trên mỗi công trường;</w:t>
      </w:r>
    </w:p>
    <w:p w14:paraId="0F4BF70F"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Chuẩn bị đầy đủ các giấy phép cần thiết (giấy phép thi công, đổ thải, phân luồng giao thông).</w:t>
      </w:r>
    </w:p>
    <w:p w14:paraId="7051B6B0" w14:textId="3B5EA4D2" w:rsidR="000976C4" w:rsidRPr="0005684B" w:rsidRDefault="0010028A" w:rsidP="0010028A">
      <w:pPr>
        <w:pStyle w:val="33"/>
        <w:spacing w:after="60" w:line="320" w:lineRule="exact"/>
        <w:ind w:firstLine="720"/>
        <w:rPr>
          <w:rFonts w:eastAsiaTheme="minorHAnsi"/>
          <w:b/>
          <w:bCs/>
          <w:i w:val="0"/>
          <w:color w:val="000000" w:themeColor="text1"/>
          <w:lang w:val="en-US"/>
        </w:rPr>
      </w:pPr>
      <w:r w:rsidRPr="0005684B">
        <w:rPr>
          <w:rFonts w:eastAsiaTheme="minorHAnsi"/>
          <w:b/>
          <w:bCs/>
          <w:i w:val="0"/>
          <w:color w:val="000000" w:themeColor="text1"/>
          <w:lang w:val="en-US"/>
        </w:rPr>
        <w:t>b</w:t>
      </w:r>
      <w:r w:rsidR="000976C4" w:rsidRPr="0005684B">
        <w:rPr>
          <w:rFonts w:eastAsiaTheme="minorHAnsi"/>
          <w:b/>
          <w:bCs/>
          <w:i w:val="0"/>
          <w:color w:val="000000" w:themeColor="text1"/>
          <w:lang w:val="en-US"/>
        </w:rPr>
        <w:t>. Nâng cao nhận thức về môi trường cho các bên liên quan</w:t>
      </w:r>
    </w:p>
    <w:p w14:paraId="09DA7FA4"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Nâng cao nhận thức về môi trường cho công nhân xây dựng tại mỗi công trường (học tập về an toàn lao động và vệ sinh môi trường).</w:t>
      </w:r>
    </w:p>
    <w:p w14:paraId="1E5F7A3E" w14:textId="32795A0B"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Thường xuyên đào tạo nhân viên hiện trường về các </w:t>
      </w:r>
      <w:r w:rsidR="004152E9" w:rsidRPr="0005684B">
        <w:rPr>
          <w:rFonts w:eastAsiaTheme="minorHAnsi"/>
          <w:color w:val="000000" w:themeColor="text1"/>
          <w:szCs w:val="26"/>
          <w:lang w:val="vi-VN"/>
        </w:rPr>
        <w:t>BPGT</w:t>
      </w:r>
      <w:r w:rsidRPr="0005684B">
        <w:rPr>
          <w:rFonts w:eastAsiaTheme="minorHAnsi"/>
          <w:color w:val="000000" w:themeColor="text1"/>
          <w:szCs w:val="26"/>
          <w:lang w:val="vi-VN"/>
        </w:rPr>
        <w:t xml:space="preserve"> trên công trường;</w:t>
      </w:r>
    </w:p>
    <w:p w14:paraId="4FE150D3"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Duy trì các biển báo hướng dẫn, quy định an toàn trên khu vực công trường.</w:t>
      </w:r>
    </w:p>
    <w:p w14:paraId="11E68041" w14:textId="434FD615" w:rsidR="000976C4" w:rsidRPr="0005684B" w:rsidRDefault="0010028A" w:rsidP="0010028A">
      <w:pPr>
        <w:pStyle w:val="33"/>
        <w:spacing w:after="60" w:line="320" w:lineRule="exact"/>
        <w:ind w:firstLine="720"/>
        <w:rPr>
          <w:rFonts w:eastAsiaTheme="minorHAnsi"/>
          <w:b/>
          <w:bCs/>
          <w:i w:val="0"/>
          <w:color w:val="000000" w:themeColor="text1"/>
          <w:lang w:val="en-US"/>
        </w:rPr>
      </w:pPr>
      <w:r w:rsidRPr="0005684B">
        <w:rPr>
          <w:rFonts w:eastAsiaTheme="minorHAnsi"/>
          <w:b/>
          <w:bCs/>
          <w:i w:val="0"/>
          <w:color w:val="000000" w:themeColor="text1"/>
          <w:lang w:val="en-US"/>
        </w:rPr>
        <w:t>c.</w:t>
      </w:r>
      <w:r w:rsidR="000976C4" w:rsidRPr="0005684B">
        <w:rPr>
          <w:rFonts w:eastAsiaTheme="minorHAnsi"/>
          <w:b/>
          <w:bCs/>
          <w:i w:val="0"/>
          <w:color w:val="000000" w:themeColor="text1"/>
          <w:lang w:val="en-US"/>
        </w:rPr>
        <w:t xml:space="preserve"> Duy trì hệ thống kênh thông tin trao đổi và phối hợp giải quyết sự cố</w:t>
      </w:r>
    </w:p>
    <w:p w14:paraId="52D2E9AC"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Duy trì các buổi họp trao đổi thường xuyên giữa các bên liên quan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nhà thầu, cán bộ giám sát xây dựng, đại diện địa phương).</w:t>
      </w:r>
    </w:p>
    <w:p w14:paraId="005B3DD6" w14:textId="723330DF"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Duy trì hệ thống báo cáo ghi chép về các nội dung: Các vấn đề vệ sinh và an toàn trên công trường, </w:t>
      </w:r>
      <w:r w:rsidR="004152E9" w:rsidRPr="0005684B">
        <w:rPr>
          <w:rFonts w:eastAsiaTheme="minorHAnsi"/>
          <w:color w:val="000000" w:themeColor="text1"/>
          <w:szCs w:val="26"/>
          <w:lang w:val="vi-VN"/>
        </w:rPr>
        <w:t>BPGT</w:t>
      </w:r>
      <w:r w:rsidRPr="0005684B">
        <w:rPr>
          <w:rFonts w:eastAsiaTheme="minorHAnsi"/>
          <w:color w:val="000000" w:themeColor="text1"/>
          <w:szCs w:val="26"/>
          <w:lang w:val="vi-VN"/>
        </w:rPr>
        <w:t xml:space="preserve"> được thực hiện, các vấn đề tồn tại cần khắc phục… thông qua các hình thức như: nhật ký công trường, báo cáo hàng tháng/ hàng quý của tư vấn giám sát xây dựng, các bản góp ý của UBND các xã vùng Dự án và đại diện cộng đồng.</w:t>
      </w:r>
    </w:p>
    <w:p w14:paraId="475FDFC2"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Cung cấp tên, số điện thoại của các cán bộ có trách nhiệm liên quan đến quản lý môi trường, vệ sinh và an toàn của nhà thầu, tư vấn giám sát và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phổ biến rộng rãi đến nhân dân quanh khu vực công trường. Cung cấp số điện thoại đường dây nóng của các cơ quan chức năng như thanh tra giao thông, thanh tra môi trường… trên các biển Dự án, đặt trên và quanh khu vực công trường.</w:t>
      </w:r>
    </w:p>
    <w:p w14:paraId="4417E4FA" w14:textId="77777777" w:rsidR="003809AE"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Cùng tham gia giải quyết các sự cố, rủi ro phát sinh và ghi chép lại thành biên bản theo các quy định hiện hành.</w:t>
      </w:r>
    </w:p>
    <w:p w14:paraId="63B82854" w14:textId="3F44DBEC" w:rsidR="000976C4" w:rsidRPr="0005684B" w:rsidRDefault="0010028A" w:rsidP="0010028A">
      <w:pPr>
        <w:pStyle w:val="33"/>
        <w:spacing w:after="60" w:line="320" w:lineRule="exact"/>
        <w:ind w:firstLine="720"/>
        <w:rPr>
          <w:rFonts w:eastAsiaTheme="minorHAnsi"/>
          <w:b/>
          <w:bCs/>
          <w:i w:val="0"/>
          <w:color w:val="000000" w:themeColor="text1"/>
          <w:lang w:val="en-US"/>
        </w:rPr>
      </w:pPr>
      <w:r w:rsidRPr="0005684B">
        <w:rPr>
          <w:rFonts w:eastAsiaTheme="minorHAnsi"/>
          <w:b/>
          <w:bCs/>
          <w:i w:val="0"/>
          <w:color w:val="000000" w:themeColor="text1"/>
          <w:lang w:val="en-US"/>
        </w:rPr>
        <w:t>d</w:t>
      </w:r>
      <w:r w:rsidR="000976C4" w:rsidRPr="0005684B">
        <w:rPr>
          <w:rFonts w:eastAsiaTheme="minorHAnsi"/>
          <w:b/>
          <w:bCs/>
          <w:i w:val="0"/>
          <w:color w:val="000000" w:themeColor="text1"/>
          <w:lang w:val="en-US"/>
        </w:rPr>
        <w:t>. Thực hiện các biện pháp quản lý vận hành, bảo đảm an toàn công trình và hạ du</w:t>
      </w:r>
    </w:p>
    <w:p w14:paraId="2AF012BB"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Thực hiện nghiêm túc Nghị định số 114/2018/NĐ-CP ngày 4/9/2018 của Chính phủ về quản lý an toàn đập, hồ chứa.</w:t>
      </w:r>
    </w:p>
    <w:p w14:paraId="570B5F35" w14:textId="77777777" w:rsidR="00B72E53" w:rsidRPr="0005684B" w:rsidRDefault="00B72E53" w:rsidP="00425ED9">
      <w:pPr>
        <w:spacing w:line="320" w:lineRule="exact"/>
        <w:ind w:firstLine="720"/>
        <w:rPr>
          <w:rFonts w:eastAsiaTheme="minorHAnsi"/>
          <w:color w:val="000000" w:themeColor="text1"/>
          <w:spacing w:val="-4"/>
          <w:szCs w:val="26"/>
          <w:lang w:val="vi-VN"/>
        </w:rPr>
      </w:pPr>
      <w:r w:rsidRPr="0005684B">
        <w:rPr>
          <w:rFonts w:eastAsiaTheme="minorHAnsi"/>
          <w:color w:val="000000" w:themeColor="text1"/>
          <w:spacing w:val="-4"/>
          <w:szCs w:val="26"/>
          <w:lang w:val="vi-VN"/>
        </w:rPr>
        <w:t>Tuân thủ đúng quy trình vận hành hồ chứa được UBND tỉnh Lai Châu phê duyệ</w:t>
      </w:r>
      <w:r w:rsidR="002A063B" w:rsidRPr="0005684B">
        <w:rPr>
          <w:rFonts w:eastAsiaTheme="minorHAnsi"/>
          <w:color w:val="000000" w:themeColor="text1"/>
          <w:spacing w:val="-4"/>
          <w:szCs w:val="26"/>
          <w:lang w:val="vi-VN"/>
        </w:rPr>
        <w:t>t.</w:t>
      </w:r>
      <w:r w:rsidRPr="0005684B">
        <w:rPr>
          <w:rFonts w:eastAsiaTheme="minorHAnsi"/>
          <w:color w:val="000000" w:themeColor="text1"/>
          <w:spacing w:val="-4"/>
          <w:szCs w:val="26"/>
          <w:lang w:val="vi-VN"/>
        </w:rPr>
        <w:t xml:space="preserve"> </w:t>
      </w:r>
    </w:p>
    <w:p w14:paraId="6A5054D6" w14:textId="77777777" w:rsidR="00B72E53" w:rsidRPr="0005684B" w:rsidRDefault="00B72E53" w:rsidP="00425ED9">
      <w:pPr>
        <w:pStyle w:val="11"/>
        <w:spacing w:line="320" w:lineRule="exact"/>
        <w:rPr>
          <w:rFonts w:eastAsiaTheme="majorEastAsia"/>
          <w:color w:val="000000" w:themeColor="text1"/>
        </w:rPr>
      </w:pPr>
      <w:bookmarkStart w:id="1806" w:name="_Toc12628677"/>
      <w:bookmarkStart w:id="1807" w:name="_Toc12628893"/>
      <w:bookmarkStart w:id="1808" w:name="_Toc12630501"/>
      <w:bookmarkStart w:id="1809" w:name="_Toc22552948"/>
      <w:bookmarkStart w:id="1810" w:name="_Toc24301535"/>
      <w:bookmarkStart w:id="1811" w:name="_Toc47107586"/>
      <w:bookmarkStart w:id="1812" w:name="_Toc239911606"/>
      <w:r w:rsidRPr="0005684B">
        <w:rPr>
          <w:rFonts w:eastAsiaTheme="majorEastAsia"/>
          <w:color w:val="000000" w:themeColor="text1"/>
        </w:rPr>
        <w:t>3.4. NHẬN XÉT VỀ MỨC ĐỘ CHI TIẾT, ĐỘ TIN CẬY CỦA CÁC KẾT QUẢ ĐÁNH GIÁ, DỰ BÁO</w:t>
      </w:r>
      <w:bookmarkEnd w:id="1806"/>
      <w:bookmarkEnd w:id="1807"/>
      <w:bookmarkEnd w:id="1808"/>
      <w:bookmarkEnd w:id="1809"/>
      <w:bookmarkEnd w:id="1810"/>
      <w:bookmarkEnd w:id="1811"/>
      <w:bookmarkEnd w:id="1812"/>
    </w:p>
    <w:p w14:paraId="26D374C1"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Mức độ chi tiết và độ tin cậy của các đánh giá trong báo cáo có thể nhận xét như bảng sau:</w:t>
      </w:r>
      <w:bookmarkStart w:id="1813" w:name="_Toc517365709"/>
      <w:bookmarkStart w:id="1814" w:name="_Toc517365239"/>
      <w:bookmarkStart w:id="1815" w:name="_Toc516112848"/>
      <w:bookmarkStart w:id="1816" w:name="_Toc513711442"/>
      <w:bookmarkStart w:id="1817" w:name="_Toc501529796"/>
      <w:bookmarkStart w:id="1818" w:name="_Toc495055448"/>
      <w:bookmarkStart w:id="1819" w:name="_Toc492368723"/>
      <w:bookmarkStart w:id="1820" w:name="_Toc488901111"/>
      <w:bookmarkStart w:id="1821" w:name="_Toc474157967"/>
    </w:p>
    <w:p w14:paraId="37CCC39E" w14:textId="77777777" w:rsidR="00C04630" w:rsidRPr="0005684B" w:rsidRDefault="00C04630" w:rsidP="0010028A">
      <w:pPr>
        <w:pStyle w:val="Caption"/>
        <w:rPr>
          <w:color w:val="000000" w:themeColor="text1"/>
        </w:rPr>
      </w:pPr>
      <w:bookmarkStart w:id="1822" w:name="_Toc521921123"/>
      <w:bookmarkStart w:id="1823" w:name="_Toc8020131"/>
      <w:bookmarkStart w:id="1824" w:name="_Toc8020371"/>
      <w:bookmarkStart w:id="1825" w:name="_Toc8022439"/>
      <w:bookmarkStart w:id="1826" w:name="_Toc12628678"/>
      <w:bookmarkStart w:id="1827" w:name="_Toc12628894"/>
      <w:bookmarkStart w:id="1828" w:name="_Toc12629511"/>
      <w:bookmarkStart w:id="1829" w:name="_Toc12630502"/>
      <w:bookmarkStart w:id="1830" w:name="_Toc18841940"/>
      <w:bookmarkStart w:id="1831" w:name="_Toc22517558"/>
      <w:bookmarkStart w:id="1832" w:name="_Toc24301917"/>
      <w:bookmarkStart w:id="1833" w:name="_Toc45200577"/>
      <w:bookmarkStart w:id="1834" w:name="_Toc47111406"/>
    </w:p>
    <w:p w14:paraId="1932CFE1" w14:textId="266CD24E" w:rsidR="00B72E53" w:rsidRPr="0005684B" w:rsidRDefault="0010028A" w:rsidP="0010028A">
      <w:pPr>
        <w:pStyle w:val="Caption"/>
        <w:rPr>
          <w:color w:val="000000" w:themeColor="text1"/>
        </w:rPr>
      </w:pPr>
      <w:bookmarkStart w:id="1835" w:name="_Toc239913684"/>
      <w:r w:rsidRPr="0005684B">
        <w:rPr>
          <w:color w:val="000000" w:themeColor="text1"/>
        </w:rPr>
        <w:lastRenderedPageBreak/>
        <w:t xml:space="preserve">Bảng 3. </w:t>
      </w:r>
      <w:r w:rsidRPr="0005684B">
        <w:rPr>
          <w:color w:val="000000" w:themeColor="text1"/>
        </w:rPr>
        <w:fldChar w:fldCharType="begin"/>
      </w:r>
      <w:r w:rsidRPr="0005684B">
        <w:rPr>
          <w:color w:val="000000" w:themeColor="text1"/>
        </w:rPr>
        <w:instrText xml:space="preserve"> SEQ Bảng_3. \* ARABIC </w:instrText>
      </w:r>
      <w:r w:rsidRPr="0005684B">
        <w:rPr>
          <w:color w:val="000000" w:themeColor="text1"/>
        </w:rPr>
        <w:fldChar w:fldCharType="separate"/>
      </w:r>
      <w:r w:rsidRPr="0005684B">
        <w:rPr>
          <w:noProof/>
          <w:color w:val="000000" w:themeColor="text1"/>
        </w:rPr>
        <w:t>37</w:t>
      </w:r>
      <w:r w:rsidRPr="0005684B">
        <w:rPr>
          <w:color w:val="000000" w:themeColor="text1"/>
        </w:rPr>
        <w:fldChar w:fldCharType="end"/>
      </w:r>
      <w:r w:rsidR="000976C4" w:rsidRPr="0005684B">
        <w:rPr>
          <w:color w:val="000000" w:themeColor="text1"/>
        </w:rPr>
        <w:t>.</w:t>
      </w:r>
      <w:r w:rsidR="00B72E53" w:rsidRPr="0005684B">
        <w:rPr>
          <w:color w:val="000000" w:themeColor="text1"/>
        </w:rPr>
        <w:t xml:space="preserve"> Mức độ chi tiết và độ tin cậy của đánh giá</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A0" w:firstRow="1" w:lastRow="0" w:firstColumn="1" w:lastColumn="0" w:noHBand="0" w:noVBand="0"/>
      </w:tblPr>
      <w:tblGrid>
        <w:gridCol w:w="507"/>
        <w:gridCol w:w="1899"/>
        <w:gridCol w:w="1843"/>
        <w:gridCol w:w="849"/>
        <w:gridCol w:w="3970"/>
      </w:tblGrid>
      <w:tr w:rsidR="003F693F" w:rsidRPr="0005684B" w14:paraId="2B70EB53" w14:textId="77777777" w:rsidTr="00C04630">
        <w:trPr>
          <w:trHeight w:val="57"/>
          <w:tblHeader/>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D5DB451" w14:textId="77777777" w:rsidR="00B72E53" w:rsidRPr="0005684B" w:rsidRDefault="00B72E53" w:rsidP="00C04630">
            <w:pPr>
              <w:spacing w:before="40" w:after="40"/>
              <w:ind w:left="-57" w:right="-57"/>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TT</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EDB6F81" w14:textId="77777777" w:rsidR="00B72E53" w:rsidRPr="0005684B" w:rsidRDefault="00B72E53" w:rsidP="00C04630">
            <w:pPr>
              <w:spacing w:before="40" w:after="40"/>
              <w:ind w:left="-57" w:right="-57"/>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Các đánh giá</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5166CD" w14:textId="77777777" w:rsidR="00B72E53" w:rsidRPr="0005684B" w:rsidRDefault="00B72E53" w:rsidP="00C04630">
            <w:pPr>
              <w:spacing w:before="40" w:after="40"/>
              <w:ind w:left="-57" w:right="-57"/>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Mức độ                      chi tiết</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E1B67E" w14:textId="77777777" w:rsidR="00B72E53" w:rsidRPr="0005684B" w:rsidRDefault="00B72E53" w:rsidP="00C04630">
            <w:pPr>
              <w:spacing w:before="40" w:after="40"/>
              <w:ind w:left="-57" w:right="-57"/>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Độ tin cậy</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22C875" w14:textId="77777777" w:rsidR="00B72E53" w:rsidRPr="0005684B" w:rsidRDefault="00B72E53" w:rsidP="00C04630">
            <w:pPr>
              <w:spacing w:before="40" w:after="40"/>
              <w:ind w:left="-57" w:right="-57"/>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Diễn giải</w:t>
            </w:r>
          </w:p>
        </w:tc>
      </w:tr>
      <w:tr w:rsidR="003F693F" w:rsidRPr="0005684B" w14:paraId="50957B5F" w14:textId="77777777" w:rsidTr="006C4C85">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00992F" w14:textId="77777777" w:rsidR="00B72E53" w:rsidRPr="0005684B" w:rsidRDefault="00B72E53" w:rsidP="00C04630">
            <w:pPr>
              <w:spacing w:before="40" w:after="40"/>
              <w:ind w:left="-57" w:right="-57"/>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A</w:t>
            </w:r>
          </w:p>
        </w:tc>
        <w:tc>
          <w:tcPr>
            <w:tcW w:w="4720" w:type="pct"/>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01653D" w14:textId="1AFF148C" w:rsidR="00B72E53" w:rsidRPr="0005684B" w:rsidRDefault="00B72E53" w:rsidP="00C04630">
            <w:pPr>
              <w:spacing w:before="40" w:after="40"/>
              <w:ind w:left="-57" w:right="-57"/>
              <w:rPr>
                <w:rFonts w:eastAsiaTheme="minorHAnsi"/>
                <w:b/>
                <w:color w:val="000000" w:themeColor="text1"/>
                <w:sz w:val="24"/>
                <w:szCs w:val="24"/>
              </w:rPr>
            </w:pPr>
            <w:r w:rsidRPr="0005684B">
              <w:rPr>
                <w:rFonts w:eastAsiaTheme="minorHAnsi"/>
                <w:b/>
                <w:color w:val="000000" w:themeColor="text1"/>
                <w:sz w:val="24"/>
                <w:szCs w:val="24"/>
                <w:lang w:val="vi-VN"/>
              </w:rPr>
              <w:t>GĐ</w:t>
            </w:r>
            <w:r w:rsidR="0010028A" w:rsidRPr="0005684B">
              <w:rPr>
                <w:rFonts w:eastAsiaTheme="minorHAnsi"/>
                <w:b/>
                <w:color w:val="000000" w:themeColor="text1"/>
                <w:sz w:val="24"/>
                <w:szCs w:val="24"/>
              </w:rPr>
              <w:t>TC</w:t>
            </w:r>
          </w:p>
        </w:tc>
      </w:tr>
      <w:tr w:rsidR="003F693F" w:rsidRPr="0005684B" w14:paraId="73EE7A14"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1AADDC8"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0B0311"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Bụi và khí thải từ các phương tiện giao thông và thiết bị, máy móc</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8192F8"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lượng tác động</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DF00E3B"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D5EDAFA"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Đã định lượng cụ thể tải lượng bụi, SO</w:t>
            </w:r>
            <w:r w:rsidRPr="0005684B">
              <w:rPr>
                <w:rFonts w:eastAsiaTheme="minorHAnsi"/>
                <w:color w:val="000000" w:themeColor="text1"/>
                <w:sz w:val="24"/>
                <w:szCs w:val="24"/>
                <w:vertAlign w:val="subscript"/>
                <w:lang w:val="vi-VN"/>
              </w:rPr>
              <w:t>2</w:t>
            </w:r>
            <w:r w:rsidRPr="0005684B">
              <w:rPr>
                <w:rFonts w:eastAsiaTheme="minorHAnsi"/>
                <w:color w:val="000000" w:themeColor="text1"/>
                <w:sz w:val="24"/>
                <w:szCs w:val="24"/>
                <w:lang w:val="vi-VN"/>
              </w:rPr>
              <w:t>, NO</w:t>
            </w:r>
            <w:r w:rsidRPr="0005684B">
              <w:rPr>
                <w:rFonts w:eastAsiaTheme="minorHAnsi"/>
                <w:color w:val="000000" w:themeColor="text1"/>
                <w:sz w:val="24"/>
                <w:szCs w:val="24"/>
                <w:vertAlign w:val="subscript"/>
                <w:lang w:val="vi-VN"/>
              </w:rPr>
              <w:t>2</w:t>
            </w:r>
            <w:r w:rsidRPr="0005684B">
              <w:rPr>
                <w:rFonts w:eastAsiaTheme="minorHAnsi"/>
                <w:color w:val="000000" w:themeColor="text1"/>
                <w:sz w:val="24"/>
                <w:szCs w:val="24"/>
                <w:lang w:val="vi-VN"/>
              </w:rPr>
              <w:t>, CO, HC, bụi phát tán từ công đoạn vận chuyển nguyên vật liệu.</w:t>
            </w:r>
          </w:p>
          <w:p w14:paraId="1B039817"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cao do sử dụng phương pháp tính toán của tổ chức y tế thế giới (WHO).</w:t>
            </w:r>
          </w:p>
        </w:tc>
      </w:tr>
      <w:tr w:rsidR="003F693F" w:rsidRPr="0005684B" w14:paraId="472931E1"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ECE354C"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DF6AF7"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Tiếng ồn, độ rung do các thiết bị máy móc thi công</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177514"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lượng tác động</w:t>
            </w:r>
          </w:p>
          <w:p w14:paraId="7BF33097"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Dự báo tác động theo thời gian, không gian</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9C172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301F2F" w14:textId="77777777" w:rsidR="00970037"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Được đánh giá có độ tin cậy cao vì do đã định lượng cụ thể mức ồn tại nguồn của từng thiết bị và phương tiện tham gia thi công. Chi tiết hóa các tác động theo từng khoảng cách khác nhau từ nguồn.</w:t>
            </w:r>
          </w:p>
        </w:tc>
      </w:tr>
      <w:tr w:rsidR="003F693F" w:rsidRPr="0005684B" w14:paraId="4737B1B3"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6B5C7B"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C7A90F"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Nước thải sinh hoạt, nước thải xây dựng</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5AD7E23"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lượng tác động</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CCEED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p w14:paraId="1FF28332"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9FE2A4"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Mức độ tác động có độ tin cậy cao do đã xác định chính xác lượng nước mưa chảy tràn, nước thải sinh hoạt.</w:t>
            </w:r>
          </w:p>
          <w:p w14:paraId="51C68060"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trung bình do nước thải xây dựng và nước thải nhiễm dầu ở mức định tính.</w:t>
            </w:r>
          </w:p>
        </w:tc>
      </w:tr>
      <w:tr w:rsidR="003F693F" w:rsidRPr="0005684B" w14:paraId="0A0B1940"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EA8FD2A"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0505A1"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Chất thải sinh hoạt</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FB5D55D"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lượng tác động</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DC755EE"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38831F"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 xml:space="preserve">Xác định lượng nước thải và khối lượng CTR phát sinh cho </w:t>
            </w:r>
            <w:r w:rsidR="00544E71" w:rsidRPr="0005684B">
              <w:rPr>
                <w:color w:val="000000" w:themeColor="text1"/>
                <w:sz w:val="24"/>
                <w:szCs w:val="24"/>
                <w:lang w:val="vi-VN"/>
              </w:rPr>
              <w:t>GĐTKXD</w:t>
            </w:r>
            <w:r w:rsidRPr="0005684B">
              <w:rPr>
                <w:rFonts w:eastAsiaTheme="minorHAnsi"/>
                <w:color w:val="000000" w:themeColor="text1"/>
                <w:sz w:val="24"/>
                <w:szCs w:val="24"/>
                <w:lang w:val="vi-VN"/>
              </w:rPr>
              <w:t>.</w:t>
            </w:r>
          </w:p>
        </w:tc>
      </w:tr>
      <w:tr w:rsidR="003F693F" w:rsidRPr="0005684B" w14:paraId="6E21A126"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D46FAF"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CD78B1"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Chất thải xây dựng (đào đắp)</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9C22A0"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lượng tác động</w:t>
            </w:r>
          </w:p>
          <w:p w14:paraId="1FE92593"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Dự báo tác động theo thời gian</w:t>
            </w:r>
          </w:p>
          <w:p w14:paraId="4E533CE3"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Dự báo tác động theo không gian</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53AB0D"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D602B7"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Xác định được lượng chất thải xây dựng phát sinh trong giai đoạn triển khai xây dựng.</w:t>
            </w:r>
          </w:p>
          <w:p w14:paraId="7B32FD05"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cao do sử dụng các số liệu từ các nghiên cứu Dự án.</w:t>
            </w:r>
          </w:p>
        </w:tc>
      </w:tr>
      <w:tr w:rsidR="003F693F" w:rsidRPr="0005684B" w14:paraId="08A921CD"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302438"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0EA4419"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Dầu mỡ thải</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6433F0F"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lượng tác động</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D70354"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FA7A867"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Định lượng cụ thể khối lượng dầu mỡ thải</w:t>
            </w:r>
          </w:p>
          <w:p w14:paraId="2DF426B3"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cao do sử dụng kêt quả của đề tài nghiên cứu tái chế nhớt thải thành nhiên liệu lỏng.</w:t>
            </w:r>
          </w:p>
          <w:p w14:paraId="0A7D6C1C"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Tuy độ chi tiết không cao do chưa chi tiết hóa các tác động theo từng tháng trong năm, theo lý trình thi công Dự án.</w:t>
            </w:r>
          </w:p>
        </w:tc>
      </w:tr>
      <w:tr w:rsidR="003F693F" w:rsidRPr="0005684B" w14:paraId="405183DF"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826EB7"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7</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DE59FE"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Mâu thuẫn giữa công nhân xây dựng và người dân địa phương</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E2F3440"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tính tác động</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F43FF5"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C468980"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Xác định các khu vực có khả năng xảy ra mâu thuẫn giữa công nhân xây dựng và người dân địa phương.</w:t>
            </w:r>
          </w:p>
          <w:p w14:paraId="2915B1C4"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trung bình do tác động ở mức định tính và chưa chi tiết hóa các tác động theo từng tháng trong năm.</w:t>
            </w:r>
          </w:p>
        </w:tc>
      </w:tr>
      <w:tr w:rsidR="003F693F" w:rsidRPr="0005684B" w14:paraId="270F4AEB"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3CC96C"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lastRenderedPageBreak/>
              <w:t>8</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07EBAE"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Tai nạn lao động và sự cố do cháy nổ</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E95BEF"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tính tác động</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78C4F9"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298CE6"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trung bình do tác động ở mức định tính và chưa chi tiết hóa theo từng giai đoạn của Dự án.</w:t>
            </w:r>
          </w:p>
        </w:tc>
      </w:tr>
      <w:tr w:rsidR="003F693F" w:rsidRPr="0005684B" w14:paraId="1DE5F58D"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B9DA7D"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9</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FF9AF7" w14:textId="77777777" w:rsidR="00B72E53" w:rsidRPr="0005684B" w:rsidRDefault="00B72E53" w:rsidP="00C04630">
            <w:pPr>
              <w:spacing w:before="40" w:after="40"/>
              <w:ind w:left="-57" w:right="-57"/>
              <w:rPr>
                <w:rFonts w:eastAsiaTheme="minorHAnsi"/>
                <w:color w:val="000000" w:themeColor="text1"/>
                <w:spacing w:val="4"/>
                <w:sz w:val="24"/>
                <w:szCs w:val="24"/>
                <w:lang w:val="vi-VN"/>
              </w:rPr>
            </w:pPr>
            <w:r w:rsidRPr="0005684B">
              <w:rPr>
                <w:rFonts w:eastAsiaTheme="minorHAnsi"/>
                <w:color w:val="000000" w:themeColor="text1"/>
                <w:spacing w:val="4"/>
                <w:sz w:val="24"/>
                <w:szCs w:val="24"/>
                <w:lang w:val="vi-VN"/>
              </w:rPr>
              <w:t>Tác động đến điều kiện kinh tế-xã hội khu vực Dự án</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E8E05B"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tính, định lượng tác động</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CF3C8BE"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F68F804"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 xml:space="preserve">Xác định ảnh hưởng đến đời sống sinh hoạt của dân cư xung quanh khu vực Dự án, đặc biệt là </w:t>
            </w:r>
            <w:r w:rsidR="00DC39DA" w:rsidRPr="0005684B">
              <w:rPr>
                <w:rFonts w:eastAsiaTheme="minorHAnsi"/>
                <w:color w:val="000000" w:themeColor="text1"/>
                <w:sz w:val="24"/>
                <w:szCs w:val="24"/>
                <w:lang w:val="vi-VN"/>
              </w:rPr>
              <w:t xml:space="preserve">các khu dân cư </w:t>
            </w:r>
            <w:r w:rsidRPr="0005684B">
              <w:rPr>
                <w:rFonts w:eastAsiaTheme="minorHAnsi"/>
                <w:color w:val="000000" w:themeColor="text1"/>
                <w:sz w:val="24"/>
                <w:szCs w:val="24"/>
                <w:lang w:val="vi-VN"/>
              </w:rPr>
              <w:t>có tuyến công trình đi qua.</w:t>
            </w:r>
          </w:p>
          <w:p w14:paraId="18FF86E0"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chưa cao vì chưa định lượng được từng tác động.</w:t>
            </w:r>
          </w:p>
        </w:tc>
      </w:tr>
      <w:tr w:rsidR="003F693F" w:rsidRPr="0005684B" w14:paraId="28F2B086"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09E237"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10</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38101B"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Thay đổi cảnh quan khu vực công trình</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CE9128"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Định tính tác động</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4A391F6" w14:textId="7A4A428A" w:rsidR="00B72E53" w:rsidRPr="0005684B" w:rsidRDefault="00DC39DA" w:rsidP="00C04630">
            <w:pPr>
              <w:spacing w:before="40" w:after="40"/>
              <w:ind w:left="-57" w:right="-57"/>
              <w:jc w:val="center"/>
              <w:rPr>
                <w:rFonts w:eastAsiaTheme="minorHAnsi"/>
                <w:color w:val="000000" w:themeColor="text1"/>
                <w:sz w:val="24"/>
                <w:szCs w:val="24"/>
              </w:rPr>
            </w:pPr>
            <w:r w:rsidRPr="0005684B">
              <w:rPr>
                <w:rFonts w:eastAsiaTheme="minorHAnsi"/>
                <w:color w:val="000000" w:themeColor="text1"/>
                <w:sz w:val="24"/>
                <w:szCs w:val="24"/>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2234976" w14:textId="77777777" w:rsidR="00B72E53" w:rsidRPr="0005684B" w:rsidRDefault="00B72E53" w:rsidP="00C04630">
            <w:pPr>
              <w:spacing w:before="40" w:after="40"/>
              <w:ind w:left="-57" w:right="-57"/>
              <w:rPr>
                <w:rFonts w:eastAsiaTheme="minorHAnsi"/>
                <w:color w:val="000000" w:themeColor="text1"/>
                <w:sz w:val="24"/>
                <w:szCs w:val="24"/>
              </w:rPr>
            </w:pPr>
            <w:r w:rsidRPr="0005684B">
              <w:rPr>
                <w:rFonts w:eastAsiaTheme="minorHAnsi"/>
                <w:color w:val="000000" w:themeColor="text1"/>
                <w:sz w:val="24"/>
                <w:szCs w:val="24"/>
                <w:lang w:val="vi-VN"/>
              </w:rPr>
              <w:t>Xác định được tác động liên quan đến thay đổi cảnh quan có thể phục hồi được (thay đổi do bố trí công trường thi công) và tác động được coi là bất khả kháng (vạt núi làm biến đổi địa hình,...)</w:t>
            </w:r>
            <w:r w:rsidR="00DC39DA" w:rsidRPr="0005684B">
              <w:rPr>
                <w:rFonts w:eastAsiaTheme="minorHAnsi"/>
                <w:color w:val="000000" w:themeColor="text1"/>
                <w:sz w:val="24"/>
                <w:szCs w:val="24"/>
              </w:rPr>
              <w:t>.</w:t>
            </w:r>
          </w:p>
          <w:p w14:paraId="1EC5E519" w14:textId="77777777" w:rsidR="00B72E53" w:rsidRPr="0005684B" w:rsidRDefault="00B72E53" w:rsidP="00C04630">
            <w:pPr>
              <w:spacing w:before="40" w:after="40"/>
              <w:ind w:left="-57" w:right="-57"/>
              <w:rPr>
                <w:rFonts w:eastAsiaTheme="minorHAnsi"/>
                <w:color w:val="000000" w:themeColor="text1"/>
                <w:sz w:val="24"/>
                <w:szCs w:val="24"/>
              </w:rPr>
            </w:pPr>
            <w:r w:rsidRPr="0005684B">
              <w:rPr>
                <w:rFonts w:eastAsiaTheme="minorHAnsi"/>
                <w:color w:val="000000" w:themeColor="text1"/>
                <w:sz w:val="24"/>
                <w:szCs w:val="24"/>
                <w:lang w:val="vi-VN"/>
              </w:rPr>
              <w:t>Độ tin cậy cao vì đây là tác động trực tiếp, nhìn thấy được</w:t>
            </w:r>
            <w:r w:rsidR="00DC39DA" w:rsidRPr="0005684B">
              <w:rPr>
                <w:rFonts w:eastAsiaTheme="minorHAnsi"/>
                <w:color w:val="000000" w:themeColor="text1"/>
                <w:sz w:val="24"/>
                <w:szCs w:val="24"/>
              </w:rPr>
              <w:t>.</w:t>
            </w:r>
          </w:p>
        </w:tc>
      </w:tr>
      <w:tr w:rsidR="003F693F" w:rsidRPr="0005684B" w14:paraId="1433437B"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6AD74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11</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D09288"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tới điều kiện nước sạch và nhu cầu sử dụng nước</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E9254E8"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ED02412"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2048D92"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Xác định được các đối tượng bị ảnh hưởng và mức độ ảnh hưởng.</w:t>
            </w:r>
          </w:p>
          <w:p w14:paraId="13B7FB60"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cao vì có sự phỏng vấn người dân và cán bộ xã</w:t>
            </w:r>
            <w:r w:rsidR="004C5892" w:rsidRPr="0005684B">
              <w:rPr>
                <w:rFonts w:eastAsiaTheme="minorHAnsi"/>
                <w:color w:val="000000" w:themeColor="text1"/>
                <w:sz w:val="24"/>
                <w:szCs w:val="24"/>
                <w:lang w:val="vi-VN"/>
              </w:rPr>
              <w:t xml:space="preserve"> Sà Dề Phìn</w:t>
            </w:r>
            <w:r w:rsidRPr="0005684B">
              <w:rPr>
                <w:rFonts w:eastAsiaTheme="minorHAnsi"/>
                <w:color w:val="000000" w:themeColor="text1"/>
                <w:sz w:val="24"/>
                <w:szCs w:val="24"/>
                <w:lang w:val="vi-VN"/>
              </w:rPr>
              <w:t>; có sự thể hiện mạng lưới thủy văn khu vực hạ du đập trên bản vẽ.</w:t>
            </w:r>
          </w:p>
        </w:tc>
      </w:tr>
      <w:tr w:rsidR="003F693F" w:rsidRPr="0005684B" w14:paraId="5816114A" w14:textId="77777777" w:rsidTr="006C4C85">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B0829B" w14:textId="77777777" w:rsidR="00B72E53" w:rsidRPr="0005684B" w:rsidRDefault="00B72E53" w:rsidP="00C04630">
            <w:pPr>
              <w:spacing w:before="40" w:after="40"/>
              <w:ind w:left="-57" w:right="-57"/>
              <w:jc w:val="center"/>
              <w:rPr>
                <w:rFonts w:eastAsiaTheme="minorHAnsi"/>
                <w:b/>
                <w:color w:val="000000" w:themeColor="text1"/>
                <w:sz w:val="24"/>
                <w:szCs w:val="24"/>
                <w:lang w:val="vi-VN"/>
              </w:rPr>
            </w:pPr>
            <w:r w:rsidRPr="0005684B">
              <w:rPr>
                <w:rFonts w:eastAsiaTheme="minorHAnsi"/>
                <w:b/>
                <w:color w:val="000000" w:themeColor="text1"/>
                <w:sz w:val="24"/>
                <w:szCs w:val="24"/>
                <w:lang w:val="vi-VN"/>
              </w:rPr>
              <w:t>B</w:t>
            </w:r>
          </w:p>
        </w:tc>
        <w:tc>
          <w:tcPr>
            <w:tcW w:w="4720" w:type="pct"/>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78F1B45" w14:textId="43ED5EB8" w:rsidR="00B72E53" w:rsidRPr="0005684B" w:rsidRDefault="004152E9" w:rsidP="00C04630">
            <w:pPr>
              <w:spacing w:before="40" w:after="40"/>
              <w:ind w:left="-57" w:right="-57"/>
              <w:rPr>
                <w:rFonts w:eastAsiaTheme="minorHAnsi"/>
                <w:b/>
                <w:color w:val="000000" w:themeColor="text1"/>
                <w:sz w:val="24"/>
                <w:szCs w:val="24"/>
              </w:rPr>
            </w:pPr>
            <w:r w:rsidRPr="0005684B">
              <w:rPr>
                <w:rFonts w:eastAsiaTheme="minorHAnsi"/>
                <w:b/>
                <w:color w:val="000000" w:themeColor="text1"/>
                <w:sz w:val="24"/>
                <w:szCs w:val="24"/>
                <w:lang w:val="vi-VN"/>
              </w:rPr>
              <w:t>GĐVH</w:t>
            </w:r>
          </w:p>
        </w:tc>
      </w:tr>
      <w:tr w:rsidR="003F693F" w:rsidRPr="0005684B" w14:paraId="1703C0B7"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A21AF3"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2531" w:type="pct"/>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F0B8AB"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đến môi trường địa chất địa mạo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E92A2D"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3F693F" w:rsidRPr="0005684B" w14:paraId="4F51A3D8"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604E116"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43BA9BD"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 Ngập và bán ngập;</w:t>
            </w:r>
          </w:p>
          <w:p w14:paraId="7FEB7998"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 Các quá trình địa động lực ở hồ chứa;</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A4B66E"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F75754"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FDE024A"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Là nhận định trên cơ sở các số liệu khảo sát về địa chất công trình cũng như bản đồ địa chất khu vực Dự án.</w:t>
            </w:r>
          </w:p>
          <w:p w14:paraId="730AA360"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cao bởi có sự đóng góp ý kiến của chuyên gia địa chất.</w:t>
            </w:r>
          </w:p>
          <w:p w14:paraId="7A2A998D"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Tuy nhiên mức độ chi tiết vẫn đánh giá ở mức trung bình do kết quả khảo sát ở giai đoạn NCKT</w:t>
            </w:r>
            <w:r w:rsidR="00DC39DA" w:rsidRPr="0005684B">
              <w:rPr>
                <w:rFonts w:eastAsiaTheme="minorHAnsi"/>
                <w:color w:val="000000" w:themeColor="text1"/>
                <w:sz w:val="24"/>
                <w:szCs w:val="24"/>
                <w:lang w:val="vi-VN"/>
              </w:rPr>
              <w:t>.</w:t>
            </w:r>
          </w:p>
        </w:tc>
      </w:tr>
      <w:tr w:rsidR="003F693F" w:rsidRPr="0005684B" w14:paraId="7DF3857D"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07656C"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CA8C71"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 Tái tạo bờ hồ và bồi lắng lòng hồ do sạt lở;</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7AAB55"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Nhỏ</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0BC561" w14:textId="0DE7A2F2" w:rsidR="00B72E53" w:rsidRPr="0005684B" w:rsidRDefault="00DC39DA" w:rsidP="00C04630">
            <w:pPr>
              <w:spacing w:before="40" w:after="40"/>
              <w:ind w:left="-57" w:right="-57"/>
              <w:jc w:val="center"/>
              <w:rPr>
                <w:rFonts w:eastAsiaTheme="minorHAnsi"/>
                <w:color w:val="000000" w:themeColor="text1"/>
                <w:sz w:val="24"/>
                <w:szCs w:val="24"/>
              </w:rPr>
            </w:pPr>
            <w:r w:rsidRPr="0005684B">
              <w:rPr>
                <w:rFonts w:eastAsiaTheme="minorHAnsi"/>
                <w:color w:val="000000" w:themeColor="text1"/>
                <w:sz w:val="24"/>
                <w:szCs w:val="24"/>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C9FEA7C"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Là nhận định trên cơ sở số liệu tính toán thủy văn công trình; Độ tin cậy cao vì tài liệu phục vụ nghiên cứu đầy đủ, được cung cấp bởi các trạm đo KTTV gần khu vực nghiên cứu; được thực hiện bởi chuyên gia thủy văn giàu năm kinh nghiệm.</w:t>
            </w:r>
          </w:p>
        </w:tc>
      </w:tr>
      <w:tr w:rsidR="003F693F" w:rsidRPr="0005684B" w14:paraId="496CA864"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2550293" w14:textId="77777777" w:rsidR="00B72E53" w:rsidRPr="0005684B" w:rsidRDefault="00DC39DA" w:rsidP="00C04630">
            <w:pPr>
              <w:spacing w:before="40" w:after="40"/>
              <w:ind w:left="-57" w:right="-57"/>
              <w:jc w:val="center"/>
              <w:rPr>
                <w:rFonts w:eastAsiaTheme="minorHAnsi"/>
                <w:color w:val="000000" w:themeColor="text1"/>
                <w:sz w:val="24"/>
                <w:szCs w:val="24"/>
              </w:rPr>
            </w:pPr>
            <w:r w:rsidRPr="0005684B">
              <w:rPr>
                <w:rFonts w:eastAsiaTheme="minorHAnsi"/>
                <w:color w:val="000000" w:themeColor="text1"/>
                <w:sz w:val="24"/>
                <w:szCs w:val="24"/>
              </w:rPr>
              <w:t>2</w:t>
            </w:r>
          </w:p>
        </w:tc>
        <w:tc>
          <w:tcPr>
            <w:tcW w:w="2531" w:type="pct"/>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50861D"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đến môi trường nước</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35CFAB"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3F693F" w:rsidRPr="0005684B" w14:paraId="440AE735"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84D2ED"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lastRenderedPageBreak/>
              <w:t>-</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9CBCB1"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 xml:space="preserve">Sự biến đổi dòng chảy </w:t>
            </w:r>
            <w:r w:rsidR="00A15341" w:rsidRPr="0005684B">
              <w:rPr>
                <w:rFonts w:eastAsiaTheme="minorHAnsi"/>
                <w:color w:val="000000" w:themeColor="text1"/>
                <w:sz w:val="24"/>
                <w:szCs w:val="24"/>
                <w:lang w:val="vi-VN"/>
              </w:rPr>
              <w:t>suối Nậ</w:t>
            </w:r>
            <w:r w:rsidR="00766D11" w:rsidRPr="0005684B">
              <w:rPr>
                <w:rFonts w:eastAsiaTheme="minorHAnsi"/>
                <w:color w:val="000000" w:themeColor="text1"/>
                <w:sz w:val="24"/>
                <w:szCs w:val="24"/>
                <w:lang w:val="vi-VN"/>
              </w:rPr>
              <w:t>m Cầy</w:t>
            </w:r>
          </w:p>
        </w:tc>
        <w:tc>
          <w:tcPr>
            <w:tcW w:w="1016"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FFB008"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468"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112C06"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D2CB9A"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Đánh giá được phạm vi bị ảnh hưởng và diễn biến ảnh hưởng;</w:t>
            </w:r>
          </w:p>
          <w:p w14:paraId="33D9C297"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Độ tin cậy nhỏ do đã nhận định được các thông số biến đổ</w:t>
            </w:r>
            <w:r w:rsidR="00476810" w:rsidRPr="0005684B">
              <w:rPr>
                <w:rFonts w:eastAsiaTheme="minorHAnsi"/>
                <w:color w:val="000000" w:themeColor="text1"/>
                <w:sz w:val="24"/>
                <w:szCs w:val="24"/>
                <w:lang w:val="vi-VN"/>
              </w:rPr>
              <w:t>i liên quan;</w:t>
            </w:r>
          </w:p>
        </w:tc>
      </w:tr>
      <w:tr w:rsidR="003F693F" w:rsidRPr="0005684B" w14:paraId="28E4C208"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154B99D"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61A250"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Nâng cao mực nước ngầm</w:t>
            </w:r>
          </w:p>
        </w:tc>
        <w:tc>
          <w:tcPr>
            <w:tcW w:w="1016"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9CAEA7"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46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E52379"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2189"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8E9486"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3F693F" w:rsidRPr="0005684B" w14:paraId="537A0D80"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F46F5E"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E614769"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tới chất lượng nước</w:t>
            </w:r>
          </w:p>
        </w:tc>
        <w:tc>
          <w:tcPr>
            <w:tcW w:w="1016"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4FD4E1A"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46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AA15CE"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2189"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138249"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3F693F" w:rsidRPr="0005684B" w14:paraId="31F7C813"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64BF52" w14:textId="77777777" w:rsidR="00B72E53" w:rsidRPr="0005684B" w:rsidRDefault="00DC39DA" w:rsidP="00C04630">
            <w:pPr>
              <w:spacing w:before="40" w:after="40"/>
              <w:ind w:left="-57" w:right="-57"/>
              <w:jc w:val="center"/>
              <w:rPr>
                <w:rFonts w:eastAsiaTheme="minorHAnsi"/>
                <w:color w:val="000000" w:themeColor="text1"/>
                <w:sz w:val="24"/>
                <w:szCs w:val="24"/>
              </w:rPr>
            </w:pPr>
            <w:r w:rsidRPr="0005684B">
              <w:rPr>
                <w:rFonts w:eastAsiaTheme="minorHAnsi"/>
                <w:color w:val="000000" w:themeColor="text1"/>
                <w:sz w:val="24"/>
                <w:szCs w:val="24"/>
              </w:rPr>
              <w:t>3</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0C5BC6"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đến môi trường đất</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5296A22"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0D984D3"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C970C4"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mới chỉ dừng ở mức độ định tính</w:t>
            </w:r>
          </w:p>
        </w:tc>
      </w:tr>
      <w:tr w:rsidR="003F693F" w:rsidRPr="0005684B" w14:paraId="4571564E"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C35593" w14:textId="77777777" w:rsidR="00B72E53" w:rsidRPr="0005684B" w:rsidRDefault="00DC39DA" w:rsidP="00C04630">
            <w:pPr>
              <w:spacing w:before="40" w:after="40"/>
              <w:ind w:left="-57" w:right="-57"/>
              <w:jc w:val="center"/>
              <w:rPr>
                <w:rFonts w:eastAsiaTheme="minorHAnsi"/>
                <w:color w:val="000000" w:themeColor="text1"/>
                <w:sz w:val="24"/>
                <w:szCs w:val="24"/>
              </w:rPr>
            </w:pPr>
            <w:r w:rsidRPr="0005684B">
              <w:rPr>
                <w:rFonts w:eastAsiaTheme="minorHAnsi"/>
                <w:color w:val="000000" w:themeColor="text1"/>
                <w:sz w:val="24"/>
                <w:szCs w:val="24"/>
              </w:rPr>
              <w:t>4</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B6A59F"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đến hệ sinh thái</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FC8798"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EAD35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B9C96D"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mới chỉ dừng ở mức độ định tính  do thiếu các tài liệu hiện trạng</w:t>
            </w:r>
          </w:p>
        </w:tc>
      </w:tr>
      <w:tr w:rsidR="003F693F" w:rsidRPr="0005684B" w14:paraId="73FC19CB"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08C3FB" w14:textId="77777777" w:rsidR="00B72E53" w:rsidRPr="0005684B" w:rsidRDefault="00A52C20" w:rsidP="00C04630">
            <w:pPr>
              <w:spacing w:before="40" w:after="40"/>
              <w:ind w:left="-57" w:right="-57"/>
              <w:jc w:val="center"/>
              <w:rPr>
                <w:rFonts w:eastAsiaTheme="minorHAnsi"/>
                <w:color w:val="000000" w:themeColor="text1"/>
                <w:sz w:val="24"/>
                <w:szCs w:val="24"/>
              </w:rPr>
            </w:pPr>
            <w:r w:rsidRPr="0005684B">
              <w:rPr>
                <w:rFonts w:eastAsiaTheme="minorHAnsi"/>
                <w:color w:val="000000" w:themeColor="text1"/>
                <w:sz w:val="24"/>
                <w:szCs w:val="24"/>
              </w:rPr>
              <w:t>5</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3533F42"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Tác động đối với môi trường KTXH</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AEC754"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21C133"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FD99A5"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Là nhận định trên cơ sở kế thừa số liệu nghiên cứu từ Dự án. Độ tin cậy cao do kết quả tính toàn dựa trên các tài liệu  điều tra thực tế</w:t>
            </w:r>
          </w:p>
        </w:tc>
      </w:tr>
      <w:tr w:rsidR="003F693F" w:rsidRPr="0005684B" w14:paraId="03355EB3" w14:textId="77777777" w:rsidTr="006C4C85">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9766C32"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w:t>
            </w:r>
          </w:p>
        </w:tc>
        <w:tc>
          <w:tcPr>
            <w:tcW w:w="4720" w:type="pct"/>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217FEC"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Đánh giá, dự báo tác động gây nên bởi các rủi ro, sự cố của Dự án</w:t>
            </w:r>
          </w:p>
        </w:tc>
      </w:tr>
      <w:tr w:rsidR="003F693F" w:rsidRPr="0005684B" w14:paraId="7C046583"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17EA3F6"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1</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64F147"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Sự cố kỹ thuật</w:t>
            </w:r>
          </w:p>
        </w:tc>
        <w:tc>
          <w:tcPr>
            <w:tcW w:w="1016"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892AA0"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468"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35234E"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981F62"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Là nhận định của tư vấn thiết kế công trình có kinh nghiệm lâu năm</w:t>
            </w:r>
          </w:p>
          <w:p w14:paraId="6DF8C758"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Là nhận định đã được kiểm chứng đã từng xảy ra thông qua nhiều Dự án trong và ngoài nước</w:t>
            </w:r>
          </w:p>
        </w:tc>
      </w:tr>
      <w:tr w:rsidR="003F693F" w:rsidRPr="0005684B" w14:paraId="1F361FF6"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B75E2E"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2</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8A4F3D6"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Sự cố cháy nổ tại kho chứa xăng, dầu</w:t>
            </w:r>
          </w:p>
        </w:tc>
        <w:tc>
          <w:tcPr>
            <w:tcW w:w="1016"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2B2C82"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46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577A47"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2189"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FAC3CB"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3F693F" w:rsidRPr="0005684B" w14:paraId="2F87F3EF"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74D257"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3</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B659B9"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An toàn lao động trong thi công, sự cố sập hầm dẫn nước</w:t>
            </w:r>
          </w:p>
        </w:tc>
        <w:tc>
          <w:tcPr>
            <w:tcW w:w="1016"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9D13CD"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468"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0D9A94"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Cao</w:t>
            </w:r>
          </w:p>
        </w:tc>
        <w:tc>
          <w:tcPr>
            <w:tcW w:w="2189"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F00A51"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Là nhận định của tư vấn thiết kế công trình có kinh nghiệm lâu năm</w:t>
            </w:r>
          </w:p>
          <w:p w14:paraId="28C8844B"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Là nhận định đã được kiểm chứng đã từng xảy ra thông qua nhiều Dự án trong và ngoài nước</w:t>
            </w:r>
          </w:p>
        </w:tc>
      </w:tr>
      <w:tr w:rsidR="003F693F" w:rsidRPr="0005684B" w14:paraId="13800DAB"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A5E4A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4</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40AEEF"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Sự cố do thiên tai (bão, mưa lớn)</w:t>
            </w:r>
          </w:p>
        </w:tc>
        <w:tc>
          <w:tcPr>
            <w:tcW w:w="1016"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83D460"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46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7740A4"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2189"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F79E49"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3F693F" w:rsidRPr="0005684B" w14:paraId="02C94001"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29926FA"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5</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7904BC"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An ninh trật tự xã hội</w:t>
            </w:r>
          </w:p>
        </w:tc>
        <w:tc>
          <w:tcPr>
            <w:tcW w:w="1016"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B777D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46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7C4665"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2189"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CA576BE"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3F693F" w:rsidRPr="0005684B" w14:paraId="7AE12B46"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DA905D4"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6</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51A14F"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Sự cố va vấp phải các vật liệu nổ còn sót lại trong chiến tranh như bom mìn khi xây dựng công trình</w:t>
            </w:r>
          </w:p>
        </w:tc>
        <w:tc>
          <w:tcPr>
            <w:tcW w:w="1016"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A637E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46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9BA86F5"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2189"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D84523"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3F693F" w:rsidRPr="0005684B" w14:paraId="71D79208" w14:textId="77777777" w:rsidTr="00C04630">
        <w:trPr>
          <w:trHeight w:val="57"/>
          <w:jc w:val="center"/>
        </w:trPr>
        <w:tc>
          <w:tcPr>
            <w:tcW w:w="280" w:type="pct"/>
            <w:tcBorders>
              <w:top w:val="single" w:sz="4" w:space="0" w:color="000000"/>
              <w:left w:val="single" w:sz="4" w:space="0" w:color="000000"/>
              <w:right w:val="single" w:sz="4" w:space="0" w:color="000000"/>
            </w:tcBorders>
            <w:tcMar>
              <w:left w:w="108" w:type="dxa"/>
              <w:right w:w="108" w:type="dxa"/>
            </w:tcMar>
            <w:vAlign w:val="center"/>
          </w:tcPr>
          <w:p w14:paraId="2B461B49"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7</w:t>
            </w:r>
          </w:p>
        </w:tc>
        <w:tc>
          <w:tcPr>
            <w:tcW w:w="1047" w:type="pct"/>
            <w:tcBorders>
              <w:top w:val="single" w:sz="4" w:space="0" w:color="000000"/>
              <w:left w:val="single" w:sz="4" w:space="0" w:color="000000"/>
              <w:right w:val="single" w:sz="4" w:space="0" w:color="000000"/>
            </w:tcBorders>
            <w:tcMar>
              <w:left w:w="108" w:type="dxa"/>
              <w:right w:w="108" w:type="dxa"/>
            </w:tcMar>
            <w:vAlign w:val="center"/>
          </w:tcPr>
          <w:p w14:paraId="3B9186ED"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Sự cố công trình trong mùa mưa lũ</w:t>
            </w:r>
          </w:p>
        </w:tc>
        <w:tc>
          <w:tcPr>
            <w:tcW w:w="1016"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F20FE8"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46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959210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p>
        </w:tc>
        <w:tc>
          <w:tcPr>
            <w:tcW w:w="2189"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540884" w14:textId="77777777" w:rsidR="00B72E53" w:rsidRPr="0005684B" w:rsidRDefault="00B72E53" w:rsidP="00C04630">
            <w:pPr>
              <w:spacing w:before="40" w:after="40"/>
              <w:ind w:left="-57" w:right="-57"/>
              <w:rPr>
                <w:rFonts w:eastAsiaTheme="minorHAnsi"/>
                <w:color w:val="000000" w:themeColor="text1"/>
                <w:sz w:val="24"/>
                <w:szCs w:val="24"/>
                <w:lang w:val="vi-VN"/>
              </w:rPr>
            </w:pPr>
          </w:p>
        </w:tc>
      </w:tr>
      <w:tr w:rsidR="00DC39DA" w:rsidRPr="0005684B" w14:paraId="2C3CFA59" w14:textId="77777777" w:rsidTr="00C04630">
        <w:trPr>
          <w:trHeight w:val="57"/>
          <w:jc w:val="center"/>
        </w:trPr>
        <w:tc>
          <w:tcPr>
            <w:tcW w:w="280"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0A3430"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8</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811C3D"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Ngập lụt hạ do sự cố vỡ đập</w:t>
            </w:r>
          </w:p>
        </w:tc>
        <w:tc>
          <w:tcPr>
            <w:tcW w:w="101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24FAF1"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Chưa cao</w:t>
            </w:r>
          </w:p>
        </w:tc>
        <w:tc>
          <w:tcPr>
            <w:tcW w:w="46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BBE4E4" w14:textId="77777777" w:rsidR="00B72E53" w:rsidRPr="0005684B" w:rsidRDefault="00B72E53" w:rsidP="00C04630">
            <w:pPr>
              <w:spacing w:before="40" w:after="40"/>
              <w:ind w:left="-57" w:right="-57"/>
              <w:jc w:val="center"/>
              <w:rPr>
                <w:rFonts w:eastAsiaTheme="minorHAnsi"/>
                <w:color w:val="000000" w:themeColor="text1"/>
                <w:sz w:val="24"/>
                <w:szCs w:val="24"/>
                <w:lang w:val="vi-VN"/>
              </w:rPr>
            </w:pPr>
            <w:r w:rsidRPr="0005684B">
              <w:rPr>
                <w:rFonts w:eastAsiaTheme="minorHAnsi"/>
                <w:color w:val="000000" w:themeColor="text1"/>
                <w:sz w:val="24"/>
                <w:szCs w:val="24"/>
                <w:lang w:val="vi-VN"/>
              </w:rPr>
              <w:t>Trung bình</w:t>
            </w:r>
          </w:p>
        </w:tc>
        <w:tc>
          <w:tcPr>
            <w:tcW w:w="218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848CF13" w14:textId="77777777" w:rsidR="00B72E53" w:rsidRPr="0005684B" w:rsidRDefault="00B72E53" w:rsidP="00C04630">
            <w:pPr>
              <w:spacing w:before="40" w:after="40"/>
              <w:ind w:left="-57" w:right="-57"/>
              <w:rPr>
                <w:rFonts w:eastAsiaTheme="minorHAnsi"/>
                <w:color w:val="000000" w:themeColor="text1"/>
                <w:sz w:val="24"/>
                <w:szCs w:val="24"/>
                <w:lang w:val="vi-VN"/>
              </w:rPr>
            </w:pPr>
            <w:r w:rsidRPr="0005684B">
              <w:rPr>
                <w:rFonts w:eastAsiaTheme="minorHAnsi"/>
                <w:color w:val="000000" w:themeColor="text1"/>
                <w:sz w:val="24"/>
                <w:szCs w:val="24"/>
                <w:lang w:val="vi-VN"/>
              </w:rPr>
              <w:t>Chưa có dự báo định lượng, định tính vì dự án chưa có nghiên cứu thủy lực</w:t>
            </w:r>
          </w:p>
        </w:tc>
      </w:tr>
    </w:tbl>
    <w:p w14:paraId="3A5CF822" w14:textId="77777777" w:rsidR="00B72E53" w:rsidRPr="0005684B" w:rsidRDefault="00B72E53" w:rsidP="00425ED9">
      <w:pPr>
        <w:keepNext/>
        <w:keepLines/>
        <w:spacing w:line="320" w:lineRule="exact"/>
        <w:rPr>
          <w:rFonts w:eastAsiaTheme="minorHAnsi"/>
          <w:b/>
          <w:bCs/>
          <w:color w:val="000000" w:themeColor="text1"/>
          <w:szCs w:val="26"/>
          <w:lang w:val="vi-VN"/>
        </w:rPr>
      </w:pPr>
    </w:p>
    <w:p w14:paraId="1BA7F4FD" w14:textId="77777777" w:rsidR="00B72E53" w:rsidRPr="0005684B" w:rsidRDefault="00B72E53" w:rsidP="00425ED9">
      <w:pPr>
        <w:keepNext/>
        <w:keepLines/>
        <w:spacing w:line="320" w:lineRule="exact"/>
        <w:rPr>
          <w:rFonts w:eastAsiaTheme="minorHAnsi"/>
          <w:b/>
          <w:bCs/>
          <w:color w:val="000000" w:themeColor="text1"/>
          <w:szCs w:val="26"/>
          <w:lang w:val="vi-VN"/>
        </w:rPr>
      </w:pPr>
    </w:p>
    <w:p w14:paraId="156E5013" w14:textId="77777777" w:rsidR="00B72E53" w:rsidRPr="0005684B" w:rsidRDefault="00B72E53" w:rsidP="00425ED9">
      <w:pPr>
        <w:keepNext/>
        <w:keepLines/>
        <w:spacing w:line="320" w:lineRule="exact"/>
        <w:rPr>
          <w:rFonts w:eastAsiaTheme="minorHAnsi"/>
          <w:b/>
          <w:bCs/>
          <w:color w:val="000000" w:themeColor="text1"/>
          <w:szCs w:val="26"/>
          <w:lang w:val="vi-VN"/>
        </w:rPr>
        <w:sectPr w:rsidR="00B72E53" w:rsidRPr="0005684B" w:rsidSect="00101ACD">
          <w:footerReference w:type="default" r:id="rId60"/>
          <w:pgSz w:w="11907" w:h="16840" w:code="9"/>
          <w:pgMar w:top="1134" w:right="1418" w:bottom="1134" w:left="1418" w:header="720" w:footer="720" w:gutter="0"/>
          <w:cols w:space="720"/>
          <w:docGrid w:linePitch="360"/>
        </w:sectPr>
      </w:pPr>
    </w:p>
    <w:p w14:paraId="455CAD6B" w14:textId="69646C93" w:rsidR="006C4C85" w:rsidRPr="0005684B" w:rsidRDefault="006C4C85" w:rsidP="00655535">
      <w:pPr>
        <w:pStyle w:val="00"/>
        <w:rPr>
          <w:color w:val="000000" w:themeColor="text1"/>
        </w:rPr>
      </w:pPr>
      <w:bookmarkStart w:id="1836" w:name="_Toc239911607"/>
      <w:r w:rsidRPr="0005684B">
        <w:rPr>
          <w:color w:val="000000" w:themeColor="text1"/>
        </w:rPr>
        <w:lastRenderedPageBreak/>
        <w:t>Chương 4</w:t>
      </w:r>
      <w:bookmarkEnd w:id="1836"/>
    </w:p>
    <w:p w14:paraId="4402AB4A" w14:textId="416EEEA5" w:rsidR="00252443" w:rsidRPr="0005684B" w:rsidRDefault="00000000" w:rsidP="00655535">
      <w:pPr>
        <w:pStyle w:val="00"/>
        <w:rPr>
          <w:color w:val="000000" w:themeColor="text1"/>
        </w:rPr>
      </w:pPr>
      <w:bookmarkStart w:id="1837" w:name="_Toc239911608"/>
      <w:r w:rsidRPr="0005684B">
        <w:rPr>
          <w:color w:val="000000" w:themeColor="text1"/>
        </w:rPr>
        <w:t xml:space="preserve">PHƯƠNG ÁN CẢI TẠO, PHỤC HỒI MÔI TRƯỜNG, PHƯƠNG ÁN BỒI HOÀN </w:t>
      </w:r>
      <w:r w:rsidR="006C4C85" w:rsidRPr="0005684B">
        <w:rPr>
          <w:color w:val="000000" w:themeColor="text1"/>
        </w:rPr>
        <w:t>ĐA DẠNG SINH HỌC</w:t>
      </w:r>
      <w:bookmarkEnd w:id="1837"/>
    </w:p>
    <w:p w14:paraId="35720D2D" w14:textId="53C1BB48" w:rsidR="00252443" w:rsidRPr="0005684B" w:rsidRDefault="00655535" w:rsidP="00655535">
      <w:pPr>
        <w:pStyle w:val="11"/>
        <w:spacing w:line="320" w:lineRule="exact"/>
        <w:rPr>
          <w:rFonts w:eastAsiaTheme="majorEastAsia"/>
          <w:color w:val="000000" w:themeColor="text1"/>
        </w:rPr>
      </w:pPr>
      <w:bookmarkStart w:id="1838" w:name="_Toc239911609"/>
      <w:r w:rsidRPr="0005684B">
        <w:rPr>
          <w:rFonts w:eastAsiaTheme="majorEastAsia"/>
          <w:color w:val="000000" w:themeColor="text1"/>
        </w:rPr>
        <w:t>4.1. PHƯƠNG ÁN CẢI TẠO, PHỤC HỒI MÔI TRƯỜNG</w:t>
      </w:r>
      <w:bookmarkEnd w:id="1838"/>
    </w:p>
    <w:p w14:paraId="73704246" w14:textId="266FEE23" w:rsidR="00252443" w:rsidRPr="0005684B" w:rsidRDefault="00000000" w:rsidP="006C4C85">
      <w:pPr>
        <w:pStyle w:val="nomal"/>
        <w:suppressAutoHyphens w:val="0"/>
        <w:spacing w:before="80" w:after="80" w:line="340" w:lineRule="exact"/>
        <w:ind w:firstLine="567"/>
        <w:jc w:val="both"/>
        <w:rPr>
          <w:rFonts w:eastAsia="Calibri"/>
          <w:bCs/>
          <w:iCs/>
          <w:color w:val="000000" w:themeColor="text1"/>
          <w:spacing w:val="-2"/>
          <w:lang w:val="es-ES" w:eastAsia="en-US"/>
        </w:rPr>
      </w:pPr>
      <w:r w:rsidRPr="0005684B">
        <w:rPr>
          <w:rFonts w:eastAsia="Calibri"/>
          <w:bCs/>
          <w:iCs/>
          <w:color w:val="000000" w:themeColor="text1"/>
          <w:spacing w:val="-2"/>
          <w:lang w:val="es-ES" w:eastAsia="en-US"/>
        </w:rPr>
        <w:t xml:space="preserve">Dự án thủy điện Nậm Cầy không phải dự án khai thác khoáng sản hoặc cơ sở chôn lấp chất thải thuộc đối tượng lập phương án cải tạo, phục hồi môi trường chuyên biệt. Việc hoàn trả mặt bằng, phục hồi cảnh quan, chống xói mòn và trồng cây sau thi công được tích hợp trong các biện pháp </w:t>
      </w:r>
      <w:r w:rsidR="00C9657C" w:rsidRPr="0005684B">
        <w:rPr>
          <w:rFonts w:eastAsia="Calibri"/>
          <w:bCs/>
          <w:iCs/>
          <w:color w:val="000000" w:themeColor="text1"/>
          <w:spacing w:val="-2"/>
          <w:lang w:val="es-ES" w:eastAsia="en-US"/>
        </w:rPr>
        <w:t>BVMT</w:t>
      </w:r>
      <w:r w:rsidRPr="0005684B">
        <w:rPr>
          <w:rFonts w:eastAsia="Calibri"/>
          <w:bCs/>
          <w:iCs/>
          <w:color w:val="000000" w:themeColor="text1"/>
          <w:spacing w:val="-2"/>
          <w:lang w:val="es-ES" w:eastAsia="en-US"/>
        </w:rPr>
        <w:t xml:space="preserve"> tại Chương 3 và chương trình quản lý môi trường tại Chương 6.</w:t>
      </w:r>
    </w:p>
    <w:p w14:paraId="34AB69D9" w14:textId="31E0EF61" w:rsidR="00252443" w:rsidRPr="0005684B" w:rsidRDefault="00655535" w:rsidP="00655535">
      <w:pPr>
        <w:pStyle w:val="11"/>
        <w:spacing w:line="320" w:lineRule="exact"/>
        <w:rPr>
          <w:rFonts w:eastAsiaTheme="majorEastAsia"/>
          <w:color w:val="000000" w:themeColor="text1"/>
        </w:rPr>
      </w:pPr>
      <w:bookmarkStart w:id="1839" w:name="_Toc239911610"/>
      <w:r w:rsidRPr="0005684B">
        <w:rPr>
          <w:rFonts w:eastAsiaTheme="majorEastAsia"/>
          <w:color w:val="000000" w:themeColor="text1"/>
        </w:rPr>
        <w:t>4.2. PHƯƠNG ÁN BỒI HOÀN ĐDSH</w:t>
      </w:r>
      <w:bookmarkEnd w:id="1839"/>
    </w:p>
    <w:p w14:paraId="2F086B65" w14:textId="6F488E93" w:rsidR="00252443" w:rsidRPr="0005684B" w:rsidRDefault="00000000" w:rsidP="006C4C85">
      <w:pPr>
        <w:pStyle w:val="nomal"/>
        <w:suppressAutoHyphens w:val="0"/>
        <w:spacing w:before="80" w:after="80" w:line="340" w:lineRule="exact"/>
        <w:ind w:firstLine="567"/>
        <w:jc w:val="both"/>
        <w:rPr>
          <w:rFonts w:eastAsia="Calibri"/>
          <w:bCs/>
          <w:iCs/>
          <w:color w:val="000000" w:themeColor="text1"/>
          <w:spacing w:val="-2"/>
          <w:lang w:val="es-ES" w:eastAsia="en-US"/>
        </w:rPr>
      </w:pPr>
      <w:r w:rsidRPr="0005684B">
        <w:rPr>
          <w:rFonts w:eastAsia="Calibri"/>
          <w:bCs/>
          <w:iCs/>
          <w:color w:val="000000" w:themeColor="text1"/>
          <w:spacing w:val="-2"/>
          <w:lang w:val="es-ES" w:eastAsia="en-US"/>
        </w:rPr>
        <w:t xml:space="preserve">Theo hồ sơ điều chỉnh năm 2026, dự án dự kiến chuyển mục đích sử dụng khoảng 2,8451 ha rừng tự nhiên. </w:t>
      </w:r>
      <w:r w:rsidR="00C9657C" w:rsidRPr="0005684B">
        <w:rPr>
          <w:rFonts w:eastAsia="Calibri"/>
          <w:bCs/>
          <w:iCs/>
          <w:color w:val="000000" w:themeColor="text1"/>
          <w:spacing w:val="-2"/>
          <w:lang w:val="es-ES" w:eastAsia="en-US"/>
        </w:rPr>
        <w:t>CDA</w:t>
      </w:r>
      <w:r w:rsidRPr="0005684B">
        <w:rPr>
          <w:rFonts w:eastAsia="Calibri"/>
          <w:bCs/>
          <w:iCs/>
          <w:color w:val="000000" w:themeColor="text1"/>
          <w:spacing w:val="-2"/>
          <w:lang w:val="es-ES" w:eastAsia="en-US"/>
        </w:rPr>
        <w:t xml:space="preserve"> </w:t>
      </w:r>
      <w:r w:rsidR="006C4C85" w:rsidRPr="0005684B">
        <w:rPr>
          <w:rFonts w:eastAsia="Calibri"/>
          <w:bCs/>
          <w:iCs/>
          <w:color w:val="000000" w:themeColor="text1"/>
          <w:spacing w:val="-2"/>
          <w:lang w:val="es-ES" w:eastAsia="en-US"/>
        </w:rPr>
        <w:t xml:space="preserve">sẽ </w:t>
      </w:r>
      <w:r w:rsidRPr="0005684B">
        <w:rPr>
          <w:rFonts w:eastAsia="Calibri"/>
          <w:bCs/>
          <w:iCs/>
          <w:color w:val="000000" w:themeColor="text1"/>
          <w:spacing w:val="-2"/>
          <w:lang w:val="es-ES" w:eastAsia="en-US"/>
        </w:rPr>
        <w:t xml:space="preserve">xác định cụ thể hệ sinh thái, giá trị </w:t>
      </w:r>
      <w:r w:rsidR="00C9657C" w:rsidRPr="0005684B">
        <w:rPr>
          <w:rFonts w:eastAsia="Calibri"/>
          <w:bCs/>
          <w:iCs/>
          <w:color w:val="000000" w:themeColor="text1"/>
          <w:spacing w:val="-2"/>
          <w:lang w:val="es-ES" w:eastAsia="en-US"/>
        </w:rPr>
        <w:t>ĐDSH</w:t>
      </w:r>
      <w:r w:rsidRPr="0005684B">
        <w:rPr>
          <w:rFonts w:eastAsia="Calibri"/>
          <w:bCs/>
          <w:iCs/>
          <w:color w:val="000000" w:themeColor="text1"/>
          <w:spacing w:val="-2"/>
          <w:lang w:val="es-ES" w:eastAsia="en-US"/>
        </w:rPr>
        <w:t xml:space="preserve"> bị ảnh hưởng và rà soát đối tượng phải thực hiện bồi hoàn </w:t>
      </w:r>
      <w:r w:rsidR="00C9657C" w:rsidRPr="0005684B">
        <w:rPr>
          <w:rFonts w:eastAsia="Calibri"/>
          <w:bCs/>
          <w:iCs/>
          <w:color w:val="000000" w:themeColor="text1"/>
          <w:spacing w:val="-2"/>
          <w:lang w:val="es-ES" w:eastAsia="en-US"/>
        </w:rPr>
        <w:t>ĐDSH</w:t>
      </w:r>
      <w:r w:rsidRPr="0005684B">
        <w:rPr>
          <w:rFonts w:eastAsia="Calibri"/>
          <w:bCs/>
          <w:iCs/>
          <w:color w:val="000000" w:themeColor="text1"/>
          <w:spacing w:val="-2"/>
          <w:lang w:val="es-ES" w:eastAsia="en-US"/>
        </w:rPr>
        <w:t xml:space="preserve">. Nếu thuộc đối tượng, phương án bồi hoàn phải được lập, thẩm định và thực hiện theo pháp luật về </w:t>
      </w:r>
      <w:r w:rsidR="00C9657C" w:rsidRPr="0005684B">
        <w:rPr>
          <w:rFonts w:eastAsia="Calibri"/>
          <w:bCs/>
          <w:iCs/>
          <w:color w:val="000000" w:themeColor="text1"/>
          <w:spacing w:val="-2"/>
          <w:lang w:val="es-ES" w:eastAsia="en-US"/>
        </w:rPr>
        <w:t>ĐDSH</w:t>
      </w:r>
      <w:r w:rsidRPr="0005684B">
        <w:rPr>
          <w:rFonts w:eastAsia="Calibri"/>
          <w:bCs/>
          <w:iCs/>
          <w:color w:val="000000" w:themeColor="text1"/>
          <w:spacing w:val="-2"/>
          <w:lang w:val="es-ES" w:eastAsia="en-US"/>
        </w:rPr>
        <w:t>; nếu không thuộc đối tượng, hồ sơ trình thẩm định phải nêu rõ căn cứ và vẫn thực hiện đầy đủ nghĩa vụ về chuyển mục đích sử dụng rừng, trồng rừng thay thế hoặc nộp tiền trồng rừng thay thế.</w:t>
      </w:r>
    </w:p>
    <w:p w14:paraId="7C5C3957" w14:textId="77777777" w:rsidR="006C4C85" w:rsidRPr="0005684B" w:rsidRDefault="006C4C85">
      <w:pPr>
        <w:spacing w:before="120" w:after="0" w:line="276" w:lineRule="auto"/>
        <w:rPr>
          <w:rFonts w:eastAsia="Times New Roman"/>
          <w:b/>
          <w:bCs/>
          <w:color w:val="000000" w:themeColor="text1"/>
          <w:szCs w:val="40"/>
          <w:lang w:val="vi-VN"/>
        </w:rPr>
      </w:pPr>
      <w:r w:rsidRPr="0005684B">
        <w:rPr>
          <w:rFonts w:eastAsia="Times New Roman"/>
          <w:bCs/>
          <w:color w:val="000000" w:themeColor="text1"/>
          <w:szCs w:val="40"/>
        </w:rPr>
        <w:br w:type="page"/>
      </w:r>
    </w:p>
    <w:p w14:paraId="02CF3940" w14:textId="23B74B0E" w:rsidR="006C4C85" w:rsidRPr="0005684B" w:rsidRDefault="006C4C85" w:rsidP="00655535">
      <w:pPr>
        <w:pStyle w:val="00"/>
        <w:rPr>
          <w:color w:val="000000" w:themeColor="text1"/>
        </w:rPr>
      </w:pPr>
      <w:bookmarkStart w:id="1840" w:name="_Toc239911611"/>
      <w:r w:rsidRPr="0005684B">
        <w:rPr>
          <w:color w:val="000000" w:themeColor="text1"/>
        </w:rPr>
        <w:lastRenderedPageBreak/>
        <w:t>Chương 5</w:t>
      </w:r>
      <w:bookmarkEnd w:id="1840"/>
    </w:p>
    <w:p w14:paraId="710CD90E" w14:textId="36B96E74" w:rsidR="00252443" w:rsidRPr="0005684B" w:rsidRDefault="00000000" w:rsidP="00655535">
      <w:pPr>
        <w:pStyle w:val="00"/>
        <w:rPr>
          <w:color w:val="000000" w:themeColor="text1"/>
        </w:rPr>
      </w:pPr>
      <w:bookmarkStart w:id="1841" w:name="_Toc239911612"/>
      <w:r w:rsidRPr="0005684B">
        <w:rPr>
          <w:color w:val="000000" w:themeColor="text1"/>
        </w:rPr>
        <w:t>THUYẾT MINH DỰ ÁN ĐẦU TƯ THUỘC DANH MỤC PHÂN LOẠI XANH</w:t>
      </w:r>
      <w:bookmarkEnd w:id="1841"/>
    </w:p>
    <w:p w14:paraId="21A9CB06" w14:textId="77777777" w:rsidR="006C4C85" w:rsidRPr="0005684B" w:rsidRDefault="006C4C85">
      <w:pPr>
        <w:spacing w:before="120" w:after="0" w:line="276" w:lineRule="auto"/>
        <w:rPr>
          <w:bCs/>
          <w:iCs/>
          <w:color w:val="000000" w:themeColor="text1"/>
          <w:spacing w:val="-2"/>
          <w:szCs w:val="26"/>
          <w:lang w:val="es-ES"/>
        </w:rPr>
      </w:pPr>
      <w:bookmarkStart w:id="1842" w:name="_Toc22552949"/>
      <w:bookmarkStart w:id="1843" w:name="_Toc24301536"/>
      <w:bookmarkStart w:id="1844" w:name="_Toc47107587"/>
      <w:bookmarkStart w:id="1845" w:name="_Toc85710552"/>
      <w:bookmarkEnd w:id="1842"/>
      <w:bookmarkEnd w:id="1843"/>
      <w:bookmarkEnd w:id="1844"/>
      <w:bookmarkEnd w:id="1845"/>
    </w:p>
    <w:p w14:paraId="774622D8" w14:textId="5C3CC04A" w:rsidR="006C4C85" w:rsidRPr="0005684B" w:rsidRDefault="006C4C85" w:rsidP="006C4C85">
      <w:pPr>
        <w:spacing w:before="120" w:after="0" w:line="276" w:lineRule="auto"/>
        <w:ind w:firstLine="709"/>
        <w:rPr>
          <w:bCs/>
          <w:iCs/>
          <w:color w:val="000000" w:themeColor="text1"/>
          <w:spacing w:val="-2"/>
          <w:szCs w:val="26"/>
          <w:lang w:val="es-ES"/>
        </w:rPr>
      </w:pPr>
      <w:r w:rsidRPr="0005684B">
        <w:rPr>
          <w:bCs/>
          <w:iCs/>
          <w:color w:val="000000" w:themeColor="text1"/>
          <w:spacing w:val="-2"/>
          <w:szCs w:val="26"/>
          <w:lang w:val="es-ES"/>
        </w:rPr>
        <w:t>Dự án không đề nghị xác nhận thuộc danh mục phân loại xanh theo quy định tại Quyết định số 21/2025/QĐ-TTg ngày 04/7/2025 của Thủ tướng Chính phủ nên không thực huyện thuyết minh nội dung này.</w:t>
      </w:r>
      <w:r w:rsidRPr="0005684B">
        <w:rPr>
          <w:bCs/>
          <w:iCs/>
          <w:color w:val="000000" w:themeColor="text1"/>
          <w:spacing w:val="-2"/>
          <w:lang w:val="es-ES"/>
        </w:rPr>
        <w:br w:type="page"/>
      </w:r>
    </w:p>
    <w:p w14:paraId="0003E167" w14:textId="23DEA200" w:rsidR="006C4C85" w:rsidRPr="0005684B" w:rsidRDefault="006C4C85" w:rsidP="00655535">
      <w:pPr>
        <w:pStyle w:val="00"/>
        <w:rPr>
          <w:color w:val="000000" w:themeColor="text1"/>
        </w:rPr>
      </w:pPr>
      <w:bookmarkStart w:id="1846" w:name="_Toc239911613"/>
      <w:r w:rsidRPr="0005684B">
        <w:rPr>
          <w:color w:val="000000" w:themeColor="text1"/>
        </w:rPr>
        <w:lastRenderedPageBreak/>
        <w:t>Chương</w:t>
      </w:r>
      <w:r w:rsidR="00B72E53" w:rsidRPr="0005684B">
        <w:rPr>
          <w:color w:val="000000" w:themeColor="text1"/>
        </w:rPr>
        <w:t xml:space="preserve"> 6</w:t>
      </w:r>
      <w:bookmarkEnd w:id="1846"/>
    </w:p>
    <w:p w14:paraId="6408C246" w14:textId="763F9354" w:rsidR="00B72E53" w:rsidRPr="0005684B" w:rsidRDefault="00B72E53" w:rsidP="00655535">
      <w:pPr>
        <w:pStyle w:val="00"/>
        <w:rPr>
          <w:color w:val="000000" w:themeColor="text1"/>
        </w:rPr>
      </w:pPr>
      <w:bookmarkStart w:id="1847" w:name="_Toc239911614"/>
      <w:r w:rsidRPr="0005684B">
        <w:rPr>
          <w:color w:val="000000" w:themeColor="text1"/>
        </w:rPr>
        <w:t>CHƯƠNG TRÌNH QUẢN LÝ VÀ GIÁM SÁT MÔI TRƯỜNG</w:t>
      </w:r>
      <w:bookmarkEnd w:id="1847"/>
    </w:p>
    <w:p w14:paraId="3F11EAAB" w14:textId="55A2932A" w:rsidR="00B72E53" w:rsidRPr="0005684B" w:rsidRDefault="00B72E53" w:rsidP="00B536F8">
      <w:pPr>
        <w:pStyle w:val="11"/>
        <w:spacing w:line="320" w:lineRule="exact"/>
        <w:rPr>
          <w:rFonts w:eastAsiaTheme="majorEastAsia"/>
          <w:color w:val="000000" w:themeColor="text1"/>
        </w:rPr>
      </w:pPr>
      <w:bookmarkStart w:id="1848" w:name="_Toc22552950"/>
      <w:bookmarkStart w:id="1849" w:name="_Toc24301537"/>
      <w:bookmarkStart w:id="1850" w:name="_Toc47107588"/>
      <w:bookmarkStart w:id="1851" w:name="_Toc85710553"/>
      <w:bookmarkStart w:id="1852" w:name="_Toc239911615"/>
      <w:bookmarkEnd w:id="1848"/>
      <w:bookmarkEnd w:id="1849"/>
      <w:bookmarkEnd w:id="1850"/>
      <w:bookmarkEnd w:id="1851"/>
      <w:r w:rsidRPr="0005684B">
        <w:rPr>
          <w:rFonts w:eastAsiaTheme="majorEastAsia"/>
          <w:color w:val="000000" w:themeColor="text1"/>
        </w:rPr>
        <w:t xml:space="preserve">6.1. CHƯƠNG TRÌNH QUẢN LÝ MÔI TRƯỜNG CỦA </w:t>
      </w:r>
      <w:r w:rsidR="00C9657C" w:rsidRPr="0005684B">
        <w:rPr>
          <w:rFonts w:eastAsiaTheme="majorEastAsia"/>
          <w:color w:val="000000" w:themeColor="text1"/>
        </w:rPr>
        <w:t>CDA</w:t>
      </w:r>
      <w:bookmarkEnd w:id="1852"/>
    </w:p>
    <w:p w14:paraId="2D6489E6" w14:textId="77777777" w:rsidR="00B72E53" w:rsidRPr="0005684B" w:rsidRDefault="00B72E53" w:rsidP="00B536F8">
      <w:pPr>
        <w:pStyle w:val="22"/>
        <w:keepNext w:val="0"/>
        <w:keepLines w:val="0"/>
        <w:rPr>
          <w:rFonts w:ascii="Times New Roman Bold" w:hAnsi="Times New Roman Bold"/>
          <w:bCs w:val="0"/>
          <w:i w:val="0"/>
          <w:color w:val="000000" w:themeColor="text1"/>
          <w:szCs w:val="26"/>
          <w:lang w:val="es-ES"/>
        </w:rPr>
      </w:pPr>
      <w:bookmarkStart w:id="1853" w:name="_Toc17421684"/>
      <w:bookmarkStart w:id="1854" w:name="_Toc22552951"/>
      <w:bookmarkStart w:id="1855" w:name="_Toc24301538"/>
      <w:bookmarkStart w:id="1856" w:name="_Toc47107589"/>
      <w:bookmarkStart w:id="1857" w:name="_Toc85710554"/>
      <w:bookmarkStart w:id="1858" w:name="_Toc239911616"/>
      <w:bookmarkEnd w:id="1853"/>
      <w:bookmarkEnd w:id="1854"/>
      <w:bookmarkEnd w:id="1855"/>
      <w:bookmarkEnd w:id="1856"/>
      <w:bookmarkEnd w:id="1857"/>
      <w:r w:rsidRPr="0005684B">
        <w:rPr>
          <w:rFonts w:ascii="Times New Roman Bold" w:hAnsi="Times New Roman Bold"/>
          <w:bCs w:val="0"/>
          <w:i w:val="0"/>
          <w:color w:val="000000" w:themeColor="text1"/>
          <w:szCs w:val="26"/>
          <w:lang w:val="es-ES"/>
        </w:rPr>
        <w:t>6.1.1. Mục tiêu</w:t>
      </w:r>
      <w:bookmarkEnd w:id="1858"/>
    </w:p>
    <w:p w14:paraId="050B05FD" w14:textId="77777777" w:rsidR="00B72E53" w:rsidRPr="0005684B" w:rsidRDefault="00B72E53" w:rsidP="00425ED9">
      <w:pPr>
        <w:spacing w:line="320" w:lineRule="exact"/>
        <w:ind w:firstLine="720"/>
        <w:rPr>
          <w:rFonts w:eastAsia="Times New Roman"/>
          <w:color w:val="000000" w:themeColor="text1"/>
          <w:szCs w:val="26"/>
          <w:lang w:val="vi-VN"/>
        </w:rPr>
      </w:pPr>
      <w:r w:rsidRPr="0005684B">
        <w:rPr>
          <w:rFonts w:eastAsia="Times New Roman"/>
          <w:color w:val="000000" w:themeColor="text1"/>
          <w:szCs w:val="26"/>
          <w:lang w:val="vi-VN"/>
        </w:rPr>
        <w:t>Mục tiêu của chương trình quản lý môi trường của dự án là đề ra một chương trình nhằm quản lý các vấn đề liên quan đến công tác BVMT trong quá trình chuẩn bị, xây dựng các công trình của dự án và trong quá trình dự án đi vào vận hành, bao gồm:</w:t>
      </w:r>
    </w:p>
    <w:p w14:paraId="12F16EB0" w14:textId="77777777" w:rsidR="00B72E53" w:rsidRPr="0005684B" w:rsidRDefault="007701D4" w:rsidP="00425ED9">
      <w:pPr>
        <w:spacing w:line="320" w:lineRule="exact"/>
        <w:ind w:firstLine="720"/>
        <w:rPr>
          <w:rFonts w:eastAsia="Times New Roman"/>
          <w:color w:val="000000" w:themeColor="text1"/>
          <w:szCs w:val="26"/>
          <w:lang w:val="vi-VN"/>
        </w:rPr>
      </w:pPr>
      <w:r w:rsidRPr="0005684B">
        <w:rPr>
          <w:rFonts w:eastAsia="Times New Roman"/>
          <w:color w:val="000000" w:themeColor="text1"/>
          <w:szCs w:val="26"/>
          <w:lang w:val="vi-VN"/>
        </w:rPr>
        <w:t>-</w:t>
      </w:r>
      <w:r w:rsidR="00B72E53" w:rsidRPr="0005684B">
        <w:rPr>
          <w:rFonts w:eastAsia="Times New Roman"/>
          <w:color w:val="000000" w:themeColor="text1"/>
          <w:szCs w:val="26"/>
          <w:lang w:val="vi-VN"/>
        </w:rPr>
        <w:t xml:space="preserve"> Đưa ra một kế hoạch quản lý việc thực hiện các BPGT tác động môi trường đã được cơ quan quản lý môi trường phê duyệt và được chuyển hóa thành các điều khoản trong chỉ dẫn kỹ thuật của dự án.</w:t>
      </w:r>
    </w:p>
    <w:p w14:paraId="53301D1E" w14:textId="77777777" w:rsidR="00B72E53" w:rsidRPr="0005684B" w:rsidRDefault="007701D4"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w:t>
      </w:r>
      <w:r w:rsidR="00B72E53" w:rsidRPr="0005684B">
        <w:rPr>
          <w:rFonts w:eastAsia="Times New Roman"/>
          <w:color w:val="000000" w:themeColor="text1"/>
          <w:szCs w:val="26"/>
          <w:lang w:val="vi-VN"/>
        </w:rPr>
        <w:t xml:space="preserve"> Đảm bảo quản lý đúng đắn các chất thải, đưa ra được cơ cấu phản ứng nhanh các vấn đề và sự cố môi trường, quản lý và giải quyết khẩn cấp các sự cố môi trường.</w:t>
      </w:r>
    </w:p>
    <w:p w14:paraId="77D9F72A" w14:textId="77777777" w:rsidR="00B72E53" w:rsidRPr="0005684B" w:rsidRDefault="007701D4" w:rsidP="006C4C85">
      <w:pPr>
        <w:spacing w:line="310" w:lineRule="exact"/>
        <w:ind w:firstLine="709"/>
        <w:rPr>
          <w:color w:val="000000" w:themeColor="text1"/>
          <w:szCs w:val="26"/>
          <w:lang w:val="vi-VN"/>
        </w:rPr>
      </w:pPr>
      <w:r w:rsidRPr="0005684B">
        <w:rPr>
          <w:color w:val="000000" w:themeColor="text1"/>
          <w:szCs w:val="26"/>
          <w:lang w:val="vi-VN"/>
        </w:rPr>
        <w:t>-</w:t>
      </w:r>
      <w:r w:rsidR="00B72E53" w:rsidRPr="0005684B">
        <w:rPr>
          <w:color w:val="000000" w:themeColor="text1"/>
          <w:szCs w:val="26"/>
          <w:lang w:val="vi-VN"/>
        </w:rPr>
        <w:t xml:space="preserve"> Thu thập một cách liên tục các thông tin về sự biến đổi chất lượng môi trường trong quá trình thực hiện dự án để kịp thời phát hiện bổ sung những tác động xấu đến môi trường và đề xuất các biện pháp ngăn ngừa</w:t>
      </w:r>
      <w:r w:rsidRPr="0005684B">
        <w:rPr>
          <w:color w:val="000000" w:themeColor="text1"/>
          <w:szCs w:val="26"/>
          <w:lang w:val="vi-VN"/>
        </w:rPr>
        <w:t>,</w:t>
      </w:r>
      <w:r w:rsidR="00B72E53" w:rsidRPr="0005684B">
        <w:rPr>
          <w:color w:val="000000" w:themeColor="text1"/>
          <w:szCs w:val="26"/>
          <w:lang w:val="vi-VN"/>
        </w:rPr>
        <w:t xml:space="preserve"> giảm thiểu ô nhiễm môi trường theo các QCVN.</w:t>
      </w:r>
    </w:p>
    <w:p w14:paraId="7FEBFC57" w14:textId="77777777" w:rsidR="00B72E53" w:rsidRPr="0005684B" w:rsidRDefault="007701D4"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w:t>
      </w:r>
      <w:r w:rsidR="00B72E53" w:rsidRPr="0005684B">
        <w:rPr>
          <w:rFonts w:eastAsia="Times New Roman"/>
          <w:color w:val="000000" w:themeColor="text1"/>
          <w:szCs w:val="26"/>
          <w:lang w:val="vi-VN"/>
        </w:rPr>
        <w:t xml:space="preserve"> Các thông tin thu được trong quá trình quản lý môi trường của dự án đảm bảo được các thuộc tính cơ bản sau:</w:t>
      </w:r>
    </w:p>
    <w:p w14:paraId="1B3CA000" w14:textId="77777777" w:rsidR="00B72E53" w:rsidRPr="0005684B" w:rsidRDefault="00B72E53"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 Độ chính xác của số liệu: Độ chính xác của số liệu quan trắc được đánh giá bằng khả năng tương đồng giữa các số liệu và thực tế.</w:t>
      </w:r>
    </w:p>
    <w:p w14:paraId="7FD2E65B" w14:textId="77777777" w:rsidR="00B72E53" w:rsidRPr="0005684B" w:rsidRDefault="00B72E53"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 Tính đặc trưng của số liệu: Số liệu thu thập được tại một điểm quan trắc là đại diện cho một không gian nhất định.</w:t>
      </w:r>
    </w:p>
    <w:p w14:paraId="58DC2067" w14:textId="77777777" w:rsidR="00B72E53" w:rsidRPr="0005684B" w:rsidRDefault="00B72E53"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 Tính đồng nhất của số liệu: Các số liệu thu thập được tại các địa điểm khác nhau vào những thời điểm khác nhau của khu vực dự án có khả năng so sánh được với nhau. Khả năng so sánh của các số liệu được gọi là tính đồng nhất của các số liệu.</w:t>
      </w:r>
    </w:p>
    <w:p w14:paraId="0FD3E643" w14:textId="77777777" w:rsidR="00B72E53" w:rsidRPr="0005684B" w:rsidRDefault="00B72E53"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 Khả năng theo dõi liên tục theo thời gian: Được thực hiện theo chương trình quan trắc môi trường đã được xác định trong suốt thời gian thực hiện dự án.</w:t>
      </w:r>
    </w:p>
    <w:p w14:paraId="4F355FD2" w14:textId="77777777" w:rsidR="00B72E53" w:rsidRPr="0005684B" w:rsidRDefault="00B72E53"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 Tính đồng bộ của số liệu: Số liệu bao gồm đủ lớn các thông tin về bản thân yếu tố đó và các yếu tố có liên quan.</w:t>
      </w:r>
    </w:p>
    <w:p w14:paraId="6B532676" w14:textId="77777777" w:rsidR="006C4C85" w:rsidRPr="0005684B" w:rsidRDefault="006C4C85" w:rsidP="00B536F8">
      <w:pPr>
        <w:pStyle w:val="22"/>
        <w:keepNext w:val="0"/>
        <w:keepLines w:val="0"/>
        <w:rPr>
          <w:rFonts w:ascii="Times New Roman Bold" w:hAnsi="Times New Roman Bold"/>
          <w:bCs w:val="0"/>
          <w:i w:val="0"/>
          <w:color w:val="000000" w:themeColor="text1"/>
          <w:szCs w:val="26"/>
          <w:lang w:val="es-ES"/>
        </w:rPr>
      </w:pPr>
      <w:bookmarkStart w:id="1859" w:name="_Toc239911617"/>
      <w:r w:rsidRPr="0005684B">
        <w:rPr>
          <w:rFonts w:ascii="Times New Roman Bold" w:hAnsi="Times New Roman Bold"/>
          <w:bCs w:val="0"/>
          <w:i w:val="0"/>
          <w:color w:val="000000" w:themeColor="text1"/>
          <w:szCs w:val="26"/>
          <w:lang w:val="es-ES"/>
        </w:rPr>
        <w:t>6.1.2. Nhiệm vụ</w:t>
      </w:r>
      <w:bookmarkEnd w:id="1859"/>
    </w:p>
    <w:p w14:paraId="6FF75B33" w14:textId="77777777" w:rsidR="006C4C85" w:rsidRPr="0005684B" w:rsidRDefault="006C4C85"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 Tuân thủ các quy định pháp luật hiện hành về BVMT: Luật BVMT năm 2020 và các văn bản hướng dẫn thi hành Luật.</w:t>
      </w:r>
    </w:p>
    <w:p w14:paraId="7F72A7BD" w14:textId="77777777" w:rsidR="006C4C85" w:rsidRPr="0005684B" w:rsidRDefault="006C4C85" w:rsidP="006C4C85">
      <w:pPr>
        <w:spacing w:line="310" w:lineRule="exact"/>
        <w:ind w:firstLine="720"/>
        <w:rPr>
          <w:rFonts w:eastAsia="Times New Roman"/>
          <w:color w:val="000000" w:themeColor="text1"/>
          <w:szCs w:val="26"/>
          <w:lang w:val="vi-VN"/>
        </w:rPr>
      </w:pPr>
      <w:r w:rsidRPr="0005684B">
        <w:rPr>
          <w:rFonts w:eastAsia="Times New Roman"/>
          <w:color w:val="000000" w:themeColor="text1"/>
          <w:szCs w:val="26"/>
          <w:lang w:val="vi-VN"/>
        </w:rPr>
        <w:t>- Nâng cao năng lực cho cán bộ làm công tác môi trường của nhà máy.</w:t>
      </w:r>
    </w:p>
    <w:p w14:paraId="1B621300" w14:textId="77777777" w:rsidR="006C4C85" w:rsidRPr="0005684B" w:rsidRDefault="006C4C85" w:rsidP="006C4C85">
      <w:pPr>
        <w:spacing w:line="310" w:lineRule="exact"/>
        <w:ind w:firstLine="720"/>
        <w:rPr>
          <w:rFonts w:eastAsia="Times New Roman"/>
          <w:color w:val="000000" w:themeColor="text1"/>
          <w:szCs w:val="26"/>
        </w:rPr>
      </w:pPr>
      <w:r w:rsidRPr="0005684B">
        <w:rPr>
          <w:rFonts w:eastAsia="Times New Roman"/>
          <w:color w:val="000000" w:themeColor="text1"/>
          <w:szCs w:val="26"/>
          <w:lang w:val="vi-VN"/>
        </w:rPr>
        <w:t>- Lập kế hoạch quản lý môi trường cho toàn bộ dự án, đảm bảo hoạt động của dự án tuân thủ các tiêu chuẩn và quy định pháp luật về BVMT. Tổ chức kiểm tra, giám sát thường xuyên các vấn đề môi trường tại khu vực thực hiện dự án.</w:t>
      </w:r>
    </w:p>
    <w:p w14:paraId="1C7FA498" w14:textId="77777777" w:rsidR="006C4C85" w:rsidRPr="0005684B" w:rsidRDefault="006C4C85" w:rsidP="00B536F8">
      <w:pPr>
        <w:pStyle w:val="22"/>
        <w:keepNext w:val="0"/>
        <w:keepLines w:val="0"/>
        <w:rPr>
          <w:rFonts w:ascii="Times New Roman Bold" w:hAnsi="Times New Roman Bold"/>
          <w:bCs w:val="0"/>
          <w:i w:val="0"/>
          <w:color w:val="000000" w:themeColor="text1"/>
          <w:szCs w:val="26"/>
          <w:lang w:val="es-ES"/>
        </w:rPr>
      </w:pPr>
      <w:bookmarkStart w:id="1860" w:name="_Toc234161144"/>
      <w:bookmarkStart w:id="1861" w:name="_Toc239911618"/>
      <w:r w:rsidRPr="0005684B">
        <w:rPr>
          <w:rFonts w:ascii="Times New Roman Bold" w:hAnsi="Times New Roman Bold"/>
          <w:bCs w:val="0"/>
          <w:i w:val="0"/>
          <w:color w:val="000000" w:themeColor="text1"/>
          <w:szCs w:val="26"/>
          <w:lang w:val="es-ES"/>
        </w:rPr>
        <w:t>6.1.3. Tóm lược nội dung chương trình quản lý môi trường</w:t>
      </w:r>
      <w:bookmarkEnd w:id="1860"/>
      <w:bookmarkEnd w:id="1861"/>
    </w:p>
    <w:p w14:paraId="67DA1A88" w14:textId="77777777" w:rsidR="006C4C85" w:rsidRPr="0005684B" w:rsidRDefault="006C4C85" w:rsidP="006C4C85">
      <w:pPr>
        <w:spacing w:before="50" w:after="50" w:line="310" w:lineRule="exact"/>
        <w:ind w:firstLine="720"/>
        <w:rPr>
          <w:b/>
          <w:bCs/>
          <w:color w:val="000000" w:themeColor="text1"/>
        </w:rPr>
      </w:pPr>
      <w:r w:rsidRPr="0005684B">
        <w:rPr>
          <w:b/>
          <w:bCs/>
          <w:color w:val="000000" w:themeColor="text1"/>
        </w:rPr>
        <w:t>a. Chương trình quản lý môi trường</w:t>
      </w:r>
    </w:p>
    <w:p w14:paraId="4DA9E011" w14:textId="0780BC17" w:rsidR="006C4C85" w:rsidRPr="0005684B" w:rsidRDefault="006C4C85" w:rsidP="006C4C85">
      <w:pPr>
        <w:spacing w:line="310" w:lineRule="exact"/>
        <w:ind w:firstLine="720"/>
        <w:rPr>
          <w:rFonts w:eastAsia="Times New Roman"/>
          <w:color w:val="000000" w:themeColor="text1"/>
          <w:szCs w:val="26"/>
        </w:rPr>
        <w:sectPr w:rsidR="006C4C85" w:rsidRPr="0005684B" w:rsidSect="00BD195F">
          <w:pgSz w:w="11907" w:h="16839" w:code="9"/>
          <w:pgMar w:top="1134" w:right="1418" w:bottom="1134" w:left="1418" w:header="720" w:footer="720" w:gutter="0"/>
          <w:cols w:space="720"/>
          <w:docGrid w:linePitch="360"/>
        </w:sectPr>
      </w:pPr>
      <w:r w:rsidRPr="0005684B">
        <w:rPr>
          <w:rFonts w:eastAsia="Times New Roman"/>
          <w:color w:val="000000" w:themeColor="text1"/>
          <w:szCs w:val="26"/>
        </w:rPr>
        <w:t>Chương trình quản lý môi trường được thiết lập trên cơ sở tổng hợp kết quả các chương 1, 3 dưới dạng bảng như sau:</w:t>
      </w:r>
    </w:p>
    <w:p w14:paraId="20B8EADA" w14:textId="1C2EACAC" w:rsidR="00B72E53" w:rsidRPr="0005684B" w:rsidRDefault="00DF74AE" w:rsidP="00DF74AE">
      <w:pPr>
        <w:pStyle w:val="Caption"/>
        <w:rPr>
          <w:color w:val="000000" w:themeColor="text1"/>
        </w:rPr>
      </w:pPr>
      <w:bookmarkStart w:id="1862" w:name="_Toc17421685"/>
      <w:bookmarkStart w:id="1863" w:name="_Toc22552952"/>
      <w:bookmarkStart w:id="1864" w:name="_Toc24301539"/>
      <w:bookmarkStart w:id="1865" w:name="_Toc47107590"/>
      <w:bookmarkStart w:id="1866" w:name="_Toc85710555"/>
      <w:bookmarkStart w:id="1867" w:name="_Toc12628682"/>
      <w:bookmarkStart w:id="1868" w:name="_Toc12628898"/>
      <w:bookmarkStart w:id="1869" w:name="_Toc12630506"/>
      <w:bookmarkStart w:id="1870" w:name="_Toc17894122"/>
      <w:bookmarkStart w:id="1871" w:name="_Toc18841941"/>
      <w:bookmarkStart w:id="1872" w:name="_Toc22517559"/>
      <w:bookmarkStart w:id="1873" w:name="_Toc24301918"/>
      <w:bookmarkStart w:id="1874" w:name="_Toc45200578"/>
      <w:bookmarkStart w:id="1875" w:name="_Toc47111407"/>
      <w:bookmarkStart w:id="1876" w:name="_Toc239911250"/>
      <w:bookmarkEnd w:id="1862"/>
      <w:bookmarkEnd w:id="1863"/>
      <w:bookmarkEnd w:id="1864"/>
      <w:bookmarkEnd w:id="1865"/>
      <w:bookmarkEnd w:id="1866"/>
      <w:r w:rsidRPr="0005684B">
        <w:rPr>
          <w:color w:val="000000" w:themeColor="text1"/>
        </w:rPr>
        <w:lastRenderedPageBreak/>
        <w:t xml:space="preserve">Bảng 6. </w:t>
      </w:r>
      <w:r w:rsidRPr="0005684B">
        <w:rPr>
          <w:color w:val="000000" w:themeColor="text1"/>
        </w:rPr>
        <w:fldChar w:fldCharType="begin"/>
      </w:r>
      <w:r w:rsidRPr="0005684B">
        <w:rPr>
          <w:color w:val="000000" w:themeColor="text1"/>
        </w:rPr>
        <w:instrText xml:space="preserve"> SEQ Bảng_6. \* ARABIC </w:instrText>
      </w:r>
      <w:r w:rsidRPr="0005684B">
        <w:rPr>
          <w:color w:val="000000" w:themeColor="text1"/>
        </w:rPr>
        <w:fldChar w:fldCharType="separate"/>
      </w:r>
      <w:r w:rsidRPr="0005684B">
        <w:rPr>
          <w:noProof/>
          <w:color w:val="000000" w:themeColor="text1"/>
        </w:rPr>
        <w:t>1</w:t>
      </w:r>
      <w:r w:rsidRPr="0005684B">
        <w:rPr>
          <w:color w:val="000000" w:themeColor="text1"/>
        </w:rPr>
        <w:fldChar w:fldCharType="end"/>
      </w:r>
      <w:r w:rsidR="00B72E53" w:rsidRPr="0005684B">
        <w:rPr>
          <w:color w:val="000000" w:themeColor="text1"/>
        </w:rPr>
        <w:t>. Chương trình quản lý môi trường của dự án</w:t>
      </w:r>
      <w:bookmarkEnd w:id="1867"/>
      <w:bookmarkEnd w:id="1868"/>
      <w:bookmarkEnd w:id="1869"/>
      <w:bookmarkEnd w:id="1870"/>
      <w:bookmarkEnd w:id="1871"/>
      <w:bookmarkEnd w:id="1872"/>
      <w:bookmarkEnd w:id="1873"/>
      <w:bookmarkEnd w:id="1874"/>
      <w:bookmarkEnd w:id="1875"/>
      <w:bookmarkEnd w:id="1876"/>
    </w:p>
    <w:tbl>
      <w:tblPr>
        <w:tblStyle w:val="TableGrid1"/>
        <w:tblW w:w="5207" w:type="pct"/>
        <w:jc w:val="center"/>
        <w:tblLook w:val="04A0" w:firstRow="1" w:lastRow="0" w:firstColumn="1" w:lastColumn="0" w:noHBand="0" w:noVBand="1"/>
      </w:tblPr>
      <w:tblGrid>
        <w:gridCol w:w="1099"/>
        <w:gridCol w:w="1704"/>
        <w:gridCol w:w="4573"/>
        <w:gridCol w:w="6369"/>
        <w:gridCol w:w="1419"/>
      </w:tblGrid>
      <w:tr w:rsidR="00DF74AE" w:rsidRPr="0005684B" w14:paraId="3BF26E92" w14:textId="77777777" w:rsidTr="006B1694">
        <w:trPr>
          <w:trHeight w:val="71"/>
          <w:tblHeader/>
          <w:jc w:val="center"/>
        </w:trPr>
        <w:tc>
          <w:tcPr>
            <w:tcW w:w="362" w:type="pct"/>
            <w:vAlign w:val="center"/>
          </w:tcPr>
          <w:p w14:paraId="03DAA8E6" w14:textId="64F9042B" w:rsidR="00DF74AE" w:rsidRPr="0005684B" w:rsidRDefault="00C04630" w:rsidP="006B1694">
            <w:pPr>
              <w:spacing w:before="40" w:after="40" w:line="280" w:lineRule="exact"/>
              <w:jc w:val="center"/>
              <w:rPr>
                <w:rFonts w:eastAsia="Calibri" w:cs="Times New Roman"/>
                <w:b/>
                <w:color w:val="000000" w:themeColor="text1"/>
                <w:sz w:val="24"/>
                <w:szCs w:val="24"/>
              </w:rPr>
            </w:pPr>
            <w:r w:rsidRPr="0005684B">
              <w:rPr>
                <w:rFonts w:eastAsia="Calibri" w:cs="Times New Roman"/>
                <w:b/>
                <w:color w:val="000000" w:themeColor="text1"/>
                <w:sz w:val="24"/>
                <w:szCs w:val="24"/>
              </w:rPr>
              <w:t>G</w:t>
            </w:r>
            <w:r w:rsidR="00DF74AE" w:rsidRPr="0005684B">
              <w:rPr>
                <w:rFonts w:eastAsia="Calibri" w:cs="Times New Roman"/>
                <w:b/>
                <w:color w:val="000000" w:themeColor="text1"/>
                <w:sz w:val="24"/>
                <w:szCs w:val="24"/>
              </w:rPr>
              <w:t xml:space="preserve">iai đoạn </w:t>
            </w:r>
          </w:p>
        </w:tc>
        <w:tc>
          <w:tcPr>
            <w:tcW w:w="562" w:type="pct"/>
            <w:vAlign w:val="center"/>
          </w:tcPr>
          <w:p w14:paraId="768E3F04" w14:textId="77777777" w:rsidR="00DF74AE" w:rsidRPr="0005684B" w:rsidRDefault="00DF74AE" w:rsidP="00C04630">
            <w:pPr>
              <w:spacing w:before="40" w:after="40" w:line="280" w:lineRule="exact"/>
              <w:jc w:val="center"/>
              <w:rPr>
                <w:rFonts w:eastAsia="Calibri" w:cs="Times New Roman"/>
                <w:b/>
                <w:color w:val="000000" w:themeColor="text1"/>
                <w:sz w:val="24"/>
                <w:szCs w:val="24"/>
              </w:rPr>
            </w:pPr>
            <w:r w:rsidRPr="0005684B">
              <w:rPr>
                <w:rFonts w:eastAsia="Calibri" w:cs="Times New Roman"/>
                <w:b/>
                <w:color w:val="000000" w:themeColor="text1"/>
                <w:sz w:val="24"/>
                <w:szCs w:val="24"/>
              </w:rPr>
              <w:t>Các hoạt động của dự án</w:t>
            </w:r>
          </w:p>
        </w:tc>
        <w:tc>
          <w:tcPr>
            <w:tcW w:w="1508" w:type="pct"/>
            <w:vAlign w:val="center"/>
          </w:tcPr>
          <w:p w14:paraId="4A1476E3" w14:textId="77777777" w:rsidR="00DF74AE" w:rsidRPr="0005684B" w:rsidRDefault="00DF74AE" w:rsidP="00C04630">
            <w:pPr>
              <w:spacing w:before="40" w:after="40" w:line="280" w:lineRule="exact"/>
              <w:jc w:val="center"/>
              <w:rPr>
                <w:rFonts w:eastAsia="Calibri" w:cs="Times New Roman"/>
                <w:b/>
                <w:color w:val="000000" w:themeColor="text1"/>
                <w:sz w:val="24"/>
                <w:szCs w:val="24"/>
              </w:rPr>
            </w:pPr>
            <w:r w:rsidRPr="0005684B">
              <w:rPr>
                <w:rFonts w:eastAsia="Calibri" w:cs="Times New Roman"/>
                <w:b/>
                <w:color w:val="000000" w:themeColor="text1"/>
                <w:sz w:val="24"/>
                <w:szCs w:val="24"/>
              </w:rPr>
              <w:t>Các tác động môi trường</w:t>
            </w:r>
          </w:p>
        </w:tc>
        <w:tc>
          <w:tcPr>
            <w:tcW w:w="2100" w:type="pct"/>
            <w:vAlign w:val="center"/>
          </w:tcPr>
          <w:p w14:paraId="0E21B4D0" w14:textId="7E36A4CC" w:rsidR="00DF74AE" w:rsidRPr="0005684B" w:rsidRDefault="00DF74AE" w:rsidP="00C04630">
            <w:pPr>
              <w:spacing w:before="40" w:after="40" w:line="280" w:lineRule="exact"/>
              <w:jc w:val="center"/>
              <w:rPr>
                <w:rFonts w:eastAsia="Calibri" w:cs="Times New Roman"/>
                <w:b/>
                <w:color w:val="000000" w:themeColor="text1"/>
                <w:sz w:val="24"/>
                <w:szCs w:val="24"/>
              </w:rPr>
            </w:pPr>
            <w:r w:rsidRPr="0005684B">
              <w:rPr>
                <w:rFonts w:eastAsia="Calibri" w:cs="Times New Roman"/>
                <w:b/>
                <w:color w:val="000000" w:themeColor="text1"/>
                <w:sz w:val="24"/>
                <w:szCs w:val="24"/>
              </w:rPr>
              <w:t xml:space="preserve">Các công trình, biện pháp </w:t>
            </w:r>
            <w:r w:rsidRPr="0005684B">
              <w:rPr>
                <w:rFonts w:eastAsia="Calibri" w:cs="Times New Roman"/>
                <w:b/>
                <w:color w:val="000000" w:themeColor="text1"/>
                <w:sz w:val="24"/>
                <w:szCs w:val="24"/>
              </w:rPr>
              <w:br/>
              <w:t>BVMT</w:t>
            </w:r>
          </w:p>
        </w:tc>
        <w:tc>
          <w:tcPr>
            <w:tcW w:w="468" w:type="pct"/>
            <w:vAlign w:val="center"/>
          </w:tcPr>
          <w:p w14:paraId="268E4B7B" w14:textId="77777777" w:rsidR="00DF74AE" w:rsidRPr="0005684B" w:rsidRDefault="00DF74AE" w:rsidP="00C04630">
            <w:pPr>
              <w:spacing w:before="40" w:after="40" w:line="280" w:lineRule="exact"/>
              <w:jc w:val="center"/>
              <w:rPr>
                <w:rFonts w:eastAsia="Calibri" w:cs="Times New Roman"/>
                <w:b/>
                <w:color w:val="000000" w:themeColor="text1"/>
                <w:sz w:val="24"/>
                <w:szCs w:val="24"/>
              </w:rPr>
            </w:pPr>
            <w:r w:rsidRPr="0005684B">
              <w:rPr>
                <w:rFonts w:eastAsia="Calibri" w:cs="Times New Roman"/>
                <w:b/>
                <w:color w:val="000000" w:themeColor="text1"/>
                <w:sz w:val="24"/>
                <w:szCs w:val="24"/>
              </w:rPr>
              <w:t>Trách nhiệm giám sát</w:t>
            </w:r>
          </w:p>
        </w:tc>
      </w:tr>
      <w:tr w:rsidR="00DF74AE" w:rsidRPr="0005684B" w14:paraId="1C5B16CC" w14:textId="77777777" w:rsidTr="006B1694">
        <w:trPr>
          <w:trHeight w:val="20"/>
          <w:tblHeader/>
          <w:jc w:val="center"/>
        </w:trPr>
        <w:tc>
          <w:tcPr>
            <w:tcW w:w="362" w:type="pct"/>
            <w:vAlign w:val="center"/>
          </w:tcPr>
          <w:p w14:paraId="5E88BC6A"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1</w:t>
            </w:r>
          </w:p>
        </w:tc>
        <w:tc>
          <w:tcPr>
            <w:tcW w:w="562" w:type="pct"/>
            <w:vAlign w:val="center"/>
          </w:tcPr>
          <w:p w14:paraId="3EB1257F"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2</w:t>
            </w:r>
          </w:p>
        </w:tc>
        <w:tc>
          <w:tcPr>
            <w:tcW w:w="1508" w:type="pct"/>
            <w:vAlign w:val="center"/>
          </w:tcPr>
          <w:p w14:paraId="2CF83DB3"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3</w:t>
            </w:r>
          </w:p>
        </w:tc>
        <w:tc>
          <w:tcPr>
            <w:tcW w:w="2100" w:type="pct"/>
            <w:vAlign w:val="center"/>
          </w:tcPr>
          <w:p w14:paraId="4A63B738"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4</w:t>
            </w:r>
          </w:p>
        </w:tc>
        <w:tc>
          <w:tcPr>
            <w:tcW w:w="468" w:type="pct"/>
            <w:vAlign w:val="center"/>
          </w:tcPr>
          <w:p w14:paraId="6AAA2505" w14:textId="24D41B3D"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lang w:val="en-US"/>
              </w:rPr>
            </w:pPr>
            <w:r w:rsidRPr="0005684B">
              <w:rPr>
                <w:rFonts w:ascii="Times New Roman" w:hAnsi="Times New Roman" w:cs="Times New Roman"/>
                <w:color w:val="000000" w:themeColor="text1"/>
                <w:sz w:val="24"/>
                <w:szCs w:val="24"/>
                <w:lang w:val="en-US"/>
              </w:rPr>
              <w:t>5</w:t>
            </w:r>
          </w:p>
        </w:tc>
      </w:tr>
      <w:tr w:rsidR="00DF74AE" w:rsidRPr="0005684B" w14:paraId="62EA4FE9" w14:textId="77777777" w:rsidTr="006B1694">
        <w:trPr>
          <w:trHeight w:val="20"/>
          <w:jc w:val="center"/>
        </w:trPr>
        <w:tc>
          <w:tcPr>
            <w:tcW w:w="362" w:type="pct"/>
            <w:vMerge w:val="restart"/>
            <w:vAlign w:val="center"/>
          </w:tcPr>
          <w:p w14:paraId="6D864BC0"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lang w:val="en-US"/>
              </w:rPr>
            </w:pPr>
            <w:r w:rsidRPr="0005684B">
              <w:rPr>
                <w:rFonts w:ascii="Times New Roman" w:hAnsi="Times New Roman" w:cs="Times New Roman"/>
                <w:color w:val="000000" w:themeColor="text1"/>
                <w:sz w:val="24"/>
                <w:szCs w:val="24"/>
                <w:lang w:val="en-US"/>
              </w:rPr>
              <w:t>Triển khai</w:t>
            </w:r>
            <w:r w:rsidRPr="0005684B">
              <w:rPr>
                <w:rFonts w:ascii="Times New Roman" w:hAnsi="Times New Roman" w:cs="Times New Roman"/>
                <w:color w:val="000000" w:themeColor="text1"/>
                <w:sz w:val="24"/>
                <w:szCs w:val="24"/>
              </w:rPr>
              <w:t xml:space="preserve"> xây dựng</w:t>
            </w:r>
            <w:r w:rsidRPr="0005684B">
              <w:rPr>
                <w:rFonts w:ascii="Times New Roman" w:hAnsi="Times New Roman" w:cs="Times New Roman"/>
                <w:color w:val="000000" w:themeColor="text1"/>
                <w:sz w:val="24"/>
                <w:szCs w:val="24"/>
                <w:lang w:val="en-US"/>
              </w:rPr>
              <w:t xml:space="preserve"> dự án</w:t>
            </w:r>
          </w:p>
        </w:tc>
        <w:tc>
          <w:tcPr>
            <w:tcW w:w="562" w:type="pct"/>
            <w:vAlign w:val="center"/>
          </w:tcPr>
          <w:p w14:paraId="5414F511"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Thu hồi đất và đền bù, hỗ trợ thiệt hại tài sản trên đất</w:t>
            </w:r>
          </w:p>
        </w:tc>
        <w:tc>
          <w:tcPr>
            <w:tcW w:w="1508" w:type="pct"/>
            <w:vAlign w:val="center"/>
          </w:tcPr>
          <w:p w14:paraId="430A71CE" w14:textId="594BC372"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Tác động đến điều kiện KT-XH của người dân</w:t>
            </w:r>
          </w:p>
        </w:tc>
        <w:tc>
          <w:tcPr>
            <w:tcW w:w="2100" w:type="pct"/>
            <w:vAlign w:val="center"/>
          </w:tcPr>
          <w:p w14:paraId="02BCC382"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Thực hiện theo quy định của nhà nước.</w:t>
            </w:r>
          </w:p>
          <w:p w14:paraId="1EA4F346"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468" w:type="pct"/>
            <w:vAlign w:val="center"/>
          </w:tcPr>
          <w:p w14:paraId="5ABB6A4F"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Công ty Cổ phần Thủy điện Thành Phát Sìn Hồ</w:t>
            </w:r>
          </w:p>
        </w:tc>
      </w:tr>
      <w:tr w:rsidR="00DF74AE" w:rsidRPr="0005684B" w14:paraId="6B3B4DD8" w14:textId="77777777" w:rsidTr="006B1694">
        <w:trPr>
          <w:trHeight w:val="20"/>
          <w:jc w:val="center"/>
        </w:trPr>
        <w:tc>
          <w:tcPr>
            <w:tcW w:w="362" w:type="pct"/>
            <w:vMerge/>
            <w:vAlign w:val="center"/>
          </w:tcPr>
          <w:p w14:paraId="5208771C"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29CE425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Rà phá bom mìn tồn dư</w:t>
            </w:r>
          </w:p>
        </w:tc>
        <w:tc>
          <w:tcPr>
            <w:tcW w:w="1508" w:type="pct"/>
            <w:vAlign w:val="center"/>
          </w:tcPr>
          <w:p w14:paraId="68D4D7C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Ảnh hưởng đến sức khỏe và tính mạng của công nhân, người dân khi tiếp cận khu vực rà phá</w:t>
            </w:r>
          </w:p>
        </w:tc>
        <w:tc>
          <w:tcPr>
            <w:tcW w:w="2100" w:type="pct"/>
            <w:vAlign w:val="center"/>
          </w:tcPr>
          <w:p w14:paraId="4866E002"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Hợp đồng với đơn vị chức năng có đủ năng lực thực hiện.</w:t>
            </w:r>
          </w:p>
          <w:p w14:paraId="2DAC8A1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Thực hiện rà phá bom, mìn, vật nổ theo đúng QCVN 01:2019/BCT.</w:t>
            </w:r>
          </w:p>
        </w:tc>
        <w:tc>
          <w:tcPr>
            <w:tcW w:w="468" w:type="pct"/>
            <w:vAlign w:val="center"/>
          </w:tcPr>
          <w:p w14:paraId="3E7A0C6C"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Công ty Cổ phần Thủy điện Thành Phát Sìn Hồ</w:t>
            </w:r>
          </w:p>
        </w:tc>
      </w:tr>
      <w:tr w:rsidR="00DF74AE" w:rsidRPr="0005684B" w14:paraId="7AC41B6B" w14:textId="77777777" w:rsidTr="006B1694">
        <w:trPr>
          <w:trHeight w:val="71"/>
          <w:jc w:val="center"/>
        </w:trPr>
        <w:tc>
          <w:tcPr>
            <w:tcW w:w="362" w:type="pct"/>
            <w:vMerge/>
            <w:vAlign w:val="center"/>
          </w:tcPr>
          <w:p w14:paraId="5D2643AA"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1FFEB5B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Phát quang thực vật và san ủi, chuẩn bị mặt bằng</w:t>
            </w:r>
          </w:p>
        </w:tc>
        <w:tc>
          <w:tcPr>
            <w:tcW w:w="1508" w:type="pct"/>
            <w:vMerge w:val="restart"/>
            <w:vAlign w:val="center"/>
          </w:tcPr>
          <w:p w14:paraId="098CEE1E"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Sinh khối phát quang thực vật.</w:t>
            </w:r>
          </w:p>
          <w:p w14:paraId="7E97ABD1"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Ảnh hưởng đến chất lượng môi trường không khí do bụi và khí thải.</w:t>
            </w:r>
          </w:p>
          <w:p w14:paraId="1BA7769A"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Ảnh hưởng đến chất lượng nguồn nước tiếp nhận bởi nước thải thi công, nước thải sinh hoạt.</w:t>
            </w:r>
          </w:p>
          <w:p w14:paraId="027DA739"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Ảnh hưởng đến cảnh quan, GPMB do CTR xây dựng, CTR sinh hoạt.</w:t>
            </w:r>
          </w:p>
          <w:p w14:paraId="2984EEC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Ảnh hưởng đến sức khỏe của công nhân xây dựng hoặc dân cư do tiếng ồn, độ rung.</w:t>
            </w:r>
          </w:p>
          <w:p w14:paraId="6BCA180C"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Các vấn đề liên quan đến an toàn lao động.</w:t>
            </w:r>
          </w:p>
          <w:p w14:paraId="43097294"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Ảnh hưởng do CTNH không đáng kể.</w:t>
            </w:r>
          </w:p>
        </w:tc>
        <w:tc>
          <w:tcPr>
            <w:tcW w:w="2100" w:type="pct"/>
            <w:vMerge w:val="restart"/>
            <w:vAlign w:val="center"/>
          </w:tcPr>
          <w:p w14:paraId="5C7D7919"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Tuyển công nhân lao động là người dân địa phương.</w:t>
            </w:r>
          </w:p>
          <w:p w14:paraId="549B8C0C"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Quan trắc môi trường không khí và nước thải theo định kỳ.</w:t>
            </w:r>
          </w:p>
          <w:p w14:paraId="6E588BA3"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Trang bị bảo hộ lao động cho công nhân như nút tai chống ồn.</w:t>
            </w:r>
          </w:p>
          <w:p w14:paraId="55F1DFE7"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Bố trí 2 thùng đựng CTR ở khu vực lán trại công nhân xây dựng.</w:t>
            </w:r>
          </w:p>
          <w:p w14:paraId="3B278C24"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Bố trí 2 thùng chứa CTNH.</w:t>
            </w:r>
          </w:p>
          <w:p w14:paraId="77381824"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Thu gom rác thải và chôn lấp hợp vệ sinh.</w:t>
            </w:r>
          </w:p>
          <w:p w14:paraId="3E031FD4"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Tận dụng các chất thải để bán cho cơ sở thu mua phế liệu.</w:t>
            </w:r>
          </w:p>
          <w:p w14:paraId="18E8E082"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Lắp đặt biển báo tại các nút giao quan trọng gần dự án.</w:t>
            </w:r>
          </w:p>
        </w:tc>
        <w:tc>
          <w:tcPr>
            <w:tcW w:w="468" w:type="pct"/>
            <w:vMerge w:val="restart"/>
            <w:vAlign w:val="center"/>
          </w:tcPr>
          <w:p w14:paraId="056763BA"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Công ty Cổ phần Thủy điện Thành Phát Sìn Hồ</w:t>
            </w:r>
          </w:p>
          <w:p w14:paraId="6A698AA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TVGS thi công</w:t>
            </w:r>
          </w:p>
          <w:p w14:paraId="6DF8BEF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TVGS môi trường</w:t>
            </w:r>
          </w:p>
        </w:tc>
      </w:tr>
      <w:tr w:rsidR="00DF74AE" w:rsidRPr="0005684B" w14:paraId="0F3B935E" w14:textId="77777777" w:rsidTr="006B1694">
        <w:trPr>
          <w:trHeight w:val="71"/>
          <w:jc w:val="center"/>
        </w:trPr>
        <w:tc>
          <w:tcPr>
            <w:tcW w:w="362" w:type="pct"/>
            <w:vMerge/>
            <w:vAlign w:val="center"/>
          </w:tcPr>
          <w:p w14:paraId="505CCF88"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1392716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Làm đường thi công</w:t>
            </w:r>
          </w:p>
        </w:tc>
        <w:tc>
          <w:tcPr>
            <w:tcW w:w="1508" w:type="pct"/>
            <w:vMerge/>
            <w:vAlign w:val="center"/>
          </w:tcPr>
          <w:p w14:paraId="7414F32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2100" w:type="pct"/>
            <w:vMerge/>
            <w:vAlign w:val="center"/>
          </w:tcPr>
          <w:p w14:paraId="62BFFEBF"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468" w:type="pct"/>
            <w:vMerge/>
            <w:vAlign w:val="center"/>
          </w:tcPr>
          <w:p w14:paraId="3E2792E8"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74D573FE" w14:textId="77777777" w:rsidTr="006B1694">
        <w:trPr>
          <w:trHeight w:val="71"/>
          <w:jc w:val="center"/>
        </w:trPr>
        <w:tc>
          <w:tcPr>
            <w:tcW w:w="362" w:type="pct"/>
            <w:vMerge/>
            <w:vAlign w:val="center"/>
          </w:tcPr>
          <w:p w14:paraId="7B9142C1"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0EBADC81"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Làm lán trại kho bãi</w:t>
            </w:r>
          </w:p>
        </w:tc>
        <w:tc>
          <w:tcPr>
            <w:tcW w:w="1508" w:type="pct"/>
            <w:vMerge/>
            <w:vAlign w:val="center"/>
          </w:tcPr>
          <w:p w14:paraId="31A9F40A"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2100" w:type="pct"/>
            <w:vMerge/>
            <w:vAlign w:val="center"/>
          </w:tcPr>
          <w:p w14:paraId="6003FFCB"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468" w:type="pct"/>
            <w:vMerge/>
            <w:vAlign w:val="center"/>
          </w:tcPr>
          <w:p w14:paraId="2FAC020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71C84AD7" w14:textId="77777777" w:rsidTr="006B1694">
        <w:trPr>
          <w:trHeight w:val="20"/>
          <w:jc w:val="center"/>
        </w:trPr>
        <w:tc>
          <w:tcPr>
            <w:tcW w:w="362" w:type="pct"/>
            <w:vMerge/>
            <w:vAlign w:val="center"/>
          </w:tcPr>
          <w:p w14:paraId="3BCFC7BE"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2D2E903A"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Điện nước thi công</w:t>
            </w:r>
          </w:p>
        </w:tc>
        <w:tc>
          <w:tcPr>
            <w:tcW w:w="1508" w:type="pct"/>
            <w:vMerge/>
            <w:vAlign w:val="center"/>
          </w:tcPr>
          <w:p w14:paraId="6E5FD07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2100" w:type="pct"/>
            <w:vMerge/>
            <w:vAlign w:val="center"/>
          </w:tcPr>
          <w:p w14:paraId="6CCE604A"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468" w:type="pct"/>
            <w:vMerge/>
            <w:vAlign w:val="center"/>
          </w:tcPr>
          <w:p w14:paraId="064720F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4A4E221C" w14:textId="77777777" w:rsidTr="006B1694">
        <w:trPr>
          <w:trHeight w:val="20"/>
          <w:jc w:val="center"/>
        </w:trPr>
        <w:tc>
          <w:tcPr>
            <w:tcW w:w="362" w:type="pct"/>
            <w:vMerge/>
            <w:vAlign w:val="center"/>
          </w:tcPr>
          <w:p w14:paraId="2BEC1344"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1AABE69B"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Nổ mìn</w:t>
            </w:r>
          </w:p>
        </w:tc>
        <w:tc>
          <w:tcPr>
            <w:tcW w:w="1508" w:type="pct"/>
            <w:vAlign w:val="center"/>
          </w:tcPr>
          <w:p w14:paraId="4FBA860D"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Bụi, khí thải, ồn, rung</w:t>
            </w:r>
          </w:p>
        </w:tc>
        <w:tc>
          <w:tcPr>
            <w:tcW w:w="2100" w:type="pct"/>
            <w:vAlign w:val="center"/>
          </w:tcPr>
          <w:p w14:paraId="41B56DF9"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Lập hộ chiếu nổ mìn của từng đợt nổ.</w:t>
            </w:r>
          </w:p>
          <w:p w14:paraId="6848CDB5"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Đặt biển cảnh báo.</w:t>
            </w:r>
          </w:p>
          <w:p w14:paraId="4C089A4E" w14:textId="77777777" w:rsidR="00DF74AE" w:rsidRPr="0005684B" w:rsidRDefault="00DF74AE" w:rsidP="00C04630">
            <w:pPr>
              <w:spacing w:before="40" w:after="40" w:line="280" w:lineRule="exact"/>
              <w:rPr>
                <w:rFonts w:cs="Times New Roman"/>
                <w:color w:val="000000" w:themeColor="text1"/>
                <w:spacing w:val="-10"/>
                <w:sz w:val="24"/>
                <w:szCs w:val="24"/>
                <w:lang w:val="vi-VN"/>
              </w:rPr>
            </w:pPr>
            <w:r w:rsidRPr="0005684B">
              <w:rPr>
                <w:rFonts w:cs="Times New Roman"/>
                <w:color w:val="000000" w:themeColor="text1"/>
                <w:spacing w:val="-10"/>
                <w:sz w:val="24"/>
                <w:szCs w:val="24"/>
                <w:lang w:val="vi-VN"/>
              </w:rPr>
              <w:t>- Tuân thủ đúng quy trình, kỹ thuật nổ mìn.</w:t>
            </w:r>
          </w:p>
          <w:p w14:paraId="01147E5A"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lastRenderedPageBreak/>
              <w:t>- Trạng bị bảo hộ lao động cho công nhân thực hiện nổ mìn.</w:t>
            </w:r>
          </w:p>
          <w:p w14:paraId="0A3FF846"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Sắp xếp lịch nổ mìn hợp lý.</w:t>
            </w:r>
          </w:p>
          <w:p w14:paraId="53244409"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Công nhân nổ mìn phải có trình độ.</w:t>
            </w:r>
          </w:p>
        </w:tc>
        <w:tc>
          <w:tcPr>
            <w:tcW w:w="468" w:type="pct"/>
            <w:vMerge/>
            <w:vAlign w:val="center"/>
          </w:tcPr>
          <w:p w14:paraId="2DD7C931"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184F1C20" w14:textId="77777777" w:rsidTr="006B1694">
        <w:trPr>
          <w:trHeight w:val="20"/>
          <w:jc w:val="center"/>
        </w:trPr>
        <w:tc>
          <w:tcPr>
            <w:tcW w:w="362" w:type="pct"/>
            <w:vMerge/>
            <w:vAlign w:val="center"/>
          </w:tcPr>
          <w:p w14:paraId="327F66B0"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5C933199"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Hoạt động của trạm trộn bê tông</w:t>
            </w:r>
          </w:p>
        </w:tc>
        <w:tc>
          <w:tcPr>
            <w:tcW w:w="1508" w:type="pct"/>
            <w:vAlign w:val="center"/>
          </w:tcPr>
          <w:p w14:paraId="15E2954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Bụi, ồn, rung</w:t>
            </w:r>
          </w:p>
        </w:tc>
        <w:tc>
          <w:tcPr>
            <w:tcW w:w="2100" w:type="pct"/>
            <w:vAlign w:val="center"/>
          </w:tcPr>
          <w:p w14:paraId="3084637C"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Lựa chọn vị trí đặt trạm trộn xa khu tập trung công nhân, dân cư, cuối hướng gió.</w:t>
            </w:r>
          </w:p>
          <w:p w14:paraId="61E95E77"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Sử dụng trạm trộn kín.</w:t>
            </w:r>
          </w:p>
          <w:p w14:paraId="50D9F3F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Lắp đặt hệ thống phun, tưới cốt liệu.</w:t>
            </w:r>
          </w:p>
        </w:tc>
        <w:tc>
          <w:tcPr>
            <w:tcW w:w="468" w:type="pct"/>
            <w:vMerge/>
            <w:vAlign w:val="center"/>
          </w:tcPr>
          <w:p w14:paraId="4D001C6B"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51DD2CC4" w14:textId="77777777" w:rsidTr="006B1694">
        <w:trPr>
          <w:trHeight w:val="20"/>
          <w:jc w:val="center"/>
        </w:trPr>
        <w:tc>
          <w:tcPr>
            <w:tcW w:w="362" w:type="pct"/>
            <w:vMerge/>
            <w:vAlign w:val="center"/>
          </w:tcPr>
          <w:p w14:paraId="2DF6B6A4"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6CC98233"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Đào đắp các hạng mục công trình</w:t>
            </w:r>
          </w:p>
        </w:tc>
        <w:tc>
          <w:tcPr>
            <w:tcW w:w="1508" w:type="pct"/>
            <w:vAlign w:val="center"/>
          </w:tcPr>
          <w:p w14:paraId="0994C974"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Bụi</w:t>
            </w:r>
          </w:p>
        </w:tc>
        <w:tc>
          <w:tcPr>
            <w:tcW w:w="2100" w:type="pct"/>
            <w:vAlign w:val="center"/>
          </w:tcPr>
          <w:p w14:paraId="2C012269"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Phun nước làm ẩm mặt bằng.</w:t>
            </w:r>
          </w:p>
          <w:p w14:paraId="4291E39F"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Sử dụng vật liệu đắp có độ ẩm cao.</w:t>
            </w:r>
          </w:p>
          <w:p w14:paraId="71D61D8E"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Trạng bị bảo hộ lao động cho công nhân.</w:t>
            </w:r>
          </w:p>
          <w:p w14:paraId="3E38C5C6"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Bảo dưỡng định kỳ thiết bị, máy móc.</w:t>
            </w:r>
          </w:p>
        </w:tc>
        <w:tc>
          <w:tcPr>
            <w:tcW w:w="468" w:type="pct"/>
            <w:vMerge/>
            <w:vAlign w:val="center"/>
          </w:tcPr>
          <w:p w14:paraId="689C5E5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00B7D31A" w14:textId="77777777" w:rsidTr="006B1694">
        <w:trPr>
          <w:trHeight w:val="20"/>
          <w:jc w:val="center"/>
        </w:trPr>
        <w:tc>
          <w:tcPr>
            <w:tcW w:w="362" w:type="pct"/>
            <w:vMerge/>
            <w:vAlign w:val="center"/>
          </w:tcPr>
          <w:p w14:paraId="2D0B3545"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Merge w:val="restart"/>
            <w:vAlign w:val="center"/>
          </w:tcPr>
          <w:p w14:paraId="22075848"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Thi công các hạng mục công trình</w:t>
            </w:r>
          </w:p>
        </w:tc>
        <w:tc>
          <w:tcPr>
            <w:tcW w:w="1508" w:type="pct"/>
            <w:vAlign w:val="center"/>
          </w:tcPr>
          <w:p w14:paraId="0ED28F30"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Bụi và khí thải</w:t>
            </w:r>
          </w:p>
          <w:p w14:paraId="3ECBCD6C"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Nước thải xây dựng</w:t>
            </w:r>
          </w:p>
          <w:p w14:paraId="2B948FC9"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Nước mưa chảy tràn</w:t>
            </w:r>
          </w:p>
          <w:p w14:paraId="7D5CECE7"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CTR xây dựng, đất đá thải</w:t>
            </w:r>
          </w:p>
          <w:p w14:paraId="70F966C8"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CTNH</w:t>
            </w:r>
          </w:p>
          <w:p w14:paraId="2AE8F314"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Cảnh quan môi trường, HST và ĐDSH</w:t>
            </w:r>
          </w:p>
          <w:p w14:paraId="45C219D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-Thủy văn, chế độ dòng chảy</w:t>
            </w:r>
          </w:p>
        </w:tc>
        <w:tc>
          <w:tcPr>
            <w:tcW w:w="2100" w:type="pct"/>
            <w:vAlign w:val="center"/>
          </w:tcPr>
          <w:p w14:paraId="42650858" w14:textId="77777777" w:rsidR="00DF74AE" w:rsidRPr="0005684B" w:rsidRDefault="00DF74AE" w:rsidP="00C04630">
            <w:pPr>
              <w:spacing w:before="40" w:after="40" w:line="280" w:lineRule="exact"/>
              <w:rPr>
                <w:rFonts w:cs="Times New Roman"/>
                <w:color w:val="000000" w:themeColor="text1"/>
                <w:spacing w:val="-10"/>
                <w:sz w:val="24"/>
                <w:szCs w:val="24"/>
                <w:lang w:val="vi-VN"/>
              </w:rPr>
            </w:pPr>
            <w:r w:rsidRPr="0005684B">
              <w:rPr>
                <w:rFonts w:cs="Times New Roman"/>
                <w:color w:val="000000" w:themeColor="text1"/>
                <w:spacing w:val="-10"/>
                <w:sz w:val="24"/>
                <w:szCs w:val="24"/>
                <w:lang w:val="vi-VN"/>
              </w:rPr>
              <w:t>- Quan trắc khí thải, nước thải theo định kỳ.</w:t>
            </w:r>
          </w:p>
          <w:p w14:paraId="38FDF242" w14:textId="77777777" w:rsidR="00DF74AE" w:rsidRPr="0005684B" w:rsidRDefault="00DF74AE" w:rsidP="00C04630">
            <w:pPr>
              <w:spacing w:before="40" w:after="40" w:line="280" w:lineRule="exact"/>
              <w:rPr>
                <w:rFonts w:cs="Times New Roman"/>
                <w:color w:val="000000" w:themeColor="text1"/>
                <w:spacing w:val="-10"/>
                <w:sz w:val="24"/>
                <w:szCs w:val="24"/>
                <w:lang w:val="vi-VN"/>
              </w:rPr>
            </w:pPr>
            <w:r w:rsidRPr="0005684B">
              <w:rPr>
                <w:rFonts w:cs="Times New Roman"/>
                <w:color w:val="000000" w:themeColor="text1"/>
                <w:spacing w:val="-10"/>
                <w:sz w:val="24"/>
                <w:szCs w:val="24"/>
                <w:lang w:val="vi-VN"/>
              </w:rPr>
              <w:t>- Các thiết bị thi công phải có chứng nhận an toàn kỹ thuật, an toàn môi trường của Cục Kiểm định; bảo dưỡng thiết bị định kỳ.</w:t>
            </w:r>
          </w:p>
          <w:p w14:paraId="0143A319"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Không thi công vào giờ cao điểm;</w:t>
            </w:r>
          </w:p>
          <w:p w14:paraId="1AD4B6BF"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Trang bị bảo hộ lao động cho công nhân.</w:t>
            </w:r>
          </w:p>
          <w:p w14:paraId="6D738DDC"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Bố trí, xây dựng hệ thống xử lý nước thải xây dựng (hố lắng…)</w:t>
            </w:r>
          </w:p>
          <w:p w14:paraId="0516196A"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Bố trí mương thoát nước mưa và hố ga lắng cặn.</w:t>
            </w:r>
          </w:p>
          <w:p w14:paraId="3BD9A357" w14:textId="77777777" w:rsidR="00DF74AE" w:rsidRPr="0005684B" w:rsidRDefault="00DF74AE" w:rsidP="00C04630">
            <w:pPr>
              <w:spacing w:before="40" w:after="40" w:line="280" w:lineRule="exact"/>
              <w:rPr>
                <w:rFonts w:cs="Times New Roman"/>
                <w:color w:val="000000" w:themeColor="text1"/>
                <w:spacing w:val="-10"/>
                <w:sz w:val="24"/>
                <w:szCs w:val="24"/>
                <w:lang w:val="vi-VN"/>
              </w:rPr>
            </w:pPr>
            <w:r w:rsidRPr="0005684B">
              <w:rPr>
                <w:rFonts w:cs="Times New Roman"/>
                <w:color w:val="000000" w:themeColor="text1"/>
                <w:spacing w:val="-10"/>
                <w:sz w:val="24"/>
                <w:szCs w:val="24"/>
                <w:lang w:val="vi-VN"/>
              </w:rPr>
              <w:t>- Phận loại, thu gom rác thải theo quy định.</w:t>
            </w:r>
          </w:p>
          <w:p w14:paraId="275C2469"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Tận dụng đất đá thải để đắp.</w:t>
            </w:r>
          </w:p>
          <w:p w14:paraId="14EDA7E3"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Đất đá thải phải được vận chuyển đổ ở bãi đổ thải.</w:t>
            </w:r>
          </w:p>
          <w:p w14:paraId="7C4E7DD6" w14:textId="77777777" w:rsidR="00DF74AE" w:rsidRPr="0005684B" w:rsidRDefault="00DF74AE" w:rsidP="00C04630">
            <w:pPr>
              <w:spacing w:before="40" w:after="40" w:line="280" w:lineRule="exact"/>
              <w:rPr>
                <w:rFonts w:cs="Times New Roman"/>
                <w:color w:val="000000" w:themeColor="text1"/>
                <w:spacing w:val="-10"/>
                <w:sz w:val="24"/>
                <w:szCs w:val="24"/>
                <w:lang w:val="vi-VN"/>
              </w:rPr>
            </w:pPr>
            <w:r w:rsidRPr="0005684B">
              <w:rPr>
                <w:rFonts w:cs="Times New Roman"/>
                <w:color w:val="000000" w:themeColor="text1"/>
                <w:spacing w:val="-10"/>
                <w:sz w:val="24"/>
                <w:szCs w:val="24"/>
                <w:lang w:val="vi-VN"/>
              </w:rPr>
              <w:t>- Bố trí thùng đựng CTNH, kho chứa CTNH.</w:t>
            </w:r>
          </w:p>
          <w:p w14:paraId="6A3E7ACB" w14:textId="77777777" w:rsidR="00DF74AE" w:rsidRPr="0005684B" w:rsidRDefault="00DF74AE" w:rsidP="00C04630">
            <w:pPr>
              <w:spacing w:before="40" w:after="40" w:line="280" w:lineRule="exact"/>
              <w:rPr>
                <w:rFonts w:cs="Times New Roman"/>
                <w:color w:val="000000" w:themeColor="text1"/>
                <w:spacing w:val="-6"/>
                <w:sz w:val="24"/>
                <w:szCs w:val="24"/>
                <w:lang w:val="vi-VN"/>
              </w:rPr>
            </w:pPr>
            <w:r w:rsidRPr="0005684B">
              <w:rPr>
                <w:rFonts w:cs="Times New Roman"/>
                <w:color w:val="000000" w:themeColor="text1"/>
                <w:sz w:val="24"/>
                <w:szCs w:val="24"/>
                <w:lang w:val="vi-VN"/>
              </w:rPr>
              <w:t>-</w:t>
            </w:r>
            <w:r w:rsidRPr="0005684B">
              <w:rPr>
                <w:rFonts w:cs="Times New Roman"/>
                <w:color w:val="000000" w:themeColor="text1"/>
                <w:spacing w:val="-6"/>
                <w:sz w:val="24"/>
                <w:szCs w:val="24"/>
                <w:lang w:val="vi-VN"/>
              </w:rPr>
              <w:t xml:space="preserve"> Thu gom chất thải, dọn dẹp công trường vào cuối ngày làm việc.</w:t>
            </w:r>
          </w:p>
          <w:p w14:paraId="79F9A7EB"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lastRenderedPageBreak/>
              <w:t>- Không chặt phá cây cối, săn bắt động vật trái phép.</w:t>
            </w:r>
          </w:p>
          <w:p w14:paraId="79ABCAF8" w14:textId="7FD4DB6C"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Đảm bảo duy trì DCTT hạ lưu tuyến đập.</w:t>
            </w:r>
          </w:p>
          <w:p w14:paraId="4E967BD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Ngăn dòng, thi công hợp lý.</w:t>
            </w:r>
          </w:p>
        </w:tc>
        <w:tc>
          <w:tcPr>
            <w:tcW w:w="468" w:type="pct"/>
            <w:vMerge/>
            <w:vAlign w:val="center"/>
          </w:tcPr>
          <w:p w14:paraId="7C486782"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3C4EBA4A" w14:textId="77777777" w:rsidTr="006B1694">
        <w:trPr>
          <w:trHeight w:val="20"/>
          <w:jc w:val="center"/>
        </w:trPr>
        <w:tc>
          <w:tcPr>
            <w:tcW w:w="362" w:type="pct"/>
            <w:vMerge/>
            <w:vAlign w:val="center"/>
          </w:tcPr>
          <w:p w14:paraId="272A3D13"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Merge/>
            <w:vAlign w:val="center"/>
          </w:tcPr>
          <w:p w14:paraId="1A75D753"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1508" w:type="pct"/>
            <w:vAlign w:val="center"/>
          </w:tcPr>
          <w:p w14:paraId="35D24CD4"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Phát sinh các rủi ro, sự cố liên quan đến an toàn lao động trong thi công.</w:t>
            </w:r>
          </w:p>
        </w:tc>
        <w:tc>
          <w:tcPr>
            <w:tcW w:w="2100" w:type="pct"/>
            <w:vAlign w:val="center"/>
          </w:tcPr>
          <w:p w14:paraId="5FDA2FA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Tập kết tạm thời trong ngày đối với vật liệu xây dựng, đất đá thải trong phạm vi GPMB; Xử lý ngay tình trạng xâm lấn ra ngoài phạm vi GPMB nếu để xảy ra; Che chắn các bãi vật liệu trong trường hợp có mưa lớn để tránh xói mòn.</w:t>
            </w:r>
          </w:p>
          <w:p w14:paraId="5062F88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 Thực hiện dẫn dòng thi công để đảm bảo lịch cấp nước thời vụ cho vùng hạ du.</w:t>
            </w:r>
          </w:p>
          <w:p w14:paraId="7FE52B3B"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 Lắp đặt các biển báo tại các vị trí thi công; Thực hiện các quy định, quy tắc về an toàn lao động.</w:t>
            </w:r>
          </w:p>
        </w:tc>
        <w:tc>
          <w:tcPr>
            <w:tcW w:w="468" w:type="pct"/>
            <w:vMerge/>
            <w:vAlign w:val="center"/>
          </w:tcPr>
          <w:p w14:paraId="6AEA5F16"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49446A56" w14:textId="77777777" w:rsidTr="006B1694">
        <w:trPr>
          <w:trHeight w:val="20"/>
          <w:jc w:val="center"/>
        </w:trPr>
        <w:tc>
          <w:tcPr>
            <w:tcW w:w="362" w:type="pct"/>
            <w:vMerge/>
            <w:vAlign w:val="center"/>
          </w:tcPr>
          <w:p w14:paraId="334D86EB"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Merge w:val="restart"/>
            <w:vAlign w:val="center"/>
          </w:tcPr>
          <w:p w14:paraId="403DBDA3"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Hoạt động vận chuyển</w:t>
            </w:r>
          </w:p>
        </w:tc>
        <w:tc>
          <w:tcPr>
            <w:tcW w:w="1508" w:type="pct"/>
            <w:vAlign w:val="center"/>
          </w:tcPr>
          <w:p w14:paraId="1BA0EF02"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Bụi, khí thải</w:t>
            </w:r>
          </w:p>
        </w:tc>
        <w:tc>
          <w:tcPr>
            <w:tcW w:w="2100" w:type="pct"/>
            <w:vAlign w:val="center"/>
          </w:tcPr>
          <w:p w14:paraId="07FDDC92"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Chuyển trở đúng trọng tải của xe, không trở quá tải.</w:t>
            </w:r>
          </w:p>
          <w:p w14:paraId="31039366" w14:textId="77777777" w:rsidR="00DF74AE" w:rsidRPr="0005684B" w:rsidRDefault="00DF74AE" w:rsidP="00C04630">
            <w:pPr>
              <w:spacing w:before="40" w:after="40" w:line="280" w:lineRule="exact"/>
              <w:rPr>
                <w:rFonts w:cs="Times New Roman"/>
                <w:color w:val="000000" w:themeColor="text1"/>
                <w:spacing w:val="-10"/>
                <w:sz w:val="24"/>
                <w:szCs w:val="24"/>
                <w:lang w:val="vi-VN"/>
              </w:rPr>
            </w:pPr>
            <w:r w:rsidRPr="0005684B">
              <w:rPr>
                <w:rFonts w:cs="Times New Roman"/>
                <w:color w:val="000000" w:themeColor="text1"/>
                <w:spacing w:val="-10"/>
                <w:sz w:val="24"/>
                <w:szCs w:val="24"/>
                <w:lang w:val="vi-VN"/>
              </w:rPr>
              <w:t>- Xe vận chuyển phải có bạt che chắn thùng xe.</w:t>
            </w:r>
          </w:p>
          <w:p w14:paraId="713A7908"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Định kỳ bảo dưỡng xe.</w:t>
            </w:r>
          </w:p>
          <w:p w14:paraId="6B4224F6"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Xe vận chuyển phảo có chứng nhận an toàn kỹ thuật, an toàn môi trường của Cục Kiểm định.</w:t>
            </w:r>
          </w:p>
          <w:p w14:paraId="6390D159"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Bố trí cầu rửa xe gần cổng ra vào các công trường thi công.</w:t>
            </w:r>
          </w:p>
          <w:p w14:paraId="45BC3765" w14:textId="77777777" w:rsidR="00DF74AE" w:rsidRPr="0005684B" w:rsidRDefault="00DF74AE" w:rsidP="00C04630">
            <w:pPr>
              <w:spacing w:before="40" w:after="40" w:line="280" w:lineRule="exact"/>
              <w:rPr>
                <w:rFonts w:cs="Times New Roman"/>
                <w:color w:val="000000" w:themeColor="text1"/>
                <w:spacing w:val="-6"/>
                <w:sz w:val="24"/>
                <w:szCs w:val="24"/>
                <w:lang w:val="vi-VN"/>
              </w:rPr>
            </w:pPr>
            <w:r w:rsidRPr="0005684B">
              <w:rPr>
                <w:rFonts w:cs="Times New Roman"/>
                <w:color w:val="000000" w:themeColor="text1"/>
                <w:spacing w:val="-6"/>
                <w:sz w:val="24"/>
                <w:szCs w:val="24"/>
                <w:lang w:val="vi-VN"/>
              </w:rPr>
              <w:t>- Bảo dưỡng định kỳ các thiết bị, máy móc.</w:t>
            </w:r>
          </w:p>
          <w:p w14:paraId="60A60564"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Sử dụng nhiên liệu có chất lượng tốt.</w:t>
            </w:r>
          </w:p>
          <w:p w14:paraId="5C29B62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 Ưu tiên lựa chọn nguồn cung cấp nguyên, nhiên, vật liệu gần khu vực dự án.</w:t>
            </w:r>
          </w:p>
        </w:tc>
        <w:tc>
          <w:tcPr>
            <w:tcW w:w="468" w:type="pct"/>
            <w:vMerge w:val="restart"/>
            <w:vAlign w:val="center"/>
          </w:tcPr>
          <w:p w14:paraId="60CD911A"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Công ty Cổ phần Thủy điện Thành Phát Sìn Hồ</w:t>
            </w:r>
          </w:p>
        </w:tc>
      </w:tr>
      <w:tr w:rsidR="00DF74AE" w:rsidRPr="0005684B" w14:paraId="35970C92" w14:textId="77777777" w:rsidTr="006B1694">
        <w:trPr>
          <w:trHeight w:val="20"/>
          <w:jc w:val="center"/>
        </w:trPr>
        <w:tc>
          <w:tcPr>
            <w:tcW w:w="362" w:type="pct"/>
            <w:vMerge/>
            <w:vAlign w:val="center"/>
          </w:tcPr>
          <w:p w14:paraId="60B0418D"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Merge/>
            <w:vAlign w:val="center"/>
          </w:tcPr>
          <w:p w14:paraId="64CFB608"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1508" w:type="pct"/>
            <w:vAlign w:val="center"/>
          </w:tcPr>
          <w:p w14:paraId="0F873BC2"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xml:space="preserve">Hư hại đường giao thông, đặc biệt là các đường liên thôn; an toàn giao thông do trơn trượt bởi đất đá thải rơi vãi; do sình lún đường </w:t>
            </w:r>
            <w:r w:rsidRPr="0005684B">
              <w:rPr>
                <w:rFonts w:ascii="Times New Roman" w:hAnsi="Times New Roman" w:cs="Times New Roman"/>
                <w:color w:val="000000" w:themeColor="text1"/>
                <w:sz w:val="24"/>
                <w:szCs w:val="24"/>
              </w:rPr>
              <w:lastRenderedPageBreak/>
              <w:t>(đường đất), do hư hỏng đường; ùn tắc giao thông.</w:t>
            </w:r>
          </w:p>
        </w:tc>
        <w:tc>
          <w:tcPr>
            <w:tcW w:w="2100" w:type="pct"/>
            <w:vAlign w:val="center"/>
          </w:tcPr>
          <w:p w14:paraId="520C35B3"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lastRenderedPageBreak/>
              <w:t>- Phân bổ kế hoạch vận chuyển nguyên vật liệu và đất đá thải hợp lý.</w:t>
            </w:r>
          </w:p>
          <w:p w14:paraId="39750505" w14:textId="77777777" w:rsidR="00DF74AE" w:rsidRPr="0005684B" w:rsidRDefault="00DF74AE" w:rsidP="00C04630">
            <w:pPr>
              <w:spacing w:before="40" w:after="40" w:line="280" w:lineRule="exact"/>
              <w:rPr>
                <w:rFonts w:cs="Times New Roman"/>
                <w:color w:val="000000" w:themeColor="text1"/>
                <w:spacing w:val="-10"/>
                <w:sz w:val="24"/>
                <w:szCs w:val="24"/>
                <w:lang w:val="vi-VN"/>
              </w:rPr>
            </w:pPr>
            <w:r w:rsidRPr="0005684B">
              <w:rPr>
                <w:rFonts w:cs="Times New Roman"/>
                <w:color w:val="000000" w:themeColor="text1"/>
                <w:spacing w:val="-10"/>
                <w:sz w:val="24"/>
                <w:szCs w:val="24"/>
                <w:lang w:val="vi-VN"/>
              </w:rPr>
              <w:t>- Phủ bạt kín các phương tiện  khi vận chuyển.</w:t>
            </w:r>
          </w:p>
          <w:p w14:paraId="594E675B"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lastRenderedPageBreak/>
              <w:t>- Lắp đặt biển báo tại các nút giao quan trọng gần dự án.</w:t>
            </w:r>
          </w:p>
          <w:p w14:paraId="2FE0066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 Đăng ký sử dụng tuyến đường liên thôn xã làm đường vận chuyển và thực hiện các cam kết liên quan với UBND xã vùng dự án;</w:t>
            </w:r>
          </w:p>
          <w:p w14:paraId="40621F9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 Cải tạo, nâng cấp, sửa chữa các đoạn đường bị hư hại do quá trình vận chuyển của dự án.</w:t>
            </w:r>
          </w:p>
        </w:tc>
        <w:tc>
          <w:tcPr>
            <w:tcW w:w="468" w:type="pct"/>
            <w:vMerge/>
            <w:vAlign w:val="center"/>
          </w:tcPr>
          <w:p w14:paraId="3CDAEBDB"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738F5CAB" w14:textId="77777777" w:rsidTr="006B1694">
        <w:trPr>
          <w:trHeight w:val="20"/>
          <w:jc w:val="center"/>
        </w:trPr>
        <w:tc>
          <w:tcPr>
            <w:tcW w:w="362" w:type="pct"/>
            <w:vMerge/>
            <w:vAlign w:val="center"/>
          </w:tcPr>
          <w:p w14:paraId="7ECA18F9"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Merge/>
            <w:vAlign w:val="center"/>
          </w:tcPr>
          <w:p w14:paraId="2A2D03CA"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1508" w:type="pct"/>
            <w:vAlign w:val="center"/>
          </w:tcPr>
          <w:p w14:paraId="1BF735A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Phát sinh CTNH</w:t>
            </w:r>
          </w:p>
        </w:tc>
        <w:tc>
          <w:tcPr>
            <w:tcW w:w="2100" w:type="pct"/>
            <w:vAlign w:val="center"/>
          </w:tcPr>
          <w:p w14:paraId="75D0FB69"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Thu gom nhớt thải vào thùng chứa CTNH đặt tại khu kho bãi lán trại.</w:t>
            </w:r>
          </w:p>
        </w:tc>
        <w:tc>
          <w:tcPr>
            <w:tcW w:w="468" w:type="pct"/>
            <w:vMerge/>
            <w:vAlign w:val="center"/>
          </w:tcPr>
          <w:p w14:paraId="4BE03649"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47C5B477" w14:textId="77777777" w:rsidTr="006B1694">
        <w:trPr>
          <w:trHeight w:val="20"/>
          <w:jc w:val="center"/>
        </w:trPr>
        <w:tc>
          <w:tcPr>
            <w:tcW w:w="362" w:type="pct"/>
            <w:vMerge/>
            <w:vAlign w:val="center"/>
          </w:tcPr>
          <w:p w14:paraId="5DE2F744"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6734E25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Hoạt động tại các kho bãi lán trại</w:t>
            </w:r>
          </w:p>
        </w:tc>
        <w:tc>
          <w:tcPr>
            <w:tcW w:w="1508" w:type="pct"/>
            <w:vAlign w:val="center"/>
          </w:tcPr>
          <w:p w14:paraId="72DB0581"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CTR sinh hoạt.</w:t>
            </w:r>
          </w:p>
          <w:p w14:paraId="576F1C06"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Nước thải sinh hoạt.</w:t>
            </w:r>
          </w:p>
          <w:p w14:paraId="5C92FD4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Tác động đến KTXH khu vực:</w:t>
            </w:r>
          </w:p>
          <w:p w14:paraId="0E0A6FBF"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Gia tăng tệ nạn xã hội</w:t>
            </w:r>
          </w:p>
          <w:p w14:paraId="416DB0A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Là môi trường phát sinh bệnh truyền nhiễm</w:t>
            </w:r>
          </w:p>
          <w:p w14:paraId="281ECE56"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Mâu thuẫn giữa người dân và công nhân</w:t>
            </w:r>
          </w:p>
          <w:p w14:paraId="40DE80A6"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Phát sinh sự cố chập điện, cháy nổ</w:t>
            </w:r>
          </w:p>
        </w:tc>
        <w:tc>
          <w:tcPr>
            <w:tcW w:w="2100" w:type="pct"/>
            <w:vAlign w:val="center"/>
          </w:tcPr>
          <w:p w14:paraId="32FA3E1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Bố trí thùng rác có nắp tại mỗi công trường xây dựng.</w:t>
            </w:r>
          </w:p>
          <w:p w14:paraId="452DC842"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Thu gom rác thải và hợp đồng với các đơn vị thu gom rác.</w:t>
            </w:r>
          </w:p>
          <w:p w14:paraId="08687122"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 Tận dụng phế thải (bao xi măng, sắt thép vụn) để bán cho cơ sở thu mua phế liệu.</w:t>
            </w:r>
          </w:p>
          <w:p w14:paraId="29C8E112"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Xây dựng bể tự hoại tại khu phụ trợ quản lý, vận hành.</w:t>
            </w:r>
          </w:p>
          <w:p w14:paraId="1A6F407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 Tuyên truyền, giáo dục công nhân thực hiện đúng nội quy về an toàn lao động và an toàn môi trường. Đăng ký tạm trú cho công nhân xây dựng tại địa phương.</w:t>
            </w:r>
          </w:p>
          <w:p w14:paraId="3908CF4D"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xml:space="preserve">- </w:t>
            </w:r>
            <w:r w:rsidRPr="0005684B">
              <w:rPr>
                <w:rFonts w:ascii="Times New Roman" w:hAnsi="Times New Roman" w:cs="Times New Roman"/>
                <w:color w:val="000000" w:themeColor="text1"/>
                <w:spacing w:val="-8"/>
                <w:sz w:val="24"/>
                <w:szCs w:val="24"/>
              </w:rPr>
              <w:t>Lắp đặt các biển báo nguy hiểm tại các khu vực dễ xảy ra cháy nổ.</w:t>
            </w:r>
          </w:p>
          <w:p w14:paraId="22058E0C"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Hoàn phục môi trường tại các kho bãi, tại các khu vực chiếm dụng đất hai bên bờ kênh…</w:t>
            </w:r>
          </w:p>
        </w:tc>
        <w:tc>
          <w:tcPr>
            <w:tcW w:w="468" w:type="pct"/>
            <w:vAlign w:val="center"/>
          </w:tcPr>
          <w:p w14:paraId="31ECBF84"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Công ty Cổ phần Thủy điện Thành Phát Sìn Hồ</w:t>
            </w:r>
          </w:p>
          <w:p w14:paraId="627BF07C"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Tư vấn giám sát môi trường</w:t>
            </w:r>
          </w:p>
        </w:tc>
      </w:tr>
      <w:tr w:rsidR="00DF74AE" w:rsidRPr="0005684B" w14:paraId="0DB9A3FB" w14:textId="77777777" w:rsidTr="006B1694">
        <w:trPr>
          <w:trHeight w:val="20"/>
          <w:jc w:val="center"/>
        </w:trPr>
        <w:tc>
          <w:tcPr>
            <w:tcW w:w="362" w:type="pct"/>
            <w:vMerge/>
            <w:vAlign w:val="center"/>
          </w:tcPr>
          <w:p w14:paraId="06A916E5"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1FE0049E"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Phá dỡ công trình phụ trợ sau khi kết thúc thi công.</w:t>
            </w:r>
          </w:p>
          <w:p w14:paraId="701DE86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12"/>
                <w:sz w:val="24"/>
                <w:szCs w:val="24"/>
              </w:rPr>
            </w:pPr>
            <w:r w:rsidRPr="0005684B">
              <w:rPr>
                <w:rFonts w:ascii="Times New Roman" w:hAnsi="Times New Roman" w:cs="Times New Roman"/>
                <w:color w:val="000000" w:themeColor="text1"/>
                <w:spacing w:val="-12"/>
                <w:sz w:val="24"/>
                <w:szCs w:val="24"/>
                <w:lang w:val="en-US"/>
              </w:rPr>
              <w:t xml:space="preserve">- </w:t>
            </w:r>
            <w:r w:rsidRPr="0005684B">
              <w:rPr>
                <w:rFonts w:ascii="Times New Roman" w:hAnsi="Times New Roman" w:cs="Times New Roman"/>
                <w:color w:val="000000" w:themeColor="text1"/>
                <w:spacing w:val="-12"/>
                <w:sz w:val="24"/>
                <w:szCs w:val="24"/>
              </w:rPr>
              <w:t>Thu dọn lòng hồ</w:t>
            </w:r>
          </w:p>
        </w:tc>
        <w:tc>
          <w:tcPr>
            <w:tcW w:w="1508" w:type="pct"/>
            <w:vAlign w:val="center"/>
          </w:tcPr>
          <w:p w14:paraId="466AA54B"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Bụi, khí thải</w:t>
            </w:r>
          </w:p>
          <w:p w14:paraId="0454064A"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CTR</w:t>
            </w:r>
          </w:p>
          <w:p w14:paraId="268208C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Xác cây cối, thực bì</w:t>
            </w:r>
          </w:p>
        </w:tc>
        <w:tc>
          <w:tcPr>
            <w:tcW w:w="2100" w:type="pct"/>
            <w:vAlign w:val="center"/>
          </w:tcPr>
          <w:p w14:paraId="659736C5"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Thực hiện phun nước tưới ẩm, giảm thiểu bụi trước khi thực hiện phá dỡ.</w:t>
            </w:r>
          </w:p>
          <w:p w14:paraId="751D0F29"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Trang bị bảo hộ cho công nhân.</w:t>
            </w:r>
          </w:p>
          <w:p w14:paraId="76DB91CD" w14:textId="77777777" w:rsidR="00DF74AE" w:rsidRPr="0005684B" w:rsidRDefault="00DF74AE" w:rsidP="00C04630">
            <w:pPr>
              <w:spacing w:before="40" w:after="40" w:line="280" w:lineRule="exact"/>
              <w:rPr>
                <w:rFonts w:cs="Times New Roman"/>
                <w:color w:val="000000" w:themeColor="text1"/>
                <w:spacing w:val="-6"/>
                <w:sz w:val="24"/>
                <w:szCs w:val="24"/>
                <w:lang w:val="vi-VN"/>
              </w:rPr>
            </w:pPr>
            <w:r w:rsidRPr="0005684B">
              <w:rPr>
                <w:rFonts w:cs="Times New Roman"/>
                <w:color w:val="000000" w:themeColor="text1"/>
                <w:spacing w:val="-6"/>
                <w:sz w:val="24"/>
                <w:szCs w:val="24"/>
                <w:lang w:val="vi-VN"/>
              </w:rPr>
              <w:t>- Chặt bỏ cây cối, thu gom làm vật liệu đốt.</w:t>
            </w:r>
          </w:p>
          <w:p w14:paraId="607553B1"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Đốt cây cỏ khô tại hiện trường.</w:t>
            </w:r>
          </w:p>
        </w:tc>
        <w:tc>
          <w:tcPr>
            <w:tcW w:w="468" w:type="pct"/>
            <w:vAlign w:val="center"/>
          </w:tcPr>
          <w:p w14:paraId="2CB7539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Công ty Cổ phần Thủy điện Thành Phát Sìn Hồ</w:t>
            </w:r>
          </w:p>
          <w:p w14:paraId="100E3FF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lang w:val="en-US"/>
              </w:rPr>
            </w:pPr>
            <w:r w:rsidRPr="0005684B">
              <w:rPr>
                <w:rFonts w:ascii="Times New Roman" w:hAnsi="Times New Roman" w:cs="Times New Roman"/>
                <w:color w:val="000000" w:themeColor="text1"/>
                <w:sz w:val="24"/>
                <w:szCs w:val="24"/>
              </w:rPr>
              <w:t xml:space="preserve">- </w:t>
            </w:r>
            <w:r w:rsidRPr="0005684B">
              <w:rPr>
                <w:rFonts w:ascii="Times New Roman" w:hAnsi="Times New Roman" w:cs="Times New Roman"/>
                <w:color w:val="000000" w:themeColor="text1"/>
                <w:spacing w:val="-6"/>
                <w:sz w:val="24"/>
                <w:szCs w:val="24"/>
              </w:rPr>
              <w:t xml:space="preserve">Tư vấn </w:t>
            </w:r>
            <w:r w:rsidRPr="0005684B">
              <w:rPr>
                <w:rFonts w:ascii="Times New Roman" w:hAnsi="Times New Roman" w:cs="Times New Roman"/>
                <w:color w:val="000000" w:themeColor="text1"/>
                <w:spacing w:val="-6"/>
                <w:sz w:val="24"/>
                <w:szCs w:val="24"/>
                <w:lang w:val="en-US"/>
              </w:rPr>
              <w:t>quản lý môi trường</w:t>
            </w:r>
          </w:p>
        </w:tc>
      </w:tr>
      <w:tr w:rsidR="00DF74AE" w:rsidRPr="0005684B" w14:paraId="4E4E3223" w14:textId="77777777" w:rsidTr="006B1694">
        <w:trPr>
          <w:trHeight w:val="20"/>
          <w:jc w:val="center"/>
        </w:trPr>
        <w:tc>
          <w:tcPr>
            <w:tcW w:w="362" w:type="pct"/>
            <w:vMerge w:val="restart"/>
            <w:vAlign w:val="center"/>
          </w:tcPr>
          <w:p w14:paraId="25D48A35"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lang w:val="en-US"/>
              </w:rPr>
            </w:pPr>
            <w:r w:rsidRPr="0005684B">
              <w:rPr>
                <w:rFonts w:ascii="Times New Roman" w:hAnsi="Times New Roman" w:cs="Times New Roman"/>
                <w:color w:val="000000" w:themeColor="text1"/>
                <w:sz w:val="24"/>
                <w:szCs w:val="24"/>
              </w:rPr>
              <w:lastRenderedPageBreak/>
              <w:t xml:space="preserve">Vận hành </w:t>
            </w:r>
            <w:r w:rsidRPr="0005684B">
              <w:rPr>
                <w:rFonts w:ascii="Times New Roman" w:hAnsi="Times New Roman" w:cs="Times New Roman"/>
                <w:color w:val="000000" w:themeColor="text1"/>
                <w:sz w:val="24"/>
                <w:szCs w:val="24"/>
                <w:lang w:val="en-US"/>
              </w:rPr>
              <w:t>dự án</w:t>
            </w:r>
          </w:p>
        </w:tc>
        <w:tc>
          <w:tcPr>
            <w:tcW w:w="562" w:type="pct"/>
            <w:vAlign w:val="center"/>
          </w:tcPr>
          <w:p w14:paraId="65C6EBAB"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Hoạt động sinh hoạt của công nhân viên</w:t>
            </w:r>
          </w:p>
        </w:tc>
        <w:tc>
          <w:tcPr>
            <w:tcW w:w="1508" w:type="pct"/>
            <w:vAlign w:val="center"/>
          </w:tcPr>
          <w:p w14:paraId="1B4BE5DA"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CTR sinh hoạt</w:t>
            </w:r>
          </w:p>
          <w:p w14:paraId="49BD90CB"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Nước thải sinh hoạt</w:t>
            </w:r>
          </w:p>
        </w:tc>
        <w:tc>
          <w:tcPr>
            <w:tcW w:w="2100" w:type="pct"/>
            <w:vAlign w:val="center"/>
          </w:tcPr>
          <w:p w14:paraId="0868A938"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Bố trí thùng đựng rác sinh hoạt (tận dụng từ giai đoạn triển khai xây dựng dự án).</w:t>
            </w:r>
          </w:p>
          <w:p w14:paraId="32308B48"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Xây dựng bể tự hoại thu gom, xử lý nước thải sinh hoạt.</w:t>
            </w:r>
          </w:p>
        </w:tc>
        <w:tc>
          <w:tcPr>
            <w:tcW w:w="468" w:type="pct"/>
            <w:vMerge w:val="restart"/>
            <w:vAlign w:val="center"/>
          </w:tcPr>
          <w:p w14:paraId="18E5B38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p w14:paraId="3F25FED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Công ty Cổ phần Thủy điện Thành Phát Sìn Hồ</w:t>
            </w:r>
          </w:p>
          <w:p w14:paraId="2FAE570C"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xml:space="preserve">- Tư vấn </w:t>
            </w:r>
            <w:r w:rsidRPr="0005684B">
              <w:rPr>
                <w:rFonts w:ascii="Times New Roman" w:hAnsi="Times New Roman" w:cs="Times New Roman"/>
                <w:color w:val="000000" w:themeColor="text1"/>
                <w:sz w:val="24"/>
                <w:szCs w:val="24"/>
                <w:lang w:val="en-US"/>
              </w:rPr>
              <w:t>quản lý môi trường</w:t>
            </w:r>
          </w:p>
        </w:tc>
      </w:tr>
      <w:tr w:rsidR="00DF74AE" w:rsidRPr="0005684B" w14:paraId="1253BDC1" w14:textId="77777777" w:rsidTr="006B1694">
        <w:trPr>
          <w:trHeight w:val="20"/>
          <w:jc w:val="center"/>
        </w:trPr>
        <w:tc>
          <w:tcPr>
            <w:tcW w:w="362" w:type="pct"/>
            <w:vMerge/>
            <w:vAlign w:val="center"/>
          </w:tcPr>
          <w:p w14:paraId="28E64D32"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262C40E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Quản lý, khai thác, vận hành đập, nhà máy, trạm biến áp</w:t>
            </w:r>
          </w:p>
        </w:tc>
        <w:tc>
          <w:tcPr>
            <w:tcW w:w="1508" w:type="pct"/>
            <w:vMerge w:val="restart"/>
            <w:vAlign w:val="center"/>
          </w:tcPr>
          <w:p w14:paraId="0AC260D8"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CTNH</w:t>
            </w:r>
          </w:p>
          <w:p w14:paraId="5E09F52A"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NTSX nhiễm dầu</w:t>
            </w:r>
          </w:p>
          <w:p w14:paraId="3F0F3D06"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Phát sinh CTR là bao bì, chai lọ đựng phân bón hoặc hóa chất bảo vệ thực vật tại vực lòng hồ.</w:t>
            </w:r>
          </w:p>
          <w:p w14:paraId="46A4F72E"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Xói lở bờ sông ở hạ du.</w:t>
            </w:r>
          </w:p>
          <w:p w14:paraId="41AB7E0C" w14:textId="77777777" w:rsidR="00DF74AE" w:rsidRPr="0005684B" w:rsidRDefault="00DF74AE" w:rsidP="00C04630">
            <w:pPr>
              <w:spacing w:before="40" w:after="40" w:line="280" w:lineRule="exact"/>
              <w:rPr>
                <w:rFonts w:cs="Times New Roman"/>
                <w:color w:val="000000" w:themeColor="text1"/>
                <w:sz w:val="24"/>
                <w:szCs w:val="24"/>
                <w:lang w:val="vi-VN"/>
              </w:rPr>
            </w:pPr>
            <w:r w:rsidRPr="0005684B">
              <w:rPr>
                <w:rFonts w:cs="Times New Roman"/>
                <w:color w:val="000000" w:themeColor="text1"/>
                <w:sz w:val="24"/>
                <w:szCs w:val="24"/>
                <w:lang w:val="vi-VN"/>
              </w:rPr>
              <w:t>- Sự cố tràn dầu do các hoạt động duy tu bảo dưỡng.</w:t>
            </w:r>
          </w:p>
          <w:p w14:paraId="6B0F6022"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Hiện trạng, tuổi thọ công trình.</w:t>
            </w:r>
          </w:p>
        </w:tc>
        <w:tc>
          <w:tcPr>
            <w:tcW w:w="2100" w:type="pct"/>
            <w:vMerge w:val="restart"/>
            <w:vAlign w:val="center"/>
          </w:tcPr>
          <w:p w14:paraId="47E7E70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Phối hợp với UBND xã vùng Dự án tuyên truyền tới người dân có diện tích đất canh tác cách hồ chứa 1km không được sử dụng hóa chất bảo vệ thực vật và phân hữu cơ, không chăn thả tự do vật nuôi gây ảnh hưởng đến chất lượng nước hồ.</w:t>
            </w:r>
          </w:p>
          <w:p w14:paraId="26968F99"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Tuyên truyền vận động người dân không xả bao bì, vỏ lọ chứa hóa chất bảo vệ thực vật ra môi trường trong phạm vi khu tưới.</w:t>
            </w:r>
          </w:p>
          <w:p w14:paraId="790F9FD1"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6"/>
                <w:sz w:val="24"/>
                <w:szCs w:val="24"/>
              </w:rPr>
            </w:pPr>
            <w:r w:rsidRPr="0005684B">
              <w:rPr>
                <w:rFonts w:ascii="Times New Roman" w:hAnsi="Times New Roman" w:cs="Times New Roman"/>
                <w:color w:val="000000" w:themeColor="text1"/>
                <w:spacing w:val="-6"/>
                <w:sz w:val="24"/>
                <w:szCs w:val="24"/>
              </w:rPr>
              <w:t>- Tuân thủ các quy tắc vận hành đã đưa ra.</w:t>
            </w:r>
          </w:p>
          <w:p w14:paraId="677320D1"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Khi xảy ra sự cố cần phải khắc phục sự cố kịp thời.</w:t>
            </w:r>
          </w:p>
          <w:p w14:paraId="46BED08F"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Quan trắc chất lượng nước hồ định kỳ.</w:t>
            </w:r>
          </w:p>
          <w:p w14:paraId="2153E79A"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Kiểm tra, bảo dưỡng, sửa chữa định kỳ các thiết bị điện.</w:t>
            </w:r>
          </w:p>
          <w:p w14:paraId="2AE8B6C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Tuân thủ các quy tắc bảo trì đã đưa ra.</w:t>
            </w:r>
          </w:p>
          <w:p w14:paraId="3CB86368"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pacing w:val="-8"/>
                <w:sz w:val="24"/>
                <w:szCs w:val="24"/>
              </w:rPr>
            </w:pPr>
            <w:r w:rsidRPr="0005684B">
              <w:rPr>
                <w:rFonts w:ascii="Times New Roman" w:hAnsi="Times New Roman" w:cs="Times New Roman"/>
                <w:color w:val="000000" w:themeColor="text1"/>
                <w:spacing w:val="-8"/>
                <w:sz w:val="24"/>
                <w:szCs w:val="24"/>
              </w:rPr>
              <w:t>- Giáo dục nâng cao ý thức của người dân, chính quyền địa phương…</w:t>
            </w:r>
          </w:p>
        </w:tc>
        <w:tc>
          <w:tcPr>
            <w:tcW w:w="468" w:type="pct"/>
            <w:vMerge/>
            <w:vAlign w:val="center"/>
          </w:tcPr>
          <w:p w14:paraId="12639B91"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2BBD13E5" w14:textId="77777777" w:rsidTr="006B1694">
        <w:trPr>
          <w:trHeight w:val="20"/>
          <w:jc w:val="center"/>
        </w:trPr>
        <w:tc>
          <w:tcPr>
            <w:tcW w:w="362" w:type="pct"/>
            <w:vMerge/>
            <w:vAlign w:val="center"/>
          </w:tcPr>
          <w:p w14:paraId="31A351CE"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61862A9E"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Duy tu, bảo dưỡng, bảo trì nhà máy, trạm biến áp</w:t>
            </w:r>
          </w:p>
        </w:tc>
        <w:tc>
          <w:tcPr>
            <w:tcW w:w="1508" w:type="pct"/>
            <w:vMerge/>
            <w:vAlign w:val="center"/>
          </w:tcPr>
          <w:p w14:paraId="731DE6FB"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2100" w:type="pct"/>
            <w:vMerge/>
            <w:vAlign w:val="center"/>
          </w:tcPr>
          <w:p w14:paraId="5D33277D"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468" w:type="pct"/>
            <w:vMerge/>
            <w:vAlign w:val="center"/>
          </w:tcPr>
          <w:p w14:paraId="5E102089"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728FA1D8" w14:textId="77777777" w:rsidTr="006B1694">
        <w:trPr>
          <w:trHeight w:val="20"/>
          <w:jc w:val="center"/>
        </w:trPr>
        <w:tc>
          <w:tcPr>
            <w:tcW w:w="362" w:type="pct"/>
            <w:vMerge/>
            <w:vAlign w:val="center"/>
          </w:tcPr>
          <w:p w14:paraId="0FB0EFCB"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11EBE9AF"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Công tác giám sát và bảo vệ chất lượng nước hồ</w:t>
            </w:r>
          </w:p>
        </w:tc>
        <w:tc>
          <w:tcPr>
            <w:tcW w:w="1508" w:type="pct"/>
            <w:vMerge/>
            <w:vAlign w:val="center"/>
          </w:tcPr>
          <w:p w14:paraId="2270952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2100" w:type="pct"/>
            <w:vMerge/>
            <w:vAlign w:val="center"/>
          </w:tcPr>
          <w:p w14:paraId="5415A917"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c>
          <w:tcPr>
            <w:tcW w:w="468" w:type="pct"/>
            <w:vMerge/>
            <w:vAlign w:val="center"/>
          </w:tcPr>
          <w:p w14:paraId="150B6E35"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r w:rsidR="00DF74AE" w:rsidRPr="0005684B" w14:paraId="59DC2FEA" w14:textId="77777777" w:rsidTr="006B1694">
        <w:trPr>
          <w:trHeight w:val="20"/>
          <w:jc w:val="center"/>
        </w:trPr>
        <w:tc>
          <w:tcPr>
            <w:tcW w:w="362" w:type="pct"/>
            <w:vMerge/>
            <w:vAlign w:val="center"/>
          </w:tcPr>
          <w:p w14:paraId="0B40DD53" w14:textId="77777777" w:rsidR="00DF74AE" w:rsidRPr="0005684B" w:rsidRDefault="00DF74AE" w:rsidP="00C04630">
            <w:pPr>
              <w:pStyle w:val="nidung"/>
              <w:spacing w:before="40" w:after="40" w:line="280" w:lineRule="exact"/>
              <w:rPr>
                <w:rFonts w:ascii="Times New Roman" w:hAnsi="Times New Roman" w:cs="Times New Roman"/>
                <w:color w:val="000000" w:themeColor="text1"/>
                <w:sz w:val="24"/>
                <w:szCs w:val="24"/>
              </w:rPr>
            </w:pPr>
          </w:p>
        </w:tc>
        <w:tc>
          <w:tcPr>
            <w:tcW w:w="562" w:type="pct"/>
            <w:vAlign w:val="center"/>
          </w:tcPr>
          <w:p w14:paraId="52776463"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Công tác kiểm tra định kỳ, đặc biệt</w:t>
            </w:r>
          </w:p>
        </w:tc>
        <w:tc>
          <w:tcPr>
            <w:tcW w:w="1508" w:type="pct"/>
            <w:vAlign w:val="center"/>
          </w:tcPr>
          <w:p w14:paraId="4952FC63"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Hiện trạng, tuổi thọ công trình</w:t>
            </w:r>
          </w:p>
        </w:tc>
        <w:tc>
          <w:tcPr>
            <w:tcW w:w="2100" w:type="pct"/>
            <w:vAlign w:val="center"/>
          </w:tcPr>
          <w:p w14:paraId="0FA9345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Các đợt kiểm tra toàn diện trên toàn bộ công trình (thường tiến hành vào trước và sau mùa lũ hàng năm)</w:t>
            </w:r>
          </w:p>
          <w:p w14:paraId="6948AC70"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r w:rsidRPr="0005684B">
              <w:rPr>
                <w:rFonts w:ascii="Times New Roman" w:hAnsi="Times New Roman" w:cs="Times New Roman"/>
                <w:color w:val="000000" w:themeColor="text1"/>
                <w:sz w:val="24"/>
                <w:szCs w:val="24"/>
              </w:rPr>
              <w:t>- Khi xảy ra các sự cố lớn, nghiêm trọng (hư hỏng do thiên tai, địch họa…) tiến hành xử lý kịp thời.</w:t>
            </w:r>
          </w:p>
        </w:tc>
        <w:tc>
          <w:tcPr>
            <w:tcW w:w="468" w:type="pct"/>
            <w:vMerge/>
            <w:vAlign w:val="center"/>
          </w:tcPr>
          <w:p w14:paraId="51057812" w14:textId="77777777" w:rsidR="00DF74AE" w:rsidRPr="0005684B" w:rsidRDefault="00DF74AE" w:rsidP="00C04630">
            <w:pPr>
              <w:pStyle w:val="nidung"/>
              <w:spacing w:before="40" w:after="40" w:line="280" w:lineRule="exact"/>
              <w:jc w:val="both"/>
              <w:rPr>
                <w:rFonts w:ascii="Times New Roman" w:hAnsi="Times New Roman" w:cs="Times New Roman"/>
                <w:color w:val="000000" w:themeColor="text1"/>
                <w:sz w:val="24"/>
                <w:szCs w:val="24"/>
              </w:rPr>
            </w:pPr>
          </w:p>
        </w:tc>
      </w:tr>
    </w:tbl>
    <w:p w14:paraId="6F271AFE" w14:textId="77777777" w:rsidR="00B72E53" w:rsidRPr="0005684B" w:rsidRDefault="00B72E53" w:rsidP="00425ED9">
      <w:pPr>
        <w:spacing w:line="320" w:lineRule="exact"/>
        <w:ind w:firstLine="720"/>
        <w:rPr>
          <w:rFonts w:eastAsiaTheme="minorHAnsi"/>
          <w:color w:val="000000" w:themeColor="text1"/>
          <w:szCs w:val="26"/>
          <w:lang w:val="vi-VN"/>
        </w:rPr>
        <w:sectPr w:rsidR="00B72E53" w:rsidRPr="0005684B" w:rsidSect="00C04630">
          <w:footerReference w:type="default" r:id="rId61"/>
          <w:pgSz w:w="16839" w:h="11907" w:orient="landscape" w:code="9"/>
          <w:pgMar w:top="1418" w:right="1134" w:bottom="1418" w:left="1134" w:header="1134" w:footer="1134" w:gutter="0"/>
          <w:cols w:space="720"/>
          <w:docGrid w:linePitch="360"/>
        </w:sectPr>
      </w:pPr>
    </w:p>
    <w:p w14:paraId="07AAC87C" w14:textId="6FC31990" w:rsidR="00DF74AE" w:rsidRPr="0005684B" w:rsidRDefault="00DF74AE" w:rsidP="00DF74AE">
      <w:pPr>
        <w:spacing w:line="320" w:lineRule="exact"/>
        <w:ind w:firstLine="720"/>
        <w:rPr>
          <w:rFonts w:eastAsiaTheme="minorHAnsi"/>
          <w:b/>
          <w:bCs/>
          <w:color w:val="000000" w:themeColor="text1"/>
          <w:szCs w:val="26"/>
          <w:lang w:val="vi-VN"/>
        </w:rPr>
      </w:pPr>
      <w:bookmarkStart w:id="1877" w:name="_Toc12628683"/>
      <w:bookmarkStart w:id="1878" w:name="_Toc12628899"/>
      <w:bookmarkStart w:id="1879" w:name="_Toc12630507"/>
      <w:bookmarkStart w:id="1880" w:name="_Toc22552953"/>
      <w:bookmarkStart w:id="1881" w:name="_Toc24301540"/>
      <w:bookmarkStart w:id="1882" w:name="_Toc47107591"/>
      <w:bookmarkStart w:id="1883" w:name="_Toc85710556"/>
      <w:bookmarkEnd w:id="1877"/>
      <w:bookmarkEnd w:id="1878"/>
      <w:bookmarkEnd w:id="1879"/>
      <w:bookmarkEnd w:id="1880"/>
      <w:bookmarkEnd w:id="1881"/>
      <w:bookmarkEnd w:id="1882"/>
      <w:bookmarkEnd w:id="1883"/>
      <w:r w:rsidRPr="0005684B">
        <w:rPr>
          <w:rFonts w:eastAsiaTheme="minorHAnsi"/>
          <w:b/>
          <w:bCs/>
          <w:color w:val="000000" w:themeColor="text1"/>
          <w:szCs w:val="26"/>
          <w:lang w:val="vi-VN"/>
        </w:rPr>
        <w:lastRenderedPageBreak/>
        <w:t xml:space="preserve">b. Trách nhiệm giám sát của </w:t>
      </w:r>
      <w:r w:rsidR="005E070C" w:rsidRPr="0005684B">
        <w:rPr>
          <w:rFonts w:eastAsiaTheme="minorHAnsi"/>
          <w:b/>
          <w:bCs/>
          <w:color w:val="000000" w:themeColor="text1"/>
          <w:szCs w:val="26"/>
          <w:lang w:val="vi-VN"/>
        </w:rPr>
        <w:t>CDA</w:t>
      </w:r>
      <w:r w:rsidRPr="0005684B">
        <w:rPr>
          <w:rFonts w:eastAsiaTheme="minorHAnsi"/>
          <w:b/>
          <w:bCs/>
          <w:color w:val="000000" w:themeColor="text1"/>
          <w:szCs w:val="26"/>
          <w:lang w:val="vi-VN"/>
        </w:rPr>
        <w:t xml:space="preserve"> và cơ quan QLMT địa phương</w:t>
      </w:r>
    </w:p>
    <w:p w14:paraId="3DD9E343" w14:textId="16BEA849"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i/>
          <w:iCs/>
          <w:color w:val="000000" w:themeColor="text1"/>
          <w:szCs w:val="26"/>
          <w:lang w:val="vi-VN"/>
        </w:rPr>
        <w:t>- Trách nhiệm của C</w:t>
      </w:r>
      <w:r w:rsidRPr="0005684B">
        <w:rPr>
          <w:rFonts w:eastAsiaTheme="minorHAnsi"/>
          <w:i/>
          <w:iCs/>
          <w:color w:val="000000" w:themeColor="text1"/>
          <w:szCs w:val="26"/>
        </w:rPr>
        <w:t>DA</w:t>
      </w:r>
      <w:r w:rsidRPr="0005684B">
        <w:rPr>
          <w:rFonts w:eastAsiaTheme="minorHAnsi"/>
          <w:i/>
          <w:iCs/>
          <w:color w:val="000000" w:themeColor="text1"/>
          <w:szCs w:val="26"/>
          <w:lang w:val="vi-VN"/>
        </w:rPr>
        <w:t>:</w:t>
      </w:r>
      <w:r w:rsidRPr="0005684B">
        <w:rPr>
          <w:rFonts w:eastAsiaTheme="minorHAnsi"/>
          <w:color w:val="000000" w:themeColor="text1"/>
          <w:szCs w:val="26"/>
          <w:lang w:val="vi-VN"/>
        </w:rPr>
        <w:t xml:space="preserve"> C</w:t>
      </w:r>
      <w:r w:rsidRPr="0005684B">
        <w:rPr>
          <w:rFonts w:eastAsiaTheme="minorHAnsi"/>
          <w:color w:val="000000" w:themeColor="text1"/>
          <w:szCs w:val="26"/>
        </w:rPr>
        <w:t>DA</w:t>
      </w:r>
      <w:r w:rsidRPr="0005684B">
        <w:rPr>
          <w:rFonts w:eastAsiaTheme="minorHAnsi"/>
          <w:color w:val="000000" w:themeColor="text1"/>
          <w:szCs w:val="26"/>
          <w:lang w:val="vi-VN"/>
        </w:rPr>
        <w:t xml:space="preserve"> chịu trách nhiệm chính trong việc tổ chức, vận hành và duy trì hiệu quả các công trình, biện pháp BVMT đã được phê duyệt trong Báo cáo ĐTM, bao gồm:</w:t>
      </w:r>
    </w:p>
    <w:p w14:paraId="6AF04D3D"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 Tổ chức thi công </w:t>
      </w:r>
      <w:r w:rsidRPr="0005684B">
        <w:rPr>
          <w:rFonts w:eastAsiaTheme="minorHAnsi"/>
          <w:i/>
          <w:iCs/>
          <w:color w:val="000000" w:themeColor="text1"/>
          <w:szCs w:val="26"/>
          <w:lang w:val="vi-VN"/>
        </w:rPr>
        <w:t>và</w:t>
      </w:r>
      <w:r w:rsidRPr="0005684B">
        <w:rPr>
          <w:rFonts w:eastAsiaTheme="minorHAnsi"/>
          <w:color w:val="000000" w:themeColor="text1"/>
          <w:szCs w:val="26"/>
          <w:lang w:val="vi-VN"/>
        </w:rPr>
        <w:t xml:space="preserve"> vận hành đúng quy định:</w:t>
      </w:r>
    </w:p>
    <w:p w14:paraId="1FD01D71"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Thực hiện các hạng mục BVMT đồng bộ với tiến độ xây dựng dự án (hệ thống xử lý nước thải, thu gom CTR, khu chứa CTNH, công trình chống ồn, chống bụi,...);</w:t>
      </w:r>
    </w:p>
    <w:p w14:paraId="0E062A55"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Chỉ được phép vận hành thử nghiệm và chính thức sau khi hoàn thành, nghiệm thu các hạng mục BVMT.</w:t>
      </w:r>
    </w:p>
    <w:p w14:paraId="1D92ADC9"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Giám sát, quan trắc môi trường định kỳ:</w:t>
      </w:r>
    </w:p>
    <w:p w14:paraId="1F21C69F"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Thực hiện chương trình quan trắc môi trường định kỳ theo nội dung được phê duyệt;</w:t>
      </w:r>
    </w:p>
    <w:p w14:paraId="6DCD89FD"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Lưu trữ hồ sơ, kết quả quan trắc và báo cáo về cơ quan quản lý môi trường địa phương đúng thời hạn (theo Thông tư số 02/2022/TT-BTNMT).</w:t>
      </w:r>
    </w:p>
    <w:p w14:paraId="0133B303"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Báo cáo và phối hợp với cơ quan quản lý nhà nước:</w:t>
      </w:r>
    </w:p>
    <w:p w14:paraId="3767368F"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Báo cáo tiến độ thực hiện các công trình BVMT trong GĐTC và vận hành;</w:t>
      </w:r>
    </w:p>
    <w:p w14:paraId="0DA4D5D5"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Thông báo kịp thời cho cơ quan quản lý môi trường nếu xảy ra sự cố môi trường, rò rỉ, tràn đổ, cháy nổ;</w:t>
      </w:r>
    </w:p>
    <w:p w14:paraId="07AC0F12"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Phối hợp với địa phương trong công tác thanh tra, kiểm tra, xác minh sự cố hoặc phản ánh của cộng đồng.</w:t>
      </w:r>
    </w:p>
    <w:p w14:paraId="6ECACBFA"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Đảm bảo nguồn lực và tổ chức thực hiện:</w:t>
      </w:r>
    </w:p>
    <w:p w14:paraId="750016A0"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Bố trí kinh phí, nhân sự chuyên trách môi trường để quản lý, vận hành hệ thống xử lý;</w:t>
      </w:r>
    </w:p>
    <w:p w14:paraId="1F70EC0B"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Tổ chức đào tạo, tập huấn về an toàn - môi trường cho cán bộ, công nhân, nhà thầu liên quan.</w:t>
      </w:r>
    </w:p>
    <w:p w14:paraId="4A1C1579" w14:textId="77777777" w:rsidR="00DF74AE" w:rsidRPr="0005684B" w:rsidRDefault="00DF74AE" w:rsidP="00DF74AE">
      <w:pPr>
        <w:spacing w:line="320" w:lineRule="exact"/>
        <w:ind w:firstLine="720"/>
        <w:rPr>
          <w:rFonts w:eastAsiaTheme="minorHAnsi"/>
          <w:i/>
          <w:iCs/>
          <w:color w:val="000000" w:themeColor="text1"/>
          <w:szCs w:val="26"/>
          <w:lang w:val="vi-VN"/>
        </w:rPr>
      </w:pPr>
      <w:r w:rsidRPr="0005684B">
        <w:rPr>
          <w:rFonts w:eastAsiaTheme="minorHAnsi"/>
          <w:i/>
          <w:iCs/>
          <w:color w:val="000000" w:themeColor="text1"/>
          <w:szCs w:val="26"/>
          <w:lang w:val="vi-VN"/>
        </w:rPr>
        <w:t>- Trách nhiệm của cơ quan quản lý môi trường địa phương:</w:t>
      </w:r>
    </w:p>
    <w:p w14:paraId="327094A1" w14:textId="0885A7B4"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Cơ quan quản lý môi trường tại địa phương (Sở Nông nghiệp và Môi trường, UBND cấp xã nơi triển khai dự án) có trách nhiệm quản lý nhà nước và giám sát việc tuân thủ pháp luật BVMT của </w:t>
      </w:r>
      <w:r w:rsidR="005E070C" w:rsidRPr="0005684B">
        <w:rPr>
          <w:rFonts w:eastAsiaTheme="minorHAnsi"/>
          <w:color w:val="000000" w:themeColor="text1"/>
          <w:szCs w:val="26"/>
          <w:lang w:val="vi-VN"/>
        </w:rPr>
        <w:t>CDA</w:t>
      </w:r>
      <w:r w:rsidRPr="0005684B">
        <w:rPr>
          <w:rFonts w:eastAsiaTheme="minorHAnsi"/>
          <w:color w:val="000000" w:themeColor="text1"/>
          <w:szCs w:val="26"/>
          <w:lang w:val="vi-VN"/>
        </w:rPr>
        <w:t>.</w:t>
      </w:r>
    </w:p>
    <w:p w14:paraId="4A436D32" w14:textId="7F64E819" w:rsidR="00B72E53" w:rsidRPr="0005684B" w:rsidRDefault="00B72E53" w:rsidP="00B536F8">
      <w:pPr>
        <w:pStyle w:val="11"/>
        <w:spacing w:line="320" w:lineRule="exact"/>
        <w:rPr>
          <w:rFonts w:eastAsiaTheme="majorEastAsia"/>
          <w:color w:val="000000" w:themeColor="text1"/>
        </w:rPr>
      </w:pPr>
      <w:bookmarkStart w:id="1884" w:name="_Toc239911619"/>
      <w:r w:rsidRPr="0005684B">
        <w:rPr>
          <w:rFonts w:eastAsiaTheme="majorEastAsia"/>
          <w:color w:val="000000" w:themeColor="text1"/>
        </w:rPr>
        <w:t xml:space="preserve">6.2. CHƯƠNG TRÌNH GIÁM SÁT MÔI TRƯỜNG CỦA </w:t>
      </w:r>
      <w:r w:rsidR="00C9657C" w:rsidRPr="0005684B">
        <w:rPr>
          <w:rFonts w:eastAsiaTheme="majorEastAsia"/>
          <w:color w:val="000000" w:themeColor="text1"/>
        </w:rPr>
        <w:t>CDA</w:t>
      </w:r>
      <w:bookmarkEnd w:id="1884"/>
    </w:p>
    <w:p w14:paraId="17C0F8CC" w14:textId="77777777" w:rsidR="00B72E53" w:rsidRPr="0005684B" w:rsidRDefault="00B72E53" w:rsidP="00B536F8">
      <w:pPr>
        <w:pStyle w:val="22"/>
        <w:keepNext w:val="0"/>
        <w:keepLines w:val="0"/>
        <w:rPr>
          <w:rFonts w:ascii="Times New Roman Bold" w:hAnsi="Times New Roman Bold"/>
          <w:bCs w:val="0"/>
          <w:i w:val="0"/>
          <w:color w:val="000000" w:themeColor="text1"/>
          <w:szCs w:val="26"/>
          <w:lang w:val="es-ES"/>
        </w:rPr>
      </w:pPr>
      <w:bookmarkStart w:id="1885" w:name="_Toc519348199"/>
      <w:bookmarkStart w:id="1886" w:name="_Toc519348801"/>
      <w:bookmarkStart w:id="1887" w:name="_Toc534730978"/>
      <w:bookmarkStart w:id="1888" w:name="_Toc8020166"/>
      <w:bookmarkStart w:id="1889" w:name="_Toc8020406"/>
      <w:bookmarkStart w:id="1890" w:name="_Toc8022474"/>
      <w:bookmarkStart w:id="1891" w:name="_Toc12628684"/>
      <w:bookmarkStart w:id="1892" w:name="_Toc12628900"/>
      <w:bookmarkStart w:id="1893" w:name="_Toc12630508"/>
      <w:bookmarkStart w:id="1894" w:name="_Toc22552954"/>
      <w:bookmarkStart w:id="1895" w:name="_Toc24301541"/>
      <w:bookmarkStart w:id="1896" w:name="_Toc47107592"/>
      <w:bookmarkStart w:id="1897" w:name="_Toc85710557"/>
      <w:bookmarkStart w:id="1898" w:name="_Toc495320084"/>
      <w:bookmarkStart w:id="1899" w:name="_Toc517364977"/>
      <w:bookmarkStart w:id="1900" w:name="_Toc239911620"/>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r w:rsidRPr="0005684B">
        <w:rPr>
          <w:rFonts w:ascii="Times New Roman Bold" w:hAnsi="Times New Roman Bold"/>
          <w:bCs w:val="0"/>
          <w:i w:val="0"/>
          <w:color w:val="000000" w:themeColor="text1"/>
          <w:szCs w:val="26"/>
          <w:lang w:val="es-ES"/>
        </w:rPr>
        <w:t>6.2.1. Mục tiêu của chương trình giám sát môi trường</w:t>
      </w:r>
      <w:bookmarkEnd w:id="1900"/>
    </w:p>
    <w:p w14:paraId="61157795" w14:textId="232FA1D5"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Chương trình giám sát môi trường </w:t>
      </w:r>
      <w:r w:rsidR="004953A8" w:rsidRPr="0005684B">
        <w:rPr>
          <w:rFonts w:eastAsiaTheme="minorHAnsi"/>
          <w:color w:val="000000" w:themeColor="text1"/>
          <w:szCs w:val="26"/>
          <w:lang w:val="vi-VN"/>
        </w:rPr>
        <w:t>nhằm</w:t>
      </w:r>
      <w:r w:rsidRPr="0005684B">
        <w:rPr>
          <w:rFonts w:eastAsiaTheme="minorHAnsi"/>
          <w:color w:val="000000" w:themeColor="text1"/>
          <w:szCs w:val="26"/>
          <w:lang w:val="vi-VN"/>
        </w:rPr>
        <w:t xml:space="preserve"> đảm bảo rằng mọi tác động của Dự án bao gồm những tác động đã dự báo trong chương 3 và cả những tác động xác định bổ sung trong thi công sẽ được kiểm soát, tính khả thi của các </w:t>
      </w:r>
      <w:r w:rsidR="004152E9" w:rsidRPr="0005684B">
        <w:rPr>
          <w:rFonts w:eastAsiaTheme="minorHAnsi"/>
          <w:color w:val="000000" w:themeColor="text1"/>
          <w:szCs w:val="26"/>
          <w:lang w:val="vi-VN"/>
        </w:rPr>
        <w:t>BPGT</w:t>
      </w:r>
      <w:r w:rsidRPr="0005684B">
        <w:rPr>
          <w:rFonts w:eastAsiaTheme="minorHAnsi"/>
          <w:color w:val="000000" w:themeColor="text1"/>
          <w:szCs w:val="26"/>
          <w:lang w:val="vi-VN"/>
        </w:rPr>
        <w:t xml:space="preserve"> được tăng cường và mọi ý kiến phàn nàn của cộng đồng sẽ được giải quyết có hiệu quả. Mục tiêu của chương trình gồm:</w:t>
      </w:r>
    </w:p>
    <w:p w14:paraId="0F99884B" w14:textId="77777777" w:rsidR="00B72E53" w:rsidRPr="0005684B" w:rsidRDefault="004953A8" w:rsidP="00425ED9">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 xml:space="preserve">- </w:t>
      </w:r>
      <w:r w:rsidR="00B72E53" w:rsidRPr="0005684B">
        <w:rPr>
          <w:rFonts w:eastAsiaTheme="minorHAnsi"/>
          <w:color w:val="000000" w:themeColor="text1"/>
          <w:szCs w:val="26"/>
          <w:lang w:val="vi-VN" w:eastAsia="vi-VN"/>
        </w:rPr>
        <w:t>Kiểm tra độ chính xác của các dự báo và điều chỉnh chúng;</w:t>
      </w:r>
    </w:p>
    <w:p w14:paraId="100E4DB6" w14:textId="076660B4" w:rsidR="00B72E53" w:rsidRPr="0005684B" w:rsidRDefault="004953A8" w:rsidP="00425ED9">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 xml:space="preserve">- </w:t>
      </w:r>
      <w:r w:rsidR="00B72E53" w:rsidRPr="0005684B">
        <w:rPr>
          <w:rFonts w:eastAsiaTheme="minorHAnsi"/>
          <w:color w:val="000000" w:themeColor="text1"/>
          <w:szCs w:val="26"/>
          <w:lang w:val="vi-VN" w:eastAsia="vi-VN"/>
        </w:rPr>
        <w:t xml:space="preserve">Đảm bảo các </w:t>
      </w:r>
      <w:r w:rsidR="004152E9" w:rsidRPr="0005684B">
        <w:rPr>
          <w:rFonts w:eastAsiaTheme="minorHAnsi"/>
          <w:color w:val="000000" w:themeColor="text1"/>
          <w:szCs w:val="26"/>
          <w:lang w:val="vi-VN" w:eastAsia="vi-VN"/>
        </w:rPr>
        <w:t>BPGT</w:t>
      </w:r>
      <w:r w:rsidR="00B72E53" w:rsidRPr="0005684B">
        <w:rPr>
          <w:rFonts w:eastAsiaTheme="minorHAnsi"/>
          <w:color w:val="000000" w:themeColor="text1"/>
          <w:szCs w:val="26"/>
          <w:lang w:val="vi-VN" w:eastAsia="vi-VN"/>
        </w:rPr>
        <w:t xml:space="preserve"> sẽ được thực hiện trong các giai đoạn của Dự án và kiểm soát tính hiệu quả của chúng;</w:t>
      </w:r>
    </w:p>
    <w:p w14:paraId="0FC7F5E5" w14:textId="77777777" w:rsidR="00B72E53" w:rsidRPr="0005684B" w:rsidRDefault="004953A8" w:rsidP="00425ED9">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 xml:space="preserve">- </w:t>
      </w:r>
      <w:r w:rsidR="00B72E53" w:rsidRPr="0005684B">
        <w:rPr>
          <w:rFonts w:eastAsiaTheme="minorHAnsi"/>
          <w:color w:val="000000" w:themeColor="text1"/>
          <w:szCs w:val="26"/>
          <w:lang w:val="vi-VN" w:eastAsia="vi-VN"/>
        </w:rPr>
        <w:t xml:space="preserve">Phát hiện các tác động chưa được dự báo; </w:t>
      </w:r>
    </w:p>
    <w:p w14:paraId="0530FD34" w14:textId="5F80BC68" w:rsidR="00B72E53" w:rsidRPr="0005684B" w:rsidRDefault="004953A8" w:rsidP="00425ED9">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 xml:space="preserve">- </w:t>
      </w:r>
      <w:r w:rsidR="00B72E53" w:rsidRPr="0005684B">
        <w:rPr>
          <w:rFonts w:eastAsiaTheme="minorHAnsi"/>
          <w:color w:val="000000" w:themeColor="text1"/>
          <w:szCs w:val="26"/>
          <w:lang w:val="vi-VN" w:eastAsia="vi-VN"/>
        </w:rPr>
        <w:t xml:space="preserve">Kiến nghị các </w:t>
      </w:r>
      <w:r w:rsidR="004152E9" w:rsidRPr="0005684B">
        <w:rPr>
          <w:rFonts w:eastAsiaTheme="minorHAnsi"/>
          <w:color w:val="000000" w:themeColor="text1"/>
          <w:szCs w:val="26"/>
          <w:lang w:val="vi-VN" w:eastAsia="vi-VN"/>
        </w:rPr>
        <w:t>BPGT</w:t>
      </w:r>
      <w:r w:rsidR="00B72E53" w:rsidRPr="0005684B">
        <w:rPr>
          <w:rFonts w:eastAsiaTheme="minorHAnsi"/>
          <w:color w:val="000000" w:themeColor="text1"/>
          <w:szCs w:val="26"/>
          <w:lang w:val="vi-VN" w:eastAsia="vi-VN"/>
        </w:rPr>
        <w:t xml:space="preserve"> cho các tác động này.</w:t>
      </w:r>
    </w:p>
    <w:p w14:paraId="436E7168" w14:textId="77777777" w:rsidR="00B72E53" w:rsidRPr="0005684B" w:rsidRDefault="00B72E53" w:rsidP="00B536F8">
      <w:pPr>
        <w:pStyle w:val="22"/>
        <w:keepNext w:val="0"/>
        <w:keepLines w:val="0"/>
        <w:rPr>
          <w:rFonts w:ascii="Times New Roman Bold" w:hAnsi="Times New Roman Bold"/>
          <w:bCs w:val="0"/>
          <w:i w:val="0"/>
          <w:color w:val="000000" w:themeColor="text1"/>
          <w:szCs w:val="26"/>
          <w:lang w:val="es-ES"/>
        </w:rPr>
      </w:pPr>
      <w:bookmarkStart w:id="1901" w:name="_Toc495320085"/>
      <w:bookmarkStart w:id="1902" w:name="_Toc517364978"/>
      <w:bookmarkStart w:id="1903" w:name="_Toc519348200"/>
      <w:bookmarkStart w:id="1904" w:name="_Toc519348802"/>
      <w:bookmarkStart w:id="1905" w:name="_Toc534730979"/>
      <w:bookmarkStart w:id="1906" w:name="_Toc8020167"/>
      <w:bookmarkStart w:id="1907" w:name="_Toc8020407"/>
      <w:bookmarkStart w:id="1908" w:name="_Toc8022475"/>
      <w:bookmarkStart w:id="1909" w:name="_Toc12628685"/>
      <w:bookmarkStart w:id="1910" w:name="_Toc12628901"/>
      <w:bookmarkStart w:id="1911" w:name="_Toc12630509"/>
      <w:bookmarkStart w:id="1912" w:name="_Toc22552955"/>
      <w:bookmarkStart w:id="1913" w:name="_Toc24301542"/>
      <w:bookmarkStart w:id="1914" w:name="_Toc47107593"/>
      <w:bookmarkStart w:id="1915" w:name="_Toc85710558"/>
      <w:bookmarkStart w:id="1916" w:name="_Toc239911621"/>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sidRPr="0005684B">
        <w:rPr>
          <w:rFonts w:ascii="Times New Roman Bold" w:hAnsi="Times New Roman Bold"/>
          <w:bCs w:val="0"/>
          <w:i w:val="0"/>
          <w:color w:val="000000" w:themeColor="text1"/>
          <w:szCs w:val="26"/>
          <w:lang w:val="es-ES"/>
        </w:rPr>
        <w:lastRenderedPageBreak/>
        <w:t>6.2.2. Cơ sở giám sát chất lượng môi trường</w:t>
      </w:r>
      <w:bookmarkEnd w:id="1916"/>
    </w:p>
    <w:p w14:paraId="635CDEE1"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Giám sát chất lượng môi trường khu vực Dự án được tuân thủ theo các quy định của pháp luật và các điều kiện kỹ thuật sau đây:</w:t>
      </w:r>
    </w:p>
    <w:p w14:paraId="7CDF491B"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Luật BVMT 2020, các văn bản pháp lý liên quan đến ĐTM của Dự án.</w:t>
      </w:r>
    </w:p>
    <w:p w14:paraId="1D049C2D"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Nghị định số 08/2022/NĐ-CP ngày 10/01/2022 của Chính phủ quy định chi tiết một số điều của Luật BVMT.</w:t>
      </w:r>
    </w:p>
    <w:p w14:paraId="54E83E7E"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Nghị định số 05/2025/NĐ-CP của Chính phủ sửa đổi, bổ sung một số điều của Nghị định số 08/2022/NĐ-CP ngày 10/01/2022 của Chính phủ quy định chi tiết một số điều của Luật BVMT.</w:t>
      </w:r>
    </w:p>
    <w:p w14:paraId="6CB240F0"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Thông tư số 02/2022/TT-BTNMT ngày 10 tháng 01 năm 2022 của Bộ Tài nguyên và Môi trường Quy định chi tiết thi hành một số điều của Luật BVMT.</w:t>
      </w:r>
    </w:p>
    <w:p w14:paraId="0D7216E0"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Thông tư số 07/2025/TT-BTNMT ngày 28/02/2025 của Bộ trưởng Bộ Tài nguyên và Môi trường Sửa đổi, bổ sung một số điều của Thông tư số 02/2022/TT-BTNMT ngày 10/01/2022 của Bộ trưởng Bộ Tài nguyên và Môi trường Quy định chi tiết thi hành một số điều của Luật BVMT</w:t>
      </w:r>
    </w:p>
    <w:p w14:paraId="6CE44133"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Thông tư 10/2021/TT-BTNMT ngày 30/6/2021 của Bộ Tài nguyên và Môi trường quy định kỹ thuật quan trắc môi trường và quản lý thông tin, dữ liệu quan trắc chất lượng môi trường.</w:t>
      </w:r>
    </w:p>
    <w:p w14:paraId="0BA639B7"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Thông tư số 183/2016/TT-BTC ngày 08/11/2016 quy định mức thu, chế độ thu, nộp, quản lý lệ phí cấp giấy đăng ký công bố hợp chuẩn, quy chuẩn.</w:t>
      </w:r>
    </w:p>
    <w:p w14:paraId="0300E273"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Dự báo ô nhiễm môi trường theo báo cáo ĐTM.</w:t>
      </w:r>
    </w:p>
    <w:p w14:paraId="53FBF565"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Hiện trạng chất lượng môi trường khu vực Dự án.</w:t>
      </w:r>
    </w:p>
    <w:p w14:paraId="04021690"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Nghị định số 53/2024/NĐ-CP ngày 16/5/2024 của Chính phủ quy định chi tiết thi hành một số điều của Luật Tài nguyên nước.</w:t>
      </w:r>
    </w:p>
    <w:p w14:paraId="5F2847E2"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Thông tư số 03/2024/NĐ-CP ngày 16/5/2024 của Chính phủ quy định chi tiết thi hành một số điều của Luật Tài nguyên nước.</w:t>
      </w:r>
    </w:p>
    <w:p w14:paraId="275AA46F"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Quy chuẩn Việt Nam hiện hành: QCVN 14:2025/BTNMT, QCVN 40:2025/BTNMT, QCVN 08:2023/BTNMT.</w:t>
      </w:r>
    </w:p>
    <w:p w14:paraId="5B630F6A"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Dự báo ô nhiễm môi trường theo báo cáo ĐTM.</w:t>
      </w:r>
    </w:p>
    <w:p w14:paraId="339B7A46" w14:textId="4C211CF1" w:rsidR="00B72E53" w:rsidRPr="0005684B" w:rsidRDefault="00DF74AE" w:rsidP="00DF74AE">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rPr>
        <w:t>+ Hiện trạng chất lượng môi trường khu vực Dự án.</w:t>
      </w:r>
    </w:p>
    <w:p w14:paraId="6EAEAC43" w14:textId="77777777" w:rsidR="00B72E53" w:rsidRPr="0005684B" w:rsidRDefault="00B72E53" w:rsidP="00B536F8">
      <w:pPr>
        <w:pStyle w:val="22"/>
        <w:keepNext w:val="0"/>
        <w:keepLines w:val="0"/>
        <w:rPr>
          <w:rFonts w:ascii="Times New Roman Bold" w:hAnsi="Times New Roman Bold"/>
          <w:bCs w:val="0"/>
          <w:i w:val="0"/>
          <w:color w:val="000000" w:themeColor="text1"/>
          <w:szCs w:val="26"/>
          <w:lang w:val="es-ES"/>
        </w:rPr>
      </w:pPr>
      <w:bookmarkStart w:id="1917" w:name="_Toc534730980"/>
      <w:bookmarkStart w:id="1918" w:name="_Toc8020168"/>
      <w:bookmarkStart w:id="1919" w:name="_Toc8020408"/>
      <w:bookmarkStart w:id="1920" w:name="_Toc8022476"/>
      <w:bookmarkStart w:id="1921" w:name="_Toc12628686"/>
      <w:bookmarkStart w:id="1922" w:name="_Toc12628902"/>
      <w:bookmarkStart w:id="1923" w:name="_Toc12630510"/>
      <w:bookmarkStart w:id="1924" w:name="_Toc22552956"/>
      <w:bookmarkStart w:id="1925" w:name="_Toc24301543"/>
      <w:bookmarkStart w:id="1926" w:name="_Toc495320086"/>
      <w:bookmarkStart w:id="1927" w:name="_Toc517364979"/>
      <w:bookmarkStart w:id="1928" w:name="_Toc47107594"/>
      <w:bookmarkStart w:id="1929" w:name="_Toc85710559"/>
      <w:bookmarkStart w:id="1930" w:name="_Toc239911622"/>
      <w:bookmarkEnd w:id="1917"/>
      <w:bookmarkEnd w:id="1918"/>
      <w:bookmarkEnd w:id="1919"/>
      <w:bookmarkEnd w:id="1920"/>
      <w:bookmarkEnd w:id="1921"/>
      <w:bookmarkEnd w:id="1922"/>
      <w:bookmarkEnd w:id="1923"/>
      <w:bookmarkEnd w:id="1924"/>
      <w:bookmarkEnd w:id="1925"/>
      <w:bookmarkEnd w:id="1926"/>
      <w:bookmarkEnd w:id="1927"/>
      <w:bookmarkEnd w:id="1928"/>
      <w:bookmarkEnd w:id="1929"/>
      <w:r w:rsidRPr="0005684B">
        <w:rPr>
          <w:rFonts w:ascii="Times New Roman Bold" w:hAnsi="Times New Roman Bold"/>
          <w:bCs w:val="0"/>
          <w:i w:val="0"/>
          <w:color w:val="000000" w:themeColor="text1"/>
          <w:szCs w:val="26"/>
          <w:lang w:val="es-ES"/>
        </w:rPr>
        <w:t>6.2.3. Trách nhiệm cụ thể của CDA</w:t>
      </w:r>
      <w:bookmarkEnd w:id="1930"/>
    </w:p>
    <w:p w14:paraId="123A5C00" w14:textId="50FEE0F8" w:rsidR="00DF74AE" w:rsidRPr="0005684B" w:rsidRDefault="005E070C" w:rsidP="00DF74AE">
      <w:pPr>
        <w:spacing w:line="320" w:lineRule="exact"/>
        <w:ind w:firstLine="720"/>
        <w:rPr>
          <w:rFonts w:eastAsiaTheme="minorHAnsi"/>
          <w:color w:val="000000" w:themeColor="text1"/>
          <w:szCs w:val="26"/>
          <w:lang w:val="vi-VN" w:eastAsia="vi-VN"/>
        </w:rPr>
      </w:pPr>
      <w:bookmarkStart w:id="1931" w:name="_Toc495320087"/>
      <w:bookmarkStart w:id="1932" w:name="_Toc517364980"/>
      <w:bookmarkStart w:id="1933" w:name="_Toc519348202"/>
      <w:bookmarkStart w:id="1934" w:name="_Toc519348804"/>
      <w:bookmarkStart w:id="1935" w:name="_Toc534730981"/>
      <w:bookmarkStart w:id="1936" w:name="_Toc8020169"/>
      <w:bookmarkStart w:id="1937" w:name="_Toc8020409"/>
      <w:bookmarkStart w:id="1938" w:name="_Toc8022477"/>
      <w:bookmarkStart w:id="1939" w:name="_Toc12628687"/>
      <w:bookmarkStart w:id="1940" w:name="_Toc12628903"/>
      <w:bookmarkStart w:id="1941" w:name="_Toc12630511"/>
      <w:r w:rsidRPr="0005684B">
        <w:rPr>
          <w:rFonts w:eastAsiaTheme="minorHAnsi"/>
          <w:color w:val="000000" w:themeColor="text1"/>
          <w:szCs w:val="26"/>
          <w:lang w:val="vi-VN" w:eastAsia="vi-VN"/>
        </w:rPr>
        <w:t>CDA</w:t>
      </w:r>
      <w:r w:rsidR="00DF74AE" w:rsidRPr="0005684B">
        <w:rPr>
          <w:rFonts w:eastAsiaTheme="minorHAnsi"/>
          <w:color w:val="000000" w:themeColor="text1"/>
          <w:szCs w:val="26"/>
          <w:lang w:val="vi-VN" w:eastAsia="vi-VN"/>
        </w:rPr>
        <w:t xml:space="preserve"> lập kế hoạch BVMT trước khi thi công.</w:t>
      </w:r>
    </w:p>
    <w:p w14:paraId="63E81FB3" w14:textId="77777777" w:rsidR="00DF74AE" w:rsidRPr="0005684B" w:rsidRDefault="00DF74AE" w:rsidP="00DF74AE">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Tổ chức ký kết hợp đồng với các cơ quan tư vấn môi trường để thực hiện công tác giám sát và giám sát môi trường trong quá trình thi công theo đúng nội dung báo cáo ĐTM.</w:t>
      </w:r>
    </w:p>
    <w:p w14:paraId="5B14FC9A" w14:textId="4C377A67" w:rsidR="00DF74AE" w:rsidRPr="0005684B" w:rsidRDefault="005E070C" w:rsidP="00DF74AE">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CDA</w:t>
      </w:r>
      <w:r w:rsidR="00DF74AE" w:rsidRPr="0005684B">
        <w:rPr>
          <w:rFonts w:eastAsiaTheme="minorHAnsi"/>
          <w:color w:val="000000" w:themeColor="text1"/>
          <w:szCs w:val="26"/>
          <w:lang w:val="vi-VN" w:eastAsia="vi-VN"/>
        </w:rPr>
        <w:t xml:space="preserve"> sẽ thực hiện các kiến nghị bổ sung, tăng cường các BPGT khi các tác động phát sinh hoặc chưa được dự báo của thanh tra môi trường đề xuất.</w:t>
      </w:r>
    </w:p>
    <w:p w14:paraId="4F2B9356" w14:textId="7855B5D8" w:rsidR="00DF74AE" w:rsidRPr="0005684B" w:rsidRDefault="005E070C" w:rsidP="00DF74AE">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CDA</w:t>
      </w:r>
      <w:r w:rsidR="00DF74AE" w:rsidRPr="0005684B">
        <w:rPr>
          <w:rFonts w:eastAsiaTheme="minorHAnsi"/>
          <w:color w:val="000000" w:themeColor="text1"/>
          <w:szCs w:val="26"/>
          <w:lang w:val="vi-VN" w:eastAsia="vi-VN"/>
        </w:rPr>
        <w:t xml:space="preserve"> sẽ có trách nhiệm tiếp nhận, trả lời và giải quyết những khiếu kiện của cộng đồng về những vấn đề môi trường của Dự án.</w:t>
      </w:r>
    </w:p>
    <w:p w14:paraId="55C01997" w14:textId="051728ED" w:rsidR="00DF74AE" w:rsidRPr="0005684B" w:rsidRDefault="005E070C" w:rsidP="00DF74AE">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CDA</w:t>
      </w:r>
      <w:r w:rsidR="00DF74AE" w:rsidRPr="0005684B">
        <w:rPr>
          <w:rFonts w:eastAsiaTheme="minorHAnsi"/>
          <w:color w:val="000000" w:themeColor="text1"/>
          <w:szCs w:val="26"/>
          <w:lang w:val="vi-VN" w:eastAsia="vi-VN"/>
        </w:rPr>
        <w:t xml:space="preserve"> sẽ xây dựng và thực hiện chương trình tuyên truyền giáo dục và BVMT và phòng tránh sự cố, rủi ro.</w:t>
      </w:r>
    </w:p>
    <w:p w14:paraId="547788AC" w14:textId="298C710D" w:rsidR="00DF74AE" w:rsidRPr="0005684B" w:rsidRDefault="005E070C" w:rsidP="00DF74AE">
      <w:pPr>
        <w:spacing w:line="320" w:lineRule="exact"/>
        <w:ind w:firstLine="720"/>
        <w:rPr>
          <w:rFonts w:eastAsiaTheme="minorHAnsi"/>
          <w:color w:val="000000" w:themeColor="text1"/>
          <w:szCs w:val="26"/>
          <w:lang w:eastAsia="vi-VN"/>
        </w:rPr>
      </w:pPr>
      <w:r w:rsidRPr="0005684B">
        <w:rPr>
          <w:rFonts w:eastAsiaTheme="minorHAnsi"/>
          <w:color w:val="000000" w:themeColor="text1"/>
          <w:szCs w:val="26"/>
          <w:lang w:val="vi-VN" w:eastAsia="vi-VN"/>
        </w:rPr>
        <w:lastRenderedPageBreak/>
        <w:t>CDA</w:t>
      </w:r>
      <w:r w:rsidR="00DF74AE" w:rsidRPr="0005684B">
        <w:rPr>
          <w:rFonts w:eastAsiaTheme="minorHAnsi"/>
          <w:color w:val="000000" w:themeColor="text1"/>
          <w:szCs w:val="26"/>
          <w:lang w:val="vi-VN" w:eastAsia="vi-VN"/>
        </w:rPr>
        <w:t xml:space="preserve"> sẽ có trách nhiệm tuyển dụng và sử dụng nguồn nhân lực đủ về số lượng và được đào tạo, có trình độ và kinh nghiệp chuyên môn đáp ứng việc quản lý và giám sát môi trường. Những người được tuyển dụng phải được </w:t>
      </w:r>
      <w:r w:rsidRPr="0005684B">
        <w:rPr>
          <w:rFonts w:eastAsiaTheme="minorHAnsi"/>
          <w:color w:val="000000" w:themeColor="text1"/>
          <w:szCs w:val="26"/>
          <w:lang w:val="vi-VN" w:eastAsia="vi-VN"/>
        </w:rPr>
        <w:t>CDA</w:t>
      </w:r>
      <w:r w:rsidR="00DF74AE" w:rsidRPr="0005684B">
        <w:rPr>
          <w:rFonts w:eastAsiaTheme="minorHAnsi"/>
          <w:color w:val="000000" w:themeColor="text1"/>
          <w:szCs w:val="26"/>
          <w:lang w:val="vi-VN" w:eastAsia="vi-VN"/>
        </w:rPr>
        <w:t xml:space="preserve"> giao nhiệm vụ như các cán bộ chuyên trách.</w:t>
      </w:r>
    </w:p>
    <w:p w14:paraId="3EFBC00D" w14:textId="77777777" w:rsidR="00DF74AE" w:rsidRPr="0005684B" w:rsidRDefault="00DF74AE" w:rsidP="00DF74AE">
      <w:pPr>
        <w:pStyle w:val="22"/>
        <w:keepNext w:val="0"/>
        <w:keepLines w:val="0"/>
        <w:rPr>
          <w:rFonts w:ascii="Times New Roman Bold" w:hAnsi="Times New Roman Bold"/>
          <w:bCs w:val="0"/>
          <w:i w:val="0"/>
          <w:color w:val="000000" w:themeColor="text1"/>
          <w:szCs w:val="26"/>
          <w:lang w:val="es-ES"/>
        </w:rPr>
      </w:pPr>
      <w:bookmarkStart w:id="1942" w:name="_Toc239911623"/>
      <w:r w:rsidRPr="0005684B">
        <w:rPr>
          <w:rFonts w:ascii="Times New Roman Bold" w:hAnsi="Times New Roman Bold"/>
          <w:bCs w:val="0"/>
          <w:i w:val="0"/>
          <w:color w:val="000000" w:themeColor="text1"/>
          <w:szCs w:val="26"/>
          <w:lang w:val="es-ES"/>
        </w:rPr>
        <w:t>6.2.4. Kế hoạch giám sát môi trường</w:t>
      </w:r>
      <w:bookmarkEnd w:id="1942"/>
    </w:p>
    <w:p w14:paraId="5B038A03" w14:textId="77777777" w:rsidR="00DF74AE" w:rsidRPr="0005684B" w:rsidRDefault="00DF74AE" w:rsidP="00DF74AE">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Chương trình giám sát môi trường được lập với mục đích xác định sự thay đổi của môi trường trong cả GĐTC cũng như vận hành dự án để sớm phát hiện những thay đổi này và có biện pháp khắc phục.</w:t>
      </w:r>
    </w:p>
    <w:p w14:paraId="40F4032A" w14:textId="57AD4BA6" w:rsidR="00F534DF"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lang w:val="vi-VN"/>
        </w:rPr>
        <w:t xml:space="preserve">Căn cứ quy định tại mục 3 Điều 98 Nghị định 08/2022/NĐ-CP ngày 10/01/2022 của Chính Phủ quy định chi tiết một số điều của Luật BVMT: Thủy điện </w:t>
      </w:r>
      <w:r w:rsidR="00FA1A68" w:rsidRPr="0005684B">
        <w:rPr>
          <w:rFonts w:eastAsiaTheme="minorHAnsi"/>
          <w:color w:val="000000" w:themeColor="text1"/>
          <w:szCs w:val="26"/>
          <w:lang w:val="vi-VN"/>
        </w:rPr>
        <w:t>Nậm Cầy</w:t>
      </w:r>
      <w:r w:rsidRPr="0005684B">
        <w:rPr>
          <w:rFonts w:eastAsiaTheme="minorHAnsi"/>
          <w:color w:val="000000" w:themeColor="text1"/>
          <w:szCs w:val="26"/>
          <w:lang w:val="vi-VN"/>
        </w:rPr>
        <w:t xml:space="preserve"> không thuộc loại hình sản xuất, kinh doanh dịch vụ có nguy cơ gây ô nhiễm môi trường quy định tại Phụ lục II, Dự án cam kết không xả nước thải ra nguồn tiếp nhận nên không thuộc đối tượng phải quan trắc nước thải tự động, liên tục, quan trắc định kỳ. Dự án không phát sinh khí thải trong quá trình hoạt động nên Dự án không thuộc đối tượng phải quan trắc khí thải tự động, liên tục, quan trắc định kỳ.</w:t>
      </w:r>
      <w:r w:rsidR="00B72E53" w:rsidRPr="0005684B">
        <w:rPr>
          <w:rFonts w:eastAsiaTheme="minorHAnsi"/>
          <w:color w:val="000000" w:themeColor="text1"/>
          <w:szCs w:val="26"/>
          <w:lang w:val="vi-VN"/>
        </w:rPr>
        <w:t>.</w:t>
      </w:r>
      <w:bookmarkStart w:id="1943" w:name="_Toc22552957"/>
      <w:bookmarkStart w:id="1944" w:name="_Toc24301544"/>
      <w:bookmarkStart w:id="1945" w:name="_Toc47107595"/>
    </w:p>
    <w:p w14:paraId="1FF14E6D" w14:textId="77777777" w:rsidR="00DF74AE" w:rsidRPr="0005684B" w:rsidRDefault="00DF74AE" w:rsidP="00DF74AE">
      <w:pPr>
        <w:pStyle w:val="Heading4"/>
        <w:spacing w:before="60" w:line="320" w:lineRule="exact"/>
        <w:rPr>
          <w:rFonts w:ascii="Times New Roman" w:hAnsi="Times New Roman"/>
          <w:i w:val="0"/>
          <w:color w:val="000000" w:themeColor="text1"/>
          <w:szCs w:val="26"/>
          <w:lang w:val="pt-BR"/>
        </w:rPr>
      </w:pPr>
      <w:r w:rsidRPr="0005684B">
        <w:rPr>
          <w:rFonts w:ascii="Times New Roman" w:hAnsi="Times New Roman"/>
          <w:i w:val="0"/>
          <w:color w:val="000000" w:themeColor="text1"/>
          <w:szCs w:val="26"/>
          <w:lang w:val="pt-BR"/>
        </w:rPr>
        <w:t>6.2.4.1. Giai đoạn xây dựng</w:t>
      </w:r>
    </w:p>
    <w:p w14:paraId="075A661F" w14:textId="77777777" w:rsidR="00DF74AE" w:rsidRPr="0005684B" w:rsidRDefault="00DF74AE" w:rsidP="00DF74AE">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a. Giám sát CTR, CTNH</w:t>
      </w:r>
    </w:p>
    <w:p w14:paraId="320C616B" w14:textId="06FE71EF"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Vị trí giám sát: Khu vực thu gom và phân loại CTR sinh hoạt, khu vực bãi thải và kho chứa CTNH phục vụ thi công công trình thuỷ điện Nậm Cầy. </w:t>
      </w:r>
    </w:p>
    <w:p w14:paraId="20021B84" w14:textId="77777777" w:rsidR="00DF74AE" w:rsidRPr="0005684B" w:rsidRDefault="00DF74AE" w:rsidP="00DF74AE">
      <w:pPr>
        <w:spacing w:line="320" w:lineRule="exact"/>
        <w:ind w:firstLine="720"/>
        <w:rPr>
          <w:rFonts w:eastAsiaTheme="minorHAnsi"/>
          <w:color w:val="000000" w:themeColor="text1"/>
          <w:spacing w:val="-2"/>
          <w:szCs w:val="26"/>
        </w:rPr>
      </w:pPr>
      <w:r w:rsidRPr="0005684B">
        <w:rPr>
          <w:rFonts w:eastAsiaTheme="minorHAnsi"/>
          <w:color w:val="000000" w:themeColor="text1"/>
          <w:spacing w:val="-2"/>
          <w:szCs w:val="26"/>
        </w:rPr>
        <w:t xml:space="preserve">- Chỉ tiêu giám sát: Việc thu gom, phân định, phân loại, khối lượng chất thải, chủng loại CTR phát sinh; vận chuyển đất đá thải và việc xử lý đảm bảo an toàn tại bãi thải. </w:t>
      </w:r>
    </w:p>
    <w:p w14:paraId="0BE66209"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Thực hiện quản lý CTNH theo Nghị định 08/2022/NĐ-CP ngày 10/01/2022 của Chính phủ quy định chi tiết một số điều của Luật BVMT, Thông tư số 02/2022/TT-BTNMT ngày 10/01/2022 và Thông tư số 07/2025/TT-BTNMT ngày 28/02/2025 của Bộ Tài nguyên và Môi trường.</w:t>
      </w:r>
    </w:p>
    <w:p w14:paraId="204BA6E6"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giám sát: Hàng ngày.</w:t>
      </w:r>
    </w:p>
    <w:p w14:paraId="114E7ECE" w14:textId="77777777" w:rsidR="00DF74AE" w:rsidRPr="0005684B" w:rsidRDefault="00DF74AE" w:rsidP="00DF74AE">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b. Giám sát trượt sạt lở, bồi lắng</w:t>
      </w:r>
    </w:p>
    <w:p w14:paraId="0B634FA0"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Chỉ tiêu giám sát: Sự cố sụt lún, sạt lở.</w:t>
      </w:r>
    </w:p>
    <w:p w14:paraId="7BF255BC"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Thường xuyên.</w:t>
      </w:r>
    </w:p>
    <w:p w14:paraId="1ACFF85F" w14:textId="77777777" w:rsidR="00DF74AE" w:rsidRPr="0005684B" w:rsidRDefault="00DF74AE" w:rsidP="00DF74AE">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c. Giám sát khác</w:t>
      </w:r>
    </w:p>
    <w:p w14:paraId="37781DB8" w14:textId="77777777" w:rsidR="00DF74AE" w:rsidRPr="0005684B" w:rsidRDefault="00DF74AE" w:rsidP="00DF74AE">
      <w:pPr>
        <w:spacing w:line="320" w:lineRule="exact"/>
        <w:ind w:firstLine="720"/>
        <w:rPr>
          <w:rFonts w:eastAsiaTheme="minorHAnsi"/>
          <w:i/>
          <w:iCs/>
          <w:color w:val="000000" w:themeColor="text1"/>
          <w:szCs w:val="26"/>
        </w:rPr>
      </w:pPr>
      <w:r w:rsidRPr="0005684B">
        <w:rPr>
          <w:rFonts w:eastAsiaTheme="minorHAnsi"/>
          <w:i/>
          <w:iCs/>
          <w:color w:val="000000" w:themeColor="text1"/>
          <w:szCs w:val="26"/>
        </w:rPr>
        <w:t>- Giám sát việc thu dọn lòng hồ:</w:t>
      </w:r>
    </w:p>
    <w:p w14:paraId="1618E115"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Nội dung giám sát: Hoạt động tận thu nông sản, cây cối của người dân, hoạt động phát quan của công nhân.</w:t>
      </w:r>
    </w:p>
    <w:p w14:paraId="537F8FCF" w14:textId="0EB569F4"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Vị trí giám sát: Tại các khu vực hồ chứa, khu vực thi công nhà máy, tuyến đập thuộc công trình thuỷ điện Nậm Cầy, đặc biệt lưu ý giám sát tại các vị trí nhạy cảm là khu vực đất rừng </w:t>
      </w:r>
      <w:r w:rsidR="00E32C44" w:rsidRPr="0005684B">
        <w:rPr>
          <w:rFonts w:eastAsiaTheme="minorHAnsi"/>
          <w:color w:val="000000" w:themeColor="text1"/>
          <w:szCs w:val="26"/>
        </w:rPr>
        <w:t>tự nhiên</w:t>
      </w:r>
      <w:r w:rsidRPr="0005684B">
        <w:rPr>
          <w:rFonts w:eastAsiaTheme="minorHAnsi"/>
          <w:color w:val="000000" w:themeColor="text1"/>
          <w:szCs w:val="26"/>
        </w:rPr>
        <w:t>.</w:t>
      </w:r>
    </w:p>
    <w:p w14:paraId="5FBCE658"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giám sát: Trong quá trình thi công.</w:t>
      </w:r>
    </w:p>
    <w:p w14:paraId="6CDD9841" w14:textId="66604AB2" w:rsidR="00DF74AE" w:rsidRPr="0005684B" w:rsidRDefault="00DF74AE" w:rsidP="00DF74AE">
      <w:pPr>
        <w:spacing w:line="320" w:lineRule="exact"/>
        <w:ind w:firstLine="720"/>
        <w:rPr>
          <w:rFonts w:eastAsiaTheme="minorHAnsi"/>
          <w:i/>
          <w:iCs/>
          <w:color w:val="000000" w:themeColor="text1"/>
          <w:szCs w:val="26"/>
        </w:rPr>
      </w:pPr>
      <w:r w:rsidRPr="0005684B">
        <w:rPr>
          <w:rFonts w:eastAsiaTheme="minorHAnsi"/>
          <w:i/>
          <w:iCs/>
          <w:color w:val="000000" w:themeColor="text1"/>
          <w:szCs w:val="26"/>
        </w:rPr>
        <w:t>- Giám sát trượt sạt, sụt lún</w:t>
      </w:r>
      <w:r w:rsidR="00E32C44" w:rsidRPr="0005684B">
        <w:rPr>
          <w:rFonts w:eastAsiaTheme="minorHAnsi"/>
          <w:i/>
          <w:iCs/>
          <w:color w:val="000000" w:themeColor="text1"/>
          <w:szCs w:val="26"/>
        </w:rPr>
        <w:t>:</w:t>
      </w:r>
    </w:p>
    <w:p w14:paraId="0C26F119" w14:textId="3C934F95"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Vị trí giám sát: Tại khu vực thi công nhà máy, tuyến đập, đường ống áp lực, bãi thải phục vụ thi công công trình thuỷ điện </w:t>
      </w:r>
      <w:r w:rsidR="00E32C44" w:rsidRPr="0005684B">
        <w:rPr>
          <w:rFonts w:eastAsiaTheme="minorHAnsi"/>
          <w:color w:val="000000" w:themeColor="text1"/>
          <w:szCs w:val="26"/>
        </w:rPr>
        <w:t>Nậm Cầy</w:t>
      </w:r>
      <w:r w:rsidRPr="0005684B">
        <w:rPr>
          <w:rFonts w:eastAsiaTheme="minorHAnsi"/>
          <w:color w:val="000000" w:themeColor="text1"/>
          <w:szCs w:val="26"/>
        </w:rPr>
        <w:t>.</w:t>
      </w:r>
    </w:p>
    <w:p w14:paraId="4CFC0CBF"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lastRenderedPageBreak/>
        <w:t>+ Tần suất thực hiện: Vào mùa mưa việc giám sát được thực hiện hàng ngày; vào mùa khô liên tục trong quá trình thi công; sau khi thi công xong giám sát 03 tháng/lần.</w:t>
      </w:r>
    </w:p>
    <w:p w14:paraId="7C81CBDB" w14:textId="50964B4A" w:rsidR="00DF74AE" w:rsidRPr="0005684B" w:rsidRDefault="00DF74AE" w:rsidP="00DF74AE">
      <w:pPr>
        <w:spacing w:line="320" w:lineRule="exact"/>
        <w:ind w:firstLine="720"/>
        <w:rPr>
          <w:rFonts w:eastAsiaTheme="minorHAnsi"/>
          <w:i/>
          <w:iCs/>
          <w:color w:val="000000" w:themeColor="text1"/>
          <w:szCs w:val="26"/>
        </w:rPr>
      </w:pPr>
      <w:r w:rsidRPr="0005684B">
        <w:rPr>
          <w:rFonts w:eastAsiaTheme="minorHAnsi"/>
          <w:i/>
          <w:iCs/>
          <w:color w:val="000000" w:themeColor="text1"/>
          <w:szCs w:val="26"/>
        </w:rPr>
        <w:t>- Giám sát quá trình vận chuyển nguyên vật liệu</w:t>
      </w:r>
      <w:r w:rsidR="00E32C44" w:rsidRPr="0005684B">
        <w:rPr>
          <w:rFonts w:eastAsiaTheme="minorHAnsi"/>
          <w:i/>
          <w:iCs/>
          <w:color w:val="000000" w:themeColor="text1"/>
          <w:szCs w:val="26"/>
        </w:rPr>
        <w:t>:</w:t>
      </w:r>
    </w:p>
    <w:p w14:paraId="1A7693E9"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Nội dung giám sát: Xe chở nguyên vật liệu được che chắn, vận chuyển đúng tải trọng, đúng tuyến đường vận chuyển.</w:t>
      </w:r>
    </w:p>
    <w:p w14:paraId="52151527"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giám sát: liên tục trong quá trình vận chuyển nguyên vật liệu.</w:t>
      </w:r>
    </w:p>
    <w:p w14:paraId="0DD96C43" w14:textId="69E3120A"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Phạm vi giám sát giao thông bổ sung: </w:t>
      </w:r>
      <w:r w:rsidR="00E32C44" w:rsidRPr="0005684B">
        <w:rPr>
          <w:rFonts w:eastAsiaTheme="minorHAnsi"/>
          <w:color w:val="000000" w:themeColor="text1"/>
          <w:szCs w:val="26"/>
        </w:rPr>
        <w:t xml:space="preserve">đường thi công hầm phụ 1, hầm phụ 2 </w:t>
      </w:r>
      <w:r w:rsidRPr="0005684B">
        <w:rPr>
          <w:rFonts w:eastAsiaTheme="minorHAnsi"/>
          <w:color w:val="000000" w:themeColor="text1"/>
          <w:szCs w:val="26"/>
        </w:rPr>
        <w:t>và các đường liên xã/liên thôn sử dụng cho Dự án; các cầu/cống, đoạn dốc - hẹp, vị trí qua khu dân cư và điểm giao chéo đường dây; ghi nhận hiện trạng trước đợt vận chuyển tải trọng lớn và tình trạng hư hỏng/khắc phục sau vận chuyển.</w:t>
      </w:r>
    </w:p>
    <w:p w14:paraId="691AF9D0" w14:textId="57ECF234"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Giám sát các hạng mục thi công </w:t>
      </w:r>
      <w:r w:rsidR="00E32C44" w:rsidRPr="0005684B">
        <w:rPr>
          <w:rFonts w:eastAsiaTheme="minorHAnsi"/>
          <w:color w:val="000000" w:themeColor="text1"/>
          <w:szCs w:val="26"/>
        </w:rPr>
        <w:t>bổ sung</w:t>
      </w:r>
      <w:r w:rsidRPr="0005684B">
        <w:rPr>
          <w:rFonts w:eastAsiaTheme="minorHAnsi"/>
          <w:color w:val="000000" w:themeColor="text1"/>
          <w:szCs w:val="26"/>
        </w:rPr>
        <w:t xml:space="preserve">: khu vực </w:t>
      </w:r>
      <w:r w:rsidR="00E32C44" w:rsidRPr="0005684B">
        <w:rPr>
          <w:rFonts w:eastAsiaTheme="minorHAnsi"/>
          <w:color w:val="000000" w:themeColor="text1"/>
          <w:szCs w:val="26"/>
        </w:rPr>
        <w:t>đường thi công hầm phụ 1, hầm phụ 2</w:t>
      </w:r>
      <w:r w:rsidRPr="0005684B">
        <w:rPr>
          <w:rFonts w:eastAsiaTheme="minorHAnsi"/>
          <w:color w:val="000000" w:themeColor="text1"/>
          <w:szCs w:val="26"/>
        </w:rPr>
        <w:t>.</w:t>
      </w:r>
    </w:p>
    <w:p w14:paraId="4AEE9899" w14:textId="47380304" w:rsidR="00DF74AE" w:rsidRPr="0005684B" w:rsidRDefault="00DF74AE" w:rsidP="00DF74AE">
      <w:pPr>
        <w:spacing w:line="320" w:lineRule="exact"/>
        <w:ind w:firstLine="720"/>
        <w:rPr>
          <w:rFonts w:eastAsiaTheme="minorHAnsi"/>
          <w:i/>
          <w:iCs/>
          <w:color w:val="000000" w:themeColor="text1"/>
          <w:szCs w:val="26"/>
        </w:rPr>
      </w:pPr>
      <w:r w:rsidRPr="0005684B">
        <w:rPr>
          <w:rFonts w:eastAsiaTheme="minorHAnsi"/>
          <w:i/>
          <w:iCs/>
          <w:color w:val="000000" w:themeColor="text1"/>
          <w:szCs w:val="26"/>
        </w:rPr>
        <w:t>- An toàn kho thuốc nổ và kho xăng dầu</w:t>
      </w:r>
      <w:r w:rsidR="00E32C44" w:rsidRPr="0005684B">
        <w:rPr>
          <w:rFonts w:eastAsiaTheme="minorHAnsi"/>
          <w:i/>
          <w:iCs/>
          <w:color w:val="000000" w:themeColor="text1"/>
          <w:szCs w:val="26"/>
        </w:rPr>
        <w:t>:</w:t>
      </w:r>
    </w:p>
    <w:p w14:paraId="3E60FEF9"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Giám sát quá trình vận chuyển và lưu chứa thuốc nổ tại kho mìn; vận chuyển xăng dầu và lưu chứa xăng dầu tại kho.</w:t>
      </w:r>
    </w:p>
    <w:p w14:paraId="2A2264AF" w14:textId="79361A53"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Vị trí giám sát: Kho thuốc nổ, kho xăng dầu tại khu vực thuỷ điện </w:t>
      </w:r>
      <w:r w:rsidR="00E32C44" w:rsidRPr="0005684B">
        <w:rPr>
          <w:rFonts w:eastAsiaTheme="minorHAnsi"/>
          <w:color w:val="000000" w:themeColor="text1"/>
          <w:szCs w:val="26"/>
        </w:rPr>
        <w:t>Nậm Cầy</w:t>
      </w:r>
      <w:r w:rsidRPr="0005684B">
        <w:rPr>
          <w:rFonts w:eastAsiaTheme="minorHAnsi"/>
          <w:color w:val="000000" w:themeColor="text1"/>
          <w:szCs w:val="26"/>
        </w:rPr>
        <w:t>.</w:t>
      </w:r>
    </w:p>
    <w:p w14:paraId="047D5955"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Liên tục trong thời gian lưu chứa, nổ mìn, lưu chứa xăng dầu.</w:t>
      </w:r>
    </w:p>
    <w:p w14:paraId="57D8B77E"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Quy chuẩn so sánh: QCVN 01:2019/BCT - Quy chuẩn kỹ thuật quốc gia An toàn trong sản xuất, thử nghiệm, nghiệm thu, bảo quản, vận chuyển, sử dụng, tiêu hủy VLNCN và bảo quản tiền chất thuốc nổ.</w:t>
      </w:r>
    </w:p>
    <w:p w14:paraId="30043DA8"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Giám sát việc thực hiện các BPGT, phòng ngừa sự cố, rủi ro có thể xảy ra: sạt lở, xói mòn, an toàn công trình, an toàn lao động.</w:t>
      </w:r>
    </w:p>
    <w:p w14:paraId="2DBE2A8D"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Vị trí giám sát: Tại công trường thi công.</w:t>
      </w:r>
    </w:p>
    <w:p w14:paraId="5F2297C7" w14:textId="77777777" w:rsidR="00DF74AE" w:rsidRPr="0005684B" w:rsidRDefault="00DF74AE" w:rsidP="00DF74AE">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giám sát: Liên tục trong quá trình thi công Dự án.</w:t>
      </w:r>
    </w:p>
    <w:p w14:paraId="59F0314F" w14:textId="77777777" w:rsidR="00E32C44" w:rsidRPr="0005684B" w:rsidRDefault="00E32C44" w:rsidP="00E32C44">
      <w:pPr>
        <w:spacing w:line="320" w:lineRule="exact"/>
        <w:rPr>
          <w:rFonts w:eastAsiaTheme="minorHAnsi"/>
          <w:b/>
          <w:bCs/>
          <w:color w:val="000000" w:themeColor="text1"/>
          <w:szCs w:val="26"/>
        </w:rPr>
      </w:pPr>
      <w:r w:rsidRPr="0005684B">
        <w:rPr>
          <w:rFonts w:eastAsiaTheme="minorHAnsi"/>
          <w:b/>
          <w:bCs/>
          <w:color w:val="000000" w:themeColor="text1"/>
          <w:szCs w:val="26"/>
        </w:rPr>
        <w:t>6.2.4.2. GĐVH</w:t>
      </w:r>
    </w:p>
    <w:p w14:paraId="6EA08A20" w14:textId="77777777" w:rsidR="00E32C44" w:rsidRPr="0005684B" w:rsidRDefault="00E32C44" w:rsidP="00E32C44">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a. Giám sát CTR, CTNH</w:t>
      </w:r>
    </w:p>
    <w:p w14:paraId="1FDFD315" w14:textId="77777777" w:rsidR="00E32C44" w:rsidRPr="0005684B" w:rsidRDefault="00E32C44" w:rsidP="00E32C44">
      <w:pPr>
        <w:spacing w:line="320" w:lineRule="exact"/>
        <w:ind w:firstLine="720"/>
        <w:rPr>
          <w:rFonts w:eastAsiaTheme="minorHAnsi"/>
          <w:color w:val="000000" w:themeColor="text1"/>
          <w:spacing w:val="-4"/>
          <w:szCs w:val="26"/>
        </w:rPr>
      </w:pPr>
      <w:r w:rsidRPr="0005684B">
        <w:rPr>
          <w:rFonts w:eastAsiaTheme="minorHAnsi"/>
          <w:color w:val="000000" w:themeColor="text1"/>
          <w:spacing w:val="-4"/>
          <w:szCs w:val="26"/>
        </w:rPr>
        <w:t xml:space="preserve">- Vị trí giám sát: Khu vực thu gom và phân loại CTR sinh hoạt và kho chứa CTNH. </w:t>
      </w:r>
    </w:p>
    <w:p w14:paraId="68B17E01"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Thông số giám sát: Việc thu gom, phân định, phân loại, khối lượng chất thải, chủng loại CTR phát sinh. </w:t>
      </w:r>
    </w:p>
    <w:p w14:paraId="7C3BE119"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Thực hiện quản lý CTNH theo Nghị định 08/2022/NĐ-CP ngày 10/01/2022 của Chính phủ quy định chi tiết một số điều của Luật BVMT, Thông tư số 02/2022/TT-BTNMT ngày 10/01/2022 và Thông tư số 07/2025/TT-BTNMT ngày 28/02/2025 của Bộ Tài nguyên và Môi trường.</w:t>
      </w:r>
    </w:p>
    <w:p w14:paraId="20377C23"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giám sát: Hàng ngày.</w:t>
      </w:r>
    </w:p>
    <w:p w14:paraId="0BA20E87" w14:textId="77777777" w:rsidR="00E32C44" w:rsidRPr="0005684B" w:rsidRDefault="00E32C44" w:rsidP="00E32C44">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b. Giám sát trượt sạt lở, bồi lắng</w:t>
      </w:r>
    </w:p>
    <w:p w14:paraId="63141347"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Chỉ tiêu giám sát: Sự cố sụt lún, sạt lở.</w:t>
      </w:r>
    </w:p>
    <w:p w14:paraId="14347A84"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Thường xuyên.</w:t>
      </w:r>
    </w:p>
    <w:p w14:paraId="3C4CC6C3" w14:textId="77777777" w:rsidR="00E32C44" w:rsidRPr="0005684B" w:rsidRDefault="00E32C44" w:rsidP="00E32C44">
      <w:pPr>
        <w:spacing w:line="320" w:lineRule="exact"/>
        <w:ind w:firstLine="720"/>
        <w:rPr>
          <w:rFonts w:eastAsiaTheme="minorHAnsi"/>
          <w:b/>
          <w:bCs/>
          <w:color w:val="000000" w:themeColor="text1"/>
          <w:szCs w:val="26"/>
        </w:rPr>
      </w:pPr>
      <w:r w:rsidRPr="0005684B">
        <w:rPr>
          <w:rFonts w:eastAsiaTheme="minorHAnsi"/>
          <w:b/>
          <w:bCs/>
          <w:color w:val="000000" w:themeColor="text1"/>
          <w:szCs w:val="26"/>
        </w:rPr>
        <w:t>c. Giám sát khác</w:t>
      </w:r>
    </w:p>
    <w:p w14:paraId="6871F224" w14:textId="3A2118AC"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xml:space="preserve">- Giám sát chế độ thủy văn và dòng chảy: </w:t>
      </w:r>
      <w:r w:rsidR="005E070C" w:rsidRPr="0005684B">
        <w:rPr>
          <w:rFonts w:eastAsiaTheme="minorHAnsi"/>
          <w:color w:val="000000" w:themeColor="text1"/>
          <w:szCs w:val="26"/>
        </w:rPr>
        <w:t>CDA</w:t>
      </w:r>
      <w:r w:rsidRPr="0005684B">
        <w:rPr>
          <w:rFonts w:eastAsiaTheme="minorHAnsi"/>
          <w:color w:val="000000" w:themeColor="text1"/>
          <w:szCs w:val="26"/>
        </w:rPr>
        <w:t xml:space="preserve"> phải thực hiện giám sát theo quy định tại Điều 89 của Nghị định số 53/2024/NĐ-CP ngày 16/5/2024 của Chính phủ quy </w:t>
      </w:r>
      <w:r w:rsidRPr="0005684B">
        <w:rPr>
          <w:rFonts w:eastAsiaTheme="minorHAnsi"/>
          <w:color w:val="000000" w:themeColor="text1"/>
          <w:szCs w:val="26"/>
        </w:rPr>
        <w:lastRenderedPageBreak/>
        <w:t xml:space="preserve">định chi tiết thi hành một số điều của Luật Tài nguyên nước và theo quy định tại điểm d khoản 3 Điều 40 Nghị định số 62/2025/NĐ-CP ngày 04/3/2025 của Chính phủ. </w:t>
      </w:r>
    </w:p>
    <w:p w14:paraId="76633DF8" w14:textId="3B1636CC"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Chỉ tiêu giám sát: Mực nước hồ tại thượng lưu, hạ lưu đập và mực nước tại đập tràn; lưu lượng xả duy trì DCTT (không nhỏ hơn 0,047 m³/s; lưu lượng xả qua nhà máy; lưu lượng xả qua tràn.</w:t>
      </w:r>
    </w:p>
    <w:p w14:paraId="584D4CB4" w14:textId="641A2D66"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Vị trí: Khu vực hồ chứa, tuyến đập và nhà máy Nậm Cầy.</w:t>
      </w:r>
    </w:p>
    <w:p w14:paraId="288467BD"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Hình thức giám sát: Thực hiện quan trắc tự động để giám sát trực tuyến đối với các thông số: mực nước tại thượng lưu, hạ lưu đập và mực nước tại đập tràn, lưu lượng xả duy trì DCTT, lưu lượng xả qua nhà máy. Thực hiện quan trắc để giám sát định kỳ đối với thông số: Lưu lượng xả qua tràn. Lắp đặt camera để giám sát việc xả duy trì DCTT liên tục và xả qua tràn.</w:t>
      </w:r>
    </w:p>
    <w:p w14:paraId="7A8C8909"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Chế độ giám sát: Đối với các thông số quan trắc tự động để giám sát trực tuyến không quá 15 phút 01 lần. Đối với thông số quan trắc để giám sát định kỳ, cập nhật hàng ngày (trước 10 giờ hàng sáng ngày hôm sau) số liệu lưu lượng và thời gian xả tương ứng trong ngày vào hệ thống thông tin, cơ sở dữ liệu tài nguyên nước Sở Nông nghiệp và Môi trường.</w:t>
      </w:r>
    </w:p>
    <w:p w14:paraId="7C721421" w14:textId="1193730A"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Giám sát xói lở, sạt lở: mức độ xói/sạt, nứt - lún - chuyển vị, ổn định bờ hồ/bờ sông và an toàn đập; ưu tiên các điểm địa chất yếu, hạ lưu công trình tiêu năng, kênh xả nhà máy</w:t>
      </w:r>
      <w:r w:rsidR="00FA1A68" w:rsidRPr="0005684B">
        <w:rPr>
          <w:rFonts w:eastAsiaTheme="minorHAnsi"/>
          <w:color w:val="000000" w:themeColor="text1"/>
          <w:szCs w:val="26"/>
        </w:rPr>
        <w:t>.</w:t>
      </w:r>
    </w:p>
    <w:p w14:paraId="3F7B2B8D" w14:textId="63083826"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Vị trí giám sát: Khu vực hồ chứa, đập và nhà máy Nậm Cầy.</w:t>
      </w:r>
    </w:p>
    <w:p w14:paraId="734299E9"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và phương thức giám sát: Hàng ngày quan sát trực quan tại hiện trường trong mùa mưa và tại vị trí nguy cơ cao; hàng tuần kiểm tra trực tiếp các điểm trọng yếu; hàng tháng tổng hợp, phân tích diễn biến. Thực hiện kiểm tra ngay sau mưa lớn kéo dài, động đất/rung chấn, xả lũ lớn hoặc khi có phản ánh/dấu hiệu bất thường. Kết quả kiểm tra phải được ghi chép, chụp ảnh/định vị và lưu hồ sơ để so sánh diễn biến theo thời gian.</w:t>
      </w:r>
    </w:p>
    <w:p w14:paraId="5D1769BE"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Giám sát bồi lắng hồ chứa: Mức độ bồi lắng của hồ chứa, phát hiện và kịp thời xử lý các biến cố bất thường.</w:t>
      </w:r>
    </w:p>
    <w:p w14:paraId="66407FA7" w14:textId="5046B4F6"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Vị trí giám sát: Hồ chứa Nậm Cầy.</w:t>
      </w:r>
    </w:p>
    <w:p w14:paraId="536E1D82"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Phương thức giám sát: Tiến hành đo đạc địa hình lòng hồ vào mùa kiệt.</w:t>
      </w:r>
    </w:p>
    <w:p w14:paraId="426ED706" w14:textId="77777777" w:rsidR="00E32C44" w:rsidRPr="0005684B" w:rsidRDefault="00E32C44" w:rsidP="00E32C44">
      <w:pPr>
        <w:spacing w:line="320" w:lineRule="exact"/>
        <w:ind w:firstLine="720"/>
        <w:rPr>
          <w:rFonts w:eastAsiaTheme="minorHAnsi"/>
          <w:color w:val="000000" w:themeColor="text1"/>
          <w:szCs w:val="26"/>
        </w:rPr>
      </w:pPr>
      <w:r w:rsidRPr="0005684B">
        <w:rPr>
          <w:rFonts w:eastAsiaTheme="minorHAnsi"/>
          <w:color w:val="000000" w:themeColor="text1"/>
          <w:szCs w:val="26"/>
        </w:rPr>
        <w:t>+ Tần suất giám sát: 05 năm/lần.</w:t>
      </w:r>
    </w:p>
    <w:p w14:paraId="4F3FE5CE" w14:textId="313BD001" w:rsidR="00E32C44" w:rsidRPr="0005684B" w:rsidRDefault="00E32C44" w:rsidP="00E32C44">
      <w:pPr>
        <w:spacing w:line="320" w:lineRule="exact"/>
        <w:ind w:firstLine="720"/>
        <w:rPr>
          <w:rFonts w:eastAsiaTheme="minorHAnsi"/>
          <w:color w:val="000000" w:themeColor="text1"/>
          <w:szCs w:val="26"/>
        </w:rPr>
        <w:sectPr w:rsidR="00E32C44" w:rsidRPr="0005684B" w:rsidSect="00632B56">
          <w:footerReference w:type="default" r:id="rId62"/>
          <w:pgSz w:w="11907" w:h="16839" w:code="9"/>
          <w:pgMar w:top="1134" w:right="1418" w:bottom="1134" w:left="1418" w:header="720" w:footer="720" w:gutter="0"/>
          <w:cols w:space="720"/>
          <w:docGrid w:linePitch="360"/>
        </w:sectPr>
      </w:pPr>
      <w:r w:rsidRPr="0005684B">
        <w:rPr>
          <w:rFonts w:eastAsiaTheme="minorHAnsi"/>
          <w:color w:val="000000" w:themeColor="text1"/>
          <w:szCs w:val="26"/>
        </w:rPr>
        <w:t>- Giám sát an toàn hành lang tuyến đường dây 110 kV: kiểm tra khoảng cách an toàn cây/công trình, tình trạng móng - cột - dây dẫn, vị trí giao chéo và điểm gần khu dân cư; kiểm tra định kỳ theo quy trình quản lý vận hành và ngay sau mưa bão, sạt lở hoặc sự cố điện. Trường hợp có phản ánh về điện trường/tiếng ồn, thực hiện kiểm tra, đo đạc tại vị trí liên quan và xử lý theo quy định.</w:t>
      </w:r>
    </w:p>
    <w:p w14:paraId="508D71DF" w14:textId="593E0775" w:rsidR="00E32C44" w:rsidRPr="0005684B" w:rsidRDefault="00E32C44" w:rsidP="00EC482B">
      <w:pPr>
        <w:pStyle w:val="00"/>
        <w:rPr>
          <w:color w:val="000000" w:themeColor="text1"/>
          <w:lang w:val="en-US"/>
        </w:rPr>
      </w:pPr>
      <w:bookmarkStart w:id="1946" w:name="_Toc85710560"/>
      <w:bookmarkStart w:id="1947" w:name="_Toc85710561"/>
      <w:bookmarkStart w:id="1948" w:name="_Toc517364981"/>
      <w:bookmarkStart w:id="1949" w:name="_Toc15988697"/>
      <w:bookmarkStart w:id="1950" w:name="_Toc8020180"/>
      <w:bookmarkStart w:id="1951" w:name="_Toc8020420"/>
      <w:bookmarkStart w:id="1952" w:name="_Toc8022488"/>
      <w:bookmarkStart w:id="1953" w:name="_Toc12628694"/>
      <w:bookmarkStart w:id="1954" w:name="_Toc12628910"/>
      <w:bookmarkStart w:id="1955" w:name="_Toc12630520"/>
      <w:bookmarkStart w:id="1956" w:name="_Toc22552961"/>
      <w:bookmarkStart w:id="1957" w:name="_Toc24301547"/>
      <w:bookmarkStart w:id="1958" w:name="_Toc47107599"/>
      <w:bookmarkStart w:id="1959" w:name="_Toc85710563"/>
      <w:bookmarkStart w:id="1960" w:name="_Toc519263373"/>
      <w:bookmarkStart w:id="1961" w:name="_Toc519348016"/>
      <w:bookmarkStart w:id="1962" w:name="_Toc239911624"/>
      <w:bookmarkStart w:id="1963" w:name="_Toc519263374"/>
      <w:bookmarkStart w:id="1964" w:name="_Toc519348017"/>
      <w:bookmarkStart w:id="1965" w:name="_Toc534730993"/>
      <w:bookmarkStart w:id="1966" w:name="_Toc8020187"/>
      <w:bookmarkStart w:id="1967" w:name="_Toc8020427"/>
      <w:bookmarkStart w:id="1968" w:name="_Toc8022495"/>
      <w:bookmarkStart w:id="1969" w:name="_Toc12628704"/>
      <w:bookmarkStart w:id="1970" w:name="_Toc12628920"/>
      <w:bookmarkStart w:id="1971" w:name="_Toc12630530"/>
      <w:bookmarkStart w:id="1972" w:name="_Toc22552969"/>
      <w:bookmarkStart w:id="1973" w:name="_Toc24301555"/>
      <w:bookmarkStart w:id="1974" w:name="_Toc47107607"/>
      <w:bookmarkEnd w:id="1931"/>
      <w:bookmarkEnd w:id="1932"/>
      <w:bookmarkEnd w:id="1933"/>
      <w:bookmarkEnd w:id="1934"/>
      <w:bookmarkEnd w:id="1935"/>
      <w:bookmarkEnd w:id="1936"/>
      <w:bookmarkEnd w:id="1937"/>
      <w:bookmarkEnd w:id="1938"/>
      <w:bookmarkEnd w:id="1939"/>
      <w:bookmarkEnd w:id="1940"/>
      <w:bookmarkEnd w:id="1941"/>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sidRPr="0005684B">
        <w:rPr>
          <w:color w:val="000000" w:themeColor="text1"/>
        </w:rPr>
        <w:lastRenderedPageBreak/>
        <w:t>Ch</w:t>
      </w:r>
      <w:r w:rsidRPr="0005684B">
        <w:rPr>
          <w:rFonts w:hint="eastAsia"/>
          <w:color w:val="000000" w:themeColor="text1"/>
        </w:rPr>
        <w:t>ươ</w:t>
      </w:r>
      <w:r w:rsidRPr="0005684B">
        <w:rPr>
          <w:color w:val="000000" w:themeColor="text1"/>
        </w:rPr>
        <w:t>ng 7</w:t>
      </w:r>
      <w:bookmarkEnd w:id="1962"/>
    </w:p>
    <w:p w14:paraId="76EB76D4" w14:textId="1564A152" w:rsidR="00AD698E" w:rsidRPr="0005684B" w:rsidRDefault="00B72E53" w:rsidP="00EC482B">
      <w:pPr>
        <w:pStyle w:val="00"/>
        <w:rPr>
          <w:color w:val="000000" w:themeColor="text1"/>
        </w:rPr>
      </w:pPr>
      <w:bookmarkStart w:id="1975" w:name="_Toc239911625"/>
      <w:r w:rsidRPr="0005684B">
        <w:rPr>
          <w:color w:val="000000" w:themeColor="text1"/>
        </w:rPr>
        <w:t>KẾT QUẢ THAM VẤN</w:t>
      </w:r>
      <w:bookmarkEnd w:id="1975"/>
    </w:p>
    <w:p w14:paraId="423AA7CA" w14:textId="77777777" w:rsidR="00AD698E" w:rsidRPr="0005684B" w:rsidRDefault="00AD698E" w:rsidP="00425ED9">
      <w:pPr>
        <w:pStyle w:val="11"/>
        <w:spacing w:line="320" w:lineRule="exact"/>
        <w:rPr>
          <w:rFonts w:eastAsiaTheme="majorEastAsia"/>
          <w:color w:val="000000" w:themeColor="text1"/>
        </w:rPr>
      </w:pPr>
      <w:bookmarkStart w:id="1976" w:name="_Toc519348827"/>
      <w:bookmarkStart w:id="1977" w:name="_Toc519349373"/>
      <w:bookmarkStart w:id="1978" w:name="_Toc534730987"/>
      <w:bookmarkStart w:id="1979" w:name="_Toc8020181"/>
      <w:bookmarkStart w:id="1980" w:name="_Toc8020421"/>
      <w:bookmarkStart w:id="1981" w:name="_Toc8022489"/>
      <w:bookmarkStart w:id="1982" w:name="_Toc12628696"/>
      <w:bookmarkStart w:id="1983" w:name="_Toc12628912"/>
      <w:bookmarkStart w:id="1984" w:name="_Toc12630522"/>
      <w:bookmarkStart w:id="1985" w:name="_Toc22552962"/>
      <w:bookmarkStart w:id="1986" w:name="_Toc24301548"/>
      <w:bookmarkStart w:id="1987" w:name="_Toc47107600"/>
      <w:bookmarkStart w:id="1988" w:name="_Toc85710564"/>
      <w:bookmarkStart w:id="1989" w:name="_Toc239911626"/>
      <w:bookmarkEnd w:id="1976"/>
      <w:bookmarkEnd w:id="1977"/>
      <w:bookmarkEnd w:id="1978"/>
      <w:bookmarkEnd w:id="1979"/>
      <w:bookmarkEnd w:id="1980"/>
      <w:bookmarkEnd w:id="1981"/>
      <w:bookmarkEnd w:id="1982"/>
      <w:bookmarkEnd w:id="1983"/>
      <w:bookmarkEnd w:id="1984"/>
      <w:bookmarkEnd w:id="1985"/>
      <w:bookmarkEnd w:id="1986"/>
      <w:bookmarkEnd w:id="1987"/>
      <w:bookmarkEnd w:id="1988"/>
      <w:r w:rsidRPr="0005684B">
        <w:rPr>
          <w:rFonts w:eastAsiaTheme="majorEastAsia"/>
          <w:color w:val="000000" w:themeColor="text1"/>
        </w:rPr>
        <w:t>7.1. THAM VẤN CỘNG ĐỒNG</w:t>
      </w:r>
      <w:bookmarkEnd w:id="1989"/>
    </w:p>
    <w:p w14:paraId="5F43C520" w14:textId="77777777" w:rsidR="00AD698E" w:rsidRPr="0005684B" w:rsidRDefault="00AD698E" w:rsidP="00425ED9">
      <w:pPr>
        <w:pStyle w:val="22"/>
        <w:spacing w:line="320" w:lineRule="exact"/>
        <w:rPr>
          <w:i w:val="0"/>
          <w:iCs/>
          <w:color w:val="000000" w:themeColor="text1"/>
          <w:szCs w:val="26"/>
          <w:lang w:val="vi-VN"/>
        </w:rPr>
      </w:pPr>
      <w:bookmarkStart w:id="1990" w:name="_Toc12628697"/>
      <w:bookmarkStart w:id="1991" w:name="_Toc12628913"/>
      <w:bookmarkStart w:id="1992" w:name="_Toc12630523"/>
      <w:bookmarkStart w:id="1993" w:name="_Toc22552963"/>
      <w:bookmarkStart w:id="1994" w:name="_Toc24301549"/>
      <w:bookmarkStart w:id="1995" w:name="_Toc47107601"/>
      <w:bookmarkStart w:id="1996" w:name="_Toc85710565"/>
      <w:bookmarkStart w:id="1997" w:name="_Toc239911627"/>
      <w:bookmarkEnd w:id="1990"/>
      <w:bookmarkEnd w:id="1991"/>
      <w:bookmarkEnd w:id="1992"/>
      <w:bookmarkEnd w:id="1993"/>
      <w:bookmarkEnd w:id="1994"/>
      <w:bookmarkEnd w:id="1995"/>
      <w:bookmarkEnd w:id="1996"/>
      <w:r w:rsidRPr="0005684B">
        <w:rPr>
          <w:i w:val="0"/>
          <w:iCs/>
          <w:color w:val="000000" w:themeColor="text1"/>
          <w:szCs w:val="26"/>
        </w:rPr>
        <w:t>7.1.1. Tham vấn thông qua đăng tải trên trang thông tin điện tử</w:t>
      </w:r>
      <w:bookmarkEnd w:id="1997"/>
    </w:p>
    <w:p w14:paraId="478AA654" w14:textId="77777777" w:rsidR="00AD698E" w:rsidRPr="0005684B" w:rsidRDefault="00AD698E" w:rsidP="00425ED9">
      <w:pPr>
        <w:pStyle w:val="22"/>
        <w:spacing w:line="320" w:lineRule="exact"/>
        <w:rPr>
          <w:i w:val="0"/>
          <w:iCs/>
          <w:color w:val="000000" w:themeColor="text1"/>
          <w:szCs w:val="26"/>
        </w:rPr>
      </w:pPr>
      <w:bookmarkStart w:id="1998" w:name="_Toc495320095"/>
      <w:bookmarkStart w:id="1999" w:name="_Toc517364987"/>
      <w:bookmarkStart w:id="2000" w:name="_Toc12628698"/>
      <w:bookmarkStart w:id="2001" w:name="_Toc12628914"/>
      <w:bookmarkStart w:id="2002" w:name="_Toc12630524"/>
      <w:bookmarkStart w:id="2003" w:name="_Toc22552964"/>
      <w:bookmarkStart w:id="2004" w:name="_Toc24301550"/>
      <w:bookmarkStart w:id="2005" w:name="_Toc47107602"/>
      <w:bookmarkStart w:id="2006" w:name="_Toc85710566"/>
      <w:bookmarkStart w:id="2007" w:name="_Toc239911628"/>
      <w:bookmarkEnd w:id="1998"/>
      <w:bookmarkEnd w:id="1999"/>
      <w:bookmarkEnd w:id="2000"/>
      <w:bookmarkEnd w:id="2001"/>
      <w:bookmarkEnd w:id="2002"/>
      <w:bookmarkEnd w:id="2003"/>
      <w:bookmarkEnd w:id="2004"/>
      <w:bookmarkEnd w:id="2005"/>
      <w:bookmarkEnd w:id="2006"/>
      <w:r w:rsidRPr="0005684B">
        <w:rPr>
          <w:i w:val="0"/>
          <w:iCs/>
          <w:color w:val="000000" w:themeColor="text1"/>
          <w:szCs w:val="26"/>
        </w:rPr>
        <w:t>7.1.2. Tham vấn bằng tổ chức họp lấy ý kiến cộng đồng dân cư chịu tác động trực tiếp bởi dự án</w:t>
      </w:r>
      <w:bookmarkEnd w:id="2007"/>
    </w:p>
    <w:p w14:paraId="4B1619FC" w14:textId="77777777" w:rsidR="00AD698E" w:rsidRPr="0005684B" w:rsidRDefault="00AD698E" w:rsidP="00425ED9">
      <w:pPr>
        <w:pStyle w:val="11"/>
        <w:spacing w:line="320" w:lineRule="exact"/>
        <w:rPr>
          <w:rFonts w:eastAsiaTheme="majorEastAsia"/>
          <w:color w:val="000000" w:themeColor="text1"/>
        </w:rPr>
      </w:pPr>
      <w:bookmarkStart w:id="2008" w:name="_Toc495320096"/>
      <w:bookmarkStart w:id="2009" w:name="_Toc517364988"/>
      <w:bookmarkStart w:id="2010" w:name="_Toc519348828"/>
      <w:bookmarkStart w:id="2011" w:name="_Toc519349374"/>
      <w:bookmarkStart w:id="2012" w:name="_Toc534730988"/>
      <w:bookmarkStart w:id="2013" w:name="_Toc8020182"/>
      <w:bookmarkStart w:id="2014" w:name="_Toc8020422"/>
      <w:bookmarkStart w:id="2015" w:name="_Toc8022490"/>
      <w:bookmarkStart w:id="2016" w:name="_Toc12628699"/>
      <w:bookmarkStart w:id="2017" w:name="_Toc12628915"/>
      <w:bookmarkStart w:id="2018" w:name="_Toc12630525"/>
      <w:bookmarkStart w:id="2019" w:name="_Toc22552965"/>
      <w:bookmarkStart w:id="2020" w:name="_Toc24301551"/>
      <w:bookmarkStart w:id="2021" w:name="_Toc47107603"/>
      <w:bookmarkStart w:id="2022" w:name="_Toc85710567"/>
      <w:bookmarkStart w:id="2023" w:name="_Toc239911629"/>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r w:rsidRPr="0005684B">
        <w:rPr>
          <w:rFonts w:eastAsiaTheme="majorEastAsia"/>
          <w:color w:val="000000" w:themeColor="text1"/>
        </w:rPr>
        <w:t>7.2. KẾT QUẢ THAM VẤN</w:t>
      </w:r>
      <w:bookmarkEnd w:id="2023"/>
    </w:p>
    <w:p w14:paraId="196DA42E" w14:textId="77777777" w:rsidR="005E070C" w:rsidRPr="0005684B" w:rsidRDefault="00AD698E" w:rsidP="00425ED9">
      <w:pPr>
        <w:pStyle w:val="22"/>
        <w:spacing w:line="320" w:lineRule="exact"/>
        <w:rPr>
          <w:i w:val="0"/>
          <w:iCs/>
          <w:color w:val="000000" w:themeColor="text1"/>
          <w:szCs w:val="26"/>
        </w:rPr>
      </w:pPr>
      <w:bookmarkStart w:id="2024" w:name="_Toc47107604"/>
      <w:bookmarkStart w:id="2025" w:name="_Toc85710568"/>
      <w:bookmarkStart w:id="2026" w:name="_Toc239911630"/>
      <w:bookmarkEnd w:id="2024"/>
      <w:bookmarkEnd w:id="2025"/>
      <w:r w:rsidRPr="0005684B">
        <w:rPr>
          <w:i w:val="0"/>
          <w:iCs/>
          <w:color w:val="000000" w:themeColor="text1"/>
          <w:szCs w:val="26"/>
        </w:rPr>
        <w:t xml:space="preserve">7.2.1. Ý kiến của UBND xã </w:t>
      </w:r>
      <w:bookmarkStart w:id="2027" w:name="_Toc85710569"/>
      <w:bookmarkEnd w:id="2027"/>
      <w:r w:rsidR="005E070C" w:rsidRPr="0005684B">
        <w:rPr>
          <w:i w:val="0"/>
          <w:iCs/>
          <w:color w:val="000000" w:themeColor="text1"/>
          <w:szCs w:val="26"/>
        </w:rPr>
        <w:t>Sìn Hồ, Tủa Sín Chải</w:t>
      </w:r>
      <w:bookmarkEnd w:id="2026"/>
      <w:r w:rsidR="005E070C" w:rsidRPr="0005684B">
        <w:rPr>
          <w:i w:val="0"/>
          <w:iCs/>
          <w:color w:val="000000" w:themeColor="text1"/>
          <w:szCs w:val="26"/>
        </w:rPr>
        <w:t xml:space="preserve"> </w:t>
      </w:r>
    </w:p>
    <w:p w14:paraId="57845351" w14:textId="51D5FD92" w:rsidR="00AD698E" w:rsidRPr="0005684B" w:rsidRDefault="00AD698E" w:rsidP="00425ED9">
      <w:pPr>
        <w:pStyle w:val="22"/>
        <w:spacing w:line="320" w:lineRule="exact"/>
        <w:rPr>
          <w:i w:val="0"/>
          <w:iCs/>
          <w:color w:val="000000" w:themeColor="text1"/>
          <w:szCs w:val="26"/>
        </w:rPr>
      </w:pPr>
      <w:bookmarkStart w:id="2028" w:name="_Toc239911631"/>
      <w:r w:rsidRPr="0005684B">
        <w:rPr>
          <w:i w:val="0"/>
          <w:iCs/>
          <w:color w:val="000000" w:themeColor="text1"/>
          <w:szCs w:val="26"/>
        </w:rPr>
        <w:t>7.2.2. Ý kiến của đại diện cộng đồng dân cư chịu tác động trực tiếp bởi Dự án</w:t>
      </w:r>
      <w:bookmarkEnd w:id="2028"/>
    </w:p>
    <w:p w14:paraId="1D79444F" w14:textId="77777777" w:rsidR="00AD698E" w:rsidRPr="0005684B" w:rsidRDefault="00AD698E" w:rsidP="00E32C44">
      <w:pPr>
        <w:pStyle w:val="22"/>
        <w:spacing w:line="320" w:lineRule="exact"/>
        <w:rPr>
          <w:i w:val="0"/>
          <w:iCs/>
          <w:color w:val="000000" w:themeColor="text1"/>
          <w:szCs w:val="26"/>
        </w:rPr>
      </w:pPr>
      <w:bookmarkStart w:id="2029" w:name="_Toc239911632"/>
      <w:bookmarkStart w:id="2030" w:name="_Toc519348812"/>
      <w:bookmarkStart w:id="2031" w:name="_Toc534730992"/>
      <w:bookmarkStart w:id="2032" w:name="_Toc8020186"/>
      <w:bookmarkStart w:id="2033" w:name="_Toc8020426"/>
      <w:bookmarkStart w:id="2034" w:name="_Toc8022494"/>
      <w:bookmarkStart w:id="2035" w:name="_Toc12628703"/>
      <w:bookmarkStart w:id="2036" w:name="_Toc12628919"/>
      <w:bookmarkStart w:id="2037" w:name="_Toc12630529"/>
      <w:bookmarkStart w:id="2038" w:name="_Toc22552968"/>
      <w:bookmarkStart w:id="2039" w:name="_Toc24301554"/>
      <w:bookmarkStart w:id="2040" w:name="_Toc47107606"/>
      <w:bookmarkStart w:id="2041" w:name="_Toc85710570"/>
      <w:bookmarkStart w:id="2042" w:name="_Toc517364992"/>
      <w:r w:rsidRPr="0005684B">
        <w:rPr>
          <w:i w:val="0"/>
          <w:iCs/>
          <w:color w:val="000000" w:themeColor="text1"/>
          <w:szCs w:val="26"/>
        </w:rPr>
        <w:t>7.2.3. Ý kiến của Công ty Cổ phần Cao su Lai Châu II</w:t>
      </w:r>
      <w:bookmarkEnd w:id="2029"/>
    </w:p>
    <w:p w14:paraId="4CE2E3CE" w14:textId="78F94E8F" w:rsidR="00AD698E" w:rsidRPr="0005684B" w:rsidRDefault="00AD698E" w:rsidP="00425ED9">
      <w:pPr>
        <w:pStyle w:val="22"/>
        <w:spacing w:line="320" w:lineRule="exact"/>
        <w:rPr>
          <w:i w:val="0"/>
          <w:iCs/>
          <w:color w:val="000000" w:themeColor="text1"/>
          <w:szCs w:val="26"/>
        </w:rPr>
      </w:pPr>
      <w:bookmarkStart w:id="2043" w:name="_Toc239911633"/>
      <w:bookmarkEnd w:id="2030"/>
      <w:bookmarkEnd w:id="2031"/>
      <w:bookmarkEnd w:id="2032"/>
      <w:bookmarkEnd w:id="2033"/>
      <w:bookmarkEnd w:id="2034"/>
      <w:bookmarkEnd w:id="2035"/>
      <w:bookmarkEnd w:id="2036"/>
      <w:bookmarkEnd w:id="2037"/>
      <w:bookmarkEnd w:id="2038"/>
      <w:bookmarkEnd w:id="2039"/>
      <w:bookmarkEnd w:id="2040"/>
      <w:bookmarkEnd w:id="2041"/>
      <w:bookmarkEnd w:id="2042"/>
      <w:r w:rsidRPr="0005684B">
        <w:rPr>
          <w:i w:val="0"/>
          <w:iCs/>
          <w:color w:val="000000" w:themeColor="text1"/>
          <w:szCs w:val="26"/>
        </w:rPr>
        <w:t xml:space="preserve">7.2.4. Ý kiến phản hồi và cam kết của </w:t>
      </w:r>
      <w:r w:rsidR="00C9657C" w:rsidRPr="0005684B">
        <w:rPr>
          <w:i w:val="0"/>
          <w:iCs/>
          <w:color w:val="000000" w:themeColor="text1"/>
          <w:szCs w:val="26"/>
        </w:rPr>
        <w:t>CDA</w:t>
      </w:r>
      <w:r w:rsidRPr="0005684B">
        <w:rPr>
          <w:i w:val="0"/>
          <w:iCs/>
          <w:color w:val="000000" w:themeColor="text1"/>
          <w:szCs w:val="26"/>
        </w:rPr>
        <w:t xml:space="preserve"> trước các ý kiến của UBND xã </w:t>
      </w:r>
      <w:r w:rsidR="005E070C" w:rsidRPr="0005684B">
        <w:rPr>
          <w:i w:val="0"/>
          <w:iCs/>
          <w:color w:val="000000" w:themeColor="text1"/>
          <w:szCs w:val="26"/>
        </w:rPr>
        <w:t>Sìn Hồ, Tủa Sín Chải</w:t>
      </w:r>
      <w:r w:rsidRPr="0005684B">
        <w:rPr>
          <w:i w:val="0"/>
          <w:iCs/>
          <w:color w:val="000000" w:themeColor="text1"/>
          <w:szCs w:val="26"/>
        </w:rPr>
        <w:t xml:space="preserve"> và Công ty Cổ phần Cao su Lai Châu II</w:t>
      </w:r>
      <w:bookmarkEnd w:id="2043"/>
    </w:p>
    <w:p w14:paraId="06F5001C" w14:textId="77777777" w:rsidR="00252443" w:rsidRPr="0005684B" w:rsidRDefault="00000000" w:rsidP="00425ED9">
      <w:pPr>
        <w:pStyle w:val="11"/>
        <w:spacing w:line="320" w:lineRule="exact"/>
        <w:rPr>
          <w:rFonts w:eastAsiaTheme="majorEastAsia"/>
          <w:color w:val="000000" w:themeColor="text1"/>
        </w:rPr>
      </w:pPr>
      <w:bookmarkStart w:id="2044" w:name="_Toc239911634"/>
      <w:r w:rsidRPr="0005684B">
        <w:rPr>
          <w:rFonts w:eastAsiaTheme="majorEastAsia"/>
          <w:color w:val="000000" w:themeColor="text1"/>
        </w:rPr>
        <w:t>7.3. THAM VẤN CHUYÊN GIA, NHÀ KHOA HỌC VÀ TỔ CHỨC CHUYÊN MÔN</w:t>
      </w:r>
      <w:bookmarkEnd w:id="2044"/>
    </w:p>
    <w:p w14:paraId="21DFFD19" w14:textId="77777777" w:rsidR="005E070C" w:rsidRPr="0005684B" w:rsidRDefault="005E070C">
      <w:pPr>
        <w:spacing w:before="120" w:after="0" w:line="276" w:lineRule="auto"/>
        <w:rPr>
          <w:rFonts w:ascii="Times New Roman Bold" w:hAnsi="Times New Roman Bold"/>
          <w:b/>
          <w:color w:val="000000" w:themeColor="text1"/>
          <w:szCs w:val="26"/>
          <w:lang w:val="vi-VN"/>
        </w:rPr>
      </w:pPr>
      <w:r w:rsidRPr="0005684B">
        <w:rPr>
          <w:color w:val="000000" w:themeColor="text1"/>
        </w:rPr>
        <w:br w:type="page"/>
      </w:r>
    </w:p>
    <w:p w14:paraId="48A6EE5B" w14:textId="1E403FE5" w:rsidR="00B72E53" w:rsidRPr="0005684B" w:rsidRDefault="00B72E53" w:rsidP="00EC482B">
      <w:pPr>
        <w:pStyle w:val="00"/>
        <w:rPr>
          <w:color w:val="000000" w:themeColor="text1"/>
        </w:rPr>
      </w:pPr>
      <w:bookmarkStart w:id="2045" w:name="_Toc239911635"/>
      <w:r w:rsidRPr="0005684B">
        <w:rPr>
          <w:color w:val="000000" w:themeColor="text1"/>
        </w:rPr>
        <w:lastRenderedPageBreak/>
        <w:t>KẾT LUẬN VÀ KIẾN NGHỊ</w:t>
      </w:r>
      <w:bookmarkEnd w:id="1963"/>
      <w:bookmarkEnd w:id="1964"/>
      <w:bookmarkEnd w:id="1965"/>
      <w:bookmarkEnd w:id="1966"/>
      <w:bookmarkEnd w:id="1967"/>
      <w:bookmarkEnd w:id="1968"/>
      <w:bookmarkEnd w:id="1969"/>
      <w:bookmarkEnd w:id="1970"/>
      <w:bookmarkEnd w:id="1971"/>
      <w:bookmarkEnd w:id="1972"/>
      <w:bookmarkEnd w:id="1973"/>
      <w:bookmarkEnd w:id="1974"/>
      <w:bookmarkEnd w:id="2045"/>
    </w:p>
    <w:p w14:paraId="471303D5" w14:textId="77777777" w:rsidR="00B72E53" w:rsidRPr="0005684B" w:rsidRDefault="00B72E53" w:rsidP="00425ED9">
      <w:pPr>
        <w:pStyle w:val="11"/>
        <w:spacing w:line="320" w:lineRule="exact"/>
        <w:rPr>
          <w:rFonts w:eastAsiaTheme="minorHAnsi"/>
          <w:color w:val="000000" w:themeColor="text1"/>
          <w:bdr w:val="none" w:sz="0" w:space="0" w:color="auto" w:frame="1"/>
        </w:rPr>
      </w:pPr>
      <w:bookmarkStart w:id="2046" w:name="_Toc519263617"/>
      <w:bookmarkStart w:id="2047" w:name="_Toc519348829"/>
      <w:bookmarkStart w:id="2048" w:name="_Toc519349375"/>
      <w:bookmarkStart w:id="2049" w:name="_Toc534730994"/>
      <w:bookmarkStart w:id="2050" w:name="_Toc8020188"/>
      <w:bookmarkStart w:id="2051" w:name="_Toc8020428"/>
      <w:bookmarkStart w:id="2052" w:name="_Toc8022496"/>
      <w:bookmarkStart w:id="2053" w:name="_Toc12628705"/>
      <w:bookmarkStart w:id="2054" w:name="_Toc12628921"/>
      <w:bookmarkStart w:id="2055" w:name="_Toc12630531"/>
      <w:bookmarkStart w:id="2056" w:name="_Toc24301556"/>
      <w:bookmarkStart w:id="2057" w:name="_Toc47107608"/>
      <w:bookmarkStart w:id="2058" w:name="_Toc239911636"/>
      <w:r w:rsidRPr="0005684B">
        <w:rPr>
          <w:rFonts w:eastAsiaTheme="minorHAnsi"/>
          <w:color w:val="000000" w:themeColor="text1"/>
          <w:bdr w:val="none" w:sz="0" w:space="0" w:color="auto" w:frame="1"/>
        </w:rPr>
        <w:t>1. KẾT LUẬN</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14:paraId="3F86E3A3" w14:textId="77777777" w:rsidR="0023079F" w:rsidRPr="0005684B" w:rsidRDefault="00B72E53" w:rsidP="00425ED9">
      <w:pPr>
        <w:spacing w:line="320" w:lineRule="exact"/>
        <w:ind w:firstLine="720"/>
        <w:rPr>
          <w:rFonts w:eastAsia="Times New Roman"/>
          <w:color w:val="000000" w:themeColor="text1"/>
          <w:szCs w:val="26"/>
          <w:lang w:val="vi-VN"/>
        </w:rPr>
      </w:pPr>
      <w:r w:rsidRPr="0005684B">
        <w:rPr>
          <w:rFonts w:eastAsiaTheme="minorHAnsi"/>
          <w:color w:val="000000" w:themeColor="text1"/>
          <w:szCs w:val="26"/>
          <w:lang w:val="vi-VN"/>
        </w:rPr>
        <w:t>Nghiên cứu ĐTM cho Dự án “</w:t>
      </w:r>
      <w:r w:rsidR="00DE2366" w:rsidRPr="0005684B">
        <w:rPr>
          <w:rFonts w:eastAsiaTheme="minorHAnsi"/>
          <w:color w:val="000000" w:themeColor="text1"/>
          <w:szCs w:val="26"/>
          <w:lang w:val="vi-VN"/>
        </w:rPr>
        <w:t xml:space="preserve">Thủy điện Nậm </w:t>
      </w:r>
      <w:r w:rsidR="00496C2E" w:rsidRPr="0005684B">
        <w:rPr>
          <w:rFonts w:eastAsiaTheme="minorHAnsi"/>
          <w:color w:val="000000" w:themeColor="text1"/>
          <w:szCs w:val="26"/>
          <w:lang w:val="vi-VN"/>
        </w:rPr>
        <w:t>Cầy</w:t>
      </w:r>
      <w:r w:rsidRPr="0005684B">
        <w:rPr>
          <w:rFonts w:eastAsiaTheme="minorHAnsi"/>
          <w:color w:val="000000" w:themeColor="text1"/>
          <w:szCs w:val="26"/>
          <w:lang w:val="vi-VN"/>
        </w:rPr>
        <w:t xml:space="preserve">” do Công ty </w:t>
      </w:r>
      <w:r w:rsidR="00496C2E" w:rsidRPr="0005684B">
        <w:rPr>
          <w:rFonts w:eastAsiaTheme="minorHAnsi"/>
          <w:color w:val="000000" w:themeColor="text1"/>
          <w:szCs w:val="26"/>
          <w:lang w:val="vi-VN"/>
        </w:rPr>
        <w:t>Cổ phần Thủy điện Thành Phát Sìn Hồ</w:t>
      </w:r>
      <w:r w:rsidR="000D53EB" w:rsidRPr="0005684B">
        <w:rPr>
          <w:rFonts w:eastAsiaTheme="minorHAnsi"/>
          <w:color w:val="000000" w:themeColor="text1"/>
          <w:szCs w:val="26"/>
          <w:lang w:val="vi-VN"/>
        </w:rPr>
        <w:t xml:space="preserve"> </w:t>
      </w:r>
      <w:r w:rsidRPr="0005684B">
        <w:rPr>
          <w:rFonts w:eastAsiaTheme="minorHAnsi"/>
          <w:color w:val="000000" w:themeColor="text1"/>
          <w:szCs w:val="26"/>
          <w:lang w:val="vi-VN"/>
        </w:rPr>
        <w:t xml:space="preserve">làm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đã được thực hiện đầy đủ theo yêu cầu đề ra. </w:t>
      </w:r>
      <w:r w:rsidR="0023079F" w:rsidRPr="0005684B">
        <w:rPr>
          <w:color w:val="000000" w:themeColor="text1"/>
          <w:szCs w:val="26"/>
          <w:lang w:val="vi-VN"/>
        </w:rPr>
        <w:t xml:space="preserve">Báo cáo ĐTM được thực hiện theo mẫu hướng dẫn nêu trong Thông tư 25/2019/TT-BTNMT ngày 31/12/2019 của Bộ Tài nguyên và Môi trường. </w:t>
      </w:r>
      <w:r w:rsidR="0023079F" w:rsidRPr="0005684B">
        <w:rPr>
          <w:rFonts w:eastAsia="Times New Roman"/>
          <w:color w:val="000000" w:themeColor="text1"/>
          <w:szCs w:val="26"/>
          <w:lang w:val="vi-VN"/>
        </w:rPr>
        <w:t>Báo cáo khẳng định đã nhận dạng và đánh giá các tác động môi trường quan trọng đặc thù cần quan tâm đặc biệt trong quá trình thực hiện dự án một cách chi tiết và toàn diện, trên cơ sở đó, có thể rút ra một số kết luận chính sau đây:</w:t>
      </w:r>
    </w:p>
    <w:p w14:paraId="34D7B537" w14:textId="136B70B5" w:rsidR="00B72E53" w:rsidRPr="0005684B" w:rsidRDefault="00B72E53" w:rsidP="00425ED9">
      <w:pPr>
        <w:spacing w:line="320" w:lineRule="exact"/>
        <w:ind w:firstLine="720"/>
        <w:rPr>
          <w:rFonts w:eastAsiaTheme="minorHAnsi"/>
          <w:color w:val="000000" w:themeColor="text1"/>
          <w:szCs w:val="26"/>
          <w:lang w:val="vi-VN" w:eastAsia="vi-VN"/>
        </w:rPr>
      </w:pPr>
      <w:r w:rsidRPr="0005684B">
        <w:rPr>
          <w:rFonts w:eastAsiaTheme="minorHAnsi"/>
          <w:color w:val="000000" w:themeColor="text1"/>
          <w:szCs w:val="26"/>
          <w:lang w:val="vi-VN" w:eastAsia="vi-VN"/>
        </w:rPr>
        <w:t>Dự án “</w:t>
      </w:r>
      <w:r w:rsidR="00DE2366" w:rsidRPr="0005684B">
        <w:rPr>
          <w:rFonts w:eastAsiaTheme="minorHAnsi"/>
          <w:color w:val="000000" w:themeColor="text1"/>
          <w:szCs w:val="26"/>
          <w:lang w:val="vi-VN" w:eastAsia="vi-VN"/>
        </w:rPr>
        <w:t xml:space="preserve">Thủy điện Nậm </w:t>
      </w:r>
      <w:r w:rsidR="00496C2E" w:rsidRPr="0005684B">
        <w:rPr>
          <w:rFonts w:eastAsiaTheme="minorHAnsi"/>
          <w:color w:val="000000" w:themeColor="text1"/>
          <w:szCs w:val="26"/>
          <w:lang w:val="vi-VN" w:eastAsia="vi-VN"/>
        </w:rPr>
        <w:t>Cầy</w:t>
      </w:r>
      <w:r w:rsidRPr="0005684B">
        <w:rPr>
          <w:rFonts w:eastAsiaTheme="minorHAnsi"/>
          <w:color w:val="000000" w:themeColor="text1"/>
          <w:szCs w:val="26"/>
          <w:lang w:val="vi-VN" w:eastAsia="vi-VN"/>
        </w:rPr>
        <w:t xml:space="preserve">” là một Dự án đáp ứng yêu cầu phát triển </w:t>
      </w:r>
      <w:r w:rsidR="004152E9" w:rsidRPr="0005684B">
        <w:rPr>
          <w:rFonts w:eastAsiaTheme="minorHAnsi"/>
          <w:color w:val="000000" w:themeColor="text1"/>
          <w:szCs w:val="26"/>
          <w:lang w:val="vi-VN" w:eastAsia="vi-VN"/>
        </w:rPr>
        <w:t>KT-XH</w:t>
      </w:r>
      <w:r w:rsidRPr="0005684B">
        <w:rPr>
          <w:rFonts w:eastAsiaTheme="minorHAnsi"/>
          <w:color w:val="000000" w:themeColor="text1"/>
          <w:szCs w:val="26"/>
          <w:lang w:val="vi-VN" w:eastAsia="vi-VN"/>
        </w:rPr>
        <w:t xml:space="preserve"> của tỉnh Lai Châu.</w:t>
      </w:r>
    </w:p>
    <w:p w14:paraId="524FC004" w14:textId="77777777" w:rsidR="0023079F" w:rsidRPr="0005684B" w:rsidRDefault="0023079F" w:rsidP="00425ED9">
      <w:pPr>
        <w:spacing w:line="320" w:lineRule="exact"/>
        <w:ind w:firstLine="709"/>
        <w:rPr>
          <w:color w:val="000000" w:themeColor="text1"/>
          <w:spacing w:val="-6"/>
          <w:szCs w:val="26"/>
          <w:lang w:val="vi-VN" w:eastAsia="vi-VN"/>
        </w:rPr>
      </w:pPr>
      <w:r w:rsidRPr="0005684B">
        <w:rPr>
          <w:color w:val="000000" w:themeColor="text1"/>
          <w:spacing w:val="-6"/>
          <w:szCs w:val="26"/>
          <w:lang w:val="vi-VN" w:eastAsia="vi-VN"/>
        </w:rPr>
        <w:t>Hiện trạng môi trường nền tại khu vực Dự án chưa bị ô nhiễm về không khí, đất, nước. Các thông số môi trường được lựa chọn phân tích là các thông số cơ bản cho phép đánh giá những diễn biến và thay đổi trong chất lượng môi trường tại khu vực Dự án dưới các tác động tiêu cực do hoạt động thi công xây dựng và hoạt động lâu dài của Dự án.</w:t>
      </w:r>
    </w:p>
    <w:p w14:paraId="58864CC4" w14:textId="01A56EB9" w:rsidR="0023079F" w:rsidRPr="0005684B" w:rsidRDefault="0023079F" w:rsidP="00425ED9">
      <w:pPr>
        <w:spacing w:line="320" w:lineRule="exact"/>
        <w:ind w:firstLine="709"/>
        <w:rPr>
          <w:color w:val="000000" w:themeColor="text1"/>
          <w:szCs w:val="26"/>
          <w:lang w:val="vi-VN" w:eastAsia="vi-VN"/>
        </w:rPr>
      </w:pPr>
      <w:r w:rsidRPr="0005684B">
        <w:rPr>
          <w:color w:val="000000" w:themeColor="text1"/>
          <w:szCs w:val="26"/>
          <w:lang w:val="vi-VN" w:eastAsia="vi-VN"/>
        </w:rPr>
        <w:t xml:space="preserve">Quá trình triển khai xây dựng và hoạt động lâu dài của Dự án có thể gây ra một số tác động tiêu cực tới </w:t>
      </w:r>
      <w:r w:rsidR="004152E9" w:rsidRPr="0005684B">
        <w:rPr>
          <w:color w:val="000000" w:themeColor="text1"/>
          <w:szCs w:val="26"/>
          <w:lang w:val="vi-VN" w:eastAsia="vi-VN"/>
        </w:rPr>
        <w:t>KT-XH</w:t>
      </w:r>
      <w:r w:rsidRPr="0005684B">
        <w:rPr>
          <w:color w:val="000000" w:themeColor="text1"/>
          <w:szCs w:val="26"/>
          <w:lang w:val="vi-VN" w:eastAsia="vi-VN"/>
        </w:rPr>
        <w:t xml:space="preserve"> và môi trường nếu không có các biện pháp phòng ngừa, khống chế, xử lý ô nhiễm môi trường. Các tác động đó cụ thể là:</w:t>
      </w:r>
    </w:p>
    <w:p w14:paraId="333BE9F3"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Gây ảnh hưởng nhất định trong việc bảo đảm an ninh trật tự xã hội và an toàn giao thông trong khu vực do tập trung lượng lớn công nhân xây dựng.</w:t>
      </w:r>
    </w:p>
    <w:p w14:paraId="1C8AD497"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Gây ô nhiễm môi trường không khí trên khu vực do: bụi, khí thải, khí độc hại, tiếng ồn, độ rung do hoạt động thi công, xây dựng và vận hành.</w:t>
      </w:r>
    </w:p>
    <w:p w14:paraId="150A5902" w14:textId="77777777" w:rsidR="0023079F" w:rsidRPr="0005684B" w:rsidRDefault="0023079F" w:rsidP="00425ED9">
      <w:pPr>
        <w:spacing w:line="320" w:lineRule="exact"/>
        <w:ind w:firstLine="709"/>
        <w:rPr>
          <w:color w:val="000000" w:themeColor="text1"/>
          <w:spacing w:val="-4"/>
          <w:szCs w:val="26"/>
          <w:lang w:val="nl-NL"/>
        </w:rPr>
      </w:pPr>
      <w:r w:rsidRPr="0005684B">
        <w:rPr>
          <w:color w:val="000000" w:themeColor="text1"/>
          <w:spacing w:val="-4"/>
          <w:szCs w:val="26"/>
          <w:lang w:val="nl-NL"/>
        </w:rPr>
        <w:t xml:space="preserve">+ Gây ô nhiễm nguồn nước </w:t>
      </w:r>
      <w:r w:rsidR="00A15341" w:rsidRPr="0005684B">
        <w:rPr>
          <w:color w:val="000000" w:themeColor="text1"/>
          <w:spacing w:val="-4"/>
          <w:szCs w:val="26"/>
          <w:lang w:val="nl-NL"/>
        </w:rPr>
        <w:t xml:space="preserve">suối Nậm </w:t>
      </w:r>
      <w:r w:rsidR="00F13646" w:rsidRPr="0005684B">
        <w:rPr>
          <w:color w:val="000000" w:themeColor="text1"/>
          <w:spacing w:val="-4"/>
          <w:szCs w:val="26"/>
          <w:lang w:val="nl-NL"/>
        </w:rPr>
        <w:t xml:space="preserve">Cầy, Nậm </w:t>
      </w:r>
      <w:r w:rsidR="00496C2E" w:rsidRPr="0005684B">
        <w:rPr>
          <w:color w:val="000000" w:themeColor="text1"/>
          <w:spacing w:val="-4"/>
          <w:szCs w:val="26"/>
          <w:lang w:val="nl-NL"/>
        </w:rPr>
        <w:t>Hổ</w:t>
      </w:r>
      <w:r w:rsidRPr="0005684B">
        <w:rPr>
          <w:rStyle w:val="Strong"/>
          <w:b w:val="0"/>
          <w:color w:val="000000" w:themeColor="text1"/>
          <w:spacing w:val="-4"/>
          <w:szCs w:val="26"/>
          <w:lang w:val="nl-NL"/>
        </w:rPr>
        <w:t xml:space="preserve"> </w:t>
      </w:r>
      <w:r w:rsidRPr="0005684B">
        <w:rPr>
          <w:color w:val="000000" w:themeColor="text1"/>
          <w:spacing w:val="-4"/>
          <w:szCs w:val="26"/>
          <w:lang w:val="nl-NL"/>
        </w:rPr>
        <w:t>do nước thải sinh hoạt của cán bộ công nhân viên và dầu mỡ thải của thiết bị, máy móc thi công phát sinh trong quá trình thi công xây dựng và hoạt động lâu dài của Dự án, do nước mưa chảy tràn.</w:t>
      </w:r>
    </w:p>
    <w:p w14:paraId="49056563"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Không gây ảnh hưởng đến hoạt động cấp nước cho sản xuất nông nghiệp, phát triển công nghiệp, sinh hoạt và nuôi trồng thủy sản ở hạ du do Dự án đã thực hiện biện pháp dẫn dòng thi công.</w:t>
      </w:r>
    </w:p>
    <w:p w14:paraId="6F0F61A0"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Cảnh quan bị thay đổi do san gạt san lấp mặt bằng các công trường thi công, đào đất tại mỏ vật liệu, sự hình thành các bãi thải, sửa chữa hoàn nguyên công trình hiện trạng trên toàn tuyến.</w:t>
      </w:r>
    </w:p>
    <w:p w14:paraId="3C212F16" w14:textId="77777777" w:rsidR="0023079F" w:rsidRPr="0005684B" w:rsidRDefault="0023079F" w:rsidP="00425ED9">
      <w:pPr>
        <w:spacing w:line="320" w:lineRule="exact"/>
        <w:ind w:firstLine="709"/>
        <w:rPr>
          <w:color w:val="000000" w:themeColor="text1"/>
          <w:spacing w:val="-4"/>
          <w:szCs w:val="26"/>
          <w:lang w:val="nl-NL"/>
        </w:rPr>
      </w:pPr>
      <w:r w:rsidRPr="0005684B">
        <w:rPr>
          <w:color w:val="000000" w:themeColor="text1"/>
          <w:spacing w:val="-4"/>
          <w:szCs w:val="26"/>
          <w:lang w:val="nl-NL"/>
        </w:rPr>
        <w:t>+ Tăng nguy cơ vùi lấp đất ra ngoài phạm vi được GPMB trong quá trình tập kết vật liệu và đất đá thải tại các công trường thi công, gây chết hoa màu của người dân.</w:t>
      </w:r>
    </w:p>
    <w:p w14:paraId="6018317D" w14:textId="77777777" w:rsidR="0023079F" w:rsidRPr="0005684B" w:rsidRDefault="0023079F" w:rsidP="00425ED9">
      <w:pPr>
        <w:spacing w:line="320" w:lineRule="exact"/>
        <w:ind w:firstLine="709"/>
        <w:rPr>
          <w:color w:val="000000" w:themeColor="text1"/>
          <w:spacing w:val="-2"/>
          <w:szCs w:val="26"/>
          <w:lang w:val="nl-NL"/>
        </w:rPr>
      </w:pPr>
      <w:r w:rsidRPr="0005684B">
        <w:rPr>
          <w:color w:val="000000" w:themeColor="text1"/>
          <w:spacing w:val="-2"/>
          <w:szCs w:val="26"/>
          <w:lang w:val="nl-NL"/>
        </w:rPr>
        <w:t>+ Tăng nguy cơ xói mòn đất cát tại các mỏ đất xuống khu vực có địa hình trũng, ảnh hưởng đến điều kiện sinh hoạt cũng như đi lại của người dân sống gần dự án.</w:t>
      </w:r>
    </w:p>
    <w:p w14:paraId="1B2F61BA" w14:textId="77777777" w:rsidR="0023079F" w:rsidRPr="0005684B" w:rsidRDefault="0023079F" w:rsidP="00425ED9">
      <w:pPr>
        <w:spacing w:line="320" w:lineRule="exact"/>
        <w:ind w:firstLine="709"/>
        <w:rPr>
          <w:color w:val="000000" w:themeColor="text1"/>
          <w:szCs w:val="26"/>
          <w:lang w:val="vi-VN"/>
        </w:rPr>
      </w:pPr>
      <w:r w:rsidRPr="0005684B">
        <w:rPr>
          <w:color w:val="000000" w:themeColor="text1"/>
          <w:szCs w:val="26"/>
          <w:lang w:val="nl-NL"/>
        </w:rPr>
        <w:t xml:space="preserve">+ Tăng nguy cơ xảy ra sự cố môi trường trong giai đoạn triển khai xây dựng: sự cố kỹ thuật; sự cố cháy nổ tại kho chứa xăng, dầu; an toàn lao động trong thi công; sự cố do thiên tai (bão, mưa lớn); an ninh trật tự xã hội; sự cố va vấp phải các vật liệu nổ còn sót lại trong chiến tranh như bom mìn; sự cố công trình trong mùa mưa lũ. Gia tăng nguy cơ xảy ra sự cố môi trường trong GĐVH: sự cố sụt lún, sạt lở mái </w:t>
      </w:r>
      <w:r w:rsidR="00F63CC7" w:rsidRPr="0005684B">
        <w:rPr>
          <w:color w:val="000000" w:themeColor="text1"/>
          <w:szCs w:val="26"/>
          <w:lang w:val="nl-NL"/>
        </w:rPr>
        <w:t xml:space="preserve">dốc </w:t>
      </w:r>
      <w:r w:rsidRPr="0005684B">
        <w:rPr>
          <w:color w:val="000000" w:themeColor="text1"/>
          <w:szCs w:val="26"/>
          <w:lang w:val="nl-NL"/>
        </w:rPr>
        <w:t>tại những khu vực có nền địa chất yếu.</w:t>
      </w:r>
    </w:p>
    <w:p w14:paraId="03C4E3D5"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lastRenderedPageBreak/>
        <w:t>Xuất phát từ việc nhận thức rõ trách nhiệm của mình trong nhiệm vụ BVMT tại khu vực Dự án, CDA sẽ đầu tư kinh phí cho công tác BVMT Dự án và cam kết thực hiện nghiêm chỉnh các phương án phòng ngừa, giảm thiểu, khắc phục, xử lý ô nhiễm môi trường đã đề ra trong báo cáo ĐTM Dự án này nhằm bảo đảm đạt hoàn toàn các tiêu chuẩn môi trường Việt Nam theo quy định, bao gồm:</w:t>
      </w:r>
    </w:p>
    <w:p w14:paraId="33650BE4"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Phương án bồi thường, hỗ trợ cho các hộ dân bị mất đất.</w:t>
      </w:r>
    </w:p>
    <w:p w14:paraId="4685F56E"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xml:space="preserve">+ Phương án giảm thiểu ô nhiễm không khí liên quan đến các hoạt động xây dựng công trình tại khu vực đầu mối, khu vực </w:t>
      </w:r>
      <w:r w:rsidRPr="0005684B">
        <w:rPr>
          <w:iCs/>
          <w:color w:val="000000" w:themeColor="text1"/>
          <w:szCs w:val="26"/>
          <w:lang w:val="vi-VN"/>
        </w:rPr>
        <w:t>nhà máy thủy điện</w:t>
      </w:r>
      <w:r w:rsidRPr="0005684B">
        <w:rPr>
          <w:color w:val="000000" w:themeColor="text1"/>
          <w:szCs w:val="26"/>
          <w:lang w:val="vi-VN"/>
        </w:rPr>
        <w:t xml:space="preserve">, khu đường tạm kết hợp vận hành để </w:t>
      </w:r>
      <w:r w:rsidRPr="0005684B">
        <w:rPr>
          <w:color w:val="000000" w:themeColor="text1"/>
          <w:szCs w:val="26"/>
          <w:lang w:val="nl-NL"/>
        </w:rPr>
        <w:t>vận chuyển vật liệu và đất đá thải.</w:t>
      </w:r>
    </w:p>
    <w:p w14:paraId="1C25615E"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Phương án giảm thiểu ảnh hưởng do ồn, rung từ các thiết bị, xe máy thi công.</w:t>
      </w:r>
    </w:p>
    <w:p w14:paraId="611515E8"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Phương án xử lý nước thải sinh hoạt, nước thải xây dựng tại các khu kho bãi lán trại.</w:t>
      </w:r>
    </w:p>
    <w:p w14:paraId="00F65F6B"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Phương án xử lý CTR sinh hoạt tại các khu kho bãi lán trạ</w:t>
      </w:r>
      <w:r w:rsidR="00E06FBE" w:rsidRPr="0005684B">
        <w:rPr>
          <w:color w:val="000000" w:themeColor="text1"/>
          <w:szCs w:val="26"/>
          <w:lang w:val="nl-NL"/>
        </w:rPr>
        <w:t>i; p</w:t>
      </w:r>
      <w:r w:rsidRPr="0005684B">
        <w:rPr>
          <w:color w:val="000000" w:themeColor="text1"/>
          <w:szCs w:val="26"/>
          <w:lang w:val="nl-NL"/>
        </w:rPr>
        <w:t>hương án xử lý CTR xây dựng.</w:t>
      </w:r>
    </w:p>
    <w:p w14:paraId="06B74233"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 Đảm bảo các biện pháp vệ sinh an toàn lao động và các biện pháp phòng chống sự cố môi trường (</w:t>
      </w:r>
      <w:r w:rsidR="00E06FBE" w:rsidRPr="0005684B">
        <w:rPr>
          <w:color w:val="000000" w:themeColor="text1"/>
          <w:szCs w:val="26"/>
          <w:lang w:val="nl-NL"/>
        </w:rPr>
        <w:t xml:space="preserve">rò rỉ </w:t>
      </w:r>
      <w:r w:rsidRPr="0005684B">
        <w:rPr>
          <w:color w:val="000000" w:themeColor="text1"/>
          <w:szCs w:val="26"/>
          <w:lang w:val="nl-NL"/>
        </w:rPr>
        <w:t>dầu, cháy nổ).</w:t>
      </w:r>
    </w:p>
    <w:p w14:paraId="3F734617" w14:textId="77777777" w:rsidR="0023079F" w:rsidRPr="0005684B" w:rsidRDefault="0023079F" w:rsidP="00425ED9">
      <w:pPr>
        <w:spacing w:line="320" w:lineRule="exact"/>
        <w:ind w:firstLine="709"/>
        <w:rPr>
          <w:color w:val="000000" w:themeColor="text1"/>
          <w:szCs w:val="26"/>
          <w:lang w:val="nl-NL"/>
        </w:rPr>
      </w:pPr>
      <w:r w:rsidRPr="0005684B">
        <w:rPr>
          <w:color w:val="000000" w:themeColor="text1"/>
          <w:szCs w:val="26"/>
          <w:lang w:val="nl-NL"/>
        </w:rPr>
        <w:t>Các biện pháp xử lý ô nhiễm và hạn chế các tác động có hại của Dự án tới môi trường đã được đề xuất trong báo cáo ĐTM này là những biện pháp khả thi, có thể đảm bảo các tiêu chuẩn, quy chuẩn môi trường Việt Nam đã được ban hành.</w:t>
      </w:r>
    </w:p>
    <w:p w14:paraId="4454C219" w14:textId="77777777" w:rsidR="00B72E53" w:rsidRPr="0005684B" w:rsidRDefault="00B72E53" w:rsidP="00425ED9">
      <w:pPr>
        <w:pStyle w:val="11"/>
        <w:spacing w:line="320" w:lineRule="exact"/>
        <w:rPr>
          <w:rFonts w:eastAsiaTheme="minorHAnsi"/>
          <w:color w:val="000000" w:themeColor="text1"/>
          <w:bdr w:val="none" w:sz="0" w:space="0" w:color="auto" w:frame="1"/>
        </w:rPr>
      </w:pPr>
      <w:bookmarkStart w:id="2059" w:name="_Toc519263618"/>
      <w:bookmarkStart w:id="2060" w:name="_Toc519348830"/>
      <w:bookmarkStart w:id="2061" w:name="_Toc519349376"/>
      <w:bookmarkStart w:id="2062" w:name="_Toc534730995"/>
      <w:bookmarkStart w:id="2063" w:name="_Toc8020189"/>
      <w:bookmarkStart w:id="2064" w:name="_Toc8020429"/>
      <w:bookmarkStart w:id="2065" w:name="_Toc8022497"/>
      <w:bookmarkStart w:id="2066" w:name="_Toc12628706"/>
      <w:bookmarkStart w:id="2067" w:name="_Toc12628922"/>
      <w:bookmarkStart w:id="2068" w:name="_Toc12630532"/>
      <w:bookmarkStart w:id="2069" w:name="_Toc24301557"/>
      <w:bookmarkStart w:id="2070" w:name="_Toc47107609"/>
      <w:bookmarkStart w:id="2071" w:name="_Toc239911637"/>
      <w:r w:rsidRPr="0005684B">
        <w:rPr>
          <w:rFonts w:eastAsiaTheme="minorHAnsi"/>
          <w:color w:val="000000" w:themeColor="text1"/>
          <w:bdr w:val="none" w:sz="0" w:space="0" w:color="auto" w:frame="1"/>
        </w:rPr>
        <w:t>2. KIẾN NGHỊ</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14:paraId="02A7243C" w14:textId="599E033C" w:rsidR="00B72E53" w:rsidRPr="0005684B" w:rsidRDefault="00B72E53" w:rsidP="00425ED9">
      <w:pPr>
        <w:spacing w:line="320" w:lineRule="exact"/>
        <w:ind w:firstLine="720"/>
        <w:rPr>
          <w:rFonts w:eastAsia="Times New Roman"/>
          <w:color w:val="000000" w:themeColor="text1"/>
          <w:szCs w:val="26"/>
          <w:lang w:val="nl-NL"/>
        </w:rPr>
      </w:pPr>
      <w:r w:rsidRPr="0005684B">
        <w:rPr>
          <w:rFonts w:eastAsiaTheme="minorHAnsi"/>
          <w:color w:val="000000" w:themeColor="text1"/>
          <w:szCs w:val="26"/>
          <w:lang w:val="vi-VN"/>
        </w:rPr>
        <w:t xml:space="preserve">Trong quá trình triển khai thực hiện Dự án,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rất mong được sự hỗ trợ của UBND tỉnh Lai Châu cũng như UBND </w:t>
      </w:r>
      <w:r w:rsidR="00E06FBE" w:rsidRPr="0005684B">
        <w:rPr>
          <w:rFonts w:eastAsiaTheme="minorHAnsi"/>
          <w:color w:val="000000" w:themeColor="text1"/>
          <w:szCs w:val="26"/>
          <w:lang w:val="nl-NL"/>
        </w:rPr>
        <w:t>xã</w:t>
      </w:r>
      <w:r w:rsidR="004C5892" w:rsidRPr="0005684B">
        <w:rPr>
          <w:rFonts w:eastAsiaTheme="minorHAnsi"/>
          <w:color w:val="000000" w:themeColor="text1"/>
          <w:szCs w:val="26"/>
          <w:lang w:val="nl-NL"/>
        </w:rPr>
        <w:t xml:space="preserve"> </w:t>
      </w:r>
      <w:r w:rsidR="005E070C" w:rsidRPr="0005684B">
        <w:rPr>
          <w:rFonts w:eastAsiaTheme="minorHAnsi"/>
          <w:color w:val="000000" w:themeColor="text1"/>
          <w:szCs w:val="26"/>
          <w:lang w:val="nl-NL"/>
        </w:rPr>
        <w:t>Sìn Hồ, UBND xã Tủa Sín Chải</w:t>
      </w:r>
      <w:r w:rsidR="004161BE" w:rsidRPr="0005684B">
        <w:rPr>
          <w:rFonts w:eastAsiaTheme="minorHAnsi"/>
          <w:color w:val="000000" w:themeColor="text1"/>
          <w:szCs w:val="26"/>
          <w:lang w:val="vi-VN"/>
        </w:rPr>
        <w:t xml:space="preserve"> </w:t>
      </w:r>
      <w:r w:rsidRPr="0005684B">
        <w:rPr>
          <w:rFonts w:eastAsiaTheme="minorHAnsi"/>
          <w:color w:val="000000" w:themeColor="text1"/>
          <w:szCs w:val="26"/>
          <w:lang w:val="vi-VN"/>
        </w:rPr>
        <w:t xml:space="preserve">cùng các Sở, Ban, Ngành liên quan, sự hợp tác của nhân dân trong việc thực hiện GPMB, cho phép lưu thông vận chuyển vật liệu, thiết bị, quản lý nhân khẩu, khai thác và sử dụng tài nguyên đất phục vụ công trình </w:t>
      </w:r>
      <w:r w:rsidRPr="0005684B">
        <w:rPr>
          <w:rFonts w:eastAsia="Times New Roman"/>
          <w:color w:val="000000" w:themeColor="text1"/>
          <w:szCs w:val="26"/>
          <w:lang w:val="nl-NL"/>
        </w:rPr>
        <w:t>hỗ trợ điều chỉnh kế hoạch sử dụng đất, chuyển đổi mục đích sử dụng đất, giữ gìn an ninh trật tự khu vực trong thời gian thực hiện dự án.</w:t>
      </w:r>
    </w:p>
    <w:p w14:paraId="6125BB88" w14:textId="4281527A" w:rsidR="00B72E53" w:rsidRPr="0005684B" w:rsidRDefault="00B72E53" w:rsidP="00425ED9">
      <w:pPr>
        <w:spacing w:line="320" w:lineRule="exact"/>
        <w:ind w:firstLine="720"/>
        <w:rPr>
          <w:rFonts w:eastAsia="Times New Roman"/>
          <w:color w:val="000000" w:themeColor="text1"/>
          <w:szCs w:val="26"/>
          <w:lang w:val="nl-NL"/>
        </w:rPr>
      </w:pPr>
      <w:r w:rsidRPr="0005684B">
        <w:rPr>
          <w:rFonts w:eastAsia="Times New Roman"/>
          <w:color w:val="000000" w:themeColor="text1"/>
          <w:szCs w:val="26"/>
          <w:lang w:val="nl-NL"/>
        </w:rPr>
        <w:t xml:space="preserve">Để đảm bảo tiến độ xây dựng dự án, </w:t>
      </w:r>
      <w:r w:rsidR="00412D3C" w:rsidRPr="0005684B">
        <w:rPr>
          <w:rFonts w:eastAsia="Times New Roman"/>
          <w:color w:val="000000" w:themeColor="text1"/>
          <w:szCs w:val="26"/>
          <w:lang w:val="nl-NL"/>
        </w:rPr>
        <w:t>CDA</w:t>
      </w:r>
      <w:r w:rsidRPr="0005684B">
        <w:rPr>
          <w:rFonts w:eastAsia="Times New Roman"/>
          <w:color w:val="000000" w:themeColor="text1"/>
          <w:szCs w:val="26"/>
          <w:lang w:val="nl-NL"/>
        </w:rPr>
        <w:t xml:space="preserve"> kiến nghị cơ quan có thẩm quyền xem xét và phê duyệt báo cáo ĐTM Dự án </w:t>
      </w:r>
      <w:r w:rsidR="00DE2366" w:rsidRPr="0005684B">
        <w:rPr>
          <w:rFonts w:eastAsia="Times New Roman"/>
          <w:color w:val="000000" w:themeColor="text1"/>
          <w:szCs w:val="26"/>
          <w:lang w:val="nl-NL"/>
        </w:rPr>
        <w:t xml:space="preserve">Thủy điện Nậm </w:t>
      </w:r>
      <w:r w:rsidR="004C1580" w:rsidRPr="0005684B">
        <w:rPr>
          <w:rFonts w:eastAsia="Times New Roman"/>
          <w:color w:val="000000" w:themeColor="text1"/>
          <w:szCs w:val="26"/>
          <w:lang w:val="nl-NL"/>
        </w:rPr>
        <w:t>Cầy</w:t>
      </w:r>
      <w:r w:rsidR="004161BE" w:rsidRPr="0005684B">
        <w:rPr>
          <w:rFonts w:eastAsia="Times New Roman"/>
          <w:color w:val="000000" w:themeColor="text1"/>
          <w:szCs w:val="26"/>
          <w:lang w:val="nl-NL"/>
        </w:rPr>
        <w:t xml:space="preserve"> </w:t>
      </w:r>
      <w:r w:rsidRPr="0005684B">
        <w:rPr>
          <w:rFonts w:eastAsia="Times New Roman"/>
          <w:color w:val="000000" w:themeColor="text1"/>
          <w:szCs w:val="26"/>
          <w:lang w:val="nl-NL"/>
        </w:rPr>
        <w:t>tại xã</w:t>
      </w:r>
      <w:r w:rsidR="004C5892" w:rsidRPr="0005684B">
        <w:rPr>
          <w:rFonts w:eastAsia="Times New Roman"/>
          <w:color w:val="000000" w:themeColor="text1"/>
          <w:szCs w:val="26"/>
          <w:lang w:val="nl-NL"/>
        </w:rPr>
        <w:t xml:space="preserve"> S</w:t>
      </w:r>
      <w:r w:rsidR="005E070C" w:rsidRPr="0005684B">
        <w:rPr>
          <w:rFonts w:eastAsia="Times New Roman"/>
          <w:color w:val="000000" w:themeColor="text1"/>
          <w:szCs w:val="26"/>
          <w:lang w:val="nl-NL"/>
        </w:rPr>
        <w:t>ìn Hồ, xã Tủa Sín Chải,</w:t>
      </w:r>
      <w:r w:rsidRPr="0005684B">
        <w:rPr>
          <w:rFonts w:eastAsia="Times New Roman"/>
          <w:color w:val="000000" w:themeColor="text1"/>
          <w:szCs w:val="26"/>
          <w:lang w:val="nl-NL"/>
        </w:rPr>
        <w:t xml:space="preserve"> tỉnh Lai Châu.</w:t>
      </w:r>
    </w:p>
    <w:p w14:paraId="7F9830EA" w14:textId="77777777" w:rsidR="00B72E53" w:rsidRPr="0005684B" w:rsidRDefault="00B72E53" w:rsidP="00425ED9">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 xml:space="preserve">Trong trường hợp xảy ra các sự cố môi trường trong quá trình xây dựng, </w:t>
      </w:r>
      <w:r w:rsidR="00412D3C" w:rsidRPr="0005684B">
        <w:rPr>
          <w:rFonts w:eastAsiaTheme="minorHAnsi"/>
          <w:color w:val="000000" w:themeColor="text1"/>
          <w:szCs w:val="26"/>
          <w:lang w:val="vi-VN"/>
        </w:rPr>
        <w:t>CDA</w:t>
      </w:r>
      <w:r w:rsidRPr="0005684B">
        <w:rPr>
          <w:rFonts w:eastAsiaTheme="minorHAnsi"/>
          <w:color w:val="000000" w:themeColor="text1"/>
          <w:szCs w:val="26"/>
          <w:lang w:val="vi-VN"/>
        </w:rPr>
        <w:t xml:space="preserve"> kính đề nghị các cơ quan quản lý nhà nhà nước trong các lĩnh vực liên quan hướng dẫn, phối hợp để khắc phục, xử lý các sự cố môi trường. </w:t>
      </w:r>
    </w:p>
    <w:p w14:paraId="0C99700E" w14:textId="166C7754" w:rsidR="00B72E53" w:rsidRPr="0005684B" w:rsidRDefault="00B72E53" w:rsidP="00425ED9">
      <w:pPr>
        <w:pStyle w:val="11"/>
        <w:spacing w:line="320" w:lineRule="exact"/>
        <w:rPr>
          <w:rFonts w:eastAsiaTheme="minorHAnsi"/>
          <w:color w:val="000000" w:themeColor="text1"/>
          <w:bdr w:val="none" w:sz="0" w:space="0" w:color="auto" w:frame="1"/>
        </w:rPr>
      </w:pPr>
      <w:bookmarkStart w:id="2072" w:name="_Toc519263619"/>
      <w:bookmarkStart w:id="2073" w:name="_Toc519348831"/>
      <w:bookmarkStart w:id="2074" w:name="_Toc519349377"/>
      <w:bookmarkStart w:id="2075" w:name="_Toc534730996"/>
      <w:bookmarkStart w:id="2076" w:name="_Toc8020190"/>
      <w:bookmarkStart w:id="2077" w:name="_Toc8020430"/>
      <w:bookmarkStart w:id="2078" w:name="_Toc8022498"/>
      <w:bookmarkStart w:id="2079" w:name="_Toc12628707"/>
      <w:bookmarkStart w:id="2080" w:name="_Toc12628923"/>
      <w:bookmarkStart w:id="2081" w:name="_Toc12630533"/>
      <w:bookmarkStart w:id="2082" w:name="_Toc24301558"/>
      <w:bookmarkStart w:id="2083" w:name="_Toc47107610"/>
      <w:bookmarkStart w:id="2084" w:name="_Toc239911638"/>
      <w:r w:rsidRPr="0005684B">
        <w:rPr>
          <w:rFonts w:eastAsiaTheme="minorHAnsi"/>
          <w:color w:val="000000" w:themeColor="text1"/>
          <w:bdr w:val="none" w:sz="0" w:space="0" w:color="auto" w:frame="1"/>
        </w:rPr>
        <w:t>3. CAM KẾT</w:t>
      </w:r>
      <w:bookmarkEnd w:id="2072"/>
      <w:bookmarkEnd w:id="2073"/>
      <w:bookmarkEnd w:id="2074"/>
      <w:bookmarkEnd w:id="2075"/>
      <w:bookmarkEnd w:id="2076"/>
      <w:bookmarkEnd w:id="2077"/>
      <w:bookmarkEnd w:id="2078"/>
      <w:r w:rsidRPr="0005684B">
        <w:rPr>
          <w:rFonts w:eastAsiaTheme="minorHAnsi"/>
          <w:color w:val="000000" w:themeColor="text1"/>
          <w:bdr w:val="none" w:sz="0" w:space="0" w:color="auto" w:frame="1"/>
        </w:rPr>
        <w:t xml:space="preserve"> THỰC HIỆN CÔNG TÁC </w:t>
      </w:r>
      <w:r w:rsidR="00C9657C" w:rsidRPr="0005684B">
        <w:rPr>
          <w:rFonts w:eastAsiaTheme="minorHAnsi"/>
          <w:color w:val="000000" w:themeColor="text1"/>
          <w:bdr w:val="none" w:sz="0" w:space="0" w:color="auto" w:frame="1"/>
        </w:rPr>
        <w:t>BVMT</w:t>
      </w:r>
      <w:bookmarkEnd w:id="2079"/>
      <w:bookmarkEnd w:id="2080"/>
      <w:bookmarkEnd w:id="2081"/>
      <w:bookmarkEnd w:id="2082"/>
      <w:bookmarkEnd w:id="2083"/>
      <w:bookmarkEnd w:id="2084"/>
    </w:p>
    <w:p w14:paraId="0CCFCF97" w14:textId="2FE58AB2" w:rsidR="005E070C" w:rsidRPr="0005684B" w:rsidRDefault="005E070C" w:rsidP="005E070C">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Với mục tiêu môi trường của dự án đã được xác định và có các BPGT các tác động bất lợi có thể xảy ra trong các giai đoạn thực hiện dự án nên CDA cam kết sẽ thực hiện nghiêm túc các quy định về BVMT; triệt để áp dụng các BPGT ô nhiễm, sự cố ảnh hưởng tới môi trường và cộng đồng dân cư; tiến hành các biện pháp quan trắc, giám sát chất lượng môi trường theo đúng nội dung đã trình bày trong báo cáo ĐTM.</w:t>
      </w:r>
    </w:p>
    <w:p w14:paraId="1B5B9858" w14:textId="48B65D03" w:rsidR="005E070C" w:rsidRPr="0005684B" w:rsidRDefault="005E070C" w:rsidP="005E070C">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t>C</w:t>
      </w:r>
      <w:r w:rsidRPr="0005684B">
        <w:rPr>
          <w:rFonts w:eastAsiaTheme="minorHAnsi"/>
          <w:color w:val="000000" w:themeColor="text1"/>
          <w:szCs w:val="26"/>
        </w:rPr>
        <w:t>DA</w:t>
      </w:r>
      <w:r w:rsidRPr="0005684B">
        <w:rPr>
          <w:rFonts w:eastAsiaTheme="minorHAnsi"/>
          <w:color w:val="000000" w:themeColor="text1"/>
          <w:szCs w:val="26"/>
          <w:lang w:val="vi-VN"/>
        </w:rPr>
        <w:t xml:space="preserve"> cam kết thực hiện Luật BVMT 2020, Luật Thủy lợi, Nghị định số 08/2022/NĐ-CP, Thông tư số 43/2015/TT-BTNMT…; Không phá, chuyển đổi rừng tự nhiên để thực hiện dự án</w:t>
      </w:r>
      <w:r w:rsidRPr="0005684B">
        <w:rPr>
          <w:rFonts w:eastAsiaTheme="minorHAnsi"/>
          <w:color w:val="000000" w:themeColor="text1"/>
          <w:szCs w:val="26"/>
        </w:rPr>
        <w:t xml:space="preserve"> khi chưa được chấp thuận</w:t>
      </w:r>
      <w:r w:rsidRPr="0005684B">
        <w:rPr>
          <w:rFonts w:eastAsiaTheme="minorHAnsi"/>
          <w:color w:val="000000" w:themeColor="text1"/>
          <w:szCs w:val="26"/>
          <w:lang w:val="vi-VN"/>
        </w:rPr>
        <w:t>, tuân thủ Khoản 2, Điều 14 của Luật Lâm nghiệp.</w:t>
      </w:r>
    </w:p>
    <w:p w14:paraId="5F12E50D" w14:textId="6B773118" w:rsidR="00B72E53" w:rsidRPr="0005684B" w:rsidRDefault="005E070C" w:rsidP="005E070C">
      <w:pPr>
        <w:spacing w:line="320" w:lineRule="exact"/>
        <w:ind w:firstLine="720"/>
        <w:rPr>
          <w:rFonts w:eastAsiaTheme="minorHAnsi"/>
          <w:color w:val="000000" w:themeColor="text1"/>
          <w:szCs w:val="26"/>
          <w:lang w:val="vi-VN"/>
        </w:rPr>
      </w:pPr>
      <w:r w:rsidRPr="0005684B">
        <w:rPr>
          <w:rFonts w:eastAsiaTheme="minorHAnsi"/>
          <w:color w:val="000000" w:themeColor="text1"/>
          <w:szCs w:val="26"/>
          <w:lang w:val="vi-VN"/>
        </w:rPr>
        <w:lastRenderedPageBreak/>
        <w:t>C</w:t>
      </w:r>
      <w:r w:rsidRPr="0005684B">
        <w:rPr>
          <w:rFonts w:eastAsiaTheme="minorHAnsi"/>
          <w:color w:val="000000" w:themeColor="text1"/>
          <w:szCs w:val="26"/>
        </w:rPr>
        <w:t>DA</w:t>
      </w:r>
      <w:r w:rsidRPr="0005684B">
        <w:rPr>
          <w:rFonts w:eastAsiaTheme="minorHAnsi"/>
          <w:color w:val="000000" w:themeColor="text1"/>
          <w:szCs w:val="26"/>
          <w:lang w:val="vi-VN"/>
        </w:rPr>
        <w:t xml:space="preserve"> cam kết thực hiện chuyển đổi mục đích sử dụng đất, mục đích sử dụng rừng do việc triển khai thực hiện dự án theo đúng quy định pháp luật hiện hành và chỉ thi công xây dựng Dự án sau khi hoàn thiện công tác chuyển đổi đất và đền bù GPMB</w:t>
      </w:r>
      <w:r w:rsidR="00B72E53" w:rsidRPr="0005684B">
        <w:rPr>
          <w:rFonts w:eastAsiaTheme="minorHAnsi"/>
          <w:color w:val="000000" w:themeColor="text1"/>
          <w:szCs w:val="26"/>
          <w:lang w:val="vi-VN"/>
        </w:rPr>
        <w:t>.</w:t>
      </w:r>
      <w:r w:rsidR="0097710D" w:rsidRPr="0005684B">
        <w:rPr>
          <w:rFonts w:eastAsiaTheme="minorHAnsi"/>
          <w:color w:val="000000" w:themeColor="text1"/>
          <w:szCs w:val="26"/>
          <w:lang w:val="vi-VN"/>
        </w:rPr>
        <w:t xml:space="preserve"> </w:t>
      </w:r>
    </w:p>
    <w:p w14:paraId="5CBFB27B" w14:textId="77777777" w:rsidR="005E070C" w:rsidRPr="0005684B" w:rsidRDefault="005E070C" w:rsidP="005E070C">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lang w:val="vi-VN"/>
        </w:rPr>
        <w:t>a. Tuân thủ các văn bản pháp luật, các quy chuẩn kỹ thuật</w:t>
      </w:r>
    </w:p>
    <w:p w14:paraId="412F0E9F" w14:textId="5B2574F2"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Trong suốt quá trình triển khai thi công và vận hành của Dự án, CDA cam kết:</w:t>
      </w:r>
    </w:p>
    <w:p w14:paraId="4550BFDB"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Tuân thủ các quy định pháp luật về Quy hoạch, Đầu tư, Xây dựng, BVMT và pháp luật khác có liên quan.</w:t>
      </w:r>
    </w:p>
    <w:p w14:paraId="45DD0315"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Tuân thủ QCVN 18:2021/BXD về An toàn trong thi công xây dựng và các Tiêu chuẩn, Quy chuẩn kỹ thuật môi trường Việt Nam, các Tiêu chuẩn, Quy chuẩn kỹ thuật khác áp dụng đối với Dự án.</w:t>
      </w:r>
    </w:p>
    <w:p w14:paraId="4ACC2441" w14:textId="08BD41E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 Thực hiện thủ tục theo quy định về khoáng sản để được cơ quan có thẩm quyền chấp thuận CDA được tận dụng khoáng sản đá làm vật liệu xây dựng thông thường trong phạm vi Dự án trước khi triển khai thực hiện dự án. </w:t>
      </w:r>
    </w:p>
    <w:p w14:paraId="1497B379"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Chỉ sử dụng vật liệu xây dựng tại Dự án để cung cấp cho Dự án theo quy định của pháp luật về khoáng sản.</w:t>
      </w:r>
    </w:p>
    <w:p w14:paraId="1ACCE4FA" w14:textId="77777777" w:rsidR="005E070C" w:rsidRPr="0005684B" w:rsidRDefault="005E070C" w:rsidP="005E070C">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lang w:val="vi-VN"/>
        </w:rPr>
        <w:t>b. Cam kết thực hiện các biện pháp BVMT</w:t>
      </w:r>
    </w:p>
    <w:p w14:paraId="41791141"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Cam kết thực hiện các BPGT tác động môi trường đã được trình bày tại Chương 3 của báo cáo:</w:t>
      </w:r>
    </w:p>
    <w:p w14:paraId="5C97BA8F" w14:textId="77777777" w:rsidR="005E070C" w:rsidRPr="0005684B" w:rsidRDefault="005E070C" w:rsidP="005E070C">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lang w:val="vi-VN"/>
        </w:rPr>
        <w:t>b1. Trong GĐTC xây dựng dự án</w:t>
      </w:r>
    </w:p>
    <w:p w14:paraId="43DCF8E2"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Tuyên truyền và phổ biến thông tin về dự án đến tất cả các thành phần bị ảnh hưởng.</w:t>
      </w:r>
    </w:p>
    <w:p w14:paraId="0F44D663"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Cam kết thực hiện đền bù GPMB cho những cá nhân, tổ chức bị ảnh hưởng đảm bảo quyền và lợi ích hợp pháp cho Nhân dân và theo các hướng dẫn pháp luật liên quan, đảm bảo an toàn trật tự, an ninh tại địa phương.</w:t>
      </w:r>
    </w:p>
    <w:p w14:paraId="5EE15719"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Bố trí lán trại công nhân, kho chứa nguyên vật liệu ở những nơi phù hợp, bảo đảm các yêu cầu về an toàn và BVMT trong quá trình thi công và vận hành Dự án; thực hiện việc hoàn thổ và khôi phục cảnh quan tại các khu đất được giao làm mặt bằng thi công.</w:t>
      </w:r>
    </w:p>
    <w:p w14:paraId="05D750B3"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Nghiêm túc thực hiện các BPGT ô nhiễm bụi, khí thải, ồn, rung, nước thải đảm bảo các quy chuẩn: QCVN 19:2024/BTNMT, QCVN 26:2025/BNNMT, QCVN 27:2025/BNNMT, QCVN 14:2025/BTNMT, QCVN 40:2025/BTNMT.</w:t>
      </w:r>
    </w:p>
    <w:p w14:paraId="303F84BF" w14:textId="154F1138"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Thiết kế các công trình xây dựng, công trình BVMT, bãi trữ và thiết kế cơ sở phải được cơ quan nhà nước có thẩm quyền xem xét, chấp thuận để đảm bảo an toàn hồ, đập và vệ sinh môi trường; CDA phải chịu trách nhiệm về công tác an toàn và BVMT trong quá trình triển khai toàn bộ dự án.</w:t>
      </w:r>
    </w:p>
    <w:p w14:paraId="0FD46330"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Áp dụng các biện pháp kỹ thuật và quản lý bãi trữ, bãi thải nhằm phòng chống cuốn trôi, sạt lở đất, đá; bảo đảm việc lưau chứa đáp ứng các yêu cầu về an toàn lao động, an toàn môi trường.</w:t>
      </w:r>
    </w:p>
    <w:p w14:paraId="61EDED12"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Thực hiện giải pháp phòng ngừa các hiện tượng mất an toàn, biến dạng bề mặt, dịch chuyển, sạt lở đất đá xung quanh; tổ chức theo dõi, giám sát thường xuyên trong quá trình thi công, khi phát hiện có dấu hiệu xảy ra các hiện tượng mất an toàn, sẽ dừng </w:t>
      </w:r>
      <w:r w:rsidRPr="0005684B">
        <w:rPr>
          <w:rFonts w:eastAsiaTheme="minorHAnsi"/>
          <w:bCs/>
          <w:color w:val="000000" w:themeColor="text1"/>
          <w:szCs w:val="26"/>
          <w:lang w:val="vi-VN"/>
        </w:rPr>
        <w:lastRenderedPageBreak/>
        <w:t>ngay các hoạt động, khẩn trương đưa người và thiết bị ra khỏi khu vực nguy hiểm, đồng thời báo cho cơ quan có thẩm quyền để phối hợp xử lý.</w:t>
      </w:r>
    </w:p>
    <w:p w14:paraId="7FACB40F"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Lập và thực hiện phương án phòng ngừa, ứng cứu khi xảy ra sự cố, bảo đảm an toàn cho người, máy móc, thiết bị, các công trình và môi trường xung quanh trong quá trình xây dựng và vận hành dự án; tuân thủ các quy định về an toàn trong thi công và phòng chống cháy nổ.</w:t>
      </w:r>
    </w:p>
    <w:p w14:paraId="1F84B291"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Sẽ đền bù thiệt hại và khắc phục ô nhiễm môi trường nếu để xảy ra sự cố.</w:t>
      </w:r>
    </w:p>
    <w:p w14:paraId="40C315C1"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Tổ chức thu gom, vận chuyển và xử lý toàn bộ các loại CTR, CTNH, chất thải sinh hoạt phát sinh trong quá trình thực hiện dự án đảm bảo các yêu cầu về an toàn và vệ sinh môi trường quy định tại Nghị định số 08/2022/NĐ-CP ngày 10/01/2022 của Chính phủ về quản lý chất thải và phế liệu và Thông tư số 02/2022/TT-BTNMT ngày 10/01/2022 của Bộ trưởng Bộ Tài nguyên và Môi trường (nay là Bộ Nông nghiệp và Môi Trường) quy định về quản lý CTNH.</w:t>
      </w:r>
    </w:p>
    <w:p w14:paraId="172665FB"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Cam kết dọn mặt bằng khi kết thúc GĐTC dự án.</w:t>
      </w:r>
    </w:p>
    <w:p w14:paraId="372311FF"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Nghiêm túc thực hiện các BPGT đảm bảo an toàn cho công nhân xây dựng (trang bị bảo hộ lao động, đào tạo tập huấn nghiệp vụ cho công nhân), đảm bảo an toàn cho người dân KVDA.</w:t>
      </w:r>
    </w:p>
    <w:p w14:paraId="577625DF"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Phối hợp với UBND các xã vùng dự án trong công tác BVMT và chăm sóc sức khỏe công nhân, dân địa phương nếu để xảy ra ô nhiễm, tai nạn lao động, rủi ro sự cố, kiểm soát chặt chẽ biện pháp phòng cháy chữa cháy…</w:t>
      </w:r>
    </w:p>
    <w:p w14:paraId="6A97CBBA"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Quan tâm hỗ trợ cho địa phương về các vấn đề an sinh xã hội; nghiêm túc thực hiện đúng quy định pháp luật về môi trường trong quá trình thi công và vận hành dự án sau này nhằm tránh gây mất trật tự an ninh - xã hội trong khu vực; cải tạo, nâng cấp đường giao thông nếu gây hư hại, xuống cấp do các hoạt động của dự án.</w:t>
      </w:r>
    </w:p>
    <w:p w14:paraId="5C6F981A" w14:textId="77777777" w:rsidR="005E070C" w:rsidRPr="0005684B" w:rsidRDefault="005E070C" w:rsidP="005E070C">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lang w:val="vi-VN"/>
        </w:rPr>
        <w:t>b2. Trong GĐVH</w:t>
      </w:r>
    </w:p>
    <w:p w14:paraId="402B0F1D"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Tổ chức thu gom, vận chuyển và xử lý toàn bộ CTNH phát sinh trong quá trình vận hành dự án đảm bảo các yêu cầu về an toàn và vệ sinh môi trường quy định tại Nghị định số 08/2022/NĐ-CP ngày 10/01/2022 của Chính phủ và Thông tư số 02/2022/TT-BTNMT ngày 10/01/2022 của Bộ trưởng Bộ Tài nguyên và Môi trường (nay là Bộ trưởng Bộ Nông nghiệp và Môi Trường)..</w:t>
      </w:r>
    </w:p>
    <w:p w14:paraId="4EEF9411"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Lập hồ sơ về Quy trình vận hành hổ chứa trình cơ quan có thẩm quyền phê duyệt. Cam kết tuân thủ tuyệt đối quy trình vận hành hồ chứa đã được phê duyệt.</w:t>
      </w:r>
    </w:p>
    <w:p w14:paraId="5810236C" w14:textId="47E5E5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Xây dựng quy chế phối hợp vận hành với các công trình thủy điện khác trên </w:t>
      </w:r>
      <w:r w:rsidR="00FA1A68" w:rsidRPr="0005684B">
        <w:rPr>
          <w:rFonts w:eastAsiaTheme="minorHAnsi"/>
          <w:bCs/>
          <w:color w:val="000000" w:themeColor="text1"/>
          <w:szCs w:val="26"/>
          <w:lang w:val="vi-VN"/>
        </w:rPr>
        <w:t>suối Nậm Cầy</w:t>
      </w:r>
      <w:r w:rsidRPr="0005684B">
        <w:rPr>
          <w:rFonts w:eastAsiaTheme="minorHAnsi"/>
          <w:bCs/>
          <w:color w:val="000000" w:themeColor="text1"/>
          <w:szCs w:val="26"/>
          <w:lang w:val="vi-VN"/>
        </w:rPr>
        <w:t xml:space="preserve"> </w:t>
      </w:r>
      <w:r w:rsidR="00FA1A68" w:rsidRPr="0005684B">
        <w:rPr>
          <w:rFonts w:eastAsiaTheme="minorHAnsi"/>
          <w:bCs/>
          <w:color w:val="000000" w:themeColor="text1"/>
          <w:szCs w:val="26"/>
        </w:rPr>
        <w:t xml:space="preserve">(nếu có) </w:t>
      </w:r>
      <w:r w:rsidRPr="0005684B">
        <w:rPr>
          <w:rFonts w:eastAsiaTheme="minorHAnsi"/>
          <w:bCs/>
          <w:color w:val="000000" w:themeColor="text1"/>
          <w:szCs w:val="26"/>
          <w:lang w:val="vi-VN"/>
        </w:rPr>
        <w:t>và trình cấp có thẩm quyền phê duyệt làm căn cứ cho việc vận hành, tránh gây xung đột nguồn nước, mất an toàn cho cả hệ thống. Trao đổi và thường xuyên cập nhật thông tin giữa các đơn vị QLVH các công trình thủy điện để có chế độ vận hành tối ưu, an toàn và xả DCTT duy trì HST thủy sinh hay các mục đích khác.</w:t>
      </w:r>
    </w:p>
    <w:p w14:paraId="7E2BB881"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Các hoạt động đảm bảo an toàn đập thủy điện, các quy trình vận hành hồ chứa, vận hành nhà máy, duy trì dòng chảy môi trường bảo đảm sự phát triển bình thường của hệ sinh thái thủy sinh và bảo đảm mức tối thiểu cho hoạt động khai thác, sử dụng tài nguyên nước. </w:t>
      </w:r>
    </w:p>
    <w:p w14:paraId="6E5217A2"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Việc khai thác, sử dụng tài nguyên và môi trường các hồ chứa bảo đảm an toàn hồ chứa, không ảnh hưởng đến các mục tiêu, nhiệm vụ của hồ chứa và đáp ứng các yêu </w:t>
      </w:r>
      <w:r w:rsidRPr="0005684B">
        <w:rPr>
          <w:rFonts w:eastAsiaTheme="minorHAnsi"/>
          <w:bCs/>
          <w:color w:val="000000" w:themeColor="text1"/>
          <w:szCs w:val="26"/>
          <w:lang w:val="vi-VN"/>
        </w:rPr>
        <w:lastRenderedPageBreak/>
        <w:t>cầu về phòng, chống suy thoái, cạn kiệt, ô nhiễm nguồn nước và phòng, chống tác hại do nước gây ra trên lưu vực hồ chứa và hạ du hồ chứa.</w:t>
      </w:r>
    </w:p>
    <w:p w14:paraId="5E619BE9"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Cam kết không để xảy ra sự cố vỡ đập, xả lũ.</w:t>
      </w:r>
    </w:p>
    <w:p w14:paraId="61A70F70"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Sẽ đền bù thiệt hại và khắc phục ô nhiễm môi trường nếu xả ra sự cố do quá trình vận hành nhà máy gây ra.</w:t>
      </w:r>
    </w:p>
    <w:p w14:paraId="610814B3"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Cam kết trách nhiệm xã hội lâu dài đối với các cộng đồng, người dân bị tác động trực tiếp từ dự án.</w:t>
      </w:r>
    </w:p>
    <w:p w14:paraId="0E0F0F24"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Phổ biến thông tin, tuyên truyền, giáo dục để nâng cao nhận thức của cán bộ, công nhân viên và cộng đồng về BVMT trong quá trình xây dựng và vận hành dự án; có biện pháp quản lý đội ngũ cán bộ, lực lượng lao động nhằm ngăn chặn các hành vi chặt phá cây rừng xung quanh khu vực thực hiện dự án; tuân thủ các quy định của Luật Lâm nghiệp, Luật Đa dạng sinh học.</w:t>
      </w:r>
    </w:p>
    <w:p w14:paraId="72C49212" w14:textId="77777777" w:rsidR="005E070C" w:rsidRPr="0005684B" w:rsidRDefault="005E070C" w:rsidP="005E070C">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lang w:val="vi-VN"/>
        </w:rPr>
        <w:t>c. Cam kết thực hiện chương trình quản lý và giám sát môi trường</w:t>
      </w:r>
    </w:p>
    <w:p w14:paraId="7A24AD01" w14:textId="60CC30D3"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Trong các giai đoạn thực hiện dự án, CDA cam kết sẽ tổ chức thực hiện các chương trình quản lý và giám sát môi trường như đã đề ra trong báo cáo.</w:t>
      </w:r>
    </w:p>
    <w:p w14:paraId="6C0DF1ED"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Thiết kế, lắp đặt thiết bị quan trắc tự động, liên tục đối với các thông số mực nước hồ, lưu lượng xả duy trì DCTT, lưu lượng xả qua nhà máy và truyền dữ liệu trực tiếp vào hệ thống giám sát khai thác, sử dụng tài nguyên nước theo quy định tại Nghị định số 53/2024/NĐ-CP ngày 16/5/2024 của Chính phủ quy định chi tiết một số điều của Luật Tài nguyên nước; thực hiện giám sát các thông số thủy văn phục vụ cho việc vận hành xả lũ; có hệ thống cảnh báo an toàn lòng hồ và vùng hạ du hồ chứa.</w:t>
      </w:r>
    </w:p>
    <w:p w14:paraId="6E0706F5" w14:textId="192BFF61"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Thực hiện việc giám sát quá trình xói lở bờ hồ thuỷ điện </w:t>
      </w:r>
      <w:r w:rsidR="00FA1A68" w:rsidRPr="0005684B">
        <w:rPr>
          <w:rFonts w:eastAsiaTheme="minorHAnsi"/>
          <w:bCs/>
          <w:color w:val="000000" w:themeColor="text1"/>
          <w:szCs w:val="26"/>
          <w:lang w:val="vi-VN"/>
        </w:rPr>
        <w:t>Nậm Cầy</w:t>
      </w:r>
      <w:r w:rsidRPr="0005684B">
        <w:rPr>
          <w:rFonts w:eastAsiaTheme="minorHAnsi"/>
          <w:bCs/>
          <w:color w:val="000000" w:themeColor="text1"/>
          <w:szCs w:val="26"/>
          <w:lang w:val="vi-VN"/>
        </w:rPr>
        <w:t xml:space="preserve">, bờ </w:t>
      </w:r>
      <w:r w:rsidR="00FA1A68" w:rsidRPr="0005684B">
        <w:rPr>
          <w:rFonts w:eastAsiaTheme="minorHAnsi"/>
          <w:bCs/>
          <w:color w:val="000000" w:themeColor="text1"/>
          <w:szCs w:val="26"/>
        </w:rPr>
        <w:t xml:space="preserve">suối Nậm Cầy, suối Nậm Hổ </w:t>
      </w:r>
      <w:r w:rsidRPr="0005684B">
        <w:rPr>
          <w:rFonts w:eastAsiaTheme="minorHAnsi"/>
          <w:bCs/>
          <w:color w:val="000000" w:themeColor="text1"/>
          <w:szCs w:val="26"/>
          <w:lang w:val="vi-VN"/>
        </w:rPr>
        <w:t>phía hạ lưu trong quá trình vận hành nhà máy và có các giải pháp phù hợp, kịp thời để khắc phục các tác động tiêu cực do sạt lở đất đá hai bên bờ.</w:t>
      </w:r>
    </w:p>
    <w:p w14:paraId="1EA2DA92"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Thực hiện quy trình thông báo, cảnh báo và các biện pháp phù hợp để bảo đảm an toàn cho người dân và các hoạt động có liên quan ở hạ lưu tuyến đập và nhà máy trước khi có lũ đến tuyến đập, vận hành xả lũ.</w:t>
      </w:r>
    </w:p>
    <w:p w14:paraId="68A7C65D" w14:textId="77777777" w:rsidR="005E070C" w:rsidRPr="0005684B" w:rsidRDefault="005E070C" w:rsidP="005E070C">
      <w:pPr>
        <w:spacing w:line="320" w:lineRule="exact"/>
        <w:ind w:firstLine="720"/>
        <w:rPr>
          <w:rFonts w:eastAsiaTheme="minorHAnsi"/>
          <w:b/>
          <w:color w:val="000000" w:themeColor="text1"/>
          <w:szCs w:val="26"/>
          <w:lang w:val="vi-VN"/>
        </w:rPr>
      </w:pPr>
      <w:r w:rsidRPr="0005684B">
        <w:rPr>
          <w:rFonts w:eastAsiaTheme="minorHAnsi"/>
          <w:b/>
          <w:color w:val="000000" w:themeColor="text1"/>
          <w:szCs w:val="26"/>
          <w:lang w:val="vi-VN"/>
        </w:rPr>
        <w:t>d. Các điều kiện kèm theo</w:t>
      </w:r>
    </w:p>
    <w:p w14:paraId="0771C7E3"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Thực hiện các cam kết với cộng đồng như đã nêu tại Chương 5 của báo cáo ĐTM.</w:t>
      </w:r>
    </w:p>
    <w:p w14:paraId="330E0ABC"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Thông báo về dao động mực nước hồ, lưu lượng xả, dao động mực nước hạ lưu đập ứng với các chế độ vận hành của Nhà máy và cảnh báo những vấn đề nguy hiểm để Nhân dân biết, phòng tránh thiệt hại.</w:t>
      </w:r>
    </w:p>
    <w:p w14:paraId="3CBE9BC6"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Lập và trình cơ quan có thẩm quyền phê duyệt và thực hiện nghiêm túc các quy định về điều tiết nước như: Quy trình vận hành hồ chứa; phương án bảo vệ đập; phương án phòng chống lụt bão; giấy phép khai thác, sử dụng nước mặt và các nhu cầu sử dụng nước, BVMT sinh thái vùng hạ du đập.</w:t>
      </w:r>
    </w:p>
    <w:p w14:paraId="776ACDB9" w14:textId="26CE9658"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Trước khi thực hiện dự án, CDA sẽ làm việc với địa phương về việc sử dụng tuyến đường giao thông nông thôn phục vụ xây dựng. CDA cam kết thực hiện sửa chữa, khắc phục, nâng cấp, cải tạo các tuyến đường nông thôn, làm rãnh thoát nước làm đường vận hành của Dự án, gia cố các đoạn xung yếu các tuyến đường trong khu vực bị hư hại do quá trình thực hiện Dự án.</w:t>
      </w:r>
    </w:p>
    <w:p w14:paraId="57632765"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lastRenderedPageBreak/>
        <w:t xml:space="preserve">- Tuân thủ các quy định của pháp luật hiện hành về phòng cháy chữa cháy, an toàn lao động, bảo tồn ĐDSH, lâm nghiệp, quản lý đất đai, an toàn điện, an toàn đập, hồ chứa và các quy phạm kỹ thuật trong quá trình thực hiện Dự án theo các quy định của pháp luật hiện hành. </w:t>
      </w:r>
    </w:p>
    <w:p w14:paraId="11EB2AD5" w14:textId="336DF579"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Sẽ có trách nhiệm tuyển dụng và sử dụng nguồn nhân lực đủ về số lượng và được đào tạo, có trình độ và kinh nghiệp chuyên môn đáp ứng việc quản lý và giám sát môi trường. Những người được tuyển dụng phải được CDA giao nhiệm vụ như các cán bộ chuyên trách.</w:t>
      </w:r>
    </w:p>
    <w:p w14:paraId="05D6D864"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Đảm bảo an toàn trật tự, an ninh - xã hội tại địa phương.</w:t>
      </w:r>
    </w:p>
    <w:p w14:paraId="1E3831D9"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Sẽ phối hợp với chính quyền địa phương tổ chức họp với Nhân dân, tuyên truyền, giải thích cho Nhân dân hiểu và nắm được các thông tin của dự án; kết hợp với địa phương đền bù, kiểm đếm chính xác, đảm bảo và kịp thời cho Nhân dân để tạo sự đồng thuận, hiệu quả của công tác tham vấn cộng đồng; việc thực hiện dự án đảm bảo không ảnh hưởng đến hoạt động sản xuất, sinh hoạt của Nhân dân.</w:t>
      </w:r>
    </w:p>
    <w:p w14:paraId="6CDD0A2D"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Công khai các thông tin, BPGT tác động đến môi trường để cơ quan quản lý, người dân biết, theo dõi, giám sát và phản ánh kịp thời khi phát hiện các cá nhân, đơn vị tham gia thi công không tuân thủ biện pháp đảm bảo an toàn về môi trường.</w:t>
      </w:r>
    </w:p>
    <w:p w14:paraId="76DC50F6"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Tuân thủ nghiêm ngặt các quy định về BVMT, hài hòa lợi ích cộng đồng dân cư địa phương: kịp thời giải quyết các vấn đề về thiếu nước sinh hoạt, sản xuất của Nhân dân do thực hiện Dự án (nếu có) và kịp thời hỗ trợ, đền bù thiệt hại đến sản xuất, sinh hoạt của Nhân dân do các ảnh hưởng của dự án.</w:t>
      </w:r>
    </w:p>
    <w:p w14:paraId="7D1AEDDE" w14:textId="200B990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 Phối hợp chặt chẽ với Sở Nông nghiệp và Môi trường tỉnh </w:t>
      </w:r>
      <w:r w:rsidR="00FA1A68" w:rsidRPr="0005684B">
        <w:rPr>
          <w:rFonts w:eastAsiaTheme="minorHAnsi"/>
          <w:bCs/>
          <w:color w:val="000000" w:themeColor="text1"/>
          <w:szCs w:val="26"/>
          <w:lang w:val="vi-VN"/>
        </w:rPr>
        <w:t>Lai Châu</w:t>
      </w:r>
      <w:r w:rsidRPr="0005684B">
        <w:rPr>
          <w:rFonts w:eastAsiaTheme="minorHAnsi"/>
          <w:bCs/>
          <w:color w:val="000000" w:themeColor="text1"/>
          <w:szCs w:val="26"/>
          <w:lang w:val="vi-VN"/>
        </w:rPr>
        <w:t xml:space="preserve"> để giám sát, tránh ô nhiễm suối Nậm Cầy.</w:t>
      </w:r>
    </w:p>
    <w:p w14:paraId="0D244B46"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Khai thác vật liệu đất đá theo đúng khối lượng và chỉ phục vụ thi công xây dựng Dự án.</w:t>
      </w:r>
    </w:p>
    <w:p w14:paraId="44686604"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Triển khai thực hiện Dự án đảm bảo đúng theo Quyết định phê duyệt quy hoạch, Quyết định phê duyệt chủ trương đầu tư của dự án đã được cơ quan có thẩm quyền phê duyệt.</w:t>
      </w:r>
    </w:p>
    <w:p w14:paraId="741E7A05" w14:textId="680799BD"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Trong trường hợp thay đổi phương án thiết kế, CDA sẽ thực hiện điều chỉnh báo cáo ĐTM phù hợp với phương án thiết kế được thẩm định trước khi triển khai các bước tiếp theo.</w:t>
      </w:r>
    </w:p>
    <w:p w14:paraId="503C1876" w14:textId="09A7AE12"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Các vị trí bố trí hạng mục công trình BVMT trong giai đoạn xây dựng và vận hành trong báo cáo ĐTM đánh giá theo đề xuất của CDA, trong quá trình thực hiện nếu có thay đổi vị trí so với nội dung đã được phê duyệt thì CDA sẽ báo cáo cơ quan có thẩm quyền và được xác nhận trước khi điều chỉnh.</w:t>
      </w:r>
    </w:p>
    <w:p w14:paraId="2C835071"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Cam kết của nhà thầu xây dựng trong việc tham gia ứng phó khi có thiên tai và sự cố công trình.</w:t>
      </w:r>
    </w:p>
    <w:p w14:paraId="44B1D644" w14:textId="1A5BC109"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 Huy động toàn bộ lực lượng, phương tiện, vật tư tại chỗ để hỗ trợ kịp thời với Chủ đập khắc phục sự cố thiên tai một cách nhanh nhất. Thông tin kịp thời và chịu sự điều hành trực tiếp từ Ban chỉ huy phòng thủ dân sự thuỷ điện </w:t>
      </w:r>
      <w:r w:rsidR="00FA1A68" w:rsidRPr="0005684B">
        <w:rPr>
          <w:rFonts w:eastAsiaTheme="minorHAnsi"/>
          <w:bCs/>
          <w:color w:val="000000" w:themeColor="text1"/>
          <w:szCs w:val="26"/>
          <w:lang w:val="vi-VN"/>
        </w:rPr>
        <w:t>Nậm Cầy</w:t>
      </w:r>
      <w:r w:rsidRPr="0005684B">
        <w:rPr>
          <w:rFonts w:eastAsiaTheme="minorHAnsi"/>
          <w:bCs/>
          <w:color w:val="000000" w:themeColor="text1"/>
          <w:szCs w:val="26"/>
          <w:lang w:val="vi-VN"/>
        </w:rPr>
        <w:t>.</w:t>
      </w:r>
    </w:p>
    <w:p w14:paraId="7575D906" w14:textId="74DDE72F"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xml:space="preserve">+ Chủ động thông tin, phối hợp chặt chẽ với các lực lượng PCTT của địa phương, Công An, Quân đội, Lực Lượng cứu hộ Tinh và những cá nhân, tập thể có trách nhiệm liên quan để tiến hành công tác sơ tán và ứng cứu cùng với Ban chỉ huy phòng thủ dân </w:t>
      </w:r>
      <w:r w:rsidRPr="0005684B">
        <w:rPr>
          <w:rFonts w:eastAsiaTheme="minorHAnsi"/>
          <w:bCs/>
          <w:color w:val="000000" w:themeColor="text1"/>
          <w:szCs w:val="26"/>
          <w:lang w:val="vi-VN"/>
        </w:rPr>
        <w:lastRenderedPageBreak/>
        <w:t xml:space="preserve">sự thuỷ điện </w:t>
      </w:r>
      <w:r w:rsidR="00FA1A68" w:rsidRPr="0005684B">
        <w:rPr>
          <w:rFonts w:eastAsiaTheme="minorHAnsi"/>
          <w:bCs/>
          <w:color w:val="000000" w:themeColor="text1"/>
          <w:szCs w:val="26"/>
          <w:lang w:val="vi-VN"/>
        </w:rPr>
        <w:t>Nậm Cầy</w:t>
      </w:r>
      <w:r w:rsidRPr="0005684B">
        <w:rPr>
          <w:rFonts w:eastAsiaTheme="minorHAnsi"/>
          <w:bCs/>
          <w:color w:val="000000" w:themeColor="text1"/>
          <w:szCs w:val="26"/>
          <w:lang w:val="vi-VN"/>
        </w:rPr>
        <w:t xml:space="preserve"> một cách nhanh nhất và kịp thời nhất. Các cá nhân, tổ chức cấp cứu khẩn cấp cảnh báo trong các phương tiện đại chúng, ngay lập tức sơ tán người dân và ngăn đường xá trong vùng có nguy hại nếu cần thiết.</w:t>
      </w:r>
    </w:p>
    <w:p w14:paraId="4513B1B7"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Đảm bảo tính chính xác và chịu trách nhiệm trước pháp luật đối với toàn bộ các thông tin, số liệu, tài liệu trong báo cáo;</w:t>
      </w:r>
    </w:p>
    <w:p w14:paraId="1F95A11C"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Thực hiện các yêu cầu của cơ quan chức năng trong quá trình thanh tra, kiểm tra việc chấp hành pháp luật về môi trường đối với Dự án.</w:t>
      </w:r>
    </w:p>
    <w:p w14:paraId="4A526AAA" w14:textId="77777777" w:rsidR="005E070C" w:rsidRPr="0005684B" w:rsidRDefault="005E070C" w:rsidP="005E070C">
      <w:pPr>
        <w:spacing w:line="320" w:lineRule="exact"/>
        <w:ind w:firstLine="720"/>
        <w:rPr>
          <w:rFonts w:eastAsiaTheme="minorHAnsi"/>
          <w:bCs/>
          <w:color w:val="000000" w:themeColor="text1"/>
          <w:szCs w:val="26"/>
          <w:lang w:val="vi-VN"/>
        </w:rPr>
      </w:pPr>
      <w:r w:rsidRPr="0005684B">
        <w:rPr>
          <w:rFonts w:eastAsiaTheme="minorHAnsi"/>
          <w:bCs/>
          <w:color w:val="000000" w:themeColor="text1"/>
          <w:szCs w:val="26"/>
          <w:lang w:val="vi-VN"/>
        </w:rPr>
        <w:t>- Chỉ khai thác tận dụng khoáng sản là vật liệu xây dựng thông thường cho Dự án trong phạm vi đã được UBND tỉnh xác nhận.</w:t>
      </w:r>
    </w:p>
    <w:p w14:paraId="4C917F85" w14:textId="72A0D182" w:rsidR="00463777" w:rsidRPr="0005684B" w:rsidRDefault="005E070C" w:rsidP="005E070C">
      <w:pPr>
        <w:spacing w:line="320" w:lineRule="exact"/>
        <w:ind w:firstLine="720"/>
        <w:rPr>
          <w:rFonts w:eastAsiaTheme="minorHAnsi"/>
          <w:bCs/>
          <w:color w:val="000000" w:themeColor="text1"/>
          <w:szCs w:val="26"/>
          <w:lang w:val="sv-SE"/>
        </w:rPr>
      </w:pPr>
      <w:r w:rsidRPr="0005684B">
        <w:rPr>
          <w:rFonts w:eastAsiaTheme="minorHAnsi"/>
          <w:bCs/>
          <w:color w:val="000000" w:themeColor="text1"/>
          <w:szCs w:val="26"/>
          <w:lang w:val="vi-VN"/>
        </w:rPr>
        <w:t>- Đền bù thiệt hại, bồi thường và khắc phục ô nhiễm môi trường, mất nước khi xảy ra sự cố có liên quan đến hoạt động của Dự án.</w:t>
      </w:r>
    </w:p>
    <w:p w14:paraId="04D5E3F7" w14:textId="77777777" w:rsidR="0020733B" w:rsidRPr="0005684B" w:rsidRDefault="0020733B" w:rsidP="00425ED9">
      <w:pPr>
        <w:spacing w:line="320" w:lineRule="exact"/>
        <w:rPr>
          <w:b/>
          <w:color w:val="000000" w:themeColor="text1"/>
          <w:szCs w:val="26"/>
          <w:lang w:val="vi-VN"/>
        </w:rPr>
      </w:pPr>
      <w:bookmarkStart w:id="2085" w:name="_Toc511027217"/>
      <w:bookmarkStart w:id="2086" w:name="_Toc517364994"/>
      <w:bookmarkStart w:id="2087" w:name="_Toc534730997"/>
      <w:bookmarkStart w:id="2088" w:name="_Toc8020191"/>
      <w:bookmarkStart w:id="2089" w:name="_Toc8020431"/>
      <w:bookmarkStart w:id="2090" w:name="_Toc8022499"/>
      <w:bookmarkStart w:id="2091" w:name="_Toc12628708"/>
      <w:bookmarkStart w:id="2092" w:name="_Toc12628924"/>
      <w:bookmarkStart w:id="2093" w:name="_Toc12630534"/>
      <w:bookmarkStart w:id="2094" w:name="_Toc22552970"/>
      <w:bookmarkStart w:id="2095" w:name="_Toc24301559"/>
      <w:bookmarkStart w:id="2096" w:name="_Toc47107611"/>
      <w:r w:rsidRPr="0005684B">
        <w:rPr>
          <w:color w:val="000000" w:themeColor="text1"/>
          <w:szCs w:val="26"/>
          <w:lang w:val="sv-SE"/>
        </w:rPr>
        <w:br w:type="page"/>
      </w:r>
    </w:p>
    <w:p w14:paraId="1C973B9F" w14:textId="77777777" w:rsidR="00B72E53" w:rsidRPr="0005684B" w:rsidRDefault="00B72E53" w:rsidP="00EC482B">
      <w:pPr>
        <w:pStyle w:val="00"/>
        <w:rPr>
          <w:color w:val="000000" w:themeColor="text1"/>
        </w:rPr>
      </w:pPr>
      <w:bookmarkStart w:id="2097" w:name="_Toc239911639"/>
      <w:r w:rsidRPr="0005684B">
        <w:rPr>
          <w:color w:val="000000" w:themeColor="text1"/>
        </w:rPr>
        <w:lastRenderedPageBreak/>
        <w:t>CÁC TÀI LIỆU, DỮ LIỆU THAM KHẢO</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14:paraId="70D701C6" w14:textId="77777777" w:rsidR="00715B73" w:rsidRPr="0005684B" w:rsidRDefault="0023079F">
      <w:pPr>
        <w:numPr>
          <w:ilvl w:val="0"/>
          <w:numId w:val="14"/>
        </w:numPr>
        <w:tabs>
          <w:tab w:val="left" w:pos="851"/>
          <w:tab w:val="left" w:pos="1134"/>
        </w:tabs>
        <w:spacing w:line="320" w:lineRule="exact"/>
        <w:ind w:left="0" w:firstLine="426"/>
        <w:rPr>
          <w:color w:val="000000" w:themeColor="text1"/>
          <w:szCs w:val="26"/>
          <w:lang w:val="vi-VN"/>
        </w:rPr>
      </w:pPr>
      <w:r w:rsidRPr="0005684B">
        <w:rPr>
          <w:color w:val="000000" w:themeColor="text1"/>
          <w:szCs w:val="26"/>
          <w:lang w:val="vi-VN"/>
        </w:rPr>
        <w:t>Hồ sơ NCKT của Dự án</w:t>
      </w:r>
      <w:r w:rsidR="00092C7C" w:rsidRPr="0005684B">
        <w:rPr>
          <w:color w:val="000000" w:themeColor="text1"/>
          <w:szCs w:val="26"/>
          <w:lang w:val="vi-VN"/>
        </w:rPr>
        <w:t>.</w:t>
      </w:r>
    </w:p>
    <w:p w14:paraId="036BFFEB" w14:textId="77777777" w:rsidR="0023079F" w:rsidRPr="0005684B" w:rsidRDefault="0023079F">
      <w:pPr>
        <w:numPr>
          <w:ilvl w:val="0"/>
          <w:numId w:val="14"/>
        </w:numPr>
        <w:tabs>
          <w:tab w:val="left" w:pos="851"/>
          <w:tab w:val="left" w:pos="1134"/>
        </w:tabs>
        <w:spacing w:line="320" w:lineRule="exact"/>
        <w:ind w:left="0" w:firstLine="426"/>
        <w:rPr>
          <w:color w:val="000000" w:themeColor="text1"/>
          <w:szCs w:val="26"/>
          <w:lang w:val="vi-VN"/>
        </w:rPr>
      </w:pPr>
      <w:r w:rsidRPr="0005684B">
        <w:rPr>
          <w:color w:val="000000" w:themeColor="text1"/>
          <w:szCs w:val="26"/>
          <w:lang w:val="vi-VN"/>
        </w:rPr>
        <w:t xml:space="preserve">Báo cáo số </w:t>
      </w:r>
      <w:r w:rsidR="00715B73" w:rsidRPr="0005684B">
        <w:rPr>
          <w:color w:val="000000" w:themeColor="text1"/>
          <w:szCs w:val="26"/>
        </w:rPr>
        <w:t>372</w:t>
      </w:r>
      <w:r w:rsidRPr="0005684B">
        <w:rPr>
          <w:color w:val="000000" w:themeColor="text1"/>
          <w:szCs w:val="26"/>
          <w:lang w:val="vi-VN"/>
        </w:rPr>
        <w:t xml:space="preserve"> của Ủy ban nhân dân xã</w:t>
      </w:r>
      <w:r w:rsidR="004C5892" w:rsidRPr="0005684B">
        <w:rPr>
          <w:color w:val="000000" w:themeColor="text1"/>
          <w:szCs w:val="26"/>
          <w:lang w:val="vi-VN"/>
        </w:rPr>
        <w:t xml:space="preserve"> Sà Dề Phìn</w:t>
      </w:r>
      <w:r w:rsidR="002B5DAA" w:rsidRPr="0005684B">
        <w:rPr>
          <w:color w:val="000000" w:themeColor="text1"/>
          <w:szCs w:val="26"/>
          <w:lang w:val="vi-VN"/>
        </w:rPr>
        <w:t xml:space="preserve"> ngày </w:t>
      </w:r>
      <w:r w:rsidR="00715B73" w:rsidRPr="0005684B">
        <w:rPr>
          <w:color w:val="000000" w:themeColor="text1"/>
          <w:szCs w:val="26"/>
        </w:rPr>
        <w:t>20</w:t>
      </w:r>
      <w:r w:rsidR="00715B73" w:rsidRPr="0005684B">
        <w:rPr>
          <w:color w:val="000000" w:themeColor="text1"/>
          <w:szCs w:val="26"/>
          <w:lang w:val="vi-VN"/>
        </w:rPr>
        <w:t>/10/2021</w:t>
      </w:r>
      <w:r w:rsidRPr="0005684B">
        <w:rPr>
          <w:color w:val="000000" w:themeColor="text1"/>
          <w:szCs w:val="26"/>
          <w:lang w:val="vi-VN"/>
        </w:rPr>
        <w:t xml:space="preserve"> về</w:t>
      </w:r>
      <w:r w:rsidR="00715B73" w:rsidRPr="0005684B">
        <w:rPr>
          <w:color w:val="000000" w:themeColor="text1"/>
          <w:szCs w:val="26"/>
        </w:rPr>
        <w:t xml:space="preserve"> </w:t>
      </w:r>
      <w:r w:rsidR="00715B73" w:rsidRPr="0005684B">
        <w:rPr>
          <w:color w:val="000000" w:themeColor="text1"/>
          <w:szCs w:val="26"/>
          <w:lang w:val="es-ES"/>
        </w:rPr>
        <w:t>Tình hình thực hiện</w:t>
      </w:r>
      <w:r w:rsidR="00715B73" w:rsidRPr="0005684B">
        <w:rPr>
          <w:color w:val="000000" w:themeColor="text1"/>
          <w:spacing w:val="-2"/>
          <w:szCs w:val="26"/>
          <w:lang w:val="pt-BR"/>
        </w:rPr>
        <w:t xml:space="preserve"> Kế hoạch phát triển KT-XH, đảm bảo</w:t>
      </w:r>
      <w:r w:rsidR="00715B73" w:rsidRPr="0005684B">
        <w:rPr>
          <w:color w:val="000000" w:themeColor="text1"/>
          <w:szCs w:val="26"/>
        </w:rPr>
        <w:t xml:space="preserve"> </w:t>
      </w:r>
      <w:r w:rsidR="00715B73" w:rsidRPr="0005684B">
        <w:rPr>
          <w:color w:val="000000" w:themeColor="text1"/>
          <w:spacing w:val="-2"/>
          <w:szCs w:val="26"/>
          <w:lang w:val="pt-BR"/>
        </w:rPr>
        <w:t>quốc phòng an ninh năm 2021; kế hoạch năm 2022</w:t>
      </w:r>
      <w:r w:rsidR="00092C7C" w:rsidRPr="0005684B">
        <w:rPr>
          <w:color w:val="000000" w:themeColor="text1"/>
          <w:szCs w:val="26"/>
          <w:lang w:val="vi-VN"/>
        </w:rPr>
        <w:t>.</w:t>
      </w:r>
    </w:p>
    <w:p w14:paraId="61459EEE"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vi-VN"/>
        </w:rPr>
        <w:t>Nguyễn Trọng Hà (1996), Xác định các yếu tố gây xói mòn và khả năng dự báo xói mòn trên  đất dốc, Luận án phó tiến sỹ khoa học kỹ thuật, Đại học Thủy lợi, Hà Nội</w:t>
      </w:r>
      <w:r w:rsidR="00092C7C" w:rsidRPr="0005684B">
        <w:rPr>
          <w:color w:val="000000" w:themeColor="text1"/>
          <w:szCs w:val="26"/>
          <w:lang w:val="vi-VN"/>
        </w:rPr>
        <w:t>.</w:t>
      </w:r>
    </w:p>
    <w:p w14:paraId="46EEF204"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vi-VN"/>
        </w:rPr>
        <w:t>ĐTM, Hoàng Xuân Cơ, Phạm Ngọc Hồ - NXB Đại học Quốc gia Hà Nội, 2000</w:t>
      </w:r>
      <w:r w:rsidR="00092C7C" w:rsidRPr="0005684B">
        <w:rPr>
          <w:color w:val="000000" w:themeColor="text1"/>
          <w:szCs w:val="26"/>
          <w:lang w:val="vi-VN"/>
        </w:rPr>
        <w:t>.</w:t>
      </w:r>
    </w:p>
    <w:p w14:paraId="57C77053"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vi-VN"/>
        </w:rPr>
        <w:t>Phạm Ngọc Đăng 2003. Môi trường không khí. Nhà xuất bản Khoa học kỹ thuật,</w:t>
      </w:r>
      <w:r w:rsidRPr="0005684B">
        <w:rPr>
          <w:color w:val="000000" w:themeColor="text1"/>
          <w:szCs w:val="26"/>
          <w:lang w:val="nl-NL"/>
        </w:rPr>
        <w:t xml:space="preserve"> 2003</w:t>
      </w:r>
      <w:r w:rsidR="00092C7C" w:rsidRPr="0005684B">
        <w:rPr>
          <w:color w:val="000000" w:themeColor="text1"/>
          <w:szCs w:val="26"/>
          <w:lang w:val="nl-NL"/>
        </w:rPr>
        <w:t>.</w:t>
      </w:r>
    </w:p>
    <w:p w14:paraId="192CF712"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iCs/>
          <w:color w:val="000000" w:themeColor="text1"/>
          <w:szCs w:val="26"/>
          <w:lang w:val="vi-VN"/>
        </w:rPr>
        <w:t>Trần Ngọc Chấn, Ô nhiễm không khí và xử lý khí thải, NXB Khoa học và Kỹ thuật Hà Nội, 2001</w:t>
      </w:r>
      <w:r w:rsidR="00092C7C" w:rsidRPr="0005684B">
        <w:rPr>
          <w:iCs/>
          <w:color w:val="000000" w:themeColor="text1"/>
          <w:szCs w:val="26"/>
          <w:lang w:val="vi-VN"/>
        </w:rPr>
        <w:t>.</w:t>
      </w:r>
    </w:p>
    <w:p w14:paraId="6D0F3BFD"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pt-BR"/>
        </w:rPr>
        <w:t>Hồ Sỹ Giao, BVMT ở ngành công nghiệp Khai khoáng và Năng lượng, NXB từ điển Bách Khoa Hà Nội, năm 2010</w:t>
      </w:r>
      <w:r w:rsidR="00092C7C" w:rsidRPr="0005684B">
        <w:rPr>
          <w:color w:val="000000" w:themeColor="text1"/>
          <w:szCs w:val="26"/>
          <w:lang w:val="pt-BR"/>
        </w:rPr>
        <w:t>.</w:t>
      </w:r>
    </w:p>
    <w:p w14:paraId="7C7D3990"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pt-BR" w:eastAsia="x-none"/>
        </w:rPr>
        <w:t>Sổ tay thực địa quản lý chất thải nông nghiệp, Cục Nông nghiệp Mỹ, 1992</w:t>
      </w:r>
      <w:r w:rsidR="00092C7C" w:rsidRPr="0005684B">
        <w:rPr>
          <w:color w:val="000000" w:themeColor="text1"/>
          <w:szCs w:val="26"/>
          <w:lang w:val="pt-BR" w:eastAsia="x-none"/>
        </w:rPr>
        <w:t>.</w:t>
      </w:r>
    </w:p>
    <w:p w14:paraId="6B1655CD"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vi-VN"/>
        </w:rPr>
        <w:t>Nguyễn Đình Tuấn và cộng sự</w:t>
      </w:r>
      <w:r w:rsidR="00092C7C" w:rsidRPr="0005684B">
        <w:rPr>
          <w:color w:val="000000" w:themeColor="text1"/>
          <w:szCs w:val="26"/>
          <w:lang w:val="vi-VN"/>
        </w:rPr>
        <w:t>.</w:t>
      </w:r>
    </w:p>
    <w:p w14:paraId="52E6897D"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vi-VN"/>
        </w:rPr>
        <w:t xml:space="preserve">Trung tâm kỹ thuật môi tường Đô thị và khu công nghiệp </w:t>
      </w:r>
      <w:r w:rsidR="009C50F9" w:rsidRPr="0005684B">
        <w:rPr>
          <w:color w:val="000000" w:themeColor="text1"/>
          <w:szCs w:val="26"/>
          <w:lang w:val="vi-VN"/>
        </w:rPr>
        <w:t>-</w:t>
      </w:r>
      <w:r w:rsidRPr="0005684B">
        <w:rPr>
          <w:color w:val="000000" w:themeColor="text1"/>
          <w:szCs w:val="26"/>
          <w:lang w:val="vi-VN"/>
        </w:rPr>
        <w:t xml:space="preserve"> CEETIA</w:t>
      </w:r>
      <w:r w:rsidR="00092C7C" w:rsidRPr="0005684B">
        <w:rPr>
          <w:color w:val="000000" w:themeColor="text1"/>
          <w:szCs w:val="26"/>
          <w:lang w:val="vi-VN"/>
        </w:rPr>
        <w:t>.</w:t>
      </w:r>
    </w:p>
    <w:p w14:paraId="71356F87"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nl-NL"/>
        </w:rPr>
        <w:t>Niên giám thống kê tỉ</w:t>
      </w:r>
      <w:r w:rsidR="00D73D9A" w:rsidRPr="0005684B">
        <w:rPr>
          <w:color w:val="000000" w:themeColor="text1"/>
          <w:szCs w:val="26"/>
          <w:lang w:val="nl-NL"/>
        </w:rPr>
        <w:t>nh Lai Châu năm 2021</w:t>
      </w:r>
      <w:r w:rsidR="00092C7C" w:rsidRPr="0005684B">
        <w:rPr>
          <w:color w:val="000000" w:themeColor="text1"/>
          <w:szCs w:val="26"/>
          <w:lang w:val="nl-NL"/>
        </w:rPr>
        <w:t>.</w:t>
      </w:r>
    </w:p>
    <w:p w14:paraId="2A047632"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vi-VN"/>
        </w:rPr>
        <w:t>Tạp chí Môi trường số 3/2017</w:t>
      </w:r>
      <w:r w:rsidR="00092C7C" w:rsidRPr="0005684B">
        <w:rPr>
          <w:color w:val="000000" w:themeColor="text1"/>
          <w:szCs w:val="26"/>
          <w:lang w:val="vi-VN"/>
        </w:rPr>
        <w:t>.</w:t>
      </w:r>
    </w:p>
    <w:p w14:paraId="0837223A" w14:textId="09A1671D"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rFonts w:eastAsia="SimSun"/>
          <w:noProof/>
          <w:color w:val="000000" w:themeColor="text1"/>
          <w:szCs w:val="26"/>
          <w:lang w:val="vi-VN" w:eastAsia="zh-CN"/>
        </w:rPr>
        <w:t xml:space="preserve">Rừng và </w:t>
      </w:r>
      <w:r w:rsidR="00C9657C" w:rsidRPr="0005684B">
        <w:rPr>
          <w:rFonts w:eastAsia="SimSun"/>
          <w:noProof/>
          <w:color w:val="000000" w:themeColor="text1"/>
          <w:szCs w:val="26"/>
          <w:lang w:val="vi-VN" w:eastAsia="zh-CN"/>
        </w:rPr>
        <w:t>ĐDSH</w:t>
      </w:r>
      <w:r w:rsidRPr="0005684B">
        <w:rPr>
          <w:rFonts w:eastAsia="SimSun"/>
          <w:noProof/>
          <w:color w:val="000000" w:themeColor="text1"/>
          <w:szCs w:val="26"/>
          <w:lang w:val="vi-VN" w:eastAsia="zh-CN"/>
        </w:rPr>
        <w:t xml:space="preserve"> vùng Tây Bắc với chiến lược phát triển bền vững ở Việt Nam, Đặng Huy Huỳnh, Nguyễn Ngọc Sinh _ Hội nghị khoa học toàn quốc về sinh thái và tài nguyên sinh vật lần thứ 4, năm 2011</w:t>
      </w:r>
      <w:r w:rsidR="00092C7C" w:rsidRPr="0005684B">
        <w:rPr>
          <w:rFonts w:eastAsia="SimSun"/>
          <w:noProof/>
          <w:color w:val="000000" w:themeColor="text1"/>
          <w:szCs w:val="26"/>
          <w:lang w:val="vi-VN" w:eastAsia="zh-CN"/>
        </w:rPr>
        <w:t>.</w:t>
      </w:r>
    </w:p>
    <w:p w14:paraId="4628B82D"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lang w:val="vi-VN"/>
        </w:rPr>
      </w:pPr>
      <w:r w:rsidRPr="0005684B">
        <w:rPr>
          <w:color w:val="000000" w:themeColor="text1"/>
          <w:szCs w:val="26"/>
          <w:lang w:val="vi-VN"/>
        </w:rPr>
        <w:t xml:space="preserve">Cổng thông tin điện tử </w:t>
      </w:r>
      <w:r w:rsidR="0010519C" w:rsidRPr="0005684B">
        <w:rPr>
          <w:color w:val="000000" w:themeColor="text1"/>
          <w:szCs w:val="26"/>
          <w:lang w:val="vi-VN"/>
        </w:rPr>
        <w:t>Lai Châu</w:t>
      </w:r>
      <w:r w:rsidR="00092C7C" w:rsidRPr="0005684B">
        <w:rPr>
          <w:color w:val="000000" w:themeColor="text1"/>
          <w:szCs w:val="26"/>
          <w:lang w:val="vi-VN"/>
        </w:rPr>
        <w:t>.</w:t>
      </w:r>
    </w:p>
    <w:p w14:paraId="232E7D87"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rPr>
      </w:pPr>
      <w:r w:rsidRPr="0005684B">
        <w:rPr>
          <w:color w:val="000000" w:themeColor="text1"/>
          <w:szCs w:val="26"/>
        </w:rPr>
        <w:t>Environmental assessment sourcebook, volume II, sectoral guidelines, environment, World Bank, Washington D.C 8/1991</w:t>
      </w:r>
      <w:r w:rsidR="00092C7C" w:rsidRPr="0005684B">
        <w:rPr>
          <w:color w:val="000000" w:themeColor="text1"/>
          <w:szCs w:val="26"/>
        </w:rPr>
        <w:t>.</w:t>
      </w:r>
    </w:p>
    <w:p w14:paraId="49925C17"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rPr>
      </w:pPr>
      <w:r w:rsidRPr="0005684B">
        <w:rPr>
          <w:color w:val="000000" w:themeColor="text1"/>
          <w:szCs w:val="26"/>
        </w:rPr>
        <w:t xml:space="preserve">WHO. 1993. Assessment of source of air, water and land pollution. A guide to rapid source inventory techniques and their use in formulating environmental control strategies. </w:t>
      </w:r>
      <w:r w:rsidRPr="0005684B">
        <w:rPr>
          <w:color w:val="000000" w:themeColor="text1"/>
          <w:szCs w:val="26"/>
          <w:lang w:val="nl-NL"/>
        </w:rPr>
        <w:t>Part one: Rapid inventory techniques in environmental pollution</w:t>
      </w:r>
      <w:r w:rsidR="00092C7C" w:rsidRPr="0005684B">
        <w:rPr>
          <w:color w:val="000000" w:themeColor="text1"/>
          <w:szCs w:val="26"/>
          <w:lang w:val="nl-NL"/>
        </w:rPr>
        <w:t>.</w:t>
      </w:r>
    </w:p>
    <w:p w14:paraId="0EE3B31A" w14:textId="77777777" w:rsidR="0023079F" w:rsidRPr="0005684B" w:rsidRDefault="0023079F">
      <w:pPr>
        <w:numPr>
          <w:ilvl w:val="0"/>
          <w:numId w:val="24"/>
        </w:numPr>
        <w:tabs>
          <w:tab w:val="left" w:pos="851"/>
          <w:tab w:val="left" w:pos="1134"/>
        </w:tabs>
        <w:spacing w:line="320" w:lineRule="exact"/>
        <w:ind w:left="0" w:firstLine="425"/>
        <w:rPr>
          <w:color w:val="000000" w:themeColor="text1"/>
          <w:szCs w:val="26"/>
        </w:rPr>
      </w:pPr>
      <w:r w:rsidRPr="0005684B">
        <w:rPr>
          <w:color w:val="000000" w:themeColor="text1"/>
          <w:szCs w:val="26"/>
        </w:rPr>
        <w:t>USEPA, 1971</w:t>
      </w:r>
      <w:r w:rsidR="00092C7C" w:rsidRPr="0005684B">
        <w:rPr>
          <w:color w:val="000000" w:themeColor="text1"/>
          <w:szCs w:val="26"/>
        </w:rPr>
        <w:t>.</w:t>
      </w:r>
    </w:p>
    <w:p w14:paraId="505AB0A1" w14:textId="77777777" w:rsidR="0023079F" w:rsidRPr="0005684B" w:rsidRDefault="0023079F">
      <w:pPr>
        <w:numPr>
          <w:ilvl w:val="0"/>
          <w:numId w:val="24"/>
        </w:numPr>
        <w:tabs>
          <w:tab w:val="left" w:pos="851"/>
          <w:tab w:val="left" w:pos="1134"/>
        </w:tabs>
        <w:spacing w:line="320" w:lineRule="exact"/>
        <w:ind w:left="0" w:firstLine="426"/>
        <w:rPr>
          <w:color w:val="000000" w:themeColor="text1"/>
          <w:szCs w:val="26"/>
        </w:rPr>
      </w:pPr>
      <w:r w:rsidRPr="0005684B">
        <w:rPr>
          <w:color w:val="000000" w:themeColor="text1"/>
          <w:szCs w:val="26"/>
        </w:rPr>
        <w:t>Handbook of Emission, Non Industrial and Industrial source, Netherlands.</w:t>
      </w:r>
    </w:p>
    <w:p w14:paraId="4236F591" w14:textId="77777777" w:rsidR="00E14ACB" w:rsidRPr="0005684B" w:rsidRDefault="0023079F">
      <w:pPr>
        <w:numPr>
          <w:ilvl w:val="0"/>
          <w:numId w:val="24"/>
        </w:numPr>
        <w:tabs>
          <w:tab w:val="left" w:pos="851"/>
          <w:tab w:val="left" w:pos="1134"/>
        </w:tabs>
        <w:spacing w:line="320" w:lineRule="exact"/>
        <w:ind w:left="0" w:firstLine="426"/>
        <w:rPr>
          <w:color w:val="000000" w:themeColor="text1"/>
          <w:szCs w:val="26"/>
        </w:rPr>
      </w:pPr>
      <w:r w:rsidRPr="0005684B">
        <w:rPr>
          <w:color w:val="000000" w:themeColor="text1"/>
          <w:szCs w:val="26"/>
        </w:rPr>
        <w:t>Quoted from Standard Specification for Tunnelling (Mountainous Tunnels) issued by Japan Society of Civil Engineers.</w:t>
      </w:r>
    </w:p>
    <w:p w14:paraId="517796CA" w14:textId="77777777" w:rsidR="00E14ACB" w:rsidRPr="0005684B" w:rsidRDefault="00E14ACB" w:rsidP="00425ED9">
      <w:pPr>
        <w:spacing w:line="320" w:lineRule="exact"/>
        <w:rPr>
          <w:color w:val="000000" w:themeColor="text1"/>
          <w:szCs w:val="26"/>
        </w:rPr>
      </w:pPr>
      <w:r w:rsidRPr="0005684B">
        <w:rPr>
          <w:color w:val="000000" w:themeColor="text1"/>
          <w:szCs w:val="26"/>
        </w:rPr>
        <w:br w:type="page"/>
      </w:r>
    </w:p>
    <w:p w14:paraId="73E0986C" w14:textId="77777777" w:rsidR="0023079F" w:rsidRPr="0005684B" w:rsidRDefault="0023079F" w:rsidP="00425ED9">
      <w:pPr>
        <w:tabs>
          <w:tab w:val="left" w:pos="1134"/>
        </w:tabs>
        <w:spacing w:line="320" w:lineRule="exact"/>
        <w:ind w:left="425"/>
        <w:rPr>
          <w:color w:val="000000" w:themeColor="text1"/>
          <w:szCs w:val="26"/>
        </w:rPr>
      </w:pPr>
    </w:p>
    <w:p w14:paraId="0A446DA9" w14:textId="77777777" w:rsidR="00E14ACB" w:rsidRPr="0005684B" w:rsidRDefault="00E14ACB" w:rsidP="00425ED9">
      <w:pPr>
        <w:tabs>
          <w:tab w:val="left" w:pos="1134"/>
        </w:tabs>
        <w:spacing w:line="320" w:lineRule="exact"/>
        <w:ind w:left="425"/>
        <w:rPr>
          <w:color w:val="000000" w:themeColor="text1"/>
          <w:szCs w:val="26"/>
        </w:rPr>
      </w:pPr>
    </w:p>
    <w:p w14:paraId="7E2F9AC6" w14:textId="77777777" w:rsidR="00E14ACB" w:rsidRPr="0005684B" w:rsidRDefault="00E14ACB" w:rsidP="00425ED9">
      <w:pPr>
        <w:tabs>
          <w:tab w:val="left" w:pos="1134"/>
        </w:tabs>
        <w:spacing w:line="320" w:lineRule="exact"/>
        <w:ind w:left="425"/>
        <w:rPr>
          <w:color w:val="000000" w:themeColor="text1"/>
          <w:szCs w:val="26"/>
        </w:rPr>
      </w:pPr>
    </w:p>
    <w:p w14:paraId="0351887B" w14:textId="77777777" w:rsidR="00E14ACB" w:rsidRPr="0005684B" w:rsidRDefault="00E14ACB" w:rsidP="00425ED9">
      <w:pPr>
        <w:tabs>
          <w:tab w:val="left" w:pos="1134"/>
        </w:tabs>
        <w:spacing w:line="320" w:lineRule="exact"/>
        <w:ind w:left="425"/>
        <w:rPr>
          <w:color w:val="000000" w:themeColor="text1"/>
          <w:szCs w:val="26"/>
        </w:rPr>
      </w:pPr>
    </w:p>
    <w:p w14:paraId="69ED958C" w14:textId="77777777" w:rsidR="00E14ACB" w:rsidRPr="0005684B" w:rsidRDefault="00E14ACB" w:rsidP="00425ED9">
      <w:pPr>
        <w:tabs>
          <w:tab w:val="left" w:pos="1134"/>
        </w:tabs>
        <w:spacing w:line="320" w:lineRule="exact"/>
        <w:ind w:left="425"/>
        <w:rPr>
          <w:color w:val="000000" w:themeColor="text1"/>
          <w:szCs w:val="26"/>
        </w:rPr>
      </w:pPr>
    </w:p>
    <w:p w14:paraId="5A8F04E9" w14:textId="77777777" w:rsidR="00E14ACB" w:rsidRPr="0005684B" w:rsidRDefault="00E14ACB" w:rsidP="00425ED9">
      <w:pPr>
        <w:tabs>
          <w:tab w:val="left" w:pos="1134"/>
        </w:tabs>
        <w:spacing w:line="320" w:lineRule="exact"/>
        <w:ind w:left="425"/>
        <w:rPr>
          <w:color w:val="000000" w:themeColor="text1"/>
          <w:szCs w:val="26"/>
        </w:rPr>
      </w:pPr>
    </w:p>
    <w:p w14:paraId="3BBC4273" w14:textId="77777777" w:rsidR="00E14ACB" w:rsidRPr="0005684B" w:rsidRDefault="00E14ACB" w:rsidP="00425ED9">
      <w:pPr>
        <w:tabs>
          <w:tab w:val="left" w:pos="1134"/>
        </w:tabs>
        <w:spacing w:line="320" w:lineRule="exact"/>
        <w:ind w:left="425"/>
        <w:rPr>
          <w:color w:val="000000" w:themeColor="text1"/>
          <w:szCs w:val="26"/>
        </w:rPr>
      </w:pPr>
    </w:p>
    <w:p w14:paraId="404E0D85" w14:textId="77777777" w:rsidR="00E14ACB" w:rsidRPr="0005684B" w:rsidRDefault="00E14ACB" w:rsidP="00425ED9">
      <w:pPr>
        <w:tabs>
          <w:tab w:val="left" w:pos="1134"/>
        </w:tabs>
        <w:spacing w:line="320" w:lineRule="exact"/>
        <w:ind w:left="425"/>
        <w:rPr>
          <w:color w:val="000000" w:themeColor="text1"/>
          <w:szCs w:val="26"/>
        </w:rPr>
      </w:pPr>
    </w:p>
    <w:p w14:paraId="0D6975B2" w14:textId="77777777" w:rsidR="00E14ACB" w:rsidRPr="0005684B" w:rsidRDefault="00E14ACB" w:rsidP="00425ED9">
      <w:pPr>
        <w:tabs>
          <w:tab w:val="left" w:pos="1134"/>
        </w:tabs>
        <w:spacing w:line="320" w:lineRule="exact"/>
        <w:ind w:left="425"/>
        <w:rPr>
          <w:color w:val="000000" w:themeColor="text1"/>
          <w:szCs w:val="26"/>
        </w:rPr>
      </w:pPr>
    </w:p>
    <w:p w14:paraId="21D4E0FE" w14:textId="77777777" w:rsidR="00E14ACB" w:rsidRPr="0005684B" w:rsidRDefault="00E14ACB" w:rsidP="00425ED9">
      <w:pPr>
        <w:tabs>
          <w:tab w:val="left" w:pos="1134"/>
        </w:tabs>
        <w:spacing w:line="320" w:lineRule="exact"/>
        <w:ind w:left="425"/>
        <w:rPr>
          <w:color w:val="000000" w:themeColor="text1"/>
          <w:szCs w:val="26"/>
        </w:rPr>
      </w:pPr>
    </w:p>
    <w:p w14:paraId="7EC83401" w14:textId="77777777" w:rsidR="00E14ACB" w:rsidRPr="0005684B" w:rsidRDefault="00E14ACB" w:rsidP="00425ED9">
      <w:pPr>
        <w:tabs>
          <w:tab w:val="left" w:pos="1134"/>
        </w:tabs>
        <w:spacing w:line="320" w:lineRule="exact"/>
        <w:ind w:left="425"/>
        <w:rPr>
          <w:color w:val="000000" w:themeColor="text1"/>
          <w:szCs w:val="26"/>
        </w:rPr>
      </w:pPr>
    </w:p>
    <w:p w14:paraId="6180125B" w14:textId="77777777" w:rsidR="00E14ACB" w:rsidRPr="0005684B" w:rsidRDefault="00E14ACB" w:rsidP="00425ED9">
      <w:pPr>
        <w:tabs>
          <w:tab w:val="left" w:pos="1134"/>
        </w:tabs>
        <w:spacing w:line="320" w:lineRule="exact"/>
        <w:ind w:left="425"/>
        <w:rPr>
          <w:color w:val="000000" w:themeColor="text1"/>
          <w:szCs w:val="26"/>
        </w:rPr>
      </w:pPr>
    </w:p>
    <w:p w14:paraId="094D20FA" w14:textId="77777777" w:rsidR="00E14ACB" w:rsidRPr="0005684B" w:rsidRDefault="00E14ACB" w:rsidP="00425ED9">
      <w:pPr>
        <w:tabs>
          <w:tab w:val="left" w:pos="1134"/>
        </w:tabs>
        <w:spacing w:line="320" w:lineRule="exact"/>
        <w:ind w:left="425"/>
        <w:rPr>
          <w:color w:val="000000" w:themeColor="text1"/>
          <w:szCs w:val="26"/>
        </w:rPr>
      </w:pPr>
    </w:p>
    <w:p w14:paraId="6EF6CA38" w14:textId="77777777" w:rsidR="00E14ACB" w:rsidRPr="0005684B" w:rsidRDefault="00E14ACB" w:rsidP="00425ED9">
      <w:pPr>
        <w:tabs>
          <w:tab w:val="left" w:pos="1134"/>
        </w:tabs>
        <w:spacing w:line="320" w:lineRule="exact"/>
        <w:ind w:left="425"/>
        <w:rPr>
          <w:color w:val="000000" w:themeColor="text1"/>
          <w:szCs w:val="26"/>
        </w:rPr>
      </w:pPr>
    </w:p>
    <w:p w14:paraId="0CB8B76A" w14:textId="77777777" w:rsidR="003E4D8B" w:rsidRPr="0005684B" w:rsidRDefault="00E14ACB" w:rsidP="00EC482B">
      <w:pPr>
        <w:pStyle w:val="00"/>
        <w:rPr>
          <w:color w:val="000000" w:themeColor="text1"/>
        </w:rPr>
      </w:pPr>
      <w:bookmarkStart w:id="2098" w:name="_Toc47107612"/>
      <w:bookmarkStart w:id="2099" w:name="_Toc239680143"/>
      <w:bookmarkStart w:id="2100" w:name="_Toc239911640"/>
      <w:r w:rsidRPr="0005684B">
        <w:rPr>
          <w:color w:val="000000" w:themeColor="text1"/>
        </w:rPr>
        <w:t>PHỤ LỤC</w:t>
      </w:r>
      <w:bookmarkEnd w:id="2098"/>
      <w:bookmarkEnd w:id="2099"/>
      <w:bookmarkEnd w:id="2100"/>
    </w:p>
    <w:sectPr w:rsidR="003E4D8B" w:rsidRPr="0005684B" w:rsidSect="00101ACD">
      <w:footerReference w:type="default" r:id="rId63"/>
      <w:pgSz w:w="11907" w:h="16839" w:code="9"/>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63B6" w14:textId="77777777" w:rsidR="000131BE" w:rsidRDefault="000131BE">
      <w:pPr>
        <w:spacing w:before="0" w:line="240" w:lineRule="auto"/>
      </w:pPr>
      <w:r>
        <w:separator/>
      </w:r>
    </w:p>
  </w:endnote>
  <w:endnote w:type="continuationSeparator" w:id="0">
    <w:p w14:paraId="179FB31C" w14:textId="77777777" w:rsidR="000131BE" w:rsidRDefault="000131B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VnArial">
    <w:panose1 w:val="020B7200000000000000"/>
    <w:charset w:val="00"/>
    <w:family w:val="swiss"/>
    <w:pitch w:val="variable"/>
    <w:sig w:usb0="00000007" w:usb1="00000000" w:usb2="00000000" w:usb3="00000000" w:csb0="00000011"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VnArial Narrow">
    <w:panose1 w:val="020B7200000000000000"/>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1D8FB" w14:textId="77777777" w:rsidR="00292A9E" w:rsidRDefault="00292A9E" w:rsidP="00793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8DC5A9" w14:textId="77777777" w:rsidR="00292A9E" w:rsidRDefault="00292A9E" w:rsidP="003E3E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252F0" w14:textId="27ED1BDB" w:rsidR="00292A9E" w:rsidRPr="00FC7750" w:rsidRDefault="00C9657C" w:rsidP="008E0BC7">
    <w:pPr>
      <w:pStyle w:val="Footer"/>
      <w:pBdr>
        <w:top w:val="double" w:sz="4" w:space="1" w:color="auto"/>
      </w:pBdr>
      <w:tabs>
        <w:tab w:val="clear" w:pos="4680"/>
        <w:tab w:val="clear" w:pos="9360"/>
      </w:tabs>
      <w:jc w:val="left"/>
      <w:rPr>
        <w:i/>
        <w:sz w:val="24"/>
        <w:szCs w:val="24"/>
      </w:rPr>
    </w:pPr>
    <w:r>
      <w:rPr>
        <w:i/>
        <w:sz w:val="24"/>
        <w:szCs w:val="24"/>
      </w:rPr>
      <w:t>CDA</w:t>
    </w:r>
    <w:r w:rsidR="00292A9E" w:rsidRPr="00FC7750">
      <w:rPr>
        <w:i/>
        <w:sz w:val="24"/>
        <w:szCs w:val="24"/>
      </w:rPr>
      <w:t xml:space="preserve">: Công ty </w:t>
    </w:r>
    <w:r w:rsidR="00292A9E">
      <w:rPr>
        <w:i/>
        <w:sz w:val="24"/>
        <w:szCs w:val="24"/>
      </w:rPr>
      <w:t>Cổ phần Thủy điện Thành Phát Sìn Hồ</w:t>
    </w:r>
    <w:r w:rsidR="00292A9E" w:rsidRPr="00FC7750">
      <w:rPr>
        <w:i/>
        <w:sz w:val="24"/>
        <w:szCs w:val="24"/>
      </w:rPr>
      <w:tab/>
    </w:r>
    <w:r w:rsidR="00292A9E">
      <w:rPr>
        <w:i/>
        <w:sz w:val="24"/>
        <w:szCs w:val="24"/>
      </w:rPr>
      <w:tab/>
    </w:r>
    <w:r w:rsidR="00292A9E" w:rsidRPr="00FC7750">
      <w:rPr>
        <w:i/>
        <w:sz w:val="24"/>
        <w:szCs w:val="24"/>
      </w:rPr>
      <w:tab/>
    </w:r>
    <w:r w:rsidR="00292A9E" w:rsidRPr="00FC7750">
      <w:rPr>
        <w:i/>
        <w:sz w:val="24"/>
        <w:szCs w:val="24"/>
      </w:rPr>
      <w:tab/>
      <w:t xml:space="preserve">             </w:t>
    </w:r>
    <w:r w:rsidR="00292A9E">
      <w:rPr>
        <w:i/>
        <w:sz w:val="24"/>
        <w:szCs w:val="24"/>
      </w:rPr>
      <w:t xml:space="preserve"> </w:t>
    </w:r>
    <w:r w:rsidR="00292A9E" w:rsidRPr="00FC7750">
      <w:rPr>
        <w:rStyle w:val="PageNumber"/>
        <w:i/>
        <w:sz w:val="24"/>
        <w:szCs w:val="24"/>
      </w:rPr>
      <w:fldChar w:fldCharType="begin"/>
    </w:r>
    <w:r w:rsidR="00292A9E" w:rsidRPr="00FC7750">
      <w:rPr>
        <w:rStyle w:val="PageNumber"/>
        <w:i/>
        <w:sz w:val="24"/>
        <w:szCs w:val="24"/>
      </w:rPr>
      <w:instrText xml:space="preserve">PAGE  </w:instrText>
    </w:r>
    <w:r w:rsidR="00292A9E" w:rsidRPr="00FC7750">
      <w:rPr>
        <w:rStyle w:val="PageNumber"/>
        <w:i/>
        <w:sz w:val="24"/>
        <w:szCs w:val="24"/>
      </w:rPr>
      <w:fldChar w:fldCharType="separate"/>
    </w:r>
    <w:r w:rsidR="00873E8A">
      <w:rPr>
        <w:rStyle w:val="PageNumber"/>
        <w:i/>
        <w:noProof/>
        <w:sz w:val="24"/>
        <w:szCs w:val="24"/>
      </w:rPr>
      <w:t>ix</w:t>
    </w:r>
    <w:r w:rsidR="00292A9E" w:rsidRPr="00FC7750">
      <w:rPr>
        <w:rStyle w:val="PageNumber"/>
        <w:i/>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E929" w14:textId="4BF23AF4" w:rsidR="00485DF5" w:rsidRPr="000C5934" w:rsidRDefault="00C9657C" w:rsidP="003D4ED8">
    <w:pPr>
      <w:pStyle w:val="Footer"/>
      <w:pBdr>
        <w:top w:val="double" w:sz="4" w:space="1" w:color="auto"/>
      </w:pBdr>
      <w:tabs>
        <w:tab w:val="clear" w:pos="4680"/>
        <w:tab w:val="clear" w:pos="9360"/>
      </w:tabs>
      <w:rPr>
        <w:i/>
        <w:sz w:val="24"/>
        <w:szCs w:val="24"/>
      </w:rPr>
    </w:pPr>
    <w:r>
      <w:rPr>
        <w:i/>
        <w:sz w:val="24"/>
        <w:szCs w:val="24"/>
      </w:rPr>
      <w:t>CDA</w:t>
    </w:r>
    <w:r w:rsidR="00485DF5" w:rsidRPr="000C5934">
      <w:rPr>
        <w:i/>
        <w:sz w:val="24"/>
        <w:szCs w:val="24"/>
      </w:rPr>
      <w:t>: Công ty Cổ phần Thủy điện Thành Phát Sìn Hồ</w:t>
    </w:r>
    <w:r w:rsidR="000C5934" w:rsidRPr="000C5934">
      <w:rPr>
        <w:i/>
        <w:sz w:val="24"/>
        <w:szCs w:val="24"/>
      </w:rPr>
      <w:tab/>
    </w:r>
    <w:r w:rsidR="000C5934" w:rsidRPr="000C5934">
      <w:rPr>
        <w:i/>
        <w:sz w:val="24"/>
        <w:szCs w:val="24"/>
      </w:rPr>
      <w:tab/>
    </w:r>
    <w:r w:rsidR="000C5934" w:rsidRPr="000C5934">
      <w:rPr>
        <w:i/>
        <w:sz w:val="24"/>
        <w:szCs w:val="24"/>
      </w:rPr>
      <w:tab/>
    </w:r>
    <w:r w:rsidR="000C5934" w:rsidRPr="000C5934">
      <w:rPr>
        <w:i/>
        <w:sz w:val="24"/>
        <w:szCs w:val="24"/>
      </w:rPr>
      <w:tab/>
    </w:r>
    <w:r w:rsidR="000C5934">
      <w:rPr>
        <w:i/>
        <w:sz w:val="24"/>
        <w:szCs w:val="24"/>
      </w:rPr>
      <w:tab/>
      <w:t xml:space="preserve">   </w:t>
    </w:r>
    <w:r w:rsidR="00485DF5" w:rsidRPr="000C5934">
      <w:rPr>
        <w:rStyle w:val="PageNumber"/>
        <w:i/>
        <w:sz w:val="24"/>
        <w:szCs w:val="24"/>
      </w:rPr>
      <w:fldChar w:fldCharType="begin"/>
    </w:r>
    <w:r w:rsidR="00485DF5" w:rsidRPr="000C5934">
      <w:rPr>
        <w:rStyle w:val="PageNumber"/>
        <w:i/>
        <w:sz w:val="24"/>
        <w:szCs w:val="24"/>
      </w:rPr>
      <w:instrText xml:space="preserve">PAGE  </w:instrText>
    </w:r>
    <w:r w:rsidR="00485DF5" w:rsidRPr="000C5934">
      <w:rPr>
        <w:rStyle w:val="PageNumber"/>
        <w:i/>
        <w:sz w:val="24"/>
        <w:szCs w:val="24"/>
      </w:rPr>
      <w:fldChar w:fldCharType="separate"/>
    </w:r>
    <w:r w:rsidR="00485DF5" w:rsidRPr="000C5934">
      <w:rPr>
        <w:rStyle w:val="PageNumber"/>
        <w:i/>
        <w:noProof/>
        <w:sz w:val="24"/>
        <w:szCs w:val="24"/>
      </w:rPr>
      <w:t>23</w:t>
    </w:r>
    <w:r w:rsidR="00485DF5" w:rsidRPr="000C5934">
      <w:rPr>
        <w:rStyle w:val="PageNumber"/>
        <w:i/>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F660" w14:textId="0CB0D94B" w:rsidR="00284E29" w:rsidRPr="000C5934" w:rsidRDefault="00C9657C" w:rsidP="003D4ED8">
    <w:pPr>
      <w:pStyle w:val="Footer"/>
      <w:pBdr>
        <w:top w:val="double" w:sz="4" w:space="1" w:color="auto"/>
      </w:pBdr>
      <w:tabs>
        <w:tab w:val="clear" w:pos="4680"/>
        <w:tab w:val="clear" w:pos="9360"/>
      </w:tabs>
      <w:rPr>
        <w:i/>
        <w:sz w:val="24"/>
        <w:szCs w:val="24"/>
      </w:rPr>
    </w:pPr>
    <w:r>
      <w:rPr>
        <w:i/>
        <w:sz w:val="24"/>
        <w:szCs w:val="24"/>
      </w:rPr>
      <w:t>CDA</w:t>
    </w:r>
    <w:r w:rsidR="00284E29" w:rsidRPr="000C5934">
      <w:rPr>
        <w:i/>
        <w:sz w:val="24"/>
        <w:szCs w:val="24"/>
      </w:rPr>
      <w:t>: Công ty Cổ phần Thủy điện Thành Phát Sìn Hồ</w:t>
    </w:r>
    <w:r w:rsidR="00284E29" w:rsidRPr="000C5934">
      <w:rPr>
        <w:i/>
        <w:sz w:val="24"/>
        <w:szCs w:val="24"/>
      </w:rPr>
      <w:tab/>
    </w:r>
    <w:r w:rsidR="00284E29" w:rsidRPr="000C5934">
      <w:rPr>
        <w:i/>
        <w:sz w:val="24"/>
        <w:szCs w:val="24"/>
      </w:rPr>
      <w:tab/>
    </w:r>
    <w:r w:rsidR="00284E29" w:rsidRPr="000C5934">
      <w:rPr>
        <w:i/>
        <w:sz w:val="24"/>
        <w:szCs w:val="24"/>
      </w:rPr>
      <w:tab/>
    </w:r>
    <w:r w:rsidR="00284E29" w:rsidRPr="000C5934">
      <w:rPr>
        <w:i/>
        <w:sz w:val="24"/>
        <w:szCs w:val="24"/>
      </w:rPr>
      <w:tab/>
    </w:r>
    <w:r w:rsidR="00284E29">
      <w:rPr>
        <w:i/>
        <w:sz w:val="24"/>
        <w:szCs w:val="24"/>
      </w:rPr>
      <w:tab/>
      <w:t xml:space="preserve">  </w:t>
    </w:r>
    <w:r w:rsidR="00284E29">
      <w:rPr>
        <w:i/>
        <w:sz w:val="24"/>
        <w:szCs w:val="24"/>
      </w:rPr>
      <w:tab/>
    </w:r>
    <w:r w:rsidR="00284E29">
      <w:rPr>
        <w:i/>
        <w:sz w:val="24"/>
        <w:szCs w:val="24"/>
      </w:rPr>
      <w:tab/>
    </w:r>
    <w:r w:rsidR="00284E29">
      <w:rPr>
        <w:i/>
        <w:sz w:val="24"/>
        <w:szCs w:val="24"/>
      </w:rPr>
      <w:tab/>
    </w:r>
    <w:r w:rsidR="00284E29">
      <w:rPr>
        <w:i/>
        <w:sz w:val="24"/>
        <w:szCs w:val="24"/>
      </w:rPr>
      <w:tab/>
    </w:r>
    <w:r w:rsidR="00284E29">
      <w:rPr>
        <w:i/>
        <w:sz w:val="24"/>
        <w:szCs w:val="24"/>
      </w:rPr>
      <w:tab/>
    </w:r>
    <w:r w:rsidR="00284E29">
      <w:rPr>
        <w:i/>
        <w:sz w:val="24"/>
        <w:szCs w:val="24"/>
      </w:rPr>
      <w:tab/>
    </w:r>
    <w:r w:rsidR="00284E29">
      <w:rPr>
        <w:i/>
        <w:sz w:val="24"/>
        <w:szCs w:val="24"/>
      </w:rPr>
      <w:tab/>
      <w:t xml:space="preserve">       </w:t>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t xml:space="preserve">   </w:t>
    </w:r>
    <w:r w:rsidR="00284E29">
      <w:rPr>
        <w:i/>
        <w:sz w:val="24"/>
        <w:szCs w:val="24"/>
      </w:rPr>
      <w:t xml:space="preserve">   </w:t>
    </w:r>
    <w:r w:rsidR="00284E29" w:rsidRPr="000C5934">
      <w:rPr>
        <w:rStyle w:val="PageNumber"/>
        <w:i/>
        <w:sz w:val="24"/>
        <w:szCs w:val="24"/>
      </w:rPr>
      <w:fldChar w:fldCharType="begin"/>
    </w:r>
    <w:r w:rsidR="00284E29" w:rsidRPr="000C5934">
      <w:rPr>
        <w:rStyle w:val="PageNumber"/>
        <w:i/>
        <w:sz w:val="24"/>
        <w:szCs w:val="24"/>
      </w:rPr>
      <w:instrText xml:space="preserve">PAGE  </w:instrText>
    </w:r>
    <w:r w:rsidR="00284E29" w:rsidRPr="000C5934">
      <w:rPr>
        <w:rStyle w:val="PageNumber"/>
        <w:i/>
        <w:sz w:val="24"/>
        <w:szCs w:val="24"/>
      </w:rPr>
      <w:fldChar w:fldCharType="separate"/>
    </w:r>
    <w:r w:rsidR="00284E29" w:rsidRPr="000C5934">
      <w:rPr>
        <w:rStyle w:val="PageNumber"/>
        <w:i/>
        <w:noProof/>
        <w:sz w:val="24"/>
        <w:szCs w:val="24"/>
      </w:rPr>
      <w:t>23</w:t>
    </w:r>
    <w:r w:rsidR="00284E29" w:rsidRPr="000C5934">
      <w:rPr>
        <w:rStyle w:val="PageNumber"/>
        <w:i/>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1B0E" w14:textId="6CFD6DB9" w:rsidR="00292A9E" w:rsidRPr="0073172B" w:rsidRDefault="00C9657C" w:rsidP="006A5A31">
    <w:pPr>
      <w:pStyle w:val="Footer"/>
      <w:pBdr>
        <w:top w:val="double" w:sz="4" w:space="1" w:color="auto"/>
      </w:pBdr>
      <w:tabs>
        <w:tab w:val="clear" w:pos="4680"/>
        <w:tab w:val="clear" w:pos="9360"/>
      </w:tabs>
      <w:rPr>
        <w:i/>
        <w:sz w:val="24"/>
        <w:szCs w:val="24"/>
      </w:rPr>
    </w:pPr>
    <w:r>
      <w:rPr>
        <w:i/>
        <w:sz w:val="24"/>
        <w:szCs w:val="24"/>
      </w:rPr>
      <w:t>CDA</w:t>
    </w:r>
    <w:r w:rsidR="00292A9E" w:rsidRPr="0073172B">
      <w:rPr>
        <w:i/>
        <w:sz w:val="24"/>
        <w:szCs w:val="24"/>
      </w:rPr>
      <w:t xml:space="preserve">: Công ty </w:t>
    </w:r>
    <w:r w:rsidR="00292A9E">
      <w:rPr>
        <w:i/>
        <w:sz w:val="24"/>
        <w:szCs w:val="24"/>
      </w:rPr>
      <w:t>Cổ phần Thủy điện Thành Phát Sìn Hồ</w:t>
    </w:r>
    <w:r w:rsidR="00292A9E" w:rsidRPr="0073172B">
      <w:rPr>
        <w:i/>
        <w:sz w:val="24"/>
        <w:szCs w:val="24"/>
      </w:rPr>
      <w:tab/>
    </w:r>
    <w:r w:rsidR="00292A9E" w:rsidRPr="0073172B">
      <w:rPr>
        <w:i/>
        <w:sz w:val="24"/>
        <w:szCs w:val="24"/>
      </w:rPr>
      <w:tab/>
      <w:t xml:space="preserve">         </w:t>
    </w:r>
    <w:r w:rsidR="00292A9E" w:rsidRPr="0073172B">
      <w:rPr>
        <w:i/>
        <w:sz w:val="24"/>
        <w:szCs w:val="24"/>
      </w:rPr>
      <w:tab/>
    </w:r>
    <w:r w:rsidR="00292A9E" w:rsidRPr="0073172B">
      <w:rPr>
        <w:i/>
        <w:sz w:val="24"/>
        <w:szCs w:val="24"/>
      </w:rPr>
      <w:tab/>
      <w:t xml:space="preserve"> </w:t>
    </w:r>
    <w:r w:rsidR="00292A9E">
      <w:rPr>
        <w:i/>
        <w:sz w:val="24"/>
        <w:szCs w:val="24"/>
      </w:rPr>
      <w:t xml:space="preserve">            </w:t>
    </w:r>
    <w:r w:rsidR="00292A9E" w:rsidRPr="0073172B">
      <w:rPr>
        <w:i/>
        <w:sz w:val="24"/>
        <w:szCs w:val="24"/>
      </w:rPr>
      <w:t xml:space="preserve"> </w:t>
    </w:r>
    <w:r w:rsidR="00292A9E" w:rsidRPr="0073172B">
      <w:rPr>
        <w:rStyle w:val="PageNumber"/>
        <w:i/>
        <w:sz w:val="24"/>
        <w:szCs w:val="24"/>
      </w:rPr>
      <w:fldChar w:fldCharType="begin"/>
    </w:r>
    <w:r w:rsidR="00292A9E" w:rsidRPr="0073172B">
      <w:rPr>
        <w:rStyle w:val="PageNumber"/>
        <w:i/>
        <w:sz w:val="24"/>
        <w:szCs w:val="24"/>
      </w:rPr>
      <w:instrText xml:space="preserve">PAGE  </w:instrText>
    </w:r>
    <w:r w:rsidR="00292A9E" w:rsidRPr="0073172B">
      <w:rPr>
        <w:rStyle w:val="PageNumber"/>
        <w:i/>
        <w:sz w:val="24"/>
        <w:szCs w:val="24"/>
      </w:rPr>
      <w:fldChar w:fldCharType="separate"/>
    </w:r>
    <w:r w:rsidR="00873E8A">
      <w:rPr>
        <w:rStyle w:val="PageNumber"/>
        <w:i/>
        <w:noProof/>
        <w:sz w:val="24"/>
        <w:szCs w:val="24"/>
      </w:rPr>
      <w:t>36</w:t>
    </w:r>
    <w:r w:rsidR="00292A9E" w:rsidRPr="0073172B">
      <w:rPr>
        <w:rStyle w:val="PageNumber"/>
        <w:i/>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6984" w14:textId="77777777" w:rsidR="00292A9E" w:rsidRPr="00F37697" w:rsidRDefault="00292A9E" w:rsidP="00302230">
    <w:pPr>
      <w:pStyle w:val="Footer"/>
      <w:pBdr>
        <w:top w:val="thinThickSmallGap" w:sz="24" w:space="1" w:color="622423"/>
      </w:pBdr>
      <w:tabs>
        <w:tab w:val="clear" w:pos="4680"/>
        <w:tab w:val="clear" w:pos="9360"/>
        <w:tab w:val="right" w:pos="9072"/>
        <w:tab w:val="left" w:pos="13892"/>
      </w:tabs>
      <w:rPr>
        <w:i/>
        <w:sz w:val="24"/>
        <w:szCs w:val="24"/>
      </w:rPr>
    </w:pPr>
    <w:r w:rsidRPr="00F37697">
      <w:rPr>
        <w:i/>
        <w:iCs/>
        <w:sz w:val="24"/>
        <w:szCs w:val="24"/>
        <w:lang w:val="vi-VN"/>
      </w:rPr>
      <w:t>CÐT: Công ty Cổ phần</w:t>
    </w:r>
    <w:r w:rsidRPr="00F37697">
      <w:rPr>
        <w:i/>
        <w:iCs/>
        <w:sz w:val="24"/>
        <w:szCs w:val="24"/>
      </w:rPr>
      <w:t xml:space="preserve"> Sông Đà 705</w:t>
    </w:r>
    <w:r w:rsidRPr="00F37697">
      <w:rPr>
        <w:i/>
        <w:sz w:val="24"/>
        <w:szCs w:val="24"/>
      </w:rPr>
      <w:tab/>
    </w:r>
    <w:r w:rsidRPr="00F37697">
      <w:rPr>
        <w:i/>
        <w:sz w:val="24"/>
        <w:szCs w:val="24"/>
      </w:rPr>
      <w:fldChar w:fldCharType="begin"/>
    </w:r>
    <w:r w:rsidRPr="00F37697">
      <w:rPr>
        <w:i/>
        <w:sz w:val="24"/>
        <w:szCs w:val="24"/>
      </w:rPr>
      <w:instrText xml:space="preserve"> PAGE   \* MERGEFORMAT </w:instrText>
    </w:r>
    <w:r w:rsidRPr="00F37697">
      <w:rPr>
        <w:i/>
        <w:sz w:val="24"/>
        <w:szCs w:val="24"/>
      </w:rPr>
      <w:fldChar w:fldCharType="separate"/>
    </w:r>
    <w:r>
      <w:rPr>
        <w:i/>
        <w:noProof/>
        <w:sz w:val="24"/>
        <w:szCs w:val="24"/>
      </w:rPr>
      <w:t>34</w:t>
    </w:r>
    <w:r w:rsidRPr="00F37697">
      <w:rPr>
        <w:i/>
        <w:noProof/>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C07C" w14:textId="02BD6450" w:rsidR="00AA6FD8" w:rsidRPr="0073172B" w:rsidRDefault="00C9657C" w:rsidP="006A5A31">
    <w:pPr>
      <w:pStyle w:val="Footer"/>
      <w:pBdr>
        <w:top w:val="double" w:sz="4" w:space="1" w:color="auto"/>
      </w:pBdr>
      <w:tabs>
        <w:tab w:val="clear" w:pos="4680"/>
        <w:tab w:val="clear" w:pos="9360"/>
      </w:tabs>
      <w:rPr>
        <w:i/>
        <w:sz w:val="24"/>
        <w:szCs w:val="24"/>
      </w:rPr>
    </w:pPr>
    <w:r>
      <w:rPr>
        <w:i/>
        <w:sz w:val="24"/>
        <w:szCs w:val="24"/>
      </w:rPr>
      <w:t>CDA</w:t>
    </w:r>
    <w:r w:rsidR="00AA6FD8" w:rsidRPr="0073172B">
      <w:rPr>
        <w:i/>
        <w:sz w:val="24"/>
        <w:szCs w:val="24"/>
      </w:rPr>
      <w:t xml:space="preserve">: Công ty </w:t>
    </w:r>
    <w:r w:rsidR="00AA6FD8">
      <w:rPr>
        <w:i/>
        <w:sz w:val="24"/>
        <w:szCs w:val="24"/>
      </w:rPr>
      <w:t>Cổ phần Thủy điện Thành Phát Sìn Hồ</w:t>
    </w:r>
    <w:r w:rsidR="00AA6FD8" w:rsidRPr="0073172B">
      <w:rPr>
        <w:i/>
        <w:sz w:val="24"/>
        <w:szCs w:val="24"/>
      </w:rPr>
      <w:tab/>
    </w:r>
    <w:r w:rsidR="00AA6FD8" w:rsidRPr="0073172B">
      <w:rPr>
        <w:i/>
        <w:sz w:val="24"/>
        <w:szCs w:val="24"/>
      </w:rPr>
      <w:tab/>
      <w:t xml:space="preserve">         </w:t>
    </w:r>
    <w:r w:rsidR="00AA6FD8" w:rsidRPr="0073172B">
      <w:rPr>
        <w:i/>
        <w:sz w:val="24"/>
        <w:szCs w:val="24"/>
      </w:rPr>
      <w:tab/>
    </w:r>
    <w:r w:rsidR="00AA6FD8" w:rsidRPr="0073172B">
      <w:rPr>
        <w:i/>
        <w:sz w:val="24"/>
        <w:szCs w:val="24"/>
      </w:rPr>
      <w:tab/>
      <w:t xml:space="preserve"> </w:t>
    </w:r>
    <w:r w:rsidR="00AA6FD8">
      <w:rPr>
        <w:i/>
        <w:sz w:val="24"/>
        <w:szCs w:val="24"/>
      </w:rPr>
      <w:t xml:space="preserve">         </w:t>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r>
    <w:r w:rsidR="00AA6FD8">
      <w:rPr>
        <w:i/>
        <w:sz w:val="24"/>
        <w:szCs w:val="24"/>
      </w:rPr>
      <w:tab/>
      <w:t xml:space="preserve">         </w:t>
    </w:r>
    <w:r w:rsidR="00AA6FD8" w:rsidRPr="0073172B">
      <w:rPr>
        <w:i/>
        <w:sz w:val="24"/>
        <w:szCs w:val="24"/>
      </w:rPr>
      <w:t xml:space="preserve"> </w:t>
    </w:r>
    <w:r w:rsidR="00AA6FD8" w:rsidRPr="0073172B">
      <w:rPr>
        <w:rStyle w:val="PageNumber"/>
        <w:i/>
        <w:sz w:val="24"/>
        <w:szCs w:val="24"/>
      </w:rPr>
      <w:fldChar w:fldCharType="begin"/>
    </w:r>
    <w:r w:rsidR="00AA6FD8" w:rsidRPr="0073172B">
      <w:rPr>
        <w:rStyle w:val="PageNumber"/>
        <w:i/>
        <w:sz w:val="24"/>
        <w:szCs w:val="24"/>
      </w:rPr>
      <w:instrText xml:space="preserve">PAGE  </w:instrText>
    </w:r>
    <w:r w:rsidR="00AA6FD8" w:rsidRPr="0073172B">
      <w:rPr>
        <w:rStyle w:val="PageNumber"/>
        <w:i/>
        <w:sz w:val="24"/>
        <w:szCs w:val="24"/>
      </w:rPr>
      <w:fldChar w:fldCharType="separate"/>
    </w:r>
    <w:r w:rsidR="00AA6FD8">
      <w:rPr>
        <w:rStyle w:val="PageNumber"/>
        <w:i/>
        <w:noProof/>
        <w:sz w:val="24"/>
        <w:szCs w:val="24"/>
      </w:rPr>
      <w:t>36</w:t>
    </w:r>
    <w:r w:rsidR="00AA6FD8" w:rsidRPr="0073172B">
      <w:rPr>
        <w:rStyle w:val="PageNumber"/>
        <w:i/>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E7FC9" w14:textId="2FC73614" w:rsidR="00AA6FD8" w:rsidRPr="0073172B" w:rsidRDefault="00C9657C" w:rsidP="006A5A31">
    <w:pPr>
      <w:pStyle w:val="Footer"/>
      <w:pBdr>
        <w:top w:val="double" w:sz="4" w:space="1" w:color="auto"/>
      </w:pBdr>
      <w:tabs>
        <w:tab w:val="clear" w:pos="4680"/>
        <w:tab w:val="clear" w:pos="9360"/>
      </w:tabs>
      <w:rPr>
        <w:i/>
        <w:sz w:val="24"/>
        <w:szCs w:val="24"/>
      </w:rPr>
    </w:pPr>
    <w:r>
      <w:rPr>
        <w:i/>
        <w:sz w:val="24"/>
        <w:szCs w:val="24"/>
      </w:rPr>
      <w:t>CDA</w:t>
    </w:r>
    <w:r w:rsidR="00AA6FD8" w:rsidRPr="0073172B">
      <w:rPr>
        <w:i/>
        <w:sz w:val="24"/>
        <w:szCs w:val="24"/>
      </w:rPr>
      <w:t xml:space="preserve">: Công ty </w:t>
    </w:r>
    <w:r w:rsidR="00AA6FD8">
      <w:rPr>
        <w:i/>
        <w:sz w:val="24"/>
        <w:szCs w:val="24"/>
      </w:rPr>
      <w:t>Cổ phần Thủy điện Thành Phát Sìn Hồ</w:t>
    </w:r>
    <w:r w:rsidR="00AA6FD8" w:rsidRPr="0073172B">
      <w:rPr>
        <w:i/>
        <w:sz w:val="24"/>
        <w:szCs w:val="24"/>
      </w:rPr>
      <w:tab/>
    </w:r>
    <w:r w:rsidR="00AA6FD8" w:rsidRPr="0073172B">
      <w:rPr>
        <w:i/>
        <w:sz w:val="24"/>
        <w:szCs w:val="24"/>
      </w:rPr>
      <w:tab/>
      <w:t xml:space="preserve">         </w:t>
    </w:r>
    <w:r w:rsidR="00AA6FD8" w:rsidRPr="0073172B">
      <w:rPr>
        <w:i/>
        <w:sz w:val="24"/>
        <w:szCs w:val="24"/>
      </w:rPr>
      <w:tab/>
    </w:r>
    <w:r w:rsidR="00AA6FD8" w:rsidRPr="0073172B">
      <w:rPr>
        <w:i/>
        <w:sz w:val="24"/>
        <w:szCs w:val="24"/>
      </w:rPr>
      <w:tab/>
      <w:t xml:space="preserve"> </w:t>
    </w:r>
    <w:r w:rsidR="00AA6FD8">
      <w:rPr>
        <w:i/>
        <w:sz w:val="24"/>
        <w:szCs w:val="24"/>
      </w:rPr>
      <w:t xml:space="preserve">            </w:t>
    </w:r>
    <w:r w:rsidR="00AA6FD8" w:rsidRPr="0073172B">
      <w:rPr>
        <w:i/>
        <w:sz w:val="24"/>
        <w:szCs w:val="24"/>
      </w:rPr>
      <w:t xml:space="preserve"> </w:t>
    </w:r>
    <w:r w:rsidR="00AA6FD8" w:rsidRPr="0073172B">
      <w:rPr>
        <w:rStyle w:val="PageNumber"/>
        <w:i/>
        <w:sz w:val="24"/>
        <w:szCs w:val="24"/>
      </w:rPr>
      <w:fldChar w:fldCharType="begin"/>
    </w:r>
    <w:r w:rsidR="00AA6FD8" w:rsidRPr="0073172B">
      <w:rPr>
        <w:rStyle w:val="PageNumber"/>
        <w:i/>
        <w:sz w:val="24"/>
        <w:szCs w:val="24"/>
      </w:rPr>
      <w:instrText xml:space="preserve">PAGE  </w:instrText>
    </w:r>
    <w:r w:rsidR="00AA6FD8" w:rsidRPr="0073172B">
      <w:rPr>
        <w:rStyle w:val="PageNumber"/>
        <w:i/>
        <w:sz w:val="24"/>
        <w:szCs w:val="24"/>
      </w:rPr>
      <w:fldChar w:fldCharType="separate"/>
    </w:r>
    <w:r w:rsidR="00AA6FD8">
      <w:rPr>
        <w:rStyle w:val="PageNumber"/>
        <w:i/>
        <w:noProof/>
        <w:sz w:val="24"/>
        <w:szCs w:val="24"/>
      </w:rPr>
      <w:t>36</w:t>
    </w:r>
    <w:r w:rsidR="00AA6FD8" w:rsidRPr="0073172B">
      <w:rPr>
        <w:rStyle w:val="PageNumber"/>
        <w:i/>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1DEA" w14:textId="2AA094DC" w:rsidR="00292A9E" w:rsidRPr="0073172B" w:rsidRDefault="00C9657C" w:rsidP="006A5A31">
    <w:pPr>
      <w:pStyle w:val="Footer"/>
      <w:pBdr>
        <w:top w:val="double" w:sz="4" w:space="1" w:color="auto"/>
      </w:pBdr>
      <w:tabs>
        <w:tab w:val="clear" w:pos="4680"/>
        <w:tab w:val="clear" w:pos="9360"/>
      </w:tabs>
      <w:rPr>
        <w:i/>
        <w:sz w:val="24"/>
        <w:szCs w:val="24"/>
      </w:rPr>
    </w:pPr>
    <w:r>
      <w:rPr>
        <w:i/>
        <w:sz w:val="24"/>
        <w:szCs w:val="24"/>
      </w:rPr>
      <w:t>CDA</w:t>
    </w:r>
    <w:r w:rsidR="00292A9E" w:rsidRPr="0073172B">
      <w:rPr>
        <w:i/>
        <w:sz w:val="24"/>
        <w:szCs w:val="24"/>
      </w:rPr>
      <w:t xml:space="preserve">: Công ty </w:t>
    </w:r>
    <w:r w:rsidR="00292A9E">
      <w:rPr>
        <w:i/>
        <w:sz w:val="24"/>
        <w:szCs w:val="24"/>
      </w:rPr>
      <w:t>Cổ phần Thủy điện Thành Phát Sìn Hồ</w:t>
    </w:r>
    <w:r w:rsidR="00292A9E" w:rsidRPr="0073172B">
      <w:rPr>
        <w:i/>
        <w:sz w:val="24"/>
        <w:szCs w:val="24"/>
      </w:rPr>
      <w:tab/>
    </w:r>
    <w:r w:rsidR="00292A9E" w:rsidRPr="0073172B">
      <w:rPr>
        <w:i/>
        <w:sz w:val="24"/>
        <w:szCs w:val="24"/>
      </w:rPr>
      <w:tab/>
      <w:t xml:space="preserve">         </w:t>
    </w:r>
    <w:r w:rsidR="00292A9E" w:rsidRPr="0073172B">
      <w:rPr>
        <w:i/>
        <w:sz w:val="24"/>
        <w:szCs w:val="24"/>
      </w:rPr>
      <w:tab/>
    </w:r>
    <w:r w:rsidR="00292A9E" w:rsidRPr="0073172B">
      <w:rPr>
        <w:i/>
        <w:sz w:val="24"/>
        <w:szCs w:val="24"/>
      </w:rPr>
      <w:tab/>
      <w:t xml:space="preserve"> </w:t>
    </w:r>
    <w:r w:rsidR="00292A9E">
      <w:rPr>
        <w:i/>
        <w:sz w:val="24"/>
        <w:szCs w:val="24"/>
      </w:rPr>
      <w:t xml:space="preserve">            </w:t>
    </w:r>
    <w:r w:rsidR="00292A9E" w:rsidRPr="0073172B">
      <w:rPr>
        <w:i/>
        <w:sz w:val="24"/>
        <w:szCs w:val="24"/>
      </w:rPr>
      <w:t xml:space="preserve"> </w:t>
    </w:r>
    <w:r w:rsidR="00292A9E">
      <w:rPr>
        <w:i/>
        <w:sz w:val="24"/>
        <w:szCs w:val="24"/>
      </w:rPr>
      <w:tab/>
    </w:r>
    <w:r w:rsidR="00292A9E">
      <w:rPr>
        <w:i/>
        <w:sz w:val="24"/>
        <w:szCs w:val="24"/>
      </w:rPr>
      <w:tab/>
    </w:r>
    <w:r w:rsidR="00292A9E">
      <w:rPr>
        <w:i/>
        <w:sz w:val="24"/>
        <w:szCs w:val="24"/>
      </w:rPr>
      <w:tab/>
    </w:r>
    <w:r w:rsidR="00292A9E">
      <w:rPr>
        <w:i/>
        <w:sz w:val="24"/>
        <w:szCs w:val="24"/>
      </w:rPr>
      <w:tab/>
    </w:r>
    <w:r w:rsidR="00292A9E">
      <w:rPr>
        <w:i/>
        <w:sz w:val="24"/>
        <w:szCs w:val="24"/>
      </w:rPr>
      <w:tab/>
    </w:r>
    <w:r w:rsidR="00292A9E">
      <w:rPr>
        <w:i/>
        <w:sz w:val="24"/>
        <w:szCs w:val="24"/>
      </w:rPr>
      <w:tab/>
    </w:r>
    <w:r w:rsidR="00292A9E">
      <w:rPr>
        <w:i/>
        <w:sz w:val="24"/>
        <w:szCs w:val="24"/>
      </w:rPr>
      <w:tab/>
      <w:t xml:space="preserve">          </w:t>
    </w:r>
    <w:r w:rsidR="00292A9E" w:rsidRPr="0073172B">
      <w:rPr>
        <w:rStyle w:val="PageNumber"/>
        <w:i/>
        <w:sz w:val="24"/>
        <w:szCs w:val="24"/>
      </w:rPr>
      <w:fldChar w:fldCharType="begin"/>
    </w:r>
    <w:r w:rsidR="00292A9E" w:rsidRPr="0073172B">
      <w:rPr>
        <w:rStyle w:val="PageNumber"/>
        <w:i/>
        <w:sz w:val="24"/>
        <w:szCs w:val="24"/>
      </w:rPr>
      <w:instrText xml:space="preserve">PAGE  </w:instrText>
    </w:r>
    <w:r w:rsidR="00292A9E" w:rsidRPr="0073172B">
      <w:rPr>
        <w:rStyle w:val="PageNumber"/>
        <w:i/>
        <w:sz w:val="24"/>
        <w:szCs w:val="24"/>
      </w:rPr>
      <w:fldChar w:fldCharType="separate"/>
    </w:r>
    <w:r w:rsidR="00873E8A">
      <w:rPr>
        <w:rStyle w:val="PageNumber"/>
        <w:i/>
        <w:noProof/>
        <w:sz w:val="24"/>
        <w:szCs w:val="24"/>
      </w:rPr>
      <w:t>40</w:t>
    </w:r>
    <w:r w:rsidR="00292A9E" w:rsidRPr="0073172B">
      <w:rPr>
        <w:rStyle w:val="PageNumber"/>
        <w:i/>
        <w:sz w:val="24"/>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BE891" w14:textId="39106CCE" w:rsidR="00292A9E"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292A9E" w:rsidRPr="002D6C3B">
      <w:rPr>
        <w:i/>
        <w:sz w:val="24"/>
        <w:szCs w:val="24"/>
      </w:rPr>
      <w:t xml:space="preserve">: Công ty </w:t>
    </w:r>
    <w:r w:rsidR="00292A9E">
      <w:rPr>
        <w:i/>
        <w:sz w:val="24"/>
        <w:szCs w:val="24"/>
      </w:rPr>
      <w:t>Cổ phần Thủy điện Thành Phát Sìn Hồ</w:t>
    </w:r>
    <w:r w:rsidR="00292A9E" w:rsidRPr="002D6C3B">
      <w:rPr>
        <w:i/>
        <w:sz w:val="24"/>
        <w:szCs w:val="24"/>
      </w:rPr>
      <w:tab/>
    </w:r>
    <w:r w:rsidR="00292A9E" w:rsidRPr="002D6C3B">
      <w:rPr>
        <w:i/>
        <w:sz w:val="24"/>
        <w:szCs w:val="24"/>
      </w:rPr>
      <w:tab/>
    </w:r>
    <w:r w:rsidR="00292A9E" w:rsidRPr="002D6C3B">
      <w:rPr>
        <w:i/>
        <w:sz w:val="24"/>
        <w:szCs w:val="24"/>
      </w:rPr>
      <w:tab/>
      <w:t xml:space="preserve">           </w:t>
    </w:r>
    <w:r w:rsidR="00292A9E" w:rsidRPr="002D6C3B">
      <w:rPr>
        <w:i/>
        <w:sz w:val="24"/>
        <w:szCs w:val="24"/>
      </w:rPr>
      <w:tab/>
    </w:r>
    <w:r w:rsidR="00292A9E" w:rsidRPr="002D6C3B">
      <w:rPr>
        <w:i/>
        <w:sz w:val="24"/>
        <w:szCs w:val="24"/>
      </w:rPr>
      <w:tab/>
    </w:r>
    <w:r w:rsidR="00292A9E" w:rsidRPr="002D6C3B">
      <w:rPr>
        <w:i/>
        <w:sz w:val="24"/>
        <w:szCs w:val="24"/>
        <w:lang w:val="vi-VN"/>
      </w:rPr>
      <w:t xml:space="preserve"> </w:t>
    </w:r>
    <w:r w:rsidR="00292A9E" w:rsidRPr="002D6C3B">
      <w:rPr>
        <w:rStyle w:val="PageNumber"/>
        <w:i/>
        <w:sz w:val="24"/>
        <w:szCs w:val="24"/>
      </w:rPr>
      <w:fldChar w:fldCharType="begin"/>
    </w:r>
    <w:r w:rsidR="00292A9E" w:rsidRPr="002D6C3B">
      <w:rPr>
        <w:rStyle w:val="PageNumber"/>
        <w:i/>
        <w:sz w:val="24"/>
        <w:szCs w:val="24"/>
      </w:rPr>
      <w:instrText xml:space="preserve">PAGE  </w:instrText>
    </w:r>
    <w:r w:rsidR="00292A9E" w:rsidRPr="002D6C3B">
      <w:rPr>
        <w:rStyle w:val="PageNumber"/>
        <w:i/>
        <w:sz w:val="24"/>
        <w:szCs w:val="24"/>
      </w:rPr>
      <w:fldChar w:fldCharType="separate"/>
    </w:r>
    <w:r w:rsidR="00873E8A">
      <w:rPr>
        <w:rStyle w:val="PageNumber"/>
        <w:i/>
        <w:noProof/>
        <w:sz w:val="24"/>
        <w:szCs w:val="24"/>
      </w:rPr>
      <w:t>56</w:t>
    </w:r>
    <w:r w:rsidR="00292A9E" w:rsidRPr="002D6C3B">
      <w:rPr>
        <w:rStyle w:val="PageNumber"/>
        <w:i/>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668EE" w14:textId="79555E61" w:rsidR="00292A9E"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292A9E" w:rsidRPr="002D6C3B">
      <w:rPr>
        <w:i/>
        <w:sz w:val="24"/>
        <w:szCs w:val="24"/>
      </w:rPr>
      <w:t xml:space="preserve">: Công ty </w:t>
    </w:r>
    <w:r w:rsidR="00292A9E">
      <w:rPr>
        <w:i/>
        <w:sz w:val="24"/>
        <w:szCs w:val="24"/>
      </w:rPr>
      <w:t>Cổ phần Thủy điện Thành Phát Sìn Hồ</w:t>
    </w:r>
    <w:r w:rsidR="00292A9E" w:rsidRPr="002D6C3B">
      <w:rPr>
        <w:i/>
        <w:sz w:val="24"/>
        <w:szCs w:val="24"/>
      </w:rPr>
      <w:tab/>
    </w:r>
    <w:r w:rsidR="00292A9E" w:rsidRPr="002D6C3B">
      <w:rPr>
        <w:i/>
        <w:sz w:val="24"/>
        <w:szCs w:val="24"/>
      </w:rPr>
      <w:tab/>
      <w:t xml:space="preserve">           </w:t>
    </w:r>
    <w:r w:rsidR="00292A9E" w:rsidRPr="002D6C3B">
      <w:rPr>
        <w:i/>
        <w:sz w:val="24"/>
        <w:szCs w:val="24"/>
      </w:rPr>
      <w:tab/>
    </w:r>
    <w:r w:rsidR="00292A9E" w:rsidRPr="002D6C3B">
      <w:rPr>
        <w:i/>
        <w:sz w:val="24"/>
        <w:szCs w:val="24"/>
      </w:rPr>
      <w:tab/>
    </w:r>
    <w:r w:rsidR="00292A9E">
      <w:rPr>
        <w:i/>
        <w:sz w:val="24"/>
        <w:szCs w:val="24"/>
      </w:rPr>
      <w:tab/>
    </w:r>
    <w:r w:rsidR="00292A9E">
      <w:rPr>
        <w:i/>
        <w:sz w:val="24"/>
        <w:szCs w:val="24"/>
      </w:rPr>
      <w:tab/>
    </w:r>
    <w:r w:rsidR="00292A9E">
      <w:rPr>
        <w:i/>
        <w:sz w:val="24"/>
        <w:szCs w:val="24"/>
      </w:rPr>
      <w:tab/>
    </w:r>
    <w:r w:rsidR="00292A9E">
      <w:rPr>
        <w:i/>
        <w:sz w:val="24"/>
        <w:szCs w:val="24"/>
      </w:rPr>
      <w:tab/>
    </w:r>
    <w:r w:rsidR="00292A9E">
      <w:rPr>
        <w:i/>
        <w:sz w:val="24"/>
        <w:szCs w:val="24"/>
      </w:rPr>
      <w:tab/>
    </w:r>
    <w:r w:rsidR="00292A9E">
      <w:rPr>
        <w:i/>
        <w:sz w:val="24"/>
        <w:szCs w:val="24"/>
      </w:rPr>
      <w:tab/>
    </w:r>
    <w:r w:rsidR="00292A9E">
      <w:rPr>
        <w:i/>
        <w:sz w:val="24"/>
        <w:szCs w:val="24"/>
      </w:rPr>
      <w:tab/>
      <w:t xml:space="preserve">         </w:t>
    </w:r>
    <w:r w:rsidR="00292A9E" w:rsidRPr="002D6C3B">
      <w:rPr>
        <w:i/>
        <w:sz w:val="24"/>
        <w:szCs w:val="24"/>
        <w:lang w:val="vi-VN"/>
      </w:rPr>
      <w:t xml:space="preserve"> </w:t>
    </w:r>
    <w:r w:rsidR="00292A9E" w:rsidRPr="002D6C3B">
      <w:rPr>
        <w:rStyle w:val="PageNumber"/>
        <w:i/>
        <w:sz w:val="24"/>
        <w:szCs w:val="24"/>
      </w:rPr>
      <w:fldChar w:fldCharType="begin"/>
    </w:r>
    <w:r w:rsidR="00292A9E" w:rsidRPr="002D6C3B">
      <w:rPr>
        <w:rStyle w:val="PageNumber"/>
        <w:i/>
        <w:sz w:val="24"/>
        <w:szCs w:val="24"/>
      </w:rPr>
      <w:instrText xml:space="preserve">PAGE  </w:instrText>
    </w:r>
    <w:r w:rsidR="00292A9E" w:rsidRPr="002D6C3B">
      <w:rPr>
        <w:rStyle w:val="PageNumber"/>
        <w:i/>
        <w:sz w:val="24"/>
        <w:szCs w:val="24"/>
      </w:rPr>
      <w:fldChar w:fldCharType="separate"/>
    </w:r>
    <w:r w:rsidR="00873E8A">
      <w:rPr>
        <w:rStyle w:val="PageNumber"/>
        <w:i/>
        <w:noProof/>
        <w:sz w:val="24"/>
        <w:szCs w:val="24"/>
      </w:rPr>
      <w:t>57</w:t>
    </w:r>
    <w:r w:rsidR="00292A9E" w:rsidRPr="002D6C3B">
      <w:rPr>
        <w:rStyle w:val="PageNumber"/>
        <w:i/>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0604" w14:textId="744C318A" w:rsidR="00292A9E" w:rsidRPr="00763871" w:rsidRDefault="00C9657C" w:rsidP="00763871">
    <w:pPr>
      <w:pStyle w:val="Footer"/>
      <w:pBdr>
        <w:top w:val="double" w:sz="4" w:space="1" w:color="auto"/>
      </w:pBdr>
      <w:tabs>
        <w:tab w:val="clear" w:pos="4680"/>
        <w:tab w:val="clear" w:pos="9360"/>
      </w:tabs>
      <w:rPr>
        <w:i/>
        <w:sz w:val="24"/>
        <w:szCs w:val="24"/>
      </w:rPr>
    </w:pPr>
    <w:r>
      <w:rPr>
        <w:i/>
        <w:sz w:val="24"/>
        <w:szCs w:val="24"/>
      </w:rPr>
      <w:t>CDA</w:t>
    </w:r>
    <w:r w:rsidR="00292A9E" w:rsidRPr="002D6C3B">
      <w:rPr>
        <w:i/>
        <w:sz w:val="24"/>
        <w:szCs w:val="24"/>
      </w:rPr>
      <w:t xml:space="preserve">: Công ty </w:t>
    </w:r>
    <w:r w:rsidR="00292A9E">
      <w:rPr>
        <w:i/>
        <w:sz w:val="24"/>
        <w:szCs w:val="24"/>
      </w:rPr>
      <w:t>Cổ phần Thủy điện Thành Phát Sìn Hồ</w:t>
    </w:r>
    <w:r w:rsidR="00292A9E" w:rsidRPr="002D6C3B">
      <w:rPr>
        <w:i/>
        <w:sz w:val="24"/>
        <w:szCs w:val="24"/>
      </w:rPr>
      <w:tab/>
    </w:r>
    <w:r w:rsidR="00292A9E">
      <w:rPr>
        <w:i/>
        <w:sz w:val="24"/>
        <w:szCs w:val="24"/>
      </w:rPr>
      <w:tab/>
    </w:r>
    <w:r w:rsidR="00292A9E">
      <w:rPr>
        <w:i/>
        <w:sz w:val="24"/>
        <w:szCs w:val="24"/>
      </w:rPr>
      <w:tab/>
    </w:r>
    <w:r w:rsidR="00292A9E">
      <w:rPr>
        <w:i/>
        <w:sz w:val="24"/>
        <w:szCs w:val="24"/>
      </w:rPr>
      <w:tab/>
      <w:t xml:space="preserve">            </w:t>
    </w:r>
    <w:r w:rsidR="00292A9E" w:rsidRPr="002D6C3B">
      <w:rPr>
        <w:i/>
        <w:sz w:val="24"/>
        <w:szCs w:val="24"/>
        <w:lang w:val="vi-VN"/>
      </w:rPr>
      <w:t xml:space="preserve"> </w:t>
    </w:r>
    <w:r w:rsidR="00292A9E" w:rsidRPr="002D6C3B">
      <w:rPr>
        <w:rStyle w:val="PageNumber"/>
        <w:i/>
        <w:sz w:val="24"/>
        <w:szCs w:val="24"/>
      </w:rPr>
      <w:fldChar w:fldCharType="begin"/>
    </w:r>
    <w:r w:rsidR="00292A9E" w:rsidRPr="002D6C3B">
      <w:rPr>
        <w:rStyle w:val="PageNumber"/>
        <w:i/>
        <w:sz w:val="24"/>
        <w:szCs w:val="24"/>
      </w:rPr>
      <w:instrText xml:space="preserve">PAGE  </w:instrText>
    </w:r>
    <w:r w:rsidR="00292A9E" w:rsidRPr="002D6C3B">
      <w:rPr>
        <w:rStyle w:val="PageNumber"/>
        <w:i/>
        <w:sz w:val="24"/>
        <w:szCs w:val="24"/>
      </w:rPr>
      <w:fldChar w:fldCharType="separate"/>
    </w:r>
    <w:r w:rsidR="00873E8A">
      <w:rPr>
        <w:rStyle w:val="PageNumber"/>
        <w:i/>
        <w:noProof/>
        <w:sz w:val="24"/>
        <w:szCs w:val="24"/>
      </w:rPr>
      <w:t>76</w:t>
    </w:r>
    <w:r w:rsidR="00292A9E" w:rsidRPr="002D6C3B">
      <w:rPr>
        <w:rStyle w:val="PageNumber"/>
        <w:i/>
        <w:sz w:val="24"/>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882BB" w14:textId="14744C11" w:rsidR="00292A9E"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292A9E" w:rsidRPr="002D6C3B">
      <w:rPr>
        <w:i/>
        <w:sz w:val="24"/>
        <w:szCs w:val="24"/>
      </w:rPr>
      <w:t xml:space="preserve">: Công ty </w:t>
    </w:r>
    <w:r w:rsidR="00292A9E">
      <w:rPr>
        <w:i/>
        <w:sz w:val="24"/>
        <w:szCs w:val="24"/>
      </w:rPr>
      <w:t>Cổ phần Thủy điện Thành Phát Sìn Hồ</w:t>
    </w:r>
    <w:r w:rsidR="00292A9E" w:rsidRPr="002D6C3B">
      <w:rPr>
        <w:i/>
        <w:sz w:val="24"/>
        <w:szCs w:val="24"/>
      </w:rPr>
      <w:tab/>
    </w:r>
    <w:r w:rsidR="00292A9E" w:rsidRPr="002D6C3B">
      <w:rPr>
        <w:i/>
        <w:sz w:val="24"/>
        <w:szCs w:val="24"/>
      </w:rPr>
      <w:tab/>
    </w:r>
    <w:r w:rsidR="00292A9E">
      <w:rPr>
        <w:i/>
        <w:sz w:val="24"/>
        <w:szCs w:val="24"/>
      </w:rPr>
      <w:tab/>
      <w:t xml:space="preserve">          </w:t>
    </w:r>
    <w:r w:rsidR="00292A9E">
      <w:rPr>
        <w:i/>
        <w:sz w:val="24"/>
        <w:szCs w:val="24"/>
      </w:rPr>
      <w:tab/>
      <w:t xml:space="preserve">            </w:t>
    </w:r>
    <w:r w:rsidR="00292A9E" w:rsidRPr="002D6C3B">
      <w:rPr>
        <w:i/>
        <w:sz w:val="24"/>
        <w:szCs w:val="24"/>
        <w:lang w:val="vi-VN"/>
      </w:rPr>
      <w:t xml:space="preserve"> </w:t>
    </w:r>
    <w:r w:rsidR="00330FB7">
      <w:rPr>
        <w:i/>
        <w:sz w:val="24"/>
        <w:szCs w:val="24"/>
        <w:lang w:val="vi-VN"/>
      </w:rPr>
      <w:tab/>
    </w:r>
    <w:r w:rsidR="00330FB7">
      <w:rPr>
        <w:i/>
        <w:sz w:val="24"/>
        <w:szCs w:val="24"/>
        <w:lang w:val="vi-VN"/>
      </w:rPr>
      <w:tab/>
    </w:r>
    <w:r w:rsidR="00330FB7">
      <w:rPr>
        <w:i/>
        <w:sz w:val="24"/>
        <w:szCs w:val="24"/>
        <w:lang w:val="vi-VN"/>
      </w:rPr>
      <w:tab/>
    </w:r>
    <w:r w:rsidR="00330FB7">
      <w:rPr>
        <w:i/>
        <w:sz w:val="24"/>
        <w:szCs w:val="24"/>
        <w:lang w:val="vi-VN"/>
      </w:rPr>
      <w:tab/>
    </w:r>
    <w:r w:rsidR="00330FB7">
      <w:rPr>
        <w:i/>
        <w:sz w:val="24"/>
        <w:szCs w:val="24"/>
        <w:lang w:val="vi-VN"/>
      </w:rPr>
      <w:tab/>
    </w:r>
    <w:r w:rsidR="00330FB7">
      <w:rPr>
        <w:i/>
        <w:sz w:val="24"/>
        <w:szCs w:val="24"/>
        <w:lang w:val="vi-VN"/>
      </w:rPr>
      <w:tab/>
    </w:r>
    <w:r w:rsidR="00330FB7">
      <w:rPr>
        <w:i/>
        <w:sz w:val="24"/>
        <w:szCs w:val="24"/>
        <w:lang w:val="vi-VN"/>
      </w:rPr>
      <w:tab/>
    </w:r>
    <w:r w:rsidR="00330FB7">
      <w:rPr>
        <w:i/>
        <w:sz w:val="24"/>
        <w:szCs w:val="24"/>
      </w:rPr>
      <w:t xml:space="preserve">        </w:t>
    </w:r>
    <w:r w:rsidR="00292A9E" w:rsidRPr="002D6C3B">
      <w:rPr>
        <w:rStyle w:val="PageNumber"/>
        <w:i/>
        <w:sz w:val="24"/>
        <w:szCs w:val="24"/>
      </w:rPr>
      <w:fldChar w:fldCharType="begin"/>
    </w:r>
    <w:r w:rsidR="00292A9E" w:rsidRPr="002D6C3B">
      <w:rPr>
        <w:rStyle w:val="PageNumber"/>
        <w:i/>
        <w:sz w:val="24"/>
        <w:szCs w:val="24"/>
      </w:rPr>
      <w:instrText xml:space="preserve">PAGE  </w:instrText>
    </w:r>
    <w:r w:rsidR="00292A9E" w:rsidRPr="002D6C3B">
      <w:rPr>
        <w:rStyle w:val="PageNumber"/>
        <w:i/>
        <w:sz w:val="24"/>
        <w:szCs w:val="24"/>
      </w:rPr>
      <w:fldChar w:fldCharType="separate"/>
    </w:r>
    <w:r w:rsidR="00873E8A">
      <w:rPr>
        <w:rStyle w:val="PageNumber"/>
        <w:i/>
        <w:noProof/>
        <w:sz w:val="24"/>
        <w:szCs w:val="24"/>
      </w:rPr>
      <w:t>81</w:t>
    </w:r>
    <w:r w:rsidR="00292A9E" w:rsidRPr="002D6C3B">
      <w:rPr>
        <w:rStyle w:val="PageNumber"/>
        <w:i/>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21D4" w14:textId="510E1781" w:rsidR="00085948"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085948" w:rsidRPr="002D6C3B">
      <w:rPr>
        <w:i/>
        <w:sz w:val="24"/>
        <w:szCs w:val="24"/>
      </w:rPr>
      <w:t xml:space="preserve">: Công ty </w:t>
    </w:r>
    <w:r w:rsidR="00085948">
      <w:rPr>
        <w:i/>
        <w:sz w:val="24"/>
        <w:szCs w:val="24"/>
      </w:rPr>
      <w:t>Cổ phần Thủy điện Thành Phát Sìn Hồ</w:t>
    </w:r>
    <w:r w:rsidR="00085948" w:rsidRPr="002D6C3B">
      <w:rPr>
        <w:i/>
        <w:sz w:val="24"/>
        <w:szCs w:val="24"/>
      </w:rPr>
      <w:tab/>
    </w:r>
    <w:r w:rsidR="00085948">
      <w:rPr>
        <w:i/>
        <w:sz w:val="24"/>
        <w:szCs w:val="24"/>
        <w:lang w:val="vi-VN"/>
      </w:rPr>
      <w:tab/>
    </w:r>
    <w:r w:rsidR="00085948">
      <w:rPr>
        <w:i/>
        <w:sz w:val="24"/>
        <w:szCs w:val="24"/>
      </w:rPr>
      <w:tab/>
    </w:r>
    <w:r w:rsidR="00085948">
      <w:rPr>
        <w:i/>
        <w:sz w:val="24"/>
        <w:szCs w:val="24"/>
      </w:rPr>
      <w:tab/>
    </w:r>
    <w:r w:rsidR="00085948">
      <w:rPr>
        <w:i/>
        <w:sz w:val="24"/>
        <w:szCs w:val="24"/>
      </w:rPr>
      <w:tab/>
    </w:r>
    <w:r w:rsidR="00085948" w:rsidRPr="002D6C3B">
      <w:rPr>
        <w:rStyle w:val="PageNumber"/>
        <w:i/>
        <w:sz w:val="24"/>
        <w:szCs w:val="24"/>
      </w:rPr>
      <w:fldChar w:fldCharType="begin"/>
    </w:r>
    <w:r w:rsidR="00085948" w:rsidRPr="002D6C3B">
      <w:rPr>
        <w:rStyle w:val="PageNumber"/>
        <w:i/>
        <w:sz w:val="24"/>
        <w:szCs w:val="24"/>
      </w:rPr>
      <w:instrText xml:space="preserve">PAGE  </w:instrText>
    </w:r>
    <w:r w:rsidR="00085948" w:rsidRPr="002D6C3B">
      <w:rPr>
        <w:rStyle w:val="PageNumber"/>
        <w:i/>
        <w:sz w:val="24"/>
        <w:szCs w:val="24"/>
      </w:rPr>
      <w:fldChar w:fldCharType="separate"/>
    </w:r>
    <w:r w:rsidR="00085948">
      <w:rPr>
        <w:rStyle w:val="PageNumber"/>
        <w:i/>
        <w:noProof/>
        <w:sz w:val="24"/>
        <w:szCs w:val="24"/>
      </w:rPr>
      <w:t>81</w:t>
    </w:r>
    <w:r w:rsidR="00085948" w:rsidRPr="002D6C3B">
      <w:rPr>
        <w:rStyle w:val="PageNumber"/>
        <w:i/>
        <w:sz w:val="24"/>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C0D7" w14:textId="731BD483" w:rsidR="00085948"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085948" w:rsidRPr="002D6C3B">
      <w:rPr>
        <w:i/>
        <w:sz w:val="24"/>
        <w:szCs w:val="24"/>
      </w:rPr>
      <w:t xml:space="preserve">: Công ty </w:t>
    </w:r>
    <w:r w:rsidR="00085948">
      <w:rPr>
        <w:i/>
        <w:sz w:val="24"/>
        <w:szCs w:val="24"/>
      </w:rPr>
      <w:t>Cổ phần Thủy điện Thành Phát Sìn Hồ</w:t>
    </w:r>
    <w:r w:rsidR="00085948" w:rsidRPr="002D6C3B">
      <w:rPr>
        <w:i/>
        <w:sz w:val="24"/>
        <w:szCs w:val="24"/>
      </w:rPr>
      <w:tab/>
    </w:r>
    <w:r w:rsidR="00085948" w:rsidRPr="002D6C3B">
      <w:rPr>
        <w:i/>
        <w:sz w:val="24"/>
        <w:szCs w:val="24"/>
      </w:rPr>
      <w:tab/>
    </w:r>
    <w:r w:rsidR="00085948">
      <w:rPr>
        <w:i/>
        <w:sz w:val="24"/>
        <w:szCs w:val="24"/>
      </w:rPr>
      <w:tab/>
      <w:t xml:space="preserve">           </w:t>
    </w:r>
    <w:r w:rsidR="00085948">
      <w:rPr>
        <w:i/>
        <w:sz w:val="24"/>
        <w:szCs w:val="24"/>
      </w:rPr>
      <w:tab/>
      <w:t xml:space="preserve">            </w:t>
    </w:r>
    <w:r w:rsidR="00085948" w:rsidRPr="002D6C3B">
      <w:rPr>
        <w:i/>
        <w:sz w:val="24"/>
        <w:szCs w:val="24"/>
        <w:lang w:val="vi-VN"/>
      </w:rPr>
      <w:t xml:space="preserve"> </w:t>
    </w:r>
    <w:r w:rsidR="00085948">
      <w:rPr>
        <w:i/>
        <w:sz w:val="24"/>
        <w:szCs w:val="24"/>
        <w:lang w:val="vi-VN"/>
      </w:rPr>
      <w:tab/>
    </w:r>
    <w:r w:rsidR="00085948">
      <w:rPr>
        <w:i/>
        <w:sz w:val="24"/>
        <w:szCs w:val="24"/>
        <w:lang w:val="vi-VN"/>
      </w:rPr>
      <w:tab/>
    </w:r>
    <w:r w:rsidR="00085948">
      <w:rPr>
        <w:i/>
        <w:sz w:val="24"/>
        <w:szCs w:val="24"/>
        <w:lang w:val="vi-VN"/>
      </w:rPr>
      <w:tab/>
    </w:r>
    <w:r w:rsidR="00085948">
      <w:rPr>
        <w:i/>
        <w:sz w:val="24"/>
        <w:szCs w:val="24"/>
        <w:lang w:val="vi-VN"/>
      </w:rPr>
      <w:tab/>
    </w:r>
    <w:r w:rsidR="00085948">
      <w:rPr>
        <w:i/>
        <w:sz w:val="24"/>
        <w:szCs w:val="24"/>
        <w:lang w:val="vi-VN"/>
      </w:rPr>
      <w:tab/>
    </w:r>
    <w:r w:rsidR="00085948">
      <w:rPr>
        <w:i/>
        <w:sz w:val="24"/>
        <w:szCs w:val="24"/>
        <w:lang w:val="vi-VN"/>
      </w:rPr>
      <w:tab/>
    </w:r>
    <w:r w:rsidR="00085948">
      <w:rPr>
        <w:i/>
        <w:sz w:val="24"/>
        <w:szCs w:val="24"/>
        <w:lang w:val="vi-VN"/>
      </w:rPr>
      <w:tab/>
    </w:r>
    <w:r w:rsidR="00085948">
      <w:rPr>
        <w:i/>
        <w:sz w:val="24"/>
        <w:szCs w:val="24"/>
      </w:rPr>
      <w:t xml:space="preserve">        </w:t>
    </w:r>
    <w:r w:rsidR="00085948" w:rsidRPr="002D6C3B">
      <w:rPr>
        <w:rStyle w:val="PageNumber"/>
        <w:i/>
        <w:sz w:val="24"/>
        <w:szCs w:val="24"/>
      </w:rPr>
      <w:fldChar w:fldCharType="begin"/>
    </w:r>
    <w:r w:rsidR="00085948" w:rsidRPr="002D6C3B">
      <w:rPr>
        <w:rStyle w:val="PageNumber"/>
        <w:i/>
        <w:sz w:val="24"/>
        <w:szCs w:val="24"/>
      </w:rPr>
      <w:instrText xml:space="preserve">PAGE  </w:instrText>
    </w:r>
    <w:r w:rsidR="00085948" w:rsidRPr="002D6C3B">
      <w:rPr>
        <w:rStyle w:val="PageNumber"/>
        <w:i/>
        <w:sz w:val="24"/>
        <w:szCs w:val="24"/>
      </w:rPr>
      <w:fldChar w:fldCharType="separate"/>
    </w:r>
    <w:r w:rsidR="00085948">
      <w:rPr>
        <w:rStyle w:val="PageNumber"/>
        <w:i/>
        <w:noProof/>
        <w:sz w:val="24"/>
        <w:szCs w:val="24"/>
      </w:rPr>
      <w:t>81</w:t>
    </w:r>
    <w:r w:rsidR="00085948" w:rsidRPr="002D6C3B">
      <w:rPr>
        <w:rStyle w:val="PageNumber"/>
        <w:i/>
        <w:sz w:val="24"/>
        <w:szCs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8F5C" w14:textId="0D8E9489" w:rsidR="00292A9E"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292A9E" w:rsidRPr="002D6C3B">
      <w:rPr>
        <w:i/>
        <w:sz w:val="24"/>
        <w:szCs w:val="24"/>
      </w:rPr>
      <w:t xml:space="preserve">: Công ty </w:t>
    </w:r>
    <w:r w:rsidR="00292A9E">
      <w:rPr>
        <w:i/>
        <w:sz w:val="24"/>
        <w:szCs w:val="24"/>
      </w:rPr>
      <w:t>Cổ phần Thủy điện Thành Phát Sìn Hồ</w:t>
    </w:r>
    <w:r w:rsidR="00292A9E" w:rsidRPr="002D6C3B">
      <w:rPr>
        <w:i/>
        <w:sz w:val="24"/>
        <w:szCs w:val="24"/>
      </w:rPr>
      <w:tab/>
    </w:r>
    <w:r w:rsidR="00292A9E" w:rsidRPr="002D6C3B">
      <w:rPr>
        <w:i/>
        <w:sz w:val="24"/>
        <w:szCs w:val="24"/>
      </w:rPr>
      <w:tab/>
    </w:r>
    <w:r w:rsidR="00292A9E" w:rsidRPr="002D6C3B">
      <w:rPr>
        <w:i/>
        <w:sz w:val="24"/>
        <w:szCs w:val="24"/>
      </w:rPr>
      <w:tab/>
      <w:t xml:space="preserve">           </w:t>
    </w:r>
    <w:r w:rsidR="00292A9E">
      <w:rPr>
        <w:i/>
        <w:sz w:val="24"/>
        <w:szCs w:val="24"/>
      </w:rPr>
      <w:tab/>
    </w:r>
    <w:r w:rsidR="00292A9E">
      <w:rPr>
        <w:i/>
        <w:sz w:val="24"/>
        <w:szCs w:val="24"/>
      </w:rPr>
      <w:tab/>
    </w:r>
    <w:r w:rsidR="00292A9E">
      <w:rPr>
        <w:i/>
        <w:sz w:val="24"/>
        <w:szCs w:val="24"/>
        <w:lang w:val="vi-VN"/>
      </w:rPr>
      <w:t xml:space="preserve"> </w:t>
    </w:r>
    <w:r w:rsidR="00292A9E" w:rsidRPr="002D6C3B">
      <w:rPr>
        <w:rStyle w:val="PageNumber"/>
        <w:i/>
        <w:sz w:val="24"/>
        <w:szCs w:val="24"/>
      </w:rPr>
      <w:fldChar w:fldCharType="begin"/>
    </w:r>
    <w:r w:rsidR="00292A9E" w:rsidRPr="002D6C3B">
      <w:rPr>
        <w:rStyle w:val="PageNumber"/>
        <w:i/>
        <w:sz w:val="24"/>
        <w:szCs w:val="24"/>
      </w:rPr>
      <w:instrText xml:space="preserve">PAGE  </w:instrText>
    </w:r>
    <w:r w:rsidR="00292A9E" w:rsidRPr="002D6C3B">
      <w:rPr>
        <w:rStyle w:val="PageNumber"/>
        <w:i/>
        <w:sz w:val="24"/>
        <w:szCs w:val="24"/>
      </w:rPr>
      <w:fldChar w:fldCharType="separate"/>
    </w:r>
    <w:r w:rsidR="00873E8A">
      <w:rPr>
        <w:rStyle w:val="PageNumber"/>
        <w:i/>
        <w:noProof/>
        <w:sz w:val="24"/>
        <w:szCs w:val="24"/>
      </w:rPr>
      <w:t>234</w:t>
    </w:r>
    <w:r w:rsidR="00292A9E" w:rsidRPr="002D6C3B">
      <w:rPr>
        <w:rStyle w:val="PageNumber"/>
        <w:i/>
        <w:sz w:val="24"/>
        <w:szCs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4E3D7" w14:textId="37F31323" w:rsidR="00292A9E"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292A9E" w:rsidRPr="002D6C3B">
      <w:rPr>
        <w:i/>
        <w:sz w:val="24"/>
        <w:szCs w:val="24"/>
      </w:rPr>
      <w:t xml:space="preserve">: Công ty </w:t>
    </w:r>
    <w:r w:rsidR="00292A9E">
      <w:rPr>
        <w:i/>
        <w:sz w:val="24"/>
        <w:szCs w:val="24"/>
      </w:rPr>
      <w:t>Cổ phần Thủy điện Thành Phát Sìn Hồ</w:t>
    </w:r>
    <w:r w:rsidR="00292A9E" w:rsidRPr="002D6C3B">
      <w:rPr>
        <w:i/>
        <w:sz w:val="24"/>
        <w:szCs w:val="24"/>
      </w:rPr>
      <w:tab/>
    </w:r>
    <w:r w:rsidR="00292A9E" w:rsidRPr="002D6C3B">
      <w:rPr>
        <w:i/>
        <w:sz w:val="24"/>
        <w:szCs w:val="24"/>
      </w:rPr>
      <w:tab/>
    </w:r>
    <w:r w:rsidR="00292A9E" w:rsidRPr="002D6C3B">
      <w:rPr>
        <w:i/>
        <w:sz w:val="24"/>
        <w:szCs w:val="24"/>
      </w:rPr>
      <w:tab/>
    </w:r>
    <w:r w:rsidR="00292A9E" w:rsidRPr="002D6C3B">
      <w:rPr>
        <w:i/>
        <w:sz w:val="24"/>
        <w:szCs w:val="24"/>
      </w:rPr>
      <w:tab/>
    </w:r>
    <w:r w:rsidR="00292A9E" w:rsidRPr="002D6C3B">
      <w:rPr>
        <w:i/>
        <w:sz w:val="24"/>
        <w:szCs w:val="24"/>
      </w:rPr>
      <w:tab/>
      <w:t xml:space="preserve">        </w:t>
    </w:r>
    <w:r w:rsidR="00292A9E" w:rsidRPr="002D6C3B">
      <w:rPr>
        <w:i/>
        <w:sz w:val="24"/>
        <w:szCs w:val="24"/>
      </w:rPr>
      <w:tab/>
    </w:r>
    <w:r w:rsidR="00292A9E" w:rsidRPr="002D6C3B">
      <w:rPr>
        <w:i/>
        <w:sz w:val="24"/>
        <w:szCs w:val="24"/>
      </w:rPr>
      <w:tab/>
    </w:r>
    <w:r w:rsidR="00292A9E" w:rsidRPr="002D6C3B">
      <w:rPr>
        <w:i/>
        <w:sz w:val="24"/>
        <w:szCs w:val="24"/>
      </w:rPr>
      <w:tab/>
      <w:t xml:space="preserve">     </w:t>
    </w:r>
    <w:r w:rsidR="00292A9E" w:rsidRPr="002D6C3B">
      <w:rPr>
        <w:i/>
        <w:sz w:val="24"/>
        <w:szCs w:val="24"/>
      </w:rPr>
      <w:tab/>
    </w:r>
    <w:r w:rsidR="00292A9E" w:rsidRPr="002D6C3B">
      <w:rPr>
        <w:i/>
        <w:sz w:val="24"/>
        <w:szCs w:val="24"/>
      </w:rPr>
      <w:tab/>
      <w:t xml:space="preserve">       </w:t>
    </w:r>
    <w:r w:rsidR="00292A9E">
      <w:rPr>
        <w:i/>
        <w:sz w:val="24"/>
        <w:szCs w:val="24"/>
      </w:rPr>
      <w:tab/>
    </w:r>
    <w:r w:rsidR="00292A9E">
      <w:rPr>
        <w:i/>
        <w:sz w:val="24"/>
        <w:szCs w:val="24"/>
        <w:lang w:val="vi-VN"/>
      </w:rPr>
      <w:t xml:space="preserve">        </w:t>
    </w:r>
    <w:r w:rsidR="00292A9E" w:rsidRPr="002D6C3B">
      <w:rPr>
        <w:i/>
        <w:sz w:val="24"/>
        <w:szCs w:val="24"/>
      </w:rPr>
      <w:t xml:space="preserve">   </w:t>
    </w:r>
    <w:r w:rsidR="00292A9E" w:rsidRPr="002D6C3B">
      <w:rPr>
        <w:rStyle w:val="PageNumber"/>
        <w:i/>
        <w:sz w:val="24"/>
        <w:szCs w:val="24"/>
      </w:rPr>
      <w:fldChar w:fldCharType="begin"/>
    </w:r>
    <w:r w:rsidR="00292A9E" w:rsidRPr="002D6C3B">
      <w:rPr>
        <w:rStyle w:val="PageNumber"/>
        <w:i/>
        <w:sz w:val="24"/>
        <w:szCs w:val="24"/>
      </w:rPr>
      <w:instrText xml:space="preserve">PAGE  </w:instrText>
    </w:r>
    <w:r w:rsidR="00292A9E" w:rsidRPr="002D6C3B">
      <w:rPr>
        <w:rStyle w:val="PageNumber"/>
        <w:i/>
        <w:sz w:val="24"/>
        <w:szCs w:val="24"/>
      </w:rPr>
      <w:fldChar w:fldCharType="separate"/>
    </w:r>
    <w:r w:rsidR="00873E8A">
      <w:rPr>
        <w:rStyle w:val="PageNumber"/>
        <w:i/>
        <w:noProof/>
        <w:sz w:val="24"/>
        <w:szCs w:val="24"/>
      </w:rPr>
      <w:t>240</w:t>
    </w:r>
    <w:r w:rsidR="00292A9E" w:rsidRPr="002D6C3B">
      <w:rPr>
        <w:rStyle w:val="PageNumber"/>
        <w:i/>
        <w:sz w:val="24"/>
        <w:szCs w:val="24"/>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B380" w14:textId="31AF8A8B" w:rsidR="00292A9E"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292A9E" w:rsidRPr="002D6C3B">
      <w:rPr>
        <w:i/>
        <w:sz w:val="24"/>
        <w:szCs w:val="24"/>
      </w:rPr>
      <w:t xml:space="preserve">: Công ty </w:t>
    </w:r>
    <w:r w:rsidR="00292A9E">
      <w:rPr>
        <w:i/>
        <w:sz w:val="24"/>
        <w:szCs w:val="24"/>
      </w:rPr>
      <w:t>Cổ phần Thủy điện Thành Phát Sìn Hồ</w:t>
    </w:r>
    <w:r w:rsidR="00292A9E" w:rsidRPr="002D6C3B">
      <w:rPr>
        <w:i/>
        <w:sz w:val="24"/>
        <w:szCs w:val="24"/>
      </w:rPr>
      <w:tab/>
    </w:r>
    <w:r w:rsidR="00292A9E" w:rsidRPr="002D6C3B">
      <w:rPr>
        <w:i/>
        <w:sz w:val="24"/>
        <w:szCs w:val="24"/>
      </w:rPr>
      <w:tab/>
    </w:r>
    <w:r w:rsidR="00292A9E" w:rsidRPr="002D6C3B">
      <w:rPr>
        <w:i/>
        <w:sz w:val="24"/>
        <w:szCs w:val="24"/>
      </w:rPr>
      <w:tab/>
      <w:t xml:space="preserve">           </w:t>
    </w:r>
    <w:r w:rsidR="00292A9E">
      <w:rPr>
        <w:i/>
        <w:sz w:val="24"/>
        <w:szCs w:val="24"/>
        <w:lang w:val="vi-VN"/>
      </w:rPr>
      <w:t xml:space="preserve">  </w:t>
    </w:r>
    <w:r w:rsidR="00292A9E">
      <w:rPr>
        <w:i/>
        <w:sz w:val="24"/>
        <w:szCs w:val="24"/>
        <w:lang w:val="vi-VN"/>
      </w:rPr>
      <w:tab/>
      <w:t xml:space="preserve"> </w:t>
    </w:r>
    <w:r w:rsidR="00292A9E" w:rsidRPr="002D6C3B">
      <w:rPr>
        <w:rStyle w:val="PageNumber"/>
        <w:i/>
        <w:sz w:val="24"/>
        <w:szCs w:val="24"/>
      </w:rPr>
      <w:fldChar w:fldCharType="begin"/>
    </w:r>
    <w:r w:rsidR="00292A9E" w:rsidRPr="002D6C3B">
      <w:rPr>
        <w:rStyle w:val="PageNumber"/>
        <w:i/>
        <w:sz w:val="24"/>
        <w:szCs w:val="24"/>
      </w:rPr>
      <w:instrText xml:space="preserve">PAGE  </w:instrText>
    </w:r>
    <w:r w:rsidR="00292A9E" w:rsidRPr="002D6C3B">
      <w:rPr>
        <w:rStyle w:val="PageNumber"/>
        <w:i/>
        <w:sz w:val="24"/>
        <w:szCs w:val="24"/>
      </w:rPr>
      <w:fldChar w:fldCharType="separate"/>
    </w:r>
    <w:r w:rsidR="00873E8A">
      <w:rPr>
        <w:rStyle w:val="PageNumber"/>
        <w:i/>
        <w:noProof/>
        <w:sz w:val="24"/>
        <w:szCs w:val="24"/>
      </w:rPr>
      <w:t>242</w:t>
    </w:r>
    <w:r w:rsidR="00292A9E" w:rsidRPr="002D6C3B">
      <w:rPr>
        <w:rStyle w:val="PageNumber"/>
        <w:i/>
        <w:sz w:val="24"/>
        <w:szCs w:val="24"/>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C742" w14:textId="48009E15" w:rsidR="00292A9E" w:rsidRPr="002D6C3B" w:rsidRDefault="00C9657C" w:rsidP="003D4ED8">
    <w:pPr>
      <w:pStyle w:val="Footer"/>
      <w:pBdr>
        <w:top w:val="double" w:sz="4" w:space="1" w:color="auto"/>
      </w:pBdr>
      <w:tabs>
        <w:tab w:val="clear" w:pos="4680"/>
        <w:tab w:val="clear" w:pos="9360"/>
      </w:tabs>
      <w:rPr>
        <w:i/>
        <w:sz w:val="24"/>
        <w:szCs w:val="24"/>
      </w:rPr>
    </w:pPr>
    <w:r>
      <w:rPr>
        <w:i/>
        <w:sz w:val="24"/>
        <w:szCs w:val="24"/>
      </w:rPr>
      <w:t>CDA</w:t>
    </w:r>
    <w:r w:rsidR="00292A9E" w:rsidRPr="002D6C3B">
      <w:rPr>
        <w:i/>
        <w:sz w:val="24"/>
        <w:szCs w:val="24"/>
      </w:rPr>
      <w:t xml:space="preserve">: Công ty </w:t>
    </w:r>
    <w:r w:rsidR="00292A9E">
      <w:rPr>
        <w:i/>
        <w:sz w:val="24"/>
        <w:szCs w:val="24"/>
      </w:rPr>
      <w:t>Cổ phần Thủy điện Thành Phát Sìn Hồ</w:t>
    </w:r>
    <w:r w:rsidR="00292A9E" w:rsidRPr="002D6C3B">
      <w:rPr>
        <w:i/>
        <w:sz w:val="24"/>
        <w:szCs w:val="24"/>
      </w:rPr>
      <w:tab/>
    </w:r>
    <w:r w:rsidR="00292A9E" w:rsidRPr="002D6C3B">
      <w:rPr>
        <w:i/>
        <w:sz w:val="24"/>
        <w:szCs w:val="24"/>
      </w:rPr>
      <w:tab/>
    </w:r>
    <w:r w:rsidR="00292A9E">
      <w:rPr>
        <w:i/>
        <w:sz w:val="24"/>
        <w:szCs w:val="24"/>
      </w:rPr>
      <w:tab/>
    </w:r>
    <w:r w:rsidR="00292A9E">
      <w:rPr>
        <w:i/>
        <w:sz w:val="24"/>
        <w:szCs w:val="24"/>
        <w:lang w:val="vi-VN"/>
      </w:rPr>
      <w:tab/>
    </w:r>
    <w:r w:rsidR="00292A9E">
      <w:rPr>
        <w:i/>
        <w:sz w:val="24"/>
        <w:szCs w:val="24"/>
      </w:rPr>
      <w:t xml:space="preserve">            </w:t>
    </w:r>
    <w:r w:rsidR="00292A9E" w:rsidRPr="002D6C3B">
      <w:rPr>
        <w:rStyle w:val="PageNumber"/>
        <w:i/>
        <w:sz w:val="24"/>
        <w:szCs w:val="24"/>
      </w:rPr>
      <w:fldChar w:fldCharType="begin"/>
    </w:r>
    <w:r w:rsidR="00292A9E" w:rsidRPr="002D6C3B">
      <w:rPr>
        <w:rStyle w:val="PageNumber"/>
        <w:i/>
        <w:sz w:val="24"/>
        <w:szCs w:val="24"/>
      </w:rPr>
      <w:instrText xml:space="preserve">PAGE  </w:instrText>
    </w:r>
    <w:r w:rsidR="00292A9E" w:rsidRPr="002D6C3B">
      <w:rPr>
        <w:rStyle w:val="PageNumber"/>
        <w:i/>
        <w:sz w:val="24"/>
        <w:szCs w:val="24"/>
      </w:rPr>
      <w:fldChar w:fldCharType="separate"/>
    </w:r>
    <w:r w:rsidR="00873E8A">
      <w:rPr>
        <w:rStyle w:val="PageNumber"/>
        <w:i/>
        <w:noProof/>
        <w:sz w:val="24"/>
        <w:szCs w:val="24"/>
      </w:rPr>
      <w:t>263</w:t>
    </w:r>
    <w:r w:rsidR="00292A9E" w:rsidRPr="002D6C3B">
      <w:rPr>
        <w:rStyle w:val="PageNumber"/>
        <w: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5732" w14:textId="77777777" w:rsidR="000131BE" w:rsidRDefault="000131BE">
      <w:pPr>
        <w:spacing w:before="0" w:line="240" w:lineRule="auto"/>
      </w:pPr>
      <w:r>
        <w:separator/>
      </w:r>
    </w:p>
  </w:footnote>
  <w:footnote w:type="continuationSeparator" w:id="0">
    <w:p w14:paraId="2C43E5C7" w14:textId="77777777" w:rsidR="000131BE" w:rsidRDefault="000131B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D7C67" w14:textId="77777777" w:rsidR="00292A9E" w:rsidRPr="00425ED9" w:rsidRDefault="00292A9E" w:rsidP="00FD6236">
    <w:pPr>
      <w:pStyle w:val="Header"/>
      <w:pBdr>
        <w:bottom w:val="double" w:sz="4" w:space="1" w:color="auto"/>
      </w:pBdr>
      <w:jc w:val="right"/>
      <w:rPr>
        <w:i/>
        <w:iCs/>
        <w:sz w:val="24"/>
        <w:szCs w:val="24"/>
      </w:rPr>
    </w:pPr>
    <w:r w:rsidRPr="00425ED9">
      <w:rPr>
        <w:i/>
        <w:iCs/>
        <w:color w:val="000000"/>
        <w:sz w:val="24"/>
        <w:szCs w:val="24"/>
      </w:rPr>
      <w:t>Báo cáo ĐTM của Dự án Thủy điện Nậm Cầy, tỉnh Lai Châu; Nlm=22,5MW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B352" w14:textId="77777777" w:rsidR="00292A9E" w:rsidRPr="00F27305" w:rsidRDefault="00292A9E" w:rsidP="00FD6236">
    <w:pPr>
      <w:pStyle w:val="Header"/>
      <w:pBdr>
        <w:bottom w:val="double" w:sz="4" w:space="1" w:color="auto"/>
      </w:pBdr>
      <w:jc w:val="right"/>
      <w:rPr>
        <w:i/>
        <w:iCs/>
        <w:sz w:val="24"/>
        <w:szCs w:val="24"/>
      </w:rPr>
    </w:pPr>
    <w:r w:rsidRPr="00F27305">
      <w:rPr>
        <w:i/>
        <w:iCs/>
        <w:color w:val="000000"/>
        <w:sz w:val="24"/>
        <w:szCs w:val="24"/>
      </w:rPr>
      <w:t>Báo cáo ĐTM của Dự án Thủy điện Nậm Cầy, tỉnh Lai Châu; Nlm=22,5MW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0063A" w14:textId="77777777" w:rsidR="00292A9E" w:rsidRPr="00330FB7" w:rsidRDefault="00292A9E" w:rsidP="00FD6236">
    <w:pPr>
      <w:pStyle w:val="Header"/>
      <w:pBdr>
        <w:bottom w:val="double" w:sz="4" w:space="1" w:color="auto"/>
      </w:pBdr>
      <w:jc w:val="right"/>
      <w:rPr>
        <w:i/>
        <w:iCs/>
        <w:sz w:val="24"/>
        <w:szCs w:val="24"/>
      </w:rPr>
    </w:pPr>
    <w:r w:rsidRPr="00330FB7">
      <w:rPr>
        <w:i/>
        <w:iCs/>
        <w:color w:val="000000"/>
        <w:sz w:val="24"/>
        <w:szCs w:val="24"/>
      </w:rPr>
      <w:t>Báo cáo ĐTM của Dự án Thủy điện Nậm Cầy, tỉnh Lai Châu; Nlm=22,5MW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D50756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AE11988"/>
    <w:multiLevelType w:val="hybridMultilevel"/>
    <w:tmpl w:val="49EEC73A"/>
    <w:styleLink w:val="CurrentList12"/>
    <w:lvl w:ilvl="0" w:tplc="0409000F">
      <w:numFmt w:val="bullet"/>
      <w:pStyle w:val="Bullet-Char"/>
      <w:lvlText w:val="-"/>
      <w:lvlJc w:val="left"/>
      <w:pPr>
        <w:tabs>
          <w:tab w:val="num" w:pos="567"/>
        </w:tabs>
        <w:ind w:left="567" w:hanging="567"/>
      </w:pPr>
      <w:rPr>
        <w:rFonts w:ascii=".VnTime" w:eastAsia="Times New Roman" w:hAnsi=".VnTime"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B4A5752"/>
    <w:multiLevelType w:val="multilevel"/>
    <w:tmpl w:val="076E5D82"/>
    <w:lvl w:ilvl="0">
      <w:numFmt w:val="none"/>
      <w:pStyle w:val="chuong"/>
      <w:lvlText w:val=""/>
      <w:lvlJc w:val="left"/>
      <w:pPr>
        <w:tabs>
          <w:tab w:val="num" w:pos="360"/>
        </w:tabs>
      </w:pPr>
    </w:lvl>
    <w:lvl w:ilvl="1">
      <w:start w:val="1"/>
      <w:numFmt w:val="decimal"/>
      <w:lvlText w:val="%1.%2."/>
      <w:lvlJc w:val="left"/>
      <w:pPr>
        <w:tabs>
          <w:tab w:val="num" w:pos="-3480"/>
        </w:tabs>
        <w:ind w:left="-3480" w:hanging="720"/>
      </w:pPr>
      <w:rPr>
        <w:rFonts w:hint="default"/>
        <w:i w:val="0"/>
        <w:iCs w:val="0"/>
      </w:rPr>
    </w:lvl>
    <w:lvl w:ilvl="2">
      <w:start w:val="1"/>
      <w:numFmt w:val="decimal"/>
      <w:lvlText w:val="%1.%2.%3."/>
      <w:lvlJc w:val="left"/>
      <w:pPr>
        <w:tabs>
          <w:tab w:val="num" w:pos="-3480"/>
        </w:tabs>
        <w:ind w:left="-3480" w:hanging="720"/>
      </w:pPr>
      <w:rPr>
        <w:rFonts w:hint="default"/>
      </w:rPr>
    </w:lvl>
    <w:lvl w:ilvl="3">
      <w:start w:val="1"/>
      <w:numFmt w:val="decimal"/>
      <w:lvlText w:val="%1.%2.%3.%4."/>
      <w:lvlJc w:val="left"/>
      <w:pPr>
        <w:tabs>
          <w:tab w:val="num" w:pos="-3120"/>
        </w:tabs>
        <w:ind w:left="-3120" w:hanging="1080"/>
      </w:pPr>
      <w:rPr>
        <w:rFonts w:hint="default"/>
      </w:rPr>
    </w:lvl>
    <w:lvl w:ilvl="4">
      <w:numFmt w:val="none"/>
      <w:lvlText w:val=""/>
      <w:lvlJc w:val="left"/>
      <w:pPr>
        <w:tabs>
          <w:tab w:val="num" w:pos="360"/>
        </w:tabs>
      </w:pPr>
    </w:lvl>
    <w:lvl w:ilvl="5">
      <w:start w:val="1"/>
      <w:numFmt w:val="decimal"/>
      <w:lvlText w:val="%1.%2.%3.%4.%5.%6."/>
      <w:lvlJc w:val="left"/>
      <w:pPr>
        <w:tabs>
          <w:tab w:val="num" w:pos="-2760"/>
        </w:tabs>
        <w:ind w:left="-2760" w:hanging="1440"/>
      </w:pPr>
      <w:rPr>
        <w:rFonts w:hint="default"/>
      </w:rPr>
    </w:lvl>
    <w:lvl w:ilvl="6">
      <w:start w:val="1"/>
      <w:numFmt w:val="decimal"/>
      <w:lvlText w:val="%1.%2.%3.%4.%5.%6.%7."/>
      <w:lvlJc w:val="left"/>
      <w:pPr>
        <w:tabs>
          <w:tab w:val="num" w:pos="-2760"/>
        </w:tabs>
        <w:ind w:left="-2760" w:hanging="1440"/>
      </w:pPr>
      <w:rPr>
        <w:rFonts w:hint="default"/>
      </w:rPr>
    </w:lvl>
    <w:lvl w:ilvl="7">
      <w:start w:val="1"/>
      <w:numFmt w:val="decimal"/>
      <w:lvlText w:val="%1.%2.%3.%4.%5.%6.%7.%8."/>
      <w:lvlJc w:val="left"/>
      <w:pPr>
        <w:tabs>
          <w:tab w:val="num" w:pos="-2400"/>
        </w:tabs>
        <w:ind w:left="-2400" w:hanging="1800"/>
      </w:pPr>
      <w:rPr>
        <w:rFonts w:hint="default"/>
      </w:rPr>
    </w:lvl>
    <w:lvl w:ilvl="8">
      <w:start w:val="1"/>
      <w:numFmt w:val="decimal"/>
      <w:lvlText w:val="%1.%2.%3.%4.%5.%6.%7.%8.%9."/>
      <w:lvlJc w:val="left"/>
      <w:pPr>
        <w:tabs>
          <w:tab w:val="num" w:pos="-2040"/>
        </w:tabs>
        <w:ind w:left="-2040" w:hanging="2160"/>
      </w:pPr>
      <w:rPr>
        <w:rFonts w:hint="default"/>
      </w:rPr>
    </w:lvl>
  </w:abstractNum>
  <w:abstractNum w:abstractNumId="3" w15:restartNumberingAfterBreak="0">
    <w:nsid w:val="13833CD1"/>
    <w:multiLevelType w:val="hybridMultilevel"/>
    <w:tmpl w:val="D16A8626"/>
    <w:lvl w:ilvl="0" w:tplc="568C9D6E">
      <w:numFmt w:val="bullet"/>
      <w:pStyle w:val="Stylei-Bold"/>
      <w:lvlText w:val="-"/>
      <w:lvlJc w:val="left"/>
      <w:pPr>
        <w:tabs>
          <w:tab w:val="num" w:pos="284"/>
        </w:tabs>
        <w:ind w:left="360" w:hanging="360"/>
      </w:pPr>
      <w:rPr>
        <w:rFonts w:ascii=".VnTime" w:eastAsia="Times New Roman" w:hAnsi=".VnTime" w:cs=".VnTime"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580BDB"/>
    <w:multiLevelType w:val="hybridMultilevel"/>
    <w:tmpl w:val="EEFA6C3E"/>
    <w:lvl w:ilvl="0" w:tplc="4A669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935054"/>
    <w:multiLevelType w:val="multilevel"/>
    <w:tmpl w:val="B52CDC6C"/>
    <w:lvl w:ilvl="0">
      <w:start w:val="1"/>
      <w:numFmt w:val="bullet"/>
      <w:pStyle w:val="GachDDChar"/>
      <w:lvlText w:val=""/>
      <w:lvlJc w:val="left"/>
      <w:pPr>
        <w:ind w:left="0" w:firstLine="288"/>
      </w:pPr>
      <w:rPr>
        <w:rFonts w:ascii="Symbol" w:hAnsi="Symbol" w:hint="default"/>
      </w:rPr>
    </w:lvl>
    <w:lvl w:ilvl="1">
      <w:start w:val="1"/>
      <w:numFmt w:val="decimal"/>
      <w:lvlText w:val="18.%2."/>
      <w:lvlJc w:val="left"/>
      <w:pPr>
        <w:tabs>
          <w:tab w:val="num" w:pos="567"/>
        </w:tabs>
        <w:ind w:left="0" w:hanging="851"/>
      </w:pPr>
      <w:rPr>
        <w:rFonts w:hint="default"/>
      </w:rPr>
    </w:lvl>
    <w:lvl w:ilvl="2">
      <w:start w:val="1"/>
      <w:numFmt w:val="decimal"/>
      <w:lvlText w:val="%118.%2.%3."/>
      <w:lvlJc w:val="left"/>
      <w:pPr>
        <w:tabs>
          <w:tab w:val="num" w:pos="0"/>
        </w:tabs>
        <w:ind w:left="0" w:hanging="851"/>
      </w:pPr>
      <w:rPr>
        <w:rFonts w:hint="default"/>
      </w:rPr>
    </w:lvl>
    <w:lvl w:ilvl="3">
      <w:start w:val="1"/>
      <w:numFmt w:val="decimal"/>
      <w:lvlText w:val="%118.%2.%3.%4."/>
      <w:lvlJc w:val="left"/>
      <w:pPr>
        <w:ind w:left="0" w:hanging="567"/>
      </w:pPr>
      <w:rPr>
        <w:rFonts w:ascii=".VnTime" w:hAnsi=".VnTime" w:hint="default"/>
        <w:b w:val="0"/>
        <w:i/>
        <w:sz w:val="28"/>
        <w:szCs w:val="28"/>
      </w:rPr>
    </w:lvl>
    <w:lvl w:ilvl="4">
      <w:start w:val="1"/>
      <w:numFmt w:val="decimal"/>
      <w:lvlText w:val="%19.%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9)."/>
      <w:lvlJc w:val="left"/>
      <w:pPr>
        <w:tabs>
          <w:tab w:val="num" w:pos="1985"/>
        </w:tabs>
        <w:ind w:left="1985" w:hanging="567"/>
      </w:pPr>
      <w:rPr>
        <w:rFonts w:hint="default"/>
      </w:rPr>
    </w:lvl>
  </w:abstractNum>
  <w:abstractNum w:abstractNumId="6" w15:restartNumberingAfterBreak="0">
    <w:nsid w:val="1CCD0F69"/>
    <w:multiLevelType w:val="hybridMultilevel"/>
    <w:tmpl w:val="B108FC68"/>
    <w:lvl w:ilvl="0" w:tplc="76669938">
      <w:start w:val="1"/>
      <w:numFmt w:val="bullet"/>
      <w:pStyle w:val="i-"/>
      <w:lvlText w:val=""/>
      <w:lvlJc w:val="left"/>
      <w:pPr>
        <w:tabs>
          <w:tab w:val="num" w:pos="1701"/>
        </w:tabs>
        <w:ind w:left="1701" w:hanging="567"/>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Wingding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Wingdings"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Wingdings"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633B8D"/>
    <w:multiLevelType w:val="hybridMultilevel"/>
    <w:tmpl w:val="5FD253E0"/>
    <w:lvl w:ilvl="0" w:tplc="E8CA311C">
      <w:start w:val="1"/>
      <w:numFmt w:val="bullet"/>
      <w:pStyle w:val="Style1"/>
      <w:lvlText w:val=""/>
      <w:lvlJc w:val="left"/>
      <w:pPr>
        <w:ind w:left="1636" w:hanging="360"/>
      </w:pPr>
      <w:rPr>
        <w:rFonts w:ascii="Symbol" w:hAnsi="Symbol" w:hint="default"/>
        <w:b w:val="0"/>
        <w:i w:val="0"/>
        <w:color w:val="auto"/>
        <w:sz w:val="26"/>
        <w:szCs w:val="26"/>
      </w:rPr>
    </w:lvl>
    <w:lvl w:ilvl="1" w:tplc="042A0003" w:tentative="1">
      <w:start w:val="1"/>
      <w:numFmt w:val="bullet"/>
      <w:lvlText w:val="o"/>
      <w:lvlJc w:val="left"/>
      <w:pPr>
        <w:ind w:left="2291" w:hanging="360"/>
      </w:pPr>
      <w:rPr>
        <w:rFonts w:ascii="Courier New" w:hAnsi="Courier New" w:cs="Courier New" w:hint="default"/>
      </w:rPr>
    </w:lvl>
    <w:lvl w:ilvl="2" w:tplc="042A0005" w:tentative="1">
      <w:start w:val="1"/>
      <w:numFmt w:val="bullet"/>
      <w:lvlText w:val=""/>
      <w:lvlJc w:val="left"/>
      <w:pPr>
        <w:ind w:left="3011" w:hanging="360"/>
      </w:pPr>
      <w:rPr>
        <w:rFonts w:ascii="Wingdings" w:hAnsi="Wingdings" w:hint="default"/>
      </w:rPr>
    </w:lvl>
    <w:lvl w:ilvl="3" w:tplc="042A0001" w:tentative="1">
      <w:start w:val="1"/>
      <w:numFmt w:val="bullet"/>
      <w:lvlText w:val=""/>
      <w:lvlJc w:val="left"/>
      <w:pPr>
        <w:ind w:left="3731" w:hanging="360"/>
      </w:pPr>
      <w:rPr>
        <w:rFonts w:ascii="Symbol" w:hAnsi="Symbol" w:hint="default"/>
      </w:rPr>
    </w:lvl>
    <w:lvl w:ilvl="4" w:tplc="042A0003" w:tentative="1">
      <w:start w:val="1"/>
      <w:numFmt w:val="bullet"/>
      <w:lvlText w:val="o"/>
      <w:lvlJc w:val="left"/>
      <w:pPr>
        <w:ind w:left="4451" w:hanging="360"/>
      </w:pPr>
      <w:rPr>
        <w:rFonts w:ascii="Courier New" w:hAnsi="Courier New" w:cs="Courier New" w:hint="default"/>
      </w:rPr>
    </w:lvl>
    <w:lvl w:ilvl="5" w:tplc="042A0005" w:tentative="1">
      <w:start w:val="1"/>
      <w:numFmt w:val="bullet"/>
      <w:lvlText w:val=""/>
      <w:lvlJc w:val="left"/>
      <w:pPr>
        <w:ind w:left="5171" w:hanging="360"/>
      </w:pPr>
      <w:rPr>
        <w:rFonts w:ascii="Wingdings" w:hAnsi="Wingdings" w:hint="default"/>
      </w:rPr>
    </w:lvl>
    <w:lvl w:ilvl="6" w:tplc="042A0001" w:tentative="1">
      <w:start w:val="1"/>
      <w:numFmt w:val="bullet"/>
      <w:lvlText w:val=""/>
      <w:lvlJc w:val="left"/>
      <w:pPr>
        <w:ind w:left="5891" w:hanging="360"/>
      </w:pPr>
      <w:rPr>
        <w:rFonts w:ascii="Symbol" w:hAnsi="Symbol" w:hint="default"/>
      </w:rPr>
    </w:lvl>
    <w:lvl w:ilvl="7" w:tplc="042A0003" w:tentative="1">
      <w:start w:val="1"/>
      <w:numFmt w:val="bullet"/>
      <w:lvlText w:val="o"/>
      <w:lvlJc w:val="left"/>
      <w:pPr>
        <w:ind w:left="6611" w:hanging="360"/>
      </w:pPr>
      <w:rPr>
        <w:rFonts w:ascii="Courier New" w:hAnsi="Courier New" w:cs="Courier New" w:hint="default"/>
      </w:rPr>
    </w:lvl>
    <w:lvl w:ilvl="8" w:tplc="042A0005" w:tentative="1">
      <w:start w:val="1"/>
      <w:numFmt w:val="bullet"/>
      <w:lvlText w:val=""/>
      <w:lvlJc w:val="left"/>
      <w:pPr>
        <w:ind w:left="7331" w:hanging="360"/>
      </w:pPr>
      <w:rPr>
        <w:rFonts w:ascii="Wingdings" w:hAnsi="Wingdings" w:hint="default"/>
      </w:rPr>
    </w:lvl>
  </w:abstractNum>
  <w:abstractNum w:abstractNumId="8" w15:restartNumberingAfterBreak="0">
    <w:nsid w:val="270B0DDC"/>
    <w:multiLevelType w:val="hybridMultilevel"/>
    <w:tmpl w:val="B618671C"/>
    <w:name w:val="WW8Num42"/>
    <w:lvl w:ilvl="0" w:tplc="FFFFFFFF">
      <w:numFmt w:val="bullet"/>
      <w:lvlText w:val="+"/>
      <w:lvlJc w:val="left"/>
      <w:pPr>
        <w:ind w:left="1070" w:hanging="360"/>
      </w:pPr>
      <w:rPr>
        <w:rFonts w:ascii=".VnTime" w:eastAsia="Times New Roman" w:hAnsi=".VnTime"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A9557F"/>
    <w:multiLevelType w:val="hybridMultilevel"/>
    <w:tmpl w:val="2778933E"/>
    <w:lvl w:ilvl="0" w:tplc="57525A40">
      <w:start w:val="1"/>
      <w:numFmt w:val="bullet"/>
      <w:pStyle w:val="Style3"/>
      <w:lvlText w:val=""/>
      <w:lvlJc w:val="left"/>
      <w:pPr>
        <w:ind w:left="2415" w:hanging="360"/>
      </w:pPr>
      <w:rPr>
        <w:rFonts w:ascii="Symbol" w:hAnsi="Symbol" w:cs="Symbol" w:hint="default"/>
      </w:rPr>
    </w:lvl>
    <w:lvl w:ilvl="1" w:tplc="042A0003" w:tentative="1">
      <w:start w:val="1"/>
      <w:numFmt w:val="bullet"/>
      <w:lvlText w:val="o"/>
      <w:lvlJc w:val="left"/>
      <w:pPr>
        <w:ind w:left="3135" w:hanging="360"/>
      </w:pPr>
      <w:rPr>
        <w:rFonts w:ascii="Courier New" w:hAnsi="Courier New" w:cs="Courier New" w:hint="default"/>
      </w:rPr>
    </w:lvl>
    <w:lvl w:ilvl="2" w:tplc="042A0005" w:tentative="1">
      <w:start w:val="1"/>
      <w:numFmt w:val="bullet"/>
      <w:lvlText w:val=""/>
      <w:lvlJc w:val="left"/>
      <w:pPr>
        <w:ind w:left="3855" w:hanging="360"/>
      </w:pPr>
      <w:rPr>
        <w:rFonts w:ascii="Wingdings" w:hAnsi="Wingdings" w:hint="default"/>
      </w:rPr>
    </w:lvl>
    <w:lvl w:ilvl="3" w:tplc="042A0001" w:tentative="1">
      <w:start w:val="1"/>
      <w:numFmt w:val="bullet"/>
      <w:lvlText w:val=""/>
      <w:lvlJc w:val="left"/>
      <w:pPr>
        <w:ind w:left="4575" w:hanging="360"/>
      </w:pPr>
      <w:rPr>
        <w:rFonts w:ascii="Symbol" w:hAnsi="Symbol" w:hint="default"/>
      </w:rPr>
    </w:lvl>
    <w:lvl w:ilvl="4" w:tplc="042A0003" w:tentative="1">
      <w:start w:val="1"/>
      <w:numFmt w:val="bullet"/>
      <w:lvlText w:val="o"/>
      <w:lvlJc w:val="left"/>
      <w:pPr>
        <w:ind w:left="5295" w:hanging="360"/>
      </w:pPr>
      <w:rPr>
        <w:rFonts w:ascii="Courier New" w:hAnsi="Courier New" w:cs="Courier New" w:hint="default"/>
      </w:rPr>
    </w:lvl>
    <w:lvl w:ilvl="5" w:tplc="042A0005" w:tentative="1">
      <w:start w:val="1"/>
      <w:numFmt w:val="bullet"/>
      <w:lvlText w:val=""/>
      <w:lvlJc w:val="left"/>
      <w:pPr>
        <w:ind w:left="6015" w:hanging="360"/>
      </w:pPr>
      <w:rPr>
        <w:rFonts w:ascii="Wingdings" w:hAnsi="Wingdings" w:hint="default"/>
      </w:rPr>
    </w:lvl>
    <w:lvl w:ilvl="6" w:tplc="042A0001" w:tentative="1">
      <w:start w:val="1"/>
      <w:numFmt w:val="bullet"/>
      <w:lvlText w:val=""/>
      <w:lvlJc w:val="left"/>
      <w:pPr>
        <w:ind w:left="6735" w:hanging="360"/>
      </w:pPr>
      <w:rPr>
        <w:rFonts w:ascii="Symbol" w:hAnsi="Symbol" w:hint="default"/>
      </w:rPr>
    </w:lvl>
    <w:lvl w:ilvl="7" w:tplc="042A0003" w:tentative="1">
      <w:start w:val="1"/>
      <w:numFmt w:val="bullet"/>
      <w:lvlText w:val="o"/>
      <w:lvlJc w:val="left"/>
      <w:pPr>
        <w:ind w:left="7455" w:hanging="360"/>
      </w:pPr>
      <w:rPr>
        <w:rFonts w:ascii="Courier New" w:hAnsi="Courier New" w:cs="Courier New" w:hint="default"/>
      </w:rPr>
    </w:lvl>
    <w:lvl w:ilvl="8" w:tplc="042A0005" w:tentative="1">
      <w:start w:val="1"/>
      <w:numFmt w:val="bullet"/>
      <w:lvlText w:val=""/>
      <w:lvlJc w:val="left"/>
      <w:pPr>
        <w:ind w:left="8175" w:hanging="360"/>
      </w:pPr>
      <w:rPr>
        <w:rFonts w:ascii="Wingdings" w:hAnsi="Wingdings" w:hint="default"/>
      </w:rPr>
    </w:lvl>
  </w:abstractNum>
  <w:abstractNum w:abstractNumId="10" w15:restartNumberingAfterBreak="0">
    <w:nsid w:val="306263D3"/>
    <w:multiLevelType w:val="multilevel"/>
    <w:tmpl w:val="FE5A5CC0"/>
    <w:styleLink w:val="1111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numFmt w:val="none"/>
      <w:lvlText w:val=""/>
      <w:lvlJc w:val="left"/>
      <w:pPr>
        <w:tabs>
          <w:tab w:val="num" w:pos="360"/>
        </w:tabs>
      </w:p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35B5FFA"/>
    <w:multiLevelType w:val="hybridMultilevel"/>
    <w:tmpl w:val="7304CAE6"/>
    <w:lvl w:ilvl="0" w:tplc="FFFFFFFF">
      <w:start w:val="1"/>
      <w:numFmt w:val="bullet"/>
      <w:pStyle w:val="S5"/>
      <w:lvlText w:val="*"/>
      <w:lvlJc w:val="left"/>
      <w:pPr>
        <w:tabs>
          <w:tab w:val="num" w:pos="567"/>
        </w:tabs>
        <w:ind w:left="0" w:firstLine="567"/>
      </w:pPr>
      <w:rPr>
        <w:rFonts w:ascii="Times New Roman" w:hAnsi="Times New Roman" w:cs="Times New Roman" w:hint="default"/>
        <w:b/>
        <w:sz w:val="26"/>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AF3BC9"/>
    <w:multiLevelType w:val="hybridMultilevel"/>
    <w:tmpl w:val="89DE94FA"/>
    <w:lvl w:ilvl="0" w:tplc="45E006FA">
      <w:start w:val="1"/>
      <w:numFmt w:val="decimal"/>
      <w:pStyle w:val="Style5"/>
      <w:lvlText w:val="9.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514AF5"/>
    <w:multiLevelType w:val="hybridMultilevel"/>
    <w:tmpl w:val="E0780A9E"/>
    <w:lvl w:ilvl="0" w:tplc="FFFFFFFF">
      <w:start w:val="1"/>
      <w:numFmt w:val="bullet"/>
      <w:lvlText w:val=""/>
      <w:lvlJc w:val="left"/>
      <w:pPr>
        <w:ind w:left="1440" w:hanging="360"/>
      </w:pPr>
      <w:rPr>
        <w:rFonts w:ascii="Symbol" w:hAnsi="Symbol" w:cs="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pStyle w:val="StyleHeading3LatinTimesNewRomanItalic"/>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4" w15:restartNumberingAfterBreak="0">
    <w:nsid w:val="40A23664"/>
    <w:multiLevelType w:val="multilevel"/>
    <w:tmpl w:val="F67A355C"/>
    <w:lvl w:ilvl="0">
      <w:start w:val="1"/>
      <w:numFmt w:val="none"/>
      <w:pStyle w:val="T1"/>
      <w:lvlText w:val=""/>
      <w:lvlJc w:val="left"/>
      <w:pPr>
        <w:tabs>
          <w:tab w:val="num" w:pos="0"/>
        </w:tabs>
        <w:ind w:left="0" w:firstLine="0"/>
      </w:pPr>
      <w:rPr>
        <w:rFonts w:ascii="Arial" w:hAnsi="Arial" w:cs="Arial" w:hint="default"/>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4A277347"/>
    <w:multiLevelType w:val="hybridMultilevel"/>
    <w:tmpl w:val="AAF63D10"/>
    <w:lvl w:ilvl="0" w:tplc="F64A0572">
      <w:start w:val="1"/>
      <w:numFmt w:val="bullet"/>
      <w:pStyle w:val="StyleBefore6ptAfter6ptLinespacingsingle"/>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86200D"/>
    <w:multiLevelType w:val="hybridMultilevel"/>
    <w:tmpl w:val="A7A865EA"/>
    <w:name w:val="thang"/>
    <w:lvl w:ilvl="0" w:tplc="FFFFFFFF">
      <w:start w:val="1"/>
      <w:numFmt w:val="decimal"/>
      <w:pStyle w:val="StyleID2NotItalic"/>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F485523"/>
    <w:multiLevelType w:val="hybridMultilevel"/>
    <w:tmpl w:val="EEFA6C3E"/>
    <w:lvl w:ilvl="0" w:tplc="4A669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1F91648"/>
    <w:multiLevelType w:val="hybridMultilevel"/>
    <w:tmpl w:val="E3E42348"/>
    <w:lvl w:ilvl="0" w:tplc="DA1CEEFC">
      <w:start w:val="1"/>
      <w:numFmt w:val="bullet"/>
      <w:pStyle w:val="gachI"/>
      <w:lvlText w:val="-"/>
      <w:lvlJc w:val="left"/>
      <w:pPr>
        <w:ind w:left="644" w:hanging="360"/>
      </w:pPr>
      <w:rPr>
        <w:rFonts w:ascii="Times New Roman" w:hAnsi="Times New Roman" w:cs="Times New Roman" w:hint="default"/>
        <w:sz w:val="26"/>
        <w:szCs w:val="26"/>
      </w:rPr>
    </w:lvl>
    <w:lvl w:ilvl="1" w:tplc="9B14C820">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40637B"/>
    <w:multiLevelType w:val="hybridMultilevel"/>
    <w:tmpl w:val="13F86D30"/>
    <w:lvl w:ilvl="0" w:tplc="54FA6326">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69937130"/>
    <w:multiLevelType w:val="hybridMultilevel"/>
    <w:tmpl w:val="FFC25CDA"/>
    <w:lvl w:ilvl="0" w:tplc="FFFFFFFF">
      <w:start w:val="3"/>
      <w:numFmt w:val="bullet"/>
      <w:pStyle w:val="StyleListBullet2BoldUnderlineChar"/>
      <w:lvlText w:val="-"/>
      <w:lvlJc w:val="left"/>
      <w:pPr>
        <w:tabs>
          <w:tab w:val="num" w:pos="963"/>
        </w:tabs>
        <w:ind w:left="963" w:hanging="283"/>
      </w:pPr>
      <w:rPr>
        <w:rFonts w:ascii="Times New Roman" w:eastAsia="Times New Roman" w:hAnsi="Times New Roman" w:hint="default"/>
      </w:rPr>
    </w:lvl>
    <w:lvl w:ilvl="1" w:tplc="FFFFFFFF">
      <w:start w:val="1"/>
      <w:numFmt w:val="bullet"/>
      <w:lvlText w:val="o"/>
      <w:lvlJc w:val="left"/>
      <w:pPr>
        <w:tabs>
          <w:tab w:val="num" w:pos="1723"/>
        </w:tabs>
        <w:ind w:left="1723" w:hanging="360"/>
      </w:pPr>
      <w:rPr>
        <w:rFonts w:ascii="Courier New" w:hAnsi="Courier New" w:cs="Courier New" w:hint="default"/>
      </w:rPr>
    </w:lvl>
    <w:lvl w:ilvl="2" w:tplc="FFFFFFFF">
      <w:start w:val="1"/>
      <w:numFmt w:val="bullet"/>
      <w:lvlText w:val=""/>
      <w:lvlJc w:val="left"/>
      <w:pPr>
        <w:tabs>
          <w:tab w:val="num" w:pos="2443"/>
        </w:tabs>
        <w:ind w:left="2443" w:hanging="360"/>
      </w:pPr>
      <w:rPr>
        <w:rFonts w:ascii="Times New Roman" w:hAnsi="Times New Roman" w:cs="Times New Roman" w:hint="default"/>
      </w:rPr>
    </w:lvl>
    <w:lvl w:ilvl="3" w:tplc="FFFFFFFF">
      <w:start w:val="1"/>
      <w:numFmt w:val="bullet"/>
      <w:lvlText w:val=""/>
      <w:lvlJc w:val="left"/>
      <w:pPr>
        <w:tabs>
          <w:tab w:val="num" w:pos="3163"/>
        </w:tabs>
        <w:ind w:left="3163" w:hanging="360"/>
      </w:pPr>
      <w:rPr>
        <w:rFonts w:ascii="Times New Roman" w:hAnsi="Times New Roman" w:cs="Times New Roman" w:hint="default"/>
      </w:rPr>
    </w:lvl>
    <w:lvl w:ilvl="4" w:tplc="FFFFFFFF">
      <w:start w:val="1"/>
      <w:numFmt w:val="bullet"/>
      <w:lvlText w:val="o"/>
      <w:lvlJc w:val="left"/>
      <w:pPr>
        <w:tabs>
          <w:tab w:val="num" w:pos="3883"/>
        </w:tabs>
        <w:ind w:left="3883" w:hanging="360"/>
      </w:pPr>
      <w:rPr>
        <w:rFonts w:ascii="Courier New" w:hAnsi="Courier New" w:cs="Courier New" w:hint="default"/>
      </w:rPr>
    </w:lvl>
    <w:lvl w:ilvl="5" w:tplc="FFFFFFFF">
      <w:start w:val="1"/>
      <w:numFmt w:val="bullet"/>
      <w:lvlText w:val=""/>
      <w:lvlJc w:val="left"/>
      <w:pPr>
        <w:tabs>
          <w:tab w:val="num" w:pos="4603"/>
        </w:tabs>
        <w:ind w:left="4603" w:hanging="360"/>
      </w:pPr>
      <w:rPr>
        <w:rFonts w:ascii="Times New Roman" w:hAnsi="Times New Roman" w:cs="Times New Roman" w:hint="default"/>
      </w:rPr>
    </w:lvl>
    <w:lvl w:ilvl="6" w:tplc="FFFFFFFF">
      <w:start w:val="1"/>
      <w:numFmt w:val="bullet"/>
      <w:lvlText w:val=""/>
      <w:lvlJc w:val="left"/>
      <w:pPr>
        <w:tabs>
          <w:tab w:val="num" w:pos="5323"/>
        </w:tabs>
        <w:ind w:left="5323" w:hanging="360"/>
      </w:pPr>
      <w:rPr>
        <w:rFonts w:ascii="Times New Roman" w:hAnsi="Times New Roman" w:cs="Times New Roman" w:hint="default"/>
      </w:rPr>
    </w:lvl>
    <w:lvl w:ilvl="7" w:tplc="FFFFFFFF">
      <w:start w:val="1"/>
      <w:numFmt w:val="bullet"/>
      <w:lvlText w:val="o"/>
      <w:lvlJc w:val="left"/>
      <w:pPr>
        <w:tabs>
          <w:tab w:val="num" w:pos="6043"/>
        </w:tabs>
        <w:ind w:left="6043" w:hanging="360"/>
      </w:pPr>
      <w:rPr>
        <w:rFonts w:ascii="Courier New" w:hAnsi="Courier New" w:cs="Courier New" w:hint="default"/>
      </w:rPr>
    </w:lvl>
    <w:lvl w:ilvl="8" w:tplc="FFFFFFFF">
      <w:start w:val="1"/>
      <w:numFmt w:val="bullet"/>
      <w:lvlText w:val=""/>
      <w:lvlJc w:val="left"/>
      <w:pPr>
        <w:tabs>
          <w:tab w:val="num" w:pos="6763"/>
        </w:tabs>
        <w:ind w:left="6763" w:hanging="360"/>
      </w:pPr>
      <w:rPr>
        <w:rFonts w:ascii="Times New Roman" w:hAnsi="Times New Roman" w:cs="Times New Roman" w:hint="default"/>
      </w:rPr>
    </w:lvl>
  </w:abstractNum>
  <w:abstractNum w:abstractNumId="21" w15:restartNumberingAfterBreak="0">
    <w:nsid w:val="6BFA2FEF"/>
    <w:multiLevelType w:val="hybridMultilevel"/>
    <w:tmpl w:val="E1086B9A"/>
    <w:lvl w:ilvl="0" w:tplc="878EDAD4">
      <w:start w:val="1"/>
      <w:numFmt w:val="bullet"/>
      <w:pStyle w:val="gachcong"/>
      <w:lvlText w:val="+"/>
      <w:lvlJc w:val="left"/>
      <w:pPr>
        <w:ind w:left="1571" w:hanging="360"/>
      </w:pPr>
      <w:rPr>
        <w:rFonts w:ascii="Courier New" w:hAnsi="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2" w15:restartNumberingAfterBreak="0">
    <w:nsid w:val="72FE59B2"/>
    <w:multiLevelType w:val="multilevel"/>
    <w:tmpl w:val="5FBC2F3E"/>
    <w:styleLink w:val="CurrentList1"/>
    <w:lvl w:ilvl="0">
      <w:numFmt w:val="none"/>
      <w:lvlText w:val=""/>
      <w:lvlJc w:val="left"/>
      <w:pPr>
        <w:tabs>
          <w:tab w:val="num" w:pos="360"/>
        </w:tabs>
      </w:pPr>
    </w:lvl>
    <w:lvl w:ilvl="1">
      <w:start w:val="1"/>
      <w:numFmt w:val="decimal"/>
      <w:lvlText w:val="%1.%2."/>
      <w:lvlJc w:val="left"/>
      <w:pPr>
        <w:tabs>
          <w:tab w:val="num" w:pos="-3480"/>
        </w:tabs>
        <w:ind w:left="-3480" w:hanging="720"/>
      </w:pPr>
      <w:rPr>
        <w:rFonts w:hint="default"/>
        <w:i w:val="0"/>
        <w:iCs w:val="0"/>
      </w:rPr>
    </w:lvl>
    <w:lvl w:ilvl="2">
      <w:start w:val="1"/>
      <w:numFmt w:val="decimal"/>
      <w:lvlText w:val="%1.%2.%3."/>
      <w:lvlJc w:val="left"/>
      <w:pPr>
        <w:tabs>
          <w:tab w:val="num" w:pos="-3480"/>
        </w:tabs>
        <w:ind w:left="-3480" w:hanging="720"/>
      </w:pPr>
      <w:rPr>
        <w:rFonts w:hint="default"/>
      </w:rPr>
    </w:lvl>
    <w:lvl w:ilvl="3">
      <w:start w:val="1"/>
      <w:numFmt w:val="decimal"/>
      <w:lvlText w:val="%1.%2.%3.%4."/>
      <w:lvlJc w:val="left"/>
      <w:pPr>
        <w:tabs>
          <w:tab w:val="num" w:pos="-3120"/>
        </w:tabs>
        <w:ind w:left="-3120" w:hanging="1080"/>
      </w:pPr>
      <w:rPr>
        <w:rFonts w:hint="default"/>
      </w:rPr>
    </w:lvl>
    <w:lvl w:ilvl="4">
      <w:numFmt w:val="none"/>
      <w:lvlText w:val=""/>
      <w:lvlJc w:val="left"/>
      <w:pPr>
        <w:tabs>
          <w:tab w:val="num" w:pos="360"/>
        </w:tabs>
      </w:pPr>
    </w:lvl>
    <w:lvl w:ilvl="5">
      <w:start w:val="1"/>
      <w:numFmt w:val="decimal"/>
      <w:lvlText w:val="%1.%2.%3.%4.%5.%6."/>
      <w:lvlJc w:val="left"/>
      <w:pPr>
        <w:tabs>
          <w:tab w:val="num" w:pos="-2760"/>
        </w:tabs>
        <w:ind w:left="-2760" w:hanging="1440"/>
      </w:pPr>
      <w:rPr>
        <w:rFonts w:hint="default"/>
      </w:rPr>
    </w:lvl>
    <w:lvl w:ilvl="6">
      <w:start w:val="1"/>
      <w:numFmt w:val="decimal"/>
      <w:lvlText w:val="%1.%2.%3.%4.%5.%6.%7."/>
      <w:lvlJc w:val="left"/>
      <w:pPr>
        <w:tabs>
          <w:tab w:val="num" w:pos="-2760"/>
        </w:tabs>
        <w:ind w:left="-2760" w:hanging="1440"/>
      </w:pPr>
      <w:rPr>
        <w:rFonts w:hint="default"/>
      </w:rPr>
    </w:lvl>
    <w:lvl w:ilvl="7">
      <w:start w:val="1"/>
      <w:numFmt w:val="decimal"/>
      <w:lvlText w:val="%1.%2.%3.%4.%5.%6.%7.%8."/>
      <w:lvlJc w:val="left"/>
      <w:pPr>
        <w:tabs>
          <w:tab w:val="num" w:pos="-2400"/>
        </w:tabs>
        <w:ind w:left="-2400" w:hanging="1800"/>
      </w:pPr>
      <w:rPr>
        <w:rFonts w:hint="default"/>
      </w:rPr>
    </w:lvl>
    <w:lvl w:ilvl="8">
      <w:start w:val="1"/>
      <w:numFmt w:val="decimal"/>
      <w:lvlText w:val="%1.%2.%3.%4.%5.%6.%7.%8.%9."/>
      <w:lvlJc w:val="left"/>
      <w:pPr>
        <w:tabs>
          <w:tab w:val="num" w:pos="-2040"/>
        </w:tabs>
        <w:ind w:left="-2040" w:hanging="2160"/>
      </w:pPr>
      <w:rPr>
        <w:rFonts w:hint="default"/>
      </w:rPr>
    </w:lvl>
  </w:abstractNum>
  <w:abstractNum w:abstractNumId="23" w15:restartNumberingAfterBreak="0">
    <w:nsid w:val="75017F57"/>
    <w:multiLevelType w:val="hybridMultilevel"/>
    <w:tmpl w:val="29040782"/>
    <w:lvl w:ilvl="0" w:tplc="0409000F">
      <w:numFmt w:val="bullet"/>
      <w:pStyle w:val="bang1"/>
      <w:lvlText w:val="-"/>
      <w:lvlJc w:val="left"/>
      <w:pPr>
        <w:tabs>
          <w:tab w:val="num" w:pos="144"/>
        </w:tabs>
        <w:ind w:left="0" w:firstLine="0"/>
      </w:pPr>
      <w:rPr>
        <w:rFonts w:ascii=".VnArial" w:eastAsia="Times New Roman" w:hAnsi=".VnArial"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num w:numId="1" w16cid:durableId="1480265270">
    <w:abstractNumId w:val="7"/>
  </w:num>
  <w:num w:numId="2" w16cid:durableId="160776378">
    <w:abstractNumId w:val="11"/>
  </w:num>
  <w:num w:numId="3" w16cid:durableId="150221585">
    <w:abstractNumId w:val="1"/>
    <w:lvlOverride w:ilvl="0">
      <w:lvl w:ilvl="0" w:tplc="0409000F">
        <w:numFmt w:val="bullet"/>
        <w:pStyle w:val="Bullet-Char"/>
        <w:lvlText w:val="-"/>
        <w:lvlJc w:val="left"/>
        <w:pPr>
          <w:tabs>
            <w:tab w:val="num" w:pos="567"/>
          </w:tabs>
          <w:ind w:left="567" w:hanging="567"/>
        </w:pPr>
        <w:rPr>
          <w:rFonts w:ascii=".VnTime" w:eastAsia="Times New Roman" w:hAnsi=".VnTime" w:hint="default"/>
        </w:rPr>
      </w:lvl>
    </w:lvlOverride>
  </w:num>
  <w:num w:numId="4" w16cid:durableId="1435369614">
    <w:abstractNumId w:val="5"/>
  </w:num>
  <w:num w:numId="5" w16cid:durableId="1636570369">
    <w:abstractNumId w:val="1"/>
  </w:num>
  <w:num w:numId="6" w16cid:durableId="237058227">
    <w:abstractNumId w:val="13"/>
  </w:num>
  <w:num w:numId="7" w16cid:durableId="1995716937">
    <w:abstractNumId w:val="18"/>
  </w:num>
  <w:num w:numId="8" w16cid:durableId="18090539">
    <w:abstractNumId w:val="19"/>
  </w:num>
  <w:num w:numId="9" w16cid:durableId="536090116">
    <w:abstractNumId w:val="0"/>
  </w:num>
  <w:num w:numId="10" w16cid:durableId="672488929">
    <w:abstractNumId w:val="12"/>
  </w:num>
  <w:num w:numId="11" w16cid:durableId="1102451373">
    <w:abstractNumId w:val="3"/>
  </w:num>
  <w:num w:numId="12" w16cid:durableId="1232961217">
    <w:abstractNumId w:val="16"/>
  </w:num>
  <w:num w:numId="13" w16cid:durableId="874923716">
    <w:abstractNumId w:val="9"/>
  </w:num>
  <w:num w:numId="14" w16cid:durableId="1375545079">
    <w:abstractNumId w:val="4"/>
  </w:num>
  <w:num w:numId="15" w16cid:durableId="849487919">
    <w:abstractNumId w:val="6"/>
  </w:num>
  <w:num w:numId="16" w16cid:durableId="1941908841">
    <w:abstractNumId w:val="21"/>
  </w:num>
  <w:num w:numId="17" w16cid:durableId="1220173201">
    <w:abstractNumId w:val="15"/>
  </w:num>
  <w:num w:numId="18" w16cid:durableId="603803007">
    <w:abstractNumId w:val="14"/>
  </w:num>
  <w:num w:numId="19" w16cid:durableId="1878355008">
    <w:abstractNumId w:val="23"/>
  </w:num>
  <w:num w:numId="20" w16cid:durableId="1119102012">
    <w:abstractNumId w:val="2"/>
  </w:num>
  <w:num w:numId="21" w16cid:durableId="850921196">
    <w:abstractNumId w:val="20"/>
  </w:num>
  <w:num w:numId="22" w16cid:durableId="1296792795">
    <w:abstractNumId w:val="10"/>
  </w:num>
  <w:num w:numId="23" w16cid:durableId="43676486">
    <w:abstractNumId w:val="22"/>
  </w:num>
  <w:num w:numId="24" w16cid:durableId="1939556528">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244"/>
    <w:rsid w:val="00000014"/>
    <w:rsid w:val="00000159"/>
    <w:rsid w:val="000003C4"/>
    <w:rsid w:val="00000EE4"/>
    <w:rsid w:val="000010BA"/>
    <w:rsid w:val="00001B93"/>
    <w:rsid w:val="00001E4A"/>
    <w:rsid w:val="00002267"/>
    <w:rsid w:val="000023A8"/>
    <w:rsid w:val="000024CD"/>
    <w:rsid w:val="000027FA"/>
    <w:rsid w:val="0000380E"/>
    <w:rsid w:val="00003992"/>
    <w:rsid w:val="00003BB3"/>
    <w:rsid w:val="00003CBF"/>
    <w:rsid w:val="00004400"/>
    <w:rsid w:val="000046E5"/>
    <w:rsid w:val="00004757"/>
    <w:rsid w:val="00004B65"/>
    <w:rsid w:val="00005433"/>
    <w:rsid w:val="00005A9C"/>
    <w:rsid w:val="00005D1E"/>
    <w:rsid w:val="00006299"/>
    <w:rsid w:val="000065A8"/>
    <w:rsid w:val="0000696F"/>
    <w:rsid w:val="00006CB9"/>
    <w:rsid w:val="0000712F"/>
    <w:rsid w:val="00007139"/>
    <w:rsid w:val="00007580"/>
    <w:rsid w:val="00007830"/>
    <w:rsid w:val="00007ADA"/>
    <w:rsid w:val="0001087C"/>
    <w:rsid w:val="00011000"/>
    <w:rsid w:val="0001199E"/>
    <w:rsid w:val="00011F5D"/>
    <w:rsid w:val="00011F68"/>
    <w:rsid w:val="00011F80"/>
    <w:rsid w:val="000120F7"/>
    <w:rsid w:val="0001227C"/>
    <w:rsid w:val="00012413"/>
    <w:rsid w:val="000125ED"/>
    <w:rsid w:val="00012854"/>
    <w:rsid w:val="0001293F"/>
    <w:rsid w:val="00013192"/>
    <w:rsid w:val="000131BE"/>
    <w:rsid w:val="0001325C"/>
    <w:rsid w:val="00013874"/>
    <w:rsid w:val="00013937"/>
    <w:rsid w:val="000142CC"/>
    <w:rsid w:val="000145A5"/>
    <w:rsid w:val="00014D1E"/>
    <w:rsid w:val="00014EF6"/>
    <w:rsid w:val="00015176"/>
    <w:rsid w:val="0001590C"/>
    <w:rsid w:val="00015E01"/>
    <w:rsid w:val="00015EB6"/>
    <w:rsid w:val="00015EE6"/>
    <w:rsid w:val="00016924"/>
    <w:rsid w:val="00017026"/>
    <w:rsid w:val="0001717C"/>
    <w:rsid w:val="00017214"/>
    <w:rsid w:val="000172F2"/>
    <w:rsid w:val="0001766D"/>
    <w:rsid w:val="00017784"/>
    <w:rsid w:val="00017812"/>
    <w:rsid w:val="000178DF"/>
    <w:rsid w:val="00017BD9"/>
    <w:rsid w:val="00017D1B"/>
    <w:rsid w:val="00017D33"/>
    <w:rsid w:val="000203A7"/>
    <w:rsid w:val="00020868"/>
    <w:rsid w:val="00020E41"/>
    <w:rsid w:val="00021121"/>
    <w:rsid w:val="0002141F"/>
    <w:rsid w:val="0002152D"/>
    <w:rsid w:val="00021653"/>
    <w:rsid w:val="00021795"/>
    <w:rsid w:val="00021AD7"/>
    <w:rsid w:val="00021F54"/>
    <w:rsid w:val="000225FB"/>
    <w:rsid w:val="00023196"/>
    <w:rsid w:val="00023326"/>
    <w:rsid w:val="000234CA"/>
    <w:rsid w:val="00023AB0"/>
    <w:rsid w:val="00023C33"/>
    <w:rsid w:val="00023DF6"/>
    <w:rsid w:val="0002469B"/>
    <w:rsid w:val="00024FCB"/>
    <w:rsid w:val="000250AC"/>
    <w:rsid w:val="000250BC"/>
    <w:rsid w:val="00025211"/>
    <w:rsid w:val="000254E3"/>
    <w:rsid w:val="00025A16"/>
    <w:rsid w:val="00025BAF"/>
    <w:rsid w:val="00025BC6"/>
    <w:rsid w:val="00025F22"/>
    <w:rsid w:val="000261FB"/>
    <w:rsid w:val="000268ED"/>
    <w:rsid w:val="0002693D"/>
    <w:rsid w:val="000276C1"/>
    <w:rsid w:val="00027A39"/>
    <w:rsid w:val="00027E1C"/>
    <w:rsid w:val="00027F30"/>
    <w:rsid w:val="00030A95"/>
    <w:rsid w:val="00031188"/>
    <w:rsid w:val="00031454"/>
    <w:rsid w:val="00031805"/>
    <w:rsid w:val="000318C5"/>
    <w:rsid w:val="000319FA"/>
    <w:rsid w:val="00031E63"/>
    <w:rsid w:val="00031FD4"/>
    <w:rsid w:val="00032039"/>
    <w:rsid w:val="00032756"/>
    <w:rsid w:val="00032D36"/>
    <w:rsid w:val="00033347"/>
    <w:rsid w:val="0003377C"/>
    <w:rsid w:val="00033891"/>
    <w:rsid w:val="00033980"/>
    <w:rsid w:val="00033D67"/>
    <w:rsid w:val="0003444A"/>
    <w:rsid w:val="000345B1"/>
    <w:rsid w:val="000345E1"/>
    <w:rsid w:val="00034903"/>
    <w:rsid w:val="000349C8"/>
    <w:rsid w:val="00034C52"/>
    <w:rsid w:val="00035198"/>
    <w:rsid w:val="00035471"/>
    <w:rsid w:val="000354D3"/>
    <w:rsid w:val="0003551B"/>
    <w:rsid w:val="00035789"/>
    <w:rsid w:val="0003586D"/>
    <w:rsid w:val="00035FE2"/>
    <w:rsid w:val="000362AD"/>
    <w:rsid w:val="0003656D"/>
    <w:rsid w:val="00036620"/>
    <w:rsid w:val="00036910"/>
    <w:rsid w:val="00036B38"/>
    <w:rsid w:val="00036D15"/>
    <w:rsid w:val="00036D7C"/>
    <w:rsid w:val="00036DED"/>
    <w:rsid w:val="00037329"/>
    <w:rsid w:val="00037632"/>
    <w:rsid w:val="000400AB"/>
    <w:rsid w:val="00040323"/>
    <w:rsid w:val="000404BA"/>
    <w:rsid w:val="00040ED3"/>
    <w:rsid w:val="000410F1"/>
    <w:rsid w:val="00041572"/>
    <w:rsid w:val="00041C0B"/>
    <w:rsid w:val="00041E43"/>
    <w:rsid w:val="00041E76"/>
    <w:rsid w:val="0004232A"/>
    <w:rsid w:val="000424AA"/>
    <w:rsid w:val="0004254E"/>
    <w:rsid w:val="000428B6"/>
    <w:rsid w:val="00043802"/>
    <w:rsid w:val="000438F5"/>
    <w:rsid w:val="00043D38"/>
    <w:rsid w:val="00044362"/>
    <w:rsid w:val="000444B1"/>
    <w:rsid w:val="000445DD"/>
    <w:rsid w:val="0004473F"/>
    <w:rsid w:val="00044CC5"/>
    <w:rsid w:val="00045DAB"/>
    <w:rsid w:val="000460B3"/>
    <w:rsid w:val="00046C3E"/>
    <w:rsid w:val="00046E4D"/>
    <w:rsid w:val="00047380"/>
    <w:rsid w:val="000478D5"/>
    <w:rsid w:val="00047B32"/>
    <w:rsid w:val="00047C7F"/>
    <w:rsid w:val="00047C9E"/>
    <w:rsid w:val="00050126"/>
    <w:rsid w:val="0005021F"/>
    <w:rsid w:val="0005026F"/>
    <w:rsid w:val="000504DF"/>
    <w:rsid w:val="000506D1"/>
    <w:rsid w:val="00050A5C"/>
    <w:rsid w:val="00050BBA"/>
    <w:rsid w:val="00050C32"/>
    <w:rsid w:val="00050EC8"/>
    <w:rsid w:val="00051243"/>
    <w:rsid w:val="0005133D"/>
    <w:rsid w:val="0005168A"/>
    <w:rsid w:val="000519BD"/>
    <w:rsid w:val="00051B52"/>
    <w:rsid w:val="00051CBE"/>
    <w:rsid w:val="0005261F"/>
    <w:rsid w:val="00052A80"/>
    <w:rsid w:val="00052BC0"/>
    <w:rsid w:val="00052DDB"/>
    <w:rsid w:val="00052F05"/>
    <w:rsid w:val="000536AB"/>
    <w:rsid w:val="0005381E"/>
    <w:rsid w:val="00054344"/>
    <w:rsid w:val="0005452B"/>
    <w:rsid w:val="0005473E"/>
    <w:rsid w:val="000547EF"/>
    <w:rsid w:val="00054909"/>
    <w:rsid w:val="00054BEC"/>
    <w:rsid w:val="00054D26"/>
    <w:rsid w:val="000553D5"/>
    <w:rsid w:val="00055538"/>
    <w:rsid w:val="00055670"/>
    <w:rsid w:val="00056323"/>
    <w:rsid w:val="00056347"/>
    <w:rsid w:val="0005684B"/>
    <w:rsid w:val="00056B5D"/>
    <w:rsid w:val="000577FF"/>
    <w:rsid w:val="0006011D"/>
    <w:rsid w:val="00060300"/>
    <w:rsid w:val="000607C1"/>
    <w:rsid w:val="00060FFB"/>
    <w:rsid w:val="0006104B"/>
    <w:rsid w:val="000616D7"/>
    <w:rsid w:val="00062050"/>
    <w:rsid w:val="00062217"/>
    <w:rsid w:val="00062230"/>
    <w:rsid w:val="000625EA"/>
    <w:rsid w:val="0006267B"/>
    <w:rsid w:val="00063015"/>
    <w:rsid w:val="0006359B"/>
    <w:rsid w:val="00063D14"/>
    <w:rsid w:val="00063DE7"/>
    <w:rsid w:val="00063FE2"/>
    <w:rsid w:val="00064352"/>
    <w:rsid w:val="00065160"/>
    <w:rsid w:val="00065B22"/>
    <w:rsid w:val="000660A6"/>
    <w:rsid w:val="0006619F"/>
    <w:rsid w:val="0006674C"/>
    <w:rsid w:val="000671F8"/>
    <w:rsid w:val="0006795C"/>
    <w:rsid w:val="00067B0E"/>
    <w:rsid w:val="00067E0E"/>
    <w:rsid w:val="000702EC"/>
    <w:rsid w:val="00070853"/>
    <w:rsid w:val="00070D23"/>
    <w:rsid w:val="00071845"/>
    <w:rsid w:val="000719D1"/>
    <w:rsid w:val="00071AD3"/>
    <w:rsid w:val="00071E22"/>
    <w:rsid w:val="00072675"/>
    <w:rsid w:val="00073491"/>
    <w:rsid w:val="000735BD"/>
    <w:rsid w:val="00073BB2"/>
    <w:rsid w:val="00073C22"/>
    <w:rsid w:val="00073C82"/>
    <w:rsid w:val="000740BD"/>
    <w:rsid w:val="000742E8"/>
    <w:rsid w:val="00074CD6"/>
    <w:rsid w:val="00074EF8"/>
    <w:rsid w:val="00075374"/>
    <w:rsid w:val="000754E3"/>
    <w:rsid w:val="00075BF3"/>
    <w:rsid w:val="00076038"/>
    <w:rsid w:val="00076055"/>
    <w:rsid w:val="00076357"/>
    <w:rsid w:val="0007648D"/>
    <w:rsid w:val="00076732"/>
    <w:rsid w:val="00076B72"/>
    <w:rsid w:val="0007737B"/>
    <w:rsid w:val="000777B7"/>
    <w:rsid w:val="0007788B"/>
    <w:rsid w:val="0007789B"/>
    <w:rsid w:val="00077C9E"/>
    <w:rsid w:val="0008009A"/>
    <w:rsid w:val="0008026F"/>
    <w:rsid w:val="00080777"/>
    <w:rsid w:val="00080952"/>
    <w:rsid w:val="00080A23"/>
    <w:rsid w:val="00080BB0"/>
    <w:rsid w:val="00080F5C"/>
    <w:rsid w:val="000816E6"/>
    <w:rsid w:val="00081715"/>
    <w:rsid w:val="000817C0"/>
    <w:rsid w:val="00081AE0"/>
    <w:rsid w:val="00081B2D"/>
    <w:rsid w:val="000823EA"/>
    <w:rsid w:val="00082D60"/>
    <w:rsid w:val="00082E2E"/>
    <w:rsid w:val="00082F52"/>
    <w:rsid w:val="0008385A"/>
    <w:rsid w:val="00083E06"/>
    <w:rsid w:val="00083E6F"/>
    <w:rsid w:val="0008409E"/>
    <w:rsid w:val="00084655"/>
    <w:rsid w:val="0008469C"/>
    <w:rsid w:val="00085012"/>
    <w:rsid w:val="00085784"/>
    <w:rsid w:val="00085948"/>
    <w:rsid w:val="000859A1"/>
    <w:rsid w:val="00085BA9"/>
    <w:rsid w:val="00085D74"/>
    <w:rsid w:val="00086320"/>
    <w:rsid w:val="00086592"/>
    <w:rsid w:val="000868BD"/>
    <w:rsid w:val="00086A22"/>
    <w:rsid w:val="00086B8F"/>
    <w:rsid w:val="00086ED3"/>
    <w:rsid w:val="0008701A"/>
    <w:rsid w:val="000879AD"/>
    <w:rsid w:val="00087CA4"/>
    <w:rsid w:val="0009009F"/>
    <w:rsid w:val="00090326"/>
    <w:rsid w:val="00090555"/>
    <w:rsid w:val="00090C60"/>
    <w:rsid w:val="00090DAD"/>
    <w:rsid w:val="000911C6"/>
    <w:rsid w:val="00091598"/>
    <w:rsid w:val="00091C6B"/>
    <w:rsid w:val="00092363"/>
    <w:rsid w:val="00092870"/>
    <w:rsid w:val="00092C7C"/>
    <w:rsid w:val="00093454"/>
    <w:rsid w:val="0009389E"/>
    <w:rsid w:val="0009393F"/>
    <w:rsid w:val="00093A06"/>
    <w:rsid w:val="00093EC4"/>
    <w:rsid w:val="00093F46"/>
    <w:rsid w:val="000941C0"/>
    <w:rsid w:val="000947A5"/>
    <w:rsid w:val="00094A46"/>
    <w:rsid w:val="00094F8E"/>
    <w:rsid w:val="00095CFB"/>
    <w:rsid w:val="00095EA8"/>
    <w:rsid w:val="000964D9"/>
    <w:rsid w:val="0009660E"/>
    <w:rsid w:val="0009714B"/>
    <w:rsid w:val="000973AA"/>
    <w:rsid w:val="00097566"/>
    <w:rsid w:val="000976C4"/>
    <w:rsid w:val="000977E4"/>
    <w:rsid w:val="00097F60"/>
    <w:rsid w:val="000A0144"/>
    <w:rsid w:val="000A0836"/>
    <w:rsid w:val="000A0A34"/>
    <w:rsid w:val="000A0B1E"/>
    <w:rsid w:val="000A13F8"/>
    <w:rsid w:val="000A1B18"/>
    <w:rsid w:val="000A2287"/>
    <w:rsid w:val="000A2404"/>
    <w:rsid w:val="000A28D1"/>
    <w:rsid w:val="000A29B6"/>
    <w:rsid w:val="000A2BCE"/>
    <w:rsid w:val="000A2DC4"/>
    <w:rsid w:val="000A31F6"/>
    <w:rsid w:val="000A3542"/>
    <w:rsid w:val="000A3784"/>
    <w:rsid w:val="000A3D0D"/>
    <w:rsid w:val="000A4032"/>
    <w:rsid w:val="000A452B"/>
    <w:rsid w:val="000A454F"/>
    <w:rsid w:val="000A4ABB"/>
    <w:rsid w:val="000A4D32"/>
    <w:rsid w:val="000A504E"/>
    <w:rsid w:val="000A556B"/>
    <w:rsid w:val="000A569F"/>
    <w:rsid w:val="000A5B96"/>
    <w:rsid w:val="000A5E35"/>
    <w:rsid w:val="000A61D9"/>
    <w:rsid w:val="000A6508"/>
    <w:rsid w:val="000A67DE"/>
    <w:rsid w:val="000A6A8C"/>
    <w:rsid w:val="000A6B2E"/>
    <w:rsid w:val="000A6CB4"/>
    <w:rsid w:val="000A762B"/>
    <w:rsid w:val="000A7668"/>
    <w:rsid w:val="000A7B75"/>
    <w:rsid w:val="000A7CD2"/>
    <w:rsid w:val="000B040A"/>
    <w:rsid w:val="000B043C"/>
    <w:rsid w:val="000B07DA"/>
    <w:rsid w:val="000B0EB8"/>
    <w:rsid w:val="000B117E"/>
    <w:rsid w:val="000B11B6"/>
    <w:rsid w:val="000B136E"/>
    <w:rsid w:val="000B1673"/>
    <w:rsid w:val="000B183D"/>
    <w:rsid w:val="000B1E07"/>
    <w:rsid w:val="000B213D"/>
    <w:rsid w:val="000B21D8"/>
    <w:rsid w:val="000B33E6"/>
    <w:rsid w:val="000B3649"/>
    <w:rsid w:val="000B39A4"/>
    <w:rsid w:val="000B42C8"/>
    <w:rsid w:val="000B4577"/>
    <w:rsid w:val="000B4685"/>
    <w:rsid w:val="000B49A7"/>
    <w:rsid w:val="000B4C94"/>
    <w:rsid w:val="000B4FAB"/>
    <w:rsid w:val="000B5182"/>
    <w:rsid w:val="000B535E"/>
    <w:rsid w:val="000B5383"/>
    <w:rsid w:val="000B54B2"/>
    <w:rsid w:val="000B593E"/>
    <w:rsid w:val="000B595E"/>
    <w:rsid w:val="000B5A64"/>
    <w:rsid w:val="000B5CC5"/>
    <w:rsid w:val="000B5E09"/>
    <w:rsid w:val="000B5E78"/>
    <w:rsid w:val="000B623C"/>
    <w:rsid w:val="000B6728"/>
    <w:rsid w:val="000B6A27"/>
    <w:rsid w:val="000B6B9E"/>
    <w:rsid w:val="000B6C3C"/>
    <w:rsid w:val="000B7668"/>
    <w:rsid w:val="000B7B3E"/>
    <w:rsid w:val="000B7C4E"/>
    <w:rsid w:val="000B7E24"/>
    <w:rsid w:val="000B7F56"/>
    <w:rsid w:val="000C08A7"/>
    <w:rsid w:val="000C09B9"/>
    <w:rsid w:val="000C0B79"/>
    <w:rsid w:val="000C0C04"/>
    <w:rsid w:val="000C0CFF"/>
    <w:rsid w:val="000C17A1"/>
    <w:rsid w:val="000C1AEB"/>
    <w:rsid w:val="000C248A"/>
    <w:rsid w:val="000C2504"/>
    <w:rsid w:val="000C272E"/>
    <w:rsid w:val="000C2FD8"/>
    <w:rsid w:val="000C35CE"/>
    <w:rsid w:val="000C3792"/>
    <w:rsid w:val="000C37DB"/>
    <w:rsid w:val="000C3C6F"/>
    <w:rsid w:val="000C40ED"/>
    <w:rsid w:val="000C49ED"/>
    <w:rsid w:val="000C4F18"/>
    <w:rsid w:val="000C4F6E"/>
    <w:rsid w:val="000C5489"/>
    <w:rsid w:val="000C5934"/>
    <w:rsid w:val="000C5C10"/>
    <w:rsid w:val="000C5CE3"/>
    <w:rsid w:val="000C5DE0"/>
    <w:rsid w:val="000C5E45"/>
    <w:rsid w:val="000C5F4D"/>
    <w:rsid w:val="000C6043"/>
    <w:rsid w:val="000C60E9"/>
    <w:rsid w:val="000C6536"/>
    <w:rsid w:val="000C6767"/>
    <w:rsid w:val="000C6953"/>
    <w:rsid w:val="000C6E82"/>
    <w:rsid w:val="000C6F8B"/>
    <w:rsid w:val="000C7165"/>
    <w:rsid w:val="000C71C6"/>
    <w:rsid w:val="000C73F4"/>
    <w:rsid w:val="000C7D3E"/>
    <w:rsid w:val="000D016B"/>
    <w:rsid w:val="000D08D9"/>
    <w:rsid w:val="000D0B5F"/>
    <w:rsid w:val="000D1442"/>
    <w:rsid w:val="000D1632"/>
    <w:rsid w:val="000D192B"/>
    <w:rsid w:val="000D1A03"/>
    <w:rsid w:val="000D1B28"/>
    <w:rsid w:val="000D1D6E"/>
    <w:rsid w:val="000D1E7C"/>
    <w:rsid w:val="000D2069"/>
    <w:rsid w:val="000D2297"/>
    <w:rsid w:val="000D239D"/>
    <w:rsid w:val="000D24D7"/>
    <w:rsid w:val="000D26DE"/>
    <w:rsid w:val="000D28A8"/>
    <w:rsid w:val="000D2E21"/>
    <w:rsid w:val="000D3228"/>
    <w:rsid w:val="000D33B4"/>
    <w:rsid w:val="000D3AC4"/>
    <w:rsid w:val="000D3C1D"/>
    <w:rsid w:val="000D40E8"/>
    <w:rsid w:val="000D4177"/>
    <w:rsid w:val="000D4494"/>
    <w:rsid w:val="000D46F2"/>
    <w:rsid w:val="000D4B20"/>
    <w:rsid w:val="000D4B42"/>
    <w:rsid w:val="000D4CBB"/>
    <w:rsid w:val="000D5039"/>
    <w:rsid w:val="000D52F3"/>
    <w:rsid w:val="000D539F"/>
    <w:rsid w:val="000D53EB"/>
    <w:rsid w:val="000D5912"/>
    <w:rsid w:val="000D5B7B"/>
    <w:rsid w:val="000D6A13"/>
    <w:rsid w:val="000D6AB4"/>
    <w:rsid w:val="000D6CEF"/>
    <w:rsid w:val="000D6F5F"/>
    <w:rsid w:val="000D7218"/>
    <w:rsid w:val="000D743D"/>
    <w:rsid w:val="000D7483"/>
    <w:rsid w:val="000D7E86"/>
    <w:rsid w:val="000E0062"/>
    <w:rsid w:val="000E01AF"/>
    <w:rsid w:val="000E09EE"/>
    <w:rsid w:val="000E0A11"/>
    <w:rsid w:val="000E0D59"/>
    <w:rsid w:val="000E0E04"/>
    <w:rsid w:val="000E1A3E"/>
    <w:rsid w:val="000E1EC6"/>
    <w:rsid w:val="000E28AC"/>
    <w:rsid w:val="000E2A69"/>
    <w:rsid w:val="000E2DD4"/>
    <w:rsid w:val="000E3B43"/>
    <w:rsid w:val="000E3CCB"/>
    <w:rsid w:val="000E3D72"/>
    <w:rsid w:val="000E3E57"/>
    <w:rsid w:val="000E3E5E"/>
    <w:rsid w:val="000E41C8"/>
    <w:rsid w:val="000E4449"/>
    <w:rsid w:val="000E45E5"/>
    <w:rsid w:val="000E46AA"/>
    <w:rsid w:val="000E4A76"/>
    <w:rsid w:val="000E4E6C"/>
    <w:rsid w:val="000E511C"/>
    <w:rsid w:val="000E5468"/>
    <w:rsid w:val="000E547C"/>
    <w:rsid w:val="000E559E"/>
    <w:rsid w:val="000E56EC"/>
    <w:rsid w:val="000E5AEB"/>
    <w:rsid w:val="000E5BA6"/>
    <w:rsid w:val="000E68A2"/>
    <w:rsid w:val="000E68E6"/>
    <w:rsid w:val="000E6A50"/>
    <w:rsid w:val="000E6B42"/>
    <w:rsid w:val="000E6C99"/>
    <w:rsid w:val="000E6E3F"/>
    <w:rsid w:val="000E7938"/>
    <w:rsid w:val="000E799F"/>
    <w:rsid w:val="000E7CC2"/>
    <w:rsid w:val="000E7E57"/>
    <w:rsid w:val="000F0290"/>
    <w:rsid w:val="000F029A"/>
    <w:rsid w:val="000F08C3"/>
    <w:rsid w:val="000F0BBA"/>
    <w:rsid w:val="000F0DC5"/>
    <w:rsid w:val="000F0F6B"/>
    <w:rsid w:val="000F1021"/>
    <w:rsid w:val="000F135F"/>
    <w:rsid w:val="000F169B"/>
    <w:rsid w:val="000F1A64"/>
    <w:rsid w:val="000F1AF7"/>
    <w:rsid w:val="000F1F05"/>
    <w:rsid w:val="000F2289"/>
    <w:rsid w:val="000F26EA"/>
    <w:rsid w:val="000F29FE"/>
    <w:rsid w:val="000F2C19"/>
    <w:rsid w:val="000F2FA7"/>
    <w:rsid w:val="000F3457"/>
    <w:rsid w:val="000F3860"/>
    <w:rsid w:val="000F39AB"/>
    <w:rsid w:val="000F3C70"/>
    <w:rsid w:val="000F3C81"/>
    <w:rsid w:val="000F3EDD"/>
    <w:rsid w:val="000F4132"/>
    <w:rsid w:val="000F4465"/>
    <w:rsid w:val="000F4942"/>
    <w:rsid w:val="000F5284"/>
    <w:rsid w:val="000F6246"/>
    <w:rsid w:val="000F63F3"/>
    <w:rsid w:val="000F6948"/>
    <w:rsid w:val="000F6DA1"/>
    <w:rsid w:val="000F7456"/>
    <w:rsid w:val="000F77B6"/>
    <w:rsid w:val="001000FC"/>
    <w:rsid w:val="00100224"/>
    <w:rsid w:val="0010028A"/>
    <w:rsid w:val="00100308"/>
    <w:rsid w:val="001005E8"/>
    <w:rsid w:val="00100D81"/>
    <w:rsid w:val="00101766"/>
    <w:rsid w:val="00101ACD"/>
    <w:rsid w:val="00101EA8"/>
    <w:rsid w:val="001021A7"/>
    <w:rsid w:val="0010257E"/>
    <w:rsid w:val="001028BB"/>
    <w:rsid w:val="001029A0"/>
    <w:rsid w:val="0010328A"/>
    <w:rsid w:val="0010363C"/>
    <w:rsid w:val="0010366C"/>
    <w:rsid w:val="00103916"/>
    <w:rsid w:val="00103B1C"/>
    <w:rsid w:val="00103B7E"/>
    <w:rsid w:val="00103E71"/>
    <w:rsid w:val="00103EC8"/>
    <w:rsid w:val="001042FE"/>
    <w:rsid w:val="00104505"/>
    <w:rsid w:val="0010481F"/>
    <w:rsid w:val="00104CB2"/>
    <w:rsid w:val="00104D72"/>
    <w:rsid w:val="00104DA5"/>
    <w:rsid w:val="0010519C"/>
    <w:rsid w:val="00105469"/>
    <w:rsid w:val="001054D0"/>
    <w:rsid w:val="001057F5"/>
    <w:rsid w:val="00105D74"/>
    <w:rsid w:val="001060BE"/>
    <w:rsid w:val="00106210"/>
    <w:rsid w:val="001062C5"/>
    <w:rsid w:val="0010640A"/>
    <w:rsid w:val="00106478"/>
    <w:rsid w:val="001066B3"/>
    <w:rsid w:val="00106734"/>
    <w:rsid w:val="00106A00"/>
    <w:rsid w:val="00106B3E"/>
    <w:rsid w:val="00106CF9"/>
    <w:rsid w:val="00106E00"/>
    <w:rsid w:val="0010700F"/>
    <w:rsid w:val="0010727E"/>
    <w:rsid w:val="00107362"/>
    <w:rsid w:val="0011021C"/>
    <w:rsid w:val="0011153A"/>
    <w:rsid w:val="00111855"/>
    <w:rsid w:val="00111A21"/>
    <w:rsid w:val="00111A41"/>
    <w:rsid w:val="00111D90"/>
    <w:rsid w:val="001127C3"/>
    <w:rsid w:val="001128EE"/>
    <w:rsid w:val="00112E8E"/>
    <w:rsid w:val="0011301A"/>
    <w:rsid w:val="001137BB"/>
    <w:rsid w:val="00113B4A"/>
    <w:rsid w:val="00113BC3"/>
    <w:rsid w:val="00113F28"/>
    <w:rsid w:val="00114014"/>
    <w:rsid w:val="001146D8"/>
    <w:rsid w:val="00114CEE"/>
    <w:rsid w:val="00114ED3"/>
    <w:rsid w:val="00115372"/>
    <w:rsid w:val="00115418"/>
    <w:rsid w:val="00115F1E"/>
    <w:rsid w:val="00116043"/>
    <w:rsid w:val="001160CC"/>
    <w:rsid w:val="001166C6"/>
    <w:rsid w:val="00116B09"/>
    <w:rsid w:val="00116C21"/>
    <w:rsid w:val="00116F06"/>
    <w:rsid w:val="00117142"/>
    <w:rsid w:val="0011726E"/>
    <w:rsid w:val="001172CD"/>
    <w:rsid w:val="001173AD"/>
    <w:rsid w:val="001174EB"/>
    <w:rsid w:val="00120367"/>
    <w:rsid w:val="00120877"/>
    <w:rsid w:val="00120D94"/>
    <w:rsid w:val="001211E0"/>
    <w:rsid w:val="00121D65"/>
    <w:rsid w:val="00122025"/>
    <w:rsid w:val="00122235"/>
    <w:rsid w:val="001222CA"/>
    <w:rsid w:val="00122362"/>
    <w:rsid w:val="00122806"/>
    <w:rsid w:val="00122960"/>
    <w:rsid w:val="001230A7"/>
    <w:rsid w:val="001238E6"/>
    <w:rsid w:val="00123A57"/>
    <w:rsid w:val="00123CB1"/>
    <w:rsid w:val="001245EE"/>
    <w:rsid w:val="00124673"/>
    <w:rsid w:val="001246AA"/>
    <w:rsid w:val="00124D92"/>
    <w:rsid w:val="001251AE"/>
    <w:rsid w:val="001251FC"/>
    <w:rsid w:val="00125492"/>
    <w:rsid w:val="00125FE9"/>
    <w:rsid w:val="0012612D"/>
    <w:rsid w:val="0012644E"/>
    <w:rsid w:val="00126CEE"/>
    <w:rsid w:val="00126D57"/>
    <w:rsid w:val="00127148"/>
    <w:rsid w:val="00127685"/>
    <w:rsid w:val="00127E74"/>
    <w:rsid w:val="00130163"/>
    <w:rsid w:val="001304DB"/>
    <w:rsid w:val="0013069B"/>
    <w:rsid w:val="00130C9D"/>
    <w:rsid w:val="00130D95"/>
    <w:rsid w:val="001310E6"/>
    <w:rsid w:val="0013110D"/>
    <w:rsid w:val="00131318"/>
    <w:rsid w:val="00131424"/>
    <w:rsid w:val="00131529"/>
    <w:rsid w:val="00131DF2"/>
    <w:rsid w:val="00131EC8"/>
    <w:rsid w:val="00131F8E"/>
    <w:rsid w:val="00132055"/>
    <w:rsid w:val="0013236C"/>
    <w:rsid w:val="001324E4"/>
    <w:rsid w:val="001327E6"/>
    <w:rsid w:val="00133753"/>
    <w:rsid w:val="00134290"/>
    <w:rsid w:val="00134507"/>
    <w:rsid w:val="001346E6"/>
    <w:rsid w:val="00134A05"/>
    <w:rsid w:val="00135107"/>
    <w:rsid w:val="00135A17"/>
    <w:rsid w:val="0013667A"/>
    <w:rsid w:val="001366E1"/>
    <w:rsid w:val="001367B5"/>
    <w:rsid w:val="001367DC"/>
    <w:rsid w:val="00136D51"/>
    <w:rsid w:val="00136E6E"/>
    <w:rsid w:val="00136F73"/>
    <w:rsid w:val="00136FE9"/>
    <w:rsid w:val="001374FF"/>
    <w:rsid w:val="0013775A"/>
    <w:rsid w:val="001377CB"/>
    <w:rsid w:val="00137B8A"/>
    <w:rsid w:val="00137F4C"/>
    <w:rsid w:val="001403BB"/>
    <w:rsid w:val="001407CC"/>
    <w:rsid w:val="00140CED"/>
    <w:rsid w:val="00141539"/>
    <w:rsid w:val="00141B57"/>
    <w:rsid w:val="001421D2"/>
    <w:rsid w:val="001423BA"/>
    <w:rsid w:val="00142584"/>
    <w:rsid w:val="001429EA"/>
    <w:rsid w:val="00143363"/>
    <w:rsid w:val="001439CA"/>
    <w:rsid w:val="00143AC5"/>
    <w:rsid w:val="00143B98"/>
    <w:rsid w:val="00143D6F"/>
    <w:rsid w:val="00143F2F"/>
    <w:rsid w:val="001446F8"/>
    <w:rsid w:val="0014495F"/>
    <w:rsid w:val="001450D3"/>
    <w:rsid w:val="001453C9"/>
    <w:rsid w:val="00145B60"/>
    <w:rsid w:val="00145BC2"/>
    <w:rsid w:val="00145C15"/>
    <w:rsid w:val="00145CA5"/>
    <w:rsid w:val="00145DD4"/>
    <w:rsid w:val="00145DEC"/>
    <w:rsid w:val="00146236"/>
    <w:rsid w:val="00146A59"/>
    <w:rsid w:val="00147394"/>
    <w:rsid w:val="001474C1"/>
    <w:rsid w:val="00147663"/>
    <w:rsid w:val="001479AB"/>
    <w:rsid w:val="00147AFD"/>
    <w:rsid w:val="00147C73"/>
    <w:rsid w:val="00150238"/>
    <w:rsid w:val="00150411"/>
    <w:rsid w:val="0015124B"/>
    <w:rsid w:val="001512DC"/>
    <w:rsid w:val="00151828"/>
    <w:rsid w:val="00151A0F"/>
    <w:rsid w:val="00151A17"/>
    <w:rsid w:val="001524CA"/>
    <w:rsid w:val="001524CC"/>
    <w:rsid w:val="001525B9"/>
    <w:rsid w:val="001527DF"/>
    <w:rsid w:val="001528EC"/>
    <w:rsid w:val="00152CA8"/>
    <w:rsid w:val="0015305C"/>
    <w:rsid w:val="00153417"/>
    <w:rsid w:val="00153572"/>
    <w:rsid w:val="001535CC"/>
    <w:rsid w:val="0015361E"/>
    <w:rsid w:val="001536FF"/>
    <w:rsid w:val="00153895"/>
    <w:rsid w:val="00153BFB"/>
    <w:rsid w:val="00153E26"/>
    <w:rsid w:val="00153FA2"/>
    <w:rsid w:val="00154194"/>
    <w:rsid w:val="0015464E"/>
    <w:rsid w:val="00154B29"/>
    <w:rsid w:val="00154E22"/>
    <w:rsid w:val="00154E55"/>
    <w:rsid w:val="00155161"/>
    <w:rsid w:val="00155313"/>
    <w:rsid w:val="00155538"/>
    <w:rsid w:val="001558E9"/>
    <w:rsid w:val="00155CBC"/>
    <w:rsid w:val="00155ED5"/>
    <w:rsid w:val="00155F4D"/>
    <w:rsid w:val="00155FFD"/>
    <w:rsid w:val="001560C6"/>
    <w:rsid w:val="001567FA"/>
    <w:rsid w:val="0015687E"/>
    <w:rsid w:val="001569F7"/>
    <w:rsid w:val="00157020"/>
    <w:rsid w:val="00157070"/>
    <w:rsid w:val="00157199"/>
    <w:rsid w:val="0015741D"/>
    <w:rsid w:val="00157497"/>
    <w:rsid w:val="00157729"/>
    <w:rsid w:val="0015777D"/>
    <w:rsid w:val="00157936"/>
    <w:rsid w:val="00157FFA"/>
    <w:rsid w:val="00160371"/>
    <w:rsid w:val="00160383"/>
    <w:rsid w:val="00160447"/>
    <w:rsid w:val="0016056B"/>
    <w:rsid w:val="0016089E"/>
    <w:rsid w:val="00160E0F"/>
    <w:rsid w:val="00160E45"/>
    <w:rsid w:val="0016141B"/>
    <w:rsid w:val="0016272B"/>
    <w:rsid w:val="00162B6D"/>
    <w:rsid w:val="00162C14"/>
    <w:rsid w:val="00162C7A"/>
    <w:rsid w:val="0016326D"/>
    <w:rsid w:val="001637C9"/>
    <w:rsid w:val="00163C65"/>
    <w:rsid w:val="00163C9E"/>
    <w:rsid w:val="00163D6E"/>
    <w:rsid w:val="0016467D"/>
    <w:rsid w:val="00164DC9"/>
    <w:rsid w:val="001650CC"/>
    <w:rsid w:val="00165F84"/>
    <w:rsid w:val="00166298"/>
    <w:rsid w:val="00166CB1"/>
    <w:rsid w:val="00166CF0"/>
    <w:rsid w:val="00166E45"/>
    <w:rsid w:val="001672C6"/>
    <w:rsid w:val="001703AF"/>
    <w:rsid w:val="001703CB"/>
    <w:rsid w:val="001707C7"/>
    <w:rsid w:val="00170813"/>
    <w:rsid w:val="00170A83"/>
    <w:rsid w:val="00170BE4"/>
    <w:rsid w:val="00170EC5"/>
    <w:rsid w:val="001716C0"/>
    <w:rsid w:val="001717B1"/>
    <w:rsid w:val="001719CB"/>
    <w:rsid w:val="00171A44"/>
    <w:rsid w:val="00171E1A"/>
    <w:rsid w:val="0017213D"/>
    <w:rsid w:val="00172556"/>
    <w:rsid w:val="00172664"/>
    <w:rsid w:val="00172ECC"/>
    <w:rsid w:val="00172F9F"/>
    <w:rsid w:val="00173048"/>
    <w:rsid w:val="001733B2"/>
    <w:rsid w:val="00173885"/>
    <w:rsid w:val="00173A3A"/>
    <w:rsid w:val="0017472E"/>
    <w:rsid w:val="00174AA0"/>
    <w:rsid w:val="00174F2A"/>
    <w:rsid w:val="00174F3C"/>
    <w:rsid w:val="00174F53"/>
    <w:rsid w:val="00175918"/>
    <w:rsid w:val="00175BFD"/>
    <w:rsid w:val="00176398"/>
    <w:rsid w:val="0017674C"/>
    <w:rsid w:val="001767CA"/>
    <w:rsid w:val="00176963"/>
    <w:rsid w:val="00176A5B"/>
    <w:rsid w:val="00176AAC"/>
    <w:rsid w:val="00176E3C"/>
    <w:rsid w:val="001771D9"/>
    <w:rsid w:val="0017793D"/>
    <w:rsid w:val="00177B00"/>
    <w:rsid w:val="00180DBC"/>
    <w:rsid w:val="0018148A"/>
    <w:rsid w:val="001814A7"/>
    <w:rsid w:val="0018175C"/>
    <w:rsid w:val="001819F9"/>
    <w:rsid w:val="00182218"/>
    <w:rsid w:val="00182257"/>
    <w:rsid w:val="00182383"/>
    <w:rsid w:val="0018242E"/>
    <w:rsid w:val="00182638"/>
    <w:rsid w:val="00183463"/>
    <w:rsid w:val="001836BA"/>
    <w:rsid w:val="00183737"/>
    <w:rsid w:val="00183BA9"/>
    <w:rsid w:val="00184393"/>
    <w:rsid w:val="0018463C"/>
    <w:rsid w:val="00184B4B"/>
    <w:rsid w:val="00184D49"/>
    <w:rsid w:val="00185009"/>
    <w:rsid w:val="00185CBD"/>
    <w:rsid w:val="001861DD"/>
    <w:rsid w:val="0018642A"/>
    <w:rsid w:val="001866E2"/>
    <w:rsid w:val="0018710B"/>
    <w:rsid w:val="001871F3"/>
    <w:rsid w:val="001874FD"/>
    <w:rsid w:val="00187586"/>
    <w:rsid w:val="00187E71"/>
    <w:rsid w:val="00190234"/>
    <w:rsid w:val="00190514"/>
    <w:rsid w:val="00190531"/>
    <w:rsid w:val="00190BAC"/>
    <w:rsid w:val="00190BEA"/>
    <w:rsid w:val="00190D3A"/>
    <w:rsid w:val="00190EEA"/>
    <w:rsid w:val="00191561"/>
    <w:rsid w:val="00191987"/>
    <w:rsid w:val="00191F6E"/>
    <w:rsid w:val="00192574"/>
    <w:rsid w:val="001926B2"/>
    <w:rsid w:val="00192970"/>
    <w:rsid w:val="00192BDF"/>
    <w:rsid w:val="00192CC5"/>
    <w:rsid w:val="00193007"/>
    <w:rsid w:val="0019307E"/>
    <w:rsid w:val="00193579"/>
    <w:rsid w:val="00193863"/>
    <w:rsid w:val="00193A6E"/>
    <w:rsid w:val="00193B99"/>
    <w:rsid w:val="00193F2F"/>
    <w:rsid w:val="00194500"/>
    <w:rsid w:val="0019479E"/>
    <w:rsid w:val="00195083"/>
    <w:rsid w:val="001954AA"/>
    <w:rsid w:val="00195FF5"/>
    <w:rsid w:val="00196060"/>
    <w:rsid w:val="001964BA"/>
    <w:rsid w:val="00196881"/>
    <w:rsid w:val="00197544"/>
    <w:rsid w:val="001976FB"/>
    <w:rsid w:val="00197AF5"/>
    <w:rsid w:val="001A0888"/>
    <w:rsid w:val="001A0AF2"/>
    <w:rsid w:val="001A0BA5"/>
    <w:rsid w:val="001A1336"/>
    <w:rsid w:val="001A151D"/>
    <w:rsid w:val="001A1708"/>
    <w:rsid w:val="001A1A77"/>
    <w:rsid w:val="001A1BB1"/>
    <w:rsid w:val="001A1D7B"/>
    <w:rsid w:val="001A1D87"/>
    <w:rsid w:val="001A1FEA"/>
    <w:rsid w:val="001A22C0"/>
    <w:rsid w:val="001A22D3"/>
    <w:rsid w:val="001A2AF7"/>
    <w:rsid w:val="001A34B7"/>
    <w:rsid w:val="001A423C"/>
    <w:rsid w:val="001A48E4"/>
    <w:rsid w:val="001A4A8A"/>
    <w:rsid w:val="001A4EDA"/>
    <w:rsid w:val="001A4EFF"/>
    <w:rsid w:val="001A523E"/>
    <w:rsid w:val="001A5745"/>
    <w:rsid w:val="001A5E3D"/>
    <w:rsid w:val="001A60F4"/>
    <w:rsid w:val="001A61A4"/>
    <w:rsid w:val="001A6C5C"/>
    <w:rsid w:val="001A6E4E"/>
    <w:rsid w:val="001A6F63"/>
    <w:rsid w:val="001A75DC"/>
    <w:rsid w:val="001A7A4F"/>
    <w:rsid w:val="001A7D3D"/>
    <w:rsid w:val="001A7E79"/>
    <w:rsid w:val="001A7E83"/>
    <w:rsid w:val="001B031B"/>
    <w:rsid w:val="001B060F"/>
    <w:rsid w:val="001B0658"/>
    <w:rsid w:val="001B0731"/>
    <w:rsid w:val="001B0FB7"/>
    <w:rsid w:val="001B1355"/>
    <w:rsid w:val="001B16EF"/>
    <w:rsid w:val="001B175A"/>
    <w:rsid w:val="001B17EA"/>
    <w:rsid w:val="001B19C0"/>
    <w:rsid w:val="001B1BEA"/>
    <w:rsid w:val="001B27ED"/>
    <w:rsid w:val="001B2872"/>
    <w:rsid w:val="001B29DB"/>
    <w:rsid w:val="001B35B1"/>
    <w:rsid w:val="001B3DB1"/>
    <w:rsid w:val="001B4053"/>
    <w:rsid w:val="001B47AC"/>
    <w:rsid w:val="001B48FC"/>
    <w:rsid w:val="001B516E"/>
    <w:rsid w:val="001B57E2"/>
    <w:rsid w:val="001B6202"/>
    <w:rsid w:val="001B632C"/>
    <w:rsid w:val="001B665C"/>
    <w:rsid w:val="001B6ED6"/>
    <w:rsid w:val="001B6F6F"/>
    <w:rsid w:val="001B7503"/>
    <w:rsid w:val="001B7508"/>
    <w:rsid w:val="001B7B7D"/>
    <w:rsid w:val="001B7C19"/>
    <w:rsid w:val="001B7DCA"/>
    <w:rsid w:val="001C002B"/>
    <w:rsid w:val="001C058D"/>
    <w:rsid w:val="001C0674"/>
    <w:rsid w:val="001C070E"/>
    <w:rsid w:val="001C0F78"/>
    <w:rsid w:val="001C12E1"/>
    <w:rsid w:val="001C1428"/>
    <w:rsid w:val="001C2040"/>
    <w:rsid w:val="001C229F"/>
    <w:rsid w:val="001C23E4"/>
    <w:rsid w:val="001C26BD"/>
    <w:rsid w:val="001C281F"/>
    <w:rsid w:val="001C2D61"/>
    <w:rsid w:val="001C3071"/>
    <w:rsid w:val="001C3133"/>
    <w:rsid w:val="001C314F"/>
    <w:rsid w:val="001C3249"/>
    <w:rsid w:val="001C3AD5"/>
    <w:rsid w:val="001C40F6"/>
    <w:rsid w:val="001C40FF"/>
    <w:rsid w:val="001C4458"/>
    <w:rsid w:val="001C44C3"/>
    <w:rsid w:val="001C493A"/>
    <w:rsid w:val="001C49A3"/>
    <w:rsid w:val="001C5237"/>
    <w:rsid w:val="001C5C13"/>
    <w:rsid w:val="001C602E"/>
    <w:rsid w:val="001C622F"/>
    <w:rsid w:val="001C659D"/>
    <w:rsid w:val="001C6E3A"/>
    <w:rsid w:val="001C6E70"/>
    <w:rsid w:val="001C6E77"/>
    <w:rsid w:val="001C710B"/>
    <w:rsid w:val="001C7E8F"/>
    <w:rsid w:val="001D00F5"/>
    <w:rsid w:val="001D03A3"/>
    <w:rsid w:val="001D082A"/>
    <w:rsid w:val="001D0E4B"/>
    <w:rsid w:val="001D0F69"/>
    <w:rsid w:val="001D1042"/>
    <w:rsid w:val="001D1516"/>
    <w:rsid w:val="001D211B"/>
    <w:rsid w:val="001D2211"/>
    <w:rsid w:val="001D2407"/>
    <w:rsid w:val="001D315C"/>
    <w:rsid w:val="001D317F"/>
    <w:rsid w:val="001D3426"/>
    <w:rsid w:val="001D3631"/>
    <w:rsid w:val="001D3D83"/>
    <w:rsid w:val="001D4290"/>
    <w:rsid w:val="001D440B"/>
    <w:rsid w:val="001D4439"/>
    <w:rsid w:val="001D4BB6"/>
    <w:rsid w:val="001D5002"/>
    <w:rsid w:val="001D62A6"/>
    <w:rsid w:val="001D6A7A"/>
    <w:rsid w:val="001D6F80"/>
    <w:rsid w:val="001D6F9D"/>
    <w:rsid w:val="001D7208"/>
    <w:rsid w:val="001D7440"/>
    <w:rsid w:val="001D750B"/>
    <w:rsid w:val="001D7810"/>
    <w:rsid w:val="001E0266"/>
    <w:rsid w:val="001E06B6"/>
    <w:rsid w:val="001E0C03"/>
    <w:rsid w:val="001E0DEA"/>
    <w:rsid w:val="001E12F4"/>
    <w:rsid w:val="001E1776"/>
    <w:rsid w:val="001E2253"/>
    <w:rsid w:val="001E267A"/>
    <w:rsid w:val="001E2940"/>
    <w:rsid w:val="001E29BC"/>
    <w:rsid w:val="001E3378"/>
    <w:rsid w:val="001E3775"/>
    <w:rsid w:val="001E3A41"/>
    <w:rsid w:val="001E4064"/>
    <w:rsid w:val="001E4244"/>
    <w:rsid w:val="001E42C1"/>
    <w:rsid w:val="001E436F"/>
    <w:rsid w:val="001E45FC"/>
    <w:rsid w:val="001E4691"/>
    <w:rsid w:val="001E46D9"/>
    <w:rsid w:val="001E47DF"/>
    <w:rsid w:val="001E4FAC"/>
    <w:rsid w:val="001E583B"/>
    <w:rsid w:val="001E6472"/>
    <w:rsid w:val="001E6FDE"/>
    <w:rsid w:val="001E7053"/>
    <w:rsid w:val="001E7281"/>
    <w:rsid w:val="001E74C4"/>
    <w:rsid w:val="001E75FC"/>
    <w:rsid w:val="001E7F4F"/>
    <w:rsid w:val="001F00A2"/>
    <w:rsid w:val="001F09D7"/>
    <w:rsid w:val="001F0ACF"/>
    <w:rsid w:val="001F0B46"/>
    <w:rsid w:val="001F0BFC"/>
    <w:rsid w:val="001F0C81"/>
    <w:rsid w:val="001F10F7"/>
    <w:rsid w:val="001F1B43"/>
    <w:rsid w:val="001F1F61"/>
    <w:rsid w:val="001F1FF0"/>
    <w:rsid w:val="001F23A5"/>
    <w:rsid w:val="001F2710"/>
    <w:rsid w:val="001F3501"/>
    <w:rsid w:val="001F3685"/>
    <w:rsid w:val="001F370D"/>
    <w:rsid w:val="001F3814"/>
    <w:rsid w:val="001F3A3B"/>
    <w:rsid w:val="001F412F"/>
    <w:rsid w:val="001F46BD"/>
    <w:rsid w:val="001F4D52"/>
    <w:rsid w:val="001F4D91"/>
    <w:rsid w:val="001F6441"/>
    <w:rsid w:val="001F6460"/>
    <w:rsid w:val="001F64C4"/>
    <w:rsid w:val="001F658E"/>
    <w:rsid w:val="001F65E2"/>
    <w:rsid w:val="001F6F0D"/>
    <w:rsid w:val="001F71E6"/>
    <w:rsid w:val="001F7793"/>
    <w:rsid w:val="001F7811"/>
    <w:rsid w:val="001F799E"/>
    <w:rsid w:val="001F7DF1"/>
    <w:rsid w:val="00200136"/>
    <w:rsid w:val="00200172"/>
    <w:rsid w:val="00200257"/>
    <w:rsid w:val="0020088C"/>
    <w:rsid w:val="00200917"/>
    <w:rsid w:val="0020120A"/>
    <w:rsid w:val="002013FD"/>
    <w:rsid w:val="00201453"/>
    <w:rsid w:val="0020179A"/>
    <w:rsid w:val="00201940"/>
    <w:rsid w:val="00201D51"/>
    <w:rsid w:val="00201E93"/>
    <w:rsid w:val="002023C3"/>
    <w:rsid w:val="00202D22"/>
    <w:rsid w:val="00202E8A"/>
    <w:rsid w:val="00202FF2"/>
    <w:rsid w:val="00203484"/>
    <w:rsid w:val="002037D8"/>
    <w:rsid w:val="0020386D"/>
    <w:rsid w:val="002040A1"/>
    <w:rsid w:val="00204FCB"/>
    <w:rsid w:val="00205385"/>
    <w:rsid w:val="0020561B"/>
    <w:rsid w:val="00205F05"/>
    <w:rsid w:val="0020630C"/>
    <w:rsid w:val="0020677E"/>
    <w:rsid w:val="00206892"/>
    <w:rsid w:val="00206985"/>
    <w:rsid w:val="00206F9A"/>
    <w:rsid w:val="0020733B"/>
    <w:rsid w:val="002079A4"/>
    <w:rsid w:val="00207B8F"/>
    <w:rsid w:val="00210033"/>
    <w:rsid w:val="002100CE"/>
    <w:rsid w:val="00210A1B"/>
    <w:rsid w:val="00210E26"/>
    <w:rsid w:val="00210F39"/>
    <w:rsid w:val="0021175D"/>
    <w:rsid w:val="002117F5"/>
    <w:rsid w:val="00211A73"/>
    <w:rsid w:val="00211C6F"/>
    <w:rsid w:val="0021205E"/>
    <w:rsid w:val="002120DB"/>
    <w:rsid w:val="002122B2"/>
    <w:rsid w:val="002128D3"/>
    <w:rsid w:val="00213060"/>
    <w:rsid w:val="00213216"/>
    <w:rsid w:val="00213287"/>
    <w:rsid w:val="002136CE"/>
    <w:rsid w:val="002138DD"/>
    <w:rsid w:val="00213A44"/>
    <w:rsid w:val="00213B09"/>
    <w:rsid w:val="00213FC5"/>
    <w:rsid w:val="00214339"/>
    <w:rsid w:val="00214366"/>
    <w:rsid w:val="002146EA"/>
    <w:rsid w:val="00214B74"/>
    <w:rsid w:val="00214DE3"/>
    <w:rsid w:val="002150CA"/>
    <w:rsid w:val="00215176"/>
    <w:rsid w:val="00215937"/>
    <w:rsid w:val="00215999"/>
    <w:rsid w:val="00215F51"/>
    <w:rsid w:val="002161C6"/>
    <w:rsid w:val="002163B6"/>
    <w:rsid w:val="00216C12"/>
    <w:rsid w:val="00216E21"/>
    <w:rsid w:val="00216E8C"/>
    <w:rsid w:val="00217038"/>
    <w:rsid w:val="00217731"/>
    <w:rsid w:val="00217814"/>
    <w:rsid w:val="00217C69"/>
    <w:rsid w:val="00217D74"/>
    <w:rsid w:val="002200D6"/>
    <w:rsid w:val="0022034C"/>
    <w:rsid w:val="002204F5"/>
    <w:rsid w:val="002205BC"/>
    <w:rsid w:val="00220679"/>
    <w:rsid w:val="00220706"/>
    <w:rsid w:val="002207CF"/>
    <w:rsid w:val="0022080C"/>
    <w:rsid w:val="002212D0"/>
    <w:rsid w:val="0022136E"/>
    <w:rsid w:val="00221594"/>
    <w:rsid w:val="002218E4"/>
    <w:rsid w:val="002220F7"/>
    <w:rsid w:val="002220FE"/>
    <w:rsid w:val="00222158"/>
    <w:rsid w:val="00222663"/>
    <w:rsid w:val="00224E8E"/>
    <w:rsid w:val="002254DB"/>
    <w:rsid w:val="0022575F"/>
    <w:rsid w:val="002258F3"/>
    <w:rsid w:val="00225E0B"/>
    <w:rsid w:val="002264FA"/>
    <w:rsid w:val="00226584"/>
    <w:rsid w:val="00226728"/>
    <w:rsid w:val="00226919"/>
    <w:rsid w:val="00226E32"/>
    <w:rsid w:val="002272FF"/>
    <w:rsid w:val="002273D2"/>
    <w:rsid w:val="002274D4"/>
    <w:rsid w:val="0022777C"/>
    <w:rsid w:val="002279ED"/>
    <w:rsid w:val="00227EEA"/>
    <w:rsid w:val="002305B8"/>
    <w:rsid w:val="0023079F"/>
    <w:rsid w:val="00231516"/>
    <w:rsid w:val="0023155D"/>
    <w:rsid w:val="002315AF"/>
    <w:rsid w:val="00231622"/>
    <w:rsid w:val="002316AD"/>
    <w:rsid w:val="00231870"/>
    <w:rsid w:val="00231B5F"/>
    <w:rsid w:val="00231D7A"/>
    <w:rsid w:val="00231D81"/>
    <w:rsid w:val="00231E1A"/>
    <w:rsid w:val="00232604"/>
    <w:rsid w:val="0023299C"/>
    <w:rsid w:val="00232DBC"/>
    <w:rsid w:val="0023309E"/>
    <w:rsid w:val="00233169"/>
    <w:rsid w:val="002335C9"/>
    <w:rsid w:val="002336A4"/>
    <w:rsid w:val="002338C1"/>
    <w:rsid w:val="002341A3"/>
    <w:rsid w:val="00234D5C"/>
    <w:rsid w:val="0023500C"/>
    <w:rsid w:val="00235314"/>
    <w:rsid w:val="00235E1C"/>
    <w:rsid w:val="00235FD6"/>
    <w:rsid w:val="00236334"/>
    <w:rsid w:val="002363AA"/>
    <w:rsid w:val="00236400"/>
    <w:rsid w:val="00236FA7"/>
    <w:rsid w:val="00237244"/>
    <w:rsid w:val="0023729F"/>
    <w:rsid w:val="00237A2A"/>
    <w:rsid w:val="00237B31"/>
    <w:rsid w:val="00237BB8"/>
    <w:rsid w:val="00237BFC"/>
    <w:rsid w:val="00237DB3"/>
    <w:rsid w:val="00237EAF"/>
    <w:rsid w:val="00237FB4"/>
    <w:rsid w:val="002400D2"/>
    <w:rsid w:val="002403C8"/>
    <w:rsid w:val="00240B4D"/>
    <w:rsid w:val="00240EC4"/>
    <w:rsid w:val="002416EA"/>
    <w:rsid w:val="00241990"/>
    <w:rsid w:val="00241CF1"/>
    <w:rsid w:val="00241D13"/>
    <w:rsid w:val="00241E02"/>
    <w:rsid w:val="00242003"/>
    <w:rsid w:val="00243991"/>
    <w:rsid w:val="00243A44"/>
    <w:rsid w:val="00243B01"/>
    <w:rsid w:val="00243D61"/>
    <w:rsid w:val="00243EF5"/>
    <w:rsid w:val="002447C7"/>
    <w:rsid w:val="00244841"/>
    <w:rsid w:val="002448F1"/>
    <w:rsid w:val="00244DD6"/>
    <w:rsid w:val="002453AD"/>
    <w:rsid w:val="00245570"/>
    <w:rsid w:val="002457E0"/>
    <w:rsid w:val="00246255"/>
    <w:rsid w:val="00246275"/>
    <w:rsid w:val="002462E8"/>
    <w:rsid w:val="00246381"/>
    <w:rsid w:val="00246CFF"/>
    <w:rsid w:val="00246E73"/>
    <w:rsid w:val="0024729D"/>
    <w:rsid w:val="002476D7"/>
    <w:rsid w:val="00247F24"/>
    <w:rsid w:val="00250027"/>
    <w:rsid w:val="002502B4"/>
    <w:rsid w:val="00250372"/>
    <w:rsid w:val="002507E1"/>
    <w:rsid w:val="00250830"/>
    <w:rsid w:val="00251082"/>
    <w:rsid w:val="002510CD"/>
    <w:rsid w:val="00251648"/>
    <w:rsid w:val="00251910"/>
    <w:rsid w:val="00251C9B"/>
    <w:rsid w:val="00251E63"/>
    <w:rsid w:val="0025202F"/>
    <w:rsid w:val="00252443"/>
    <w:rsid w:val="0025250F"/>
    <w:rsid w:val="00252535"/>
    <w:rsid w:val="0025272A"/>
    <w:rsid w:val="00252791"/>
    <w:rsid w:val="00252B3A"/>
    <w:rsid w:val="00252D19"/>
    <w:rsid w:val="0025318C"/>
    <w:rsid w:val="00253AC9"/>
    <w:rsid w:val="00253E6B"/>
    <w:rsid w:val="00253EA5"/>
    <w:rsid w:val="002544ED"/>
    <w:rsid w:val="00254992"/>
    <w:rsid w:val="00254E59"/>
    <w:rsid w:val="0025513D"/>
    <w:rsid w:val="00255587"/>
    <w:rsid w:val="0025560F"/>
    <w:rsid w:val="00256141"/>
    <w:rsid w:val="002565D2"/>
    <w:rsid w:val="00257352"/>
    <w:rsid w:val="0025744E"/>
    <w:rsid w:val="00257617"/>
    <w:rsid w:val="00257CFD"/>
    <w:rsid w:val="00260208"/>
    <w:rsid w:val="002606D4"/>
    <w:rsid w:val="00260D51"/>
    <w:rsid w:val="00260EF8"/>
    <w:rsid w:val="0026104E"/>
    <w:rsid w:val="002616B1"/>
    <w:rsid w:val="00261893"/>
    <w:rsid w:val="00261BAF"/>
    <w:rsid w:val="00261F61"/>
    <w:rsid w:val="00262500"/>
    <w:rsid w:val="002626E6"/>
    <w:rsid w:val="00262965"/>
    <w:rsid w:val="002634CC"/>
    <w:rsid w:val="00263BE5"/>
    <w:rsid w:val="00263ED5"/>
    <w:rsid w:val="0026447F"/>
    <w:rsid w:val="0026497C"/>
    <w:rsid w:val="00264A84"/>
    <w:rsid w:val="0026511D"/>
    <w:rsid w:val="00265366"/>
    <w:rsid w:val="002654C1"/>
    <w:rsid w:val="00266591"/>
    <w:rsid w:val="002669CB"/>
    <w:rsid w:val="00266A1D"/>
    <w:rsid w:val="00266A31"/>
    <w:rsid w:val="00266DBF"/>
    <w:rsid w:val="00267067"/>
    <w:rsid w:val="0026784D"/>
    <w:rsid w:val="002678B3"/>
    <w:rsid w:val="00267C7D"/>
    <w:rsid w:val="00267CF1"/>
    <w:rsid w:val="00267F1C"/>
    <w:rsid w:val="00270A02"/>
    <w:rsid w:val="00270D1D"/>
    <w:rsid w:val="002716B8"/>
    <w:rsid w:val="002719D5"/>
    <w:rsid w:val="00271E34"/>
    <w:rsid w:val="00272C96"/>
    <w:rsid w:val="002730B9"/>
    <w:rsid w:val="002731A7"/>
    <w:rsid w:val="0027325D"/>
    <w:rsid w:val="002737E8"/>
    <w:rsid w:val="00273B17"/>
    <w:rsid w:val="00273D32"/>
    <w:rsid w:val="002741DF"/>
    <w:rsid w:val="00274439"/>
    <w:rsid w:val="0027457B"/>
    <w:rsid w:val="00274ED4"/>
    <w:rsid w:val="00274F37"/>
    <w:rsid w:val="002753E5"/>
    <w:rsid w:val="00275490"/>
    <w:rsid w:val="00275A37"/>
    <w:rsid w:val="00275B85"/>
    <w:rsid w:val="002760C5"/>
    <w:rsid w:val="00276498"/>
    <w:rsid w:val="002765DC"/>
    <w:rsid w:val="00276EA7"/>
    <w:rsid w:val="002773B2"/>
    <w:rsid w:val="002773C0"/>
    <w:rsid w:val="002775A3"/>
    <w:rsid w:val="0028054C"/>
    <w:rsid w:val="002806BE"/>
    <w:rsid w:val="00280DCA"/>
    <w:rsid w:val="00281243"/>
    <w:rsid w:val="0028149B"/>
    <w:rsid w:val="00281558"/>
    <w:rsid w:val="00281989"/>
    <w:rsid w:val="00281BB4"/>
    <w:rsid w:val="00281FC1"/>
    <w:rsid w:val="002820F4"/>
    <w:rsid w:val="0028211B"/>
    <w:rsid w:val="002823E9"/>
    <w:rsid w:val="002826EF"/>
    <w:rsid w:val="00282DC8"/>
    <w:rsid w:val="00282EE9"/>
    <w:rsid w:val="002832B2"/>
    <w:rsid w:val="00283609"/>
    <w:rsid w:val="00283764"/>
    <w:rsid w:val="00283946"/>
    <w:rsid w:val="0028428F"/>
    <w:rsid w:val="00284532"/>
    <w:rsid w:val="0028486D"/>
    <w:rsid w:val="00284DF5"/>
    <w:rsid w:val="00284E29"/>
    <w:rsid w:val="00284E52"/>
    <w:rsid w:val="00285647"/>
    <w:rsid w:val="0028606A"/>
    <w:rsid w:val="002862E3"/>
    <w:rsid w:val="00286842"/>
    <w:rsid w:val="00286F6C"/>
    <w:rsid w:val="00287E43"/>
    <w:rsid w:val="00287E59"/>
    <w:rsid w:val="002902BE"/>
    <w:rsid w:val="00290373"/>
    <w:rsid w:val="00290858"/>
    <w:rsid w:val="00291287"/>
    <w:rsid w:val="00291645"/>
    <w:rsid w:val="00292395"/>
    <w:rsid w:val="002926F1"/>
    <w:rsid w:val="002927E6"/>
    <w:rsid w:val="002928DE"/>
    <w:rsid w:val="00292A9E"/>
    <w:rsid w:val="00293543"/>
    <w:rsid w:val="00293EF5"/>
    <w:rsid w:val="00293F0C"/>
    <w:rsid w:val="00294BC8"/>
    <w:rsid w:val="00294EC6"/>
    <w:rsid w:val="00295161"/>
    <w:rsid w:val="00295BD9"/>
    <w:rsid w:val="00295BF0"/>
    <w:rsid w:val="00295C41"/>
    <w:rsid w:val="00295C74"/>
    <w:rsid w:val="00295EBF"/>
    <w:rsid w:val="00295EC3"/>
    <w:rsid w:val="00296309"/>
    <w:rsid w:val="00296C87"/>
    <w:rsid w:val="0029718E"/>
    <w:rsid w:val="0029734D"/>
    <w:rsid w:val="00297490"/>
    <w:rsid w:val="002A063B"/>
    <w:rsid w:val="002A0828"/>
    <w:rsid w:val="002A0864"/>
    <w:rsid w:val="002A0DED"/>
    <w:rsid w:val="002A0ED9"/>
    <w:rsid w:val="002A12D8"/>
    <w:rsid w:val="002A141E"/>
    <w:rsid w:val="002A15F7"/>
    <w:rsid w:val="002A1963"/>
    <w:rsid w:val="002A1F4F"/>
    <w:rsid w:val="002A21AA"/>
    <w:rsid w:val="002A2E44"/>
    <w:rsid w:val="002A342B"/>
    <w:rsid w:val="002A3511"/>
    <w:rsid w:val="002A3565"/>
    <w:rsid w:val="002A37F8"/>
    <w:rsid w:val="002A3B4D"/>
    <w:rsid w:val="002A3C48"/>
    <w:rsid w:val="002A3CA5"/>
    <w:rsid w:val="002A4212"/>
    <w:rsid w:val="002A4A7B"/>
    <w:rsid w:val="002A4B6F"/>
    <w:rsid w:val="002A5118"/>
    <w:rsid w:val="002A5218"/>
    <w:rsid w:val="002A52B1"/>
    <w:rsid w:val="002A54D6"/>
    <w:rsid w:val="002A559D"/>
    <w:rsid w:val="002A57F8"/>
    <w:rsid w:val="002A59FD"/>
    <w:rsid w:val="002A5AB2"/>
    <w:rsid w:val="002A60AB"/>
    <w:rsid w:val="002A721D"/>
    <w:rsid w:val="002A76F4"/>
    <w:rsid w:val="002B0580"/>
    <w:rsid w:val="002B0CB7"/>
    <w:rsid w:val="002B0DB0"/>
    <w:rsid w:val="002B0E21"/>
    <w:rsid w:val="002B0EDD"/>
    <w:rsid w:val="002B11B1"/>
    <w:rsid w:val="002B1327"/>
    <w:rsid w:val="002B17C2"/>
    <w:rsid w:val="002B1862"/>
    <w:rsid w:val="002B18F9"/>
    <w:rsid w:val="002B1D70"/>
    <w:rsid w:val="002B24F2"/>
    <w:rsid w:val="002B27BA"/>
    <w:rsid w:val="002B2EDC"/>
    <w:rsid w:val="002B36F7"/>
    <w:rsid w:val="002B3EC3"/>
    <w:rsid w:val="002B4211"/>
    <w:rsid w:val="002B43D8"/>
    <w:rsid w:val="002B462D"/>
    <w:rsid w:val="002B48F1"/>
    <w:rsid w:val="002B4945"/>
    <w:rsid w:val="002B4994"/>
    <w:rsid w:val="002B4B3A"/>
    <w:rsid w:val="002B4C88"/>
    <w:rsid w:val="002B4D40"/>
    <w:rsid w:val="002B50EF"/>
    <w:rsid w:val="002B52F4"/>
    <w:rsid w:val="002B5974"/>
    <w:rsid w:val="002B5C79"/>
    <w:rsid w:val="002B5DAA"/>
    <w:rsid w:val="002B69FC"/>
    <w:rsid w:val="002B6CA1"/>
    <w:rsid w:val="002B6E42"/>
    <w:rsid w:val="002B71D9"/>
    <w:rsid w:val="002B7D0E"/>
    <w:rsid w:val="002B7F8F"/>
    <w:rsid w:val="002C0065"/>
    <w:rsid w:val="002C01A7"/>
    <w:rsid w:val="002C03C5"/>
    <w:rsid w:val="002C0597"/>
    <w:rsid w:val="002C0835"/>
    <w:rsid w:val="002C0A61"/>
    <w:rsid w:val="002C0E77"/>
    <w:rsid w:val="002C10F4"/>
    <w:rsid w:val="002C1EB5"/>
    <w:rsid w:val="002C23EA"/>
    <w:rsid w:val="002C24DA"/>
    <w:rsid w:val="002C3078"/>
    <w:rsid w:val="002C31D5"/>
    <w:rsid w:val="002C3484"/>
    <w:rsid w:val="002C365A"/>
    <w:rsid w:val="002C41E1"/>
    <w:rsid w:val="002C43D3"/>
    <w:rsid w:val="002C4B9F"/>
    <w:rsid w:val="002C4C8C"/>
    <w:rsid w:val="002C4C99"/>
    <w:rsid w:val="002C5046"/>
    <w:rsid w:val="002C5092"/>
    <w:rsid w:val="002C5471"/>
    <w:rsid w:val="002C5507"/>
    <w:rsid w:val="002C5FDF"/>
    <w:rsid w:val="002C622E"/>
    <w:rsid w:val="002C649C"/>
    <w:rsid w:val="002C64CD"/>
    <w:rsid w:val="002C64EF"/>
    <w:rsid w:val="002C6A13"/>
    <w:rsid w:val="002C6EEE"/>
    <w:rsid w:val="002C7164"/>
    <w:rsid w:val="002C741A"/>
    <w:rsid w:val="002C741E"/>
    <w:rsid w:val="002D043E"/>
    <w:rsid w:val="002D048F"/>
    <w:rsid w:val="002D0D4B"/>
    <w:rsid w:val="002D10C4"/>
    <w:rsid w:val="002D1483"/>
    <w:rsid w:val="002D1B8A"/>
    <w:rsid w:val="002D1E05"/>
    <w:rsid w:val="002D1FA8"/>
    <w:rsid w:val="002D20AB"/>
    <w:rsid w:val="002D2160"/>
    <w:rsid w:val="002D29F0"/>
    <w:rsid w:val="002D2B7E"/>
    <w:rsid w:val="002D2DC9"/>
    <w:rsid w:val="002D3036"/>
    <w:rsid w:val="002D32E8"/>
    <w:rsid w:val="002D33D8"/>
    <w:rsid w:val="002D3A2A"/>
    <w:rsid w:val="002D3A36"/>
    <w:rsid w:val="002D3F90"/>
    <w:rsid w:val="002D40AB"/>
    <w:rsid w:val="002D4189"/>
    <w:rsid w:val="002D418A"/>
    <w:rsid w:val="002D4191"/>
    <w:rsid w:val="002D451A"/>
    <w:rsid w:val="002D4698"/>
    <w:rsid w:val="002D49E2"/>
    <w:rsid w:val="002D4B83"/>
    <w:rsid w:val="002D4E15"/>
    <w:rsid w:val="002D4F8F"/>
    <w:rsid w:val="002D509B"/>
    <w:rsid w:val="002D567C"/>
    <w:rsid w:val="002D572F"/>
    <w:rsid w:val="002D5B16"/>
    <w:rsid w:val="002D5D43"/>
    <w:rsid w:val="002D5E10"/>
    <w:rsid w:val="002D6132"/>
    <w:rsid w:val="002D6A17"/>
    <w:rsid w:val="002D6C3B"/>
    <w:rsid w:val="002D7065"/>
    <w:rsid w:val="002D71BB"/>
    <w:rsid w:val="002D7244"/>
    <w:rsid w:val="002D76FF"/>
    <w:rsid w:val="002E058B"/>
    <w:rsid w:val="002E0604"/>
    <w:rsid w:val="002E095F"/>
    <w:rsid w:val="002E0D1D"/>
    <w:rsid w:val="002E11EC"/>
    <w:rsid w:val="002E1EE1"/>
    <w:rsid w:val="002E24CE"/>
    <w:rsid w:val="002E2801"/>
    <w:rsid w:val="002E2F96"/>
    <w:rsid w:val="002E32D9"/>
    <w:rsid w:val="002E3444"/>
    <w:rsid w:val="002E353A"/>
    <w:rsid w:val="002E376D"/>
    <w:rsid w:val="002E3976"/>
    <w:rsid w:val="002E3A2F"/>
    <w:rsid w:val="002E3B6C"/>
    <w:rsid w:val="002E3D82"/>
    <w:rsid w:val="002E44C0"/>
    <w:rsid w:val="002E47CC"/>
    <w:rsid w:val="002E549B"/>
    <w:rsid w:val="002E5575"/>
    <w:rsid w:val="002E560B"/>
    <w:rsid w:val="002E56D0"/>
    <w:rsid w:val="002E5FCC"/>
    <w:rsid w:val="002E6036"/>
    <w:rsid w:val="002E682E"/>
    <w:rsid w:val="002E6A59"/>
    <w:rsid w:val="002E7400"/>
    <w:rsid w:val="002E78C3"/>
    <w:rsid w:val="002E7A0F"/>
    <w:rsid w:val="002F0A4F"/>
    <w:rsid w:val="002F0AFB"/>
    <w:rsid w:val="002F0EC0"/>
    <w:rsid w:val="002F1015"/>
    <w:rsid w:val="002F11DD"/>
    <w:rsid w:val="002F16CF"/>
    <w:rsid w:val="002F184B"/>
    <w:rsid w:val="002F1BE2"/>
    <w:rsid w:val="002F2523"/>
    <w:rsid w:val="002F2886"/>
    <w:rsid w:val="002F2BEB"/>
    <w:rsid w:val="002F2D5B"/>
    <w:rsid w:val="002F2E76"/>
    <w:rsid w:val="002F3098"/>
    <w:rsid w:val="002F394F"/>
    <w:rsid w:val="002F3D28"/>
    <w:rsid w:val="002F3D64"/>
    <w:rsid w:val="002F3DA0"/>
    <w:rsid w:val="002F3E7B"/>
    <w:rsid w:val="002F40AB"/>
    <w:rsid w:val="002F40F9"/>
    <w:rsid w:val="002F4376"/>
    <w:rsid w:val="002F4476"/>
    <w:rsid w:val="002F449E"/>
    <w:rsid w:val="002F45BA"/>
    <w:rsid w:val="002F50A7"/>
    <w:rsid w:val="002F5143"/>
    <w:rsid w:val="002F5273"/>
    <w:rsid w:val="002F532D"/>
    <w:rsid w:val="002F5762"/>
    <w:rsid w:val="002F5820"/>
    <w:rsid w:val="002F5CA8"/>
    <w:rsid w:val="002F6055"/>
    <w:rsid w:val="002F60F4"/>
    <w:rsid w:val="002F63E7"/>
    <w:rsid w:val="002F64D4"/>
    <w:rsid w:val="002F66D5"/>
    <w:rsid w:val="002F6870"/>
    <w:rsid w:val="002F721A"/>
    <w:rsid w:val="002F7398"/>
    <w:rsid w:val="002F752E"/>
    <w:rsid w:val="002F7747"/>
    <w:rsid w:val="00300B67"/>
    <w:rsid w:val="00300F68"/>
    <w:rsid w:val="00301A1E"/>
    <w:rsid w:val="00301E1E"/>
    <w:rsid w:val="00301F2A"/>
    <w:rsid w:val="003021BE"/>
    <w:rsid w:val="00302230"/>
    <w:rsid w:val="00302AB0"/>
    <w:rsid w:val="0030334F"/>
    <w:rsid w:val="003033F5"/>
    <w:rsid w:val="00303553"/>
    <w:rsid w:val="00303F66"/>
    <w:rsid w:val="00304BF3"/>
    <w:rsid w:val="00304E0B"/>
    <w:rsid w:val="00305046"/>
    <w:rsid w:val="00305A31"/>
    <w:rsid w:val="00305CC9"/>
    <w:rsid w:val="003061B7"/>
    <w:rsid w:val="003062D2"/>
    <w:rsid w:val="0030640A"/>
    <w:rsid w:val="00306A0F"/>
    <w:rsid w:val="00306F4C"/>
    <w:rsid w:val="00307260"/>
    <w:rsid w:val="00307898"/>
    <w:rsid w:val="00307B70"/>
    <w:rsid w:val="00307E18"/>
    <w:rsid w:val="0031039C"/>
    <w:rsid w:val="0031058E"/>
    <w:rsid w:val="0031070B"/>
    <w:rsid w:val="0031093E"/>
    <w:rsid w:val="0031097E"/>
    <w:rsid w:val="003109C5"/>
    <w:rsid w:val="0031121B"/>
    <w:rsid w:val="0031124E"/>
    <w:rsid w:val="003116CC"/>
    <w:rsid w:val="00311773"/>
    <w:rsid w:val="00311C71"/>
    <w:rsid w:val="0031214C"/>
    <w:rsid w:val="003124E0"/>
    <w:rsid w:val="0031265F"/>
    <w:rsid w:val="00312EFB"/>
    <w:rsid w:val="00313168"/>
    <w:rsid w:val="0031327F"/>
    <w:rsid w:val="00313559"/>
    <w:rsid w:val="0031367C"/>
    <w:rsid w:val="0031375F"/>
    <w:rsid w:val="0031406F"/>
    <w:rsid w:val="003140BF"/>
    <w:rsid w:val="00314A39"/>
    <w:rsid w:val="00314AED"/>
    <w:rsid w:val="00314FCB"/>
    <w:rsid w:val="00315CB3"/>
    <w:rsid w:val="00315DCC"/>
    <w:rsid w:val="00315EE1"/>
    <w:rsid w:val="003161FA"/>
    <w:rsid w:val="00316810"/>
    <w:rsid w:val="00316A5E"/>
    <w:rsid w:val="00316B6C"/>
    <w:rsid w:val="00316BD4"/>
    <w:rsid w:val="00316C68"/>
    <w:rsid w:val="00316EF4"/>
    <w:rsid w:val="003174F3"/>
    <w:rsid w:val="0031764D"/>
    <w:rsid w:val="00317905"/>
    <w:rsid w:val="00317A41"/>
    <w:rsid w:val="00317C04"/>
    <w:rsid w:val="00317D24"/>
    <w:rsid w:val="00317EC7"/>
    <w:rsid w:val="0032000A"/>
    <w:rsid w:val="00320086"/>
    <w:rsid w:val="00320393"/>
    <w:rsid w:val="00320539"/>
    <w:rsid w:val="003205C2"/>
    <w:rsid w:val="00320C46"/>
    <w:rsid w:val="00320E88"/>
    <w:rsid w:val="00320F4C"/>
    <w:rsid w:val="0032139A"/>
    <w:rsid w:val="00321F3B"/>
    <w:rsid w:val="003222C8"/>
    <w:rsid w:val="0032243E"/>
    <w:rsid w:val="003225BD"/>
    <w:rsid w:val="003229C4"/>
    <w:rsid w:val="003229DE"/>
    <w:rsid w:val="00323262"/>
    <w:rsid w:val="003235EB"/>
    <w:rsid w:val="003239F4"/>
    <w:rsid w:val="00323D01"/>
    <w:rsid w:val="00323EC9"/>
    <w:rsid w:val="00323FF3"/>
    <w:rsid w:val="00324422"/>
    <w:rsid w:val="003244FC"/>
    <w:rsid w:val="003247F5"/>
    <w:rsid w:val="00324A80"/>
    <w:rsid w:val="00324DE2"/>
    <w:rsid w:val="00325142"/>
    <w:rsid w:val="003252DD"/>
    <w:rsid w:val="003254C7"/>
    <w:rsid w:val="0032585A"/>
    <w:rsid w:val="0032592E"/>
    <w:rsid w:val="0032601C"/>
    <w:rsid w:val="0032611B"/>
    <w:rsid w:val="0032614C"/>
    <w:rsid w:val="00326400"/>
    <w:rsid w:val="0032645C"/>
    <w:rsid w:val="003264F7"/>
    <w:rsid w:val="003268B2"/>
    <w:rsid w:val="00326CE4"/>
    <w:rsid w:val="00326E26"/>
    <w:rsid w:val="0032701E"/>
    <w:rsid w:val="0032708D"/>
    <w:rsid w:val="003272D3"/>
    <w:rsid w:val="00327899"/>
    <w:rsid w:val="00327965"/>
    <w:rsid w:val="00330097"/>
    <w:rsid w:val="003300F8"/>
    <w:rsid w:val="0033019E"/>
    <w:rsid w:val="0033099D"/>
    <w:rsid w:val="00330AF6"/>
    <w:rsid w:val="00330B00"/>
    <w:rsid w:val="00330B28"/>
    <w:rsid w:val="00330F7D"/>
    <w:rsid w:val="00330FB7"/>
    <w:rsid w:val="00331DE9"/>
    <w:rsid w:val="00331E7F"/>
    <w:rsid w:val="00332807"/>
    <w:rsid w:val="00332A09"/>
    <w:rsid w:val="00332AC2"/>
    <w:rsid w:val="00332CB5"/>
    <w:rsid w:val="00333149"/>
    <w:rsid w:val="003334EE"/>
    <w:rsid w:val="0033350A"/>
    <w:rsid w:val="00333533"/>
    <w:rsid w:val="003338DA"/>
    <w:rsid w:val="00333984"/>
    <w:rsid w:val="00333BC8"/>
    <w:rsid w:val="00333EDD"/>
    <w:rsid w:val="0033414A"/>
    <w:rsid w:val="003342DB"/>
    <w:rsid w:val="00334321"/>
    <w:rsid w:val="003348CD"/>
    <w:rsid w:val="00334F10"/>
    <w:rsid w:val="003351A8"/>
    <w:rsid w:val="00335618"/>
    <w:rsid w:val="003357D0"/>
    <w:rsid w:val="00335B24"/>
    <w:rsid w:val="00335C52"/>
    <w:rsid w:val="00335D9A"/>
    <w:rsid w:val="00335EE6"/>
    <w:rsid w:val="0033638C"/>
    <w:rsid w:val="00336599"/>
    <w:rsid w:val="00336E38"/>
    <w:rsid w:val="003374F9"/>
    <w:rsid w:val="0033752D"/>
    <w:rsid w:val="00337607"/>
    <w:rsid w:val="00337700"/>
    <w:rsid w:val="0034067F"/>
    <w:rsid w:val="003409C2"/>
    <w:rsid w:val="003410DE"/>
    <w:rsid w:val="00341F4E"/>
    <w:rsid w:val="003428C2"/>
    <w:rsid w:val="00342BF4"/>
    <w:rsid w:val="00342C05"/>
    <w:rsid w:val="00342F28"/>
    <w:rsid w:val="00343198"/>
    <w:rsid w:val="00343301"/>
    <w:rsid w:val="00343842"/>
    <w:rsid w:val="00343CB5"/>
    <w:rsid w:val="00343FC5"/>
    <w:rsid w:val="00344667"/>
    <w:rsid w:val="003453F5"/>
    <w:rsid w:val="0034562A"/>
    <w:rsid w:val="00345AF1"/>
    <w:rsid w:val="003461BF"/>
    <w:rsid w:val="00346866"/>
    <w:rsid w:val="003468CF"/>
    <w:rsid w:val="00346AF9"/>
    <w:rsid w:val="00346C3A"/>
    <w:rsid w:val="00346CCF"/>
    <w:rsid w:val="00346DA9"/>
    <w:rsid w:val="003472AA"/>
    <w:rsid w:val="003473B2"/>
    <w:rsid w:val="003477B2"/>
    <w:rsid w:val="00347B16"/>
    <w:rsid w:val="003509D4"/>
    <w:rsid w:val="00350FC7"/>
    <w:rsid w:val="003529DB"/>
    <w:rsid w:val="00352B94"/>
    <w:rsid w:val="00352BEE"/>
    <w:rsid w:val="00352EE1"/>
    <w:rsid w:val="003533F7"/>
    <w:rsid w:val="00353958"/>
    <w:rsid w:val="0035460A"/>
    <w:rsid w:val="00354DAF"/>
    <w:rsid w:val="00355100"/>
    <w:rsid w:val="003552CC"/>
    <w:rsid w:val="00355744"/>
    <w:rsid w:val="00355894"/>
    <w:rsid w:val="003560DB"/>
    <w:rsid w:val="003564BD"/>
    <w:rsid w:val="0035653A"/>
    <w:rsid w:val="003567C8"/>
    <w:rsid w:val="00357407"/>
    <w:rsid w:val="00357495"/>
    <w:rsid w:val="003575D8"/>
    <w:rsid w:val="0035788F"/>
    <w:rsid w:val="00357A98"/>
    <w:rsid w:val="00357AAA"/>
    <w:rsid w:val="0036000E"/>
    <w:rsid w:val="00360331"/>
    <w:rsid w:val="003609A6"/>
    <w:rsid w:val="003609DD"/>
    <w:rsid w:val="00360ACA"/>
    <w:rsid w:val="00361578"/>
    <w:rsid w:val="003616B3"/>
    <w:rsid w:val="00361EEA"/>
    <w:rsid w:val="00362050"/>
    <w:rsid w:val="00362547"/>
    <w:rsid w:val="00362567"/>
    <w:rsid w:val="003628B3"/>
    <w:rsid w:val="00362AE4"/>
    <w:rsid w:val="00363576"/>
    <w:rsid w:val="00363832"/>
    <w:rsid w:val="00363A65"/>
    <w:rsid w:val="00363D70"/>
    <w:rsid w:val="00363E3F"/>
    <w:rsid w:val="00364122"/>
    <w:rsid w:val="0036418D"/>
    <w:rsid w:val="003641CF"/>
    <w:rsid w:val="003641F2"/>
    <w:rsid w:val="00364834"/>
    <w:rsid w:val="00364E28"/>
    <w:rsid w:val="00365222"/>
    <w:rsid w:val="0036522E"/>
    <w:rsid w:val="00365652"/>
    <w:rsid w:val="00365CEF"/>
    <w:rsid w:val="00365FB4"/>
    <w:rsid w:val="00366137"/>
    <w:rsid w:val="003666F4"/>
    <w:rsid w:val="00366B07"/>
    <w:rsid w:val="00366DDB"/>
    <w:rsid w:val="00366FE3"/>
    <w:rsid w:val="00367360"/>
    <w:rsid w:val="00367563"/>
    <w:rsid w:val="003675F3"/>
    <w:rsid w:val="0036769F"/>
    <w:rsid w:val="003700AB"/>
    <w:rsid w:val="003705E6"/>
    <w:rsid w:val="0037091B"/>
    <w:rsid w:val="00370958"/>
    <w:rsid w:val="00370A1E"/>
    <w:rsid w:val="00370EB9"/>
    <w:rsid w:val="00370F25"/>
    <w:rsid w:val="0037138A"/>
    <w:rsid w:val="00372182"/>
    <w:rsid w:val="0037224E"/>
    <w:rsid w:val="00372266"/>
    <w:rsid w:val="0037235E"/>
    <w:rsid w:val="003726B7"/>
    <w:rsid w:val="003726DC"/>
    <w:rsid w:val="00372AF0"/>
    <w:rsid w:val="00372B51"/>
    <w:rsid w:val="00372B82"/>
    <w:rsid w:val="00372E42"/>
    <w:rsid w:val="00372F84"/>
    <w:rsid w:val="00373A3F"/>
    <w:rsid w:val="00373E4A"/>
    <w:rsid w:val="00374826"/>
    <w:rsid w:val="00374C5B"/>
    <w:rsid w:val="00374D5A"/>
    <w:rsid w:val="003760F7"/>
    <w:rsid w:val="0037640D"/>
    <w:rsid w:val="00376475"/>
    <w:rsid w:val="0037651D"/>
    <w:rsid w:val="00376ACB"/>
    <w:rsid w:val="00376B71"/>
    <w:rsid w:val="0037722B"/>
    <w:rsid w:val="00377F3D"/>
    <w:rsid w:val="003807E9"/>
    <w:rsid w:val="003809AE"/>
    <w:rsid w:val="00380B4A"/>
    <w:rsid w:val="00380D89"/>
    <w:rsid w:val="00380FB2"/>
    <w:rsid w:val="003815BA"/>
    <w:rsid w:val="00381B40"/>
    <w:rsid w:val="003820A6"/>
    <w:rsid w:val="0038222B"/>
    <w:rsid w:val="00382449"/>
    <w:rsid w:val="003824DB"/>
    <w:rsid w:val="003829B4"/>
    <w:rsid w:val="00382D25"/>
    <w:rsid w:val="003831BA"/>
    <w:rsid w:val="003832B3"/>
    <w:rsid w:val="00383493"/>
    <w:rsid w:val="0038363D"/>
    <w:rsid w:val="00383CC4"/>
    <w:rsid w:val="00384056"/>
    <w:rsid w:val="003840E3"/>
    <w:rsid w:val="00384391"/>
    <w:rsid w:val="00384BF0"/>
    <w:rsid w:val="00385073"/>
    <w:rsid w:val="00385364"/>
    <w:rsid w:val="003854AA"/>
    <w:rsid w:val="00385C78"/>
    <w:rsid w:val="003862AD"/>
    <w:rsid w:val="00386961"/>
    <w:rsid w:val="00386CC0"/>
    <w:rsid w:val="00387125"/>
    <w:rsid w:val="0038789A"/>
    <w:rsid w:val="003879B7"/>
    <w:rsid w:val="00387C26"/>
    <w:rsid w:val="00387E33"/>
    <w:rsid w:val="00390268"/>
    <w:rsid w:val="003902A4"/>
    <w:rsid w:val="003904E7"/>
    <w:rsid w:val="003908D3"/>
    <w:rsid w:val="00390A02"/>
    <w:rsid w:val="00390DEB"/>
    <w:rsid w:val="003911D7"/>
    <w:rsid w:val="003919E3"/>
    <w:rsid w:val="00392601"/>
    <w:rsid w:val="003927E8"/>
    <w:rsid w:val="00392F31"/>
    <w:rsid w:val="00393043"/>
    <w:rsid w:val="003938EF"/>
    <w:rsid w:val="00393C28"/>
    <w:rsid w:val="00393CB4"/>
    <w:rsid w:val="00393CE5"/>
    <w:rsid w:val="00393CF2"/>
    <w:rsid w:val="00394382"/>
    <w:rsid w:val="003943EC"/>
    <w:rsid w:val="00394D44"/>
    <w:rsid w:val="0039597B"/>
    <w:rsid w:val="00395B5E"/>
    <w:rsid w:val="00396211"/>
    <w:rsid w:val="0039657D"/>
    <w:rsid w:val="003966B0"/>
    <w:rsid w:val="00396BCF"/>
    <w:rsid w:val="003970E3"/>
    <w:rsid w:val="0039711D"/>
    <w:rsid w:val="00397842"/>
    <w:rsid w:val="00397B00"/>
    <w:rsid w:val="00397C80"/>
    <w:rsid w:val="003A08DA"/>
    <w:rsid w:val="003A0978"/>
    <w:rsid w:val="003A0D26"/>
    <w:rsid w:val="003A0D57"/>
    <w:rsid w:val="003A1024"/>
    <w:rsid w:val="003A1182"/>
    <w:rsid w:val="003A17C8"/>
    <w:rsid w:val="003A1FCC"/>
    <w:rsid w:val="003A25BB"/>
    <w:rsid w:val="003A25F4"/>
    <w:rsid w:val="003A27EF"/>
    <w:rsid w:val="003A27FF"/>
    <w:rsid w:val="003A2EE8"/>
    <w:rsid w:val="003A3116"/>
    <w:rsid w:val="003A3A01"/>
    <w:rsid w:val="003A3A12"/>
    <w:rsid w:val="003A3A8F"/>
    <w:rsid w:val="003A3CB5"/>
    <w:rsid w:val="003A3E45"/>
    <w:rsid w:val="003A3EEB"/>
    <w:rsid w:val="003A4593"/>
    <w:rsid w:val="003A460E"/>
    <w:rsid w:val="003A49F4"/>
    <w:rsid w:val="003A4A4B"/>
    <w:rsid w:val="003A5862"/>
    <w:rsid w:val="003A5868"/>
    <w:rsid w:val="003A58D3"/>
    <w:rsid w:val="003A5B00"/>
    <w:rsid w:val="003A6555"/>
    <w:rsid w:val="003A6694"/>
    <w:rsid w:val="003A6B9D"/>
    <w:rsid w:val="003A6D90"/>
    <w:rsid w:val="003A70CB"/>
    <w:rsid w:val="003A7246"/>
    <w:rsid w:val="003A74F7"/>
    <w:rsid w:val="003A78DE"/>
    <w:rsid w:val="003A7C0A"/>
    <w:rsid w:val="003A7C52"/>
    <w:rsid w:val="003B04AC"/>
    <w:rsid w:val="003B0DC8"/>
    <w:rsid w:val="003B115F"/>
    <w:rsid w:val="003B11C0"/>
    <w:rsid w:val="003B1628"/>
    <w:rsid w:val="003B198C"/>
    <w:rsid w:val="003B1F4F"/>
    <w:rsid w:val="003B21D2"/>
    <w:rsid w:val="003B28E5"/>
    <w:rsid w:val="003B2A84"/>
    <w:rsid w:val="003B2D60"/>
    <w:rsid w:val="003B2EA1"/>
    <w:rsid w:val="003B36F4"/>
    <w:rsid w:val="003B3739"/>
    <w:rsid w:val="003B3903"/>
    <w:rsid w:val="003B396E"/>
    <w:rsid w:val="003B4064"/>
    <w:rsid w:val="003B4213"/>
    <w:rsid w:val="003B44EC"/>
    <w:rsid w:val="003B45B2"/>
    <w:rsid w:val="003B46CB"/>
    <w:rsid w:val="003B4900"/>
    <w:rsid w:val="003B4AB1"/>
    <w:rsid w:val="003B5701"/>
    <w:rsid w:val="003B5865"/>
    <w:rsid w:val="003B605F"/>
    <w:rsid w:val="003B662E"/>
    <w:rsid w:val="003B6906"/>
    <w:rsid w:val="003B69A7"/>
    <w:rsid w:val="003B6BDF"/>
    <w:rsid w:val="003B6D82"/>
    <w:rsid w:val="003B6FF8"/>
    <w:rsid w:val="003B77EC"/>
    <w:rsid w:val="003B79AC"/>
    <w:rsid w:val="003B7D31"/>
    <w:rsid w:val="003C0482"/>
    <w:rsid w:val="003C082B"/>
    <w:rsid w:val="003C09CF"/>
    <w:rsid w:val="003C09D4"/>
    <w:rsid w:val="003C0F74"/>
    <w:rsid w:val="003C10D8"/>
    <w:rsid w:val="003C10DD"/>
    <w:rsid w:val="003C159A"/>
    <w:rsid w:val="003C18B0"/>
    <w:rsid w:val="003C1D5A"/>
    <w:rsid w:val="003C1F49"/>
    <w:rsid w:val="003C23AE"/>
    <w:rsid w:val="003C27C5"/>
    <w:rsid w:val="003C2AE7"/>
    <w:rsid w:val="003C2C10"/>
    <w:rsid w:val="003C3178"/>
    <w:rsid w:val="003C3242"/>
    <w:rsid w:val="003C32C4"/>
    <w:rsid w:val="003C3D43"/>
    <w:rsid w:val="003C3F21"/>
    <w:rsid w:val="003C40B3"/>
    <w:rsid w:val="003C40E7"/>
    <w:rsid w:val="003C48E7"/>
    <w:rsid w:val="003C49E8"/>
    <w:rsid w:val="003C4CCF"/>
    <w:rsid w:val="003C509B"/>
    <w:rsid w:val="003C55E1"/>
    <w:rsid w:val="003C6073"/>
    <w:rsid w:val="003C754A"/>
    <w:rsid w:val="003C7A49"/>
    <w:rsid w:val="003D00D3"/>
    <w:rsid w:val="003D0B3C"/>
    <w:rsid w:val="003D0DCF"/>
    <w:rsid w:val="003D1240"/>
    <w:rsid w:val="003D147E"/>
    <w:rsid w:val="003D1CAC"/>
    <w:rsid w:val="003D1EA6"/>
    <w:rsid w:val="003D1F25"/>
    <w:rsid w:val="003D3203"/>
    <w:rsid w:val="003D323D"/>
    <w:rsid w:val="003D384C"/>
    <w:rsid w:val="003D3B41"/>
    <w:rsid w:val="003D3C08"/>
    <w:rsid w:val="003D3CCE"/>
    <w:rsid w:val="003D401A"/>
    <w:rsid w:val="003D4295"/>
    <w:rsid w:val="003D4342"/>
    <w:rsid w:val="003D45B0"/>
    <w:rsid w:val="003D4ED8"/>
    <w:rsid w:val="003D4FE6"/>
    <w:rsid w:val="003D5BB5"/>
    <w:rsid w:val="003D5F88"/>
    <w:rsid w:val="003D6209"/>
    <w:rsid w:val="003D641B"/>
    <w:rsid w:val="003D6435"/>
    <w:rsid w:val="003D6556"/>
    <w:rsid w:val="003D6757"/>
    <w:rsid w:val="003D6CAE"/>
    <w:rsid w:val="003D7373"/>
    <w:rsid w:val="003D74C3"/>
    <w:rsid w:val="003D76F5"/>
    <w:rsid w:val="003D79B4"/>
    <w:rsid w:val="003D7B3B"/>
    <w:rsid w:val="003D7BB8"/>
    <w:rsid w:val="003E0587"/>
    <w:rsid w:val="003E06C8"/>
    <w:rsid w:val="003E1589"/>
    <w:rsid w:val="003E1F81"/>
    <w:rsid w:val="003E2144"/>
    <w:rsid w:val="003E2248"/>
    <w:rsid w:val="003E2CE4"/>
    <w:rsid w:val="003E2D0F"/>
    <w:rsid w:val="003E2EC6"/>
    <w:rsid w:val="003E2EDF"/>
    <w:rsid w:val="003E35A0"/>
    <w:rsid w:val="003E3DAD"/>
    <w:rsid w:val="003E3ED6"/>
    <w:rsid w:val="003E44E8"/>
    <w:rsid w:val="003E4D8B"/>
    <w:rsid w:val="003E4DC6"/>
    <w:rsid w:val="003E503F"/>
    <w:rsid w:val="003E53C2"/>
    <w:rsid w:val="003E557F"/>
    <w:rsid w:val="003E59FA"/>
    <w:rsid w:val="003E5F71"/>
    <w:rsid w:val="003E6046"/>
    <w:rsid w:val="003E6411"/>
    <w:rsid w:val="003E688B"/>
    <w:rsid w:val="003E70B9"/>
    <w:rsid w:val="003E71B9"/>
    <w:rsid w:val="003E7C3F"/>
    <w:rsid w:val="003F018A"/>
    <w:rsid w:val="003F0192"/>
    <w:rsid w:val="003F04EE"/>
    <w:rsid w:val="003F0B6F"/>
    <w:rsid w:val="003F0C65"/>
    <w:rsid w:val="003F10C5"/>
    <w:rsid w:val="003F1986"/>
    <w:rsid w:val="003F1999"/>
    <w:rsid w:val="003F1CEB"/>
    <w:rsid w:val="003F2230"/>
    <w:rsid w:val="003F2281"/>
    <w:rsid w:val="003F22EC"/>
    <w:rsid w:val="003F26AA"/>
    <w:rsid w:val="003F274C"/>
    <w:rsid w:val="003F279F"/>
    <w:rsid w:val="003F2A43"/>
    <w:rsid w:val="003F2E35"/>
    <w:rsid w:val="003F2E79"/>
    <w:rsid w:val="003F3F9B"/>
    <w:rsid w:val="003F40D8"/>
    <w:rsid w:val="003F4429"/>
    <w:rsid w:val="003F469E"/>
    <w:rsid w:val="003F46D3"/>
    <w:rsid w:val="003F4EB2"/>
    <w:rsid w:val="003F4ECD"/>
    <w:rsid w:val="003F50DC"/>
    <w:rsid w:val="003F5156"/>
    <w:rsid w:val="003F520D"/>
    <w:rsid w:val="003F52B8"/>
    <w:rsid w:val="003F56D8"/>
    <w:rsid w:val="003F573E"/>
    <w:rsid w:val="003F597E"/>
    <w:rsid w:val="003F5F56"/>
    <w:rsid w:val="003F6049"/>
    <w:rsid w:val="003F6092"/>
    <w:rsid w:val="003F621D"/>
    <w:rsid w:val="003F65CF"/>
    <w:rsid w:val="003F693F"/>
    <w:rsid w:val="003F6972"/>
    <w:rsid w:val="003F6A0C"/>
    <w:rsid w:val="003F6E84"/>
    <w:rsid w:val="003F705B"/>
    <w:rsid w:val="003F7156"/>
    <w:rsid w:val="003F7E2F"/>
    <w:rsid w:val="004000E5"/>
    <w:rsid w:val="0040027C"/>
    <w:rsid w:val="0040077D"/>
    <w:rsid w:val="004007EF"/>
    <w:rsid w:val="00400A22"/>
    <w:rsid w:val="00400ABC"/>
    <w:rsid w:val="00400AC4"/>
    <w:rsid w:val="004011E3"/>
    <w:rsid w:val="004013C7"/>
    <w:rsid w:val="004014B3"/>
    <w:rsid w:val="004017E5"/>
    <w:rsid w:val="004017F8"/>
    <w:rsid w:val="00401896"/>
    <w:rsid w:val="00401941"/>
    <w:rsid w:val="004019D6"/>
    <w:rsid w:val="00402065"/>
    <w:rsid w:val="00402070"/>
    <w:rsid w:val="00402155"/>
    <w:rsid w:val="00402898"/>
    <w:rsid w:val="00402C7E"/>
    <w:rsid w:val="00403183"/>
    <w:rsid w:val="00403586"/>
    <w:rsid w:val="0040389D"/>
    <w:rsid w:val="004044F7"/>
    <w:rsid w:val="00404552"/>
    <w:rsid w:val="00404B26"/>
    <w:rsid w:val="00404D84"/>
    <w:rsid w:val="00404E92"/>
    <w:rsid w:val="004050A6"/>
    <w:rsid w:val="004054A8"/>
    <w:rsid w:val="0040570A"/>
    <w:rsid w:val="00405B4B"/>
    <w:rsid w:val="00405BD8"/>
    <w:rsid w:val="00405C1A"/>
    <w:rsid w:val="00405C64"/>
    <w:rsid w:val="004061F1"/>
    <w:rsid w:val="00406D42"/>
    <w:rsid w:val="00406D50"/>
    <w:rsid w:val="00406DF4"/>
    <w:rsid w:val="004070E7"/>
    <w:rsid w:val="00407611"/>
    <w:rsid w:val="004077BD"/>
    <w:rsid w:val="00407BFB"/>
    <w:rsid w:val="00407C97"/>
    <w:rsid w:val="00407F86"/>
    <w:rsid w:val="00407FD9"/>
    <w:rsid w:val="0041067E"/>
    <w:rsid w:val="004106F8"/>
    <w:rsid w:val="0041087B"/>
    <w:rsid w:val="004108C0"/>
    <w:rsid w:val="00410A54"/>
    <w:rsid w:val="00410B6B"/>
    <w:rsid w:val="00410CDA"/>
    <w:rsid w:val="00411277"/>
    <w:rsid w:val="0041127A"/>
    <w:rsid w:val="00411BC1"/>
    <w:rsid w:val="00411CE8"/>
    <w:rsid w:val="00412BB7"/>
    <w:rsid w:val="00412D3C"/>
    <w:rsid w:val="00412D8C"/>
    <w:rsid w:val="0041348C"/>
    <w:rsid w:val="004137E6"/>
    <w:rsid w:val="00413845"/>
    <w:rsid w:val="00413A00"/>
    <w:rsid w:val="00413C99"/>
    <w:rsid w:val="00414031"/>
    <w:rsid w:val="00414170"/>
    <w:rsid w:val="004142A7"/>
    <w:rsid w:val="00414440"/>
    <w:rsid w:val="004145EF"/>
    <w:rsid w:val="0041461C"/>
    <w:rsid w:val="00414D02"/>
    <w:rsid w:val="00415299"/>
    <w:rsid w:val="004152E9"/>
    <w:rsid w:val="00415840"/>
    <w:rsid w:val="004158BA"/>
    <w:rsid w:val="00416125"/>
    <w:rsid w:val="00416160"/>
    <w:rsid w:val="004161BE"/>
    <w:rsid w:val="004162BF"/>
    <w:rsid w:val="0041683E"/>
    <w:rsid w:val="00416D72"/>
    <w:rsid w:val="00416F7B"/>
    <w:rsid w:val="00417039"/>
    <w:rsid w:val="004176D7"/>
    <w:rsid w:val="00417E63"/>
    <w:rsid w:val="00420567"/>
    <w:rsid w:val="0042075D"/>
    <w:rsid w:val="004210A3"/>
    <w:rsid w:val="00421111"/>
    <w:rsid w:val="00421C7A"/>
    <w:rsid w:val="00421CE8"/>
    <w:rsid w:val="00421D4D"/>
    <w:rsid w:val="00421D81"/>
    <w:rsid w:val="00422135"/>
    <w:rsid w:val="0042213F"/>
    <w:rsid w:val="004225F1"/>
    <w:rsid w:val="00422EE4"/>
    <w:rsid w:val="00422F6E"/>
    <w:rsid w:val="00423086"/>
    <w:rsid w:val="00423482"/>
    <w:rsid w:val="00423906"/>
    <w:rsid w:val="0042422C"/>
    <w:rsid w:val="00424561"/>
    <w:rsid w:val="00424770"/>
    <w:rsid w:val="00424B09"/>
    <w:rsid w:val="00424BCC"/>
    <w:rsid w:val="00424BF3"/>
    <w:rsid w:val="00424F31"/>
    <w:rsid w:val="00424FEE"/>
    <w:rsid w:val="004253ED"/>
    <w:rsid w:val="004256DA"/>
    <w:rsid w:val="00425B32"/>
    <w:rsid w:val="00425ED9"/>
    <w:rsid w:val="00426755"/>
    <w:rsid w:val="00426E67"/>
    <w:rsid w:val="00427615"/>
    <w:rsid w:val="00427796"/>
    <w:rsid w:val="004277CE"/>
    <w:rsid w:val="00427836"/>
    <w:rsid w:val="00427ABB"/>
    <w:rsid w:val="0043015D"/>
    <w:rsid w:val="0043030B"/>
    <w:rsid w:val="0043094D"/>
    <w:rsid w:val="004309CE"/>
    <w:rsid w:val="004310B8"/>
    <w:rsid w:val="004310F8"/>
    <w:rsid w:val="0043183B"/>
    <w:rsid w:val="00431C3A"/>
    <w:rsid w:val="00431D13"/>
    <w:rsid w:val="00432524"/>
    <w:rsid w:val="00432537"/>
    <w:rsid w:val="00432E1B"/>
    <w:rsid w:val="00433621"/>
    <w:rsid w:val="004336FB"/>
    <w:rsid w:val="00433930"/>
    <w:rsid w:val="00433FFF"/>
    <w:rsid w:val="00434868"/>
    <w:rsid w:val="004350EB"/>
    <w:rsid w:val="00436698"/>
    <w:rsid w:val="00436B8D"/>
    <w:rsid w:val="00436C29"/>
    <w:rsid w:val="00437649"/>
    <w:rsid w:val="00437710"/>
    <w:rsid w:val="0043775B"/>
    <w:rsid w:val="004377D9"/>
    <w:rsid w:val="004378B0"/>
    <w:rsid w:val="00437BDB"/>
    <w:rsid w:val="00437BF7"/>
    <w:rsid w:val="00437D7A"/>
    <w:rsid w:val="0044033B"/>
    <w:rsid w:val="004409F1"/>
    <w:rsid w:val="00440C6C"/>
    <w:rsid w:val="00440F76"/>
    <w:rsid w:val="004411B6"/>
    <w:rsid w:val="0044177E"/>
    <w:rsid w:val="00441ABA"/>
    <w:rsid w:val="00441D24"/>
    <w:rsid w:val="00442406"/>
    <w:rsid w:val="00442544"/>
    <w:rsid w:val="004428B4"/>
    <w:rsid w:val="00443200"/>
    <w:rsid w:val="0044362C"/>
    <w:rsid w:val="004437D4"/>
    <w:rsid w:val="00443845"/>
    <w:rsid w:val="00443B6E"/>
    <w:rsid w:val="00444449"/>
    <w:rsid w:val="00444FD7"/>
    <w:rsid w:val="0044519F"/>
    <w:rsid w:val="0044539A"/>
    <w:rsid w:val="00445959"/>
    <w:rsid w:val="00445A71"/>
    <w:rsid w:val="00445CB4"/>
    <w:rsid w:val="0044675B"/>
    <w:rsid w:val="004468D8"/>
    <w:rsid w:val="00446A7C"/>
    <w:rsid w:val="00446B52"/>
    <w:rsid w:val="0044794E"/>
    <w:rsid w:val="00447BBB"/>
    <w:rsid w:val="00447E40"/>
    <w:rsid w:val="004503EE"/>
    <w:rsid w:val="00450818"/>
    <w:rsid w:val="00450A4A"/>
    <w:rsid w:val="0045108C"/>
    <w:rsid w:val="00451453"/>
    <w:rsid w:val="004516DA"/>
    <w:rsid w:val="00451D96"/>
    <w:rsid w:val="004521B0"/>
    <w:rsid w:val="00452349"/>
    <w:rsid w:val="004526A4"/>
    <w:rsid w:val="00452C21"/>
    <w:rsid w:val="00452F98"/>
    <w:rsid w:val="0045315E"/>
    <w:rsid w:val="0045343F"/>
    <w:rsid w:val="00453840"/>
    <w:rsid w:val="00453A5A"/>
    <w:rsid w:val="00453DF0"/>
    <w:rsid w:val="00454330"/>
    <w:rsid w:val="00454A9E"/>
    <w:rsid w:val="00454B50"/>
    <w:rsid w:val="00454D97"/>
    <w:rsid w:val="0045559C"/>
    <w:rsid w:val="0045574E"/>
    <w:rsid w:val="00455DA9"/>
    <w:rsid w:val="00455DAD"/>
    <w:rsid w:val="00456CEF"/>
    <w:rsid w:val="00457184"/>
    <w:rsid w:val="00457315"/>
    <w:rsid w:val="004575E0"/>
    <w:rsid w:val="00457651"/>
    <w:rsid w:val="00457700"/>
    <w:rsid w:val="00460662"/>
    <w:rsid w:val="00460891"/>
    <w:rsid w:val="00460DC7"/>
    <w:rsid w:val="00461712"/>
    <w:rsid w:val="00461A9A"/>
    <w:rsid w:val="00461A9C"/>
    <w:rsid w:val="00462E44"/>
    <w:rsid w:val="00462FC2"/>
    <w:rsid w:val="004631C5"/>
    <w:rsid w:val="004632ED"/>
    <w:rsid w:val="00463542"/>
    <w:rsid w:val="00463777"/>
    <w:rsid w:val="00463E10"/>
    <w:rsid w:val="0046401D"/>
    <w:rsid w:val="00464134"/>
    <w:rsid w:val="00464550"/>
    <w:rsid w:val="00464A57"/>
    <w:rsid w:val="00464D1C"/>
    <w:rsid w:val="004653C8"/>
    <w:rsid w:val="00465614"/>
    <w:rsid w:val="00465832"/>
    <w:rsid w:val="004669E0"/>
    <w:rsid w:val="00466A81"/>
    <w:rsid w:val="00466FC6"/>
    <w:rsid w:val="004670FC"/>
    <w:rsid w:val="004671FD"/>
    <w:rsid w:val="004672ED"/>
    <w:rsid w:val="0046734D"/>
    <w:rsid w:val="004675AC"/>
    <w:rsid w:val="004675D0"/>
    <w:rsid w:val="00467AA9"/>
    <w:rsid w:val="0047054C"/>
    <w:rsid w:val="00470858"/>
    <w:rsid w:val="00470E40"/>
    <w:rsid w:val="00470ED9"/>
    <w:rsid w:val="004713C6"/>
    <w:rsid w:val="00471CDF"/>
    <w:rsid w:val="00471E40"/>
    <w:rsid w:val="00471F0E"/>
    <w:rsid w:val="0047203D"/>
    <w:rsid w:val="0047238B"/>
    <w:rsid w:val="00472FE3"/>
    <w:rsid w:val="004733B9"/>
    <w:rsid w:val="004737C4"/>
    <w:rsid w:val="00473AE5"/>
    <w:rsid w:val="00473D88"/>
    <w:rsid w:val="00473DD8"/>
    <w:rsid w:val="0047403C"/>
    <w:rsid w:val="00474360"/>
    <w:rsid w:val="004752D4"/>
    <w:rsid w:val="0047530B"/>
    <w:rsid w:val="00475386"/>
    <w:rsid w:val="004759D1"/>
    <w:rsid w:val="00475AFA"/>
    <w:rsid w:val="00475D95"/>
    <w:rsid w:val="00475E5D"/>
    <w:rsid w:val="00476146"/>
    <w:rsid w:val="004763DF"/>
    <w:rsid w:val="00476681"/>
    <w:rsid w:val="00476810"/>
    <w:rsid w:val="00476ABC"/>
    <w:rsid w:val="00476BE6"/>
    <w:rsid w:val="00476E94"/>
    <w:rsid w:val="004774E7"/>
    <w:rsid w:val="0047768F"/>
    <w:rsid w:val="004777C3"/>
    <w:rsid w:val="004779C5"/>
    <w:rsid w:val="00477A06"/>
    <w:rsid w:val="00477B92"/>
    <w:rsid w:val="0048019A"/>
    <w:rsid w:val="004809A1"/>
    <w:rsid w:val="004809FB"/>
    <w:rsid w:val="00481215"/>
    <w:rsid w:val="00481281"/>
    <w:rsid w:val="00481553"/>
    <w:rsid w:val="00481589"/>
    <w:rsid w:val="004816DC"/>
    <w:rsid w:val="00481902"/>
    <w:rsid w:val="00481BE0"/>
    <w:rsid w:val="004824D7"/>
    <w:rsid w:val="00483691"/>
    <w:rsid w:val="00483BA5"/>
    <w:rsid w:val="00483C92"/>
    <w:rsid w:val="00483F88"/>
    <w:rsid w:val="00484141"/>
    <w:rsid w:val="00484362"/>
    <w:rsid w:val="0048448A"/>
    <w:rsid w:val="004845EB"/>
    <w:rsid w:val="004848A8"/>
    <w:rsid w:val="004854D5"/>
    <w:rsid w:val="00485626"/>
    <w:rsid w:val="0048565E"/>
    <w:rsid w:val="00485B90"/>
    <w:rsid w:val="00485CF4"/>
    <w:rsid w:val="00485DF5"/>
    <w:rsid w:val="0048604E"/>
    <w:rsid w:val="004866C2"/>
    <w:rsid w:val="004875E1"/>
    <w:rsid w:val="004878F5"/>
    <w:rsid w:val="00487AAE"/>
    <w:rsid w:val="00487CC9"/>
    <w:rsid w:val="00490176"/>
    <w:rsid w:val="00490529"/>
    <w:rsid w:val="004908DD"/>
    <w:rsid w:val="004908EB"/>
    <w:rsid w:val="004910E2"/>
    <w:rsid w:val="00491158"/>
    <w:rsid w:val="0049142D"/>
    <w:rsid w:val="00491558"/>
    <w:rsid w:val="004916C2"/>
    <w:rsid w:val="0049196A"/>
    <w:rsid w:val="00491D37"/>
    <w:rsid w:val="00491F27"/>
    <w:rsid w:val="00491F90"/>
    <w:rsid w:val="00492266"/>
    <w:rsid w:val="004922D1"/>
    <w:rsid w:val="004927A5"/>
    <w:rsid w:val="00493259"/>
    <w:rsid w:val="004939A2"/>
    <w:rsid w:val="004942A8"/>
    <w:rsid w:val="0049483C"/>
    <w:rsid w:val="00494F62"/>
    <w:rsid w:val="0049511C"/>
    <w:rsid w:val="004953A8"/>
    <w:rsid w:val="004953C5"/>
    <w:rsid w:val="0049561D"/>
    <w:rsid w:val="0049566A"/>
    <w:rsid w:val="004956F0"/>
    <w:rsid w:val="00495D35"/>
    <w:rsid w:val="00495E7F"/>
    <w:rsid w:val="00495F5C"/>
    <w:rsid w:val="004961C1"/>
    <w:rsid w:val="004961CC"/>
    <w:rsid w:val="00496B39"/>
    <w:rsid w:val="00496C2E"/>
    <w:rsid w:val="0049748F"/>
    <w:rsid w:val="0049797E"/>
    <w:rsid w:val="00497B1F"/>
    <w:rsid w:val="00497B73"/>
    <w:rsid w:val="00497FDA"/>
    <w:rsid w:val="004A041C"/>
    <w:rsid w:val="004A0969"/>
    <w:rsid w:val="004A0F04"/>
    <w:rsid w:val="004A145F"/>
    <w:rsid w:val="004A16B1"/>
    <w:rsid w:val="004A1708"/>
    <w:rsid w:val="004A18BE"/>
    <w:rsid w:val="004A1ABA"/>
    <w:rsid w:val="004A1B3A"/>
    <w:rsid w:val="004A1B52"/>
    <w:rsid w:val="004A1BA9"/>
    <w:rsid w:val="004A1DBE"/>
    <w:rsid w:val="004A1F72"/>
    <w:rsid w:val="004A2010"/>
    <w:rsid w:val="004A258A"/>
    <w:rsid w:val="004A2714"/>
    <w:rsid w:val="004A2A80"/>
    <w:rsid w:val="004A2BEE"/>
    <w:rsid w:val="004A305E"/>
    <w:rsid w:val="004A3175"/>
    <w:rsid w:val="004A3664"/>
    <w:rsid w:val="004A3795"/>
    <w:rsid w:val="004A3C38"/>
    <w:rsid w:val="004A4070"/>
    <w:rsid w:val="004A4127"/>
    <w:rsid w:val="004A41A6"/>
    <w:rsid w:val="004A4356"/>
    <w:rsid w:val="004A4739"/>
    <w:rsid w:val="004A489F"/>
    <w:rsid w:val="004A4DE7"/>
    <w:rsid w:val="004A5157"/>
    <w:rsid w:val="004A534C"/>
    <w:rsid w:val="004A5A85"/>
    <w:rsid w:val="004A5CE0"/>
    <w:rsid w:val="004A5D99"/>
    <w:rsid w:val="004A5E5F"/>
    <w:rsid w:val="004A6589"/>
    <w:rsid w:val="004A6AAA"/>
    <w:rsid w:val="004A6CA8"/>
    <w:rsid w:val="004A76D9"/>
    <w:rsid w:val="004A772D"/>
    <w:rsid w:val="004A7933"/>
    <w:rsid w:val="004B0526"/>
    <w:rsid w:val="004B0C6B"/>
    <w:rsid w:val="004B0CF0"/>
    <w:rsid w:val="004B1091"/>
    <w:rsid w:val="004B188D"/>
    <w:rsid w:val="004B1B13"/>
    <w:rsid w:val="004B1D9C"/>
    <w:rsid w:val="004B1DFC"/>
    <w:rsid w:val="004B1E90"/>
    <w:rsid w:val="004B210A"/>
    <w:rsid w:val="004B30DF"/>
    <w:rsid w:val="004B34FC"/>
    <w:rsid w:val="004B3648"/>
    <w:rsid w:val="004B38E4"/>
    <w:rsid w:val="004B3901"/>
    <w:rsid w:val="004B391C"/>
    <w:rsid w:val="004B3EA5"/>
    <w:rsid w:val="004B4057"/>
    <w:rsid w:val="004B4558"/>
    <w:rsid w:val="004B485E"/>
    <w:rsid w:val="004B526C"/>
    <w:rsid w:val="004B52E1"/>
    <w:rsid w:val="004B5B10"/>
    <w:rsid w:val="004B5BEF"/>
    <w:rsid w:val="004B5E7B"/>
    <w:rsid w:val="004B5FBF"/>
    <w:rsid w:val="004B6191"/>
    <w:rsid w:val="004B65A0"/>
    <w:rsid w:val="004B6A20"/>
    <w:rsid w:val="004B6AAF"/>
    <w:rsid w:val="004B6C34"/>
    <w:rsid w:val="004B6F77"/>
    <w:rsid w:val="004B7106"/>
    <w:rsid w:val="004B7805"/>
    <w:rsid w:val="004B7F0F"/>
    <w:rsid w:val="004C054C"/>
    <w:rsid w:val="004C0DA9"/>
    <w:rsid w:val="004C0E08"/>
    <w:rsid w:val="004C0FC0"/>
    <w:rsid w:val="004C1329"/>
    <w:rsid w:val="004C1580"/>
    <w:rsid w:val="004C15F6"/>
    <w:rsid w:val="004C16FB"/>
    <w:rsid w:val="004C19A5"/>
    <w:rsid w:val="004C2083"/>
    <w:rsid w:val="004C23E0"/>
    <w:rsid w:val="004C289F"/>
    <w:rsid w:val="004C29E4"/>
    <w:rsid w:val="004C2D2B"/>
    <w:rsid w:val="004C3232"/>
    <w:rsid w:val="004C34F4"/>
    <w:rsid w:val="004C3A11"/>
    <w:rsid w:val="004C3F65"/>
    <w:rsid w:val="004C4261"/>
    <w:rsid w:val="004C48DE"/>
    <w:rsid w:val="004C4A80"/>
    <w:rsid w:val="004C4C30"/>
    <w:rsid w:val="004C5038"/>
    <w:rsid w:val="004C5088"/>
    <w:rsid w:val="004C5140"/>
    <w:rsid w:val="004C5892"/>
    <w:rsid w:val="004C5D58"/>
    <w:rsid w:val="004C64DB"/>
    <w:rsid w:val="004C6579"/>
    <w:rsid w:val="004C6619"/>
    <w:rsid w:val="004C6CB6"/>
    <w:rsid w:val="004C72FE"/>
    <w:rsid w:val="004C775D"/>
    <w:rsid w:val="004C77A3"/>
    <w:rsid w:val="004C7DEA"/>
    <w:rsid w:val="004D0667"/>
    <w:rsid w:val="004D0898"/>
    <w:rsid w:val="004D1279"/>
    <w:rsid w:val="004D167E"/>
    <w:rsid w:val="004D1B22"/>
    <w:rsid w:val="004D1B5C"/>
    <w:rsid w:val="004D1C4D"/>
    <w:rsid w:val="004D1F60"/>
    <w:rsid w:val="004D2350"/>
    <w:rsid w:val="004D2588"/>
    <w:rsid w:val="004D25F9"/>
    <w:rsid w:val="004D2643"/>
    <w:rsid w:val="004D2ACB"/>
    <w:rsid w:val="004D2F32"/>
    <w:rsid w:val="004D3222"/>
    <w:rsid w:val="004D32D6"/>
    <w:rsid w:val="004D34D0"/>
    <w:rsid w:val="004D3573"/>
    <w:rsid w:val="004D3698"/>
    <w:rsid w:val="004D40B3"/>
    <w:rsid w:val="004D49E4"/>
    <w:rsid w:val="004D4BE8"/>
    <w:rsid w:val="004D4E08"/>
    <w:rsid w:val="004D4E23"/>
    <w:rsid w:val="004D56EB"/>
    <w:rsid w:val="004D5BA3"/>
    <w:rsid w:val="004D5C4F"/>
    <w:rsid w:val="004D5DDF"/>
    <w:rsid w:val="004D6338"/>
    <w:rsid w:val="004D6468"/>
    <w:rsid w:val="004D6D08"/>
    <w:rsid w:val="004D6D2C"/>
    <w:rsid w:val="004D70AC"/>
    <w:rsid w:val="004D729C"/>
    <w:rsid w:val="004D73F3"/>
    <w:rsid w:val="004D7A6A"/>
    <w:rsid w:val="004D7C72"/>
    <w:rsid w:val="004E00DF"/>
    <w:rsid w:val="004E05A6"/>
    <w:rsid w:val="004E070F"/>
    <w:rsid w:val="004E0732"/>
    <w:rsid w:val="004E093A"/>
    <w:rsid w:val="004E0C6C"/>
    <w:rsid w:val="004E0DE1"/>
    <w:rsid w:val="004E1153"/>
    <w:rsid w:val="004E1573"/>
    <w:rsid w:val="004E1CF0"/>
    <w:rsid w:val="004E20B0"/>
    <w:rsid w:val="004E21A4"/>
    <w:rsid w:val="004E225E"/>
    <w:rsid w:val="004E2588"/>
    <w:rsid w:val="004E2782"/>
    <w:rsid w:val="004E2944"/>
    <w:rsid w:val="004E2ADA"/>
    <w:rsid w:val="004E2B2F"/>
    <w:rsid w:val="004E2B4B"/>
    <w:rsid w:val="004E2C98"/>
    <w:rsid w:val="004E3208"/>
    <w:rsid w:val="004E329D"/>
    <w:rsid w:val="004E3A22"/>
    <w:rsid w:val="004E3B88"/>
    <w:rsid w:val="004E3CD4"/>
    <w:rsid w:val="004E429E"/>
    <w:rsid w:val="004E46D4"/>
    <w:rsid w:val="004E4FFA"/>
    <w:rsid w:val="004E508D"/>
    <w:rsid w:val="004E5884"/>
    <w:rsid w:val="004E5BFB"/>
    <w:rsid w:val="004E5F64"/>
    <w:rsid w:val="004E65BB"/>
    <w:rsid w:val="004E7048"/>
    <w:rsid w:val="004E70A2"/>
    <w:rsid w:val="004E726F"/>
    <w:rsid w:val="004E7BFF"/>
    <w:rsid w:val="004F008B"/>
    <w:rsid w:val="004F015B"/>
    <w:rsid w:val="004F054B"/>
    <w:rsid w:val="004F0754"/>
    <w:rsid w:val="004F0DC1"/>
    <w:rsid w:val="004F12D9"/>
    <w:rsid w:val="004F1348"/>
    <w:rsid w:val="004F1A99"/>
    <w:rsid w:val="004F1C2C"/>
    <w:rsid w:val="004F292A"/>
    <w:rsid w:val="004F2C02"/>
    <w:rsid w:val="004F2F71"/>
    <w:rsid w:val="004F2F75"/>
    <w:rsid w:val="004F2FA9"/>
    <w:rsid w:val="004F320B"/>
    <w:rsid w:val="004F393C"/>
    <w:rsid w:val="004F3A5D"/>
    <w:rsid w:val="004F3C86"/>
    <w:rsid w:val="004F3FCE"/>
    <w:rsid w:val="004F41EE"/>
    <w:rsid w:val="004F470B"/>
    <w:rsid w:val="004F474E"/>
    <w:rsid w:val="004F4AB1"/>
    <w:rsid w:val="004F5950"/>
    <w:rsid w:val="004F5F1E"/>
    <w:rsid w:val="004F6163"/>
    <w:rsid w:val="004F62A6"/>
    <w:rsid w:val="004F62E6"/>
    <w:rsid w:val="004F685D"/>
    <w:rsid w:val="004F6B34"/>
    <w:rsid w:val="004F6C41"/>
    <w:rsid w:val="004F6D00"/>
    <w:rsid w:val="004F77EC"/>
    <w:rsid w:val="004F7967"/>
    <w:rsid w:val="00500142"/>
    <w:rsid w:val="00500542"/>
    <w:rsid w:val="005009C8"/>
    <w:rsid w:val="00500AB8"/>
    <w:rsid w:val="00500F2A"/>
    <w:rsid w:val="005013CF"/>
    <w:rsid w:val="00501D0D"/>
    <w:rsid w:val="00501F98"/>
    <w:rsid w:val="005025A8"/>
    <w:rsid w:val="00502682"/>
    <w:rsid w:val="00502983"/>
    <w:rsid w:val="00502C5B"/>
    <w:rsid w:val="00503585"/>
    <w:rsid w:val="005037E8"/>
    <w:rsid w:val="00503DED"/>
    <w:rsid w:val="00503E14"/>
    <w:rsid w:val="00503E87"/>
    <w:rsid w:val="00503E8D"/>
    <w:rsid w:val="00503EB9"/>
    <w:rsid w:val="005042B4"/>
    <w:rsid w:val="00504931"/>
    <w:rsid w:val="00505B4D"/>
    <w:rsid w:val="00505B65"/>
    <w:rsid w:val="00505C4E"/>
    <w:rsid w:val="00505E07"/>
    <w:rsid w:val="005060C3"/>
    <w:rsid w:val="0050683D"/>
    <w:rsid w:val="00507236"/>
    <w:rsid w:val="00507294"/>
    <w:rsid w:val="005077CE"/>
    <w:rsid w:val="00507E51"/>
    <w:rsid w:val="0051012D"/>
    <w:rsid w:val="00510214"/>
    <w:rsid w:val="0051023D"/>
    <w:rsid w:val="005109BB"/>
    <w:rsid w:val="00510AB8"/>
    <w:rsid w:val="00510CC7"/>
    <w:rsid w:val="00510D15"/>
    <w:rsid w:val="005115BD"/>
    <w:rsid w:val="0051168D"/>
    <w:rsid w:val="0051192A"/>
    <w:rsid w:val="00511A97"/>
    <w:rsid w:val="00511C2F"/>
    <w:rsid w:val="00511DFF"/>
    <w:rsid w:val="00512560"/>
    <w:rsid w:val="005127A0"/>
    <w:rsid w:val="00512A08"/>
    <w:rsid w:val="00512E4C"/>
    <w:rsid w:val="005130A8"/>
    <w:rsid w:val="005130FF"/>
    <w:rsid w:val="00513719"/>
    <w:rsid w:val="005137E4"/>
    <w:rsid w:val="00513FE7"/>
    <w:rsid w:val="005147B7"/>
    <w:rsid w:val="0051486F"/>
    <w:rsid w:val="00514E09"/>
    <w:rsid w:val="005150F4"/>
    <w:rsid w:val="00515A91"/>
    <w:rsid w:val="005174D8"/>
    <w:rsid w:val="00517585"/>
    <w:rsid w:val="005176DA"/>
    <w:rsid w:val="005177AA"/>
    <w:rsid w:val="0051795A"/>
    <w:rsid w:val="0052023D"/>
    <w:rsid w:val="0052033F"/>
    <w:rsid w:val="0052038A"/>
    <w:rsid w:val="0052050E"/>
    <w:rsid w:val="005211AB"/>
    <w:rsid w:val="00521402"/>
    <w:rsid w:val="00521CB3"/>
    <w:rsid w:val="00521EF3"/>
    <w:rsid w:val="00522443"/>
    <w:rsid w:val="00522752"/>
    <w:rsid w:val="00522D34"/>
    <w:rsid w:val="00522E72"/>
    <w:rsid w:val="00523C06"/>
    <w:rsid w:val="0052435D"/>
    <w:rsid w:val="0052445B"/>
    <w:rsid w:val="00524986"/>
    <w:rsid w:val="00524A4F"/>
    <w:rsid w:val="00524E9F"/>
    <w:rsid w:val="005250C2"/>
    <w:rsid w:val="00525697"/>
    <w:rsid w:val="00525E31"/>
    <w:rsid w:val="00526227"/>
    <w:rsid w:val="00526386"/>
    <w:rsid w:val="00526615"/>
    <w:rsid w:val="00526688"/>
    <w:rsid w:val="00526779"/>
    <w:rsid w:val="005267E1"/>
    <w:rsid w:val="0052691F"/>
    <w:rsid w:val="00526BAE"/>
    <w:rsid w:val="00526FAF"/>
    <w:rsid w:val="005279D9"/>
    <w:rsid w:val="00527A7E"/>
    <w:rsid w:val="00527AAE"/>
    <w:rsid w:val="00527BA8"/>
    <w:rsid w:val="00527C28"/>
    <w:rsid w:val="00530967"/>
    <w:rsid w:val="00530C86"/>
    <w:rsid w:val="00531098"/>
    <w:rsid w:val="00531B30"/>
    <w:rsid w:val="00531E4E"/>
    <w:rsid w:val="00532026"/>
    <w:rsid w:val="005325C0"/>
    <w:rsid w:val="0053263F"/>
    <w:rsid w:val="005328F1"/>
    <w:rsid w:val="00532B92"/>
    <w:rsid w:val="00532FC6"/>
    <w:rsid w:val="00533751"/>
    <w:rsid w:val="005346C0"/>
    <w:rsid w:val="00534D4E"/>
    <w:rsid w:val="00535E48"/>
    <w:rsid w:val="0053662B"/>
    <w:rsid w:val="005371E8"/>
    <w:rsid w:val="00537213"/>
    <w:rsid w:val="00537680"/>
    <w:rsid w:val="00537923"/>
    <w:rsid w:val="00537A61"/>
    <w:rsid w:val="00537BA8"/>
    <w:rsid w:val="00540241"/>
    <w:rsid w:val="00540634"/>
    <w:rsid w:val="00540636"/>
    <w:rsid w:val="00540B59"/>
    <w:rsid w:val="00541924"/>
    <w:rsid w:val="00541AF1"/>
    <w:rsid w:val="00541BC1"/>
    <w:rsid w:val="00541C27"/>
    <w:rsid w:val="00541CEB"/>
    <w:rsid w:val="005420F3"/>
    <w:rsid w:val="00542218"/>
    <w:rsid w:val="005423AC"/>
    <w:rsid w:val="005424A9"/>
    <w:rsid w:val="00542774"/>
    <w:rsid w:val="0054285F"/>
    <w:rsid w:val="005428D5"/>
    <w:rsid w:val="00542B75"/>
    <w:rsid w:val="00542C24"/>
    <w:rsid w:val="00542E1E"/>
    <w:rsid w:val="005432DE"/>
    <w:rsid w:val="0054408B"/>
    <w:rsid w:val="0054448A"/>
    <w:rsid w:val="00544E71"/>
    <w:rsid w:val="00544F3A"/>
    <w:rsid w:val="00544FE4"/>
    <w:rsid w:val="00545310"/>
    <w:rsid w:val="00546553"/>
    <w:rsid w:val="00546941"/>
    <w:rsid w:val="00546B5F"/>
    <w:rsid w:val="00546EDD"/>
    <w:rsid w:val="00547AD2"/>
    <w:rsid w:val="00547B51"/>
    <w:rsid w:val="00547E96"/>
    <w:rsid w:val="00550197"/>
    <w:rsid w:val="00550231"/>
    <w:rsid w:val="0055033F"/>
    <w:rsid w:val="0055101F"/>
    <w:rsid w:val="00551599"/>
    <w:rsid w:val="00551982"/>
    <w:rsid w:val="00551C42"/>
    <w:rsid w:val="00552365"/>
    <w:rsid w:val="005526C4"/>
    <w:rsid w:val="00552EEC"/>
    <w:rsid w:val="00552F5E"/>
    <w:rsid w:val="005532CE"/>
    <w:rsid w:val="00553348"/>
    <w:rsid w:val="005533F7"/>
    <w:rsid w:val="0055371E"/>
    <w:rsid w:val="005537E6"/>
    <w:rsid w:val="005538C3"/>
    <w:rsid w:val="00553975"/>
    <w:rsid w:val="00553BDD"/>
    <w:rsid w:val="005546F5"/>
    <w:rsid w:val="00554735"/>
    <w:rsid w:val="00554802"/>
    <w:rsid w:val="0055589C"/>
    <w:rsid w:val="00555B21"/>
    <w:rsid w:val="00555F18"/>
    <w:rsid w:val="0055669D"/>
    <w:rsid w:val="005567B8"/>
    <w:rsid w:val="005569FB"/>
    <w:rsid w:val="00556D24"/>
    <w:rsid w:val="0055754C"/>
    <w:rsid w:val="005576BE"/>
    <w:rsid w:val="00557743"/>
    <w:rsid w:val="00557E35"/>
    <w:rsid w:val="00560007"/>
    <w:rsid w:val="005606B9"/>
    <w:rsid w:val="00560B96"/>
    <w:rsid w:val="00560FC7"/>
    <w:rsid w:val="00561244"/>
    <w:rsid w:val="0056133D"/>
    <w:rsid w:val="0056153D"/>
    <w:rsid w:val="00561561"/>
    <w:rsid w:val="005615AB"/>
    <w:rsid w:val="0056169B"/>
    <w:rsid w:val="00562247"/>
    <w:rsid w:val="005623DD"/>
    <w:rsid w:val="0056250B"/>
    <w:rsid w:val="00562718"/>
    <w:rsid w:val="0056272E"/>
    <w:rsid w:val="00562860"/>
    <w:rsid w:val="005629CE"/>
    <w:rsid w:val="00562A0B"/>
    <w:rsid w:val="00563129"/>
    <w:rsid w:val="0056359F"/>
    <w:rsid w:val="00563AFC"/>
    <w:rsid w:val="00563C07"/>
    <w:rsid w:val="00563EB7"/>
    <w:rsid w:val="00564621"/>
    <w:rsid w:val="0056473A"/>
    <w:rsid w:val="00565256"/>
    <w:rsid w:val="005658ED"/>
    <w:rsid w:val="00565C74"/>
    <w:rsid w:val="00565CD5"/>
    <w:rsid w:val="00565F2E"/>
    <w:rsid w:val="00566118"/>
    <w:rsid w:val="00566908"/>
    <w:rsid w:val="00566A8E"/>
    <w:rsid w:val="00566F59"/>
    <w:rsid w:val="0056750F"/>
    <w:rsid w:val="00567B70"/>
    <w:rsid w:val="00570039"/>
    <w:rsid w:val="00570282"/>
    <w:rsid w:val="005703F3"/>
    <w:rsid w:val="005708B5"/>
    <w:rsid w:val="005708EE"/>
    <w:rsid w:val="00570A58"/>
    <w:rsid w:val="00570F63"/>
    <w:rsid w:val="00571234"/>
    <w:rsid w:val="005718FF"/>
    <w:rsid w:val="0057191C"/>
    <w:rsid w:val="00571A02"/>
    <w:rsid w:val="00572030"/>
    <w:rsid w:val="00572114"/>
    <w:rsid w:val="0057266C"/>
    <w:rsid w:val="005726EB"/>
    <w:rsid w:val="00572A68"/>
    <w:rsid w:val="00572EEA"/>
    <w:rsid w:val="005739E2"/>
    <w:rsid w:val="00573B7D"/>
    <w:rsid w:val="00573BAF"/>
    <w:rsid w:val="00573D03"/>
    <w:rsid w:val="00573D4C"/>
    <w:rsid w:val="00573EDC"/>
    <w:rsid w:val="00573FA3"/>
    <w:rsid w:val="00574392"/>
    <w:rsid w:val="00574818"/>
    <w:rsid w:val="005749BE"/>
    <w:rsid w:val="00574C89"/>
    <w:rsid w:val="00574F6E"/>
    <w:rsid w:val="0057579E"/>
    <w:rsid w:val="0057580E"/>
    <w:rsid w:val="00575EFF"/>
    <w:rsid w:val="005761F0"/>
    <w:rsid w:val="00576C9E"/>
    <w:rsid w:val="00576DB7"/>
    <w:rsid w:val="0057709D"/>
    <w:rsid w:val="0057779C"/>
    <w:rsid w:val="0057786C"/>
    <w:rsid w:val="005778F4"/>
    <w:rsid w:val="00577C28"/>
    <w:rsid w:val="0058067E"/>
    <w:rsid w:val="00580A26"/>
    <w:rsid w:val="00580F24"/>
    <w:rsid w:val="00581565"/>
    <w:rsid w:val="0058168D"/>
    <w:rsid w:val="00581A80"/>
    <w:rsid w:val="00581FFA"/>
    <w:rsid w:val="00582A4E"/>
    <w:rsid w:val="00582C14"/>
    <w:rsid w:val="00582DEA"/>
    <w:rsid w:val="00584219"/>
    <w:rsid w:val="005843E4"/>
    <w:rsid w:val="0058445A"/>
    <w:rsid w:val="00584476"/>
    <w:rsid w:val="005845A0"/>
    <w:rsid w:val="00584FC3"/>
    <w:rsid w:val="005850F9"/>
    <w:rsid w:val="005855E2"/>
    <w:rsid w:val="00585787"/>
    <w:rsid w:val="00586377"/>
    <w:rsid w:val="00586619"/>
    <w:rsid w:val="00586BBC"/>
    <w:rsid w:val="00586CAF"/>
    <w:rsid w:val="00586EA9"/>
    <w:rsid w:val="00587237"/>
    <w:rsid w:val="00587292"/>
    <w:rsid w:val="00587581"/>
    <w:rsid w:val="005875D9"/>
    <w:rsid w:val="005904E8"/>
    <w:rsid w:val="005905A4"/>
    <w:rsid w:val="00590978"/>
    <w:rsid w:val="00590F1E"/>
    <w:rsid w:val="005913DA"/>
    <w:rsid w:val="005913E7"/>
    <w:rsid w:val="00591719"/>
    <w:rsid w:val="00591934"/>
    <w:rsid w:val="00591E83"/>
    <w:rsid w:val="00592139"/>
    <w:rsid w:val="0059221E"/>
    <w:rsid w:val="005923E9"/>
    <w:rsid w:val="00592580"/>
    <w:rsid w:val="00592671"/>
    <w:rsid w:val="005927C7"/>
    <w:rsid w:val="00592973"/>
    <w:rsid w:val="00592A36"/>
    <w:rsid w:val="00592B21"/>
    <w:rsid w:val="00593020"/>
    <w:rsid w:val="005930A3"/>
    <w:rsid w:val="0059342C"/>
    <w:rsid w:val="00593736"/>
    <w:rsid w:val="00593895"/>
    <w:rsid w:val="00593A26"/>
    <w:rsid w:val="00593D1F"/>
    <w:rsid w:val="00593DA6"/>
    <w:rsid w:val="005947A5"/>
    <w:rsid w:val="005958DA"/>
    <w:rsid w:val="00595E07"/>
    <w:rsid w:val="00595F59"/>
    <w:rsid w:val="00595FE8"/>
    <w:rsid w:val="005961B7"/>
    <w:rsid w:val="005961C5"/>
    <w:rsid w:val="00596547"/>
    <w:rsid w:val="00596959"/>
    <w:rsid w:val="00596FC4"/>
    <w:rsid w:val="00596FE3"/>
    <w:rsid w:val="00597370"/>
    <w:rsid w:val="0059751D"/>
    <w:rsid w:val="0059786B"/>
    <w:rsid w:val="00597E61"/>
    <w:rsid w:val="005A0404"/>
    <w:rsid w:val="005A0E28"/>
    <w:rsid w:val="005A0EAA"/>
    <w:rsid w:val="005A14B4"/>
    <w:rsid w:val="005A1AE4"/>
    <w:rsid w:val="005A2029"/>
    <w:rsid w:val="005A27C1"/>
    <w:rsid w:val="005A2A67"/>
    <w:rsid w:val="005A2C6E"/>
    <w:rsid w:val="005A2D04"/>
    <w:rsid w:val="005A2D18"/>
    <w:rsid w:val="005A2EC2"/>
    <w:rsid w:val="005A33A0"/>
    <w:rsid w:val="005A369C"/>
    <w:rsid w:val="005A382A"/>
    <w:rsid w:val="005A4560"/>
    <w:rsid w:val="005A49EF"/>
    <w:rsid w:val="005A4CB3"/>
    <w:rsid w:val="005A50ED"/>
    <w:rsid w:val="005A5307"/>
    <w:rsid w:val="005A54AC"/>
    <w:rsid w:val="005A5CE0"/>
    <w:rsid w:val="005A5CFE"/>
    <w:rsid w:val="005A6072"/>
    <w:rsid w:val="005A60C0"/>
    <w:rsid w:val="005A6B12"/>
    <w:rsid w:val="005A6C5D"/>
    <w:rsid w:val="005A7286"/>
    <w:rsid w:val="005A7955"/>
    <w:rsid w:val="005B056E"/>
    <w:rsid w:val="005B07A4"/>
    <w:rsid w:val="005B08A4"/>
    <w:rsid w:val="005B097F"/>
    <w:rsid w:val="005B0F15"/>
    <w:rsid w:val="005B0FAE"/>
    <w:rsid w:val="005B116D"/>
    <w:rsid w:val="005B130C"/>
    <w:rsid w:val="005B136C"/>
    <w:rsid w:val="005B1839"/>
    <w:rsid w:val="005B1C1D"/>
    <w:rsid w:val="005B1D5C"/>
    <w:rsid w:val="005B2073"/>
    <w:rsid w:val="005B2187"/>
    <w:rsid w:val="005B23FE"/>
    <w:rsid w:val="005B2414"/>
    <w:rsid w:val="005B2579"/>
    <w:rsid w:val="005B27D8"/>
    <w:rsid w:val="005B2A6D"/>
    <w:rsid w:val="005B2C20"/>
    <w:rsid w:val="005B3269"/>
    <w:rsid w:val="005B3392"/>
    <w:rsid w:val="005B3C47"/>
    <w:rsid w:val="005B3D25"/>
    <w:rsid w:val="005B4155"/>
    <w:rsid w:val="005B41D9"/>
    <w:rsid w:val="005B446A"/>
    <w:rsid w:val="005B4926"/>
    <w:rsid w:val="005B4DEB"/>
    <w:rsid w:val="005B4FF5"/>
    <w:rsid w:val="005B558C"/>
    <w:rsid w:val="005B572F"/>
    <w:rsid w:val="005B5DD5"/>
    <w:rsid w:val="005B636B"/>
    <w:rsid w:val="005B63A3"/>
    <w:rsid w:val="005B69F7"/>
    <w:rsid w:val="005B6BD5"/>
    <w:rsid w:val="005B70F9"/>
    <w:rsid w:val="005B71AA"/>
    <w:rsid w:val="005B73E4"/>
    <w:rsid w:val="005B7621"/>
    <w:rsid w:val="005B765A"/>
    <w:rsid w:val="005B778E"/>
    <w:rsid w:val="005B7EB0"/>
    <w:rsid w:val="005C0428"/>
    <w:rsid w:val="005C04AE"/>
    <w:rsid w:val="005C0BCC"/>
    <w:rsid w:val="005C0C5F"/>
    <w:rsid w:val="005C0CD4"/>
    <w:rsid w:val="005C1584"/>
    <w:rsid w:val="005C1B98"/>
    <w:rsid w:val="005C29A0"/>
    <w:rsid w:val="005C29E0"/>
    <w:rsid w:val="005C2F3A"/>
    <w:rsid w:val="005C2F56"/>
    <w:rsid w:val="005C3618"/>
    <w:rsid w:val="005C3CF6"/>
    <w:rsid w:val="005C3D12"/>
    <w:rsid w:val="005C3E2D"/>
    <w:rsid w:val="005C4A1C"/>
    <w:rsid w:val="005C5871"/>
    <w:rsid w:val="005C5EE4"/>
    <w:rsid w:val="005C6665"/>
    <w:rsid w:val="005C6FC5"/>
    <w:rsid w:val="005C7326"/>
    <w:rsid w:val="005C773A"/>
    <w:rsid w:val="005C773B"/>
    <w:rsid w:val="005C784B"/>
    <w:rsid w:val="005C79BC"/>
    <w:rsid w:val="005C7BB6"/>
    <w:rsid w:val="005D0062"/>
    <w:rsid w:val="005D0085"/>
    <w:rsid w:val="005D0508"/>
    <w:rsid w:val="005D064C"/>
    <w:rsid w:val="005D07C7"/>
    <w:rsid w:val="005D0AE0"/>
    <w:rsid w:val="005D0B1B"/>
    <w:rsid w:val="005D0F42"/>
    <w:rsid w:val="005D0F68"/>
    <w:rsid w:val="005D15A6"/>
    <w:rsid w:val="005D1788"/>
    <w:rsid w:val="005D1B81"/>
    <w:rsid w:val="005D1D72"/>
    <w:rsid w:val="005D24C2"/>
    <w:rsid w:val="005D29B0"/>
    <w:rsid w:val="005D2A42"/>
    <w:rsid w:val="005D3816"/>
    <w:rsid w:val="005D3C37"/>
    <w:rsid w:val="005D4AD0"/>
    <w:rsid w:val="005D4E11"/>
    <w:rsid w:val="005D52C1"/>
    <w:rsid w:val="005D52E1"/>
    <w:rsid w:val="005D56C5"/>
    <w:rsid w:val="005D590F"/>
    <w:rsid w:val="005D59B6"/>
    <w:rsid w:val="005D5E93"/>
    <w:rsid w:val="005D5EAF"/>
    <w:rsid w:val="005D60B0"/>
    <w:rsid w:val="005D6357"/>
    <w:rsid w:val="005D65CC"/>
    <w:rsid w:val="005D6848"/>
    <w:rsid w:val="005D6BFD"/>
    <w:rsid w:val="005D6F01"/>
    <w:rsid w:val="005D786F"/>
    <w:rsid w:val="005D7968"/>
    <w:rsid w:val="005D7E8F"/>
    <w:rsid w:val="005D7FE4"/>
    <w:rsid w:val="005E070C"/>
    <w:rsid w:val="005E0864"/>
    <w:rsid w:val="005E0B2E"/>
    <w:rsid w:val="005E0DF2"/>
    <w:rsid w:val="005E0E83"/>
    <w:rsid w:val="005E11AB"/>
    <w:rsid w:val="005E227F"/>
    <w:rsid w:val="005E291F"/>
    <w:rsid w:val="005E3840"/>
    <w:rsid w:val="005E3B33"/>
    <w:rsid w:val="005E3C31"/>
    <w:rsid w:val="005E3C64"/>
    <w:rsid w:val="005E4510"/>
    <w:rsid w:val="005E4DD2"/>
    <w:rsid w:val="005E4E09"/>
    <w:rsid w:val="005E4E3D"/>
    <w:rsid w:val="005E51D3"/>
    <w:rsid w:val="005E5240"/>
    <w:rsid w:val="005E54E4"/>
    <w:rsid w:val="005E5C5E"/>
    <w:rsid w:val="005E5DE6"/>
    <w:rsid w:val="005E60B7"/>
    <w:rsid w:val="005E6323"/>
    <w:rsid w:val="005E650E"/>
    <w:rsid w:val="005E65C7"/>
    <w:rsid w:val="005E65EA"/>
    <w:rsid w:val="005E6612"/>
    <w:rsid w:val="005E6B2D"/>
    <w:rsid w:val="005E6D47"/>
    <w:rsid w:val="005E7035"/>
    <w:rsid w:val="005E7D2C"/>
    <w:rsid w:val="005E7E69"/>
    <w:rsid w:val="005F0286"/>
    <w:rsid w:val="005F059C"/>
    <w:rsid w:val="005F0AA6"/>
    <w:rsid w:val="005F0FF0"/>
    <w:rsid w:val="005F1170"/>
    <w:rsid w:val="005F1296"/>
    <w:rsid w:val="005F12B1"/>
    <w:rsid w:val="005F18B6"/>
    <w:rsid w:val="005F1A0A"/>
    <w:rsid w:val="005F1BCB"/>
    <w:rsid w:val="005F21A3"/>
    <w:rsid w:val="005F21A9"/>
    <w:rsid w:val="005F2274"/>
    <w:rsid w:val="005F2284"/>
    <w:rsid w:val="005F2966"/>
    <w:rsid w:val="005F29AF"/>
    <w:rsid w:val="005F2C13"/>
    <w:rsid w:val="005F3124"/>
    <w:rsid w:val="005F313C"/>
    <w:rsid w:val="005F38E5"/>
    <w:rsid w:val="005F3968"/>
    <w:rsid w:val="005F3AD1"/>
    <w:rsid w:val="005F3B44"/>
    <w:rsid w:val="005F405C"/>
    <w:rsid w:val="005F42CC"/>
    <w:rsid w:val="005F4928"/>
    <w:rsid w:val="005F523B"/>
    <w:rsid w:val="005F531F"/>
    <w:rsid w:val="005F5472"/>
    <w:rsid w:val="005F5865"/>
    <w:rsid w:val="005F5BA4"/>
    <w:rsid w:val="005F62F4"/>
    <w:rsid w:val="005F64B4"/>
    <w:rsid w:val="005F6588"/>
    <w:rsid w:val="005F6735"/>
    <w:rsid w:val="005F6745"/>
    <w:rsid w:val="005F6B99"/>
    <w:rsid w:val="005F6C76"/>
    <w:rsid w:val="005F7156"/>
    <w:rsid w:val="005F7581"/>
    <w:rsid w:val="005F7739"/>
    <w:rsid w:val="005F79FE"/>
    <w:rsid w:val="005F7B0E"/>
    <w:rsid w:val="005F7DE0"/>
    <w:rsid w:val="005F7FEB"/>
    <w:rsid w:val="00600253"/>
    <w:rsid w:val="006004BE"/>
    <w:rsid w:val="0060064A"/>
    <w:rsid w:val="006007F4"/>
    <w:rsid w:val="00600BC4"/>
    <w:rsid w:val="00600D91"/>
    <w:rsid w:val="00601354"/>
    <w:rsid w:val="00601389"/>
    <w:rsid w:val="006013E4"/>
    <w:rsid w:val="006018F9"/>
    <w:rsid w:val="00601AEB"/>
    <w:rsid w:val="00601E55"/>
    <w:rsid w:val="006024EE"/>
    <w:rsid w:val="00602851"/>
    <w:rsid w:val="006028A3"/>
    <w:rsid w:val="006031DB"/>
    <w:rsid w:val="00603817"/>
    <w:rsid w:val="00603E8F"/>
    <w:rsid w:val="00604789"/>
    <w:rsid w:val="00604969"/>
    <w:rsid w:val="00604AC1"/>
    <w:rsid w:val="00604CA0"/>
    <w:rsid w:val="00604FD8"/>
    <w:rsid w:val="00605127"/>
    <w:rsid w:val="006069EE"/>
    <w:rsid w:val="00606A08"/>
    <w:rsid w:val="00606F00"/>
    <w:rsid w:val="00607086"/>
    <w:rsid w:val="00607218"/>
    <w:rsid w:val="00607573"/>
    <w:rsid w:val="0060762B"/>
    <w:rsid w:val="00607692"/>
    <w:rsid w:val="006101CC"/>
    <w:rsid w:val="006103A2"/>
    <w:rsid w:val="00610794"/>
    <w:rsid w:val="006111C9"/>
    <w:rsid w:val="00611245"/>
    <w:rsid w:val="0061132F"/>
    <w:rsid w:val="006113B6"/>
    <w:rsid w:val="00611C87"/>
    <w:rsid w:val="00611E9A"/>
    <w:rsid w:val="0061232C"/>
    <w:rsid w:val="006124A8"/>
    <w:rsid w:val="00612649"/>
    <w:rsid w:val="00612A6C"/>
    <w:rsid w:val="00612CD1"/>
    <w:rsid w:val="00612E0B"/>
    <w:rsid w:val="00613439"/>
    <w:rsid w:val="0061344E"/>
    <w:rsid w:val="006134C7"/>
    <w:rsid w:val="0061365E"/>
    <w:rsid w:val="006136B1"/>
    <w:rsid w:val="00613732"/>
    <w:rsid w:val="00613DF0"/>
    <w:rsid w:val="00614348"/>
    <w:rsid w:val="006146D7"/>
    <w:rsid w:val="00614DCC"/>
    <w:rsid w:val="006152CF"/>
    <w:rsid w:val="00615C62"/>
    <w:rsid w:val="00616194"/>
    <w:rsid w:val="00616B63"/>
    <w:rsid w:val="00616CD7"/>
    <w:rsid w:val="00616E7C"/>
    <w:rsid w:val="0061733C"/>
    <w:rsid w:val="0061749E"/>
    <w:rsid w:val="006174FC"/>
    <w:rsid w:val="00617901"/>
    <w:rsid w:val="00617911"/>
    <w:rsid w:val="00617A16"/>
    <w:rsid w:val="00617C04"/>
    <w:rsid w:val="00620325"/>
    <w:rsid w:val="006203CD"/>
    <w:rsid w:val="0062054E"/>
    <w:rsid w:val="00620A9C"/>
    <w:rsid w:val="00620DD9"/>
    <w:rsid w:val="00621007"/>
    <w:rsid w:val="00621560"/>
    <w:rsid w:val="006219F2"/>
    <w:rsid w:val="00621B2E"/>
    <w:rsid w:val="00621BC3"/>
    <w:rsid w:val="00621FB1"/>
    <w:rsid w:val="00621FC0"/>
    <w:rsid w:val="0062257B"/>
    <w:rsid w:val="0062265F"/>
    <w:rsid w:val="00622688"/>
    <w:rsid w:val="0062277E"/>
    <w:rsid w:val="006228AD"/>
    <w:rsid w:val="006233F2"/>
    <w:rsid w:val="006235A6"/>
    <w:rsid w:val="006238E7"/>
    <w:rsid w:val="00623B6E"/>
    <w:rsid w:val="0062465E"/>
    <w:rsid w:val="00624CDC"/>
    <w:rsid w:val="00625960"/>
    <w:rsid w:val="00625C31"/>
    <w:rsid w:val="00626083"/>
    <w:rsid w:val="0062643D"/>
    <w:rsid w:val="00626536"/>
    <w:rsid w:val="00626649"/>
    <w:rsid w:val="006268DE"/>
    <w:rsid w:val="0062691A"/>
    <w:rsid w:val="00626B01"/>
    <w:rsid w:val="006273D3"/>
    <w:rsid w:val="006274F6"/>
    <w:rsid w:val="00627979"/>
    <w:rsid w:val="00627FD4"/>
    <w:rsid w:val="00627FFA"/>
    <w:rsid w:val="00630081"/>
    <w:rsid w:val="00630231"/>
    <w:rsid w:val="00630849"/>
    <w:rsid w:val="00630854"/>
    <w:rsid w:val="0063085A"/>
    <w:rsid w:val="00630AE0"/>
    <w:rsid w:val="00631055"/>
    <w:rsid w:val="006310B0"/>
    <w:rsid w:val="00631188"/>
    <w:rsid w:val="00631314"/>
    <w:rsid w:val="006313D1"/>
    <w:rsid w:val="00631547"/>
    <w:rsid w:val="00631601"/>
    <w:rsid w:val="00631766"/>
    <w:rsid w:val="00631912"/>
    <w:rsid w:val="00631DD9"/>
    <w:rsid w:val="006324D3"/>
    <w:rsid w:val="006326B7"/>
    <w:rsid w:val="006326FF"/>
    <w:rsid w:val="00632B56"/>
    <w:rsid w:val="00632E0A"/>
    <w:rsid w:val="00632EFD"/>
    <w:rsid w:val="00632F14"/>
    <w:rsid w:val="006331FB"/>
    <w:rsid w:val="00633291"/>
    <w:rsid w:val="00633528"/>
    <w:rsid w:val="00633B16"/>
    <w:rsid w:val="00633EA6"/>
    <w:rsid w:val="00634044"/>
    <w:rsid w:val="00634284"/>
    <w:rsid w:val="006342D5"/>
    <w:rsid w:val="006346F2"/>
    <w:rsid w:val="00634A03"/>
    <w:rsid w:val="00634CDA"/>
    <w:rsid w:val="00635280"/>
    <w:rsid w:val="0063583B"/>
    <w:rsid w:val="00635A5A"/>
    <w:rsid w:val="00635AAD"/>
    <w:rsid w:val="00635D1B"/>
    <w:rsid w:val="00635DC9"/>
    <w:rsid w:val="0063669A"/>
    <w:rsid w:val="00636A7D"/>
    <w:rsid w:val="00636F94"/>
    <w:rsid w:val="0063731A"/>
    <w:rsid w:val="00637372"/>
    <w:rsid w:val="00637C19"/>
    <w:rsid w:val="006402A4"/>
    <w:rsid w:val="006402B3"/>
    <w:rsid w:val="00640813"/>
    <w:rsid w:val="00640A52"/>
    <w:rsid w:val="006412C2"/>
    <w:rsid w:val="006417D5"/>
    <w:rsid w:val="00641E90"/>
    <w:rsid w:val="006428E7"/>
    <w:rsid w:val="00642B18"/>
    <w:rsid w:val="00643422"/>
    <w:rsid w:val="006435FD"/>
    <w:rsid w:val="006439D2"/>
    <w:rsid w:val="00643D30"/>
    <w:rsid w:val="00643FD2"/>
    <w:rsid w:val="00643FD9"/>
    <w:rsid w:val="0064412C"/>
    <w:rsid w:val="006445C1"/>
    <w:rsid w:val="006447C9"/>
    <w:rsid w:val="00644A76"/>
    <w:rsid w:val="00644BA9"/>
    <w:rsid w:val="0064506B"/>
    <w:rsid w:val="0064521F"/>
    <w:rsid w:val="0064544F"/>
    <w:rsid w:val="00645480"/>
    <w:rsid w:val="00645599"/>
    <w:rsid w:val="006455B6"/>
    <w:rsid w:val="00645B7D"/>
    <w:rsid w:val="006462E0"/>
    <w:rsid w:val="006463EF"/>
    <w:rsid w:val="0064778E"/>
    <w:rsid w:val="00647B35"/>
    <w:rsid w:val="00647BE6"/>
    <w:rsid w:val="00647CAC"/>
    <w:rsid w:val="00647DA2"/>
    <w:rsid w:val="00647E47"/>
    <w:rsid w:val="00647F84"/>
    <w:rsid w:val="0065055A"/>
    <w:rsid w:val="00650689"/>
    <w:rsid w:val="00650BE4"/>
    <w:rsid w:val="00651246"/>
    <w:rsid w:val="006512CC"/>
    <w:rsid w:val="006519D6"/>
    <w:rsid w:val="00651F5B"/>
    <w:rsid w:val="006520FD"/>
    <w:rsid w:val="00652212"/>
    <w:rsid w:val="00652239"/>
    <w:rsid w:val="0065261D"/>
    <w:rsid w:val="00652985"/>
    <w:rsid w:val="006529A7"/>
    <w:rsid w:val="006529FF"/>
    <w:rsid w:val="00652FA8"/>
    <w:rsid w:val="00653D3B"/>
    <w:rsid w:val="00653EEF"/>
    <w:rsid w:val="00654476"/>
    <w:rsid w:val="006548D1"/>
    <w:rsid w:val="00654AA9"/>
    <w:rsid w:val="00655261"/>
    <w:rsid w:val="006553AA"/>
    <w:rsid w:val="00655535"/>
    <w:rsid w:val="00656167"/>
    <w:rsid w:val="0065642D"/>
    <w:rsid w:val="00656551"/>
    <w:rsid w:val="006565DC"/>
    <w:rsid w:val="0065661A"/>
    <w:rsid w:val="00656751"/>
    <w:rsid w:val="00656BEF"/>
    <w:rsid w:val="00656DC1"/>
    <w:rsid w:val="00656E26"/>
    <w:rsid w:val="00656F6A"/>
    <w:rsid w:val="00657042"/>
    <w:rsid w:val="006570CF"/>
    <w:rsid w:val="00657526"/>
    <w:rsid w:val="00657584"/>
    <w:rsid w:val="00657895"/>
    <w:rsid w:val="00657B19"/>
    <w:rsid w:val="006602F4"/>
    <w:rsid w:val="0066062B"/>
    <w:rsid w:val="00660943"/>
    <w:rsid w:val="006609F2"/>
    <w:rsid w:val="00660A82"/>
    <w:rsid w:val="00660DEB"/>
    <w:rsid w:val="0066102D"/>
    <w:rsid w:val="00661337"/>
    <w:rsid w:val="00661D63"/>
    <w:rsid w:val="00661EA1"/>
    <w:rsid w:val="0066310E"/>
    <w:rsid w:val="00663485"/>
    <w:rsid w:val="0066438A"/>
    <w:rsid w:val="00664641"/>
    <w:rsid w:val="00664928"/>
    <w:rsid w:val="0066517E"/>
    <w:rsid w:val="00665181"/>
    <w:rsid w:val="00665395"/>
    <w:rsid w:val="0066552A"/>
    <w:rsid w:val="00665600"/>
    <w:rsid w:val="00665F78"/>
    <w:rsid w:val="006663D2"/>
    <w:rsid w:val="0066652C"/>
    <w:rsid w:val="00666D36"/>
    <w:rsid w:val="006670E0"/>
    <w:rsid w:val="006676A8"/>
    <w:rsid w:val="00667ED9"/>
    <w:rsid w:val="0067055D"/>
    <w:rsid w:val="00670F4E"/>
    <w:rsid w:val="00671926"/>
    <w:rsid w:val="00671B35"/>
    <w:rsid w:val="00671D59"/>
    <w:rsid w:val="00671D94"/>
    <w:rsid w:val="0067206F"/>
    <w:rsid w:val="006727F5"/>
    <w:rsid w:val="00672916"/>
    <w:rsid w:val="006729BD"/>
    <w:rsid w:val="00672C15"/>
    <w:rsid w:val="00672C21"/>
    <w:rsid w:val="00672C76"/>
    <w:rsid w:val="0067370B"/>
    <w:rsid w:val="006737B5"/>
    <w:rsid w:val="006744DF"/>
    <w:rsid w:val="006745CF"/>
    <w:rsid w:val="006748E7"/>
    <w:rsid w:val="00674C74"/>
    <w:rsid w:val="0067514F"/>
    <w:rsid w:val="00675273"/>
    <w:rsid w:val="006753C4"/>
    <w:rsid w:val="006756AA"/>
    <w:rsid w:val="006756DD"/>
    <w:rsid w:val="00675BCA"/>
    <w:rsid w:val="006763E4"/>
    <w:rsid w:val="006764F9"/>
    <w:rsid w:val="006766D5"/>
    <w:rsid w:val="00676963"/>
    <w:rsid w:val="00676D56"/>
    <w:rsid w:val="00677259"/>
    <w:rsid w:val="006775B2"/>
    <w:rsid w:val="00677AF7"/>
    <w:rsid w:val="00677DAF"/>
    <w:rsid w:val="00677FCC"/>
    <w:rsid w:val="00680D8D"/>
    <w:rsid w:val="00680FFB"/>
    <w:rsid w:val="00681F13"/>
    <w:rsid w:val="0068209B"/>
    <w:rsid w:val="006824D1"/>
    <w:rsid w:val="006830CE"/>
    <w:rsid w:val="00683311"/>
    <w:rsid w:val="006835F4"/>
    <w:rsid w:val="006838E6"/>
    <w:rsid w:val="00683E6F"/>
    <w:rsid w:val="0068411F"/>
    <w:rsid w:val="006844B9"/>
    <w:rsid w:val="006847C3"/>
    <w:rsid w:val="00684A59"/>
    <w:rsid w:val="00684E05"/>
    <w:rsid w:val="00685465"/>
    <w:rsid w:val="00685898"/>
    <w:rsid w:val="00685A9D"/>
    <w:rsid w:val="00685CF1"/>
    <w:rsid w:val="0068660F"/>
    <w:rsid w:val="0068671B"/>
    <w:rsid w:val="006867BD"/>
    <w:rsid w:val="00686C79"/>
    <w:rsid w:val="00687753"/>
    <w:rsid w:val="00687AE1"/>
    <w:rsid w:val="00687C7C"/>
    <w:rsid w:val="00687EC3"/>
    <w:rsid w:val="00687F1B"/>
    <w:rsid w:val="00690770"/>
    <w:rsid w:val="00691302"/>
    <w:rsid w:val="00691E92"/>
    <w:rsid w:val="00692244"/>
    <w:rsid w:val="006922AA"/>
    <w:rsid w:val="00692408"/>
    <w:rsid w:val="00692935"/>
    <w:rsid w:val="00692A41"/>
    <w:rsid w:val="00692C54"/>
    <w:rsid w:val="00693168"/>
    <w:rsid w:val="00693A27"/>
    <w:rsid w:val="00693BE3"/>
    <w:rsid w:val="00695190"/>
    <w:rsid w:val="00695233"/>
    <w:rsid w:val="00695607"/>
    <w:rsid w:val="00695687"/>
    <w:rsid w:val="00695FEB"/>
    <w:rsid w:val="00696126"/>
    <w:rsid w:val="006962E6"/>
    <w:rsid w:val="006963EB"/>
    <w:rsid w:val="00696743"/>
    <w:rsid w:val="00696E46"/>
    <w:rsid w:val="006972E5"/>
    <w:rsid w:val="00697B94"/>
    <w:rsid w:val="00697DDA"/>
    <w:rsid w:val="006A01C9"/>
    <w:rsid w:val="006A04C3"/>
    <w:rsid w:val="006A07C1"/>
    <w:rsid w:val="006A08E2"/>
    <w:rsid w:val="006A1107"/>
    <w:rsid w:val="006A1694"/>
    <w:rsid w:val="006A18A8"/>
    <w:rsid w:val="006A1937"/>
    <w:rsid w:val="006A1E99"/>
    <w:rsid w:val="006A1EEE"/>
    <w:rsid w:val="006A2A81"/>
    <w:rsid w:val="006A2B63"/>
    <w:rsid w:val="006A2D74"/>
    <w:rsid w:val="006A2DBE"/>
    <w:rsid w:val="006A3323"/>
    <w:rsid w:val="006A39DB"/>
    <w:rsid w:val="006A3E65"/>
    <w:rsid w:val="006A46FC"/>
    <w:rsid w:val="006A4B71"/>
    <w:rsid w:val="006A4E0B"/>
    <w:rsid w:val="006A4FE6"/>
    <w:rsid w:val="006A5241"/>
    <w:rsid w:val="006A5993"/>
    <w:rsid w:val="006A59E8"/>
    <w:rsid w:val="006A5A31"/>
    <w:rsid w:val="006A5CBF"/>
    <w:rsid w:val="006A61E0"/>
    <w:rsid w:val="006A6305"/>
    <w:rsid w:val="006A67DE"/>
    <w:rsid w:val="006A6BF0"/>
    <w:rsid w:val="006A6DED"/>
    <w:rsid w:val="006A6FF6"/>
    <w:rsid w:val="006A7263"/>
    <w:rsid w:val="006A7547"/>
    <w:rsid w:val="006A7A77"/>
    <w:rsid w:val="006A7D67"/>
    <w:rsid w:val="006A7E52"/>
    <w:rsid w:val="006B004A"/>
    <w:rsid w:val="006B0EEE"/>
    <w:rsid w:val="006B1632"/>
    <w:rsid w:val="006B1694"/>
    <w:rsid w:val="006B1AD7"/>
    <w:rsid w:val="006B248F"/>
    <w:rsid w:val="006B2558"/>
    <w:rsid w:val="006B25A0"/>
    <w:rsid w:val="006B28AA"/>
    <w:rsid w:val="006B2C53"/>
    <w:rsid w:val="006B2DCE"/>
    <w:rsid w:val="006B33EF"/>
    <w:rsid w:val="006B3644"/>
    <w:rsid w:val="006B414F"/>
    <w:rsid w:val="006B41B3"/>
    <w:rsid w:val="006B43D6"/>
    <w:rsid w:val="006B446E"/>
    <w:rsid w:val="006B4DA9"/>
    <w:rsid w:val="006B5281"/>
    <w:rsid w:val="006B538E"/>
    <w:rsid w:val="006B5A98"/>
    <w:rsid w:val="006B5B78"/>
    <w:rsid w:val="006B5DC7"/>
    <w:rsid w:val="006B6180"/>
    <w:rsid w:val="006B6223"/>
    <w:rsid w:val="006B64A7"/>
    <w:rsid w:val="006B651F"/>
    <w:rsid w:val="006B6670"/>
    <w:rsid w:val="006B69D0"/>
    <w:rsid w:val="006B6BF7"/>
    <w:rsid w:val="006B6E6A"/>
    <w:rsid w:val="006C0381"/>
    <w:rsid w:val="006C062E"/>
    <w:rsid w:val="006C07BE"/>
    <w:rsid w:val="006C07DE"/>
    <w:rsid w:val="006C1868"/>
    <w:rsid w:val="006C18C3"/>
    <w:rsid w:val="006C1B97"/>
    <w:rsid w:val="006C1CCD"/>
    <w:rsid w:val="006C1FD9"/>
    <w:rsid w:val="006C2430"/>
    <w:rsid w:val="006C268C"/>
    <w:rsid w:val="006C2743"/>
    <w:rsid w:val="006C2CE7"/>
    <w:rsid w:val="006C311B"/>
    <w:rsid w:val="006C31F3"/>
    <w:rsid w:val="006C3279"/>
    <w:rsid w:val="006C3314"/>
    <w:rsid w:val="006C35DE"/>
    <w:rsid w:val="006C38B6"/>
    <w:rsid w:val="006C3924"/>
    <w:rsid w:val="006C3A32"/>
    <w:rsid w:val="006C3C8A"/>
    <w:rsid w:val="006C3D3B"/>
    <w:rsid w:val="006C3E4A"/>
    <w:rsid w:val="006C43E9"/>
    <w:rsid w:val="006C4593"/>
    <w:rsid w:val="006C4C85"/>
    <w:rsid w:val="006C503A"/>
    <w:rsid w:val="006C53BC"/>
    <w:rsid w:val="006C55B1"/>
    <w:rsid w:val="006C5759"/>
    <w:rsid w:val="006C5C0B"/>
    <w:rsid w:val="006C5D10"/>
    <w:rsid w:val="006C63F4"/>
    <w:rsid w:val="006C6687"/>
    <w:rsid w:val="006C668B"/>
    <w:rsid w:val="006C676D"/>
    <w:rsid w:val="006C67A9"/>
    <w:rsid w:val="006C6957"/>
    <w:rsid w:val="006C6993"/>
    <w:rsid w:val="006C723B"/>
    <w:rsid w:val="006C761B"/>
    <w:rsid w:val="006C7676"/>
    <w:rsid w:val="006C7C33"/>
    <w:rsid w:val="006C7FD6"/>
    <w:rsid w:val="006D0057"/>
    <w:rsid w:val="006D00C5"/>
    <w:rsid w:val="006D04A2"/>
    <w:rsid w:val="006D0777"/>
    <w:rsid w:val="006D12DB"/>
    <w:rsid w:val="006D175F"/>
    <w:rsid w:val="006D1B81"/>
    <w:rsid w:val="006D1BA3"/>
    <w:rsid w:val="006D2595"/>
    <w:rsid w:val="006D26B8"/>
    <w:rsid w:val="006D2D2D"/>
    <w:rsid w:val="006D2E27"/>
    <w:rsid w:val="006D2E9E"/>
    <w:rsid w:val="006D33D4"/>
    <w:rsid w:val="006D3680"/>
    <w:rsid w:val="006D3C78"/>
    <w:rsid w:val="006D3CB8"/>
    <w:rsid w:val="006D409C"/>
    <w:rsid w:val="006D44EC"/>
    <w:rsid w:val="006D4760"/>
    <w:rsid w:val="006D48D6"/>
    <w:rsid w:val="006D4D85"/>
    <w:rsid w:val="006D4D87"/>
    <w:rsid w:val="006D4E5C"/>
    <w:rsid w:val="006D524A"/>
    <w:rsid w:val="006D525B"/>
    <w:rsid w:val="006D52CF"/>
    <w:rsid w:val="006D59A1"/>
    <w:rsid w:val="006D5D4B"/>
    <w:rsid w:val="006D5F76"/>
    <w:rsid w:val="006D608C"/>
    <w:rsid w:val="006D6429"/>
    <w:rsid w:val="006D65EB"/>
    <w:rsid w:val="006D6A1C"/>
    <w:rsid w:val="006D7011"/>
    <w:rsid w:val="006D79AC"/>
    <w:rsid w:val="006D7E6A"/>
    <w:rsid w:val="006D7F0B"/>
    <w:rsid w:val="006E0617"/>
    <w:rsid w:val="006E06BE"/>
    <w:rsid w:val="006E09EC"/>
    <w:rsid w:val="006E154B"/>
    <w:rsid w:val="006E160D"/>
    <w:rsid w:val="006E18D8"/>
    <w:rsid w:val="006E1B5F"/>
    <w:rsid w:val="006E21F2"/>
    <w:rsid w:val="006E25B0"/>
    <w:rsid w:val="006E295D"/>
    <w:rsid w:val="006E30C9"/>
    <w:rsid w:val="006E3215"/>
    <w:rsid w:val="006E3700"/>
    <w:rsid w:val="006E3B4D"/>
    <w:rsid w:val="006E4383"/>
    <w:rsid w:val="006E4740"/>
    <w:rsid w:val="006E556A"/>
    <w:rsid w:val="006E6091"/>
    <w:rsid w:val="006E60F3"/>
    <w:rsid w:val="006E6444"/>
    <w:rsid w:val="006E6936"/>
    <w:rsid w:val="006E6C96"/>
    <w:rsid w:val="006E6CBF"/>
    <w:rsid w:val="006E744A"/>
    <w:rsid w:val="006E7558"/>
    <w:rsid w:val="006E7900"/>
    <w:rsid w:val="006E79FF"/>
    <w:rsid w:val="006E7E99"/>
    <w:rsid w:val="006F0067"/>
    <w:rsid w:val="006F074A"/>
    <w:rsid w:val="006F137E"/>
    <w:rsid w:val="006F1578"/>
    <w:rsid w:val="006F178F"/>
    <w:rsid w:val="006F190F"/>
    <w:rsid w:val="006F1EC1"/>
    <w:rsid w:val="006F1F58"/>
    <w:rsid w:val="006F24C1"/>
    <w:rsid w:val="006F2E9E"/>
    <w:rsid w:val="006F3212"/>
    <w:rsid w:val="006F355D"/>
    <w:rsid w:val="006F3F92"/>
    <w:rsid w:val="006F3FB3"/>
    <w:rsid w:val="006F40A5"/>
    <w:rsid w:val="006F4465"/>
    <w:rsid w:val="006F46D4"/>
    <w:rsid w:val="006F4D23"/>
    <w:rsid w:val="006F4E87"/>
    <w:rsid w:val="006F50F8"/>
    <w:rsid w:val="006F5634"/>
    <w:rsid w:val="006F5FAD"/>
    <w:rsid w:val="006F62B0"/>
    <w:rsid w:val="006F694E"/>
    <w:rsid w:val="006F6C30"/>
    <w:rsid w:val="006F6D69"/>
    <w:rsid w:val="006F7197"/>
    <w:rsid w:val="006F7A64"/>
    <w:rsid w:val="006F7DBE"/>
    <w:rsid w:val="006F7DC1"/>
    <w:rsid w:val="0070009F"/>
    <w:rsid w:val="00700C4D"/>
    <w:rsid w:val="007011BC"/>
    <w:rsid w:val="0070164B"/>
    <w:rsid w:val="007017D8"/>
    <w:rsid w:val="00701A3A"/>
    <w:rsid w:val="00701A96"/>
    <w:rsid w:val="00701D84"/>
    <w:rsid w:val="00702C3C"/>
    <w:rsid w:val="00702D71"/>
    <w:rsid w:val="00703B01"/>
    <w:rsid w:val="00703BE5"/>
    <w:rsid w:val="00703D63"/>
    <w:rsid w:val="00703E5B"/>
    <w:rsid w:val="00703F7E"/>
    <w:rsid w:val="00704063"/>
    <w:rsid w:val="00704694"/>
    <w:rsid w:val="00704B09"/>
    <w:rsid w:val="00704B20"/>
    <w:rsid w:val="00704DB3"/>
    <w:rsid w:val="007053E7"/>
    <w:rsid w:val="00705738"/>
    <w:rsid w:val="00705EAF"/>
    <w:rsid w:val="007067CE"/>
    <w:rsid w:val="00706CF5"/>
    <w:rsid w:val="00706F3F"/>
    <w:rsid w:val="00707012"/>
    <w:rsid w:val="0070762C"/>
    <w:rsid w:val="0070768F"/>
    <w:rsid w:val="007077A2"/>
    <w:rsid w:val="00707959"/>
    <w:rsid w:val="00707BAB"/>
    <w:rsid w:val="00707E92"/>
    <w:rsid w:val="0071034C"/>
    <w:rsid w:val="0071046C"/>
    <w:rsid w:val="007105A5"/>
    <w:rsid w:val="007111C3"/>
    <w:rsid w:val="00711900"/>
    <w:rsid w:val="00712318"/>
    <w:rsid w:val="007123BE"/>
    <w:rsid w:val="0071263B"/>
    <w:rsid w:val="00712659"/>
    <w:rsid w:val="00712963"/>
    <w:rsid w:val="00712EC4"/>
    <w:rsid w:val="00713041"/>
    <w:rsid w:val="0071326D"/>
    <w:rsid w:val="007136D8"/>
    <w:rsid w:val="00713B0B"/>
    <w:rsid w:val="0071453D"/>
    <w:rsid w:val="00715125"/>
    <w:rsid w:val="00715810"/>
    <w:rsid w:val="00715B73"/>
    <w:rsid w:val="00715FB9"/>
    <w:rsid w:val="00716691"/>
    <w:rsid w:val="00716BA8"/>
    <w:rsid w:val="00716C4A"/>
    <w:rsid w:val="007175B1"/>
    <w:rsid w:val="00717831"/>
    <w:rsid w:val="00717C58"/>
    <w:rsid w:val="00717CD7"/>
    <w:rsid w:val="00717DF7"/>
    <w:rsid w:val="00717F2B"/>
    <w:rsid w:val="007200A8"/>
    <w:rsid w:val="007209FC"/>
    <w:rsid w:val="00720AA6"/>
    <w:rsid w:val="00720D1E"/>
    <w:rsid w:val="00720DEE"/>
    <w:rsid w:val="00720FF4"/>
    <w:rsid w:val="0072137E"/>
    <w:rsid w:val="007216C4"/>
    <w:rsid w:val="00721791"/>
    <w:rsid w:val="007219FF"/>
    <w:rsid w:val="00721D13"/>
    <w:rsid w:val="007224F0"/>
    <w:rsid w:val="007226BD"/>
    <w:rsid w:val="00722AB9"/>
    <w:rsid w:val="00722AF8"/>
    <w:rsid w:val="00722BCD"/>
    <w:rsid w:val="00722D99"/>
    <w:rsid w:val="00723563"/>
    <w:rsid w:val="007236F2"/>
    <w:rsid w:val="00724D3C"/>
    <w:rsid w:val="007251F9"/>
    <w:rsid w:val="00725838"/>
    <w:rsid w:val="00726529"/>
    <w:rsid w:val="007265EF"/>
    <w:rsid w:val="00726859"/>
    <w:rsid w:val="00726D64"/>
    <w:rsid w:val="00727441"/>
    <w:rsid w:val="0072763F"/>
    <w:rsid w:val="00727C1D"/>
    <w:rsid w:val="00727D38"/>
    <w:rsid w:val="00727E5A"/>
    <w:rsid w:val="007301EE"/>
    <w:rsid w:val="007308D1"/>
    <w:rsid w:val="00730A77"/>
    <w:rsid w:val="00730EEB"/>
    <w:rsid w:val="00730FA2"/>
    <w:rsid w:val="007311F8"/>
    <w:rsid w:val="00731444"/>
    <w:rsid w:val="0073172B"/>
    <w:rsid w:val="00731F02"/>
    <w:rsid w:val="007320BF"/>
    <w:rsid w:val="00732323"/>
    <w:rsid w:val="00732C8B"/>
    <w:rsid w:val="00732D62"/>
    <w:rsid w:val="0073304C"/>
    <w:rsid w:val="00733063"/>
    <w:rsid w:val="0073324C"/>
    <w:rsid w:val="00733822"/>
    <w:rsid w:val="00734D1A"/>
    <w:rsid w:val="0073508C"/>
    <w:rsid w:val="0073567B"/>
    <w:rsid w:val="00735DC3"/>
    <w:rsid w:val="00735ECC"/>
    <w:rsid w:val="00736922"/>
    <w:rsid w:val="00736B81"/>
    <w:rsid w:val="00736EE0"/>
    <w:rsid w:val="0073705F"/>
    <w:rsid w:val="0073724F"/>
    <w:rsid w:val="007374C6"/>
    <w:rsid w:val="007375B8"/>
    <w:rsid w:val="00740010"/>
    <w:rsid w:val="007403E5"/>
    <w:rsid w:val="007406ED"/>
    <w:rsid w:val="00740F8C"/>
    <w:rsid w:val="0074113A"/>
    <w:rsid w:val="007413E4"/>
    <w:rsid w:val="00741705"/>
    <w:rsid w:val="007417EA"/>
    <w:rsid w:val="00741811"/>
    <w:rsid w:val="00741CC9"/>
    <w:rsid w:val="007422F4"/>
    <w:rsid w:val="00742476"/>
    <w:rsid w:val="00742B23"/>
    <w:rsid w:val="00742D00"/>
    <w:rsid w:val="00742F4B"/>
    <w:rsid w:val="00743838"/>
    <w:rsid w:val="007439FC"/>
    <w:rsid w:val="00743FA9"/>
    <w:rsid w:val="0074421C"/>
    <w:rsid w:val="00744386"/>
    <w:rsid w:val="00744B2A"/>
    <w:rsid w:val="00744C44"/>
    <w:rsid w:val="0074528D"/>
    <w:rsid w:val="007452FC"/>
    <w:rsid w:val="00746208"/>
    <w:rsid w:val="007464EF"/>
    <w:rsid w:val="007467A1"/>
    <w:rsid w:val="00746F8A"/>
    <w:rsid w:val="00746FB1"/>
    <w:rsid w:val="0074721C"/>
    <w:rsid w:val="007476C7"/>
    <w:rsid w:val="007479AC"/>
    <w:rsid w:val="007502DD"/>
    <w:rsid w:val="007508B2"/>
    <w:rsid w:val="00750AAE"/>
    <w:rsid w:val="007511FD"/>
    <w:rsid w:val="007514B3"/>
    <w:rsid w:val="007517A9"/>
    <w:rsid w:val="00751845"/>
    <w:rsid w:val="00751D08"/>
    <w:rsid w:val="007522C1"/>
    <w:rsid w:val="0075246E"/>
    <w:rsid w:val="00752838"/>
    <w:rsid w:val="00752B18"/>
    <w:rsid w:val="00752CC8"/>
    <w:rsid w:val="00752DD8"/>
    <w:rsid w:val="00752FA7"/>
    <w:rsid w:val="00755103"/>
    <w:rsid w:val="0075538B"/>
    <w:rsid w:val="0075584D"/>
    <w:rsid w:val="007559BE"/>
    <w:rsid w:val="00756128"/>
    <w:rsid w:val="007562DA"/>
    <w:rsid w:val="00756418"/>
    <w:rsid w:val="00756DB8"/>
    <w:rsid w:val="0075746F"/>
    <w:rsid w:val="00757A8B"/>
    <w:rsid w:val="00757E50"/>
    <w:rsid w:val="0076012F"/>
    <w:rsid w:val="0076018E"/>
    <w:rsid w:val="0076084E"/>
    <w:rsid w:val="007608CD"/>
    <w:rsid w:val="00760CC6"/>
    <w:rsid w:val="00760CC8"/>
    <w:rsid w:val="007615F2"/>
    <w:rsid w:val="007618C4"/>
    <w:rsid w:val="00761AC7"/>
    <w:rsid w:val="0076299C"/>
    <w:rsid w:val="00762ECB"/>
    <w:rsid w:val="007637C4"/>
    <w:rsid w:val="00763871"/>
    <w:rsid w:val="00763BBA"/>
    <w:rsid w:val="00763E6B"/>
    <w:rsid w:val="00763FC4"/>
    <w:rsid w:val="007640A1"/>
    <w:rsid w:val="00764183"/>
    <w:rsid w:val="0076480B"/>
    <w:rsid w:val="00765511"/>
    <w:rsid w:val="007655AF"/>
    <w:rsid w:val="0076584D"/>
    <w:rsid w:val="00765CD9"/>
    <w:rsid w:val="0076602E"/>
    <w:rsid w:val="0076686C"/>
    <w:rsid w:val="00766D11"/>
    <w:rsid w:val="00767C61"/>
    <w:rsid w:val="00767FCF"/>
    <w:rsid w:val="0077000F"/>
    <w:rsid w:val="00770086"/>
    <w:rsid w:val="007701D4"/>
    <w:rsid w:val="007706EF"/>
    <w:rsid w:val="007708F0"/>
    <w:rsid w:val="00770E32"/>
    <w:rsid w:val="0077108F"/>
    <w:rsid w:val="00771355"/>
    <w:rsid w:val="007713C7"/>
    <w:rsid w:val="0077160C"/>
    <w:rsid w:val="00771978"/>
    <w:rsid w:val="00771B25"/>
    <w:rsid w:val="00771E28"/>
    <w:rsid w:val="00771F65"/>
    <w:rsid w:val="00772066"/>
    <w:rsid w:val="007720FF"/>
    <w:rsid w:val="007722BB"/>
    <w:rsid w:val="00772A47"/>
    <w:rsid w:val="00772BC0"/>
    <w:rsid w:val="00772FC2"/>
    <w:rsid w:val="00773280"/>
    <w:rsid w:val="00773980"/>
    <w:rsid w:val="00773C19"/>
    <w:rsid w:val="0077443A"/>
    <w:rsid w:val="007745B3"/>
    <w:rsid w:val="00774AA1"/>
    <w:rsid w:val="00774B11"/>
    <w:rsid w:val="00774C79"/>
    <w:rsid w:val="007750F3"/>
    <w:rsid w:val="0077523B"/>
    <w:rsid w:val="0077555C"/>
    <w:rsid w:val="007755B5"/>
    <w:rsid w:val="007759EA"/>
    <w:rsid w:val="00775E48"/>
    <w:rsid w:val="0077612A"/>
    <w:rsid w:val="007761B9"/>
    <w:rsid w:val="00776242"/>
    <w:rsid w:val="00776AC0"/>
    <w:rsid w:val="00776BB3"/>
    <w:rsid w:val="00776F37"/>
    <w:rsid w:val="007770DB"/>
    <w:rsid w:val="007774D3"/>
    <w:rsid w:val="0077773A"/>
    <w:rsid w:val="0077790A"/>
    <w:rsid w:val="00777E5E"/>
    <w:rsid w:val="00777F03"/>
    <w:rsid w:val="00777F21"/>
    <w:rsid w:val="0078034C"/>
    <w:rsid w:val="00780491"/>
    <w:rsid w:val="00780903"/>
    <w:rsid w:val="007809B6"/>
    <w:rsid w:val="00781124"/>
    <w:rsid w:val="00781214"/>
    <w:rsid w:val="00781271"/>
    <w:rsid w:val="00781586"/>
    <w:rsid w:val="00781625"/>
    <w:rsid w:val="00781626"/>
    <w:rsid w:val="00781632"/>
    <w:rsid w:val="00781E27"/>
    <w:rsid w:val="00782CEC"/>
    <w:rsid w:val="00782DBD"/>
    <w:rsid w:val="0078314C"/>
    <w:rsid w:val="0078321D"/>
    <w:rsid w:val="007832C1"/>
    <w:rsid w:val="00783477"/>
    <w:rsid w:val="007835F6"/>
    <w:rsid w:val="007838DA"/>
    <w:rsid w:val="00783FAD"/>
    <w:rsid w:val="007842AF"/>
    <w:rsid w:val="007850F7"/>
    <w:rsid w:val="0078525D"/>
    <w:rsid w:val="007853C5"/>
    <w:rsid w:val="00785B33"/>
    <w:rsid w:val="00785C8B"/>
    <w:rsid w:val="00785CC9"/>
    <w:rsid w:val="00786A52"/>
    <w:rsid w:val="00786EDB"/>
    <w:rsid w:val="00787090"/>
    <w:rsid w:val="007873B8"/>
    <w:rsid w:val="00787480"/>
    <w:rsid w:val="00787AFA"/>
    <w:rsid w:val="00787C4E"/>
    <w:rsid w:val="00787F8F"/>
    <w:rsid w:val="00790409"/>
    <w:rsid w:val="0079072B"/>
    <w:rsid w:val="00790960"/>
    <w:rsid w:val="00790B9F"/>
    <w:rsid w:val="00790C66"/>
    <w:rsid w:val="00790C7D"/>
    <w:rsid w:val="00790CD6"/>
    <w:rsid w:val="00790DED"/>
    <w:rsid w:val="00790FED"/>
    <w:rsid w:val="00791110"/>
    <w:rsid w:val="00791BA0"/>
    <w:rsid w:val="00791FF9"/>
    <w:rsid w:val="0079202A"/>
    <w:rsid w:val="00792167"/>
    <w:rsid w:val="00792401"/>
    <w:rsid w:val="00792897"/>
    <w:rsid w:val="00792FD4"/>
    <w:rsid w:val="00793522"/>
    <w:rsid w:val="00793824"/>
    <w:rsid w:val="00793C16"/>
    <w:rsid w:val="0079418E"/>
    <w:rsid w:val="007942D6"/>
    <w:rsid w:val="00794755"/>
    <w:rsid w:val="007951A2"/>
    <w:rsid w:val="00795634"/>
    <w:rsid w:val="00795954"/>
    <w:rsid w:val="00795D91"/>
    <w:rsid w:val="00795F70"/>
    <w:rsid w:val="00796AA3"/>
    <w:rsid w:val="00796B31"/>
    <w:rsid w:val="00796EEF"/>
    <w:rsid w:val="00797378"/>
    <w:rsid w:val="007974E3"/>
    <w:rsid w:val="007A0089"/>
    <w:rsid w:val="007A03F7"/>
    <w:rsid w:val="007A04B4"/>
    <w:rsid w:val="007A05D7"/>
    <w:rsid w:val="007A072F"/>
    <w:rsid w:val="007A07A6"/>
    <w:rsid w:val="007A0868"/>
    <w:rsid w:val="007A08CA"/>
    <w:rsid w:val="007A0910"/>
    <w:rsid w:val="007A1271"/>
    <w:rsid w:val="007A15BE"/>
    <w:rsid w:val="007A170D"/>
    <w:rsid w:val="007A1B5B"/>
    <w:rsid w:val="007A1C4E"/>
    <w:rsid w:val="007A2263"/>
    <w:rsid w:val="007A2293"/>
    <w:rsid w:val="007A2321"/>
    <w:rsid w:val="007A2371"/>
    <w:rsid w:val="007A295A"/>
    <w:rsid w:val="007A296E"/>
    <w:rsid w:val="007A296F"/>
    <w:rsid w:val="007A3122"/>
    <w:rsid w:val="007A3466"/>
    <w:rsid w:val="007A373D"/>
    <w:rsid w:val="007A37B1"/>
    <w:rsid w:val="007A393D"/>
    <w:rsid w:val="007A3A52"/>
    <w:rsid w:val="007A3B76"/>
    <w:rsid w:val="007A3F80"/>
    <w:rsid w:val="007A41F3"/>
    <w:rsid w:val="007A42A1"/>
    <w:rsid w:val="007A42BB"/>
    <w:rsid w:val="007A455A"/>
    <w:rsid w:val="007A46B4"/>
    <w:rsid w:val="007A48D2"/>
    <w:rsid w:val="007A4ACB"/>
    <w:rsid w:val="007A4D84"/>
    <w:rsid w:val="007A506D"/>
    <w:rsid w:val="007A54D7"/>
    <w:rsid w:val="007A56AB"/>
    <w:rsid w:val="007A5AE3"/>
    <w:rsid w:val="007A5FB9"/>
    <w:rsid w:val="007A657B"/>
    <w:rsid w:val="007A68FF"/>
    <w:rsid w:val="007A72EC"/>
    <w:rsid w:val="007A7BEC"/>
    <w:rsid w:val="007B012E"/>
    <w:rsid w:val="007B07FB"/>
    <w:rsid w:val="007B0871"/>
    <w:rsid w:val="007B0A2D"/>
    <w:rsid w:val="007B273A"/>
    <w:rsid w:val="007B37D3"/>
    <w:rsid w:val="007B3867"/>
    <w:rsid w:val="007B40D1"/>
    <w:rsid w:val="007B41F6"/>
    <w:rsid w:val="007B45B3"/>
    <w:rsid w:val="007B4A4A"/>
    <w:rsid w:val="007B4A67"/>
    <w:rsid w:val="007B4BB2"/>
    <w:rsid w:val="007B56E9"/>
    <w:rsid w:val="007B5A32"/>
    <w:rsid w:val="007B6299"/>
    <w:rsid w:val="007B656E"/>
    <w:rsid w:val="007B6875"/>
    <w:rsid w:val="007B6C36"/>
    <w:rsid w:val="007B6D3C"/>
    <w:rsid w:val="007B6F16"/>
    <w:rsid w:val="007B721E"/>
    <w:rsid w:val="007B7528"/>
    <w:rsid w:val="007B7609"/>
    <w:rsid w:val="007B7F2C"/>
    <w:rsid w:val="007C04DE"/>
    <w:rsid w:val="007C0EFB"/>
    <w:rsid w:val="007C0FB9"/>
    <w:rsid w:val="007C0FDE"/>
    <w:rsid w:val="007C1AD2"/>
    <w:rsid w:val="007C1EC7"/>
    <w:rsid w:val="007C1F00"/>
    <w:rsid w:val="007C2C14"/>
    <w:rsid w:val="007C2DC1"/>
    <w:rsid w:val="007C2E81"/>
    <w:rsid w:val="007C30B6"/>
    <w:rsid w:val="007C3D82"/>
    <w:rsid w:val="007C43EC"/>
    <w:rsid w:val="007C4857"/>
    <w:rsid w:val="007C4DF8"/>
    <w:rsid w:val="007C4FBF"/>
    <w:rsid w:val="007C502E"/>
    <w:rsid w:val="007C52B3"/>
    <w:rsid w:val="007C555A"/>
    <w:rsid w:val="007C5FC3"/>
    <w:rsid w:val="007C626C"/>
    <w:rsid w:val="007C62AC"/>
    <w:rsid w:val="007C6352"/>
    <w:rsid w:val="007C63A4"/>
    <w:rsid w:val="007C641B"/>
    <w:rsid w:val="007C66E5"/>
    <w:rsid w:val="007C6A0B"/>
    <w:rsid w:val="007C6D6F"/>
    <w:rsid w:val="007C6DA2"/>
    <w:rsid w:val="007C6E85"/>
    <w:rsid w:val="007C7828"/>
    <w:rsid w:val="007C7E1E"/>
    <w:rsid w:val="007D06BD"/>
    <w:rsid w:val="007D08D1"/>
    <w:rsid w:val="007D0A56"/>
    <w:rsid w:val="007D11F9"/>
    <w:rsid w:val="007D126F"/>
    <w:rsid w:val="007D18F5"/>
    <w:rsid w:val="007D1CCC"/>
    <w:rsid w:val="007D1FA1"/>
    <w:rsid w:val="007D2089"/>
    <w:rsid w:val="007D24B1"/>
    <w:rsid w:val="007D259D"/>
    <w:rsid w:val="007D32E2"/>
    <w:rsid w:val="007D4618"/>
    <w:rsid w:val="007D46F3"/>
    <w:rsid w:val="007D4920"/>
    <w:rsid w:val="007D5335"/>
    <w:rsid w:val="007D56B0"/>
    <w:rsid w:val="007D5CB5"/>
    <w:rsid w:val="007D617D"/>
    <w:rsid w:val="007D6879"/>
    <w:rsid w:val="007D6B08"/>
    <w:rsid w:val="007D6C39"/>
    <w:rsid w:val="007D6C7A"/>
    <w:rsid w:val="007D6D03"/>
    <w:rsid w:val="007D6D79"/>
    <w:rsid w:val="007D6FEA"/>
    <w:rsid w:val="007D7161"/>
    <w:rsid w:val="007D7286"/>
    <w:rsid w:val="007D7296"/>
    <w:rsid w:val="007D751C"/>
    <w:rsid w:val="007D755E"/>
    <w:rsid w:val="007D7658"/>
    <w:rsid w:val="007D78E6"/>
    <w:rsid w:val="007D7F0B"/>
    <w:rsid w:val="007E008C"/>
    <w:rsid w:val="007E07E2"/>
    <w:rsid w:val="007E0A03"/>
    <w:rsid w:val="007E0CA1"/>
    <w:rsid w:val="007E0FB7"/>
    <w:rsid w:val="007E16B3"/>
    <w:rsid w:val="007E1915"/>
    <w:rsid w:val="007E1E5F"/>
    <w:rsid w:val="007E23BD"/>
    <w:rsid w:val="007E259D"/>
    <w:rsid w:val="007E27E9"/>
    <w:rsid w:val="007E2AAA"/>
    <w:rsid w:val="007E2AF9"/>
    <w:rsid w:val="007E2B89"/>
    <w:rsid w:val="007E3B64"/>
    <w:rsid w:val="007E3DD9"/>
    <w:rsid w:val="007E4296"/>
    <w:rsid w:val="007E46E5"/>
    <w:rsid w:val="007E4824"/>
    <w:rsid w:val="007E49EE"/>
    <w:rsid w:val="007E4BFE"/>
    <w:rsid w:val="007E4C3E"/>
    <w:rsid w:val="007E53AD"/>
    <w:rsid w:val="007E54CA"/>
    <w:rsid w:val="007E55FF"/>
    <w:rsid w:val="007E623F"/>
    <w:rsid w:val="007E6DA2"/>
    <w:rsid w:val="007E6DD7"/>
    <w:rsid w:val="007E7016"/>
    <w:rsid w:val="007E73FD"/>
    <w:rsid w:val="007E7404"/>
    <w:rsid w:val="007E7585"/>
    <w:rsid w:val="007E777B"/>
    <w:rsid w:val="007E7B0C"/>
    <w:rsid w:val="007E7B61"/>
    <w:rsid w:val="007E7D8F"/>
    <w:rsid w:val="007E7DAB"/>
    <w:rsid w:val="007F0127"/>
    <w:rsid w:val="007F0208"/>
    <w:rsid w:val="007F0298"/>
    <w:rsid w:val="007F068C"/>
    <w:rsid w:val="007F086C"/>
    <w:rsid w:val="007F0E01"/>
    <w:rsid w:val="007F150A"/>
    <w:rsid w:val="007F1F27"/>
    <w:rsid w:val="007F1F7F"/>
    <w:rsid w:val="007F2266"/>
    <w:rsid w:val="007F26C3"/>
    <w:rsid w:val="007F2749"/>
    <w:rsid w:val="007F2C3A"/>
    <w:rsid w:val="007F2E66"/>
    <w:rsid w:val="007F325B"/>
    <w:rsid w:val="007F32B5"/>
    <w:rsid w:val="007F3523"/>
    <w:rsid w:val="007F3846"/>
    <w:rsid w:val="007F3CD5"/>
    <w:rsid w:val="007F3EC7"/>
    <w:rsid w:val="007F4512"/>
    <w:rsid w:val="007F4757"/>
    <w:rsid w:val="007F4E27"/>
    <w:rsid w:val="007F4E33"/>
    <w:rsid w:val="007F5219"/>
    <w:rsid w:val="007F5307"/>
    <w:rsid w:val="007F530E"/>
    <w:rsid w:val="007F53FC"/>
    <w:rsid w:val="007F5776"/>
    <w:rsid w:val="007F59CF"/>
    <w:rsid w:val="007F5B2E"/>
    <w:rsid w:val="007F5C94"/>
    <w:rsid w:val="007F60F9"/>
    <w:rsid w:val="007F6210"/>
    <w:rsid w:val="007F62C6"/>
    <w:rsid w:val="007F63C3"/>
    <w:rsid w:val="007F65E6"/>
    <w:rsid w:val="007F6738"/>
    <w:rsid w:val="007F6C1B"/>
    <w:rsid w:val="007F715B"/>
    <w:rsid w:val="007F762B"/>
    <w:rsid w:val="007F79D1"/>
    <w:rsid w:val="007F7CFA"/>
    <w:rsid w:val="008004EA"/>
    <w:rsid w:val="00800DE7"/>
    <w:rsid w:val="00800FF0"/>
    <w:rsid w:val="008011CA"/>
    <w:rsid w:val="008013B5"/>
    <w:rsid w:val="00801B00"/>
    <w:rsid w:val="00801CA3"/>
    <w:rsid w:val="00801DB0"/>
    <w:rsid w:val="00801E56"/>
    <w:rsid w:val="00801F02"/>
    <w:rsid w:val="0080222E"/>
    <w:rsid w:val="00802353"/>
    <w:rsid w:val="008028E8"/>
    <w:rsid w:val="00802F42"/>
    <w:rsid w:val="00802FB1"/>
    <w:rsid w:val="0080361D"/>
    <w:rsid w:val="00804579"/>
    <w:rsid w:val="0080478A"/>
    <w:rsid w:val="00804843"/>
    <w:rsid w:val="00804B09"/>
    <w:rsid w:val="0080503C"/>
    <w:rsid w:val="00805525"/>
    <w:rsid w:val="0080563A"/>
    <w:rsid w:val="0080594E"/>
    <w:rsid w:val="00805DA0"/>
    <w:rsid w:val="00806632"/>
    <w:rsid w:val="00806666"/>
    <w:rsid w:val="00806944"/>
    <w:rsid w:val="00806ED1"/>
    <w:rsid w:val="0080725D"/>
    <w:rsid w:val="00807CD2"/>
    <w:rsid w:val="00807E4B"/>
    <w:rsid w:val="00810A43"/>
    <w:rsid w:val="00810A7C"/>
    <w:rsid w:val="00811337"/>
    <w:rsid w:val="00811968"/>
    <w:rsid w:val="00811C8F"/>
    <w:rsid w:val="00812095"/>
    <w:rsid w:val="0081269E"/>
    <w:rsid w:val="008128AD"/>
    <w:rsid w:val="0081303E"/>
    <w:rsid w:val="0081326B"/>
    <w:rsid w:val="008134E7"/>
    <w:rsid w:val="008134EC"/>
    <w:rsid w:val="00813852"/>
    <w:rsid w:val="00813E45"/>
    <w:rsid w:val="008144FF"/>
    <w:rsid w:val="008145F4"/>
    <w:rsid w:val="0081480A"/>
    <w:rsid w:val="00814815"/>
    <w:rsid w:val="008149C3"/>
    <w:rsid w:val="008149F9"/>
    <w:rsid w:val="00814B7B"/>
    <w:rsid w:val="00814F03"/>
    <w:rsid w:val="00815CAE"/>
    <w:rsid w:val="00815EBA"/>
    <w:rsid w:val="00816262"/>
    <w:rsid w:val="00816295"/>
    <w:rsid w:val="00816717"/>
    <w:rsid w:val="00816B59"/>
    <w:rsid w:val="00816DA1"/>
    <w:rsid w:val="00816FA7"/>
    <w:rsid w:val="008172A3"/>
    <w:rsid w:val="008173A2"/>
    <w:rsid w:val="00817B3B"/>
    <w:rsid w:val="00820332"/>
    <w:rsid w:val="00820CAE"/>
    <w:rsid w:val="00820DB0"/>
    <w:rsid w:val="00820F99"/>
    <w:rsid w:val="00821664"/>
    <w:rsid w:val="00821809"/>
    <w:rsid w:val="00821F18"/>
    <w:rsid w:val="00822089"/>
    <w:rsid w:val="00822520"/>
    <w:rsid w:val="00822E6F"/>
    <w:rsid w:val="008230D5"/>
    <w:rsid w:val="00823336"/>
    <w:rsid w:val="0082346B"/>
    <w:rsid w:val="008236DB"/>
    <w:rsid w:val="0082399B"/>
    <w:rsid w:val="00823BDD"/>
    <w:rsid w:val="00823E5F"/>
    <w:rsid w:val="00823EE4"/>
    <w:rsid w:val="008240F5"/>
    <w:rsid w:val="008241BE"/>
    <w:rsid w:val="008242E3"/>
    <w:rsid w:val="008246A7"/>
    <w:rsid w:val="00824E58"/>
    <w:rsid w:val="00825E10"/>
    <w:rsid w:val="00825EB0"/>
    <w:rsid w:val="00826484"/>
    <w:rsid w:val="00826A85"/>
    <w:rsid w:val="00826F87"/>
    <w:rsid w:val="00827011"/>
    <w:rsid w:val="00827154"/>
    <w:rsid w:val="008274FD"/>
    <w:rsid w:val="00827E4F"/>
    <w:rsid w:val="00827E51"/>
    <w:rsid w:val="00827FCC"/>
    <w:rsid w:val="0083024C"/>
    <w:rsid w:val="0083036A"/>
    <w:rsid w:val="0083055C"/>
    <w:rsid w:val="008307A6"/>
    <w:rsid w:val="00830AD7"/>
    <w:rsid w:val="00830CD9"/>
    <w:rsid w:val="00831252"/>
    <w:rsid w:val="00831621"/>
    <w:rsid w:val="0083180C"/>
    <w:rsid w:val="00831925"/>
    <w:rsid w:val="00831CB4"/>
    <w:rsid w:val="00831F69"/>
    <w:rsid w:val="008320C3"/>
    <w:rsid w:val="00832239"/>
    <w:rsid w:val="0083242E"/>
    <w:rsid w:val="00832B20"/>
    <w:rsid w:val="00832BCC"/>
    <w:rsid w:val="00832C56"/>
    <w:rsid w:val="00832F05"/>
    <w:rsid w:val="008330AE"/>
    <w:rsid w:val="0083311F"/>
    <w:rsid w:val="008331DB"/>
    <w:rsid w:val="0083348D"/>
    <w:rsid w:val="00833F1D"/>
    <w:rsid w:val="00834193"/>
    <w:rsid w:val="0083471C"/>
    <w:rsid w:val="008347DB"/>
    <w:rsid w:val="008349BE"/>
    <w:rsid w:val="00834B71"/>
    <w:rsid w:val="00834F1B"/>
    <w:rsid w:val="0083509E"/>
    <w:rsid w:val="00835352"/>
    <w:rsid w:val="00835955"/>
    <w:rsid w:val="00835B7C"/>
    <w:rsid w:val="00835C05"/>
    <w:rsid w:val="0083610D"/>
    <w:rsid w:val="008362E8"/>
    <w:rsid w:val="0083691C"/>
    <w:rsid w:val="00836F7D"/>
    <w:rsid w:val="00837474"/>
    <w:rsid w:val="0084013B"/>
    <w:rsid w:val="00840210"/>
    <w:rsid w:val="0084052A"/>
    <w:rsid w:val="00840C51"/>
    <w:rsid w:val="00840DBB"/>
    <w:rsid w:val="00841712"/>
    <w:rsid w:val="0084183F"/>
    <w:rsid w:val="00841F4D"/>
    <w:rsid w:val="00842CB5"/>
    <w:rsid w:val="00842FEC"/>
    <w:rsid w:val="00843AE0"/>
    <w:rsid w:val="00843B60"/>
    <w:rsid w:val="00843B9A"/>
    <w:rsid w:val="00843F4B"/>
    <w:rsid w:val="00843F95"/>
    <w:rsid w:val="00844462"/>
    <w:rsid w:val="00844889"/>
    <w:rsid w:val="00844CEB"/>
    <w:rsid w:val="008452D5"/>
    <w:rsid w:val="00845422"/>
    <w:rsid w:val="00845473"/>
    <w:rsid w:val="0084554E"/>
    <w:rsid w:val="00845556"/>
    <w:rsid w:val="00845EBF"/>
    <w:rsid w:val="00845F63"/>
    <w:rsid w:val="00846641"/>
    <w:rsid w:val="00846FBA"/>
    <w:rsid w:val="00846FEF"/>
    <w:rsid w:val="0084734A"/>
    <w:rsid w:val="008478AB"/>
    <w:rsid w:val="00847A33"/>
    <w:rsid w:val="00847B75"/>
    <w:rsid w:val="00847FD2"/>
    <w:rsid w:val="0085106E"/>
    <w:rsid w:val="00851201"/>
    <w:rsid w:val="00851419"/>
    <w:rsid w:val="008514A6"/>
    <w:rsid w:val="008514BE"/>
    <w:rsid w:val="00851660"/>
    <w:rsid w:val="00851A76"/>
    <w:rsid w:val="00851DA2"/>
    <w:rsid w:val="00851E22"/>
    <w:rsid w:val="00851EAA"/>
    <w:rsid w:val="008520A3"/>
    <w:rsid w:val="00852CA8"/>
    <w:rsid w:val="00852FA2"/>
    <w:rsid w:val="008532DC"/>
    <w:rsid w:val="00853594"/>
    <w:rsid w:val="0085362B"/>
    <w:rsid w:val="008539A7"/>
    <w:rsid w:val="00853CAA"/>
    <w:rsid w:val="00853EF6"/>
    <w:rsid w:val="00853FD5"/>
    <w:rsid w:val="00854174"/>
    <w:rsid w:val="008545A2"/>
    <w:rsid w:val="00854673"/>
    <w:rsid w:val="00854C46"/>
    <w:rsid w:val="008550DB"/>
    <w:rsid w:val="008554D2"/>
    <w:rsid w:val="00855E6D"/>
    <w:rsid w:val="00856006"/>
    <w:rsid w:val="00856363"/>
    <w:rsid w:val="008563CE"/>
    <w:rsid w:val="008564C2"/>
    <w:rsid w:val="00856B82"/>
    <w:rsid w:val="00856D20"/>
    <w:rsid w:val="00856E41"/>
    <w:rsid w:val="00856E47"/>
    <w:rsid w:val="008572FA"/>
    <w:rsid w:val="0085763A"/>
    <w:rsid w:val="00857819"/>
    <w:rsid w:val="00860593"/>
    <w:rsid w:val="0086099D"/>
    <w:rsid w:val="00860A61"/>
    <w:rsid w:val="00860C48"/>
    <w:rsid w:val="00860FAA"/>
    <w:rsid w:val="00861736"/>
    <w:rsid w:val="0086178B"/>
    <w:rsid w:val="00862088"/>
    <w:rsid w:val="00862126"/>
    <w:rsid w:val="0086227B"/>
    <w:rsid w:val="008626C5"/>
    <w:rsid w:val="00862EF3"/>
    <w:rsid w:val="00863BFF"/>
    <w:rsid w:val="00864442"/>
    <w:rsid w:val="008646B3"/>
    <w:rsid w:val="008649CA"/>
    <w:rsid w:val="00864C62"/>
    <w:rsid w:val="00865474"/>
    <w:rsid w:val="0086551A"/>
    <w:rsid w:val="0086552F"/>
    <w:rsid w:val="00865B5E"/>
    <w:rsid w:val="00865CC8"/>
    <w:rsid w:val="00865EA6"/>
    <w:rsid w:val="00865FD8"/>
    <w:rsid w:val="008660A4"/>
    <w:rsid w:val="00866466"/>
    <w:rsid w:val="008667D1"/>
    <w:rsid w:val="00866E6E"/>
    <w:rsid w:val="008671EE"/>
    <w:rsid w:val="00867395"/>
    <w:rsid w:val="008676F8"/>
    <w:rsid w:val="00867EA4"/>
    <w:rsid w:val="00867EFF"/>
    <w:rsid w:val="0087046E"/>
    <w:rsid w:val="00870ADF"/>
    <w:rsid w:val="00870B0C"/>
    <w:rsid w:val="00870C41"/>
    <w:rsid w:val="0087102D"/>
    <w:rsid w:val="008718C7"/>
    <w:rsid w:val="008720BC"/>
    <w:rsid w:val="0087219F"/>
    <w:rsid w:val="0087253C"/>
    <w:rsid w:val="00872889"/>
    <w:rsid w:val="00872A02"/>
    <w:rsid w:val="00872A0B"/>
    <w:rsid w:val="00872D38"/>
    <w:rsid w:val="008730D8"/>
    <w:rsid w:val="008734DD"/>
    <w:rsid w:val="00873A4A"/>
    <w:rsid w:val="00873D43"/>
    <w:rsid w:val="00873E8A"/>
    <w:rsid w:val="00874D21"/>
    <w:rsid w:val="00875D96"/>
    <w:rsid w:val="00876430"/>
    <w:rsid w:val="008764EC"/>
    <w:rsid w:val="0087651D"/>
    <w:rsid w:val="008772DD"/>
    <w:rsid w:val="008774C5"/>
    <w:rsid w:val="00877DB1"/>
    <w:rsid w:val="00880196"/>
    <w:rsid w:val="00880485"/>
    <w:rsid w:val="008809E3"/>
    <w:rsid w:val="00880E6F"/>
    <w:rsid w:val="008812BA"/>
    <w:rsid w:val="008813FF"/>
    <w:rsid w:val="008814A6"/>
    <w:rsid w:val="00881787"/>
    <w:rsid w:val="008818FD"/>
    <w:rsid w:val="00881A40"/>
    <w:rsid w:val="00881CAE"/>
    <w:rsid w:val="00881E5E"/>
    <w:rsid w:val="00882315"/>
    <w:rsid w:val="0088251E"/>
    <w:rsid w:val="0088290E"/>
    <w:rsid w:val="00882BB7"/>
    <w:rsid w:val="00882E1E"/>
    <w:rsid w:val="00883453"/>
    <w:rsid w:val="008837C1"/>
    <w:rsid w:val="00883A32"/>
    <w:rsid w:val="00883BC7"/>
    <w:rsid w:val="00884085"/>
    <w:rsid w:val="008840D1"/>
    <w:rsid w:val="0088477C"/>
    <w:rsid w:val="008847B6"/>
    <w:rsid w:val="008848BD"/>
    <w:rsid w:val="00884CAD"/>
    <w:rsid w:val="00884F38"/>
    <w:rsid w:val="00884F87"/>
    <w:rsid w:val="008850D7"/>
    <w:rsid w:val="00885118"/>
    <w:rsid w:val="00885621"/>
    <w:rsid w:val="00885688"/>
    <w:rsid w:val="008856C0"/>
    <w:rsid w:val="008857B4"/>
    <w:rsid w:val="00885CE8"/>
    <w:rsid w:val="00886781"/>
    <w:rsid w:val="00886A88"/>
    <w:rsid w:val="00886DC2"/>
    <w:rsid w:val="0088713B"/>
    <w:rsid w:val="008873DD"/>
    <w:rsid w:val="00887742"/>
    <w:rsid w:val="008877D5"/>
    <w:rsid w:val="00887B03"/>
    <w:rsid w:val="00887CE7"/>
    <w:rsid w:val="00887D22"/>
    <w:rsid w:val="00887D4E"/>
    <w:rsid w:val="00887DF8"/>
    <w:rsid w:val="00887F33"/>
    <w:rsid w:val="008900E6"/>
    <w:rsid w:val="0089012E"/>
    <w:rsid w:val="00890175"/>
    <w:rsid w:val="0089027E"/>
    <w:rsid w:val="008908E7"/>
    <w:rsid w:val="00890D80"/>
    <w:rsid w:val="00890E7A"/>
    <w:rsid w:val="0089142E"/>
    <w:rsid w:val="008914E9"/>
    <w:rsid w:val="0089162A"/>
    <w:rsid w:val="00891F4E"/>
    <w:rsid w:val="00892524"/>
    <w:rsid w:val="00892584"/>
    <w:rsid w:val="008928C5"/>
    <w:rsid w:val="00892904"/>
    <w:rsid w:val="00892C68"/>
    <w:rsid w:val="00892CCB"/>
    <w:rsid w:val="00893430"/>
    <w:rsid w:val="0089356A"/>
    <w:rsid w:val="0089361E"/>
    <w:rsid w:val="008939E6"/>
    <w:rsid w:val="00893A53"/>
    <w:rsid w:val="00893F4E"/>
    <w:rsid w:val="00894EAD"/>
    <w:rsid w:val="00895245"/>
    <w:rsid w:val="00896136"/>
    <w:rsid w:val="0089656B"/>
    <w:rsid w:val="008966D0"/>
    <w:rsid w:val="00897712"/>
    <w:rsid w:val="00897F25"/>
    <w:rsid w:val="008A0DD0"/>
    <w:rsid w:val="008A12A9"/>
    <w:rsid w:val="008A150D"/>
    <w:rsid w:val="008A1939"/>
    <w:rsid w:val="008A1F9C"/>
    <w:rsid w:val="008A2038"/>
    <w:rsid w:val="008A22FC"/>
    <w:rsid w:val="008A23B4"/>
    <w:rsid w:val="008A2559"/>
    <w:rsid w:val="008A2C2B"/>
    <w:rsid w:val="008A2D1D"/>
    <w:rsid w:val="008A2DB7"/>
    <w:rsid w:val="008A2EB8"/>
    <w:rsid w:val="008A2FB2"/>
    <w:rsid w:val="008A3633"/>
    <w:rsid w:val="008A3ACE"/>
    <w:rsid w:val="008A42CD"/>
    <w:rsid w:val="008A475E"/>
    <w:rsid w:val="008A5263"/>
    <w:rsid w:val="008A587F"/>
    <w:rsid w:val="008A5900"/>
    <w:rsid w:val="008A5A5C"/>
    <w:rsid w:val="008A5EC7"/>
    <w:rsid w:val="008A61D3"/>
    <w:rsid w:val="008A6472"/>
    <w:rsid w:val="008A686B"/>
    <w:rsid w:val="008A7956"/>
    <w:rsid w:val="008A7B18"/>
    <w:rsid w:val="008A7BB1"/>
    <w:rsid w:val="008A7E42"/>
    <w:rsid w:val="008B08FF"/>
    <w:rsid w:val="008B0B9C"/>
    <w:rsid w:val="008B0BA3"/>
    <w:rsid w:val="008B2319"/>
    <w:rsid w:val="008B24F6"/>
    <w:rsid w:val="008B2785"/>
    <w:rsid w:val="008B2E90"/>
    <w:rsid w:val="008B30B6"/>
    <w:rsid w:val="008B35A3"/>
    <w:rsid w:val="008B3794"/>
    <w:rsid w:val="008B4391"/>
    <w:rsid w:val="008B45ED"/>
    <w:rsid w:val="008B45EF"/>
    <w:rsid w:val="008B52EF"/>
    <w:rsid w:val="008B5CC7"/>
    <w:rsid w:val="008B6549"/>
    <w:rsid w:val="008B6822"/>
    <w:rsid w:val="008B6CA1"/>
    <w:rsid w:val="008B78CA"/>
    <w:rsid w:val="008B7AAF"/>
    <w:rsid w:val="008B7D0C"/>
    <w:rsid w:val="008C009B"/>
    <w:rsid w:val="008C0310"/>
    <w:rsid w:val="008C07C5"/>
    <w:rsid w:val="008C08E4"/>
    <w:rsid w:val="008C11D0"/>
    <w:rsid w:val="008C1331"/>
    <w:rsid w:val="008C140A"/>
    <w:rsid w:val="008C14A7"/>
    <w:rsid w:val="008C14FC"/>
    <w:rsid w:val="008C1513"/>
    <w:rsid w:val="008C1C87"/>
    <w:rsid w:val="008C2425"/>
    <w:rsid w:val="008C24EA"/>
    <w:rsid w:val="008C2770"/>
    <w:rsid w:val="008C3DF6"/>
    <w:rsid w:val="008C3E67"/>
    <w:rsid w:val="008C3E87"/>
    <w:rsid w:val="008C3F7E"/>
    <w:rsid w:val="008C405C"/>
    <w:rsid w:val="008C4DAE"/>
    <w:rsid w:val="008C50D4"/>
    <w:rsid w:val="008C5918"/>
    <w:rsid w:val="008C5CE2"/>
    <w:rsid w:val="008C5F7C"/>
    <w:rsid w:val="008C66CF"/>
    <w:rsid w:val="008C6852"/>
    <w:rsid w:val="008C6875"/>
    <w:rsid w:val="008C69F2"/>
    <w:rsid w:val="008C6FD9"/>
    <w:rsid w:val="008C700E"/>
    <w:rsid w:val="008C737A"/>
    <w:rsid w:val="008C73AE"/>
    <w:rsid w:val="008C75D9"/>
    <w:rsid w:val="008D02F9"/>
    <w:rsid w:val="008D0A38"/>
    <w:rsid w:val="008D0AE9"/>
    <w:rsid w:val="008D0BF8"/>
    <w:rsid w:val="008D0F55"/>
    <w:rsid w:val="008D0FF7"/>
    <w:rsid w:val="008D10E4"/>
    <w:rsid w:val="008D11B4"/>
    <w:rsid w:val="008D134F"/>
    <w:rsid w:val="008D1C26"/>
    <w:rsid w:val="008D1FE3"/>
    <w:rsid w:val="008D21CA"/>
    <w:rsid w:val="008D24B2"/>
    <w:rsid w:val="008D284A"/>
    <w:rsid w:val="008D299E"/>
    <w:rsid w:val="008D331D"/>
    <w:rsid w:val="008D3364"/>
    <w:rsid w:val="008D3884"/>
    <w:rsid w:val="008D3A9C"/>
    <w:rsid w:val="008D3E87"/>
    <w:rsid w:val="008D4447"/>
    <w:rsid w:val="008D494F"/>
    <w:rsid w:val="008D49B1"/>
    <w:rsid w:val="008D4BBA"/>
    <w:rsid w:val="008D4DC3"/>
    <w:rsid w:val="008D4E46"/>
    <w:rsid w:val="008D65E2"/>
    <w:rsid w:val="008D6FC6"/>
    <w:rsid w:val="008D7513"/>
    <w:rsid w:val="008D7604"/>
    <w:rsid w:val="008D7766"/>
    <w:rsid w:val="008D7784"/>
    <w:rsid w:val="008D7AEA"/>
    <w:rsid w:val="008E01B6"/>
    <w:rsid w:val="008E02ED"/>
    <w:rsid w:val="008E03E2"/>
    <w:rsid w:val="008E098B"/>
    <w:rsid w:val="008E09A1"/>
    <w:rsid w:val="008E09C3"/>
    <w:rsid w:val="008E0B4A"/>
    <w:rsid w:val="008E0BC7"/>
    <w:rsid w:val="008E0C91"/>
    <w:rsid w:val="008E0DD0"/>
    <w:rsid w:val="008E0F72"/>
    <w:rsid w:val="008E1141"/>
    <w:rsid w:val="008E1B82"/>
    <w:rsid w:val="008E1E0A"/>
    <w:rsid w:val="008E1E2A"/>
    <w:rsid w:val="008E2312"/>
    <w:rsid w:val="008E277F"/>
    <w:rsid w:val="008E288D"/>
    <w:rsid w:val="008E2976"/>
    <w:rsid w:val="008E2D6E"/>
    <w:rsid w:val="008E3441"/>
    <w:rsid w:val="008E34A8"/>
    <w:rsid w:val="008E34B9"/>
    <w:rsid w:val="008E3661"/>
    <w:rsid w:val="008E36E2"/>
    <w:rsid w:val="008E371A"/>
    <w:rsid w:val="008E3A31"/>
    <w:rsid w:val="008E3BA3"/>
    <w:rsid w:val="008E3DD7"/>
    <w:rsid w:val="008E4764"/>
    <w:rsid w:val="008E4C55"/>
    <w:rsid w:val="008E5070"/>
    <w:rsid w:val="008E5202"/>
    <w:rsid w:val="008E541D"/>
    <w:rsid w:val="008E5421"/>
    <w:rsid w:val="008E58B6"/>
    <w:rsid w:val="008E590B"/>
    <w:rsid w:val="008E5CB9"/>
    <w:rsid w:val="008E60EA"/>
    <w:rsid w:val="008E636C"/>
    <w:rsid w:val="008E63BD"/>
    <w:rsid w:val="008E6486"/>
    <w:rsid w:val="008E668A"/>
    <w:rsid w:val="008E66A7"/>
    <w:rsid w:val="008E67E3"/>
    <w:rsid w:val="008E6A89"/>
    <w:rsid w:val="008E6DBB"/>
    <w:rsid w:val="008E7002"/>
    <w:rsid w:val="008E7A16"/>
    <w:rsid w:val="008E7B0A"/>
    <w:rsid w:val="008E7B13"/>
    <w:rsid w:val="008F0225"/>
    <w:rsid w:val="008F09A9"/>
    <w:rsid w:val="008F0AEA"/>
    <w:rsid w:val="008F0D7C"/>
    <w:rsid w:val="008F12FE"/>
    <w:rsid w:val="008F148E"/>
    <w:rsid w:val="008F14CF"/>
    <w:rsid w:val="008F14E3"/>
    <w:rsid w:val="008F198A"/>
    <w:rsid w:val="008F1B79"/>
    <w:rsid w:val="008F1F28"/>
    <w:rsid w:val="008F2DA5"/>
    <w:rsid w:val="008F2F57"/>
    <w:rsid w:val="008F309C"/>
    <w:rsid w:val="008F3ABF"/>
    <w:rsid w:val="008F3B74"/>
    <w:rsid w:val="008F417D"/>
    <w:rsid w:val="008F42DD"/>
    <w:rsid w:val="008F44BD"/>
    <w:rsid w:val="008F4A0B"/>
    <w:rsid w:val="008F4C7B"/>
    <w:rsid w:val="008F5332"/>
    <w:rsid w:val="008F5AE8"/>
    <w:rsid w:val="008F5B89"/>
    <w:rsid w:val="008F5EFB"/>
    <w:rsid w:val="008F5FA1"/>
    <w:rsid w:val="008F5FF9"/>
    <w:rsid w:val="008F624F"/>
    <w:rsid w:val="008F6AAC"/>
    <w:rsid w:val="008F742C"/>
    <w:rsid w:val="008F77CA"/>
    <w:rsid w:val="008F7C70"/>
    <w:rsid w:val="009002D3"/>
    <w:rsid w:val="0090055F"/>
    <w:rsid w:val="00900745"/>
    <w:rsid w:val="00900951"/>
    <w:rsid w:val="009009C5"/>
    <w:rsid w:val="00900DF7"/>
    <w:rsid w:val="00900F8C"/>
    <w:rsid w:val="00901402"/>
    <w:rsid w:val="00901B9E"/>
    <w:rsid w:val="0090219A"/>
    <w:rsid w:val="00902473"/>
    <w:rsid w:val="009028EA"/>
    <w:rsid w:val="00903127"/>
    <w:rsid w:val="00904A12"/>
    <w:rsid w:val="00904A59"/>
    <w:rsid w:val="00905E27"/>
    <w:rsid w:val="00906247"/>
    <w:rsid w:val="009064CB"/>
    <w:rsid w:val="009066F8"/>
    <w:rsid w:val="00906B2F"/>
    <w:rsid w:val="00906B64"/>
    <w:rsid w:val="0090707F"/>
    <w:rsid w:val="00907132"/>
    <w:rsid w:val="0090740C"/>
    <w:rsid w:val="00907585"/>
    <w:rsid w:val="00907629"/>
    <w:rsid w:val="0090773B"/>
    <w:rsid w:val="00907782"/>
    <w:rsid w:val="00910820"/>
    <w:rsid w:val="00910E91"/>
    <w:rsid w:val="009119EC"/>
    <w:rsid w:val="00911AA3"/>
    <w:rsid w:val="00911CFC"/>
    <w:rsid w:val="00911DF5"/>
    <w:rsid w:val="0091234A"/>
    <w:rsid w:val="00912435"/>
    <w:rsid w:val="0091273E"/>
    <w:rsid w:val="00912D6B"/>
    <w:rsid w:val="009135A6"/>
    <w:rsid w:val="00913B5B"/>
    <w:rsid w:val="00913B82"/>
    <w:rsid w:val="009146DE"/>
    <w:rsid w:val="00914DB8"/>
    <w:rsid w:val="00914F37"/>
    <w:rsid w:val="00915058"/>
    <w:rsid w:val="0091581C"/>
    <w:rsid w:val="0091595B"/>
    <w:rsid w:val="00915A9B"/>
    <w:rsid w:val="00915DF9"/>
    <w:rsid w:val="00915E36"/>
    <w:rsid w:val="009160B5"/>
    <w:rsid w:val="009166F1"/>
    <w:rsid w:val="0091673D"/>
    <w:rsid w:val="00916823"/>
    <w:rsid w:val="00916F47"/>
    <w:rsid w:val="00917310"/>
    <w:rsid w:val="0091791A"/>
    <w:rsid w:val="0092029F"/>
    <w:rsid w:val="009203CE"/>
    <w:rsid w:val="00921243"/>
    <w:rsid w:val="00921278"/>
    <w:rsid w:val="00921A6A"/>
    <w:rsid w:val="00921BC6"/>
    <w:rsid w:val="009220A5"/>
    <w:rsid w:val="009223B4"/>
    <w:rsid w:val="0092274D"/>
    <w:rsid w:val="00923091"/>
    <w:rsid w:val="0092359A"/>
    <w:rsid w:val="00923755"/>
    <w:rsid w:val="009237DC"/>
    <w:rsid w:val="00923DD6"/>
    <w:rsid w:val="00923E76"/>
    <w:rsid w:val="00924826"/>
    <w:rsid w:val="0092483A"/>
    <w:rsid w:val="00924A46"/>
    <w:rsid w:val="00924B69"/>
    <w:rsid w:val="00924BF1"/>
    <w:rsid w:val="00924DC0"/>
    <w:rsid w:val="009260F5"/>
    <w:rsid w:val="00926877"/>
    <w:rsid w:val="0092690A"/>
    <w:rsid w:val="00926D8D"/>
    <w:rsid w:val="0092733A"/>
    <w:rsid w:val="009273CD"/>
    <w:rsid w:val="0092784E"/>
    <w:rsid w:val="00927ECD"/>
    <w:rsid w:val="00927ED7"/>
    <w:rsid w:val="00930198"/>
    <w:rsid w:val="0093057A"/>
    <w:rsid w:val="009305DA"/>
    <w:rsid w:val="0093078F"/>
    <w:rsid w:val="0093079C"/>
    <w:rsid w:val="009308F1"/>
    <w:rsid w:val="009309F6"/>
    <w:rsid w:val="00930AFE"/>
    <w:rsid w:val="00930E72"/>
    <w:rsid w:val="0093103E"/>
    <w:rsid w:val="00931394"/>
    <w:rsid w:val="009318D6"/>
    <w:rsid w:val="00931ED3"/>
    <w:rsid w:val="00931F92"/>
    <w:rsid w:val="00932077"/>
    <w:rsid w:val="009327D5"/>
    <w:rsid w:val="00932B8E"/>
    <w:rsid w:val="00932F66"/>
    <w:rsid w:val="009332C0"/>
    <w:rsid w:val="00933724"/>
    <w:rsid w:val="00933A47"/>
    <w:rsid w:val="00933A82"/>
    <w:rsid w:val="00934450"/>
    <w:rsid w:val="00934551"/>
    <w:rsid w:val="00934790"/>
    <w:rsid w:val="009355C9"/>
    <w:rsid w:val="009358FF"/>
    <w:rsid w:val="00935918"/>
    <w:rsid w:val="00935D5D"/>
    <w:rsid w:val="00936713"/>
    <w:rsid w:val="00936B09"/>
    <w:rsid w:val="00936C3A"/>
    <w:rsid w:val="00937181"/>
    <w:rsid w:val="00937A3F"/>
    <w:rsid w:val="00937C12"/>
    <w:rsid w:val="00937C95"/>
    <w:rsid w:val="00940183"/>
    <w:rsid w:val="00940307"/>
    <w:rsid w:val="00940716"/>
    <w:rsid w:val="0094093E"/>
    <w:rsid w:val="009411C2"/>
    <w:rsid w:val="00941457"/>
    <w:rsid w:val="009415A3"/>
    <w:rsid w:val="00941896"/>
    <w:rsid w:val="00941AA0"/>
    <w:rsid w:val="00941B80"/>
    <w:rsid w:val="00941E80"/>
    <w:rsid w:val="00942369"/>
    <w:rsid w:val="00942584"/>
    <w:rsid w:val="00942DC7"/>
    <w:rsid w:val="00942E79"/>
    <w:rsid w:val="00943005"/>
    <w:rsid w:val="0094329D"/>
    <w:rsid w:val="009435D0"/>
    <w:rsid w:val="00943678"/>
    <w:rsid w:val="00943774"/>
    <w:rsid w:val="009437C9"/>
    <w:rsid w:val="00943AC1"/>
    <w:rsid w:val="009441CA"/>
    <w:rsid w:val="00944649"/>
    <w:rsid w:val="009446C9"/>
    <w:rsid w:val="0094509D"/>
    <w:rsid w:val="00945A3A"/>
    <w:rsid w:val="00945F60"/>
    <w:rsid w:val="00946629"/>
    <w:rsid w:val="009466FB"/>
    <w:rsid w:val="00946D8E"/>
    <w:rsid w:val="00946DCF"/>
    <w:rsid w:val="0094740D"/>
    <w:rsid w:val="009478C6"/>
    <w:rsid w:val="009478D6"/>
    <w:rsid w:val="00950558"/>
    <w:rsid w:val="00950EE4"/>
    <w:rsid w:val="00950F54"/>
    <w:rsid w:val="0095112B"/>
    <w:rsid w:val="0095118A"/>
    <w:rsid w:val="00951506"/>
    <w:rsid w:val="009519D5"/>
    <w:rsid w:val="00951DF1"/>
    <w:rsid w:val="00951EF3"/>
    <w:rsid w:val="009522AA"/>
    <w:rsid w:val="00952356"/>
    <w:rsid w:val="00952539"/>
    <w:rsid w:val="00952906"/>
    <w:rsid w:val="00952B4A"/>
    <w:rsid w:val="00952E02"/>
    <w:rsid w:val="00952E7C"/>
    <w:rsid w:val="00952EF2"/>
    <w:rsid w:val="0095313A"/>
    <w:rsid w:val="009531CB"/>
    <w:rsid w:val="0095333B"/>
    <w:rsid w:val="009536C0"/>
    <w:rsid w:val="00953747"/>
    <w:rsid w:val="0095388F"/>
    <w:rsid w:val="00954030"/>
    <w:rsid w:val="00954506"/>
    <w:rsid w:val="00954B93"/>
    <w:rsid w:val="00954BE4"/>
    <w:rsid w:val="00954CFF"/>
    <w:rsid w:val="00954DAF"/>
    <w:rsid w:val="009555D9"/>
    <w:rsid w:val="00955604"/>
    <w:rsid w:val="00955A0F"/>
    <w:rsid w:val="00955A15"/>
    <w:rsid w:val="00955A3E"/>
    <w:rsid w:val="00955FC6"/>
    <w:rsid w:val="009560FF"/>
    <w:rsid w:val="0095622F"/>
    <w:rsid w:val="00956748"/>
    <w:rsid w:val="009567C9"/>
    <w:rsid w:val="009569A7"/>
    <w:rsid w:val="00956D98"/>
    <w:rsid w:val="0095726F"/>
    <w:rsid w:val="009575C1"/>
    <w:rsid w:val="009576B5"/>
    <w:rsid w:val="009577F7"/>
    <w:rsid w:val="009579DA"/>
    <w:rsid w:val="00957C32"/>
    <w:rsid w:val="00957C95"/>
    <w:rsid w:val="009600E8"/>
    <w:rsid w:val="009606E1"/>
    <w:rsid w:val="009608AE"/>
    <w:rsid w:val="00960D0D"/>
    <w:rsid w:val="00961318"/>
    <w:rsid w:val="0096159B"/>
    <w:rsid w:val="009616D0"/>
    <w:rsid w:val="0096187C"/>
    <w:rsid w:val="00961C5C"/>
    <w:rsid w:val="00961CB6"/>
    <w:rsid w:val="00961D99"/>
    <w:rsid w:val="0096212F"/>
    <w:rsid w:val="009625D4"/>
    <w:rsid w:val="009626FB"/>
    <w:rsid w:val="0096276D"/>
    <w:rsid w:val="00962924"/>
    <w:rsid w:val="00962BBB"/>
    <w:rsid w:val="00962DDE"/>
    <w:rsid w:val="009634F5"/>
    <w:rsid w:val="00963D22"/>
    <w:rsid w:val="00963FE6"/>
    <w:rsid w:val="00963FED"/>
    <w:rsid w:val="009642E1"/>
    <w:rsid w:val="009642EB"/>
    <w:rsid w:val="0096434A"/>
    <w:rsid w:val="009648B8"/>
    <w:rsid w:val="009649A2"/>
    <w:rsid w:val="009654B2"/>
    <w:rsid w:val="00965C63"/>
    <w:rsid w:val="00965D17"/>
    <w:rsid w:val="009662DF"/>
    <w:rsid w:val="00966443"/>
    <w:rsid w:val="00966960"/>
    <w:rsid w:val="00966974"/>
    <w:rsid w:val="009669CA"/>
    <w:rsid w:val="00966FCA"/>
    <w:rsid w:val="00966FFF"/>
    <w:rsid w:val="009670FC"/>
    <w:rsid w:val="009678DA"/>
    <w:rsid w:val="00967A2C"/>
    <w:rsid w:val="00967AE9"/>
    <w:rsid w:val="00967B61"/>
    <w:rsid w:val="00967B6E"/>
    <w:rsid w:val="00970037"/>
    <w:rsid w:val="00970120"/>
    <w:rsid w:val="009702C4"/>
    <w:rsid w:val="00970740"/>
    <w:rsid w:val="0097099B"/>
    <w:rsid w:val="0097156A"/>
    <w:rsid w:val="00971A4F"/>
    <w:rsid w:val="00971CC1"/>
    <w:rsid w:val="00971E5D"/>
    <w:rsid w:val="00972295"/>
    <w:rsid w:val="00972810"/>
    <w:rsid w:val="00972ADD"/>
    <w:rsid w:val="00972C9E"/>
    <w:rsid w:val="00972F2B"/>
    <w:rsid w:val="0097304E"/>
    <w:rsid w:val="00973C32"/>
    <w:rsid w:val="009742B5"/>
    <w:rsid w:val="009743AB"/>
    <w:rsid w:val="009749AF"/>
    <w:rsid w:val="009752BA"/>
    <w:rsid w:val="00975E48"/>
    <w:rsid w:val="00975F77"/>
    <w:rsid w:val="009761D6"/>
    <w:rsid w:val="009761EF"/>
    <w:rsid w:val="00976637"/>
    <w:rsid w:val="009770E5"/>
    <w:rsid w:val="0097710D"/>
    <w:rsid w:val="0097791B"/>
    <w:rsid w:val="00977AB4"/>
    <w:rsid w:val="00977CB5"/>
    <w:rsid w:val="00977F62"/>
    <w:rsid w:val="00980046"/>
    <w:rsid w:val="009805C5"/>
    <w:rsid w:val="009808A4"/>
    <w:rsid w:val="00980EC2"/>
    <w:rsid w:val="0098113D"/>
    <w:rsid w:val="009811C0"/>
    <w:rsid w:val="0098156D"/>
    <w:rsid w:val="009819D8"/>
    <w:rsid w:val="00981C50"/>
    <w:rsid w:val="00981CAB"/>
    <w:rsid w:val="0098205C"/>
    <w:rsid w:val="00982483"/>
    <w:rsid w:val="00982888"/>
    <w:rsid w:val="00982B9D"/>
    <w:rsid w:val="00982C40"/>
    <w:rsid w:val="00982CF8"/>
    <w:rsid w:val="00982F76"/>
    <w:rsid w:val="00982F85"/>
    <w:rsid w:val="00982FBD"/>
    <w:rsid w:val="0098315F"/>
    <w:rsid w:val="0098340A"/>
    <w:rsid w:val="0098398A"/>
    <w:rsid w:val="00983A77"/>
    <w:rsid w:val="00983D8B"/>
    <w:rsid w:val="00984101"/>
    <w:rsid w:val="009842C2"/>
    <w:rsid w:val="00984C7B"/>
    <w:rsid w:val="00984CFD"/>
    <w:rsid w:val="0098575C"/>
    <w:rsid w:val="009857D1"/>
    <w:rsid w:val="00985B54"/>
    <w:rsid w:val="00986341"/>
    <w:rsid w:val="009863F6"/>
    <w:rsid w:val="009868B2"/>
    <w:rsid w:val="00986934"/>
    <w:rsid w:val="00986A3A"/>
    <w:rsid w:val="00986F4D"/>
    <w:rsid w:val="00987017"/>
    <w:rsid w:val="00987044"/>
    <w:rsid w:val="00987541"/>
    <w:rsid w:val="00987915"/>
    <w:rsid w:val="00987B57"/>
    <w:rsid w:val="00987EDF"/>
    <w:rsid w:val="009900BB"/>
    <w:rsid w:val="00990245"/>
    <w:rsid w:val="00990655"/>
    <w:rsid w:val="00990BF0"/>
    <w:rsid w:val="00990CA6"/>
    <w:rsid w:val="00990CAB"/>
    <w:rsid w:val="00991139"/>
    <w:rsid w:val="00991190"/>
    <w:rsid w:val="009912EA"/>
    <w:rsid w:val="00991C99"/>
    <w:rsid w:val="00991F5D"/>
    <w:rsid w:val="00992097"/>
    <w:rsid w:val="0099221D"/>
    <w:rsid w:val="009923C2"/>
    <w:rsid w:val="00992400"/>
    <w:rsid w:val="009924EC"/>
    <w:rsid w:val="00992DD5"/>
    <w:rsid w:val="009932E7"/>
    <w:rsid w:val="00993501"/>
    <w:rsid w:val="009937A3"/>
    <w:rsid w:val="00993AE3"/>
    <w:rsid w:val="00993B5E"/>
    <w:rsid w:val="009944D5"/>
    <w:rsid w:val="00994B1C"/>
    <w:rsid w:val="009950E5"/>
    <w:rsid w:val="00995528"/>
    <w:rsid w:val="00995BCE"/>
    <w:rsid w:val="00996128"/>
    <w:rsid w:val="0099693A"/>
    <w:rsid w:val="00996D07"/>
    <w:rsid w:val="0099768A"/>
    <w:rsid w:val="00997A17"/>
    <w:rsid w:val="00997A47"/>
    <w:rsid w:val="00997CEE"/>
    <w:rsid w:val="009A070F"/>
    <w:rsid w:val="009A0769"/>
    <w:rsid w:val="009A086C"/>
    <w:rsid w:val="009A0A1B"/>
    <w:rsid w:val="009A0E8C"/>
    <w:rsid w:val="009A0F6D"/>
    <w:rsid w:val="009A1762"/>
    <w:rsid w:val="009A1887"/>
    <w:rsid w:val="009A2232"/>
    <w:rsid w:val="009A2490"/>
    <w:rsid w:val="009A276F"/>
    <w:rsid w:val="009A2D81"/>
    <w:rsid w:val="009A355C"/>
    <w:rsid w:val="009A3C82"/>
    <w:rsid w:val="009A4170"/>
    <w:rsid w:val="009A453B"/>
    <w:rsid w:val="009A4A3B"/>
    <w:rsid w:val="009A4C5E"/>
    <w:rsid w:val="009A5104"/>
    <w:rsid w:val="009A5237"/>
    <w:rsid w:val="009A5878"/>
    <w:rsid w:val="009A6A77"/>
    <w:rsid w:val="009A779F"/>
    <w:rsid w:val="009A7927"/>
    <w:rsid w:val="009B00E4"/>
    <w:rsid w:val="009B0995"/>
    <w:rsid w:val="009B0DCD"/>
    <w:rsid w:val="009B1844"/>
    <w:rsid w:val="009B1D14"/>
    <w:rsid w:val="009B22AB"/>
    <w:rsid w:val="009B2556"/>
    <w:rsid w:val="009B28CB"/>
    <w:rsid w:val="009B3342"/>
    <w:rsid w:val="009B3763"/>
    <w:rsid w:val="009B39EC"/>
    <w:rsid w:val="009B3ABB"/>
    <w:rsid w:val="009B3D01"/>
    <w:rsid w:val="009B47B1"/>
    <w:rsid w:val="009B4BB9"/>
    <w:rsid w:val="009B4CEB"/>
    <w:rsid w:val="009B4E21"/>
    <w:rsid w:val="009B5269"/>
    <w:rsid w:val="009B581B"/>
    <w:rsid w:val="009B5960"/>
    <w:rsid w:val="009B5E6C"/>
    <w:rsid w:val="009B5F5B"/>
    <w:rsid w:val="009B6BBF"/>
    <w:rsid w:val="009B6C55"/>
    <w:rsid w:val="009B7124"/>
    <w:rsid w:val="009B76E6"/>
    <w:rsid w:val="009B7D7B"/>
    <w:rsid w:val="009B7E62"/>
    <w:rsid w:val="009C09B7"/>
    <w:rsid w:val="009C0BFC"/>
    <w:rsid w:val="009C0CAF"/>
    <w:rsid w:val="009C12A0"/>
    <w:rsid w:val="009C13EE"/>
    <w:rsid w:val="009C1495"/>
    <w:rsid w:val="009C1506"/>
    <w:rsid w:val="009C1837"/>
    <w:rsid w:val="009C18C1"/>
    <w:rsid w:val="009C1A21"/>
    <w:rsid w:val="009C225D"/>
    <w:rsid w:val="009C234E"/>
    <w:rsid w:val="009C26CF"/>
    <w:rsid w:val="009C294B"/>
    <w:rsid w:val="009C2DF2"/>
    <w:rsid w:val="009C3338"/>
    <w:rsid w:val="009C334A"/>
    <w:rsid w:val="009C36CB"/>
    <w:rsid w:val="009C3E45"/>
    <w:rsid w:val="009C435A"/>
    <w:rsid w:val="009C476B"/>
    <w:rsid w:val="009C4A11"/>
    <w:rsid w:val="009C4A9A"/>
    <w:rsid w:val="009C4CC3"/>
    <w:rsid w:val="009C4E55"/>
    <w:rsid w:val="009C5012"/>
    <w:rsid w:val="009C50F9"/>
    <w:rsid w:val="009C51BD"/>
    <w:rsid w:val="009C5236"/>
    <w:rsid w:val="009C54D6"/>
    <w:rsid w:val="009C56CC"/>
    <w:rsid w:val="009C5C5C"/>
    <w:rsid w:val="009C5E06"/>
    <w:rsid w:val="009C65C0"/>
    <w:rsid w:val="009C6A18"/>
    <w:rsid w:val="009C6DE1"/>
    <w:rsid w:val="009C7094"/>
    <w:rsid w:val="009C74DA"/>
    <w:rsid w:val="009C76A5"/>
    <w:rsid w:val="009C787E"/>
    <w:rsid w:val="009D0090"/>
    <w:rsid w:val="009D01E1"/>
    <w:rsid w:val="009D0446"/>
    <w:rsid w:val="009D0548"/>
    <w:rsid w:val="009D12C6"/>
    <w:rsid w:val="009D1505"/>
    <w:rsid w:val="009D1925"/>
    <w:rsid w:val="009D1B19"/>
    <w:rsid w:val="009D1CA6"/>
    <w:rsid w:val="009D2BA3"/>
    <w:rsid w:val="009D2C67"/>
    <w:rsid w:val="009D323C"/>
    <w:rsid w:val="009D34DA"/>
    <w:rsid w:val="009D3733"/>
    <w:rsid w:val="009D3B8B"/>
    <w:rsid w:val="009D3C2C"/>
    <w:rsid w:val="009D3D3C"/>
    <w:rsid w:val="009D44DE"/>
    <w:rsid w:val="009D492D"/>
    <w:rsid w:val="009D4ECB"/>
    <w:rsid w:val="009D4FF1"/>
    <w:rsid w:val="009D5222"/>
    <w:rsid w:val="009D5BCD"/>
    <w:rsid w:val="009D6665"/>
    <w:rsid w:val="009D6812"/>
    <w:rsid w:val="009D68C6"/>
    <w:rsid w:val="009D7106"/>
    <w:rsid w:val="009D7318"/>
    <w:rsid w:val="009D7418"/>
    <w:rsid w:val="009D77B2"/>
    <w:rsid w:val="009D7C5A"/>
    <w:rsid w:val="009D7E18"/>
    <w:rsid w:val="009E0100"/>
    <w:rsid w:val="009E03AA"/>
    <w:rsid w:val="009E0707"/>
    <w:rsid w:val="009E078D"/>
    <w:rsid w:val="009E09D7"/>
    <w:rsid w:val="009E1799"/>
    <w:rsid w:val="009E1EA1"/>
    <w:rsid w:val="009E1EF1"/>
    <w:rsid w:val="009E231E"/>
    <w:rsid w:val="009E2A13"/>
    <w:rsid w:val="009E2FC9"/>
    <w:rsid w:val="009E37AF"/>
    <w:rsid w:val="009E3932"/>
    <w:rsid w:val="009E3ED4"/>
    <w:rsid w:val="009E4281"/>
    <w:rsid w:val="009E438C"/>
    <w:rsid w:val="009E4C5F"/>
    <w:rsid w:val="009E4CAC"/>
    <w:rsid w:val="009E524F"/>
    <w:rsid w:val="009E5C64"/>
    <w:rsid w:val="009E5FBB"/>
    <w:rsid w:val="009E6063"/>
    <w:rsid w:val="009E691C"/>
    <w:rsid w:val="009E6AB2"/>
    <w:rsid w:val="009E6ACD"/>
    <w:rsid w:val="009E6CFB"/>
    <w:rsid w:val="009E6F7D"/>
    <w:rsid w:val="009E7172"/>
    <w:rsid w:val="009E778C"/>
    <w:rsid w:val="009E78B8"/>
    <w:rsid w:val="009E78D9"/>
    <w:rsid w:val="009E7A4C"/>
    <w:rsid w:val="009F07DD"/>
    <w:rsid w:val="009F0D0A"/>
    <w:rsid w:val="009F1473"/>
    <w:rsid w:val="009F1A7F"/>
    <w:rsid w:val="009F23D9"/>
    <w:rsid w:val="009F2917"/>
    <w:rsid w:val="009F2B6A"/>
    <w:rsid w:val="009F33E6"/>
    <w:rsid w:val="009F37DB"/>
    <w:rsid w:val="009F381A"/>
    <w:rsid w:val="009F38BD"/>
    <w:rsid w:val="009F3A19"/>
    <w:rsid w:val="009F3C5F"/>
    <w:rsid w:val="009F47B5"/>
    <w:rsid w:val="009F4904"/>
    <w:rsid w:val="009F4E45"/>
    <w:rsid w:val="009F4F2E"/>
    <w:rsid w:val="009F5146"/>
    <w:rsid w:val="009F51F0"/>
    <w:rsid w:val="009F52D3"/>
    <w:rsid w:val="009F571D"/>
    <w:rsid w:val="009F59A7"/>
    <w:rsid w:val="009F64F5"/>
    <w:rsid w:val="009F6B9B"/>
    <w:rsid w:val="009F733D"/>
    <w:rsid w:val="009F735C"/>
    <w:rsid w:val="009F78F5"/>
    <w:rsid w:val="009F7D1D"/>
    <w:rsid w:val="009F7F04"/>
    <w:rsid w:val="009F7F77"/>
    <w:rsid w:val="00A005C6"/>
    <w:rsid w:val="00A0079E"/>
    <w:rsid w:val="00A00A71"/>
    <w:rsid w:val="00A00BB9"/>
    <w:rsid w:val="00A00C90"/>
    <w:rsid w:val="00A00F1A"/>
    <w:rsid w:val="00A01376"/>
    <w:rsid w:val="00A013F2"/>
    <w:rsid w:val="00A01640"/>
    <w:rsid w:val="00A01AEB"/>
    <w:rsid w:val="00A01C0C"/>
    <w:rsid w:val="00A01E76"/>
    <w:rsid w:val="00A0206C"/>
    <w:rsid w:val="00A0209C"/>
    <w:rsid w:val="00A021B3"/>
    <w:rsid w:val="00A02745"/>
    <w:rsid w:val="00A02B8C"/>
    <w:rsid w:val="00A02C8B"/>
    <w:rsid w:val="00A02D12"/>
    <w:rsid w:val="00A0304E"/>
    <w:rsid w:val="00A035FD"/>
    <w:rsid w:val="00A0373C"/>
    <w:rsid w:val="00A03786"/>
    <w:rsid w:val="00A0385C"/>
    <w:rsid w:val="00A038A6"/>
    <w:rsid w:val="00A03F36"/>
    <w:rsid w:val="00A0414B"/>
    <w:rsid w:val="00A045BE"/>
    <w:rsid w:val="00A046C6"/>
    <w:rsid w:val="00A0482E"/>
    <w:rsid w:val="00A05219"/>
    <w:rsid w:val="00A05229"/>
    <w:rsid w:val="00A05291"/>
    <w:rsid w:val="00A05372"/>
    <w:rsid w:val="00A058F6"/>
    <w:rsid w:val="00A05A32"/>
    <w:rsid w:val="00A0619B"/>
    <w:rsid w:val="00A06730"/>
    <w:rsid w:val="00A067AF"/>
    <w:rsid w:val="00A06936"/>
    <w:rsid w:val="00A07479"/>
    <w:rsid w:val="00A07822"/>
    <w:rsid w:val="00A0782C"/>
    <w:rsid w:val="00A07AEC"/>
    <w:rsid w:val="00A103B4"/>
    <w:rsid w:val="00A10478"/>
    <w:rsid w:val="00A104A5"/>
    <w:rsid w:val="00A109FD"/>
    <w:rsid w:val="00A11AD7"/>
    <w:rsid w:val="00A120E9"/>
    <w:rsid w:val="00A121E8"/>
    <w:rsid w:val="00A124C8"/>
    <w:rsid w:val="00A12546"/>
    <w:rsid w:val="00A127C1"/>
    <w:rsid w:val="00A12EE8"/>
    <w:rsid w:val="00A13074"/>
    <w:rsid w:val="00A1339F"/>
    <w:rsid w:val="00A133EA"/>
    <w:rsid w:val="00A137C7"/>
    <w:rsid w:val="00A13836"/>
    <w:rsid w:val="00A13C51"/>
    <w:rsid w:val="00A13DD7"/>
    <w:rsid w:val="00A13DEB"/>
    <w:rsid w:val="00A13FF8"/>
    <w:rsid w:val="00A14055"/>
    <w:rsid w:val="00A1421C"/>
    <w:rsid w:val="00A14A2E"/>
    <w:rsid w:val="00A14AC9"/>
    <w:rsid w:val="00A15341"/>
    <w:rsid w:val="00A15515"/>
    <w:rsid w:val="00A15E5F"/>
    <w:rsid w:val="00A1640F"/>
    <w:rsid w:val="00A1645B"/>
    <w:rsid w:val="00A16635"/>
    <w:rsid w:val="00A16889"/>
    <w:rsid w:val="00A168C1"/>
    <w:rsid w:val="00A16FAB"/>
    <w:rsid w:val="00A17459"/>
    <w:rsid w:val="00A177C9"/>
    <w:rsid w:val="00A17F44"/>
    <w:rsid w:val="00A17FFC"/>
    <w:rsid w:val="00A204F1"/>
    <w:rsid w:val="00A20705"/>
    <w:rsid w:val="00A217D2"/>
    <w:rsid w:val="00A21864"/>
    <w:rsid w:val="00A220F9"/>
    <w:rsid w:val="00A22391"/>
    <w:rsid w:val="00A22577"/>
    <w:rsid w:val="00A225F2"/>
    <w:rsid w:val="00A22758"/>
    <w:rsid w:val="00A22CEE"/>
    <w:rsid w:val="00A22DFC"/>
    <w:rsid w:val="00A2329C"/>
    <w:rsid w:val="00A232DD"/>
    <w:rsid w:val="00A23E64"/>
    <w:rsid w:val="00A23ED9"/>
    <w:rsid w:val="00A241FC"/>
    <w:rsid w:val="00A24B11"/>
    <w:rsid w:val="00A24BC6"/>
    <w:rsid w:val="00A2515E"/>
    <w:rsid w:val="00A251DE"/>
    <w:rsid w:val="00A255C4"/>
    <w:rsid w:val="00A25768"/>
    <w:rsid w:val="00A25E5A"/>
    <w:rsid w:val="00A26150"/>
    <w:rsid w:val="00A26446"/>
    <w:rsid w:val="00A264D1"/>
    <w:rsid w:val="00A2653E"/>
    <w:rsid w:val="00A266F1"/>
    <w:rsid w:val="00A26766"/>
    <w:rsid w:val="00A2688F"/>
    <w:rsid w:val="00A26A52"/>
    <w:rsid w:val="00A26B4B"/>
    <w:rsid w:val="00A26BF9"/>
    <w:rsid w:val="00A271E3"/>
    <w:rsid w:val="00A27775"/>
    <w:rsid w:val="00A27B24"/>
    <w:rsid w:val="00A27BCE"/>
    <w:rsid w:val="00A27D1C"/>
    <w:rsid w:val="00A27E8C"/>
    <w:rsid w:val="00A30025"/>
    <w:rsid w:val="00A3004A"/>
    <w:rsid w:val="00A3025C"/>
    <w:rsid w:val="00A3045E"/>
    <w:rsid w:val="00A307DB"/>
    <w:rsid w:val="00A307EA"/>
    <w:rsid w:val="00A311F8"/>
    <w:rsid w:val="00A31640"/>
    <w:rsid w:val="00A317C4"/>
    <w:rsid w:val="00A317D7"/>
    <w:rsid w:val="00A31B11"/>
    <w:rsid w:val="00A320F6"/>
    <w:rsid w:val="00A32261"/>
    <w:rsid w:val="00A322A0"/>
    <w:rsid w:val="00A3333C"/>
    <w:rsid w:val="00A3345C"/>
    <w:rsid w:val="00A336CD"/>
    <w:rsid w:val="00A339D9"/>
    <w:rsid w:val="00A33FE4"/>
    <w:rsid w:val="00A342F3"/>
    <w:rsid w:val="00A344EB"/>
    <w:rsid w:val="00A34711"/>
    <w:rsid w:val="00A34880"/>
    <w:rsid w:val="00A34FA5"/>
    <w:rsid w:val="00A35D6C"/>
    <w:rsid w:val="00A35D8B"/>
    <w:rsid w:val="00A361F9"/>
    <w:rsid w:val="00A3626A"/>
    <w:rsid w:val="00A3684C"/>
    <w:rsid w:val="00A37AC4"/>
    <w:rsid w:val="00A40A41"/>
    <w:rsid w:val="00A40B83"/>
    <w:rsid w:val="00A41C9C"/>
    <w:rsid w:val="00A41CB2"/>
    <w:rsid w:val="00A41F2C"/>
    <w:rsid w:val="00A41FC1"/>
    <w:rsid w:val="00A4233B"/>
    <w:rsid w:val="00A4245B"/>
    <w:rsid w:val="00A42583"/>
    <w:rsid w:val="00A42894"/>
    <w:rsid w:val="00A42D02"/>
    <w:rsid w:val="00A42E31"/>
    <w:rsid w:val="00A42EDE"/>
    <w:rsid w:val="00A43C3E"/>
    <w:rsid w:val="00A43C88"/>
    <w:rsid w:val="00A43D88"/>
    <w:rsid w:val="00A44234"/>
    <w:rsid w:val="00A4463C"/>
    <w:rsid w:val="00A446F8"/>
    <w:rsid w:val="00A44AA2"/>
    <w:rsid w:val="00A45019"/>
    <w:rsid w:val="00A454F2"/>
    <w:rsid w:val="00A456A0"/>
    <w:rsid w:val="00A45749"/>
    <w:rsid w:val="00A45A73"/>
    <w:rsid w:val="00A45B20"/>
    <w:rsid w:val="00A45C4A"/>
    <w:rsid w:val="00A45CF6"/>
    <w:rsid w:val="00A45E3D"/>
    <w:rsid w:val="00A46002"/>
    <w:rsid w:val="00A460FC"/>
    <w:rsid w:val="00A46219"/>
    <w:rsid w:val="00A46275"/>
    <w:rsid w:val="00A46A20"/>
    <w:rsid w:val="00A46A23"/>
    <w:rsid w:val="00A46B96"/>
    <w:rsid w:val="00A46E83"/>
    <w:rsid w:val="00A46F17"/>
    <w:rsid w:val="00A47061"/>
    <w:rsid w:val="00A471B7"/>
    <w:rsid w:val="00A47267"/>
    <w:rsid w:val="00A47730"/>
    <w:rsid w:val="00A477A6"/>
    <w:rsid w:val="00A47DA5"/>
    <w:rsid w:val="00A5000B"/>
    <w:rsid w:val="00A503B4"/>
    <w:rsid w:val="00A505D7"/>
    <w:rsid w:val="00A50918"/>
    <w:rsid w:val="00A509B8"/>
    <w:rsid w:val="00A51344"/>
    <w:rsid w:val="00A514A1"/>
    <w:rsid w:val="00A51DBD"/>
    <w:rsid w:val="00A51FED"/>
    <w:rsid w:val="00A52257"/>
    <w:rsid w:val="00A526C5"/>
    <w:rsid w:val="00A52A25"/>
    <w:rsid w:val="00A52C20"/>
    <w:rsid w:val="00A53023"/>
    <w:rsid w:val="00A53AF6"/>
    <w:rsid w:val="00A540B4"/>
    <w:rsid w:val="00A5414D"/>
    <w:rsid w:val="00A54493"/>
    <w:rsid w:val="00A5484D"/>
    <w:rsid w:val="00A549E3"/>
    <w:rsid w:val="00A54C09"/>
    <w:rsid w:val="00A552CF"/>
    <w:rsid w:val="00A55486"/>
    <w:rsid w:val="00A555AE"/>
    <w:rsid w:val="00A55A7F"/>
    <w:rsid w:val="00A56134"/>
    <w:rsid w:val="00A564E1"/>
    <w:rsid w:val="00A569A9"/>
    <w:rsid w:val="00A570A0"/>
    <w:rsid w:val="00A573FF"/>
    <w:rsid w:val="00A575F2"/>
    <w:rsid w:val="00A60001"/>
    <w:rsid w:val="00A60324"/>
    <w:rsid w:val="00A60378"/>
    <w:rsid w:val="00A609FC"/>
    <w:rsid w:val="00A60FB1"/>
    <w:rsid w:val="00A613DA"/>
    <w:rsid w:val="00A61609"/>
    <w:rsid w:val="00A618F8"/>
    <w:rsid w:val="00A6197B"/>
    <w:rsid w:val="00A61B92"/>
    <w:rsid w:val="00A61DA9"/>
    <w:rsid w:val="00A61E56"/>
    <w:rsid w:val="00A627B4"/>
    <w:rsid w:val="00A62821"/>
    <w:rsid w:val="00A6327C"/>
    <w:rsid w:val="00A637E0"/>
    <w:rsid w:val="00A63DD3"/>
    <w:rsid w:val="00A6417B"/>
    <w:rsid w:val="00A6433D"/>
    <w:rsid w:val="00A64B30"/>
    <w:rsid w:val="00A6500C"/>
    <w:rsid w:val="00A650B3"/>
    <w:rsid w:val="00A651B5"/>
    <w:rsid w:val="00A653F2"/>
    <w:rsid w:val="00A654B8"/>
    <w:rsid w:val="00A65DDB"/>
    <w:rsid w:val="00A6618A"/>
    <w:rsid w:val="00A6646B"/>
    <w:rsid w:val="00A66BEA"/>
    <w:rsid w:val="00A66D89"/>
    <w:rsid w:val="00A66FF8"/>
    <w:rsid w:val="00A67046"/>
    <w:rsid w:val="00A6705A"/>
    <w:rsid w:val="00A67254"/>
    <w:rsid w:val="00A7028B"/>
    <w:rsid w:val="00A7063B"/>
    <w:rsid w:val="00A70DD8"/>
    <w:rsid w:val="00A70E64"/>
    <w:rsid w:val="00A70F20"/>
    <w:rsid w:val="00A7113B"/>
    <w:rsid w:val="00A717EA"/>
    <w:rsid w:val="00A71C66"/>
    <w:rsid w:val="00A720F6"/>
    <w:rsid w:val="00A726B0"/>
    <w:rsid w:val="00A72A75"/>
    <w:rsid w:val="00A72C9B"/>
    <w:rsid w:val="00A72EAF"/>
    <w:rsid w:val="00A72ED7"/>
    <w:rsid w:val="00A72F12"/>
    <w:rsid w:val="00A735C2"/>
    <w:rsid w:val="00A74FCD"/>
    <w:rsid w:val="00A75064"/>
    <w:rsid w:val="00A75266"/>
    <w:rsid w:val="00A752E3"/>
    <w:rsid w:val="00A758A2"/>
    <w:rsid w:val="00A75BE2"/>
    <w:rsid w:val="00A76173"/>
    <w:rsid w:val="00A76523"/>
    <w:rsid w:val="00A76554"/>
    <w:rsid w:val="00A767E9"/>
    <w:rsid w:val="00A7693D"/>
    <w:rsid w:val="00A77166"/>
    <w:rsid w:val="00A77576"/>
    <w:rsid w:val="00A777B3"/>
    <w:rsid w:val="00A80E1E"/>
    <w:rsid w:val="00A81808"/>
    <w:rsid w:val="00A81D62"/>
    <w:rsid w:val="00A82097"/>
    <w:rsid w:val="00A825B0"/>
    <w:rsid w:val="00A82F6F"/>
    <w:rsid w:val="00A8310C"/>
    <w:rsid w:val="00A8361F"/>
    <w:rsid w:val="00A840D6"/>
    <w:rsid w:val="00A8421E"/>
    <w:rsid w:val="00A84297"/>
    <w:rsid w:val="00A846FA"/>
    <w:rsid w:val="00A847BA"/>
    <w:rsid w:val="00A848D0"/>
    <w:rsid w:val="00A84914"/>
    <w:rsid w:val="00A84AF6"/>
    <w:rsid w:val="00A84E66"/>
    <w:rsid w:val="00A85520"/>
    <w:rsid w:val="00A855DC"/>
    <w:rsid w:val="00A856B5"/>
    <w:rsid w:val="00A856BA"/>
    <w:rsid w:val="00A859A4"/>
    <w:rsid w:val="00A85BDD"/>
    <w:rsid w:val="00A85CDD"/>
    <w:rsid w:val="00A864BB"/>
    <w:rsid w:val="00A866AB"/>
    <w:rsid w:val="00A8685C"/>
    <w:rsid w:val="00A86B3C"/>
    <w:rsid w:val="00A872A8"/>
    <w:rsid w:val="00A87F37"/>
    <w:rsid w:val="00A9041D"/>
    <w:rsid w:val="00A907F4"/>
    <w:rsid w:val="00A9094B"/>
    <w:rsid w:val="00A913BC"/>
    <w:rsid w:val="00A91459"/>
    <w:rsid w:val="00A91FE7"/>
    <w:rsid w:val="00A920E0"/>
    <w:rsid w:val="00A9262A"/>
    <w:rsid w:val="00A92AF4"/>
    <w:rsid w:val="00A92DD4"/>
    <w:rsid w:val="00A92E13"/>
    <w:rsid w:val="00A92FF0"/>
    <w:rsid w:val="00A93108"/>
    <w:rsid w:val="00A93CF6"/>
    <w:rsid w:val="00A945CA"/>
    <w:rsid w:val="00A94A8F"/>
    <w:rsid w:val="00A94C43"/>
    <w:rsid w:val="00A94CCD"/>
    <w:rsid w:val="00A94E65"/>
    <w:rsid w:val="00A9556E"/>
    <w:rsid w:val="00A959BE"/>
    <w:rsid w:val="00A95D80"/>
    <w:rsid w:val="00A95F76"/>
    <w:rsid w:val="00A96639"/>
    <w:rsid w:val="00A96A39"/>
    <w:rsid w:val="00A96C8E"/>
    <w:rsid w:val="00A96DC2"/>
    <w:rsid w:val="00A96E27"/>
    <w:rsid w:val="00A974E1"/>
    <w:rsid w:val="00A97EA2"/>
    <w:rsid w:val="00AA023B"/>
    <w:rsid w:val="00AA039E"/>
    <w:rsid w:val="00AA055E"/>
    <w:rsid w:val="00AA0D00"/>
    <w:rsid w:val="00AA177F"/>
    <w:rsid w:val="00AA1914"/>
    <w:rsid w:val="00AA1D1F"/>
    <w:rsid w:val="00AA1F5E"/>
    <w:rsid w:val="00AA247F"/>
    <w:rsid w:val="00AA255E"/>
    <w:rsid w:val="00AA2CF0"/>
    <w:rsid w:val="00AA2D79"/>
    <w:rsid w:val="00AA2EB9"/>
    <w:rsid w:val="00AA2FF3"/>
    <w:rsid w:val="00AA31E3"/>
    <w:rsid w:val="00AA3265"/>
    <w:rsid w:val="00AA3505"/>
    <w:rsid w:val="00AA35C4"/>
    <w:rsid w:val="00AA4170"/>
    <w:rsid w:val="00AA557E"/>
    <w:rsid w:val="00AA5B7F"/>
    <w:rsid w:val="00AA6FD8"/>
    <w:rsid w:val="00AA70AA"/>
    <w:rsid w:val="00AA725E"/>
    <w:rsid w:val="00AA7562"/>
    <w:rsid w:val="00AA7CC5"/>
    <w:rsid w:val="00AA7D8D"/>
    <w:rsid w:val="00AB06E0"/>
    <w:rsid w:val="00AB0775"/>
    <w:rsid w:val="00AB08C2"/>
    <w:rsid w:val="00AB0A66"/>
    <w:rsid w:val="00AB0AA4"/>
    <w:rsid w:val="00AB0F6A"/>
    <w:rsid w:val="00AB1188"/>
    <w:rsid w:val="00AB11B0"/>
    <w:rsid w:val="00AB1229"/>
    <w:rsid w:val="00AB137C"/>
    <w:rsid w:val="00AB13CC"/>
    <w:rsid w:val="00AB17A8"/>
    <w:rsid w:val="00AB18D3"/>
    <w:rsid w:val="00AB1CEC"/>
    <w:rsid w:val="00AB2310"/>
    <w:rsid w:val="00AB2C28"/>
    <w:rsid w:val="00AB2CCC"/>
    <w:rsid w:val="00AB2F98"/>
    <w:rsid w:val="00AB326C"/>
    <w:rsid w:val="00AB34B9"/>
    <w:rsid w:val="00AB3B61"/>
    <w:rsid w:val="00AB42B4"/>
    <w:rsid w:val="00AB48C5"/>
    <w:rsid w:val="00AB5343"/>
    <w:rsid w:val="00AB54EF"/>
    <w:rsid w:val="00AB5B6A"/>
    <w:rsid w:val="00AB5D5E"/>
    <w:rsid w:val="00AB5DB8"/>
    <w:rsid w:val="00AB5ED0"/>
    <w:rsid w:val="00AB6719"/>
    <w:rsid w:val="00AB6A56"/>
    <w:rsid w:val="00AB6DC0"/>
    <w:rsid w:val="00AB70E2"/>
    <w:rsid w:val="00AB71D8"/>
    <w:rsid w:val="00AB743B"/>
    <w:rsid w:val="00AB7C08"/>
    <w:rsid w:val="00AB7E23"/>
    <w:rsid w:val="00AB7F83"/>
    <w:rsid w:val="00AC03B9"/>
    <w:rsid w:val="00AC0A14"/>
    <w:rsid w:val="00AC0A34"/>
    <w:rsid w:val="00AC0AE7"/>
    <w:rsid w:val="00AC0E52"/>
    <w:rsid w:val="00AC0E5A"/>
    <w:rsid w:val="00AC0F29"/>
    <w:rsid w:val="00AC148A"/>
    <w:rsid w:val="00AC1637"/>
    <w:rsid w:val="00AC1CB5"/>
    <w:rsid w:val="00AC24D3"/>
    <w:rsid w:val="00AC289F"/>
    <w:rsid w:val="00AC2A7D"/>
    <w:rsid w:val="00AC2BE0"/>
    <w:rsid w:val="00AC324D"/>
    <w:rsid w:val="00AC3344"/>
    <w:rsid w:val="00AC36F0"/>
    <w:rsid w:val="00AC3AE6"/>
    <w:rsid w:val="00AC3B20"/>
    <w:rsid w:val="00AC3DD5"/>
    <w:rsid w:val="00AC3E8A"/>
    <w:rsid w:val="00AC3ECF"/>
    <w:rsid w:val="00AC4004"/>
    <w:rsid w:val="00AC42DF"/>
    <w:rsid w:val="00AC4627"/>
    <w:rsid w:val="00AC4672"/>
    <w:rsid w:val="00AC5608"/>
    <w:rsid w:val="00AC5716"/>
    <w:rsid w:val="00AC5CE8"/>
    <w:rsid w:val="00AC5E97"/>
    <w:rsid w:val="00AC628A"/>
    <w:rsid w:val="00AC6E79"/>
    <w:rsid w:val="00AC71C0"/>
    <w:rsid w:val="00AC7420"/>
    <w:rsid w:val="00AC745C"/>
    <w:rsid w:val="00AC7E0E"/>
    <w:rsid w:val="00AD039C"/>
    <w:rsid w:val="00AD062C"/>
    <w:rsid w:val="00AD07A4"/>
    <w:rsid w:val="00AD091B"/>
    <w:rsid w:val="00AD099D"/>
    <w:rsid w:val="00AD0B13"/>
    <w:rsid w:val="00AD0EA3"/>
    <w:rsid w:val="00AD1740"/>
    <w:rsid w:val="00AD1918"/>
    <w:rsid w:val="00AD2773"/>
    <w:rsid w:val="00AD3FCA"/>
    <w:rsid w:val="00AD4337"/>
    <w:rsid w:val="00AD4835"/>
    <w:rsid w:val="00AD4E43"/>
    <w:rsid w:val="00AD5EAD"/>
    <w:rsid w:val="00AD6386"/>
    <w:rsid w:val="00AD698E"/>
    <w:rsid w:val="00AD6A8D"/>
    <w:rsid w:val="00AD6B41"/>
    <w:rsid w:val="00AD6D0A"/>
    <w:rsid w:val="00AD736B"/>
    <w:rsid w:val="00AD7491"/>
    <w:rsid w:val="00AD7695"/>
    <w:rsid w:val="00AD7C27"/>
    <w:rsid w:val="00AD7CD2"/>
    <w:rsid w:val="00AD7D3B"/>
    <w:rsid w:val="00AE04D3"/>
    <w:rsid w:val="00AE0619"/>
    <w:rsid w:val="00AE080F"/>
    <w:rsid w:val="00AE2EF9"/>
    <w:rsid w:val="00AE31FE"/>
    <w:rsid w:val="00AE3266"/>
    <w:rsid w:val="00AE3369"/>
    <w:rsid w:val="00AE34C7"/>
    <w:rsid w:val="00AE37C5"/>
    <w:rsid w:val="00AE3CC0"/>
    <w:rsid w:val="00AE40A5"/>
    <w:rsid w:val="00AE4444"/>
    <w:rsid w:val="00AE4D09"/>
    <w:rsid w:val="00AE4D5D"/>
    <w:rsid w:val="00AE4E5E"/>
    <w:rsid w:val="00AE52C5"/>
    <w:rsid w:val="00AE5B62"/>
    <w:rsid w:val="00AE5C4D"/>
    <w:rsid w:val="00AE650C"/>
    <w:rsid w:val="00AE68B8"/>
    <w:rsid w:val="00AE6B0A"/>
    <w:rsid w:val="00AE7BA5"/>
    <w:rsid w:val="00AE7C3B"/>
    <w:rsid w:val="00AE7ECC"/>
    <w:rsid w:val="00AF0BB1"/>
    <w:rsid w:val="00AF0D2E"/>
    <w:rsid w:val="00AF1481"/>
    <w:rsid w:val="00AF166C"/>
    <w:rsid w:val="00AF1CD9"/>
    <w:rsid w:val="00AF1CEA"/>
    <w:rsid w:val="00AF1E98"/>
    <w:rsid w:val="00AF21FA"/>
    <w:rsid w:val="00AF27AB"/>
    <w:rsid w:val="00AF2B9D"/>
    <w:rsid w:val="00AF3410"/>
    <w:rsid w:val="00AF37BF"/>
    <w:rsid w:val="00AF3985"/>
    <w:rsid w:val="00AF39F7"/>
    <w:rsid w:val="00AF3E27"/>
    <w:rsid w:val="00AF43AC"/>
    <w:rsid w:val="00AF45BF"/>
    <w:rsid w:val="00AF46EC"/>
    <w:rsid w:val="00AF525E"/>
    <w:rsid w:val="00AF542A"/>
    <w:rsid w:val="00AF5591"/>
    <w:rsid w:val="00AF5FCC"/>
    <w:rsid w:val="00AF6A31"/>
    <w:rsid w:val="00AF6E5D"/>
    <w:rsid w:val="00AF7452"/>
    <w:rsid w:val="00B00281"/>
    <w:rsid w:val="00B002CF"/>
    <w:rsid w:val="00B003D0"/>
    <w:rsid w:val="00B004F0"/>
    <w:rsid w:val="00B0075A"/>
    <w:rsid w:val="00B00B5A"/>
    <w:rsid w:val="00B00F3E"/>
    <w:rsid w:val="00B017BA"/>
    <w:rsid w:val="00B01D27"/>
    <w:rsid w:val="00B02112"/>
    <w:rsid w:val="00B0238F"/>
    <w:rsid w:val="00B02619"/>
    <w:rsid w:val="00B02695"/>
    <w:rsid w:val="00B02848"/>
    <w:rsid w:val="00B028C6"/>
    <w:rsid w:val="00B02DDA"/>
    <w:rsid w:val="00B031E6"/>
    <w:rsid w:val="00B03872"/>
    <w:rsid w:val="00B03B7B"/>
    <w:rsid w:val="00B03F60"/>
    <w:rsid w:val="00B04114"/>
    <w:rsid w:val="00B04581"/>
    <w:rsid w:val="00B04EF4"/>
    <w:rsid w:val="00B05125"/>
    <w:rsid w:val="00B053D5"/>
    <w:rsid w:val="00B0556A"/>
    <w:rsid w:val="00B055AB"/>
    <w:rsid w:val="00B056CA"/>
    <w:rsid w:val="00B05947"/>
    <w:rsid w:val="00B05C1C"/>
    <w:rsid w:val="00B0641A"/>
    <w:rsid w:val="00B06C05"/>
    <w:rsid w:val="00B07250"/>
    <w:rsid w:val="00B07785"/>
    <w:rsid w:val="00B077ED"/>
    <w:rsid w:val="00B07973"/>
    <w:rsid w:val="00B07D73"/>
    <w:rsid w:val="00B10307"/>
    <w:rsid w:val="00B1088B"/>
    <w:rsid w:val="00B108C8"/>
    <w:rsid w:val="00B10A2F"/>
    <w:rsid w:val="00B10A93"/>
    <w:rsid w:val="00B10E52"/>
    <w:rsid w:val="00B1190B"/>
    <w:rsid w:val="00B11952"/>
    <w:rsid w:val="00B11FC8"/>
    <w:rsid w:val="00B128BF"/>
    <w:rsid w:val="00B12D04"/>
    <w:rsid w:val="00B12EB6"/>
    <w:rsid w:val="00B12FB4"/>
    <w:rsid w:val="00B130F1"/>
    <w:rsid w:val="00B137A8"/>
    <w:rsid w:val="00B13855"/>
    <w:rsid w:val="00B13956"/>
    <w:rsid w:val="00B13B59"/>
    <w:rsid w:val="00B14B8D"/>
    <w:rsid w:val="00B1573D"/>
    <w:rsid w:val="00B15780"/>
    <w:rsid w:val="00B15D24"/>
    <w:rsid w:val="00B16070"/>
    <w:rsid w:val="00B16111"/>
    <w:rsid w:val="00B16153"/>
    <w:rsid w:val="00B161F4"/>
    <w:rsid w:val="00B163C4"/>
    <w:rsid w:val="00B164FF"/>
    <w:rsid w:val="00B1699E"/>
    <w:rsid w:val="00B16E8A"/>
    <w:rsid w:val="00B1747D"/>
    <w:rsid w:val="00B174DF"/>
    <w:rsid w:val="00B17BFA"/>
    <w:rsid w:val="00B17DC0"/>
    <w:rsid w:val="00B17F06"/>
    <w:rsid w:val="00B201F9"/>
    <w:rsid w:val="00B2031B"/>
    <w:rsid w:val="00B20F4E"/>
    <w:rsid w:val="00B21338"/>
    <w:rsid w:val="00B21CA6"/>
    <w:rsid w:val="00B2242C"/>
    <w:rsid w:val="00B22AAB"/>
    <w:rsid w:val="00B22BAB"/>
    <w:rsid w:val="00B22CAB"/>
    <w:rsid w:val="00B22D52"/>
    <w:rsid w:val="00B23957"/>
    <w:rsid w:val="00B23A96"/>
    <w:rsid w:val="00B23B51"/>
    <w:rsid w:val="00B23EE0"/>
    <w:rsid w:val="00B242BA"/>
    <w:rsid w:val="00B2462C"/>
    <w:rsid w:val="00B24813"/>
    <w:rsid w:val="00B24B38"/>
    <w:rsid w:val="00B24B8C"/>
    <w:rsid w:val="00B24D16"/>
    <w:rsid w:val="00B2527E"/>
    <w:rsid w:val="00B26165"/>
    <w:rsid w:val="00B2618C"/>
    <w:rsid w:val="00B26854"/>
    <w:rsid w:val="00B2694B"/>
    <w:rsid w:val="00B26BD1"/>
    <w:rsid w:val="00B26EAC"/>
    <w:rsid w:val="00B26EF9"/>
    <w:rsid w:val="00B26F26"/>
    <w:rsid w:val="00B27160"/>
    <w:rsid w:val="00B27985"/>
    <w:rsid w:val="00B27D21"/>
    <w:rsid w:val="00B27FE3"/>
    <w:rsid w:val="00B30DAD"/>
    <w:rsid w:val="00B30EF8"/>
    <w:rsid w:val="00B310B4"/>
    <w:rsid w:val="00B31379"/>
    <w:rsid w:val="00B31B41"/>
    <w:rsid w:val="00B31C08"/>
    <w:rsid w:val="00B32593"/>
    <w:rsid w:val="00B32597"/>
    <w:rsid w:val="00B32CC3"/>
    <w:rsid w:val="00B3337D"/>
    <w:rsid w:val="00B337CA"/>
    <w:rsid w:val="00B3392E"/>
    <w:rsid w:val="00B33C6C"/>
    <w:rsid w:val="00B33C8A"/>
    <w:rsid w:val="00B34B79"/>
    <w:rsid w:val="00B35130"/>
    <w:rsid w:val="00B351BC"/>
    <w:rsid w:val="00B3547D"/>
    <w:rsid w:val="00B35570"/>
    <w:rsid w:val="00B35E1F"/>
    <w:rsid w:val="00B35FC7"/>
    <w:rsid w:val="00B363C7"/>
    <w:rsid w:val="00B36440"/>
    <w:rsid w:val="00B36BFD"/>
    <w:rsid w:val="00B36DBD"/>
    <w:rsid w:val="00B36F75"/>
    <w:rsid w:val="00B371F4"/>
    <w:rsid w:val="00B37A11"/>
    <w:rsid w:val="00B37F00"/>
    <w:rsid w:val="00B40118"/>
    <w:rsid w:val="00B40379"/>
    <w:rsid w:val="00B40F58"/>
    <w:rsid w:val="00B411DD"/>
    <w:rsid w:val="00B4143E"/>
    <w:rsid w:val="00B416E2"/>
    <w:rsid w:val="00B41CBA"/>
    <w:rsid w:val="00B42F13"/>
    <w:rsid w:val="00B43110"/>
    <w:rsid w:val="00B433BD"/>
    <w:rsid w:val="00B4389F"/>
    <w:rsid w:val="00B43B5F"/>
    <w:rsid w:val="00B44774"/>
    <w:rsid w:val="00B449C9"/>
    <w:rsid w:val="00B44B0E"/>
    <w:rsid w:val="00B44ED6"/>
    <w:rsid w:val="00B452C5"/>
    <w:rsid w:val="00B457BC"/>
    <w:rsid w:val="00B45B6E"/>
    <w:rsid w:val="00B46A66"/>
    <w:rsid w:val="00B46ADE"/>
    <w:rsid w:val="00B47123"/>
    <w:rsid w:val="00B47157"/>
    <w:rsid w:val="00B4722A"/>
    <w:rsid w:val="00B473B4"/>
    <w:rsid w:val="00B475CF"/>
    <w:rsid w:val="00B476C6"/>
    <w:rsid w:val="00B477AE"/>
    <w:rsid w:val="00B4783A"/>
    <w:rsid w:val="00B501B7"/>
    <w:rsid w:val="00B50826"/>
    <w:rsid w:val="00B50BC0"/>
    <w:rsid w:val="00B50C2A"/>
    <w:rsid w:val="00B51078"/>
    <w:rsid w:val="00B513FE"/>
    <w:rsid w:val="00B5140A"/>
    <w:rsid w:val="00B51B7A"/>
    <w:rsid w:val="00B51EFC"/>
    <w:rsid w:val="00B523E2"/>
    <w:rsid w:val="00B52EEA"/>
    <w:rsid w:val="00B53051"/>
    <w:rsid w:val="00B532D4"/>
    <w:rsid w:val="00B5336A"/>
    <w:rsid w:val="00B533B8"/>
    <w:rsid w:val="00B534D7"/>
    <w:rsid w:val="00B536F8"/>
    <w:rsid w:val="00B538AB"/>
    <w:rsid w:val="00B53E93"/>
    <w:rsid w:val="00B53F12"/>
    <w:rsid w:val="00B541F3"/>
    <w:rsid w:val="00B54528"/>
    <w:rsid w:val="00B546CF"/>
    <w:rsid w:val="00B54722"/>
    <w:rsid w:val="00B548BB"/>
    <w:rsid w:val="00B54B60"/>
    <w:rsid w:val="00B54C13"/>
    <w:rsid w:val="00B54EFA"/>
    <w:rsid w:val="00B55251"/>
    <w:rsid w:val="00B553D2"/>
    <w:rsid w:val="00B557D1"/>
    <w:rsid w:val="00B55965"/>
    <w:rsid w:val="00B55C7E"/>
    <w:rsid w:val="00B55DCE"/>
    <w:rsid w:val="00B564A0"/>
    <w:rsid w:val="00B56822"/>
    <w:rsid w:val="00B5691C"/>
    <w:rsid w:val="00B5696C"/>
    <w:rsid w:val="00B56A95"/>
    <w:rsid w:val="00B56DDF"/>
    <w:rsid w:val="00B56EC3"/>
    <w:rsid w:val="00B570FD"/>
    <w:rsid w:val="00B5757C"/>
    <w:rsid w:val="00B57891"/>
    <w:rsid w:val="00B57CB2"/>
    <w:rsid w:val="00B60932"/>
    <w:rsid w:val="00B60FAF"/>
    <w:rsid w:val="00B60FEE"/>
    <w:rsid w:val="00B6150B"/>
    <w:rsid w:val="00B6158C"/>
    <w:rsid w:val="00B61D05"/>
    <w:rsid w:val="00B61EE9"/>
    <w:rsid w:val="00B62263"/>
    <w:rsid w:val="00B623BF"/>
    <w:rsid w:val="00B62677"/>
    <w:rsid w:val="00B62886"/>
    <w:rsid w:val="00B62912"/>
    <w:rsid w:val="00B62979"/>
    <w:rsid w:val="00B62A36"/>
    <w:rsid w:val="00B62FE8"/>
    <w:rsid w:val="00B6312C"/>
    <w:rsid w:val="00B6317F"/>
    <w:rsid w:val="00B63440"/>
    <w:rsid w:val="00B6346E"/>
    <w:rsid w:val="00B64215"/>
    <w:rsid w:val="00B64248"/>
    <w:rsid w:val="00B642CB"/>
    <w:rsid w:val="00B642E7"/>
    <w:rsid w:val="00B64389"/>
    <w:rsid w:val="00B643C2"/>
    <w:rsid w:val="00B64414"/>
    <w:rsid w:val="00B646E3"/>
    <w:rsid w:val="00B64B4D"/>
    <w:rsid w:val="00B64B58"/>
    <w:rsid w:val="00B64D41"/>
    <w:rsid w:val="00B64FE4"/>
    <w:rsid w:val="00B65315"/>
    <w:rsid w:val="00B65F6C"/>
    <w:rsid w:val="00B66629"/>
    <w:rsid w:val="00B66768"/>
    <w:rsid w:val="00B66808"/>
    <w:rsid w:val="00B66861"/>
    <w:rsid w:val="00B66F52"/>
    <w:rsid w:val="00B674B3"/>
    <w:rsid w:val="00B67809"/>
    <w:rsid w:val="00B678B6"/>
    <w:rsid w:val="00B67E1C"/>
    <w:rsid w:val="00B67FC6"/>
    <w:rsid w:val="00B707F4"/>
    <w:rsid w:val="00B709F4"/>
    <w:rsid w:val="00B70DB8"/>
    <w:rsid w:val="00B716F7"/>
    <w:rsid w:val="00B71809"/>
    <w:rsid w:val="00B7186C"/>
    <w:rsid w:val="00B718FC"/>
    <w:rsid w:val="00B71B44"/>
    <w:rsid w:val="00B71D2A"/>
    <w:rsid w:val="00B71E31"/>
    <w:rsid w:val="00B7277D"/>
    <w:rsid w:val="00B728C3"/>
    <w:rsid w:val="00B72C43"/>
    <w:rsid w:val="00B72E53"/>
    <w:rsid w:val="00B72FD3"/>
    <w:rsid w:val="00B730E1"/>
    <w:rsid w:val="00B7311E"/>
    <w:rsid w:val="00B73DBD"/>
    <w:rsid w:val="00B73FED"/>
    <w:rsid w:val="00B7443B"/>
    <w:rsid w:val="00B746F4"/>
    <w:rsid w:val="00B74887"/>
    <w:rsid w:val="00B749E9"/>
    <w:rsid w:val="00B74C1C"/>
    <w:rsid w:val="00B74EA0"/>
    <w:rsid w:val="00B75465"/>
    <w:rsid w:val="00B757BB"/>
    <w:rsid w:val="00B75BEA"/>
    <w:rsid w:val="00B75D60"/>
    <w:rsid w:val="00B7636D"/>
    <w:rsid w:val="00B76B40"/>
    <w:rsid w:val="00B76DA6"/>
    <w:rsid w:val="00B76DDA"/>
    <w:rsid w:val="00B77595"/>
    <w:rsid w:val="00B775F5"/>
    <w:rsid w:val="00B77650"/>
    <w:rsid w:val="00B8034C"/>
    <w:rsid w:val="00B803E0"/>
    <w:rsid w:val="00B80648"/>
    <w:rsid w:val="00B809F8"/>
    <w:rsid w:val="00B80FFE"/>
    <w:rsid w:val="00B8135B"/>
    <w:rsid w:val="00B8180A"/>
    <w:rsid w:val="00B81F33"/>
    <w:rsid w:val="00B8230F"/>
    <w:rsid w:val="00B826CE"/>
    <w:rsid w:val="00B82A30"/>
    <w:rsid w:val="00B82B87"/>
    <w:rsid w:val="00B82BE0"/>
    <w:rsid w:val="00B833DE"/>
    <w:rsid w:val="00B83D48"/>
    <w:rsid w:val="00B83E1A"/>
    <w:rsid w:val="00B840A8"/>
    <w:rsid w:val="00B842F9"/>
    <w:rsid w:val="00B847DB"/>
    <w:rsid w:val="00B84B1E"/>
    <w:rsid w:val="00B84B4E"/>
    <w:rsid w:val="00B84C13"/>
    <w:rsid w:val="00B84E9F"/>
    <w:rsid w:val="00B8516E"/>
    <w:rsid w:val="00B852F5"/>
    <w:rsid w:val="00B85576"/>
    <w:rsid w:val="00B85F0A"/>
    <w:rsid w:val="00B85F70"/>
    <w:rsid w:val="00B86076"/>
    <w:rsid w:val="00B86229"/>
    <w:rsid w:val="00B862AD"/>
    <w:rsid w:val="00B8656F"/>
    <w:rsid w:val="00B86595"/>
    <w:rsid w:val="00B86624"/>
    <w:rsid w:val="00B86BCC"/>
    <w:rsid w:val="00B86EFF"/>
    <w:rsid w:val="00B87076"/>
    <w:rsid w:val="00B8708E"/>
    <w:rsid w:val="00B871E4"/>
    <w:rsid w:val="00B87879"/>
    <w:rsid w:val="00B878CF"/>
    <w:rsid w:val="00B90060"/>
    <w:rsid w:val="00B902A5"/>
    <w:rsid w:val="00B90397"/>
    <w:rsid w:val="00B905DC"/>
    <w:rsid w:val="00B908AA"/>
    <w:rsid w:val="00B90B66"/>
    <w:rsid w:val="00B90E94"/>
    <w:rsid w:val="00B90F72"/>
    <w:rsid w:val="00B91121"/>
    <w:rsid w:val="00B91172"/>
    <w:rsid w:val="00B9169C"/>
    <w:rsid w:val="00B916BC"/>
    <w:rsid w:val="00B92EB2"/>
    <w:rsid w:val="00B9307E"/>
    <w:rsid w:val="00B93243"/>
    <w:rsid w:val="00B937D9"/>
    <w:rsid w:val="00B9383D"/>
    <w:rsid w:val="00B939EE"/>
    <w:rsid w:val="00B93AF6"/>
    <w:rsid w:val="00B93D1B"/>
    <w:rsid w:val="00B93DBD"/>
    <w:rsid w:val="00B942C8"/>
    <w:rsid w:val="00B94988"/>
    <w:rsid w:val="00B94B95"/>
    <w:rsid w:val="00B94D10"/>
    <w:rsid w:val="00B9513B"/>
    <w:rsid w:val="00B95D57"/>
    <w:rsid w:val="00B95D86"/>
    <w:rsid w:val="00B9626D"/>
    <w:rsid w:val="00B962F5"/>
    <w:rsid w:val="00B96B95"/>
    <w:rsid w:val="00B96C80"/>
    <w:rsid w:val="00B96CDE"/>
    <w:rsid w:val="00B97174"/>
    <w:rsid w:val="00B9735E"/>
    <w:rsid w:val="00B97813"/>
    <w:rsid w:val="00BA057F"/>
    <w:rsid w:val="00BA084F"/>
    <w:rsid w:val="00BA08D8"/>
    <w:rsid w:val="00BA0A93"/>
    <w:rsid w:val="00BA0AD3"/>
    <w:rsid w:val="00BA0D74"/>
    <w:rsid w:val="00BA1067"/>
    <w:rsid w:val="00BA1C91"/>
    <w:rsid w:val="00BA2D13"/>
    <w:rsid w:val="00BA30DE"/>
    <w:rsid w:val="00BA32AB"/>
    <w:rsid w:val="00BA3746"/>
    <w:rsid w:val="00BA37E9"/>
    <w:rsid w:val="00BA3A0B"/>
    <w:rsid w:val="00BA3F6E"/>
    <w:rsid w:val="00BA42E5"/>
    <w:rsid w:val="00BA4696"/>
    <w:rsid w:val="00BA4B1A"/>
    <w:rsid w:val="00BA4B71"/>
    <w:rsid w:val="00BA4D2F"/>
    <w:rsid w:val="00BA4E80"/>
    <w:rsid w:val="00BA4EED"/>
    <w:rsid w:val="00BA5107"/>
    <w:rsid w:val="00BA5463"/>
    <w:rsid w:val="00BA57A5"/>
    <w:rsid w:val="00BA597F"/>
    <w:rsid w:val="00BA5D05"/>
    <w:rsid w:val="00BA5D3A"/>
    <w:rsid w:val="00BA5DA6"/>
    <w:rsid w:val="00BA5EE1"/>
    <w:rsid w:val="00BA646C"/>
    <w:rsid w:val="00BA6CA0"/>
    <w:rsid w:val="00BA6EFE"/>
    <w:rsid w:val="00BA78DC"/>
    <w:rsid w:val="00BA79CA"/>
    <w:rsid w:val="00BA7D33"/>
    <w:rsid w:val="00BA7EF6"/>
    <w:rsid w:val="00BB009F"/>
    <w:rsid w:val="00BB0435"/>
    <w:rsid w:val="00BB0955"/>
    <w:rsid w:val="00BB0B47"/>
    <w:rsid w:val="00BB0D1E"/>
    <w:rsid w:val="00BB0E32"/>
    <w:rsid w:val="00BB0EE4"/>
    <w:rsid w:val="00BB114F"/>
    <w:rsid w:val="00BB177C"/>
    <w:rsid w:val="00BB1FD9"/>
    <w:rsid w:val="00BB24FA"/>
    <w:rsid w:val="00BB27B7"/>
    <w:rsid w:val="00BB2ACE"/>
    <w:rsid w:val="00BB3109"/>
    <w:rsid w:val="00BB33C4"/>
    <w:rsid w:val="00BB346D"/>
    <w:rsid w:val="00BB3508"/>
    <w:rsid w:val="00BB3A47"/>
    <w:rsid w:val="00BB3CDF"/>
    <w:rsid w:val="00BB4313"/>
    <w:rsid w:val="00BB4E14"/>
    <w:rsid w:val="00BB5174"/>
    <w:rsid w:val="00BB546B"/>
    <w:rsid w:val="00BB54CD"/>
    <w:rsid w:val="00BB54E7"/>
    <w:rsid w:val="00BB5983"/>
    <w:rsid w:val="00BB5998"/>
    <w:rsid w:val="00BB5F2E"/>
    <w:rsid w:val="00BB683A"/>
    <w:rsid w:val="00BB7A94"/>
    <w:rsid w:val="00BB7C8D"/>
    <w:rsid w:val="00BC015B"/>
    <w:rsid w:val="00BC0419"/>
    <w:rsid w:val="00BC0FE4"/>
    <w:rsid w:val="00BC13B1"/>
    <w:rsid w:val="00BC16FE"/>
    <w:rsid w:val="00BC1AC5"/>
    <w:rsid w:val="00BC1F0A"/>
    <w:rsid w:val="00BC23E8"/>
    <w:rsid w:val="00BC2935"/>
    <w:rsid w:val="00BC2ADF"/>
    <w:rsid w:val="00BC2E81"/>
    <w:rsid w:val="00BC342D"/>
    <w:rsid w:val="00BC3434"/>
    <w:rsid w:val="00BC3A4A"/>
    <w:rsid w:val="00BC3DCD"/>
    <w:rsid w:val="00BC44AF"/>
    <w:rsid w:val="00BC4775"/>
    <w:rsid w:val="00BC58A3"/>
    <w:rsid w:val="00BC5A7A"/>
    <w:rsid w:val="00BC5DBF"/>
    <w:rsid w:val="00BC5E4A"/>
    <w:rsid w:val="00BC613A"/>
    <w:rsid w:val="00BC6937"/>
    <w:rsid w:val="00BC6AD1"/>
    <w:rsid w:val="00BC6F9D"/>
    <w:rsid w:val="00BC7664"/>
    <w:rsid w:val="00BC76CD"/>
    <w:rsid w:val="00BC76DE"/>
    <w:rsid w:val="00BC788C"/>
    <w:rsid w:val="00BC7A08"/>
    <w:rsid w:val="00BC7C28"/>
    <w:rsid w:val="00BC7D56"/>
    <w:rsid w:val="00BC7DAC"/>
    <w:rsid w:val="00BC7F4B"/>
    <w:rsid w:val="00BD032E"/>
    <w:rsid w:val="00BD0387"/>
    <w:rsid w:val="00BD042D"/>
    <w:rsid w:val="00BD195F"/>
    <w:rsid w:val="00BD1EBA"/>
    <w:rsid w:val="00BD260B"/>
    <w:rsid w:val="00BD269E"/>
    <w:rsid w:val="00BD297E"/>
    <w:rsid w:val="00BD301F"/>
    <w:rsid w:val="00BD30EB"/>
    <w:rsid w:val="00BD31C3"/>
    <w:rsid w:val="00BD35E6"/>
    <w:rsid w:val="00BD3742"/>
    <w:rsid w:val="00BD384B"/>
    <w:rsid w:val="00BD3A99"/>
    <w:rsid w:val="00BD3FDD"/>
    <w:rsid w:val="00BD46DA"/>
    <w:rsid w:val="00BD46F8"/>
    <w:rsid w:val="00BD5360"/>
    <w:rsid w:val="00BD567A"/>
    <w:rsid w:val="00BD5687"/>
    <w:rsid w:val="00BD5912"/>
    <w:rsid w:val="00BD5966"/>
    <w:rsid w:val="00BD5C38"/>
    <w:rsid w:val="00BD6112"/>
    <w:rsid w:val="00BD63ED"/>
    <w:rsid w:val="00BD69C0"/>
    <w:rsid w:val="00BD6BD2"/>
    <w:rsid w:val="00BD6DAA"/>
    <w:rsid w:val="00BD713B"/>
    <w:rsid w:val="00BD7373"/>
    <w:rsid w:val="00BD765F"/>
    <w:rsid w:val="00BD7834"/>
    <w:rsid w:val="00BD7C18"/>
    <w:rsid w:val="00BD7CAA"/>
    <w:rsid w:val="00BD7F0C"/>
    <w:rsid w:val="00BE00E5"/>
    <w:rsid w:val="00BE00F6"/>
    <w:rsid w:val="00BE090B"/>
    <w:rsid w:val="00BE09B6"/>
    <w:rsid w:val="00BE09F6"/>
    <w:rsid w:val="00BE0BF5"/>
    <w:rsid w:val="00BE0D7C"/>
    <w:rsid w:val="00BE0D8A"/>
    <w:rsid w:val="00BE0F2C"/>
    <w:rsid w:val="00BE100A"/>
    <w:rsid w:val="00BE1D8E"/>
    <w:rsid w:val="00BE1E7F"/>
    <w:rsid w:val="00BE21D9"/>
    <w:rsid w:val="00BE248E"/>
    <w:rsid w:val="00BE266A"/>
    <w:rsid w:val="00BE291B"/>
    <w:rsid w:val="00BE2A6D"/>
    <w:rsid w:val="00BE2C60"/>
    <w:rsid w:val="00BE2FB2"/>
    <w:rsid w:val="00BE322F"/>
    <w:rsid w:val="00BE4609"/>
    <w:rsid w:val="00BE4961"/>
    <w:rsid w:val="00BE4AE3"/>
    <w:rsid w:val="00BE4B74"/>
    <w:rsid w:val="00BE4CF8"/>
    <w:rsid w:val="00BE4D15"/>
    <w:rsid w:val="00BE4E86"/>
    <w:rsid w:val="00BE4FC1"/>
    <w:rsid w:val="00BE522C"/>
    <w:rsid w:val="00BE52B7"/>
    <w:rsid w:val="00BE57F6"/>
    <w:rsid w:val="00BE5C30"/>
    <w:rsid w:val="00BE62DC"/>
    <w:rsid w:val="00BE635F"/>
    <w:rsid w:val="00BE658F"/>
    <w:rsid w:val="00BE6AB3"/>
    <w:rsid w:val="00BE6C3F"/>
    <w:rsid w:val="00BE6C64"/>
    <w:rsid w:val="00BE6E19"/>
    <w:rsid w:val="00BE73E6"/>
    <w:rsid w:val="00BE7457"/>
    <w:rsid w:val="00BE74C4"/>
    <w:rsid w:val="00BE7591"/>
    <w:rsid w:val="00BE798B"/>
    <w:rsid w:val="00BF0571"/>
    <w:rsid w:val="00BF0756"/>
    <w:rsid w:val="00BF07CF"/>
    <w:rsid w:val="00BF082A"/>
    <w:rsid w:val="00BF0E38"/>
    <w:rsid w:val="00BF1062"/>
    <w:rsid w:val="00BF12BD"/>
    <w:rsid w:val="00BF14E1"/>
    <w:rsid w:val="00BF1894"/>
    <w:rsid w:val="00BF1AAE"/>
    <w:rsid w:val="00BF21FE"/>
    <w:rsid w:val="00BF26FE"/>
    <w:rsid w:val="00BF2CC4"/>
    <w:rsid w:val="00BF3269"/>
    <w:rsid w:val="00BF330B"/>
    <w:rsid w:val="00BF3484"/>
    <w:rsid w:val="00BF34E9"/>
    <w:rsid w:val="00BF3726"/>
    <w:rsid w:val="00BF3D9E"/>
    <w:rsid w:val="00BF42EC"/>
    <w:rsid w:val="00BF4520"/>
    <w:rsid w:val="00BF461E"/>
    <w:rsid w:val="00BF4882"/>
    <w:rsid w:val="00BF48C9"/>
    <w:rsid w:val="00BF48E3"/>
    <w:rsid w:val="00BF4D3A"/>
    <w:rsid w:val="00BF5117"/>
    <w:rsid w:val="00BF5363"/>
    <w:rsid w:val="00BF5451"/>
    <w:rsid w:val="00BF595F"/>
    <w:rsid w:val="00BF59BD"/>
    <w:rsid w:val="00BF5DA2"/>
    <w:rsid w:val="00BF5DCD"/>
    <w:rsid w:val="00BF5E25"/>
    <w:rsid w:val="00BF5FA7"/>
    <w:rsid w:val="00BF77E8"/>
    <w:rsid w:val="00BF77ED"/>
    <w:rsid w:val="00BF7A97"/>
    <w:rsid w:val="00BF7AF2"/>
    <w:rsid w:val="00C0010E"/>
    <w:rsid w:val="00C00AF4"/>
    <w:rsid w:val="00C00B9B"/>
    <w:rsid w:val="00C00C92"/>
    <w:rsid w:val="00C00E16"/>
    <w:rsid w:val="00C014B2"/>
    <w:rsid w:val="00C015B4"/>
    <w:rsid w:val="00C0172E"/>
    <w:rsid w:val="00C01CEF"/>
    <w:rsid w:val="00C01F95"/>
    <w:rsid w:val="00C0203E"/>
    <w:rsid w:val="00C02302"/>
    <w:rsid w:val="00C02937"/>
    <w:rsid w:val="00C031C9"/>
    <w:rsid w:val="00C0352F"/>
    <w:rsid w:val="00C03625"/>
    <w:rsid w:val="00C03EA6"/>
    <w:rsid w:val="00C03F47"/>
    <w:rsid w:val="00C0408D"/>
    <w:rsid w:val="00C043C8"/>
    <w:rsid w:val="00C04596"/>
    <w:rsid w:val="00C04630"/>
    <w:rsid w:val="00C04788"/>
    <w:rsid w:val="00C0488E"/>
    <w:rsid w:val="00C04B09"/>
    <w:rsid w:val="00C04FDB"/>
    <w:rsid w:val="00C0503B"/>
    <w:rsid w:val="00C05080"/>
    <w:rsid w:val="00C0575E"/>
    <w:rsid w:val="00C057E6"/>
    <w:rsid w:val="00C05E39"/>
    <w:rsid w:val="00C05EDC"/>
    <w:rsid w:val="00C06170"/>
    <w:rsid w:val="00C06686"/>
    <w:rsid w:val="00C06B33"/>
    <w:rsid w:val="00C07022"/>
    <w:rsid w:val="00C0720C"/>
    <w:rsid w:val="00C077B0"/>
    <w:rsid w:val="00C07B6A"/>
    <w:rsid w:val="00C10045"/>
    <w:rsid w:val="00C10486"/>
    <w:rsid w:val="00C105C8"/>
    <w:rsid w:val="00C10733"/>
    <w:rsid w:val="00C10A48"/>
    <w:rsid w:val="00C118FE"/>
    <w:rsid w:val="00C119E8"/>
    <w:rsid w:val="00C11A1C"/>
    <w:rsid w:val="00C11AA8"/>
    <w:rsid w:val="00C11C68"/>
    <w:rsid w:val="00C123AB"/>
    <w:rsid w:val="00C125C4"/>
    <w:rsid w:val="00C1279B"/>
    <w:rsid w:val="00C12823"/>
    <w:rsid w:val="00C12F55"/>
    <w:rsid w:val="00C13547"/>
    <w:rsid w:val="00C13AA7"/>
    <w:rsid w:val="00C13C8F"/>
    <w:rsid w:val="00C13EFA"/>
    <w:rsid w:val="00C1407F"/>
    <w:rsid w:val="00C14DCF"/>
    <w:rsid w:val="00C1578D"/>
    <w:rsid w:val="00C15858"/>
    <w:rsid w:val="00C1593A"/>
    <w:rsid w:val="00C15D12"/>
    <w:rsid w:val="00C15DE1"/>
    <w:rsid w:val="00C15F65"/>
    <w:rsid w:val="00C15FDF"/>
    <w:rsid w:val="00C16135"/>
    <w:rsid w:val="00C1655D"/>
    <w:rsid w:val="00C16993"/>
    <w:rsid w:val="00C16C3D"/>
    <w:rsid w:val="00C16D53"/>
    <w:rsid w:val="00C16DEF"/>
    <w:rsid w:val="00C16EBD"/>
    <w:rsid w:val="00C20588"/>
    <w:rsid w:val="00C20B72"/>
    <w:rsid w:val="00C215BC"/>
    <w:rsid w:val="00C21799"/>
    <w:rsid w:val="00C2222C"/>
    <w:rsid w:val="00C2308A"/>
    <w:rsid w:val="00C2310B"/>
    <w:rsid w:val="00C237C0"/>
    <w:rsid w:val="00C24D3F"/>
    <w:rsid w:val="00C254F9"/>
    <w:rsid w:val="00C25B61"/>
    <w:rsid w:val="00C2606D"/>
    <w:rsid w:val="00C268EB"/>
    <w:rsid w:val="00C26B82"/>
    <w:rsid w:val="00C27231"/>
    <w:rsid w:val="00C2730C"/>
    <w:rsid w:val="00C274CB"/>
    <w:rsid w:val="00C27A03"/>
    <w:rsid w:val="00C27D85"/>
    <w:rsid w:val="00C303A1"/>
    <w:rsid w:val="00C3074D"/>
    <w:rsid w:val="00C30BC2"/>
    <w:rsid w:val="00C31130"/>
    <w:rsid w:val="00C31164"/>
    <w:rsid w:val="00C317FE"/>
    <w:rsid w:val="00C31AA2"/>
    <w:rsid w:val="00C32025"/>
    <w:rsid w:val="00C3216D"/>
    <w:rsid w:val="00C32260"/>
    <w:rsid w:val="00C322B7"/>
    <w:rsid w:val="00C322D0"/>
    <w:rsid w:val="00C324CB"/>
    <w:rsid w:val="00C328BD"/>
    <w:rsid w:val="00C32D04"/>
    <w:rsid w:val="00C3357F"/>
    <w:rsid w:val="00C33708"/>
    <w:rsid w:val="00C337A5"/>
    <w:rsid w:val="00C33F3D"/>
    <w:rsid w:val="00C33FB3"/>
    <w:rsid w:val="00C33FEA"/>
    <w:rsid w:val="00C34260"/>
    <w:rsid w:val="00C34379"/>
    <w:rsid w:val="00C34550"/>
    <w:rsid w:val="00C345D7"/>
    <w:rsid w:val="00C347F9"/>
    <w:rsid w:val="00C34B0A"/>
    <w:rsid w:val="00C34B31"/>
    <w:rsid w:val="00C34CAA"/>
    <w:rsid w:val="00C35245"/>
    <w:rsid w:val="00C35458"/>
    <w:rsid w:val="00C35551"/>
    <w:rsid w:val="00C35F80"/>
    <w:rsid w:val="00C36526"/>
    <w:rsid w:val="00C36C2D"/>
    <w:rsid w:val="00C36F92"/>
    <w:rsid w:val="00C37380"/>
    <w:rsid w:val="00C402CB"/>
    <w:rsid w:val="00C403E1"/>
    <w:rsid w:val="00C403ED"/>
    <w:rsid w:val="00C40612"/>
    <w:rsid w:val="00C4067F"/>
    <w:rsid w:val="00C40B7E"/>
    <w:rsid w:val="00C40F00"/>
    <w:rsid w:val="00C41146"/>
    <w:rsid w:val="00C4198B"/>
    <w:rsid w:val="00C41DE4"/>
    <w:rsid w:val="00C4236B"/>
    <w:rsid w:val="00C42690"/>
    <w:rsid w:val="00C42833"/>
    <w:rsid w:val="00C42D9B"/>
    <w:rsid w:val="00C42E3B"/>
    <w:rsid w:val="00C432BF"/>
    <w:rsid w:val="00C43712"/>
    <w:rsid w:val="00C44110"/>
    <w:rsid w:val="00C4444D"/>
    <w:rsid w:val="00C445D4"/>
    <w:rsid w:val="00C44962"/>
    <w:rsid w:val="00C449F1"/>
    <w:rsid w:val="00C44A87"/>
    <w:rsid w:val="00C44AED"/>
    <w:rsid w:val="00C457C5"/>
    <w:rsid w:val="00C4583F"/>
    <w:rsid w:val="00C45DE1"/>
    <w:rsid w:val="00C45F6D"/>
    <w:rsid w:val="00C46191"/>
    <w:rsid w:val="00C4619F"/>
    <w:rsid w:val="00C46C0E"/>
    <w:rsid w:val="00C47110"/>
    <w:rsid w:val="00C471CA"/>
    <w:rsid w:val="00C472ED"/>
    <w:rsid w:val="00C4747B"/>
    <w:rsid w:val="00C47920"/>
    <w:rsid w:val="00C47E46"/>
    <w:rsid w:val="00C50CDA"/>
    <w:rsid w:val="00C517F7"/>
    <w:rsid w:val="00C51B31"/>
    <w:rsid w:val="00C51E7E"/>
    <w:rsid w:val="00C5214A"/>
    <w:rsid w:val="00C52347"/>
    <w:rsid w:val="00C5347B"/>
    <w:rsid w:val="00C53E64"/>
    <w:rsid w:val="00C53E82"/>
    <w:rsid w:val="00C54060"/>
    <w:rsid w:val="00C540E5"/>
    <w:rsid w:val="00C54395"/>
    <w:rsid w:val="00C54465"/>
    <w:rsid w:val="00C54A78"/>
    <w:rsid w:val="00C54C08"/>
    <w:rsid w:val="00C550AD"/>
    <w:rsid w:val="00C559FA"/>
    <w:rsid w:val="00C55A42"/>
    <w:rsid w:val="00C55DC4"/>
    <w:rsid w:val="00C55F39"/>
    <w:rsid w:val="00C56149"/>
    <w:rsid w:val="00C56213"/>
    <w:rsid w:val="00C564AE"/>
    <w:rsid w:val="00C56AFE"/>
    <w:rsid w:val="00C571AA"/>
    <w:rsid w:val="00C57C1B"/>
    <w:rsid w:val="00C6012C"/>
    <w:rsid w:val="00C60341"/>
    <w:rsid w:val="00C6038F"/>
    <w:rsid w:val="00C60488"/>
    <w:rsid w:val="00C60AFB"/>
    <w:rsid w:val="00C60CA4"/>
    <w:rsid w:val="00C60E8B"/>
    <w:rsid w:val="00C60FFF"/>
    <w:rsid w:val="00C61142"/>
    <w:rsid w:val="00C61188"/>
    <w:rsid w:val="00C613B4"/>
    <w:rsid w:val="00C613F0"/>
    <w:rsid w:val="00C61948"/>
    <w:rsid w:val="00C61BA6"/>
    <w:rsid w:val="00C61E5E"/>
    <w:rsid w:val="00C62858"/>
    <w:rsid w:val="00C62D88"/>
    <w:rsid w:val="00C639B8"/>
    <w:rsid w:val="00C63A68"/>
    <w:rsid w:val="00C645B9"/>
    <w:rsid w:val="00C64650"/>
    <w:rsid w:val="00C64B91"/>
    <w:rsid w:val="00C64CD5"/>
    <w:rsid w:val="00C64EFE"/>
    <w:rsid w:val="00C65994"/>
    <w:rsid w:val="00C65A9A"/>
    <w:rsid w:val="00C65C42"/>
    <w:rsid w:val="00C65CDA"/>
    <w:rsid w:val="00C660A7"/>
    <w:rsid w:val="00C661EE"/>
    <w:rsid w:val="00C66250"/>
    <w:rsid w:val="00C66294"/>
    <w:rsid w:val="00C662CE"/>
    <w:rsid w:val="00C66845"/>
    <w:rsid w:val="00C669E3"/>
    <w:rsid w:val="00C67940"/>
    <w:rsid w:val="00C67A2F"/>
    <w:rsid w:val="00C67D26"/>
    <w:rsid w:val="00C7008E"/>
    <w:rsid w:val="00C70258"/>
    <w:rsid w:val="00C70501"/>
    <w:rsid w:val="00C707DD"/>
    <w:rsid w:val="00C70D39"/>
    <w:rsid w:val="00C70EBC"/>
    <w:rsid w:val="00C710B7"/>
    <w:rsid w:val="00C715FB"/>
    <w:rsid w:val="00C717F9"/>
    <w:rsid w:val="00C71F61"/>
    <w:rsid w:val="00C727B2"/>
    <w:rsid w:val="00C73388"/>
    <w:rsid w:val="00C73412"/>
    <w:rsid w:val="00C73720"/>
    <w:rsid w:val="00C73725"/>
    <w:rsid w:val="00C73F2C"/>
    <w:rsid w:val="00C743C5"/>
    <w:rsid w:val="00C749D4"/>
    <w:rsid w:val="00C74A25"/>
    <w:rsid w:val="00C74BAC"/>
    <w:rsid w:val="00C74DAF"/>
    <w:rsid w:val="00C74FC1"/>
    <w:rsid w:val="00C750B8"/>
    <w:rsid w:val="00C7570F"/>
    <w:rsid w:val="00C760F8"/>
    <w:rsid w:val="00C764D7"/>
    <w:rsid w:val="00C76822"/>
    <w:rsid w:val="00C76B6B"/>
    <w:rsid w:val="00C77468"/>
    <w:rsid w:val="00C77B16"/>
    <w:rsid w:val="00C77B79"/>
    <w:rsid w:val="00C77C40"/>
    <w:rsid w:val="00C77DBD"/>
    <w:rsid w:val="00C800AF"/>
    <w:rsid w:val="00C802AF"/>
    <w:rsid w:val="00C8033B"/>
    <w:rsid w:val="00C80503"/>
    <w:rsid w:val="00C8053C"/>
    <w:rsid w:val="00C81201"/>
    <w:rsid w:val="00C814A9"/>
    <w:rsid w:val="00C81604"/>
    <w:rsid w:val="00C818EF"/>
    <w:rsid w:val="00C81AD3"/>
    <w:rsid w:val="00C81F93"/>
    <w:rsid w:val="00C822CF"/>
    <w:rsid w:val="00C82360"/>
    <w:rsid w:val="00C8264C"/>
    <w:rsid w:val="00C82F21"/>
    <w:rsid w:val="00C837E1"/>
    <w:rsid w:val="00C83D63"/>
    <w:rsid w:val="00C84517"/>
    <w:rsid w:val="00C84D85"/>
    <w:rsid w:val="00C84EB1"/>
    <w:rsid w:val="00C84F3B"/>
    <w:rsid w:val="00C84F9F"/>
    <w:rsid w:val="00C8519F"/>
    <w:rsid w:val="00C852B1"/>
    <w:rsid w:val="00C854EB"/>
    <w:rsid w:val="00C85556"/>
    <w:rsid w:val="00C858AB"/>
    <w:rsid w:val="00C85B5B"/>
    <w:rsid w:val="00C8639D"/>
    <w:rsid w:val="00C8648B"/>
    <w:rsid w:val="00C865FB"/>
    <w:rsid w:val="00C86676"/>
    <w:rsid w:val="00C86B24"/>
    <w:rsid w:val="00C86D0F"/>
    <w:rsid w:val="00C8721D"/>
    <w:rsid w:val="00C87C87"/>
    <w:rsid w:val="00C87FC6"/>
    <w:rsid w:val="00C9005B"/>
    <w:rsid w:val="00C90D32"/>
    <w:rsid w:val="00C90E88"/>
    <w:rsid w:val="00C914FC"/>
    <w:rsid w:val="00C915AE"/>
    <w:rsid w:val="00C91A8E"/>
    <w:rsid w:val="00C91AEB"/>
    <w:rsid w:val="00C91F8D"/>
    <w:rsid w:val="00C92792"/>
    <w:rsid w:val="00C927CA"/>
    <w:rsid w:val="00C92855"/>
    <w:rsid w:val="00C92B55"/>
    <w:rsid w:val="00C92BD8"/>
    <w:rsid w:val="00C92C22"/>
    <w:rsid w:val="00C92FEF"/>
    <w:rsid w:val="00C93112"/>
    <w:rsid w:val="00C93193"/>
    <w:rsid w:val="00C93765"/>
    <w:rsid w:val="00C93AA7"/>
    <w:rsid w:val="00C93F38"/>
    <w:rsid w:val="00C94F0B"/>
    <w:rsid w:val="00C950D9"/>
    <w:rsid w:val="00C955C5"/>
    <w:rsid w:val="00C95ECB"/>
    <w:rsid w:val="00C96211"/>
    <w:rsid w:val="00C9657C"/>
    <w:rsid w:val="00C966CD"/>
    <w:rsid w:val="00C96976"/>
    <w:rsid w:val="00C9699D"/>
    <w:rsid w:val="00C971C5"/>
    <w:rsid w:val="00C972B7"/>
    <w:rsid w:val="00C97325"/>
    <w:rsid w:val="00C97422"/>
    <w:rsid w:val="00C975BC"/>
    <w:rsid w:val="00C976E7"/>
    <w:rsid w:val="00C97CDD"/>
    <w:rsid w:val="00C97DAB"/>
    <w:rsid w:val="00CA00A6"/>
    <w:rsid w:val="00CA0252"/>
    <w:rsid w:val="00CA073F"/>
    <w:rsid w:val="00CA156C"/>
    <w:rsid w:val="00CA1D99"/>
    <w:rsid w:val="00CA1F29"/>
    <w:rsid w:val="00CA2302"/>
    <w:rsid w:val="00CA2319"/>
    <w:rsid w:val="00CA24D2"/>
    <w:rsid w:val="00CA26A6"/>
    <w:rsid w:val="00CA28D2"/>
    <w:rsid w:val="00CA2941"/>
    <w:rsid w:val="00CA2C0A"/>
    <w:rsid w:val="00CA2D6E"/>
    <w:rsid w:val="00CA2E36"/>
    <w:rsid w:val="00CA300A"/>
    <w:rsid w:val="00CA3426"/>
    <w:rsid w:val="00CA362C"/>
    <w:rsid w:val="00CA422D"/>
    <w:rsid w:val="00CA479B"/>
    <w:rsid w:val="00CA4930"/>
    <w:rsid w:val="00CA4BC8"/>
    <w:rsid w:val="00CA4D12"/>
    <w:rsid w:val="00CA4DAF"/>
    <w:rsid w:val="00CA4F63"/>
    <w:rsid w:val="00CA5006"/>
    <w:rsid w:val="00CA540F"/>
    <w:rsid w:val="00CA5423"/>
    <w:rsid w:val="00CA5491"/>
    <w:rsid w:val="00CA5734"/>
    <w:rsid w:val="00CA57B7"/>
    <w:rsid w:val="00CA5B04"/>
    <w:rsid w:val="00CA5DB7"/>
    <w:rsid w:val="00CA649C"/>
    <w:rsid w:val="00CA656B"/>
    <w:rsid w:val="00CA66CC"/>
    <w:rsid w:val="00CA6A30"/>
    <w:rsid w:val="00CA6A59"/>
    <w:rsid w:val="00CA7909"/>
    <w:rsid w:val="00CA7B71"/>
    <w:rsid w:val="00CA7B99"/>
    <w:rsid w:val="00CA7D90"/>
    <w:rsid w:val="00CA7D9B"/>
    <w:rsid w:val="00CA7FB1"/>
    <w:rsid w:val="00CB0033"/>
    <w:rsid w:val="00CB0068"/>
    <w:rsid w:val="00CB030C"/>
    <w:rsid w:val="00CB0773"/>
    <w:rsid w:val="00CB0BEE"/>
    <w:rsid w:val="00CB12F7"/>
    <w:rsid w:val="00CB1832"/>
    <w:rsid w:val="00CB191D"/>
    <w:rsid w:val="00CB1BDC"/>
    <w:rsid w:val="00CB1C06"/>
    <w:rsid w:val="00CB1C4C"/>
    <w:rsid w:val="00CB1C52"/>
    <w:rsid w:val="00CB1D61"/>
    <w:rsid w:val="00CB20FA"/>
    <w:rsid w:val="00CB2101"/>
    <w:rsid w:val="00CB230B"/>
    <w:rsid w:val="00CB2437"/>
    <w:rsid w:val="00CB2523"/>
    <w:rsid w:val="00CB26FA"/>
    <w:rsid w:val="00CB2D93"/>
    <w:rsid w:val="00CB326A"/>
    <w:rsid w:val="00CB3819"/>
    <w:rsid w:val="00CB3BE1"/>
    <w:rsid w:val="00CB4207"/>
    <w:rsid w:val="00CB4594"/>
    <w:rsid w:val="00CB45E1"/>
    <w:rsid w:val="00CB4810"/>
    <w:rsid w:val="00CB48C7"/>
    <w:rsid w:val="00CB4A7C"/>
    <w:rsid w:val="00CB4DDB"/>
    <w:rsid w:val="00CB4E96"/>
    <w:rsid w:val="00CB52AD"/>
    <w:rsid w:val="00CB559C"/>
    <w:rsid w:val="00CB5D81"/>
    <w:rsid w:val="00CB6211"/>
    <w:rsid w:val="00CB66AE"/>
    <w:rsid w:val="00CB6C17"/>
    <w:rsid w:val="00CB73A3"/>
    <w:rsid w:val="00CB74DD"/>
    <w:rsid w:val="00CB764F"/>
    <w:rsid w:val="00CB774A"/>
    <w:rsid w:val="00CB77B1"/>
    <w:rsid w:val="00CB78F2"/>
    <w:rsid w:val="00CB7A8A"/>
    <w:rsid w:val="00CC033F"/>
    <w:rsid w:val="00CC0B78"/>
    <w:rsid w:val="00CC0E2B"/>
    <w:rsid w:val="00CC126A"/>
    <w:rsid w:val="00CC1319"/>
    <w:rsid w:val="00CC16BF"/>
    <w:rsid w:val="00CC16FF"/>
    <w:rsid w:val="00CC1E5B"/>
    <w:rsid w:val="00CC1E74"/>
    <w:rsid w:val="00CC21F6"/>
    <w:rsid w:val="00CC22FB"/>
    <w:rsid w:val="00CC270F"/>
    <w:rsid w:val="00CC2B8D"/>
    <w:rsid w:val="00CC2BD6"/>
    <w:rsid w:val="00CC2CDB"/>
    <w:rsid w:val="00CC316B"/>
    <w:rsid w:val="00CC34EA"/>
    <w:rsid w:val="00CC3AB7"/>
    <w:rsid w:val="00CC3BFF"/>
    <w:rsid w:val="00CC3E21"/>
    <w:rsid w:val="00CC42B1"/>
    <w:rsid w:val="00CC4463"/>
    <w:rsid w:val="00CC453D"/>
    <w:rsid w:val="00CC4851"/>
    <w:rsid w:val="00CC49E4"/>
    <w:rsid w:val="00CC4C96"/>
    <w:rsid w:val="00CC51B1"/>
    <w:rsid w:val="00CC5635"/>
    <w:rsid w:val="00CC5949"/>
    <w:rsid w:val="00CC5C8F"/>
    <w:rsid w:val="00CC6044"/>
    <w:rsid w:val="00CC6128"/>
    <w:rsid w:val="00CC62A9"/>
    <w:rsid w:val="00CC664A"/>
    <w:rsid w:val="00CC6796"/>
    <w:rsid w:val="00CC7D39"/>
    <w:rsid w:val="00CC7E04"/>
    <w:rsid w:val="00CD004D"/>
    <w:rsid w:val="00CD097A"/>
    <w:rsid w:val="00CD097F"/>
    <w:rsid w:val="00CD0CB6"/>
    <w:rsid w:val="00CD0D65"/>
    <w:rsid w:val="00CD12B4"/>
    <w:rsid w:val="00CD1460"/>
    <w:rsid w:val="00CD1728"/>
    <w:rsid w:val="00CD1B9C"/>
    <w:rsid w:val="00CD1D65"/>
    <w:rsid w:val="00CD1E4D"/>
    <w:rsid w:val="00CD2127"/>
    <w:rsid w:val="00CD21C4"/>
    <w:rsid w:val="00CD22C5"/>
    <w:rsid w:val="00CD23E1"/>
    <w:rsid w:val="00CD2B2D"/>
    <w:rsid w:val="00CD2BCF"/>
    <w:rsid w:val="00CD2E23"/>
    <w:rsid w:val="00CD3142"/>
    <w:rsid w:val="00CD31DB"/>
    <w:rsid w:val="00CD391A"/>
    <w:rsid w:val="00CD3C30"/>
    <w:rsid w:val="00CD3C7B"/>
    <w:rsid w:val="00CD404A"/>
    <w:rsid w:val="00CD4EB8"/>
    <w:rsid w:val="00CD5C26"/>
    <w:rsid w:val="00CD6384"/>
    <w:rsid w:val="00CD68C5"/>
    <w:rsid w:val="00CD691B"/>
    <w:rsid w:val="00CD7680"/>
    <w:rsid w:val="00CE0BC4"/>
    <w:rsid w:val="00CE0C4D"/>
    <w:rsid w:val="00CE0D57"/>
    <w:rsid w:val="00CE112F"/>
    <w:rsid w:val="00CE1388"/>
    <w:rsid w:val="00CE18AC"/>
    <w:rsid w:val="00CE1A5B"/>
    <w:rsid w:val="00CE1FF2"/>
    <w:rsid w:val="00CE23F1"/>
    <w:rsid w:val="00CE2454"/>
    <w:rsid w:val="00CE24C3"/>
    <w:rsid w:val="00CE2A7F"/>
    <w:rsid w:val="00CE2AEB"/>
    <w:rsid w:val="00CE2C1B"/>
    <w:rsid w:val="00CE2EC7"/>
    <w:rsid w:val="00CE2F61"/>
    <w:rsid w:val="00CE30C1"/>
    <w:rsid w:val="00CE338E"/>
    <w:rsid w:val="00CE3643"/>
    <w:rsid w:val="00CE37D2"/>
    <w:rsid w:val="00CE39C6"/>
    <w:rsid w:val="00CE3E5A"/>
    <w:rsid w:val="00CE43CC"/>
    <w:rsid w:val="00CE45D8"/>
    <w:rsid w:val="00CE4710"/>
    <w:rsid w:val="00CE4B1B"/>
    <w:rsid w:val="00CE4CD5"/>
    <w:rsid w:val="00CE4EA6"/>
    <w:rsid w:val="00CE4EBB"/>
    <w:rsid w:val="00CE5007"/>
    <w:rsid w:val="00CE548B"/>
    <w:rsid w:val="00CE54C5"/>
    <w:rsid w:val="00CE577B"/>
    <w:rsid w:val="00CE5AD0"/>
    <w:rsid w:val="00CE6693"/>
    <w:rsid w:val="00CE6876"/>
    <w:rsid w:val="00CE6C44"/>
    <w:rsid w:val="00CE6D87"/>
    <w:rsid w:val="00CE6E95"/>
    <w:rsid w:val="00CE7144"/>
    <w:rsid w:val="00CE7385"/>
    <w:rsid w:val="00CE7767"/>
    <w:rsid w:val="00CE776C"/>
    <w:rsid w:val="00CE77F3"/>
    <w:rsid w:val="00CE7862"/>
    <w:rsid w:val="00CE7AA0"/>
    <w:rsid w:val="00CE7C91"/>
    <w:rsid w:val="00CE7FA2"/>
    <w:rsid w:val="00CF0039"/>
    <w:rsid w:val="00CF0C4C"/>
    <w:rsid w:val="00CF0E4A"/>
    <w:rsid w:val="00CF18D2"/>
    <w:rsid w:val="00CF1B4B"/>
    <w:rsid w:val="00CF1ED2"/>
    <w:rsid w:val="00CF2011"/>
    <w:rsid w:val="00CF235B"/>
    <w:rsid w:val="00CF25BA"/>
    <w:rsid w:val="00CF28AD"/>
    <w:rsid w:val="00CF3511"/>
    <w:rsid w:val="00CF360B"/>
    <w:rsid w:val="00CF4180"/>
    <w:rsid w:val="00CF419D"/>
    <w:rsid w:val="00CF4285"/>
    <w:rsid w:val="00CF4869"/>
    <w:rsid w:val="00CF4FB7"/>
    <w:rsid w:val="00CF518E"/>
    <w:rsid w:val="00CF5616"/>
    <w:rsid w:val="00CF5922"/>
    <w:rsid w:val="00CF5C44"/>
    <w:rsid w:val="00CF5DA7"/>
    <w:rsid w:val="00CF623B"/>
    <w:rsid w:val="00CF63E8"/>
    <w:rsid w:val="00CF63F2"/>
    <w:rsid w:val="00CF6671"/>
    <w:rsid w:val="00CF6721"/>
    <w:rsid w:val="00CF6A3C"/>
    <w:rsid w:val="00CF6C10"/>
    <w:rsid w:val="00CF6DEE"/>
    <w:rsid w:val="00CF7170"/>
    <w:rsid w:val="00CF72F8"/>
    <w:rsid w:val="00CF735A"/>
    <w:rsid w:val="00CF7391"/>
    <w:rsid w:val="00CF7820"/>
    <w:rsid w:val="00CF7904"/>
    <w:rsid w:val="00D00DA2"/>
    <w:rsid w:val="00D00E31"/>
    <w:rsid w:val="00D01505"/>
    <w:rsid w:val="00D01B07"/>
    <w:rsid w:val="00D01D45"/>
    <w:rsid w:val="00D0215A"/>
    <w:rsid w:val="00D02550"/>
    <w:rsid w:val="00D026BA"/>
    <w:rsid w:val="00D0277A"/>
    <w:rsid w:val="00D02868"/>
    <w:rsid w:val="00D02A7A"/>
    <w:rsid w:val="00D02B51"/>
    <w:rsid w:val="00D02ECC"/>
    <w:rsid w:val="00D0340B"/>
    <w:rsid w:val="00D0372E"/>
    <w:rsid w:val="00D037A1"/>
    <w:rsid w:val="00D03D45"/>
    <w:rsid w:val="00D04102"/>
    <w:rsid w:val="00D0427D"/>
    <w:rsid w:val="00D04880"/>
    <w:rsid w:val="00D048EC"/>
    <w:rsid w:val="00D048F4"/>
    <w:rsid w:val="00D04CF7"/>
    <w:rsid w:val="00D04DDB"/>
    <w:rsid w:val="00D057DC"/>
    <w:rsid w:val="00D057FE"/>
    <w:rsid w:val="00D05F8B"/>
    <w:rsid w:val="00D0629F"/>
    <w:rsid w:val="00D06991"/>
    <w:rsid w:val="00D06CA2"/>
    <w:rsid w:val="00D07707"/>
    <w:rsid w:val="00D10144"/>
    <w:rsid w:val="00D107DE"/>
    <w:rsid w:val="00D10877"/>
    <w:rsid w:val="00D10C9E"/>
    <w:rsid w:val="00D10E8D"/>
    <w:rsid w:val="00D113B1"/>
    <w:rsid w:val="00D12074"/>
    <w:rsid w:val="00D133BE"/>
    <w:rsid w:val="00D13836"/>
    <w:rsid w:val="00D13A3A"/>
    <w:rsid w:val="00D14526"/>
    <w:rsid w:val="00D14A5E"/>
    <w:rsid w:val="00D14AB8"/>
    <w:rsid w:val="00D1532E"/>
    <w:rsid w:val="00D1535D"/>
    <w:rsid w:val="00D15658"/>
    <w:rsid w:val="00D15C3D"/>
    <w:rsid w:val="00D164F3"/>
    <w:rsid w:val="00D16AF8"/>
    <w:rsid w:val="00D17174"/>
    <w:rsid w:val="00D1745B"/>
    <w:rsid w:val="00D17725"/>
    <w:rsid w:val="00D17804"/>
    <w:rsid w:val="00D17AE0"/>
    <w:rsid w:val="00D17DC0"/>
    <w:rsid w:val="00D20C33"/>
    <w:rsid w:val="00D21007"/>
    <w:rsid w:val="00D21B0F"/>
    <w:rsid w:val="00D21B67"/>
    <w:rsid w:val="00D21CF7"/>
    <w:rsid w:val="00D21E43"/>
    <w:rsid w:val="00D22249"/>
    <w:rsid w:val="00D2252A"/>
    <w:rsid w:val="00D226E4"/>
    <w:rsid w:val="00D22713"/>
    <w:rsid w:val="00D22858"/>
    <w:rsid w:val="00D22F09"/>
    <w:rsid w:val="00D230AB"/>
    <w:rsid w:val="00D232CF"/>
    <w:rsid w:val="00D23318"/>
    <w:rsid w:val="00D23861"/>
    <w:rsid w:val="00D23908"/>
    <w:rsid w:val="00D24071"/>
    <w:rsid w:val="00D24169"/>
    <w:rsid w:val="00D245D5"/>
    <w:rsid w:val="00D24B85"/>
    <w:rsid w:val="00D24D5A"/>
    <w:rsid w:val="00D24EE8"/>
    <w:rsid w:val="00D256A4"/>
    <w:rsid w:val="00D2582F"/>
    <w:rsid w:val="00D25986"/>
    <w:rsid w:val="00D25C10"/>
    <w:rsid w:val="00D25DB5"/>
    <w:rsid w:val="00D25F6D"/>
    <w:rsid w:val="00D261D2"/>
    <w:rsid w:val="00D2633A"/>
    <w:rsid w:val="00D264EE"/>
    <w:rsid w:val="00D271CF"/>
    <w:rsid w:val="00D274DD"/>
    <w:rsid w:val="00D277A2"/>
    <w:rsid w:val="00D277B3"/>
    <w:rsid w:val="00D27D41"/>
    <w:rsid w:val="00D3029D"/>
    <w:rsid w:val="00D30623"/>
    <w:rsid w:val="00D31057"/>
    <w:rsid w:val="00D31139"/>
    <w:rsid w:val="00D3153C"/>
    <w:rsid w:val="00D318B4"/>
    <w:rsid w:val="00D31DEE"/>
    <w:rsid w:val="00D31EB7"/>
    <w:rsid w:val="00D32903"/>
    <w:rsid w:val="00D32B95"/>
    <w:rsid w:val="00D32BBE"/>
    <w:rsid w:val="00D32BE8"/>
    <w:rsid w:val="00D333A4"/>
    <w:rsid w:val="00D3369F"/>
    <w:rsid w:val="00D336BF"/>
    <w:rsid w:val="00D34CA2"/>
    <w:rsid w:val="00D35057"/>
    <w:rsid w:val="00D35F79"/>
    <w:rsid w:val="00D360F1"/>
    <w:rsid w:val="00D368C4"/>
    <w:rsid w:val="00D36DD7"/>
    <w:rsid w:val="00D36E65"/>
    <w:rsid w:val="00D36FEC"/>
    <w:rsid w:val="00D37009"/>
    <w:rsid w:val="00D37C90"/>
    <w:rsid w:val="00D40585"/>
    <w:rsid w:val="00D407C6"/>
    <w:rsid w:val="00D40958"/>
    <w:rsid w:val="00D40CA4"/>
    <w:rsid w:val="00D413C9"/>
    <w:rsid w:val="00D419C2"/>
    <w:rsid w:val="00D41C18"/>
    <w:rsid w:val="00D435B7"/>
    <w:rsid w:val="00D43810"/>
    <w:rsid w:val="00D438D5"/>
    <w:rsid w:val="00D44422"/>
    <w:rsid w:val="00D445E2"/>
    <w:rsid w:val="00D44645"/>
    <w:rsid w:val="00D4478B"/>
    <w:rsid w:val="00D44937"/>
    <w:rsid w:val="00D44AF6"/>
    <w:rsid w:val="00D44DF0"/>
    <w:rsid w:val="00D453FD"/>
    <w:rsid w:val="00D4557F"/>
    <w:rsid w:val="00D45721"/>
    <w:rsid w:val="00D45744"/>
    <w:rsid w:val="00D459CA"/>
    <w:rsid w:val="00D45C04"/>
    <w:rsid w:val="00D45DEA"/>
    <w:rsid w:val="00D45F54"/>
    <w:rsid w:val="00D463E5"/>
    <w:rsid w:val="00D46734"/>
    <w:rsid w:val="00D467E8"/>
    <w:rsid w:val="00D46933"/>
    <w:rsid w:val="00D46D56"/>
    <w:rsid w:val="00D46E2D"/>
    <w:rsid w:val="00D46E4F"/>
    <w:rsid w:val="00D47025"/>
    <w:rsid w:val="00D4719C"/>
    <w:rsid w:val="00D4726A"/>
    <w:rsid w:val="00D4726C"/>
    <w:rsid w:val="00D47662"/>
    <w:rsid w:val="00D47AA3"/>
    <w:rsid w:val="00D47B33"/>
    <w:rsid w:val="00D50211"/>
    <w:rsid w:val="00D505AE"/>
    <w:rsid w:val="00D50C96"/>
    <w:rsid w:val="00D51291"/>
    <w:rsid w:val="00D51928"/>
    <w:rsid w:val="00D51C01"/>
    <w:rsid w:val="00D51DC2"/>
    <w:rsid w:val="00D51F81"/>
    <w:rsid w:val="00D5249A"/>
    <w:rsid w:val="00D52681"/>
    <w:rsid w:val="00D52871"/>
    <w:rsid w:val="00D52DC0"/>
    <w:rsid w:val="00D52FCB"/>
    <w:rsid w:val="00D5314D"/>
    <w:rsid w:val="00D5336A"/>
    <w:rsid w:val="00D53D9E"/>
    <w:rsid w:val="00D54A99"/>
    <w:rsid w:val="00D54F5C"/>
    <w:rsid w:val="00D54F95"/>
    <w:rsid w:val="00D5506A"/>
    <w:rsid w:val="00D55528"/>
    <w:rsid w:val="00D55A47"/>
    <w:rsid w:val="00D55D00"/>
    <w:rsid w:val="00D55D03"/>
    <w:rsid w:val="00D55DD0"/>
    <w:rsid w:val="00D55E6E"/>
    <w:rsid w:val="00D55F3A"/>
    <w:rsid w:val="00D56425"/>
    <w:rsid w:val="00D5657D"/>
    <w:rsid w:val="00D56949"/>
    <w:rsid w:val="00D56A7A"/>
    <w:rsid w:val="00D576C9"/>
    <w:rsid w:val="00D5784D"/>
    <w:rsid w:val="00D578E9"/>
    <w:rsid w:val="00D579D0"/>
    <w:rsid w:val="00D60098"/>
    <w:rsid w:val="00D605DB"/>
    <w:rsid w:val="00D6066E"/>
    <w:rsid w:val="00D6079A"/>
    <w:rsid w:val="00D60EDA"/>
    <w:rsid w:val="00D614F4"/>
    <w:rsid w:val="00D6152A"/>
    <w:rsid w:val="00D618EA"/>
    <w:rsid w:val="00D619E6"/>
    <w:rsid w:val="00D61C5E"/>
    <w:rsid w:val="00D61C97"/>
    <w:rsid w:val="00D61E13"/>
    <w:rsid w:val="00D61E64"/>
    <w:rsid w:val="00D625D0"/>
    <w:rsid w:val="00D625D8"/>
    <w:rsid w:val="00D62AF9"/>
    <w:rsid w:val="00D62CCE"/>
    <w:rsid w:val="00D62E3F"/>
    <w:rsid w:val="00D632D1"/>
    <w:rsid w:val="00D6351C"/>
    <w:rsid w:val="00D6362A"/>
    <w:rsid w:val="00D639CB"/>
    <w:rsid w:val="00D6488C"/>
    <w:rsid w:val="00D64FD5"/>
    <w:rsid w:val="00D653B4"/>
    <w:rsid w:val="00D6601A"/>
    <w:rsid w:val="00D66120"/>
    <w:rsid w:val="00D6634E"/>
    <w:rsid w:val="00D66C26"/>
    <w:rsid w:val="00D67105"/>
    <w:rsid w:val="00D6779F"/>
    <w:rsid w:val="00D70361"/>
    <w:rsid w:val="00D704AA"/>
    <w:rsid w:val="00D70A32"/>
    <w:rsid w:val="00D70B04"/>
    <w:rsid w:val="00D71059"/>
    <w:rsid w:val="00D7141B"/>
    <w:rsid w:val="00D71812"/>
    <w:rsid w:val="00D720CD"/>
    <w:rsid w:val="00D72287"/>
    <w:rsid w:val="00D722B6"/>
    <w:rsid w:val="00D72627"/>
    <w:rsid w:val="00D72670"/>
    <w:rsid w:val="00D72C55"/>
    <w:rsid w:val="00D72D1B"/>
    <w:rsid w:val="00D732C2"/>
    <w:rsid w:val="00D73386"/>
    <w:rsid w:val="00D7372D"/>
    <w:rsid w:val="00D73911"/>
    <w:rsid w:val="00D73D9A"/>
    <w:rsid w:val="00D73ED6"/>
    <w:rsid w:val="00D74762"/>
    <w:rsid w:val="00D75037"/>
    <w:rsid w:val="00D750F5"/>
    <w:rsid w:val="00D75447"/>
    <w:rsid w:val="00D75794"/>
    <w:rsid w:val="00D75FD9"/>
    <w:rsid w:val="00D763FE"/>
    <w:rsid w:val="00D769E0"/>
    <w:rsid w:val="00D77360"/>
    <w:rsid w:val="00D775DF"/>
    <w:rsid w:val="00D801D1"/>
    <w:rsid w:val="00D802EF"/>
    <w:rsid w:val="00D808F1"/>
    <w:rsid w:val="00D80EFA"/>
    <w:rsid w:val="00D80FF3"/>
    <w:rsid w:val="00D817F6"/>
    <w:rsid w:val="00D82199"/>
    <w:rsid w:val="00D821E0"/>
    <w:rsid w:val="00D822A5"/>
    <w:rsid w:val="00D82B2E"/>
    <w:rsid w:val="00D83027"/>
    <w:rsid w:val="00D8426E"/>
    <w:rsid w:val="00D8486E"/>
    <w:rsid w:val="00D84B8F"/>
    <w:rsid w:val="00D84D6F"/>
    <w:rsid w:val="00D84D95"/>
    <w:rsid w:val="00D84DE0"/>
    <w:rsid w:val="00D850EF"/>
    <w:rsid w:val="00D85553"/>
    <w:rsid w:val="00D85A27"/>
    <w:rsid w:val="00D85E35"/>
    <w:rsid w:val="00D860F0"/>
    <w:rsid w:val="00D86154"/>
    <w:rsid w:val="00D8676E"/>
    <w:rsid w:val="00D86BF3"/>
    <w:rsid w:val="00D86D2C"/>
    <w:rsid w:val="00D86D85"/>
    <w:rsid w:val="00D87259"/>
    <w:rsid w:val="00D8725B"/>
    <w:rsid w:val="00D87465"/>
    <w:rsid w:val="00D874A5"/>
    <w:rsid w:val="00D87719"/>
    <w:rsid w:val="00D87D5D"/>
    <w:rsid w:val="00D90206"/>
    <w:rsid w:val="00D90A30"/>
    <w:rsid w:val="00D90B19"/>
    <w:rsid w:val="00D90D39"/>
    <w:rsid w:val="00D915AF"/>
    <w:rsid w:val="00D91BD8"/>
    <w:rsid w:val="00D92402"/>
    <w:rsid w:val="00D93A07"/>
    <w:rsid w:val="00D93AB8"/>
    <w:rsid w:val="00D93D39"/>
    <w:rsid w:val="00D941A7"/>
    <w:rsid w:val="00D949F2"/>
    <w:rsid w:val="00D94B75"/>
    <w:rsid w:val="00D9522C"/>
    <w:rsid w:val="00D956C8"/>
    <w:rsid w:val="00D95BCD"/>
    <w:rsid w:val="00D9605A"/>
    <w:rsid w:val="00D9617E"/>
    <w:rsid w:val="00D96546"/>
    <w:rsid w:val="00D97546"/>
    <w:rsid w:val="00D97816"/>
    <w:rsid w:val="00D979CA"/>
    <w:rsid w:val="00D97A20"/>
    <w:rsid w:val="00D97A2D"/>
    <w:rsid w:val="00D97E41"/>
    <w:rsid w:val="00D97EDA"/>
    <w:rsid w:val="00D97FFD"/>
    <w:rsid w:val="00DA006C"/>
    <w:rsid w:val="00DA0908"/>
    <w:rsid w:val="00DA1265"/>
    <w:rsid w:val="00DA1804"/>
    <w:rsid w:val="00DA2104"/>
    <w:rsid w:val="00DA21FA"/>
    <w:rsid w:val="00DA24A1"/>
    <w:rsid w:val="00DA24BB"/>
    <w:rsid w:val="00DA28DE"/>
    <w:rsid w:val="00DA2AEF"/>
    <w:rsid w:val="00DA2FE7"/>
    <w:rsid w:val="00DA3281"/>
    <w:rsid w:val="00DA374F"/>
    <w:rsid w:val="00DA375D"/>
    <w:rsid w:val="00DA3F2B"/>
    <w:rsid w:val="00DA414F"/>
    <w:rsid w:val="00DA4684"/>
    <w:rsid w:val="00DA4A3C"/>
    <w:rsid w:val="00DA4C57"/>
    <w:rsid w:val="00DA4F91"/>
    <w:rsid w:val="00DA566E"/>
    <w:rsid w:val="00DA57BF"/>
    <w:rsid w:val="00DA591D"/>
    <w:rsid w:val="00DA5F49"/>
    <w:rsid w:val="00DA640D"/>
    <w:rsid w:val="00DA659A"/>
    <w:rsid w:val="00DA69E6"/>
    <w:rsid w:val="00DA6D47"/>
    <w:rsid w:val="00DA78C5"/>
    <w:rsid w:val="00DA7A6C"/>
    <w:rsid w:val="00DA7B82"/>
    <w:rsid w:val="00DB0BC4"/>
    <w:rsid w:val="00DB128B"/>
    <w:rsid w:val="00DB1618"/>
    <w:rsid w:val="00DB17DD"/>
    <w:rsid w:val="00DB19BA"/>
    <w:rsid w:val="00DB1A1C"/>
    <w:rsid w:val="00DB2004"/>
    <w:rsid w:val="00DB20C5"/>
    <w:rsid w:val="00DB2339"/>
    <w:rsid w:val="00DB3174"/>
    <w:rsid w:val="00DB320D"/>
    <w:rsid w:val="00DB3AF6"/>
    <w:rsid w:val="00DB3C04"/>
    <w:rsid w:val="00DB3C72"/>
    <w:rsid w:val="00DB4005"/>
    <w:rsid w:val="00DB41B8"/>
    <w:rsid w:val="00DB44A2"/>
    <w:rsid w:val="00DB4507"/>
    <w:rsid w:val="00DB4654"/>
    <w:rsid w:val="00DB4720"/>
    <w:rsid w:val="00DB4BB4"/>
    <w:rsid w:val="00DB4F72"/>
    <w:rsid w:val="00DB599F"/>
    <w:rsid w:val="00DB5F60"/>
    <w:rsid w:val="00DB622C"/>
    <w:rsid w:val="00DB67BA"/>
    <w:rsid w:val="00DB6CAD"/>
    <w:rsid w:val="00DB7028"/>
    <w:rsid w:val="00DB7152"/>
    <w:rsid w:val="00DB7F32"/>
    <w:rsid w:val="00DB7FFB"/>
    <w:rsid w:val="00DC0256"/>
    <w:rsid w:val="00DC02E3"/>
    <w:rsid w:val="00DC0555"/>
    <w:rsid w:val="00DC0577"/>
    <w:rsid w:val="00DC05A4"/>
    <w:rsid w:val="00DC0B86"/>
    <w:rsid w:val="00DC0BF4"/>
    <w:rsid w:val="00DC156A"/>
    <w:rsid w:val="00DC1CE8"/>
    <w:rsid w:val="00DC1F20"/>
    <w:rsid w:val="00DC2518"/>
    <w:rsid w:val="00DC2A63"/>
    <w:rsid w:val="00DC2C78"/>
    <w:rsid w:val="00DC2CA6"/>
    <w:rsid w:val="00DC2D06"/>
    <w:rsid w:val="00DC3243"/>
    <w:rsid w:val="00DC39DA"/>
    <w:rsid w:val="00DC3B40"/>
    <w:rsid w:val="00DC3EEF"/>
    <w:rsid w:val="00DC3F45"/>
    <w:rsid w:val="00DC44FF"/>
    <w:rsid w:val="00DC4664"/>
    <w:rsid w:val="00DC4767"/>
    <w:rsid w:val="00DC4978"/>
    <w:rsid w:val="00DC4EBA"/>
    <w:rsid w:val="00DC5491"/>
    <w:rsid w:val="00DC5644"/>
    <w:rsid w:val="00DC5A1B"/>
    <w:rsid w:val="00DC623B"/>
    <w:rsid w:val="00DC6339"/>
    <w:rsid w:val="00DC63C2"/>
    <w:rsid w:val="00DC6DA2"/>
    <w:rsid w:val="00DC78E2"/>
    <w:rsid w:val="00DC7A0B"/>
    <w:rsid w:val="00DC7A92"/>
    <w:rsid w:val="00DC7C79"/>
    <w:rsid w:val="00DD04CE"/>
    <w:rsid w:val="00DD0E61"/>
    <w:rsid w:val="00DD0EB8"/>
    <w:rsid w:val="00DD1015"/>
    <w:rsid w:val="00DD134F"/>
    <w:rsid w:val="00DD1539"/>
    <w:rsid w:val="00DD160A"/>
    <w:rsid w:val="00DD187A"/>
    <w:rsid w:val="00DD1EDC"/>
    <w:rsid w:val="00DD21A1"/>
    <w:rsid w:val="00DD22C8"/>
    <w:rsid w:val="00DD3226"/>
    <w:rsid w:val="00DD3701"/>
    <w:rsid w:val="00DD3B05"/>
    <w:rsid w:val="00DD4619"/>
    <w:rsid w:val="00DD478A"/>
    <w:rsid w:val="00DD4B5A"/>
    <w:rsid w:val="00DD4BC2"/>
    <w:rsid w:val="00DD4C14"/>
    <w:rsid w:val="00DD4D47"/>
    <w:rsid w:val="00DD4E8B"/>
    <w:rsid w:val="00DD50CB"/>
    <w:rsid w:val="00DD511A"/>
    <w:rsid w:val="00DD591A"/>
    <w:rsid w:val="00DD5AD1"/>
    <w:rsid w:val="00DD5B71"/>
    <w:rsid w:val="00DD6073"/>
    <w:rsid w:val="00DD6BA5"/>
    <w:rsid w:val="00DD75EE"/>
    <w:rsid w:val="00DD78B1"/>
    <w:rsid w:val="00DD7A54"/>
    <w:rsid w:val="00DD7CC2"/>
    <w:rsid w:val="00DE0042"/>
    <w:rsid w:val="00DE063B"/>
    <w:rsid w:val="00DE079C"/>
    <w:rsid w:val="00DE08F5"/>
    <w:rsid w:val="00DE0999"/>
    <w:rsid w:val="00DE0C6D"/>
    <w:rsid w:val="00DE0EBD"/>
    <w:rsid w:val="00DE0F2C"/>
    <w:rsid w:val="00DE0F88"/>
    <w:rsid w:val="00DE13AB"/>
    <w:rsid w:val="00DE17D0"/>
    <w:rsid w:val="00DE18B4"/>
    <w:rsid w:val="00DE1A08"/>
    <w:rsid w:val="00DE206F"/>
    <w:rsid w:val="00DE2366"/>
    <w:rsid w:val="00DE23B9"/>
    <w:rsid w:val="00DE2C20"/>
    <w:rsid w:val="00DE2C9A"/>
    <w:rsid w:val="00DE2D27"/>
    <w:rsid w:val="00DE2D91"/>
    <w:rsid w:val="00DE3749"/>
    <w:rsid w:val="00DE37E5"/>
    <w:rsid w:val="00DE3973"/>
    <w:rsid w:val="00DE4327"/>
    <w:rsid w:val="00DE4502"/>
    <w:rsid w:val="00DE46D3"/>
    <w:rsid w:val="00DE484F"/>
    <w:rsid w:val="00DE49B9"/>
    <w:rsid w:val="00DE4C5A"/>
    <w:rsid w:val="00DE5002"/>
    <w:rsid w:val="00DE50F7"/>
    <w:rsid w:val="00DE51C6"/>
    <w:rsid w:val="00DE550A"/>
    <w:rsid w:val="00DE5A00"/>
    <w:rsid w:val="00DE5B9D"/>
    <w:rsid w:val="00DE602D"/>
    <w:rsid w:val="00DE6167"/>
    <w:rsid w:val="00DE6EE0"/>
    <w:rsid w:val="00DE6FAA"/>
    <w:rsid w:val="00DE7218"/>
    <w:rsid w:val="00DE724D"/>
    <w:rsid w:val="00DE73C7"/>
    <w:rsid w:val="00DE764E"/>
    <w:rsid w:val="00DE77EB"/>
    <w:rsid w:val="00DE794A"/>
    <w:rsid w:val="00DE7CA4"/>
    <w:rsid w:val="00DF0311"/>
    <w:rsid w:val="00DF0707"/>
    <w:rsid w:val="00DF0B2A"/>
    <w:rsid w:val="00DF0F02"/>
    <w:rsid w:val="00DF1061"/>
    <w:rsid w:val="00DF13D9"/>
    <w:rsid w:val="00DF155A"/>
    <w:rsid w:val="00DF1C99"/>
    <w:rsid w:val="00DF1E88"/>
    <w:rsid w:val="00DF1F7B"/>
    <w:rsid w:val="00DF2FC1"/>
    <w:rsid w:val="00DF315D"/>
    <w:rsid w:val="00DF3298"/>
    <w:rsid w:val="00DF3367"/>
    <w:rsid w:val="00DF3425"/>
    <w:rsid w:val="00DF3823"/>
    <w:rsid w:val="00DF3F45"/>
    <w:rsid w:val="00DF41F6"/>
    <w:rsid w:val="00DF437B"/>
    <w:rsid w:val="00DF4718"/>
    <w:rsid w:val="00DF47DF"/>
    <w:rsid w:val="00DF4825"/>
    <w:rsid w:val="00DF4A8B"/>
    <w:rsid w:val="00DF55E4"/>
    <w:rsid w:val="00DF56F2"/>
    <w:rsid w:val="00DF5A37"/>
    <w:rsid w:val="00DF5A88"/>
    <w:rsid w:val="00DF5F8A"/>
    <w:rsid w:val="00DF6333"/>
    <w:rsid w:val="00DF6448"/>
    <w:rsid w:val="00DF645C"/>
    <w:rsid w:val="00DF67D3"/>
    <w:rsid w:val="00DF71D7"/>
    <w:rsid w:val="00DF7214"/>
    <w:rsid w:val="00DF74AE"/>
    <w:rsid w:val="00DF7973"/>
    <w:rsid w:val="00DF7B5A"/>
    <w:rsid w:val="00E0015C"/>
    <w:rsid w:val="00E00419"/>
    <w:rsid w:val="00E004F7"/>
    <w:rsid w:val="00E00569"/>
    <w:rsid w:val="00E00823"/>
    <w:rsid w:val="00E008CD"/>
    <w:rsid w:val="00E00A44"/>
    <w:rsid w:val="00E00BAB"/>
    <w:rsid w:val="00E00F7D"/>
    <w:rsid w:val="00E019B6"/>
    <w:rsid w:val="00E025AC"/>
    <w:rsid w:val="00E0266A"/>
    <w:rsid w:val="00E02E2F"/>
    <w:rsid w:val="00E031DD"/>
    <w:rsid w:val="00E032D2"/>
    <w:rsid w:val="00E033BD"/>
    <w:rsid w:val="00E037B8"/>
    <w:rsid w:val="00E03C8B"/>
    <w:rsid w:val="00E03DCF"/>
    <w:rsid w:val="00E03EBC"/>
    <w:rsid w:val="00E04076"/>
    <w:rsid w:val="00E044C6"/>
    <w:rsid w:val="00E04A07"/>
    <w:rsid w:val="00E04B45"/>
    <w:rsid w:val="00E04B7E"/>
    <w:rsid w:val="00E04BB5"/>
    <w:rsid w:val="00E04BEC"/>
    <w:rsid w:val="00E051FD"/>
    <w:rsid w:val="00E0593E"/>
    <w:rsid w:val="00E06091"/>
    <w:rsid w:val="00E06124"/>
    <w:rsid w:val="00E061AB"/>
    <w:rsid w:val="00E062BF"/>
    <w:rsid w:val="00E06497"/>
    <w:rsid w:val="00E0675C"/>
    <w:rsid w:val="00E06C4E"/>
    <w:rsid w:val="00E06FBE"/>
    <w:rsid w:val="00E071B9"/>
    <w:rsid w:val="00E07219"/>
    <w:rsid w:val="00E07532"/>
    <w:rsid w:val="00E0792F"/>
    <w:rsid w:val="00E07AA1"/>
    <w:rsid w:val="00E10315"/>
    <w:rsid w:val="00E108FF"/>
    <w:rsid w:val="00E1118E"/>
    <w:rsid w:val="00E11CA6"/>
    <w:rsid w:val="00E1211F"/>
    <w:rsid w:val="00E121F7"/>
    <w:rsid w:val="00E12325"/>
    <w:rsid w:val="00E12968"/>
    <w:rsid w:val="00E12A85"/>
    <w:rsid w:val="00E131D2"/>
    <w:rsid w:val="00E136C6"/>
    <w:rsid w:val="00E137DB"/>
    <w:rsid w:val="00E138DD"/>
    <w:rsid w:val="00E13C7E"/>
    <w:rsid w:val="00E13FCD"/>
    <w:rsid w:val="00E13FEC"/>
    <w:rsid w:val="00E14665"/>
    <w:rsid w:val="00E14ACB"/>
    <w:rsid w:val="00E14EBE"/>
    <w:rsid w:val="00E15171"/>
    <w:rsid w:val="00E157BA"/>
    <w:rsid w:val="00E15E27"/>
    <w:rsid w:val="00E1607A"/>
    <w:rsid w:val="00E161DA"/>
    <w:rsid w:val="00E16B99"/>
    <w:rsid w:val="00E170F1"/>
    <w:rsid w:val="00E17424"/>
    <w:rsid w:val="00E174C3"/>
    <w:rsid w:val="00E17844"/>
    <w:rsid w:val="00E17A90"/>
    <w:rsid w:val="00E2006D"/>
    <w:rsid w:val="00E20347"/>
    <w:rsid w:val="00E20448"/>
    <w:rsid w:val="00E2045D"/>
    <w:rsid w:val="00E2099D"/>
    <w:rsid w:val="00E20D7E"/>
    <w:rsid w:val="00E20EF8"/>
    <w:rsid w:val="00E20FBD"/>
    <w:rsid w:val="00E213AC"/>
    <w:rsid w:val="00E215D6"/>
    <w:rsid w:val="00E2188F"/>
    <w:rsid w:val="00E21BDD"/>
    <w:rsid w:val="00E21CC5"/>
    <w:rsid w:val="00E2206E"/>
    <w:rsid w:val="00E223A5"/>
    <w:rsid w:val="00E22617"/>
    <w:rsid w:val="00E22A34"/>
    <w:rsid w:val="00E22A89"/>
    <w:rsid w:val="00E23030"/>
    <w:rsid w:val="00E23564"/>
    <w:rsid w:val="00E235D5"/>
    <w:rsid w:val="00E23A8A"/>
    <w:rsid w:val="00E23CF6"/>
    <w:rsid w:val="00E241BC"/>
    <w:rsid w:val="00E24625"/>
    <w:rsid w:val="00E248BE"/>
    <w:rsid w:val="00E24D69"/>
    <w:rsid w:val="00E25336"/>
    <w:rsid w:val="00E25840"/>
    <w:rsid w:val="00E25F45"/>
    <w:rsid w:val="00E26D85"/>
    <w:rsid w:val="00E2736F"/>
    <w:rsid w:val="00E27835"/>
    <w:rsid w:val="00E304CA"/>
    <w:rsid w:val="00E30779"/>
    <w:rsid w:val="00E30803"/>
    <w:rsid w:val="00E30A59"/>
    <w:rsid w:val="00E30C2B"/>
    <w:rsid w:val="00E3106B"/>
    <w:rsid w:val="00E3148C"/>
    <w:rsid w:val="00E31E5D"/>
    <w:rsid w:val="00E326C3"/>
    <w:rsid w:val="00E32C44"/>
    <w:rsid w:val="00E3371F"/>
    <w:rsid w:val="00E340DA"/>
    <w:rsid w:val="00E34204"/>
    <w:rsid w:val="00E343AD"/>
    <w:rsid w:val="00E343C4"/>
    <w:rsid w:val="00E3442B"/>
    <w:rsid w:val="00E352F6"/>
    <w:rsid w:val="00E35459"/>
    <w:rsid w:val="00E35974"/>
    <w:rsid w:val="00E35C6B"/>
    <w:rsid w:val="00E3661A"/>
    <w:rsid w:val="00E36BEE"/>
    <w:rsid w:val="00E36D33"/>
    <w:rsid w:val="00E36F09"/>
    <w:rsid w:val="00E3731D"/>
    <w:rsid w:val="00E377FA"/>
    <w:rsid w:val="00E37DB1"/>
    <w:rsid w:val="00E37DF0"/>
    <w:rsid w:val="00E40A88"/>
    <w:rsid w:val="00E40C18"/>
    <w:rsid w:val="00E411A8"/>
    <w:rsid w:val="00E411F6"/>
    <w:rsid w:val="00E411FA"/>
    <w:rsid w:val="00E4125F"/>
    <w:rsid w:val="00E41287"/>
    <w:rsid w:val="00E416E5"/>
    <w:rsid w:val="00E417DB"/>
    <w:rsid w:val="00E418BD"/>
    <w:rsid w:val="00E425D0"/>
    <w:rsid w:val="00E426EC"/>
    <w:rsid w:val="00E42B0F"/>
    <w:rsid w:val="00E42BE9"/>
    <w:rsid w:val="00E42DD3"/>
    <w:rsid w:val="00E42E18"/>
    <w:rsid w:val="00E42EF5"/>
    <w:rsid w:val="00E43646"/>
    <w:rsid w:val="00E438CE"/>
    <w:rsid w:val="00E43996"/>
    <w:rsid w:val="00E43ACF"/>
    <w:rsid w:val="00E43E1B"/>
    <w:rsid w:val="00E44125"/>
    <w:rsid w:val="00E4413E"/>
    <w:rsid w:val="00E4429E"/>
    <w:rsid w:val="00E444C8"/>
    <w:rsid w:val="00E44573"/>
    <w:rsid w:val="00E44D53"/>
    <w:rsid w:val="00E45587"/>
    <w:rsid w:val="00E45684"/>
    <w:rsid w:val="00E45917"/>
    <w:rsid w:val="00E4594C"/>
    <w:rsid w:val="00E45B8C"/>
    <w:rsid w:val="00E45FFE"/>
    <w:rsid w:val="00E462E9"/>
    <w:rsid w:val="00E46D31"/>
    <w:rsid w:val="00E46F51"/>
    <w:rsid w:val="00E5102F"/>
    <w:rsid w:val="00E511F5"/>
    <w:rsid w:val="00E51590"/>
    <w:rsid w:val="00E515BF"/>
    <w:rsid w:val="00E51ABD"/>
    <w:rsid w:val="00E51FE2"/>
    <w:rsid w:val="00E5252A"/>
    <w:rsid w:val="00E52629"/>
    <w:rsid w:val="00E529FB"/>
    <w:rsid w:val="00E52A29"/>
    <w:rsid w:val="00E52C66"/>
    <w:rsid w:val="00E52C99"/>
    <w:rsid w:val="00E52F75"/>
    <w:rsid w:val="00E52F95"/>
    <w:rsid w:val="00E5384A"/>
    <w:rsid w:val="00E53A49"/>
    <w:rsid w:val="00E53F39"/>
    <w:rsid w:val="00E547DD"/>
    <w:rsid w:val="00E54A16"/>
    <w:rsid w:val="00E54CDF"/>
    <w:rsid w:val="00E54D3F"/>
    <w:rsid w:val="00E5538E"/>
    <w:rsid w:val="00E55F8E"/>
    <w:rsid w:val="00E560C0"/>
    <w:rsid w:val="00E56114"/>
    <w:rsid w:val="00E56415"/>
    <w:rsid w:val="00E56556"/>
    <w:rsid w:val="00E56ED1"/>
    <w:rsid w:val="00E570A2"/>
    <w:rsid w:val="00E577B0"/>
    <w:rsid w:val="00E57822"/>
    <w:rsid w:val="00E57C8F"/>
    <w:rsid w:val="00E6032E"/>
    <w:rsid w:val="00E609A1"/>
    <w:rsid w:val="00E60FF0"/>
    <w:rsid w:val="00E61155"/>
    <w:rsid w:val="00E613C8"/>
    <w:rsid w:val="00E6146A"/>
    <w:rsid w:val="00E615BA"/>
    <w:rsid w:val="00E615C0"/>
    <w:rsid w:val="00E61713"/>
    <w:rsid w:val="00E6181E"/>
    <w:rsid w:val="00E618C6"/>
    <w:rsid w:val="00E61A29"/>
    <w:rsid w:val="00E61C3D"/>
    <w:rsid w:val="00E624C7"/>
    <w:rsid w:val="00E62A6A"/>
    <w:rsid w:val="00E62ADA"/>
    <w:rsid w:val="00E62BD5"/>
    <w:rsid w:val="00E62DC2"/>
    <w:rsid w:val="00E63017"/>
    <w:rsid w:val="00E6335B"/>
    <w:rsid w:val="00E63705"/>
    <w:rsid w:val="00E63975"/>
    <w:rsid w:val="00E63A2B"/>
    <w:rsid w:val="00E6406D"/>
    <w:rsid w:val="00E640D4"/>
    <w:rsid w:val="00E6427A"/>
    <w:rsid w:val="00E645FC"/>
    <w:rsid w:val="00E649DC"/>
    <w:rsid w:val="00E64FD6"/>
    <w:rsid w:val="00E653E8"/>
    <w:rsid w:val="00E65409"/>
    <w:rsid w:val="00E65949"/>
    <w:rsid w:val="00E65A13"/>
    <w:rsid w:val="00E65C01"/>
    <w:rsid w:val="00E662E0"/>
    <w:rsid w:val="00E6652D"/>
    <w:rsid w:val="00E67119"/>
    <w:rsid w:val="00E675FF"/>
    <w:rsid w:val="00E67853"/>
    <w:rsid w:val="00E679F4"/>
    <w:rsid w:val="00E67B4D"/>
    <w:rsid w:val="00E7080A"/>
    <w:rsid w:val="00E70C07"/>
    <w:rsid w:val="00E70DF0"/>
    <w:rsid w:val="00E7150B"/>
    <w:rsid w:val="00E71733"/>
    <w:rsid w:val="00E71B31"/>
    <w:rsid w:val="00E71DFD"/>
    <w:rsid w:val="00E728B1"/>
    <w:rsid w:val="00E728FE"/>
    <w:rsid w:val="00E72B9B"/>
    <w:rsid w:val="00E73121"/>
    <w:rsid w:val="00E7340A"/>
    <w:rsid w:val="00E737C5"/>
    <w:rsid w:val="00E740AC"/>
    <w:rsid w:val="00E74416"/>
    <w:rsid w:val="00E751D4"/>
    <w:rsid w:val="00E7521B"/>
    <w:rsid w:val="00E75266"/>
    <w:rsid w:val="00E754DB"/>
    <w:rsid w:val="00E7553B"/>
    <w:rsid w:val="00E757E7"/>
    <w:rsid w:val="00E75CD2"/>
    <w:rsid w:val="00E75F12"/>
    <w:rsid w:val="00E7622D"/>
    <w:rsid w:val="00E7625E"/>
    <w:rsid w:val="00E76D11"/>
    <w:rsid w:val="00E77226"/>
    <w:rsid w:val="00E77682"/>
    <w:rsid w:val="00E77961"/>
    <w:rsid w:val="00E77D5E"/>
    <w:rsid w:val="00E800DB"/>
    <w:rsid w:val="00E80667"/>
    <w:rsid w:val="00E80917"/>
    <w:rsid w:val="00E80B24"/>
    <w:rsid w:val="00E80DF8"/>
    <w:rsid w:val="00E810C1"/>
    <w:rsid w:val="00E810C2"/>
    <w:rsid w:val="00E812D9"/>
    <w:rsid w:val="00E814FE"/>
    <w:rsid w:val="00E8154C"/>
    <w:rsid w:val="00E81C64"/>
    <w:rsid w:val="00E81C9A"/>
    <w:rsid w:val="00E81E0E"/>
    <w:rsid w:val="00E82023"/>
    <w:rsid w:val="00E82685"/>
    <w:rsid w:val="00E8282E"/>
    <w:rsid w:val="00E8297A"/>
    <w:rsid w:val="00E82B60"/>
    <w:rsid w:val="00E82C00"/>
    <w:rsid w:val="00E82CEB"/>
    <w:rsid w:val="00E82CEE"/>
    <w:rsid w:val="00E833E3"/>
    <w:rsid w:val="00E83BDB"/>
    <w:rsid w:val="00E8402B"/>
    <w:rsid w:val="00E84327"/>
    <w:rsid w:val="00E8444E"/>
    <w:rsid w:val="00E84A8C"/>
    <w:rsid w:val="00E8502E"/>
    <w:rsid w:val="00E85587"/>
    <w:rsid w:val="00E855CD"/>
    <w:rsid w:val="00E857D0"/>
    <w:rsid w:val="00E859DA"/>
    <w:rsid w:val="00E85C16"/>
    <w:rsid w:val="00E85FE6"/>
    <w:rsid w:val="00E861F8"/>
    <w:rsid w:val="00E869A7"/>
    <w:rsid w:val="00E86A3E"/>
    <w:rsid w:val="00E86AD5"/>
    <w:rsid w:val="00E86C90"/>
    <w:rsid w:val="00E86E39"/>
    <w:rsid w:val="00E871D2"/>
    <w:rsid w:val="00E87211"/>
    <w:rsid w:val="00E87BD6"/>
    <w:rsid w:val="00E87C0E"/>
    <w:rsid w:val="00E87C17"/>
    <w:rsid w:val="00E87E54"/>
    <w:rsid w:val="00E87E76"/>
    <w:rsid w:val="00E90055"/>
    <w:rsid w:val="00E9031F"/>
    <w:rsid w:val="00E90412"/>
    <w:rsid w:val="00E90907"/>
    <w:rsid w:val="00E90FEB"/>
    <w:rsid w:val="00E91010"/>
    <w:rsid w:val="00E9191A"/>
    <w:rsid w:val="00E91B36"/>
    <w:rsid w:val="00E91ECF"/>
    <w:rsid w:val="00E921BB"/>
    <w:rsid w:val="00E92378"/>
    <w:rsid w:val="00E92AEB"/>
    <w:rsid w:val="00E932FD"/>
    <w:rsid w:val="00E93403"/>
    <w:rsid w:val="00E934DC"/>
    <w:rsid w:val="00E9350F"/>
    <w:rsid w:val="00E936E3"/>
    <w:rsid w:val="00E93BB5"/>
    <w:rsid w:val="00E9425C"/>
    <w:rsid w:val="00E9426A"/>
    <w:rsid w:val="00E94C21"/>
    <w:rsid w:val="00E94FB1"/>
    <w:rsid w:val="00E952A6"/>
    <w:rsid w:val="00E95374"/>
    <w:rsid w:val="00E9549E"/>
    <w:rsid w:val="00E95D7B"/>
    <w:rsid w:val="00E95E31"/>
    <w:rsid w:val="00E961F9"/>
    <w:rsid w:val="00E963B7"/>
    <w:rsid w:val="00E96797"/>
    <w:rsid w:val="00E9680B"/>
    <w:rsid w:val="00E96918"/>
    <w:rsid w:val="00E96C36"/>
    <w:rsid w:val="00E97063"/>
    <w:rsid w:val="00E974E0"/>
    <w:rsid w:val="00E977BC"/>
    <w:rsid w:val="00E9791D"/>
    <w:rsid w:val="00E97998"/>
    <w:rsid w:val="00EA0370"/>
    <w:rsid w:val="00EA0522"/>
    <w:rsid w:val="00EA0714"/>
    <w:rsid w:val="00EA0CA9"/>
    <w:rsid w:val="00EA0CE9"/>
    <w:rsid w:val="00EA105E"/>
    <w:rsid w:val="00EA1079"/>
    <w:rsid w:val="00EA13AB"/>
    <w:rsid w:val="00EA1E42"/>
    <w:rsid w:val="00EA1E5F"/>
    <w:rsid w:val="00EA28D9"/>
    <w:rsid w:val="00EA2ED5"/>
    <w:rsid w:val="00EA30C9"/>
    <w:rsid w:val="00EA3169"/>
    <w:rsid w:val="00EA344F"/>
    <w:rsid w:val="00EA3451"/>
    <w:rsid w:val="00EA3524"/>
    <w:rsid w:val="00EA38A8"/>
    <w:rsid w:val="00EA3E36"/>
    <w:rsid w:val="00EA477F"/>
    <w:rsid w:val="00EA4F9B"/>
    <w:rsid w:val="00EA513C"/>
    <w:rsid w:val="00EA5486"/>
    <w:rsid w:val="00EA55D1"/>
    <w:rsid w:val="00EA5679"/>
    <w:rsid w:val="00EA5C1A"/>
    <w:rsid w:val="00EA5E57"/>
    <w:rsid w:val="00EA5E96"/>
    <w:rsid w:val="00EA5EC0"/>
    <w:rsid w:val="00EA607A"/>
    <w:rsid w:val="00EA60DB"/>
    <w:rsid w:val="00EA61F6"/>
    <w:rsid w:val="00EA6487"/>
    <w:rsid w:val="00EA65E2"/>
    <w:rsid w:val="00EA6BCE"/>
    <w:rsid w:val="00EA6C16"/>
    <w:rsid w:val="00EA6C58"/>
    <w:rsid w:val="00EA6C98"/>
    <w:rsid w:val="00EA728F"/>
    <w:rsid w:val="00EA72BE"/>
    <w:rsid w:val="00EA7878"/>
    <w:rsid w:val="00EA7BD0"/>
    <w:rsid w:val="00EA7ECB"/>
    <w:rsid w:val="00EB00AD"/>
    <w:rsid w:val="00EB010A"/>
    <w:rsid w:val="00EB0596"/>
    <w:rsid w:val="00EB05F1"/>
    <w:rsid w:val="00EB0E34"/>
    <w:rsid w:val="00EB175F"/>
    <w:rsid w:val="00EB18B6"/>
    <w:rsid w:val="00EB197E"/>
    <w:rsid w:val="00EB2299"/>
    <w:rsid w:val="00EB24C9"/>
    <w:rsid w:val="00EB2769"/>
    <w:rsid w:val="00EB2EB5"/>
    <w:rsid w:val="00EB362C"/>
    <w:rsid w:val="00EB4180"/>
    <w:rsid w:val="00EB43A5"/>
    <w:rsid w:val="00EB4552"/>
    <w:rsid w:val="00EB47B6"/>
    <w:rsid w:val="00EB4EDE"/>
    <w:rsid w:val="00EB53C9"/>
    <w:rsid w:val="00EB56B3"/>
    <w:rsid w:val="00EB59F5"/>
    <w:rsid w:val="00EB5ACB"/>
    <w:rsid w:val="00EB5E9E"/>
    <w:rsid w:val="00EB603E"/>
    <w:rsid w:val="00EB64A8"/>
    <w:rsid w:val="00EB665B"/>
    <w:rsid w:val="00EB6678"/>
    <w:rsid w:val="00EB6980"/>
    <w:rsid w:val="00EB6E35"/>
    <w:rsid w:val="00EB729D"/>
    <w:rsid w:val="00EB7510"/>
    <w:rsid w:val="00EB7606"/>
    <w:rsid w:val="00EB7BA4"/>
    <w:rsid w:val="00EB7C86"/>
    <w:rsid w:val="00EB7DA5"/>
    <w:rsid w:val="00EC015B"/>
    <w:rsid w:val="00EC065C"/>
    <w:rsid w:val="00EC0B06"/>
    <w:rsid w:val="00EC1245"/>
    <w:rsid w:val="00EC12D2"/>
    <w:rsid w:val="00EC17F5"/>
    <w:rsid w:val="00EC1958"/>
    <w:rsid w:val="00EC1B13"/>
    <w:rsid w:val="00EC1B7B"/>
    <w:rsid w:val="00EC1DE0"/>
    <w:rsid w:val="00EC2024"/>
    <w:rsid w:val="00EC2231"/>
    <w:rsid w:val="00EC297B"/>
    <w:rsid w:val="00EC2ACD"/>
    <w:rsid w:val="00EC2B88"/>
    <w:rsid w:val="00EC2BD2"/>
    <w:rsid w:val="00EC2D18"/>
    <w:rsid w:val="00EC2D7D"/>
    <w:rsid w:val="00EC2EDE"/>
    <w:rsid w:val="00EC3152"/>
    <w:rsid w:val="00EC32F1"/>
    <w:rsid w:val="00EC34A7"/>
    <w:rsid w:val="00EC34B2"/>
    <w:rsid w:val="00EC36F8"/>
    <w:rsid w:val="00EC3BE0"/>
    <w:rsid w:val="00EC3CF8"/>
    <w:rsid w:val="00EC3D8F"/>
    <w:rsid w:val="00EC3DD6"/>
    <w:rsid w:val="00EC4493"/>
    <w:rsid w:val="00EC482B"/>
    <w:rsid w:val="00EC4CBA"/>
    <w:rsid w:val="00EC569B"/>
    <w:rsid w:val="00EC5FEE"/>
    <w:rsid w:val="00EC601C"/>
    <w:rsid w:val="00EC609C"/>
    <w:rsid w:val="00EC60E4"/>
    <w:rsid w:val="00EC747B"/>
    <w:rsid w:val="00EC7813"/>
    <w:rsid w:val="00EC798C"/>
    <w:rsid w:val="00EC7AA5"/>
    <w:rsid w:val="00EC7D92"/>
    <w:rsid w:val="00EC7FB1"/>
    <w:rsid w:val="00ED0438"/>
    <w:rsid w:val="00ED0497"/>
    <w:rsid w:val="00ED080A"/>
    <w:rsid w:val="00ED089D"/>
    <w:rsid w:val="00ED0F13"/>
    <w:rsid w:val="00ED12FD"/>
    <w:rsid w:val="00ED19AC"/>
    <w:rsid w:val="00ED1BAA"/>
    <w:rsid w:val="00ED1C9B"/>
    <w:rsid w:val="00ED2CB2"/>
    <w:rsid w:val="00ED3581"/>
    <w:rsid w:val="00ED360E"/>
    <w:rsid w:val="00ED369A"/>
    <w:rsid w:val="00ED36D2"/>
    <w:rsid w:val="00ED37CE"/>
    <w:rsid w:val="00ED3D05"/>
    <w:rsid w:val="00ED3D8C"/>
    <w:rsid w:val="00ED4016"/>
    <w:rsid w:val="00ED40BD"/>
    <w:rsid w:val="00ED410B"/>
    <w:rsid w:val="00ED430F"/>
    <w:rsid w:val="00ED4F21"/>
    <w:rsid w:val="00ED5432"/>
    <w:rsid w:val="00ED54F2"/>
    <w:rsid w:val="00ED5571"/>
    <w:rsid w:val="00ED57EC"/>
    <w:rsid w:val="00ED5912"/>
    <w:rsid w:val="00ED5E1F"/>
    <w:rsid w:val="00ED65D9"/>
    <w:rsid w:val="00ED682D"/>
    <w:rsid w:val="00ED6873"/>
    <w:rsid w:val="00ED6B7D"/>
    <w:rsid w:val="00ED703B"/>
    <w:rsid w:val="00ED7428"/>
    <w:rsid w:val="00ED79EC"/>
    <w:rsid w:val="00ED7C0A"/>
    <w:rsid w:val="00ED7D52"/>
    <w:rsid w:val="00ED7DA2"/>
    <w:rsid w:val="00EE01C2"/>
    <w:rsid w:val="00EE0512"/>
    <w:rsid w:val="00EE128F"/>
    <w:rsid w:val="00EE1688"/>
    <w:rsid w:val="00EE29A2"/>
    <w:rsid w:val="00EE2CAF"/>
    <w:rsid w:val="00EE3082"/>
    <w:rsid w:val="00EE3C60"/>
    <w:rsid w:val="00EE3FFE"/>
    <w:rsid w:val="00EE4E6B"/>
    <w:rsid w:val="00EE4F91"/>
    <w:rsid w:val="00EE54F1"/>
    <w:rsid w:val="00EE568E"/>
    <w:rsid w:val="00EE5BD1"/>
    <w:rsid w:val="00EE5BD7"/>
    <w:rsid w:val="00EE5CAA"/>
    <w:rsid w:val="00EE5EE0"/>
    <w:rsid w:val="00EE69FE"/>
    <w:rsid w:val="00EE6AA5"/>
    <w:rsid w:val="00EE6D26"/>
    <w:rsid w:val="00EE70E1"/>
    <w:rsid w:val="00EE71FD"/>
    <w:rsid w:val="00EE7418"/>
    <w:rsid w:val="00EE76C1"/>
    <w:rsid w:val="00EE7802"/>
    <w:rsid w:val="00EE7AD7"/>
    <w:rsid w:val="00EE7B78"/>
    <w:rsid w:val="00EE7C63"/>
    <w:rsid w:val="00EE7C99"/>
    <w:rsid w:val="00EE7D93"/>
    <w:rsid w:val="00EF00BE"/>
    <w:rsid w:val="00EF0204"/>
    <w:rsid w:val="00EF0728"/>
    <w:rsid w:val="00EF07B5"/>
    <w:rsid w:val="00EF09D1"/>
    <w:rsid w:val="00EF1431"/>
    <w:rsid w:val="00EF16A3"/>
    <w:rsid w:val="00EF1C1E"/>
    <w:rsid w:val="00EF1F18"/>
    <w:rsid w:val="00EF2F4D"/>
    <w:rsid w:val="00EF3031"/>
    <w:rsid w:val="00EF334C"/>
    <w:rsid w:val="00EF4789"/>
    <w:rsid w:val="00EF4D69"/>
    <w:rsid w:val="00EF5307"/>
    <w:rsid w:val="00EF60B3"/>
    <w:rsid w:val="00EF6573"/>
    <w:rsid w:val="00EF678D"/>
    <w:rsid w:val="00EF6B12"/>
    <w:rsid w:val="00EF6CDB"/>
    <w:rsid w:val="00EF6F43"/>
    <w:rsid w:val="00EF704F"/>
    <w:rsid w:val="00EF73CE"/>
    <w:rsid w:val="00EF7A5B"/>
    <w:rsid w:val="00F00217"/>
    <w:rsid w:val="00F0064E"/>
    <w:rsid w:val="00F00A7D"/>
    <w:rsid w:val="00F020FA"/>
    <w:rsid w:val="00F027E9"/>
    <w:rsid w:val="00F02B01"/>
    <w:rsid w:val="00F02C9F"/>
    <w:rsid w:val="00F02CA7"/>
    <w:rsid w:val="00F02E40"/>
    <w:rsid w:val="00F030F8"/>
    <w:rsid w:val="00F037FF"/>
    <w:rsid w:val="00F03A0C"/>
    <w:rsid w:val="00F03BE5"/>
    <w:rsid w:val="00F03CBF"/>
    <w:rsid w:val="00F03D1F"/>
    <w:rsid w:val="00F04185"/>
    <w:rsid w:val="00F041ED"/>
    <w:rsid w:val="00F04494"/>
    <w:rsid w:val="00F04640"/>
    <w:rsid w:val="00F04CFD"/>
    <w:rsid w:val="00F04E35"/>
    <w:rsid w:val="00F04FFD"/>
    <w:rsid w:val="00F058EB"/>
    <w:rsid w:val="00F05E84"/>
    <w:rsid w:val="00F05F19"/>
    <w:rsid w:val="00F06491"/>
    <w:rsid w:val="00F06B1D"/>
    <w:rsid w:val="00F06B5C"/>
    <w:rsid w:val="00F06C69"/>
    <w:rsid w:val="00F06EB9"/>
    <w:rsid w:val="00F076C1"/>
    <w:rsid w:val="00F07836"/>
    <w:rsid w:val="00F07B4B"/>
    <w:rsid w:val="00F07B56"/>
    <w:rsid w:val="00F102CF"/>
    <w:rsid w:val="00F10A71"/>
    <w:rsid w:val="00F11085"/>
    <w:rsid w:val="00F1180E"/>
    <w:rsid w:val="00F11A4B"/>
    <w:rsid w:val="00F11D79"/>
    <w:rsid w:val="00F12004"/>
    <w:rsid w:val="00F12192"/>
    <w:rsid w:val="00F12348"/>
    <w:rsid w:val="00F12657"/>
    <w:rsid w:val="00F12826"/>
    <w:rsid w:val="00F12B75"/>
    <w:rsid w:val="00F12B78"/>
    <w:rsid w:val="00F12C5F"/>
    <w:rsid w:val="00F13042"/>
    <w:rsid w:val="00F13186"/>
    <w:rsid w:val="00F131AF"/>
    <w:rsid w:val="00F13302"/>
    <w:rsid w:val="00F13373"/>
    <w:rsid w:val="00F13646"/>
    <w:rsid w:val="00F1381A"/>
    <w:rsid w:val="00F13D2D"/>
    <w:rsid w:val="00F14198"/>
    <w:rsid w:val="00F14629"/>
    <w:rsid w:val="00F14748"/>
    <w:rsid w:val="00F14A11"/>
    <w:rsid w:val="00F15399"/>
    <w:rsid w:val="00F15E35"/>
    <w:rsid w:val="00F16112"/>
    <w:rsid w:val="00F169FB"/>
    <w:rsid w:val="00F16BB4"/>
    <w:rsid w:val="00F16D94"/>
    <w:rsid w:val="00F1703B"/>
    <w:rsid w:val="00F172EC"/>
    <w:rsid w:val="00F17C09"/>
    <w:rsid w:val="00F17EFF"/>
    <w:rsid w:val="00F200EF"/>
    <w:rsid w:val="00F20139"/>
    <w:rsid w:val="00F2054E"/>
    <w:rsid w:val="00F205F4"/>
    <w:rsid w:val="00F2098A"/>
    <w:rsid w:val="00F21444"/>
    <w:rsid w:val="00F21C4D"/>
    <w:rsid w:val="00F22340"/>
    <w:rsid w:val="00F223C1"/>
    <w:rsid w:val="00F227F6"/>
    <w:rsid w:val="00F228A6"/>
    <w:rsid w:val="00F22B64"/>
    <w:rsid w:val="00F22DB2"/>
    <w:rsid w:val="00F22DE6"/>
    <w:rsid w:val="00F232BB"/>
    <w:rsid w:val="00F235A3"/>
    <w:rsid w:val="00F236E1"/>
    <w:rsid w:val="00F2420A"/>
    <w:rsid w:val="00F24595"/>
    <w:rsid w:val="00F25454"/>
    <w:rsid w:val="00F255BB"/>
    <w:rsid w:val="00F25603"/>
    <w:rsid w:val="00F25868"/>
    <w:rsid w:val="00F25AC8"/>
    <w:rsid w:val="00F25AD8"/>
    <w:rsid w:val="00F25C24"/>
    <w:rsid w:val="00F26375"/>
    <w:rsid w:val="00F267CE"/>
    <w:rsid w:val="00F27305"/>
    <w:rsid w:val="00F2781D"/>
    <w:rsid w:val="00F27883"/>
    <w:rsid w:val="00F27BE9"/>
    <w:rsid w:val="00F27E22"/>
    <w:rsid w:val="00F3065A"/>
    <w:rsid w:val="00F3082C"/>
    <w:rsid w:val="00F31448"/>
    <w:rsid w:val="00F3181C"/>
    <w:rsid w:val="00F31BD5"/>
    <w:rsid w:val="00F31F6C"/>
    <w:rsid w:val="00F321C0"/>
    <w:rsid w:val="00F32768"/>
    <w:rsid w:val="00F3281E"/>
    <w:rsid w:val="00F32886"/>
    <w:rsid w:val="00F32F27"/>
    <w:rsid w:val="00F33B80"/>
    <w:rsid w:val="00F33BD2"/>
    <w:rsid w:val="00F342CF"/>
    <w:rsid w:val="00F348E8"/>
    <w:rsid w:val="00F34997"/>
    <w:rsid w:val="00F34D62"/>
    <w:rsid w:val="00F3501F"/>
    <w:rsid w:val="00F352C1"/>
    <w:rsid w:val="00F35320"/>
    <w:rsid w:val="00F356C5"/>
    <w:rsid w:val="00F35A5C"/>
    <w:rsid w:val="00F35D7F"/>
    <w:rsid w:val="00F35E4E"/>
    <w:rsid w:val="00F35FA6"/>
    <w:rsid w:val="00F36932"/>
    <w:rsid w:val="00F36A2A"/>
    <w:rsid w:val="00F36B1B"/>
    <w:rsid w:val="00F36DB7"/>
    <w:rsid w:val="00F37BB4"/>
    <w:rsid w:val="00F37C33"/>
    <w:rsid w:val="00F37C78"/>
    <w:rsid w:val="00F4004A"/>
    <w:rsid w:val="00F4096F"/>
    <w:rsid w:val="00F40AEA"/>
    <w:rsid w:val="00F40E1A"/>
    <w:rsid w:val="00F412C9"/>
    <w:rsid w:val="00F413CF"/>
    <w:rsid w:val="00F4148A"/>
    <w:rsid w:val="00F41697"/>
    <w:rsid w:val="00F41762"/>
    <w:rsid w:val="00F41832"/>
    <w:rsid w:val="00F42313"/>
    <w:rsid w:val="00F42ECC"/>
    <w:rsid w:val="00F43157"/>
    <w:rsid w:val="00F43216"/>
    <w:rsid w:val="00F4343E"/>
    <w:rsid w:val="00F438FA"/>
    <w:rsid w:val="00F43B28"/>
    <w:rsid w:val="00F43C6C"/>
    <w:rsid w:val="00F43DF9"/>
    <w:rsid w:val="00F43EC7"/>
    <w:rsid w:val="00F43ECC"/>
    <w:rsid w:val="00F44238"/>
    <w:rsid w:val="00F44B87"/>
    <w:rsid w:val="00F44CBE"/>
    <w:rsid w:val="00F456A5"/>
    <w:rsid w:val="00F45C77"/>
    <w:rsid w:val="00F45CA9"/>
    <w:rsid w:val="00F46B57"/>
    <w:rsid w:val="00F46DAC"/>
    <w:rsid w:val="00F470A6"/>
    <w:rsid w:val="00F470DA"/>
    <w:rsid w:val="00F47133"/>
    <w:rsid w:val="00F471F6"/>
    <w:rsid w:val="00F4728B"/>
    <w:rsid w:val="00F4761A"/>
    <w:rsid w:val="00F4762A"/>
    <w:rsid w:val="00F47B53"/>
    <w:rsid w:val="00F47C82"/>
    <w:rsid w:val="00F47E5E"/>
    <w:rsid w:val="00F5038B"/>
    <w:rsid w:val="00F510C7"/>
    <w:rsid w:val="00F511F7"/>
    <w:rsid w:val="00F51850"/>
    <w:rsid w:val="00F51EFB"/>
    <w:rsid w:val="00F52505"/>
    <w:rsid w:val="00F525F7"/>
    <w:rsid w:val="00F5277E"/>
    <w:rsid w:val="00F52E34"/>
    <w:rsid w:val="00F5302F"/>
    <w:rsid w:val="00F5349A"/>
    <w:rsid w:val="00F534DF"/>
    <w:rsid w:val="00F53916"/>
    <w:rsid w:val="00F53B78"/>
    <w:rsid w:val="00F53BB9"/>
    <w:rsid w:val="00F545D0"/>
    <w:rsid w:val="00F54803"/>
    <w:rsid w:val="00F54EDA"/>
    <w:rsid w:val="00F550A6"/>
    <w:rsid w:val="00F55B85"/>
    <w:rsid w:val="00F56316"/>
    <w:rsid w:val="00F56719"/>
    <w:rsid w:val="00F56A9A"/>
    <w:rsid w:val="00F56F99"/>
    <w:rsid w:val="00F56FA7"/>
    <w:rsid w:val="00F57135"/>
    <w:rsid w:val="00F57449"/>
    <w:rsid w:val="00F574A9"/>
    <w:rsid w:val="00F575A3"/>
    <w:rsid w:val="00F57616"/>
    <w:rsid w:val="00F57AC4"/>
    <w:rsid w:val="00F57ACA"/>
    <w:rsid w:val="00F57F50"/>
    <w:rsid w:val="00F602B2"/>
    <w:rsid w:val="00F60F99"/>
    <w:rsid w:val="00F61696"/>
    <w:rsid w:val="00F61797"/>
    <w:rsid w:val="00F61983"/>
    <w:rsid w:val="00F61DEB"/>
    <w:rsid w:val="00F62A59"/>
    <w:rsid w:val="00F62E3F"/>
    <w:rsid w:val="00F62EC9"/>
    <w:rsid w:val="00F63037"/>
    <w:rsid w:val="00F6318E"/>
    <w:rsid w:val="00F6326C"/>
    <w:rsid w:val="00F63487"/>
    <w:rsid w:val="00F63C00"/>
    <w:rsid w:val="00F63CC7"/>
    <w:rsid w:val="00F63CF5"/>
    <w:rsid w:val="00F6446D"/>
    <w:rsid w:val="00F647D5"/>
    <w:rsid w:val="00F648E9"/>
    <w:rsid w:val="00F64A8C"/>
    <w:rsid w:val="00F651DB"/>
    <w:rsid w:val="00F651F6"/>
    <w:rsid w:val="00F65278"/>
    <w:rsid w:val="00F65359"/>
    <w:rsid w:val="00F66196"/>
    <w:rsid w:val="00F662CC"/>
    <w:rsid w:val="00F66437"/>
    <w:rsid w:val="00F668E7"/>
    <w:rsid w:val="00F6728D"/>
    <w:rsid w:val="00F6763F"/>
    <w:rsid w:val="00F678A6"/>
    <w:rsid w:val="00F67A23"/>
    <w:rsid w:val="00F67E48"/>
    <w:rsid w:val="00F700D0"/>
    <w:rsid w:val="00F7033C"/>
    <w:rsid w:val="00F70412"/>
    <w:rsid w:val="00F709F1"/>
    <w:rsid w:val="00F70CE7"/>
    <w:rsid w:val="00F71010"/>
    <w:rsid w:val="00F713DE"/>
    <w:rsid w:val="00F71667"/>
    <w:rsid w:val="00F71A11"/>
    <w:rsid w:val="00F71DAE"/>
    <w:rsid w:val="00F71F34"/>
    <w:rsid w:val="00F71FFE"/>
    <w:rsid w:val="00F7230A"/>
    <w:rsid w:val="00F72355"/>
    <w:rsid w:val="00F72667"/>
    <w:rsid w:val="00F72735"/>
    <w:rsid w:val="00F727F5"/>
    <w:rsid w:val="00F7292F"/>
    <w:rsid w:val="00F730CC"/>
    <w:rsid w:val="00F7346F"/>
    <w:rsid w:val="00F73925"/>
    <w:rsid w:val="00F73FAB"/>
    <w:rsid w:val="00F740B5"/>
    <w:rsid w:val="00F748AB"/>
    <w:rsid w:val="00F74A60"/>
    <w:rsid w:val="00F74A9A"/>
    <w:rsid w:val="00F74F9A"/>
    <w:rsid w:val="00F7538D"/>
    <w:rsid w:val="00F75BAC"/>
    <w:rsid w:val="00F75E6F"/>
    <w:rsid w:val="00F75EC5"/>
    <w:rsid w:val="00F75F87"/>
    <w:rsid w:val="00F76081"/>
    <w:rsid w:val="00F76294"/>
    <w:rsid w:val="00F76AE4"/>
    <w:rsid w:val="00F76B8B"/>
    <w:rsid w:val="00F76DF8"/>
    <w:rsid w:val="00F76E3A"/>
    <w:rsid w:val="00F7712A"/>
    <w:rsid w:val="00F77717"/>
    <w:rsid w:val="00F77DA6"/>
    <w:rsid w:val="00F77DAE"/>
    <w:rsid w:val="00F80AF1"/>
    <w:rsid w:val="00F80F79"/>
    <w:rsid w:val="00F80F87"/>
    <w:rsid w:val="00F81A85"/>
    <w:rsid w:val="00F81D0A"/>
    <w:rsid w:val="00F82242"/>
    <w:rsid w:val="00F826BB"/>
    <w:rsid w:val="00F834B4"/>
    <w:rsid w:val="00F839DB"/>
    <w:rsid w:val="00F83A5D"/>
    <w:rsid w:val="00F83C29"/>
    <w:rsid w:val="00F83E1A"/>
    <w:rsid w:val="00F84207"/>
    <w:rsid w:val="00F84412"/>
    <w:rsid w:val="00F84651"/>
    <w:rsid w:val="00F84E92"/>
    <w:rsid w:val="00F855DB"/>
    <w:rsid w:val="00F85645"/>
    <w:rsid w:val="00F85700"/>
    <w:rsid w:val="00F85739"/>
    <w:rsid w:val="00F85760"/>
    <w:rsid w:val="00F85799"/>
    <w:rsid w:val="00F85F85"/>
    <w:rsid w:val="00F86263"/>
    <w:rsid w:val="00F868FB"/>
    <w:rsid w:val="00F86C5D"/>
    <w:rsid w:val="00F86FB5"/>
    <w:rsid w:val="00F872AA"/>
    <w:rsid w:val="00F87356"/>
    <w:rsid w:val="00F874C6"/>
    <w:rsid w:val="00F8759A"/>
    <w:rsid w:val="00F87DC6"/>
    <w:rsid w:val="00F900DE"/>
    <w:rsid w:val="00F90570"/>
    <w:rsid w:val="00F90622"/>
    <w:rsid w:val="00F90666"/>
    <w:rsid w:val="00F90DA2"/>
    <w:rsid w:val="00F911BF"/>
    <w:rsid w:val="00F918CE"/>
    <w:rsid w:val="00F91D59"/>
    <w:rsid w:val="00F92071"/>
    <w:rsid w:val="00F92456"/>
    <w:rsid w:val="00F924D9"/>
    <w:rsid w:val="00F92644"/>
    <w:rsid w:val="00F92910"/>
    <w:rsid w:val="00F930B5"/>
    <w:rsid w:val="00F93262"/>
    <w:rsid w:val="00F93652"/>
    <w:rsid w:val="00F93A3D"/>
    <w:rsid w:val="00F93B4B"/>
    <w:rsid w:val="00F93F3D"/>
    <w:rsid w:val="00F93FC8"/>
    <w:rsid w:val="00F941BE"/>
    <w:rsid w:val="00F94211"/>
    <w:rsid w:val="00F95629"/>
    <w:rsid w:val="00F969BA"/>
    <w:rsid w:val="00F96AD3"/>
    <w:rsid w:val="00F9705B"/>
    <w:rsid w:val="00F9709A"/>
    <w:rsid w:val="00F97479"/>
    <w:rsid w:val="00F97967"/>
    <w:rsid w:val="00F97E9B"/>
    <w:rsid w:val="00FA0212"/>
    <w:rsid w:val="00FA0A61"/>
    <w:rsid w:val="00FA0AAD"/>
    <w:rsid w:val="00FA130D"/>
    <w:rsid w:val="00FA14B1"/>
    <w:rsid w:val="00FA1961"/>
    <w:rsid w:val="00FA1A68"/>
    <w:rsid w:val="00FA2193"/>
    <w:rsid w:val="00FA2544"/>
    <w:rsid w:val="00FA26C8"/>
    <w:rsid w:val="00FA28EC"/>
    <w:rsid w:val="00FA2CEC"/>
    <w:rsid w:val="00FA2CFD"/>
    <w:rsid w:val="00FA2D77"/>
    <w:rsid w:val="00FA3910"/>
    <w:rsid w:val="00FA399F"/>
    <w:rsid w:val="00FA3C57"/>
    <w:rsid w:val="00FA3E4B"/>
    <w:rsid w:val="00FA4A39"/>
    <w:rsid w:val="00FA5359"/>
    <w:rsid w:val="00FA69B5"/>
    <w:rsid w:val="00FA6CE1"/>
    <w:rsid w:val="00FA70D5"/>
    <w:rsid w:val="00FA7702"/>
    <w:rsid w:val="00FB09DD"/>
    <w:rsid w:val="00FB144C"/>
    <w:rsid w:val="00FB1507"/>
    <w:rsid w:val="00FB18DB"/>
    <w:rsid w:val="00FB19C4"/>
    <w:rsid w:val="00FB1A48"/>
    <w:rsid w:val="00FB1B85"/>
    <w:rsid w:val="00FB228F"/>
    <w:rsid w:val="00FB2CD6"/>
    <w:rsid w:val="00FB3269"/>
    <w:rsid w:val="00FB3431"/>
    <w:rsid w:val="00FB3619"/>
    <w:rsid w:val="00FB3726"/>
    <w:rsid w:val="00FB3AD5"/>
    <w:rsid w:val="00FB3B53"/>
    <w:rsid w:val="00FB3BC5"/>
    <w:rsid w:val="00FB42F4"/>
    <w:rsid w:val="00FB43F2"/>
    <w:rsid w:val="00FB4423"/>
    <w:rsid w:val="00FB4CCE"/>
    <w:rsid w:val="00FB4FEE"/>
    <w:rsid w:val="00FB5091"/>
    <w:rsid w:val="00FB5EEE"/>
    <w:rsid w:val="00FB61D7"/>
    <w:rsid w:val="00FB651D"/>
    <w:rsid w:val="00FB6539"/>
    <w:rsid w:val="00FB660F"/>
    <w:rsid w:val="00FB6744"/>
    <w:rsid w:val="00FB744F"/>
    <w:rsid w:val="00FB796A"/>
    <w:rsid w:val="00FB7998"/>
    <w:rsid w:val="00FB7B0F"/>
    <w:rsid w:val="00FB7BAF"/>
    <w:rsid w:val="00FB7E79"/>
    <w:rsid w:val="00FB7EC6"/>
    <w:rsid w:val="00FC0965"/>
    <w:rsid w:val="00FC0A91"/>
    <w:rsid w:val="00FC0E95"/>
    <w:rsid w:val="00FC135E"/>
    <w:rsid w:val="00FC17D5"/>
    <w:rsid w:val="00FC1927"/>
    <w:rsid w:val="00FC1BDB"/>
    <w:rsid w:val="00FC1C61"/>
    <w:rsid w:val="00FC1E50"/>
    <w:rsid w:val="00FC2545"/>
    <w:rsid w:val="00FC26D0"/>
    <w:rsid w:val="00FC2C07"/>
    <w:rsid w:val="00FC321A"/>
    <w:rsid w:val="00FC332D"/>
    <w:rsid w:val="00FC3A98"/>
    <w:rsid w:val="00FC3B81"/>
    <w:rsid w:val="00FC3BE8"/>
    <w:rsid w:val="00FC4B74"/>
    <w:rsid w:val="00FC58BB"/>
    <w:rsid w:val="00FC604D"/>
    <w:rsid w:val="00FC6BFA"/>
    <w:rsid w:val="00FC6FD3"/>
    <w:rsid w:val="00FC70D3"/>
    <w:rsid w:val="00FC71D0"/>
    <w:rsid w:val="00FC72E1"/>
    <w:rsid w:val="00FC7369"/>
    <w:rsid w:val="00FC75D6"/>
    <w:rsid w:val="00FC7750"/>
    <w:rsid w:val="00FC797E"/>
    <w:rsid w:val="00FC7F3D"/>
    <w:rsid w:val="00FC7FC9"/>
    <w:rsid w:val="00FD0133"/>
    <w:rsid w:val="00FD04C6"/>
    <w:rsid w:val="00FD071A"/>
    <w:rsid w:val="00FD08F7"/>
    <w:rsid w:val="00FD0E07"/>
    <w:rsid w:val="00FD0FFF"/>
    <w:rsid w:val="00FD112A"/>
    <w:rsid w:val="00FD131C"/>
    <w:rsid w:val="00FD1631"/>
    <w:rsid w:val="00FD1658"/>
    <w:rsid w:val="00FD18AD"/>
    <w:rsid w:val="00FD1905"/>
    <w:rsid w:val="00FD1D8E"/>
    <w:rsid w:val="00FD22DA"/>
    <w:rsid w:val="00FD231E"/>
    <w:rsid w:val="00FD23F0"/>
    <w:rsid w:val="00FD2401"/>
    <w:rsid w:val="00FD24E8"/>
    <w:rsid w:val="00FD2616"/>
    <w:rsid w:val="00FD2E78"/>
    <w:rsid w:val="00FD38FE"/>
    <w:rsid w:val="00FD406F"/>
    <w:rsid w:val="00FD4127"/>
    <w:rsid w:val="00FD44FC"/>
    <w:rsid w:val="00FD4E54"/>
    <w:rsid w:val="00FD5200"/>
    <w:rsid w:val="00FD5400"/>
    <w:rsid w:val="00FD5445"/>
    <w:rsid w:val="00FD557E"/>
    <w:rsid w:val="00FD586C"/>
    <w:rsid w:val="00FD5A50"/>
    <w:rsid w:val="00FD5F6B"/>
    <w:rsid w:val="00FD609B"/>
    <w:rsid w:val="00FD61D9"/>
    <w:rsid w:val="00FD6236"/>
    <w:rsid w:val="00FD6DB5"/>
    <w:rsid w:val="00FD72F8"/>
    <w:rsid w:val="00FD78B8"/>
    <w:rsid w:val="00FD7C4C"/>
    <w:rsid w:val="00FD7E26"/>
    <w:rsid w:val="00FD7F0B"/>
    <w:rsid w:val="00FE08C1"/>
    <w:rsid w:val="00FE08C9"/>
    <w:rsid w:val="00FE0AE8"/>
    <w:rsid w:val="00FE0D40"/>
    <w:rsid w:val="00FE0E9D"/>
    <w:rsid w:val="00FE16BF"/>
    <w:rsid w:val="00FE2267"/>
    <w:rsid w:val="00FE23E5"/>
    <w:rsid w:val="00FE2936"/>
    <w:rsid w:val="00FE2F79"/>
    <w:rsid w:val="00FE3077"/>
    <w:rsid w:val="00FE34B5"/>
    <w:rsid w:val="00FE360F"/>
    <w:rsid w:val="00FE3B16"/>
    <w:rsid w:val="00FE3E1F"/>
    <w:rsid w:val="00FE3F2F"/>
    <w:rsid w:val="00FE431F"/>
    <w:rsid w:val="00FE46B8"/>
    <w:rsid w:val="00FE4761"/>
    <w:rsid w:val="00FE4AFD"/>
    <w:rsid w:val="00FE5790"/>
    <w:rsid w:val="00FE5E2D"/>
    <w:rsid w:val="00FE5F72"/>
    <w:rsid w:val="00FE6011"/>
    <w:rsid w:val="00FE630B"/>
    <w:rsid w:val="00FE651A"/>
    <w:rsid w:val="00FE6630"/>
    <w:rsid w:val="00FE6775"/>
    <w:rsid w:val="00FE6F6B"/>
    <w:rsid w:val="00FE7242"/>
    <w:rsid w:val="00FE79F4"/>
    <w:rsid w:val="00FE7A38"/>
    <w:rsid w:val="00FE7A58"/>
    <w:rsid w:val="00FE7C2D"/>
    <w:rsid w:val="00FE7E16"/>
    <w:rsid w:val="00FE7EB9"/>
    <w:rsid w:val="00FF0543"/>
    <w:rsid w:val="00FF09A9"/>
    <w:rsid w:val="00FF0A5D"/>
    <w:rsid w:val="00FF0BE6"/>
    <w:rsid w:val="00FF117D"/>
    <w:rsid w:val="00FF163E"/>
    <w:rsid w:val="00FF1FE7"/>
    <w:rsid w:val="00FF2436"/>
    <w:rsid w:val="00FF26A3"/>
    <w:rsid w:val="00FF2720"/>
    <w:rsid w:val="00FF2788"/>
    <w:rsid w:val="00FF292C"/>
    <w:rsid w:val="00FF29E8"/>
    <w:rsid w:val="00FF2DAC"/>
    <w:rsid w:val="00FF2E5E"/>
    <w:rsid w:val="00FF2F31"/>
    <w:rsid w:val="00FF30FC"/>
    <w:rsid w:val="00FF36F8"/>
    <w:rsid w:val="00FF38AB"/>
    <w:rsid w:val="00FF396F"/>
    <w:rsid w:val="00FF424E"/>
    <w:rsid w:val="00FF42C5"/>
    <w:rsid w:val="00FF43DC"/>
    <w:rsid w:val="00FF4DD1"/>
    <w:rsid w:val="00FF51DB"/>
    <w:rsid w:val="00FF555A"/>
    <w:rsid w:val="00FF5C1E"/>
    <w:rsid w:val="00FF5CD2"/>
    <w:rsid w:val="00FF64EE"/>
    <w:rsid w:val="00FF6583"/>
    <w:rsid w:val="00FF6693"/>
    <w:rsid w:val="00FF66DF"/>
    <w:rsid w:val="00FF6702"/>
    <w:rsid w:val="00FF6CF1"/>
    <w:rsid w:val="00FF6DE4"/>
    <w:rsid w:val="00FF7132"/>
    <w:rsid w:val="00FF72EA"/>
    <w:rsid w:val="00FF7B20"/>
    <w:rsid w:val="00FF7C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13E8352"/>
  <w15:docId w15:val="{A39A89ED-489E-4E1A-B720-A0343F21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before="12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305"/>
    <w:pPr>
      <w:spacing w:before="60" w:after="60" w:line="300" w:lineRule="exact"/>
    </w:pPr>
    <w:rPr>
      <w:rFonts w:ascii="Times New Roman" w:hAnsi="Times New Roman"/>
      <w:sz w:val="26"/>
      <w:szCs w:val="22"/>
    </w:rPr>
  </w:style>
  <w:style w:type="paragraph" w:styleId="Heading1">
    <w:name w:val="heading 1"/>
    <w:aliases w:val="A1,H 1,H1,tuan 1,标题 1 Char Char Char Char,标题 1XW,白鹤滩标题 1,H1 Char,H 1 Char,Heading 1 Char Char Char,Kap. 1.,篇,宋二,标题22,Heading 1 Char1 Char Char Char,Heading 1 Char Char Char Char Char Char Char Char,1 ghost,g,BVI,RepHead1,(Phan),Top: (No border"/>
    <w:basedOn w:val="Normal"/>
    <w:next w:val="Normal"/>
    <w:link w:val="Heading1Char2"/>
    <w:autoRedefine/>
    <w:qFormat/>
    <w:rsid w:val="00EC482B"/>
    <w:pPr>
      <w:spacing w:after="120" w:line="320" w:lineRule="exact"/>
      <w:jc w:val="center"/>
      <w:outlineLvl w:val="0"/>
    </w:pPr>
    <w:rPr>
      <w:rFonts w:ascii="Times New Roman Bold" w:hAnsi="Times New Roman Bold"/>
      <w:b/>
      <w:spacing w:val="-4"/>
      <w:szCs w:val="26"/>
      <w:lang w:val="vi-VN"/>
    </w:rPr>
  </w:style>
  <w:style w:type="paragraph" w:styleId="Heading2">
    <w:name w:val="heading 2"/>
    <w:aliases w:val="A2,H 2,H 2 Char Char Char Char Char Char,7.1,8.4.1 Heading 2,H 2 Char Char,Tua2,tuan2,l2,H2,HeadB,标题 2XW,白鹤滩标题 2,Muclon,HeadB Char Char Char Char Char,hh2,(suindext),BVI2,Heading 2-BVI,RepHead2,BVI21,l21,dau muc,Заголовок 2 Знак Ch,Muc 2"/>
    <w:basedOn w:val="Normal"/>
    <w:next w:val="Normal"/>
    <w:link w:val="Heading2Char2"/>
    <w:autoRedefine/>
    <w:qFormat/>
    <w:rsid w:val="00112E8E"/>
    <w:pPr>
      <w:keepNext/>
      <w:keepLines/>
      <w:spacing w:after="120"/>
      <w:outlineLvl w:val="1"/>
    </w:pPr>
    <w:rPr>
      <w:rFonts w:ascii="Times New Roman Bold" w:eastAsia="Times New Roman" w:hAnsi="Times New Roman Bold" w:cstheme="minorBidi"/>
      <w:b/>
      <w:spacing w:val="-2"/>
      <w:szCs w:val="26"/>
      <w:bdr w:val="none" w:sz="0" w:space="0" w:color="auto" w:frame="1"/>
      <w:lang w:val="fr-FR"/>
    </w:rPr>
  </w:style>
  <w:style w:type="paragraph" w:styleId="Heading3">
    <w:name w:val="heading 3"/>
    <w:aliases w:val="A3, Char Char, Char,h3,HeadC,Char Char,Heading 3 Char Char Char,Heading 3 Char1 Char Char,白鹤滩标题 3,HeadC Char Char Char Char Char Char,Heading 3 Char Char Char Char,Heading 3 Char Char Char Char Char Char Char,Char Char Char3,Muc 3,H3,Muc 111"/>
    <w:basedOn w:val="Normal"/>
    <w:next w:val="Normal"/>
    <w:link w:val="Heading3Char2"/>
    <w:qFormat/>
    <w:rsid w:val="001E4244"/>
    <w:pPr>
      <w:keepNext/>
      <w:keepLines/>
      <w:outlineLvl w:val="2"/>
    </w:pPr>
    <w:rPr>
      <w:rFonts w:eastAsia="Times New Roman"/>
      <w:b/>
      <w:bCs/>
    </w:rPr>
  </w:style>
  <w:style w:type="paragraph" w:styleId="Heading4">
    <w:name w:val="heading 4"/>
    <w:aliases w:val="Heading 41,Char11 Char,白鹤滩标题 4,Heading 4 Char Char,so 4,4 dash,Heading 4 Char Char Char Char Char Char Char Char Char Char Char Char Char Char Char Char Char,Heading 4 Char Char Char Char Char Char, Char11 Char,zzzzzz,2222222,hinh anh"/>
    <w:basedOn w:val="Normal"/>
    <w:next w:val="Normal"/>
    <w:link w:val="Heading4Char2"/>
    <w:qFormat/>
    <w:rsid w:val="001E4244"/>
    <w:pPr>
      <w:keepNext/>
      <w:keepLines/>
      <w:spacing w:before="200"/>
      <w:outlineLvl w:val="3"/>
    </w:pPr>
    <w:rPr>
      <w:rFonts w:ascii="Cambria" w:eastAsia="Times New Roman" w:hAnsi="Cambria"/>
      <w:b/>
      <w:bCs/>
      <w:i/>
      <w:iCs/>
      <w:color w:val="4F81BD"/>
    </w:rPr>
  </w:style>
  <w:style w:type="paragraph" w:styleId="Heading5">
    <w:name w:val="heading 5"/>
    <w:aliases w:val="Thuong,H 5,Heading 5 Char Char,Heading 5 Char Char1,H 51,Liet Ke 123"/>
    <w:basedOn w:val="Normal"/>
    <w:next w:val="Normal"/>
    <w:link w:val="Heading5Char2"/>
    <w:autoRedefine/>
    <w:qFormat/>
    <w:rsid w:val="006C268C"/>
    <w:pPr>
      <w:numPr>
        <w:ilvl w:val="4"/>
      </w:numPr>
      <w:spacing w:line="312" w:lineRule="auto"/>
      <w:outlineLvl w:val="4"/>
    </w:pPr>
    <w:rPr>
      <w:rFonts w:eastAsia="Times New Roman"/>
    </w:rPr>
  </w:style>
  <w:style w:type="paragraph" w:styleId="Heading6">
    <w:name w:val="heading 6"/>
    <w:aliases w:val="`,Heading 6 Char Char Char Char Char Char"/>
    <w:basedOn w:val="Normal"/>
    <w:next w:val="Normal"/>
    <w:link w:val="Heading6Char1"/>
    <w:qFormat/>
    <w:rsid w:val="001E4244"/>
    <w:pPr>
      <w:keepNext/>
      <w:keepLines/>
      <w:spacing w:before="200"/>
      <w:outlineLvl w:val="5"/>
    </w:pPr>
    <w:rPr>
      <w:rFonts w:ascii="Cambria" w:eastAsia="Times New Roman" w:hAnsi="Cambria"/>
      <w:i/>
      <w:iCs/>
      <w:color w:val="243F60"/>
    </w:rPr>
  </w:style>
  <w:style w:type="paragraph" w:styleId="Heading7">
    <w:name w:val="heading 7"/>
    <w:aliases w:val="Hinh"/>
    <w:basedOn w:val="Normal"/>
    <w:next w:val="Normal"/>
    <w:link w:val="Heading7Char1"/>
    <w:qFormat/>
    <w:rsid w:val="00B72E53"/>
    <w:pPr>
      <w:keepNext/>
      <w:keepLines/>
      <w:spacing w:before="200" w:after="120" w:line="340" w:lineRule="exact"/>
      <w:ind w:firstLine="720"/>
      <w:outlineLvl w:val="6"/>
    </w:pPr>
    <w:rPr>
      <w:rFonts w:ascii="Cambria" w:hAnsi="Cambria" w:cs="Cambria"/>
      <w:i/>
      <w:iCs/>
      <w:color w:val="404040"/>
      <w:szCs w:val="26"/>
    </w:rPr>
  </w:style>
  <w:style w:type="paragraph" w:styleId="Heading8">
    <w:name w:val="heading 8"/>
    <w:aliases w:val="Hoa thi"/>
    <w:basedOn w:val="Normal"/>
    <w:next w:val="Normal"/>
    <w:link w:val="Heading8Char2"/>
    <w:unhideWhenUsed/>
    <w:qFormat/>
    <w:rsid w:val="00D25DB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Khung"/>
    <w:basedOn w:val="Normal"/>
    <w:next w:val="Normal"/>
    <w:link w:val="Heading9Char2"/>
    <w:autoRedefine/>
    <w:qFormat/>
    <w:rsid w:val="00D5506A"/>
    <w:pPr>
      <w:widowControl w:val="0"/>
      <w:spacing w:line="264" w:lineRule="auto"/>
      <w:jc w:val="center"/>
      <w:outlineLvl w:val="8"/>
    </w:pPr>
    <w:rPr>
      <w:rFonts w:eastAsia="Times New Roman"/>
      <w:snapToGrid w:val="0"/>
      <w:szCs w:val="26"/>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A1 Char,H 1 Char1,H1 Char1,tuan 1 Char,标题 1 Char Char Char Char Char,标题 1XW Char,白鹤滩标题 1 Char,H1 Char Char,H 1 Char Char,Heading 1 Char Char Char Char,Kap. 1. Char,篇 Char,宋二 Char,标题22 Char,Heading 1 Char1 Char Char Char Char,1 ghost Char"/>
    <w:link w:val="Heading1"/>
    <w:rsid w:val="00EC482B"/>
    <w:rPr>
      <w:rFonts w:ascii="Times New Roman Bold" w:hAnsi="Times New Roman Bold"/>
      <w:b/>
      <w:spacing w:val="-4"/>
      <w:sz w:val="26"/>
      <w:szCs w:val="26"/>
      <w:lang w:val="vi-VN"/>
    </w:rPr>
  </w:style>
  <w:style w:type="character" w:customStyle="1" w:styleId="Heading2Char2">
    <w:name w:val="Heading 2 Char2"/>
    <w:aliases w:val="A2 Char,H 2 Char,H 2 Char Char Char Char Char Char Char,7.1 Char,8.4.1 Heading 2 Char,H 2 Char Char Char,Tua2 Char,tuan2 Char,l2 Char,H2 Char,HeadB Char,标题 2XW Char,白鹤滩标题 2 Char,Muclon Char,HeadB Char Char Char Char Char Char,hh2 Char"/>
    <w:link w:val="Heading2"/>
    <w:rsid w:val="00112E8E"/>
    <w:rPr>
      <w:rFonts w:ascii="Times New Roman Bold" w:eastAsia="Times New Roman" w:hAnsi="Times New Roman Bold" w:cstheme="minorBidi"/>
      <w:b/>
      <w:spacing w:val="-2"/>
      <w:sz w:val="26"/>
      <w:szCs w:val="26"/>
      <w:bdr w:val="none" w:sz="0" w:space="0" w:color="auto" w:frame="1"/>
      <w:lang w:val="fr-FR"/>
    </w:rPr>
  </w:style>
  <w:style w:type="character" w:customStyle="1" w:styleId="Heading3Char2">
    <w:name w:val="Heading 3 Char2"/>
    <w:aliases w:val="A3 Char1, Char Char Char, Char Char1,h3 Char,HeadC Char,Char Char Char,Heading 3 Char Char Char Char1,Heading 3 Char1 Char Char Char,白鹤滩标题 3 Char,HeadC Char Char Char Char Char Char Char,Heading 3 Char Char Char Char Char,Muc 3 Char"/>
    <w:link w:val="Heading3"/>
    <w:rsid w:val="001E4244"/>
    <w:rPr>
      <w:rFonts w:ascii="Times New Roman" w:eastAsia="Times New Roman" w:hAnsi="Times New Roman" w:cs="Times New Roman"/>
      <w:b/>
      <w:bCs/>
      <w:sz w:val="26"/>
    </w:rPr>
  </w:style>
  <w:style w:type="character" w:customStyle="1" w:styleId="Heading4Char2">
    <w:name w:val="Heading 4 Char2"/>
    <w:aliases w:val="Heading 41 Char,Char11 Char Char,白鹤滩标题 4 Char,Heading 4 Char Char Char,so 4 Char,4 dash Char,Heading 4 Char Char Char Char Char Char Char Char Char Char Char Char Char Char Char Char Char Char,Heading 4 Char Char Char Char Char Char Char"/>
    <w:link w:val="Heading4"/>
    <w:rsid w:val="001E4244"/>
    <w:rPr>
      <w:rFonts w:ascii="Cambria" w:eastAsia="Times New Roman" w:hAnsi="Cambria" w:cs="Times New Roman"/>
      <w:b/>
      <w:bCs/>
      <w:i/>
      <w:iCs/>
      <w:color w:val="4F81BD"/>
      <w:sz w:val="26"/>
    </w:rPr>
  </w:style>
  <w:style w:type="character" w:customStyle="1" w:styleId="Heading5Char2">
    <w:name w:val="Heading 5 Char2"/>
    <w:aliases w:val="Thuong Char,H 5 Char,Heading 5 Char Char Char,Heading 5 Char Char1 Char,H 51 Char,Liet Ke 123 Char"/>
    <w:link w:val="Heading5"/>
    <w:rsid w:val="006C268C"/>
    <w:rPr>
      <w:rFonts w:ascii="Times New Roman" w:eastAsia="Times New Roman" w:hAnsi="Times New Roman"/>
      <w:sz w:val="26"/>
      <w:szCs w:val="22"/>
    </w:rPr>
  </w:style>
  <w:style w:type="character" w:customStyle="1" w:styleId="Heading6Char1">
    <w:name w:val="Heading 6 Char1"/>
    <w:aliases w:val="` Char,Heading 6 Char Char Char Char Char Char Char"/>
    <w:link w:val="Heading6"/>
    <w:rsid w:val="001E4244"/>
    <w:rPr>
      <w:rFonts w:ascii="Cambria" w:eastAsia="Times New Roman" w:hAnsi="Cambria" w:cs="Times New Roman"/>
      <w:i/>
      <w:iCs/>
      <w:color w:val="243F60"/>
      <w:sz w:val="26"/>
    </w:rPr>
  </w:style>
  <w:style w:type="paragraph" w:styleId="Title">
    <w:name w:val="Title"/>
    <w:basedOn w:val="Normal"/>
    <w:next w:val="Normal"/>
    <w:link w:val="TitleChar2"/>
    <w:qFormat/>
    <w:rsid w:val="001E4244"/>
    <w:pPr>
      <w:pBdr>
        <w:bottom w:val="single" w:sz="8" w:space="4" w:color="4F81BD"/>
      </w:pBdr>
      <w:contextualSpacing/>
      <w:jc w:val="center"/>
    </w:pPr>
    <w:rPr>
      <w:rFonts w:eastAsia="Times New Roman"/>
      <w:b/>
      <w:color w:val="17365D"/>
      <w:spacing w:val="5"/>
      <w:kern w:val="28"/>
      <w:sz w:val="28"/>
      <w:szCs w:val="52"/>
    </w:rPr>
  </w:style>
  <w:style w:type="character" w:customStyle="1" w:styleId="TitleChar2">
    <w:name w:val="Title Char2"/>
    <w:link w:val="Title"/>
    <w:rsid w:val="001E4244"/>
    <w:rPr>
      <w:rFonts w:ascii="Times New Roman" w:eastAsia="Times New Roman" w:hAnsi="Times New Roman" w:cs="Times New Roman"/>
      <w:b/>
      <w:color w:val="17365D"/>
      <w:spacing w:val="5"/>
      <w:kern w:val="28"/>
      <w:sz w:val="28"/>
      <w:szCs w:val="52"/>
    </w:rPr>
  </w:style>
  <w:style w:type="paragraph" w:styleId="Caption">
    <w:name w:val="caption"/>
    <w:aliases w:val="Char16,Caption Char1 Char,Caption Char Char Char,Caption Char Char Char Char Char Char Char Char,Caption Char Char Char Char Char Char1 Char Char Char Char Char Char Char Char Char,Caption Char1 Char Char1 Char,Char Char Char Ch,M,Char,AGT ESIA"/>
    <w:basedOn w:val="Normal"/>
    <w:next w:val="Normal"/>
    <w:link w:val="CaptionChar"/>
    <w:autoRedefine/>
    <w:qFormat/>
    <w:rsid w:val="00C764D7"/>
    <w:pPr>
      <w:widowControl w:val="0"/>
      <w:suppressLineNumbers/>
      <w:tabs>
        <w:tab w:val="left" w:pos="562"/>
        <w:tab w:val="center" w:pos="7286"/>
        <w:tab w:val="left" w:pos="8145"/>
      </w:tabs>
      <w:suppressAutoHyphens/>
      <w:spacing w:line="320" w:lineRule="exact"/>
      <w:jc w:val="center"/>
    </w:pPr>
    <w:rPr>
      <w:rFonts w:eastAsia="Times New Roman"/>
      <w:b/>
      <w:bCs/>
      <w:spacing w:val="-6"/>
      <w:kern w:val="2"/>
      <w:szCs w:val="26"/>
      <w:lang w:val="es-ES"/>
    </w:rPr>
  </w:style>
  <w:style w:type="character" w:customStyle="1" w:styleId="CaptionChar">
    <w:name w:val="Caption Char"/>
    <w:aliases w:val="Char16 Char1,Caption Char1 Char Char1,Caption Char Char Char Char1,Caption Char Char Char Char Char Char Char Char Char1,Caption Char Char Char Char Char Char1 Char Char Char Char Char Char Char Char Char Char1,Char Char Char Ch Char"/>
    <w:link w:val="Caption"/>
    <w:qFormat/>
    <w:locked/>
    <w:rsid w:val="00C764D7"/>
    <w:rPr>
      <w:rFonts w:ascii="Times New Roman" w:eastAsia="Times New Roman" w:hAnsi="Times New Roman"/>
      <w:b/>
      <w:bCs/>
      <w:spacing w:val="-6"/>
      <w:kern w:val="2"/>
      <w:sz w:val="26"/>
      <w:szCs w:val="26"/>
      <w:lang w:val="es-ES"/>
    </w:rPr>
  </w:style>
  <w:style w:type="paragraph" w:styleId="Subtitle">
    <w:name w:val="Subtitle"/>
    <w:basedOn w:val="Normal"/>
    <w:next w:val="Normal"/>
    <w:link w:val="SubtitleChar2"/>
    <w:autoRedefine/>
    <w:qFormat/>
    <w:rsid w:val="00851201"/>
    <w:pPr>
      <w:tabs>
        <w:tab w:val="left" w:pos="426"/>
      </w:tabs>
      <w:outlineLvl w:val="1"/>
    </w:pPr>
    <w:rPr>
      <w:rFonts w:eastAsia="Times New Roman"/>
      <w:b/>
      <w:color w:val="0070C0"/>
      <w:szCs w:val="26"/>
      <w:lang w:val="vi-VN"/>
    </w:rPr>
  </w:style>
  <w:style w:type="character" w:customStyle="1" w:styleId="SubtitleChar2">
    <w:name w:val="Subtitle Char2"/>
    <w:link w:val="Subtitle"/>
    <w:rsid w:val="00851201"/>
    <w:rPr>
      <w:rFonts w:ascii="Times New Roman" w:eastAsia="Times New Roman" w:hAnsi="Times New Roman"/>
      <w:b/>
      <w:color w:val="0070C0"/>
      <w:sz w:val="26"/>
      <w:szCs w:val="26"/>
      <w:lang w:val="vi-VN"/>
    </w:rPr>
  </w:style>
  <w:style w:type="paragraph" w:customStyle="1" w:styleId="Bng">
    <w:name w:val="Bảng"/>
    <w:basedOn w:val="Normal"/>
    <w:autoRedefine/>
    <w:qFormat/>
    <w:rsid w:val="00F438FA"/>
    <w:pPr>
      <w:spacing w:before="0" w:line="240" w:lineRule="auto"/>
      <w:jc w:val="center"/>
    </w:pPr>
    <w:rPr>
      <w:rFonts w:eastAsia="Times New Roman"/>
      <w:sz w:val="24"/>
      <w:szCs w:val="24"/>
    </w:rPr>
  </w:style>
  <w:style w:type="paragraph" w:customStyle="1" w:styleId="ghich">
    <w:name w:val="ghi chú"/>
    <w:basedOn w:val="Normal"/>
    <w:next w:val="Normal"/>
    <w:qFormat/>
    <w:rsid w:val="001E4244"/>
    <w:pPr>
      <w:jc w:val="right"/>
    </w:pPr>
    <w:rPr>
      <w:i/>
      <w:lang w:val="vi-VN"/>
    </w:rPr>
  </w:style>
  <w:style w:type="paragraph" w:styleId="Header">
    <w:name w:val="header"/>
    <w:basedOn w:val="Normal"/>
    <w:link w:val="HeaderChar2"/>
    <w:unhideWhenUsed/>
    <w:rsid w:val="001E4244"/>
    <w:pPr>
      <w:tabs>
        <w:tab w:val="center" w:pos="4680"/>
        <w:tab w:val="right" w:pos="9360"/>
      </w:tabs>
      <w:spacing w:before="0" w:line="240" w:lineRule="auto"/>
    </w:pPr>
  </w:style>
  <w:style w:type="character" w:customStyle="1" w:styleId="HeaderChar2">
    <w:name w:val="Header Char2"/>
    <w:link w:val="Header"/>
    <w:rsid w:val="001E4244"/>
    <w:rPr>
      <w:rFonts w:ascii="Times New Roman" w:eastAsia="Calibri" w:hAnsi="Times New Roman" w:cs="Times New Roman"/>
      <w:sz w:val="26"/>
    </w:rPr>
  </w:style>
  <w:style w:type="paragraph" w:styleId="Footer">
    <w:name w:val="footer"/>
    <w:aliases w:val="Footer-Even, Знак Char,основн. текст,основн,текст"/>
    <w:basedOn w:val="Normal"/>
    <w:link w:val="FooterChar2"/>
    <w:unhideWhenUsed/>
    <w:rsid w:val="001E4244"/>
    <w:pPr>
      <w:tabs>
        <w:tab w:val="center" w:pos="4680"/>
        <w:tab w:val="right" w:pos="9360"/>
      </w:tabs>
      <w:spacing w:before="0" w:line="240" w:lineRule="auto"/>
    </w:pPr>
  </w:style>
  <w:style w:type="character" w:customStyle="1" w:styleId="FooterChar2">
    <w:name w:val="Footer Char2"/>
    <w:aliases w:val="Footer-Even Char, Знак Char Char,основн. текст Char1,основн Char1,текст Char1"/>
    <w:link w:val="Footer"/>
    <w:rsid w:val="001E4244"/>
    <w:rPr>
      <w:rFonts w:ascii="Times New Roman" w:eastAsia="Calibri" w:hAnsi="Times New Roman" w:cs="Times New Roman"/>
      <w:sz w:val="26"/>
    </w:rPr>
  </w:style>
  <w:style w:type="paragraph" w:styleId="BalloonText">
    <w:name w:val="Balloon Text"/>
    <w:basedOn w:val="Normal"/>
    <w:link w:val="BalloonTextChar2"/>
    <w:unhideWhenUsed/>
    <w:rsid w:val="001E4244"/>
    <w:pPr>
      <w:spacing w:before="0" w:line="240" w:lineRule="auto"/>
    </w:pPr>
    <w:rPr>
      <w:rFonts w:ascii="Tahoma" w:hAnsi="Tahoma" w:cs="Tahoma"/>
      <w:sz w:val="16"/>
      <w:szCs w:val="16"/>
    </w:rPr>
  </w:style>
  <w:style w:type="character" w:customStyle="1" w:styleId="BalloonTextChar2">
    <w:name w:val="Balloon Text Char2"/>
    <w:link w:val="BalloonText"/>
    <w:rsid w:val="001E4244"/>
    <w:rPr>
      <w:rFonts w:ascii="Tahoma" w:eastAsia="Calibri" w:hAnsi="Tahoma" w:cs="Tahoma"/>
      <w:sz w:val="16"/>
      <w:szCs w:val="16"/>
    </w:rPr>
  </w:style>
  <w:style w:type="paragraph" w:styleId="ListParagraph">
    <w:name w:val="List Paragraph"/>
    <w:aliases w:val="List Paragraph2,ha-mucdam,3.gach dau dong,pic,tieu de phu 1,Picture,ANNEX,List Paragraph21,List Paragraph12,References,List Paragraph (numbered (a)),Normal 2,Bullets,List Bullet-OpsManual,Title Style 1,List Paragraph nowy,Liste 1"/>
    <w:basedOn w:val="Normal"/>
    <w:link w:val="ListParagraphChar1"/>
    <w:autoRedefine/>
    <w:uiPriority w:val="34"/>
    <w:qFormat/>
    <w:rsid w:val="007D06BD"/>
    <w:pPr>
      <w:widowControl w:val="0"/>
      <w:adjustRightInd w:val="0"/>
      <w:spacing w:before="0" w:line="360" w:lineRule="auto"/>
      <w:ind w:left="-11" w:right="-57" w:firstLine="731"/>
      <w:textAlignment w:val="baseline"/>
    </w:pPr>
    <w:rPr>
      <w:b/>
      <w:iCs/>
      <w:spacing w:val="2"/>
      <w:szCs w:val="26"/>
      <w:lang w:val="it-IT" w:eastAsia="vi-VN"/>
    </w:rPr>
  </w:style>
  <w:style w:type="character" w:customStyle="1" w:styleId="ListParagraphChar1">
    <w:name w:val="List Paragraph Char1"/>
    <w:aliases w:val="List Paragraph2 Char,ha-mucdam Char,3.gach dau dong Char,pic Char,tieu de phu 1 Char,Picture Char,ANNEX Char,List Paragraph21 Char,List Paragraph12 Char,References Char,List Paragraph (numbered (a)) Char,Normal 2 Char,Bullets Char"/>
    <w:link w:val="ListParagraph"/>
    <w:uiPriority w:val="34"/>
    <w:locked/>
    <w:rsid w:val="007D06BD"/>
    <w:rPr>
      <w:rFonts w:ascii="Times New Roman" w:hAnsi="Times New Roman"/>
      <w:b/>
      <w:iCs/>
      <w:spacing w:val="2"/>
      <w:sz w:val="26"/>
      <w:szCs w:val="26"/>
      <w:lang w:val="it-IT" w:eastAsia="vi-VN"/>
    </w:rPr>
  </w:style>
  <w:style w:type="paragraph" w:styleId="TableofFigures">
    <w:name w:val="table of figures"/>
    <w:basedOn w:val="Normal"/>
    <w:next w:val="Normal"/>
    <w:uiPriority w:val="99"/>
    <w:unhideWhenUsed/>
    <w:rsid w:val="009B1D14"/>
    <w:pPr>
      <w:spacing w:line="240" w:lineRule="auto"/>
    </w:pPr>
  </w:style>
  <w:style w:type="paragraph" w:styleId="TOC1">
    <w:name w:val="toc 1"/>
    <w:basedOn w:val="Normal"/>
    <w:next w:val="Normal"/>
    <w:autoRedefine/>
    <w:uiPriority w:val="39"/>
    <w:unhideWhenUsed/>
    <w:qFormat/>
    <w:rsid w:val="00425ED9"/>
    <w:pPr>
      <w:tabs>
        <w:tab w:val="right" w:leader="dot" w:pos="9061"/>
      </w:tabs>
      <w:spacing w:line="320" w:lineRule="exact"/>
      <w:ind w:right="-1"/>
    </w:pPr>
    <w:rPr>
      <w:bCs/>
      <w:iCs/>
      <w:noProof/>
      <w:szCs w:val="26"/>
    </w:rPr>
  </w:style>
  <w:style w:type="paragraph" w:styleId="TOC2">
    <w:name w:val="toc 2"/>
    <w:basedOn w:val="Normal"/>
    <w:next w:val="Normal"/>
    <w:autoRedefine/>
    <w:uiPriority w:val="39"/>
    <w:unhideWhenUsed/>
    <w:qFormat/>
    <w:rsid w:val="009E691C"/>
    <w:pPr>
      <w:tabs>
        <w:tab w:val="left" w:pos="426"/>
        <w:tab w:val="right" w:leader="dot" w:pos="9061"/>
      </w:tabs>
      <w:spacing w:before="0"/>
      <w:ind w:right="-1"/>
    </w:pPr>
    <w:rPr>
      <w:bCs/>
      <w:noProof/>
      <w:szCs w:val="26"/>
    </w:rPr>
  </w:style>
  <w:style w:type="paragraph" w:styleId="TOC3">
    <w:name w:val="toc 3"/>
    <w:basedOn w:val="Normal"/>
    <w:next w:val="Normal"/>
    <w:autoRedefine/>
    <w:uiPriority w:val="39"/>
    <w:unhideWhenUsed/>
    <w:qFormat/>
    <w:rsid w:val="001446F8"/>
    <w:pPr>
      <w:spacing w:before="0"/>
      <w:ind w:left="520"/>
      <w:jc w:val="left"/>
    </w:pPr>
    <w:rPr>
      <w:rFonts w:asciiTheme="minorHAnsi" w:hAnsiTheme="minorHAnsi" w:cstheme="minorHAnsi"/>
      <w:sz w:val="20"/>
      <w:szCs w:val="20"/>
    </w:rPr>
  </w:style>
  <w:style w:type="paragraph" w:styleId="TOC4">
    <w:name w:val="toc 4"/>
    <w:basedOn w:val="Normal"/>
    <w:next w:val="Normal"/>
    <w:autoRedefine/>
    <w:unhideWhenUsed/>
    <w:rsid w:val="001E4244"/>
    <w:pPr>
      <w:spacing w:before="0"/>
      <w:ind w:left="780"/>
      <w:jc w:val="left"/>
    </w:pPr>
    <w:rPr>
      <w:rFonts w:asciiTheme="minorHAnsi" w:hAnsiTheme="minorHAnsi" w:cstheme="minorHAnsi"/>
      <w:sz w:val="20"/>
      <w:szCs w:val="20"/>
    </w:rPr>
  </w:style>
  <w:style w:type="paragraph" w:styleId="TOC5">
    <w:name w:val="toc 5"/>
    <w:basedOn w:val="Normal"/>
    <w:next w:val="Normal"/>
    <w:autoRedefine/>
    <w:unhideWhenUsed/>
    <w:rsid w:val="002F66D5"/>
    <w:pPr>
      <w:spacing w:before="0"/>
      <w:ind w:left="1040"/>
      <w:jc w:val="left"/>
    </w:pPr>
    <w:rPr>
      <w:rFonts w:asciiTheme="minorHAnsi" w:hAnsiTheme="minorHAnsi" w:cstheme="minorHAnsi"/>
      <w:sz w:val="20"/>
      <w:szCs w:val="20"/>
    </w:rPr>
  </w:style>
  <w:style w:type="table" w:styleId="TableGrid">
    <w:name w:val="Table Grid"/>
    <w:basedOn w:val="TableNormal"/>
    <w:uiPriority w:val="59"/>
    <w:rsid w:val="001E42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1E4244"/>
    <w:rPr>
      <w:color w:val="0000FF"/>
      <w:u w:val="single"/>
    </w:rPr>
  </w:style>
  <w:style w:type="paragraph" w:styleId="BodyText">
    <w:name w:val="Body Text"/>
    <w:aliases w:val="than bai,Body Text Char,Body Text Char Char Char,Body Text Char Char Char Char, Char8,Char8,Body Text Char Char,body Char,Body Text Char2,Body Text Char1 Char,Body Text sub head Char Char,a)  Body Text Char Char,Body Text sub head Char1,gl"/>
    <w:basedOn w:val="Normal"/>
    <w:link w:val="BodyTextChar3"/>
    <w:qFormat/>
    <w:rsid w:val="001E4244"/>
    <w:pPr>
      <w:spacing w:before="0" w:line="240" w:lineRule="auto"/>
    </w:pPr>
    <w:rPr>
      <w:rFonts w:ascii=".VnTime" w:eastAsia="Times New Roman" w:hAnsi=".VnTime"/>
      <w:sz w:val="28"/>
      <w:szCs w:val="20"/>
    </w:rPr>
  </w:style>
  <w:style w:type="character" w:customStyle="1" w:styleId="BodyTextChar3">
    <w:name w:val="Body Text Char3"/>
    <w:aliases w:val="than bai Char,Body Text Char Char1,Body Text Char Char Char Char1,Body Text Char Char Char Char Char, Char8 Char,Char8 Char,Body Text Char Char Char1,body Char Char,Body Text Char2 Char,Body Text Char1 Char Char,gl Char"/>
    <w:link w:val="BodyText"/>
    <w:rsid w:val="001E4244"/>
    <w:rPr>
      <w:rFonts w:ascii=".VnTime" w:eastAsia="Times New Roman" w:hAnsi=".VnTime" w:cs="Times New Roman"/>
      <w:sz w:val="28"/>
      <w:szCs w:val="20"/>
    </w:rPr>
  </w:style>
  <w:style w:type="paragraph" w:styleId="BodyText2">
    <w:name w:val="Body Text 2"/>
    <w:basedOn w:val="Normal"/>
    <w:link w:val="BodyText2Char2"/>
    <w:rsid w:val="001E4244"/>
    <w:pPr>
      <w:spacing w:before="0" w:line="240" w:lineRule="auto"/>
    </w:pPr>
    <w:rPr>
      <w:rFonts w:ascii=".VnTime" w:eastAsia="Times New Roman" w:hAnsi=".VnTime"/>
      <w:b/>
      <w:sz w:val="28"/>
      <w:szCs w:val="20"/>
    </w:rPr>
  </w:style>
  <w:style w:type="character" w:customStyle="1" w:styleId="BodyText2Char2">
    <w:name w:val="Body Text 2 Char2"/>
    <w:link w:val="BodyText2"/>
    <w:rsid w:val="001E4244"/>
    <w:rPr>
      <w:rFonts w:ascii=".VnTime" w:eastAsia="Times New Roman" w:hAnsi=".VnTime" w:cs="Times New Roman"/>
      <w:b/>
      <w:sz w:val="28"/>
      <w:szCs w:val="20"/>
    </w:rPr>
  </w:style>
  <w:style w:type="paragraph" w:styleId="BodyText3">
    <w:name w:val="Body Text 3"/>
    <w:basedOn w:val="Normal"/>
    <w:link w:val="BodyText3Char2"/>
    <w:rsid w:val="001E4244"/>
    <w:pPr>
      <w:spacing w:before="0" w:line="240" w:lineRule="auto"/>
      <w:jc w:val="center"/>
    </w:pPr>
    <w:rPr>
      <w:rFonts w:ascii=".VnTimeH" w:eastAsia="Times New Roman" w:hAnsi=".VnTimeH"/>
      <w:b/>
      <w:sz w:val="28"/>
      <w:szCs w:val="20"/>
    </w:rPr>
  </w:style>
  <w:style w:type="character" w:customStyle="1" w:styleId="BodyText3Char2">
    <w:name w:val="Body Text 3 Char2"/>
    <w:link w:val="BodyText3"/>
    <w:rsid w:val="001E4244"/>
    <w:rPr>
      <w:rFonts w:ascii=".VnTimeH" w:eastAsia="Times New Roman" w:hAnsi=".VnTimeH" w:cs="Times New Roman"/>
      <w:b/>
      <w:sz w:val="28"/>
      <w:szCs w:val="20"/>
    </w:rPr>
  </w:style>
  <w:style w:type="character" w:styleId="PageNumber">
    <w:name w:val="page number"/>
    <w:basedOn w:val="DefaultParagraphFont"/>
    <w:rsid w:val="001E4244"/>
  </w:style>
  <w:style w:type="paragraph" w:styleId="BodyTextIndent">
    <w:name w:val="Body Text Indent"/>
    <w:aliases w:val="Body Text Char1,Char8 Char1,Main text Char Char1,Body Text 2-1,特点标题"/>
    <w:basedOn w:val="Normal"/>
    <w:link w:val="BodyTextIndentChar2"/>
    <w:rsid w:val="001E4244"/>
    <w:pPr>
      <w:spacing w:line="240" w:lineRule="auto"/>
      <w:ind w:firstLine="709"/>
      <w:jc w:val="left"/>
    </w:pPr>
    <w:rPr>
      <w:rFonts w:ascii=".VnTime" w:eastAsia="Times New Roman" w:hAnsi=".VnTime"/>
      <w:sz w:val="28"/>
      <w:szCs w:val="20"/>
    </w:rPr>
  </w:style>
  <w:style w:type="character" w:customStyle="1" w:styleId="BodyTextIndentChar2">
    <w:name w:val="Body Text Indent Char2"/>
    <w:aliases w:val="Body Text Char1 Char1,Char8 Char1 Char,Main text Char Char1 Char,Body Text 2-1 Char,特点标题 Char"/>
    <w:link w:val="BodyTextIndent"/>
    <w:rsid w:val="001E4244"/>
    <w:rPr>
      <w:rFonts w:ascii=".VnTime" w:eastAsia="Times New Roman" w:hAnsi=".VnTime" w:cs="Times New Roman"/>
      <w:sz w:val="28"/>
      <w:szCs w:val="20"/>
    </w:rPr>
  </w:style>
  <w:style w:type="paragraph" w:styleId="TOCHeading">
    <w:name w:val="TOC Heading"/>
    <w:basedOn w:val="Heading1"/>
    <w:next w:val="Normal"/>
    <w:uiPriority w:val="39"/>
    <w:qFormat/>
    <w:rsid w:val="001E4244"/>
    <w:pPr>
      <w:spacing w:before="480"/>
      <w:jc w:val="left"/>
      <w:outlineLvl w:val="9"/>
    </w:pPr>
    <w:rPr>
      <w:rFonts w:ascii="Cambria" w:eastAsia="Times New Roman" w:hAnsi="Cambria"/>
      <w:color w:val="365F91"/>
      <w:lang w:val="en-US"/>
    </w:rPr>
  </w:style>
  <w:style w:type="paragraph" w:customStyle="1" w:styleId="nhdutext">
    <w:name w:val="Đánh dấu text"/>
    <w:basedOn w:val="Normal"/>
    <w:link w:val="nhdutextChar"/>
    <w:qFormat/>
    <w:rsid w:val="001E4244"/>
    <w:pPr>
      <w:spacing w:before="0"/>
    </w:pPr>
    <w:rPr>
      <w:szCs w:val="26"/>
      <w:lang w:val="es-ES_tradnl"/>
    </w:rPr>
  </w:style>
  <w:style w:type="character" w:customStyle="1" w:styleId="nhdutextChar">
    <w:name w:val="Đánh dấu text Char"/>
    <w:link w:val="nhdutext"/>
    <w:rsid w:val="001E4244"/>
    <w:rPr>
      <w:rFonts w:ascii="Times New Roman" w:eastAsia="Calibri" w:hAnsi="Times New Roman" w:cs="Times New Roman"/>
      <w:sz w:val="26"/>
      <w:szCs w:val="26"/>
      <w:lang w:val="es-ES_tradnl"/>
    </w:rPr>
  </w:style>
  <w:style w:type="character" w:styleId="Emphasis">
    <w:name w:val="Emphasis"/>
    <w:uiPriority w:val="20"/>
    <w:qFormat/>
    <w:rsid w:val="001E4244"/>
    <w:rPr>
      <w:i/>
      <w:iCs/>
    </w:rPr>
  </w:style>
  <w:style w:type="paragraph" w:customStyle="1" w:styleId="Style1">
    <w:name w:val="Style1"/>
    <w:basedOn w:val="Normal"/>
    <w:link w:val="Style1Char"/>
    <w:qFormat/>
    <w:rsid w:val="001E4244"/>
    <w:pPr>
      <w:numPr>
        <w:numId w:val="1"/>
      </w:numPr>
      <w:spacing w:line="320" w:lineRule="atLeast"/>
    </w:pPr>
    <w:rPr>
      <w:rFonts w:eastAsia="Arial"/>
    </w:rPr>
  </w:style>
  <w:style w:type="character" w:customStyle="1" w:styleId="Style1Char">
    <w:name w:val="Style1 Char"/>
    <w:link w:val="Style1"/>
    <w:rsid w:val="001E4244"/>
    <w:rPr>
      <w:rFonts w:ascii="Times New Roman" w:eastAsia="Arial" w:hAnsi="Times New Roman"/>
      <w:sz w:val="26"/>
      <w:szCs w:val="22"/>
    </w:rPr>
  </w:style>
  <w:style w:type="paragraph" w:styleId="NormalWeb">
    <w:name w:val="Normal (Web)"/>
    <w:basedOn w:val="Normal"/>
    <w:link w:val="NormalWebChar"/>
    <w:uiPriority w:val="99"/>
    <w:rsid w:val="001E4244"/>
    <w:pPr>
      <w:spacing w:beforeAutospacing="1" w:afterAutospacing="1" w:line="240" w:lineRule="auto"/>
      <w:jc w:val="left"/>
    </w:pPr>
    <w:rPr>
      <w:rFonts w:eastAsia="Times New Roman"/>
      <w:sz w:val="24"/>
      <w:szCs w:val="24"/>
      <w:lang w:val="fr-FR" w:eastAsia="fr-FR"/>
    </w:rPr>
  </w:style>
  <w:style w:type="character" w:customStyle="1" w:styleId="CharChar13">
    <w:name w:val="Char Char13"/>
    <w:locked/>
    <w:rsid w:val="001E4244"/>
    <w:rPr>
      <w:b/>
      <w:bCs/>
      <w:sz w:val="26"/>
      <w:szCs w:val="22"/>
      <w:lang w:val="en-US" w:eastAsia="en-US" w:bidi="ar-SA"/>
    </w:rPr>
  </w:style>
  <w:style w:type="character" w:customStyle="1" w:styleId="Bodytext0">
    <w:name w:val="Body text_"/>
    <w:link w:val="BodyText1"/>
    <w:locked/>
    <w:rsid w:val="001E4244"/>
    <w:rPr>
      <w:spacing w:val="10"/>
      <w:sz w:val="74"/>
      <w:szCs w:val="74"/>
      <w:shd w:val="clear" w:color="auto" w:fill="FFFFFF"/>
    </w:rPr>
  </w:style>
  <w:style w:type="paragraph" w:customStyle="1" w:styleId="BodyText1">
    <w:name w:val="Body Text1"/>
    <w:basedOn w:val="Normal"/>
    <w:link w:val="Bodytext0"/>
    <w:rsid w:val="001E4244"/>
    <w:pPr>
      <w:widowControl w:val="0"/>
      <w:shd w:val="clear" w:color="auto" w:fill="FFFFFF"/>
      <w:spacing w:before="300" w:after="300" w:line="240" w:lineRule="atLeast"/>
    </w:pPr>
    <w:rPr>
      <w:rFonts w:ascii="Calibri" w:hAnsi="Calibri"/>
      <w:spacing w:val="10"/>
      <w:sz w:val="74"/>
      <w:szCs w:val="74"/>
    </w:rPr>
  </w:style>
  <w:style w:type="character" w:customStyle="1" w:styleId="green">
    <w:name w:val="green"/>
    <w:basedOn w:val="DefaultParagraphFont"/>
    <w:rsid w:val="001E4244"/>
  </w:style>
  <w:style w:type="paragraph" w:styleId="z-TopofForm">
    <w:name w:val="HTML Top of Form"/>
    <w:basedOn w:val="Normal"/>
    <w:next w:val="Normal"/>
    <w:link w:val="z-TopofFormChar"/>
    <w:hidden/>
    <w:rsid w:val="001E4244"/>
    <w:pPr>
      <w:pBdr>
        <w:bottom w:val="single" w:sz="6" w:space="1" w:color="auto"/>
      </w:pBdr>
      <w:spacing w:before="0" w:line="240" w:lineRule="auto"/>
      <w:jc w:val="center"/>
    </w:pPr>
    <w:rPr>
      <w:rFonts w:ascii="Arial" w:eastAsia="Times New Roman" w:hAnsi="Arial" w:cs="Arial"/>
      <w:vanish/>
      <w:sz w:val="16"/>
      <w:szCs w:val="16"/>
    </w:rPr>
  </w:style>
  <w:style w:type="character" w:customStyle="1" w:styleId="z-TopofFormChar">
    <w:name w:val="z-Top of Form Char"/>
    <w:link w:val="z-TopofForm"/>
    <w:rsid w:val="001E4244"/>
    <w:rPr>
      <w:rFonts w:ascii="Arial" w:eastAsia="Times New Roman" w:hAnsi="Arial" w:cs="Arial"/>
      <w:vanish/>
      <w:sz w:val="16"/>
      <w:szCs w:val="16"/>
    </w:rPr>
  </w:style>
  <w:style w:type="paragraph" w:styleId="z-BottomofForm">
    <w:name w:val="HTML Bottom of Form"/>
    <w:basedOn w:val="Normal"/>
    <w:next w:val="Normal"/>
    <w:link w:val="z-BottomofFormChar"/>
    <w:hidden/>
    <w:rsid w:val="001E4244"/>
    <w:pPr>
      <w:pBdr>
        <w:top w:val="single" w:sz="6" w:space="1" w:color="auto"/>
      </w:pBdr>
      <w:spacing w:before="0" w:line="240" w:lineRule="auto"/>
      <w:jc w:val="center"/>
    </w:pPr>
    <w:rPr>
      <w:rFonts w:ascii="Arial" w:eastAsia="Times New Roman" w:hAnsi="Arial" w:cs="Arial"/>
      <w:vanish/>
      <w:sz w:val="16"/>
      <w:szCs w:val="16"/>
    </w:rPr>
  </w:style>
  <w:style w:type="character" w:customStyle="1" w:styleId="z-BottomofFormChar">
    <w:name w:val="z-Bottom of Form Char"/>
    <w:link w:val="z-BottomofForm"/>
    <w:rsid w:val="001E4244"/>
    <w:rPr>
      <w:rFonts w:ascii="Arial" w:eastAsia="Times New Roman" w:hAnsi="Arial" w:cs="Arial"/>
      <w:vanish/>
      <w:sz w:val="16"/>
      <w:szCs w:val="16"/>
    </w:rPr>
  </w:style>
  <w:style w:type="character" w:styleId="Strong">
    <w:name w:val="Strong"/>
    <w:uiPriority w:val="22"/>
    <w:qFormat/>
    <w:rsid w:val="001E4244"/>
    <w:rPr>
      <w:b/>
      <w:bCs/>
    </w:rPr>
  </w:style>
  <w:style w:type="paragraph" w:customStyle="1" w:styleId="StyleHeading3Before0ptAfter0pt">
    <w:name w:val="Style Heading 3 + Before:  0 pt After:  0 pt"/>
    <w:basedOn w:val="Heading3"/>
    <w:autoRedefine/>
    <w:rsid w:val="001E4244"/>
    <w:pPr>
      <w:spacing w:before="120" w:after="120"/>
    </w:pPr>
    <w:rPr>
      <w:szCs w:val="20"/>
    </w:rPr>
  </w:style>
  <w:style w:type="paragraph" w:customStyle="1" w:styleId="StyleBefore0ptAfter0pt">
    <w:name w:val="Style Before:  0 pt After:  0 pt"/>
    <w:basedOn w:val="Normal"/>
    <w:rsid w:val="001E4244"/>
    <w:rPr>
      <w:rFonts w:eastAsia="Times New Roman"/>
      <w:szCs w:val="20"/>
    </w:rPr>
  </w:style>
  <w:style w:type="paragraph" w:styleId="BodyTextIndent3">
    <w:name w:val="Body Text Indent 3"/>
    <w:basedOn w:val="Normal"/>
    <w:link w:val="BodyTextIndent3Char"/>
    <w:rsid w:val="001E4244"/>
    <w:pPr>
      <w:spacing w:before="0" w:line="240" w:lineRule="auto"/>
      <w:ind w:left="360"/>
      <w:jc w:val="left"/>
    </w:pPr>
    <w:rPr>
      <w:rFonts w:eastAsia="Times New Roman"/>
      <w:sz w:val="16"/>
      <w:szCs w:val="16"/>
    </w:rPr>
  </w:style>
  <w:style w:type="character" w:customStyle="1" w:styleId="BodyTextIndent3Char">
    <w:name w:val="Body Text Indent 3 Char"/>
    <w:link w:val="BodyTextIndent3"/>
    <w:rsid w:val="001E4244"/>
    <w:rPr>
      <w:rFonts w:ascii="Times New Roman" w:eastAsia="Times New Roman" w:hAnsi="Times New Roman" w:cs="Times New Roman"/>
      <w:sz w:val="16"/>
      <w:szCs w:val="16"/>
    </w:rPr>
  </w:style>
  <w:style w:type="character" w:styleId="CommentReference">
    <w:name w:val="annotation reference"/>
    <w:semiHidden/>
    <w:unhideWhenUsed/>
    <w:rsid w:val="001E4244"/>
    <w:rPr>
      <w:sz w:val="16"/>
      <w:szCs w:val="16"/>
    </w:rPr>
  </w:style>
  <w:style w:type="paragraph" w:styleId="CommentText">
    <w:name w:val="annotation text"/>
    <w:basedOn w:val="Normal"/>
    <w:link w:val="CommentTextChar"/>
    <w:unhideWhenUsed/>
    <w:rsid w:val="001E4244"/>
    <w:rPr>
      <w:sz w:val="20"/>
      <w:szCs w:val="20"/>
    </w:rPr>
  </w:style>
  <w:style w:type="character" w:customStyle="1" w:styleId="CommentTextChar">
    <w:name w:val="Comment Text Char"/>
    <w:link w:val="CommentText"/>
    <w:rsid w:val="001E4244"/>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semiHidden/>
    <w:unhideWhenUsed/>
    <w:rsid w:val="001E4244"/>
    <w:rPr>
      <w:b/>
      <w:bCs/>
    </w:rPr>
  </w:style>
  <w:style w:type="character" w:customStyle="1" w:styleId="CommentSubjectChar">
    <w:name w:val="Comment Subject Char"/>
    <w:link w:val="CommentSubject"/>
    <w:semiHidden/>
    <w:rsid w:val="001E4244"/>
    <w:rPr>
      <w:rFonts w:ascii="Times New Roman" w:eastAsia="Calibri" w:hAnsi="Times New Roman" w:cs="Times New Roman"/>
      <w:b/>
      <w:bCs/>
      <w:sz w:val="20"/>
      <w:szCs w:val="20"/>
    </w:rPr>
  </w:style>
  <w:style w:type="character" w:customStyle="1" w:styleId="Bodytext20">
    <w:name w:val="Body text (2)_"/>
    <w:link w:val="Bodytext21"/>
    <w:rsid w:val="001E4244"/>
    <w:rPr>
      <w:rFonts w:ascii="Times New Roman" w:eastAsia="Times New Roman" w:hAnsi="Times New Roman"/>
      <w:sz w:val="26"/>
      <w:szCs w:val="26"/>
      <w:shd w:val="clear" w:color="auto" w:fill="FFFFFF"/>
    </w:rPr>
  </w:style>
  <w:style w:type="paragraph" w:customStyle="1" w:styleId="Bodytext21">
    <w:name w:val="Body text (2)"/>
    <w:basedOn w:val="Normal"/>
    <w:link w:val="Bodytext20"/>
    <w:rsid w:val="001E4244"/>
    <w:pPr>
      <w:widowControl w:val="0"/>
      <w:shd w:val="clear" w:color="auto" w:fill="FFFFFF"/>
      <w:spacing w:line="400" w:lineRule="exact"/>
    </w:pPr>
    <w:rPr>
      <w:rFonts w:eastAsia="Times New Roman"/>
      <w:szCs w:val="26"/>
    </w:rPr>
  </w:style>
  <w:style w:type="character" w:customStyle="1" w:styleId="S4CharChar">
    <w:name w:val="S4 Char Char"/>
    <w:link w:val="S4"/>
    <w:locked/>
    <w:rsid w:val="0030334F"/>
    <w:rPr>
      <w:sz w:val="26"/>
      <w:szCs w:val="26"/>
    </w:rPr>
  </w:style>
  <w:style w:type="paragraph" w:customStyle="1" w:styleId="S4">
    <w:name w:val="S4"/>
    <w:basedOn w:val="Normal"/>
    <w:next w:val="Normal"/>
    <w:link w:val="S4CharChar"/>
    <w:rsid w:val="0030334F"/>
    <w:pPr>
      <w:widowControl w:val="0"/>
      <w:ind w:firstLine="567"/>
    </w:pPr>
    <w:rPr>
      <w:rFonts w:ascii="Calibri" w:hAnsi="Calibri"/>
      <w:szCs w:val="26"/>
    </w:rPr>
  </w:style>
  <w:style w:type="paragraph" w:customStyle="1" w:styleId="S5">
    <w:name w:val="S5"/>
    <w:basedOn w:val="Normal"/>
    <w:next w:val="Normal"/>
    <w:rsid w:val="0030334F"/>
    <w:pPr>
      <w:numPr>
        <w:numId w:val="2"/>
      </w:numPr>
    </w:pPr>
    <w:rPr>
      <w:rFonts w:eastAsia="Times New Roman"/>
      <w:b/>
      <w:i/>
      <w:szCs w:val="24"/>
    </w:rPr>
  </w:style>
  <w:style w:type="character" w:customStyle="1" w:styleId="NormalWebChar">
    <w:name w:val="Normal (Web) Char"/>
    <w:link w:val="NormalWeb"/>
    <w:uiPriority w:val="99"/>
    <w:rsid w:val="00352BEE"/>
    <w:rPr>
      <w:rFonts w:ascii="Times New Roman" w:eastAsia="Times New Roman" w:hAnsi="Times New Roman" w:cs="Times New Roman"/>
      <w:sz w:val="24"/>
      <w:szCs w:val="24"/>
      <w:lang w:val="fr-FR" w:eastAsia="fr-FR"/>
    </w:rPr>
  </w:style>
  <w:style w:type="numbering" w:customStyle="1" w:styleId="NoList1">
    <w:name w:val="No List1"/>
    <w:next w:val="NoList"/>
    <w:uiPriority w:val="99"/>
    <w:semiHidden/>
    <w:unhideWhenUsed/>
    <w:rsid w:val="0032701E"/>
  </w:style>
  <w:style w:type="paragraph" w:styleId="Revision">
    <w:name w:val="Revision"/>
    <w:hidden/>
    <w:uiPriority w:val="99"/>
    <w:semiHidden/>
    <w:rsid w:val="00040323"/>
    <w:rPr>
      <w:rFonts w:ascii="Times New Roman" w:hAnsi="Times New Roman"/>
      <w:sz w:val="26"/>
      <w:szCs w:val="22"/>
    </w:rPr>
  </w:style>
  <w:style w:type="paragraph" w:styleId="TOC6">
    <w:name w:val="toc 6"/>
    <w:basedOn w:val="Normal"/>
    <w:next w:val="Normal"/>
    <w:autoRedefine/>
    <w:unhideWhenUsed/>
    <w:rsid w:val="003F4ECD"/>
    <w:pPr>
      <w:spacing w:before="0"/>
      <w:ind w:left="1300"/>
      <w:jc w:val="left"/>
    </w:pPr>
    <w:rPr>
      <w:rFonts w:asciiTheme="minorHAnsi" w:hAnsiTheme="minorHAnsi" w:cstheme="minorHAnsi"/>
      <w:sz w:val="20"/>
      <w:szCs w:val="20"/>
    </w:rPr>
  </w:style>
  <w:style w:type="paragraph" w:styleId="TOC7">
    <w:name w:val="toc 7"/>
    <w:basedOn w:val="Normal"/>
    <w:next w:val="Normal"/>
    <w:autoRedefine/>
    <w:unhideWhenUsed/>
    <w:rsid w:val="003F4ECD"/>
    <w:pPr>
      <w:spacing w:before="0"/>
      <w:ind w:left="1560"/>
      <w:jc w:val="left"/>
    </w:pPr>
    <w:rPr>
      <w:rFonts w:asciiTheme="minorHAnsi" w:hAnsiTheme="minorHAnsi" w:cstheme="minorHAnsi"/>
      <w:sz w:val="20"/>
      <w:szCs w:val="20"/>
    </w:rPr>
  </w:style>
  <w:style w:type="paragraph" w:styleId="TOC8">
    <w:name w:val="toc 8"/>
    <w:basedOn w:val="Normal"/>
    <w:next w:val="Normal"/>
    <w:autoRedefine/>
    <w:unhideWhenUsed/>
    <w:rsid w:val="003F4ECD"/>
    <w:pPr>
      <w:spacing w:before="0"/>
      <w:ind w:left="1820"/>
      <w:jc w:val="left"/>
    </w:pPr>
    <w:rPr>
      <w:rFonts w:asciiTheme="minorHAnsi" w:hAnsiTheme="minorHAnsi" w:cstheme="minorHAnsi"/>
      <w:sz w:val="20"/>
      <w:szCs w:val="20"/>
    </w:rPr>
  </w:style>
  <w:style w:type="paragraph" w:styleId="TOC9">
    <w:name w:val="toc 9"/>
    <w:basedOn w:val="Normal"/>
    <w:next w:val="Normal"/>
    <w:autoRedefine/>
    <w:unhideWhenUsed/>
    <w:rsid w:val="003F4ECD"/>
    <w:pPr>
      <w:spacing w:before="0"/>
      <w:ind w:left="2080"/>
      <w:jc w:val="left"/>
    </w:pPr>
    <w:rPr>
      <w:rFonts w:asciiTheme="minorHAnsi" w:hAnsiTheme="minorHAnsi" w:cstheme="minorHAnsi"/>
      <w:sz w:val="20"/>
      <w:szCs w:val="20"/>
    </w:rPr>
  </w:style>
  <w:style w:type="character" w:customStyle="1" w:styleId="CaptionChar1">
    <w:name w:val="Caption Char1"/>
    <w:aliases w:val="Char16 Char,Caption Char Char,Caption Char1 Char Char,Caption Char Char Char Char,Caption Char Char Char Char Char Char Char Char Char,Caption Char Char Char Char Char Char1 Char Char Char Char Char Char Char Char Char Char,M Char"/>
    <w:locked/>
    <w:rsid w:val="00D0277A"/>
    <w:rPr>
      <w:b/>
      <w:bCs/>
      <w:noProof/>
      <w:sz w:val="25"/>
      <w:szCs w:val="25"/>
      <w:lang w:val="cs-CZ"/>
    </w:rPr>
  </w:style>
  <w:style w:type="numbering" w:customStyle="1" w:styleId="NoList2">
    <w:name w:val="No List2"/>
    <w:next w:val="NoList"/>
    <w:uiPriority w:val="99"/>
    <w:semiHidden/>
    <w:unhideWhenUsed/>
    <w:rsid w:val="001926B2"/>
  </w:style>
  <w:style w:type="table" w:customStyle="1" w:styleId="TableGrid1">
    <w:name w:val="Table Grid1"/>
    <w:basedOn w:val="TableNormal"/>
    <w:next w:val="TableGrid"/>
    <w:uiPriority w:val="59"/>
    <w:rsid w:val="001926B2"/>
    <w:rPr>
      <w:rFonts w:ascii="Times New Roman" w:eastAsiaTheme="minorHAnsi" w:hAnsi="Times New Roman"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mal">
    <w:name w:val="nomal"/>
    <w:basedOn w:val="BodyTextIndent2"/>
    <w:link w:val="nomalChar"/>
    <w:autoRedefine/>
    <w:qFormat/>
    <w:rsid w:val="003C082B"/>
    <w:pPr>
      <w:suppressAutoHyphens/>
      <w:spacing w:line="276" w:lineRule="auto"/>
      <w:ind w:left="0"/>
      <w:jc w:val="center"/>
    </w:pPr>
    <w:rPr>
      <w:rFonts w:eastAsia="Times New Roman"/>
      <w:color w:val="1F497D" w:themeColor="text2"/>
      <w:szCs w:val="26"/>
      <w:lang w:eastAsia="ar-SA"/>
    </w:rPr>
  </w:style>
  <w:style w:type="paragraph" w:styleId="BodyTextIndent2">
    <w:name w:val="Body Text Indent 2"/>
    <w:basedOn w:val="Normal"/>
    <w:link w:val="BodyTextIndent2Char"/>
    <w:unhideWhenUsed/>
    <w:rsid w:val="006069EE"/>
    <w:pPr>
      <w:spacing w:line="480" w:lineRule="auto"/>
      <w:ind w:left="360"/>
    </w:pPr>
  </w:style>
  <w:style w:type="character" w:customStyle="1" w:styleId="BodyTextIndent2Char">
    <w:name w:val="Body Text Indent 2 Char"/>
    <w:basedOn w:val="DefaultParagraphFont"/>
    <w:link w:val="BodyTextIndent2"/>
    <w:rsid w:val="006069EE"/>
    <w:rPr>
      <w:rFonts w:ascii="Times New Roman" w:hAnsi="Times New Roman"/>
      <w:sz w:val="26"/>
      <w:szCs w:val="22"/>
    </w:rPr>
  </w:style>
  <w:style w:type="paragraph" w:customStyle="1" w:styleId="Normal2">
    <w:name w:val="Normal2"/>
    <w:basedOn w:val="Normal"/>
    <w:next w:val="Normal"/>
    <w:autoRedefine/>
    <w:rsid w:val="00C915AE"/>
    <w:pPr>
      <w:suppressAutoHyphens/>
      <w:spacing w:line="288" w:lineRule="auto"/>
      <w:jc w:val="center"/>
    </w:pPr>
    <w:rPr>
      <w:szCs w:val="26"/>
      <w:lang w:eastAsia="ar-SA"/>
    </w:rPr>
  </w:style>
  <w:style w:type="paragraph" w:customStyle="1" w:styleId="Stylebang12ptBefore2ptAfter2ptLinespacingsin">
    <w:name w:val="Style bang + 12 pt Before:  2 pt After:  2 pt Line spacing:  sin"/>
    <w:basedOn w:val="Normal"/>
    <w:rsid w:val="005428D5"/>
    <w:pPr>
      <w:spacing w:before="40" w:after="40" w:line="240" w:lineRule="auto"/>
      <w:jc w:val="center"/>
    </w:pPr>
    <w:rPr>
      <w:rFonts w:eastAsia="Times New Roman"/>
      <w:sz w:val="24"/>
      <w:szCs w:val="20"/>
    </w:rPr>
  </w:style>
  <w:style w:type="paragraph" w:customStyle="1" w:styleId="chubang">
    <w:name w:val="chu bang"/>
    <w:basedOn w:val="Normal"/>
    <w:link w:val="chubangCharChar"/>
    <w:autoRedefine/>
    <w:rsid w:val="00F3281E"/>
    <w:pPr>
      <w:spacing w:before="40" w:line="240" w:lineRule="auto"/>
      <w:jc w:val="center"/>
    </w:pPr>
    <w:rPr>
      <w:rFonts w:eastAsia="Times New Roman"/>
      <w:color w:val="0070C0"/>
      <w:szCs w:val="26"/>
    </w:rPr>
  </w:style>
  <w:style w:type="character" w:customStyle="1" w:styleId="chubangCharChar">
    <w:name w:val="chu bang Char Char"/>
    <w:link w:val="chubang"/>
    <w:rsid w:val="00F3281E"/>
    <w:rPr>
      <w:rFonts w:ascii="Times New Roman" w:eastAsia="Times New Roman" w:hAnsi="Times New Roman"/>
      <w:color w:val="0070C0"/>
      <w:sz w:val="26"/>
      <w:szCs w:val="26"/>
    </w:rPr>
  </w:style>
  <w:style w:type="character" w:customStyle="1" w:styleId="Heading3Char1">
    <w:name w:val="Heading 3 Char1"/>
    <w:aliases w:val="A3 Char, Char Char Char1, Char Char2,h3 Char1,HeadC Char1,Char Char Char2,Char Char5,Heading 3 Char Char Char Char2,Heading 3 Char1 Char Char Char2,白鹤滩标题 3 Char1,HeadC Char Char Char Char Char Char Char1,Char Char Char3 Char1"/>
    <w:uiPriority w:val="99"/>
    <w:rsid w:val="00036910"/>
    <w:rPr>
      <w:rFonts w:ascii="Times New Roman" w:eastAsia="Times New Roman" w:hAnsi="Times New Roman"/>
      <w:b/>
      <w:i/>
      <w:sz w:val="26"/>
      <w:szCs w:val="26"/>
      <w:lang w:val="it-IT"/>
    </w:rPr>
  </w:style>
  <w:style w:type="paragraph" w:customStyle="1" w:styleId="Bullet-Char">
    <w:name w:val="Bullet - Char"/>
    <w:basedOn w:val="Normal"/>
    <w:rsid w:val="00A67254"/>
    <w:pPr>
      <w:numPr>
        <w:numId w:val="3"/>
      </w:numPr>
      <w:autoSpaceDE w:val="0"/>
      <w:autoSpaceDN w:val="0"/>
      <w:adjustRightInd w:val="0"/>
      <w:spacing w:line="400" w:lineRule="exact"/>
    </w:pPr>
    <w:rPr>
      <w:rFonts w:ascii=".VnTime" w:eastAsia="Times New Roman" w:hAnsi=".VnTime"/>
      <w:sz w:val="24"/>
      <w:szCs w:val="24"/>
    </w:rPr>
  </w:style>
  <w:style w:type="numbering" w:customStyle="1" w:styleId="CurrentList12">
    <w:name w:val="Current List12"/>
    <w:rsid w:val="00A67254"/>
    <w:pPr>
      <w:numPr>
        <w:numId w:val="5"/>
      </w:numPr>
    </w:pPr>
  </w:style>
  <w:style w:type="paragraph" w:customStyle="1" w:styleId="GachDDChar">
    <w:name w:val="Gach DD Char"/>
    <w:basedOn w:val="Normal"/>
    <w:qFormat/>
    <w:rsid w:val="00A67254"/>
    <w:pPr>
      <w:numPr>
        <w:numId w:val="4"/>
      </w:numPr>
      <w:tabs>
        <w:tab w:val="left" w:pos="709"/>
        <w:tab w:val="left" w:pos="5954"/>
      </w:tabs>
      <w:contextualSpacing/>
    </w:pPr>
    <w:rPr>
      <w:rFonts w:eastAsia="Times New Roman"/>
      <w:sz w:val="24"/>
      <w:szCs w:val="28"/>
      <w:lang w:val="fr-FR"/>
    </w:rPr>
  </w:style>
  <w:style w:type="character" w:customStyle="1" w:styleId="Heading8Char2">
    <w:name w:val="Heading 8 Char2"/>
    <w:aliases w:val="Hoa thi Char"/>
    <w:basedOn w:val="DefaultParagraphFont"/>
    <w:link w:val="Heading8"/>
    <w:rsid w:val="00D25DB5"/>
    <w:rPr>
      <w:rFonts w:asciiTheme="majorHAnsi" w:eastAsiaTheme="majorEastAsia" w:hAnsiTheme="majorHAnsi" w:cstheme="majorBidi"/>
      <w:color w:val="404040" w:themeColor="text1" w:themeTint="BF"/>
    </w:rPr>
  </w:style>
  <w:style w:type="paragraph" w:customStyle="1" w:styleId="A5">
    <w:name w:val="A5"/>
    <w:basedOn w:val="Normal"/>
    <w:link w:val="A5CharChar"/>
    <w:rsid w:val="00EC7D92"/>
    <w:pPr>
      <w:spacing w:before="0" w:line="264" w:lineRule="auto"/>
      <w:ind w:firstLine="567"/>
    </w:pPr>
    <w:rPr>
      <w:rFonts w:ascii=".VnTime" w:eastAsia="Times New Roman" w:hAnsi=".VnTime" w:cs=".VnTime"/>
      <w:color w:val="000000" w:themeColor="text1"/>
      <w:sz w:val="28"/>
      <w:szCs w:val="28"/>
    </w:rPr>
  </w:style>
  <w:style w:type="character" w:customStyle="1" w:styleId="A5CharChar">
    <w:name w:val="A5 Char Char"/>
    <w:link w:val="A5"/>
    <w:locked/>
    <w:rsid w:val="00EC7D92"/>
    <w:rPr>
      <w:rFonts w:ascii=".VnTime" w:eastAsia="Times New Roman" w:hAnsi=".VnTime" w:cs=".VnTime"/>
      <w:color w:val="000000" w:themeColor="text1"/>
      <w:sz w:val="28"/>
      <w:szCs w:val="28"/>
    </w:rPr>
  </w:style>
  <w:style w:type="character" w:customStyle="1" w:styleId="nidungChar">
    <w:name w:val="nội dung Char"/>
    <w:link w:val="nidung"/>
    <w:locked/>
    <w:rsid w:val="00D45F54"/>
    <w:rPr>
      <w:lang w:val="vi-VN"/>
    </w:rPr>
  </w:style>
  <w:style w:type="paragraph" w:customStyle="1" w:styleId="nidung">
    <w:name w:val="nội dung"/>
    <w:basedOn w:val="Normal"/>
    <w:link w:val="nidungChar"/>
    <w:qFormat/>
    <w:rsid w:val="00D45F54"/>
    <w:pPr>
      <w:spacing w:before="0"/>
      <w:jc w:val="center"/>
    </w:pPr>
    <w:rPr>
      <w:rFonts w:ascii="Calibri" w:hAnsi="Calibri"/>
      <w:sz w:val="20"/>
      <w:szCs w:val="20"/>
      <w:lang w:val="vi-VN"/>
    </w:rPr>
  </w:style>
  <w:style w:type="paragraph" w:styleId="ListContinue">
    <w:name w:val="List Continue"/>
    <w:aliases w:val=" Char6, Char6 Char,List Continue Char Char Char Char Char Char Char Char Char Char Char Char Char Char Char Char Char Char Char,List Continue Char Char Char Char Char Char Char Char Char Char Char Char Char Char,1 Char,Char6"/>
    <w:basedOn w:val="Normal"/>
    <w:link w:val="ListContinueChar"/>
    <w:rsid w:val="002F721A"/>
    <w:pPr>
      <w:spacing w:line="264" w:lineRule="auto"/>
      <w:ind w:left="357"/>
    </w:pPr>
    <w:rPr>
      <w:rFonts w:eastAsia="Times New Roman"/>
      <w:szCs w:val="24"/>
    </w:rPr>
  </w:style>
  <w:style w:type="character" w:customStyle="1" w:styleId="ListContinueChar">
    <w:name w:val="List Continue Char"/>
    <w:aliases w:val=" Char6 Char1, Char6 Char Char,List Continue Char Char Char Char Char Char Char Char Char Char Char Char Char Char Char Char Char Char Char Char,List Continue Char Char Char Char Char Char Char Char Char Char Char Char Char Char Char"/>
    <w:link w:val="ListContinue"/>
    <w:rsid w:val="002F721A"/>
    <w:rPr>
      <w:rFonts w:ascii="Times New Roman" w:eastAsia="Times New Roman" w:hAnsi="Times New Roman"/>
      <w:sz w:val="26"/>
      <w:szCs w:val="24"/>
    </w:rPr>
  </w:style>
  <w:style w:type="paragraph" w:customStyle="1" w:styleId="CharChar1316">
    <w:name w:val="Char Char1316"/>
    <w:basedOn w:val="Normal"/>
    <w:rsid w:val="00CF6671"/>
    <w:pPr>
      <w:spacing w:before="0" w:after="160" w:line="240" w:lineRule="exact"/>
      <w:jc w:val="left"/>
    </w:pPr>
    <w:rPr>
      <w:rFonts w:ascii="Verdana" w:eastAsia="Times New Roman" w:hAnsi="Verdana"/>
      <w:sz w:val="20"/>
      <w:szCs w:val="20"/>
    </w:rPr>
  </w:style>
  <w:style w:type="paragraph" w:customStyle="1" w:styleId="CharChar1315">
    <w:name w:val="Char Char1315"/>
    <w:basedOn w:val="Normal"/>
    <w:rsid w:val="004F393C"/>
    <w:pPr>
      <w:spacing w:before="0" w:after="160" w:line="240" w:lineRule="exact"/>
      <w:jc w:val="left"/>
    </w:pPr>
    <w:rPr>
      <w:rFonts w:ascii="Verdana" w:eastAsia="Times New Roman" w:hAnsi="Verdana"/>
      <w:sz w:val="20"/>
      <w:szCs w:val="20"/>
    </w:rPr>
  </w:style>
  <w:style w:type="paragraph" w:customStyle="1" w:styleId="Normal21">
    <w:name w:val="Normal21"/>
    <w:basedOn w:val="Normal"/>
    <w:next w:val="Normal"/>
    <w:autoRedefine/>
    <w:rsid w:val="001B17EA"/>
    <w:pPr>
      <w:suppressAutoHyphens/>
      <w:spacing w:line="288" w:lineRule="auto"/>
      <w:jc w:val="center"/>
    </w:pPr>
    <w:rPr>
      <w:rFonts w:eastAsia="Times New Roman"/>
      <w:color w:val="FF0000"/>
      <w:sz w:val="24"/>
      <w:szCs w:val="24"/>
      <w:lang w:eastAsia="ar-SA"/>
    </w:rPr>
  </w:style>
  <w:style w:type="paragraph" w:styleId="ListBullet">
    <w:name w:val="List Bullet"/>
    <w:basedOn w:val="Normal"/>
    <w:link w:val="ListBulletChar"/>
    <w:unhideWhenUsed/>
    <w:qFormat/>
    <w:rsid w:val="00E131D2"/>
    <w:pPr>
      <w:spacing w:before="100" w:after="100" w:line="340" w:lineRule="exact"/>
      <w:contextualSpacing/>
    </w:pPr>
    <w:rPr>
      <w:rFonts w:eastAsia="Times New Roman"/>
      <w:szCs w:val="26"/>
    </w:rPr>
  </w:style>
  <w:style w:type="paragraph" w:customStyle="1" w:styleId="CharChar1314">
    <w:name w:val="Char Char1314"/>
    <w:basedOn w:val="Normal"/>
    <w:rsid w:val="001535CC"/>
    <w:pPr>
      <w:spacing w:before="0" w:after="160" w:line="240" w:lineRule="exact"/>
      <w:jc w:val="left"/>
    </w:pPr>
    <w:rPr>
      <w:rFonts w:ascii="Verdana" w:eastAsia="Times New Roman" w:hAnsi="Verdana"/>
      <w:sz w:val="20"/>
      <w:szCs w:val="20"/>
    </w:rPr>
  </w:style>
  <w:style w:type="paragraph" w:customStyle="1" w:styleId="hh">
    <w:name w:val="hh"/>
    <w:basedOn w:val="Caption"/>
    <w:qFormat/>
    <w:rsid w:val="0026511D"/>
    <w:pPr>
      <w:tabs>
        <w:tab w:val="clear" w:pos="562"/>
        <w:tab w:val="clear" w:pos="7286"/>
      </w:tabs>
      <w:spacing w:before="0"/>
      <w:outlineLvl w:val="8"/>
    </w:pPr>
    <w:rPr>
      <w:rFonts w:eastAsia="Calibri"/>
      <w:spacing w:val="-2"/>
      <w:lang w:eastAsia="x-none"/>
    </w:rPr>
  </w:style>
  <w:style w:type="paragraph" w:customStyle="1" w:styleId="CharChar1313">
    <w:name w:val="Char Char1313"/>
    <w:basedOn w:val="Normal"/>
    <w:rsid w:val="00530C86"/>
    <w:pPr>
      <w:spacing w:before="0" w:after="160" w:line="240" w:lineRule="exact"/>
      <w:jc w:val="left"/>
    </w:pPr>
    <w:rPr>
      <w:rFonts w:ascii="Verdana" w:eastAsia="Times New Roman" w:hAnsi="Verdana"/>
      <w:sz w:val="20"/>
      <w:szCs w:val="20"/>
    </w:rPr>
  </w:style>
  <w:style w:type="paragraph" w:customStyle="1" w:styleId="thuong">
    <w:name w:val="thuong"/>
    <w:basedOn w:val="BodyText2"/>
    <w:link w:val="thuongChar"/>
    <w:rsid w:val="003E2248"/>
    <w:pPr>
      <w:spacing w:before="100" w:after="100" w:line="312" w:lineRule="auto"/>
      <w:ind w:firstLine="851"/>
    </w:pPr>
    <w:rPr>
      <w:rFonts w:ascii=".VnArial" w:hAnsi=".VnArial"/>
      <w:b w:val="0"/>
      <w:sz w:val="24"/>
      <w:lang w:val="x-none" w:eastAsia="x-none"/>
    </w:rPr>
  </w:style>
  <w:style w:type="paragraph" w:customStyle="1" w:styleId="Tab-01">
    <w:name w:val="Tab-01"/>
    <w:rsid w:val="004D2350"/>
    <w:pPr>
      <w:spacing w:before="60" w:after="60"/>
      <w:jc w:val="center"/>
    </w:pPr>
    <w:rPr>
      <w:rFonts w:ascii="Times New Roman" w:eastAsia="Times New Roman" w:hAnsi="Times New Roman"/>
      <w:sz w:val="26"/>
      <w:szCs w:val="26"/>
    </w:rPr>
  </w:style>
  <w:style w:type="paragraph" w:customStyle="1" w:styleId="CharChar1312">
    <w:name w:val="Char Char1312"/>
    <w:basedOn w:val="Normal"/>
    <w:rsid w:val="00D51C01"/>
    <w:pPr>
      <w:spacing w:before="0" w:after="160" w:line="240" w:lineRule="exact"/>
      <w:jc w:val="left"/>
    </w:pPr>
    <w:rPr>
      <w:rFonts w:ascii="Verdana" w:eastAsia="Times New Roman" w:hAnsi="Verdana"/>
      <w:sz w:val="20"/>
      <w:szCs w:val="20"/>
    </w:rPr>
  </w:style>
  <w:style w:type="paragraph" w:customStyle="1" w:styleId="bang1c">
    <w:name w:val="bang1c"/>
    <w:basedOn w:val="Normal"/>
    <w:autoRedefine/>
    <w:rsid w:val="00D51C01"/>
    <w:pPr>
      <w:widowControl w:val="0"/>
      <w:adjustRightInd w:val="0"/>
      <w:spacing w:line="240" w:lineRule="atLeast"/>
      <w:jc w:val="center"/>
    </w:pPr>
    <w:rPr>
      <w:rFonts w:ascii="Arial" w:eastAsia="Times New Roman" w:hAnsi="Arial" w:cs="Arial"/>
      <w:sz w:val="22"/>
    </w:rPr>
  </w:style>
  <w:style w:type="character" w:customStyle="1" w:styleId="StyleTimesNewRoman11ptBlack1">
    <w:name w:val="Style Times New Roman 11 pt Black1"/>
    <w:rsid w:val="00D949F2"/>
    <w:rPr>
      <w:rFonts w:ascii="Times New Roman" w:hAnsi="Times New Roman" w:cs="Times New Roman" w:hint="default"/>
      <w:color w:val="000000"/>
      <w:sz w:val="24"/>
      <w:szCs w:val="24"/>
    </w:rPr>
  </w:style>
  <w:style w:type="paragraph" w:customStyle="1" w:styleId="CharChar1311">
    <w:name w:val="Char Char1311"/>
    <w:basedOn w:val="Normal"/>
    <w:rsid w:val="00873A4A"/>
    <w:pPr>
      <w:spacing w:before="0" w:after="160" w:line="240" w:lineRule="exact"/>
      <w:jc w:val="left"/>
    </w:pPr>
    <w:rPr>
      <w:rFonts w:ascii="Verdana" w:eastAsia="Times New Roman" w:hAnsi="Verdana"/>
      <w:sz w:val="20"/>
      <w:szCs w:val="20"/>
    </w:rPr>
  </w:style>
  <w:style w:type="paragraph" w:customStyle="1" w:styleId="ListParagraph1">
    <w:name w:val="List Paragraph1"/>
    <w:aliases w:val="List Paragraph3,Tiêu đề Bảng-Hình,Nguồn trích dẫn,Gạch đầu dòng,List Paragraph11,Đoạn của Danh sách1,Cấp 2. In thường đậm,Nội dung"/>
    <w:basedOn w:val="Normal"/>
    <w:link w:val="ListParagraphChar"/>
    <w:autoRedefine/>
    <w:uiPriority w:val="34"/>
    <w:qFormat/>
    <w:rsid w:val="00217731"/>
    <w:pPr>
      <w:shd w:val="clear" w:color="auto" w:fill="FFFFFF"/>
      <w:spacing w:before="80" w:after="80" w:line="288" w:lineRule="auto"/>
      <w:ind w:firstLine="207"/>
      <w:contextualSpacing/>
    </w:pPr>
    <w:rPr>
      <w:rFonts w:eastAsia="Times New Roman"/>
      <w:iCs/>
      <w:color w:val="000000" w:themeColor="text1"/>
      <w:spacing w:val="-4"/>
      <w:szCs w:val="26"/>
      <w:lang w:val="vi-VN" w:eastAsia="vi-VN"/>
    </w:rPr>
  </w:style>
  <w:style w:type="character" w:customStyle="1" w:styleId="Heading1Char1">
    <w:name w:val="Heading 1 Char1"/>
    <w:uiPriority w:val="99"/>
    <w:locked/>
    <w:rsid w:val="002B48F1"/>
    <w:rPr>
      <w:rFonts w:ascii="Times New Roman" w:eastAsia="Times New Roman" w:hAnsi="Times New Roman"/>
      <w:b/>
      <w:spacing w:val="-4"/>
      <w:sz w:val="32"/>
      <w:szCs w:val="32"/>
      <w:lang w:val="vi-VN"/>
    </w:rPr>
  </w:style>
  <w:style w:type="paragraph" w:styleId="FootnoteText">
    <w:name w:val="footnote text"/>
    <w:basedOn w:val="Normal"/>
    <w:link w:val="FootnoteTextChar"/>
    <w:semiHidden/>
    <w:rsid w:val="007E7D8F"/>
    <w:pPr>
      <w:tabs>
        <w:tab w:val="left" w:pos="540"/>
      </w:tabs>
    </w:pPr>
    <w:rPr>
      <w:rFonts w:eastAsia="Times New Roman"/>
      <w:sz w:val="20"/>
      <w:szCs w:val="20"/>
      <w:lang w:val="ru-RU" w:eastAsia="ru-RU"/>
    </w:rPr>
  </w:style>
  <w:style w:type="character" w:customStyle="1" w:styleId="FootnoteTextChar">
    <w:name w:val="Footnote Text Char"/>
    <w:basedOn w:val="DefaultParagraphFont"/>
    <w:link w:val="FootnoteText"/>
    <w:semiHidden/>
    <w:rsid w:val="007E7D8F"/>
    <w:rPr>
      <w:rFonts w:ascii="Times New Roman" w:eastAsia="Times New Roman" w:hAnsi="Times New Roman"/>
      <w:lang w:val="ru-RU" w:eastAsia="ru-RU"/>
    </w:rPr>
  </w:style>
  <w:style w:type="character" w:styleId="FootnoteReference">
    <w:name w:val="footnote reference"/>
    <w:rsid w:val="007E7D8F"/>
    <w:rPr>
      <w:vertAlign w:val="superscript"/>
    </w:rPr>
  </w:style>
  <w:style w:type="paragraph" w:customStyle="1" w:styleId="Mcnidung">
    <w:name w:val="Mục nội dung"/>
    <w:basedOn w:val="Normal"/>
    <w:link w:val="McnidungChar"/>
    <w:qFormat/>
    <w:rsid w:val="007E7D8F"/>
    <w:pPr>
      <w:spacing w:before="0" w:after="100" w:line="240" w:lineRule="auto"/>
    </w:pPr>
    <w:rPr>
      <w:rFonts w:eastAsia="Times New Roman"/>
      <w:noProof/>
      <w:sz w:val="28"/>
      <w:szCs w:val="28"/>
      <w:lang w:val="pt-BR" w:eastAsia="x-none"/>
    </w:rPr>
  </w:style>
  <w:style w:type="character" w:customStyle="1" w:styleId="McnidungChar">
    <w:name w:val="Mục nội dung Char"/>
    <w:link w:val="Mcnidung"/>
    <w:locked/>
    <w:rsid w:val="007E7D8F"/>
    <w:rPr>
      <w:rFonts w:ascii="Times New Roman" w:eastAsia="Times New Roman" w:hAnsi="Times New Roman"/>
      <w:noProof/>
      <w:sz w:val="28"/>
      <w:szCs w:val="28"/>
      <w:lang w:val="pt-BR" w:eastAsia="x-none"/>
    </w:rPr>
  </w:style>
  <w:style w:type="paragraph" w:customStyle="1" w:styleId="StyleHeading3LatinTimesNewRomanItalic">
    <w:name w:val="Style Heading 3 + (Latin) Times New Roman Italic"/>
    <w:basedOn w:val="Heading3"/>
    <w:rsid w:val="00063FE2"/>
    <w:pPr>
      <w:keepLines w:val="0"/>
      <w:numPr>
        <w:ilvl w:val="2"/>
        <w:numId w:val="6"/>
      </w:numPr>
      <w:spacing w:before="180" w:after="180" w:line="320" w:lineRule="exact"/>
    </w:pPr>
    <w:rPr>
      <w:rFonts w:eastAsia="Calibri"/>
      <w:i/>
      <w:iCs/>
      <w:szCs w:val="24"/>
      <w:lang w:val="x-none" w:eastAsia="x-none"/>
    </w:rPr>
  </w:style>
  <w:style w:type="paragraph" w:customStyle="1" w:styleId="bb">
    <w:name w:val="bb"/>
    <w:basedOn w:val="Caption"/>
    <w:qFormat/>
    <w:rsid w:val="0067370B"/>
    <w:pPr>
      <w:tabs>
        <w:tab w:val="clear" w:pos="562"/>
        <w:tab w:val="clear" w:pos="7286"/>
        <w:tab w:val="clear" w:pos="8145"/>
      </w:tabs>
      <w:spacing w:before="120"/>
    </w:pPr>
    <w:rPr>
      <w:rFonts w:eastAsia="Calibri"/>
      <w:spacing w:val="-2"/>
      <w:kern w:val="0"/>
      <w:lang w:val="vi-VN" w:eastAsia="x-none"/>
    </w:rPr>
  </w:style>
  <w:style w:type="paragraph" w:customStyle="1" w:styleId="nhdubng">
    <w:name w:val="Đánh dấu bảng"/>
    <w:basedOn w:val="Normal"/>
    <w:link w:val="nhdubngChar"/>
    <w:uiPriority w:val="99"/>
    <w:rsid w:val="00672C21"/>
    <w:pPr>
      <w:spacing w:before="0" w:line="240" w:lineRule="auto"/>
      <w:jc w:val="center"/>
    </w:pPr>
    <w:rPr>
      <w:rFonts w:eastAsia="Times New Roman"/>
      <w:szCs w:val="26"/>
      <w:lang w:val="x-none" w:eastAsia="x-none"/>
    </w:rPr>
  </w:style>
  <w:style w:type="character" w:customStyle="1" w:styleId="nhdubngChar">
    <w:name w:val="Đánh dấu bảng Char"/>
    <w:link w:val="nhdubng"/>
    <w:uiPriority w:val="99"/>
    <w:locked/>
    <w:rsid w:val="00672C21"/>
    <w:rPr>
      <w:rFonts w:ascii="Times New Roman" w:eastAsia="Times New Roman" w:hAnsi="Times New Roman"/>
      <w:sz w:val="26"/>
      <w:szCs w:val="26"/>
      <w:lang w:val="x-none" w:eastAsia="x-none"/>
    </w:rPr>
  </w:style>
  <w:style w:type="paragraph" w:customStyle="1" w:styleId="gachI">
    <w:name w:val="gachI"/>
    <w:basedOn w:val="Normal"/>
    <w:rsid w:val="003A5862"/>
    <w:pPr>
      <w:widowControl w:val="0"/>
      <w:numPr>
        <w:numId w:val="7"/>
      </w:numPr>
      <w:tabs>
        <w:tab w:val="left" w:pos="426"/>
      </w:tabs>
      <w:autoSpaceDE w:val="0"/>
      <w:autoSpaceDN w:val="0"/>
      <w:adjustRightInd w:val="0"/>
      <w:spacing w:line="240" w:lineRule="auto"/>
      <w:ind w:left="426" w:hanging="284"/>
    </w:pPr>
    <w:rPr>
      <w:szCs w:val="20"/>
      <w:lang w:val="pt-BR"/>
    </w:rPr>
  </w:style>
  <w:style w:type="paragraph" w:styleId="NoSpacing">
    <w:name w:val="No Spacing"/>
    <w:uiPriority w:val="99"/>
    <w:qFormat/>
    <w:rsid w:val="00000014"/>
    <w:pPr>
      <w:ind w:firstLine="720"/>
    </w:pPr>
    <w:rPr>
      <w:rFonts w:ascii="Times New Roman" w:hAnsi="Times New Roman"/>
      <w:sz w:val="26"/>
      <w:szCs w:val="22"/>
    </w:rPr>
  </w:style>
  <w:style w:type="paragraph" w:customStyle="1" w:styleId="k">
    <w:name w:val="k"/>
    <w:basedOn w:val="Caption"/>
    <w:link w:val="kChar"/>
    <w:qFormat/>
    <w:rsid w:val="00F85F85"/>
  </w:style>
  <w:style w:type="paragraph" w:customStyle="1" w:styleId="k1">
    <w:name w:val="k1"/>
    <w:basedOn w:val="Caption"/>
    <w:qFormat/>
    <w:rsid w:val="006D04A2"/>
  </w:style>
  <w:style w:type="paragraph" w:customStyle="1" w:styleId="CharChar1310">
    <w:name w:val="Char Char1310"/>
    <w:basedOn w:val="Normal"/>
    <w:rsid w:val="00945A3A"/>
    <w:pPr>
      <w:spacing w:before="0" w:after="160" w:line="240" w:lineRule="exact"/>
      <w:jc w:val="left"/>
    </w:pPr>
    <w:rPr>
      <w:rFonts w:ascii="Verdana" w:eastAsia="Times New Roman" w:hAnsi="Verdana"/>
      <w:sz w:val="20"/>
      <w:szCs w:val="20"/>
    </w:rPr>
  </w:style>
  <w:style w:type="character" w:customStyle="1" w:styleId="ListBulletChar">
    <w:name w:val="List Bullet Char"/>
    <w:link w:val="ListBullet"/>
    <w:rsid w:val="001D6F9D"/>
    <w:rPr>
      <w:rFonts w:ascii="Times New Roman" w:eastAsia="Times New Roman" w:hAnsi="Times New Roman"/>
      <w:sz w:val="26"/>
      <w:szCs w:val="26"/>
    </w:rPr>
  </w:style>
  <w:style w:type="paragraph" w:styleId="ListBullet2">
    <w:name w:val="List Bullet 2"/>
    <w:basedOn w:val="Normal"/>
    <w:link w:val="ListBullet2Char"/>
    <w:unhideWhenUsed/>
    <w:rsid w:val="00800FF0"/>
    <w:pPr>
      <w:numPr>
        <w:numId w:val="9"/>
      </w:numPr>
      <w:contextualSpacing/>
    </w:pPr>
  </w:style>
  <w:style w:type="character" w:customStyle="1" w:styleId="ListBullet2Char">
    <w:name w:val="List Bullet 2 Char"/>
    <w:link w:val="ListBullet2"/>
    <w:rsid w:val="00800FF0"/>
    <w:rPr>
      <w:rFonts w:ascii="Times New Roman" w:hAnsi="Times New Roman"/>
      <w:sz w:val="26"/>
      <w:szCs w:val="22"/>
    </w:rPr>
  </w:style>
  <w:style w:type="paragraph" w:customStyle="1" w:styleId="h">
    <w:name w:val="h"/>
    <w:basedOn w:val="Normal"/>
    <w:rsid w:val="0008409E"/>
    <w:pPr>
      <w:tabs>
        <w:tab w:val="left" w:pos="0"/>
        <w:tab w:val="left" w:pos="567"/>
      </w:tabs>
      <w:autoSpaceDE w:val="0"/>
      <w:autoSpaceDN w:val="0"/>
      <w:adjustRightInd w:val="0"/>
      <w:spacing w:line="400" w:lineRule="exact"/>
      <w:jc w:val="center"/>
    </w:pPr>
    <w:rPr>
      <w:rFonts w:ascii=".VnTimeH" w:eastAsia="Times New Roman" w:hAnsi=".VnTimeH"/>
      <w:b/>
      <w:bCs/>
      <w:color w:val="000000"/>
      <w:sz w:val="24"/>
      <w:szCs w:val="24"/>
    </w:rPr>
  </w:style>
  <w:style w:type="paragraph" w:customStyle="1" w:styleId="xl95">
    <w:name w:val="xl95"/>
    <w:basedOn w:val="Normal"/>
    <w:rsid w:val="0008409E"/>
    <w:pPr>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eastAsia="Times New Roman"/>
      <w:sz w:val="24"/>
      <w:szCs w:val="24"/>
    </w:rPr>
  </w:style>
  <w:style w:type="paragraph" w:customStyle="1" w:styleId="xl96">
    <w:name w:val="xl96"/>
    <w:basedOn w:val="Normal"/>
    <w:rsid w:val="0008409E"/>
    <w:pPr>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eastAsia="Times New Roman"/>
      <w:sz w:val="24"/>
      <w:szCs w:val="24"/>
    </w:rPr>
  </w:style>
  <w:style w:type="paragraph" w:customStyle="1" w:styleId="Bang">
    <w:name w:val="Bang"/>
    <w:basedOn w:val="Normal"/>
    <w:link w:val="BangChar"/>
    <w:qFormat/>
    <w:rsid w:val="00C04788"/>
    <w:pPr>
      <w:spacing w:line="300" w:lineRule="auto"/>
      <w:jc w:val="center"/>
    </w:pPr>
    <w:rPr>
      <w:rFonts w:eastAsia="Times New Roman"/>
      <w:sz w:val="22"/>
    </w:rPr>
  </w:style>
  <w:style w:type="paragraph" w:customStyle="1" w:styleId="Style5">
    <w:name w:val="Style5"/>
    <w:basedOn w:val="Heading3"/>
    <w:link w:val="Style5Char"/>
    <w:qFormat/>
    <w:rsid w:val="00D5506A"/>
    <w:pPr>
      <w:keepNext w:val="0"/>
      <w:keepLines w:val="0"/>
      <w:numPr>
        <w:numId w:val="10"/>
      </w:numPr>
      <w:tabs>
        <w:tab w:val="left" w:pos="851"/>
      </w:tabs>
      <w:spacing w:before="120" w:line="300" w:lineRule="auto"/>
    </w:pPr>
    <w:rPr>
      <w:rFonts w:ascii="Times New Roman Bold" w:eastAsia="Batang" w:hAnsi="Times New Roman Bold" w:cs="Arial"/>
      <w:szCs w:val="26"/>
      <w:lang w:val="de-DE"/>
    </w:rPr>
  </w:style>
  <w:style w:type="character" w:customStyle="1" w:styleId="Heading9Char2">
    <w:name w:val="Heading 9 Char2"/>
    <w:aliases w:val="Khung Char"/>
    <w:basedOn w:val="DefaultParagraphFont"/>
    <w:link w:val="Heading9"/>
    <w:rsid w:val="00D5506A"/>
    <w:rPr>
      <w:rFonts w:ascii="Times New Roman" w:eastAsia="Times New Roman" w:hAnsi="Times New Roman"/>
      <w:snapToGrid w:val="0"/>
      <w:sz w:val="26"/>
      <w:szCs w:val="26"/>
      <w:lang w:val="nl-NL"/>
    </w:rPr>
  </w:style>
  <w:style w:type="paragraph" w:customStyle="1" w:styleId="Chng1">
    <w:name w:val="Ch­¬ng 1"/>
    <w:basedOn w:val="Heading1"/>
    <w:next w:val="Normal"/>
    <w:semiHidden/>
    <w:rsid w:val="00D5506A"/>
    <w:pPr>
      <w:pageBreakBefore/>
      <w:spacing w:line="240" w:lineRule="auto"/>
      <w:ind w:left="567" w:hanging="567"/>
      <w:jc w:val="both"/>
    </w:pPr>
    <w:rPr>
      <w:rFonts w:ascii=".VnTimeH" w:eastAsia="Times New Roman" w:hAnsi=".VnTimeH" w:cs="Arial"/>
      <w:spacing w:val="0"/>
      <w:kern w:val="32"/>
      <w:lang w:val="nl-NL"/>
    </w:rPr>
  </w:style>
  <w:style w:type="paragraph" w:customStyle="1" w:styleId="Stylei-Bold">
    <w:name w:val="Style i- + Bold"/>
    <w:basedOn w:val="Normal"/>
    <w:rsid w:val="00B71E31"/>
    <w:pPr>
      <w:numPr>
        <w:numId w:val="11"/>
      </w:numPr>
      <w:tabs>
        <w:tab w:val="left" w:pos="0"/>
        <w:tab w:val="left" w:pos="567"/>
      </w:tabs>
      <w:autoSpaceDE w:val="0"/>
      <w:autoSpaceDN w:val="0"/>
      <w:adjustRightInd w:val="0"/>
      <w:spacing w:line="400" w:lineRule="exact"/>
    </w:pPr>
    <w:rPr>
      <w:rFonts w:ascii=".VnTime" w:eastAsia="Times New Roman" w:hAnsi=".VnTime"/>
      <w:szCs w:val="24"/>
    </w:rPr>
  </w:style>
  <w:style w:type="numbering" w:customStyle="1" w:styleId="CurrentList121">
    <w:name w:val="Current List121"/>
    <w:rsid w:val="00556D24"/>
  </w:style>
  <w:style w:type="paragraph" w:customStyle="1" w:styleId="StyleFirstline127cmBefore4ptAfter6pt">
    <w:name w:val="Style First line:  1.27 cm Before:  4 pt After:  6 pt"/>
    <w:basedOn w:val="Normal"/>
    <w:rsid w:val="00556D24"/>
    <w:pPr>
      <w:spacing w:line="271" w:lineRule="auto"/>
    </w:pPr>
    <w:rPr>
      <w:rFonts w:ascii=".VnTime" w:eastAsia="Times New Roman" w:hAnsi=".VnTime"/>
      <w:sz w:val="28"/>
      <w:szCs w:val="20"/>
    </w:rPr>
  </w:style>
  <w:style w:type="paragraph" w:customStyle="1" w:styleId="xl72">
    <w:name w:val="xl72"/>
    <w:basedOn w:val="Normal"/>
    <w:rsid w:val="00556D24"/>
    <w:pPr>
      <w:spacing w:before="100" w:beforeAutospacing="1" w:after="100" w:afterAutospacing="1" w:line="288" w:lineRule="auto"/>
      <w:jc w:val="center"/>
    </w:pPr>
    <w:rPr>
      <w:rFonts w:ascii=".VnTime" w:eastAsia="Times New Roman" w:hAnsi=".VnTime"/>
      <w:i/>
      <w:iCs/>
      <w:szCs w:val="26"/>
    </w:rPr>
  </w:style>
  <w:style w:type="paragraph" w:customStyle="1" w:styleId="StyleID2NotItalic">
    <w:name w:val="Style ID2 + Not Italic"/>
    <w:basedOn w:val="Normal"/>
    <w:semiHidden/>
    <w:rsid w:val="00556D24"/>
    <w:pPr>
      <w:numPr>
        <w:numId w:val="12"/>
      </w:numPr>
      <w:autoSpaceDE w:val="0"/>
      <w:autoSpaceDN w:val="0"/>
      <w:adjustRightInd w:val="0"/>
      <w:spacing w:line="360" w:lineRule="exact"/>
    </w:pPr>
    <w:rPr>
      <w:rFonts w:ascii=".VnTime" w:eastAsia="Times New Roman" w:hAnsi=".VnTime"/>
      <w:szCs w:val="24"/>
    </w:rPr>
  </w:style>
  <w:style w:type="paragraph" w:customStyle="1" w:styleId="xl64">
    <w:name w:val="xl64"/>
    <w:basedOn w:val="Normal"/>
    <w:rsid w:val="00556D24"/>
    <w:pPr>
      <w:pBdr>
        <w:top w:val="single" w:sz="4" w:space="0" w:color="auto"/>
        <w:left w:val="single" w:sz="4" w:space="0" w:color="auto"/>
        <w:right w:val="single" w:sz="4" w:space="0" w:color="auto"/>
      </w:pBdr>
      <w:spacing w:before="100" w:beforeAutospacing="1" w:after="100" w:afterAutospacing="1" w:line="300" w:lineRule="auto"/>
      <w:jc w:val="center"/>
    </w:pPr>
    <w:rPr>
      <w:rFonts w:eastAsia="Arial Unicode MS" w:cs="Arial Unicode MS"/>
      <w:sz w:val="22"/>
    </w:rPr>
  </w:style>
  <w:style w:type="paragraph" w:customStyle="1" w:styleId="xl97">
    <w:name w:val="xl97"/>
    <w:basedOn w:val="Normal"/>
    <w:rsid w:val="00556D24"/>
    <w:pPr>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eastAsia="Times New Roman"/>
      <w:sz w:val="24"/>
      <w:szCs w:val="24"/>
    </w:rPr>
  </w:style>
  <w:style w:type="paragraph" w:styleId="TableofAuthorities">
    <w:name w:val="table of authorities"/>
    <w:basedOn w:val="Normal"/>
    <w:next w:val="Normal"/>
    <w:rsid w:val="00556D24"/>
    <w:pPr>
      <w:tabs>
        <w:tab w:val="left" w:pos="720"/>
      </w:tabs>
      <w:spacing w:line="300" w:lineRule="auto"/>
      <w:jc w:val="center"/>
    </w:pPr>
    <w:rPr>
      <w:rFonts w:eastAsia="Times New Roman"/>
      <w:sz w:val="22"/>
      <w:szCs w:val="20"/>
    </w:rPr>
  </w:style>
  <w:style w:type="paragraph" w:customStyle="1" w:styleId="bang0">
    <w:name w:val="bang"/>
    <w:basedOn w:val="Normal"/>
    <w:rsid w:val="00556D24"/>
    <w:pPr>
      <w:spacing w:before="80" w:after="80" w:line="288" w:lineRule="auto"/>
      <w:jc w:val="center"/>
    </w:pPr>
    <w:rPr>
      <w:rFonts w:ascii=".VnTime" w:eastAsia="Times New Roman" w:hAnsi=".VnTime"/>
      <w:szCs w:val="20"/>
    </w:rPr>
  </w:style>
  <w:style w:type="paragraph" w:customStyle="1" w:styleId="hinh">
    <w:name w:val="hình"/>
    <w:basedOn w:val="k"/>
    <w:link w:val="hinhChar"/>
    <w:qFormat/>
    <w:rsid w:val="009808A4"/>
    <w:rPr>
      <w:noProof/>
    </w:rPr>
  </w:style>
  <w:style w:type="character" w:customStyle="1" w:styleId="kChar">
    <w:name w:val="k Char"/>
    <w:basedOn w:val="CaptionChar"/>
    <w:link w:val="k"/>
    <w:rsid w:val="009808A4"/>
    <w:rPr>
      <w:rFonts w:ascii="Times New Roman" w:eastAsia="Times New Roman" w:hAnsi="Times New Roman"/>
      <w:b/>
      <w:bCs/>
      <w:color w:val="1F497D" w:themeColor="text2"/>
      <w:spacing w:val="-6"/>
      <w:kern w:val="2"/>
      <w:sz w:val="26"/>
      <w:szCs w:val="26"/>
      <w:lang w:val="es-ES"/>
    </w:rPr>
  </w:style>
  <w:style w:type="character" w:customStyle="1" w:styleId="hinhChar">
    <w:name w:val="hình Char"/>
    <w:basedOn w:val="kChar"/>
    <w:link w:val="hinh"/>
    <w:rsid w:val="009808A4"/>
    <w:rPr>
      <w:rFonts w:ascii="Times New Roman" w:eastAsia="Times New Roman" w:hAnsi="Times New Roman"/>
      <w:b/>
      <w:bCs/>
      <w:noProof/>
      <w:color w:val="1F497D" w:themeColor="text2"/>
      <w:spacing w:val="-6"/>
      <w:kern w:val="2"/>
      <w:sz w:val="26"/>
      <w:szCs w:val="26"/>
      <w:lang w:val="es-ES"/>
    </w:rPr>
  </w:style>
  <w:style w:type="paragraph" w:customStyle="1" w:styleId="CharCharCharCharCharCharCharCharCharCharCharCharChar">
    <w:name w:val="Char Char Char Char Char Char Char Char Char Char Char Char Char"/>
    <w:basedOn w:val="Normal"/>
    <w:next w:val="Normal"/>
    <w:rsid w:val="002D5D43"/>
    <w:pPr>
      <w:widowControl w:val="0"/>
      <w:spacing w:after="120"/>
      <w:jc w:val="left"/>
    </w:pPr>
    <w:rPr>
      <w:rFonts w:eastAsia="SimSun"/>
      <w:kern w:val="2"/>
      <w:sz w:val="24"/>
      <w:szCs w:val="20"/>
      <w:lang w:eastAsia="zh-CN"/>
    </w:rPr>
  </w:style>
  <w:style w:type="character" w:customStyle="1" w:styleId="Heading7Char">
    <w:name w:val="Heading 7 Char"/>
    <w:aliases w:val="Char Char2,Hinh Char"/>
    <w:basedOn w:val="DefaultParagraphFont"/>
    <w:rsid w:val="00B72E53"/>
    <w:rPr>
      <w:rFonts w:asciiTheme="majorHAnsi" w:eastAsiaTheme="majorEastAsia" w:hAnsiTheme="majorHAnsi" w:cstheme="majorBidi"/>
      <w:i/>
      <w:iCs/>
      <w:color w:val="243F60" w:themeColor="accent1" w:themeShade="7F"/>
      <w:sz w:val="26"/>
      <w:szCs w:val="22"/>
    </w:rPr>
  </w:style>
  <w:style w:type="numbering" w:customStyle="1" w:styleId="NoList3">
    <w:name w:val="No List3"/>
    <w:next w:val="NoList"/>
    <w:uiPriority w:val="99"/>
    <w:semiHidden/>
    <w:unhideWhenUsed/>
    <w:rsid w:val="00B72E53"/>
  </w:style>
  <w:style w:type="character" w:customStyle="1" w:styleId="Heading7Char1">
    <w:name w:val="Heading 7 Char1"/>
    <w:aliases w:val="Hinh Char1"/>
    <w:link w:val="Heading7"/>
    <w:locked/>
    <w:rsid w:val="00B72E53"/>
    <w:rPr>
      <w:rFonts w:ascii="Cambria" w:hAnsi="Cambria" w:cs="Cambria"/>
      <w:i/>
      <w:iCs/>
      <w:color w:val="404040"/>
      <w:sz w:val="26"/>
      <w:szCs w:val="26"/>
    </w:rPr>
  </w:style>
  <w:style w:type="character" w:customStyle="1" w:styleId="Heading8Char1">
    <w:name w:val="Heading 8 Char1"/>
    <w:uiPriority w:val="99"/>
    <w:locked/>
    <w:rsid w:val="00B72E53"/>
    <w:rPr>
      <w:rFonts w:ascii="Cambria" w:eastAsia="Calibri" w:hAnsi="Cambria" w:cs="Cambria"/>
      <w:color w:val="404040"/>
      <w:sz w:val="20"/>
      <w:szCs w:val="20"/>
    </w:rPr>
  </w:style>
  <w:style w:type="character" w:customStyle="1" w:styleId="Heading9Char1">
    <w:name w:val="Heading 9 Char1"/>
    <w:uiPriority w:val="99"/>
    <w:locked/>
    <w:rsid w:val="00B72E53"/>
    <w:rPr>
      <w:rFonts w:ascii="Cambria" w:eastAsia="Calibri" w:hAnsi="Cambria" w:cs="Cambria"/>
      <w:i/>
      <w:iCs/>
      <w:color w:val="404040"/>
      <w:sz w:val="20"/>
      <w:szCs w:val="20"/>
    </w:rPr>
  </w:style>
  <w:style w:type="paragraph" w:customStyle="1" w:styleId="on">
    <w:name w:val="đoạn"/>
    <w:basedOn w:val="Normal"/>
    <w:link w:val="onChar"/>
    <w:qFormat/>
    <w:rsid w:val="00B72E53"/>
    <w:pPr>
      <w:widowControl w:val="0"/>
      <w:tabs>
        <w:tab w:val="left" w:pos="7470"/>
      </w:tabs>
      <w:spacing w:after="120"/>
      <w:jc w:val="center"/>
    </w:pPr>
    <w:rPr>
      <w:rFonts w:eastAsia="Times New Roman"/>
      <w:bCs/>
      <w:color w:val="000000"/>
      <w:szCs w:val="28"/>
    </w:rPr>
  </w:style>
  <w:style w:type="character" w:customStyle="1" w:styleId="onChar">
    <w:name w:val="đoạn Char"/>
    <w:link w:val="on"/>
    <w:rsid w:val="00B72E53"/>
    <w:rPr>
      <w:rFonts w:ascii="Times New Roman" w:eastAsia="Times New Roman" w:hAnsi="Times New Roman"/>
      <w:bCs/>
      <w:color w:val="000000"/>
      <w:sz w:val="26"/>
      <w:szCs w:val="28"/>
    </w:rPr>
  </w:style>
  <w:style w:type="character" w:customStyle="1" w:styleId="SubtitleChar1">
    <w:name w:val="Subtitle Char1"/>
    <w:uiPriority w:val="99"/>
    <w:locked/>
    <w:rsid w:val="00B72E53"/>
    <w:rPr>
      <w:rFonts w:ascii="Times New Roman" w:eastAsia="Calibri" w:hAnsi="Times New Roman" w:cs="Times New Roman"/>
      <w:b/>
      <w:bCs/>
      <w:spacing w:val="-4"/>
      <w:sz w:val="26"/>
      <w:szCs w:val="26"/>
    </w:rPr>
  </w:style>
  <w:style w:type="paragraph" w:customStyle="1" w:styleId="HNH">
    <w:name w:val="HÌNH"/>
    <w:basedOn w:val="Normal"/>
    <w:link w:val="HNHChar"/>
    <w:qFormat/>
    <w:rsid w:val="00B72E53"/>
    <w:pPr>
      <w:tabs>
        <w:tab w:val="left" w:pos="3667"/>
      </w:tabs>
      <w:spacing w:after="120"/>
      <w:jc w:val="center"/>
      <w:outlineLvl w:val="6"/>
    </w:pPr>
    <w:rPr>
      <w:rFonts w:eastAsia="Times New Roman"/>
      <w:b/>
      <w:bCs/>
      <w:color w:val="000000" w:themeColor="text1"/>
      <w:szCs w:val="28"/>
    </w:rPr>
  </w:style>
  <w:style w:type="character" w:customStyle="1" w:styleId="HNHChar">
    <w:name w:val="HÌNH Char"/>
    <w:link w:val="HNH"/>
    <w:rsid w:val="00B72E53"/>
    <w:rPr>
      <w:rFonts w:ascii="Times New Roman" w:eastAsia="Times New Roman" w:hAnsi="Times New Roman"/>
      <w:b/>
      <w:bCs/>
      <w:color w:val="000000" w:themeColor="text1"/>
      <w:sz w:val="26"/>
      <w:szCs w:val="28"/>
    </w:rPr>
  </w:style>
  <w:style w:type="paragraph" w:customStyle="1" w:styleId="cuongntR">
    <w:name w:val="cuongntR"/>
    <w:basedOn w:val="Normal"/>
    <w:link w:val="cuongntRCharChar"/>
    <w:autoRedefine/>
    <w:rsid w:val="00B72E53"/>
    <w:pPr>
      <w:spacing w:after="120"/>
      <w:ind w:left="720" w:hanging="436"/>
    </w:pPr>
    <w:rPr>
      <w:rFonts w:eastAsia="Times New Roman"/>
      <w:bCs/>
      <w:color w:val="000000" w:themeColor="text1"/>
      <w:szCs w:val="26"/>
      <w:lang w:val="es-ES" w:eastAsia="x-none"/>
    </w:rPr>
  </w:style>
  <w:style w:type="character" w:customStyle="1" w:styleId="cuongntRCharChar">
    <w:name w:val="cuongntR Char Char"/>
    <w:link w:val="cuongntR"/>
    <w:rsid w:val="00B72E53"/>
    <w:rPr>
      <w:rFonts w:ascii="Times New Roman" w:eastAsia="Times New Roman" w:hAnsi="Times New Roman"/>
      <w:bCs/>
      <w:color w:val="000000" w:themeColor="text1"/>
      <w:sz w:val="26"/>
      <w:szCs w:val="26"/>
      <w:lang w:val="es-ES" w:eastAsia="x-none"/>
    </w:rPr>
  </w:style>
  <w:style w:type="paragraph" w:customStyle="1" w:styleId="levelmini">
    <w:name w:val="level mini"/>
    <w:basedOn w:val="Normal"/>
    <w:next w:val="Normal"/>
    <w:qFormat/>
    <w:rsid w:val="00B72E53"/>
    <w:pPr>
      <w:spacing w:after="120"/>
      <w:ind w:firstLine="720"/>
    </w:pPr>
    <w:rPr>
      <w:rFonts w:eastAsia="Times New Roman"/>
      <w:i/>
      <w:iCs/>
      <w:color w:val="000000" w:themeColor="text1"/>
      <w:szCs w:val="26"/>
      <w:lang w:val="vi-VN"/>
    </w:rPr>
  </w:style>
  <w:style w:type="character" w:customStyle="1" w:styleId="BodyText1Char">
    <w:name w:val="Body Text1 Char"/>
    <w:aliases w:val="Body Text Char Char Char Char Char Char,Body Text Char Char Char Char Char Char Char Char Char,Body Text Char Char Char Char Char Char Char Char1,Body Text Char Char Char Char Char1 Char,Body Text Char Char Char Char Char Char Char Char"/>
    <w:basedOn w:val="DefaultParagraphFont"/>
    <w:rsid w:val="00B72E53"/>
    <w:rPr>
      <w:rFonts w:ascii="Times New Roman" w:eastAsia="Times New Roman" w:hAnsi="Times New Roman" w:cs="Times New Roman"/>
      <w:spacing w:val="-2"/>
      <w:sz w:val="26"/>
    </w:rPr>
  </w:style>
  <w:style w:type="paragraph" w:customStyle="1" w:styleId="Style2">
    <w:name w:val="Style2"/>
    <w:basedOn w:val="Normal"/>
    <w:link w:val="Style2Char"/>
    <w:qFormat/>
    <w:rsid w:val="00B72E53"/>
    <w:pPr>
      <w:spacing w:after="240" w:line="320" w:lineRule="atLeast"/>
      <w:ind w:left="786" w:hanging="360"/>
    </w:pPr>
    <w:rPr>
      <w:rFonts w:eastAsia="Arial"/>
      <w:i/>
      <w:color w:val="000000" w:themeColor="text1"/>
      <w:lang w:val="x-none" w:eastAsia="x-none"/>
    </w:rPr>
  </w:style>
  <w:style w:type="character" w:customStyle="1" w:styleId="Style2Char">
    <w:name w:val="Style2 Char"/>
    <w:link w:val="Style2"/>
    <w:rsid w:val="00B72E53"/>
    <w:rPr>
      <w:rFonts w:ascii="Times New Roman" w:eastAsia="Arial" w:hAnsi="Times New Roman"/>
      <w:i/>
      <w:color w:val="000000" w:themeColor="text1"/>
      <w:sz w:val="26"/>
      <w:szCs w:val="22"/>
      <w:lang w:val="x-none" w:eastAsia="x-none"/>
    </w:rPr>
  </w:style>
  <w:style w:type="character" w:customStyle="1" w:styleId="Style5Char">
    <w:name w:val="Style5 Char"/>
    <w:link w:val="Style5"/>
    <w:rsid w:val="00B72E53"/>
    <w:rPr>
      <w:rFonts w:ascii="Times New Roman Bold" w:eastAsia="Batang" w:hAnsi="Times New Roman Bold" w:cs="Arial"/>
      <w:b/>
      <w:bCs/>
      <w:sz w:val="26"/>
      <w:szCs w:val="26"/>
      <w:lang w:val="de-DE"/>
    </w:rPr>
  </w:style>
  <w:style w:type="paragraph" w:customStyle="1" w:styleId="BNG0">
    <w:name w:val="BẢNG"/>
    <w:aliases w:val="AA"/>
    <w:basedOn w:val="Normal"/>
    <w:link w:val="BNGChar"/>
    <w:rsid w:val="00B72E53"/>
    <w:pPr>
      <w:widowControl w:val="0"/>
      <w:spacing w:after="120"/>
      <w:jc w:val="center"/>
    </w:pPr>
    <w:rPr>
      <w:rFonts w:eastAsia="Times New Roman"/>
      <w:b/>
      <w:i/>
      <w:color w:val="000000" w:themeColor="text1"/>
      <w:szCs w:val="20"/>
      <w:lang w:val="vi-VN" w:eastAsia="vi-VN"/>
    </w:rPr>
  </w:style>
  <w:style w:type="character" w:customStyle="1" w:styleId="BNGChar">
    <w:name w:val="BẢNG Char"/>
    <w:link w:val="BNG0"/>
    <w:rsid w:val="00B72E53"/>
    <w:rPr>
      <w:rFonts w:ascii="Times New Roman" w:eastAsia="Times New Roman" w:hAnsi="Times New Roman"/>
      <w:b/>
      <w:i/>
      <w:color w:val="000000" w:themeColor="text1"/>
      <w:sz w:val="26"/>
      <w:lang w:val="vi-VN" w:eastAsia="vi-VN"/>
    </w:rPr>
  </w:style>
  <w:style w:type="character" w:customStyle="1" w:styleId="apple-converted-space">
    <w:name w:val="apple-converted-space"/>
    <w:basedOn w:val="DefaultParagraphFont"/>
    <w:rsid w:val="00B72E53"/>
  </w:style>
  <w:style w:type="paragraph" w:customStyle="1" w:styleId="CharCharCharChar">
    <w:name w:val="Char Char Char Char"/>
    <w:basedOn w:val="Normal"/>
    <w:semiHidden/>
    <w:rsid w:val="00B72E53"/>
    <w:pPr>
      <w:widowControl w:val="0"/>
      <w:autoSpaceDE w:val="0"/>
      <w:autoSpaceDN w:val="0"/>
      <w:adjustRightInd w:val="0"/>
      <w:spacing w:after="160" w:line="240" w:lineRule="exact"/>
      <w:jc w:val="left"/>
    </w:pPr>
    <w:rPr>
      <w:rFonts w:ascii="Verdana" w:eastAsia="Times New Roman" w:hAnsi="Verdana"/>
      <w:color w:val="000000" w:themeColor="text1"/>
      <w:szCs w:val="20"/>
    </w:rPr>
  </w:style>
  <w:style w:type="paragraph" w:styleId="BlockText">
    <w:name w:val="Block Text"/>
    <w:basedOn w:val="Normal"/>
    <w:rsid w:val="00B72E53"/>
    <w:pPr>
      <w:spacing w:after="120"/>
      <w:ind w:left="-142" w:right="-334" w:firstLine="142"/>
    </w:pPr>
    <w:rPr>
      <w:rFonts w:ascii=".VnTime" w:eastAsia="Times New Roman" w:hAnsi=".VnTime"/>
      <w:color w:val="000000" w:themeColor="text1"/>
      <w:sz w:val="28"/>
      <w:szCs w:val="20"/>
    </w:rPr>
  </w:style>
  <w:style w:type="character" w:customStyle="1" w:styleId="StyleTimesNewRoman">
    <w:name w:val="Style Times New Roman"/>
    <w:rsid w:val="00B72E53"/>
    <w:rPr>
      <w:rFonts w:ascii="Times New Roman" w:hAnsi="Times New Roman"/>
      <w:dstrike w:val="0"/>
      <w:sz w:val="26"/>
      <w:szCs w:val="26"/>
      <w:vertAlign w:val="baseline"/>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B72E53"/>
    <w:rPr>
      <w:rFonts w:ascii=".VnArial" w:hAnsi=".VnArial"/>
      <w:bCs/>
      <w:sz w:val="24"/>
      <w:lang w:val="en-US" w:eastAsia="en-US" w:bidi="ar-SA"/>
    </w:rPr>
  </w:style>
  <w:style w:type="character" w:customStyle="1" w:styleId="Heading2Char1">
    <w:name w:val="Heading 2 Char1"/>
    <w:uiPriority w:val="99"/>
    <w:locked/>
    <w:rsid w:val="00B72E53"/>
    <w:rPr>
      <w:rFonts w:ascii="Times New Roman" w:eastAsia="Times New Roman" w:hAnsi="Times New Roman" w:cs="Times New Roman"/>
      <w:b/>
      <w:bCs/>
      <w:sz w:val="26"/>
      <w:szCs w:val="26"/>
    </w:rPr>
  </w:style>
  <w:style w:type="character" w:customStyle="1" w:styleId="Heading4Char1">
    <w:name w:val="Heading 4 Char1"/>
    <w:uiPriority w:val="99"/>
    <w:locked/>
    <w:rsid w:val="00B72E53"/>
    <w:rPr>
      <w:rFonts w:ascii="Cambria" w:eastAsia="Times New Roman" w:hAnsi="Cambria" w:cs="Cambria"/>
      <w:b/>
      <w:bCs/>
      <w:i/>
      <w:iCs/>
      <w:color w:val="4F81BD"/>
      <w:sz w:val="26"/>
      <w:szCs w:val="26"/>
    </w:rPr>
  </w:style>
  <w:style w:type="character" w:customStyle="1" w:styleId="Heading5Char1">
    <w:name w:val="Heading 5 Char1"/>
    <w:uiPriority w:val="99"/>
    <w:locked/>
    <w:rsid w:val="00B72E53"/>
    <w:rPr>
      <w:rFonts w:ascii="Times New Roman" w:eastAsia="Times New Roman" w:hAnsi="Times New Roman" w:cs="Times New Roman"/>
      <w:b/>
      <w:bCs/>
      <w:color w:val="000000"/>
      <w:sz w:val="26"/>
      <w:szCs w:val="26"/>
    </w:rPr>
  </w:style>
  <w:style w:type="character" w:customStyle="1" w:styleId="TitleChar1">
    <w:name w:val="Title Char1"/>
    <w:uiPriority w:val="99"/>
    <w:locked/>
    <w:rsid w:val="00B72E53"/>
    <w:rPr>
      <w:rFonts w:ascii="Times New Roman" w:eastAsia="Times New Roman" w:hAnsi="Times New Roman" w:cs="Times New Roman"/>
      <w:b/>
      <w:bCs/>
      <w:color w:val="17365D"/>
      <w:spacing w:val="5"/>
      <w:kern w:val="28"/>
      <w:sz w:val="52"/>
      <w:szCs w:val="52"/>
    </w:rPr>
  </w:style>
  <w:style w:type="character" w:customStyle="1" w:styleId="HeaderChar1">
    <w:name w:val="Header Char1"/>
    <w:uiPriority w:val="99"/>
    <w:locked/>
    <w:rsid w:val="00B72E53"/>
    <w:rPr>
      <w:rFonts w:ascii="Times New Roman" w:hAnsi="Times New Roman" w:cs="Times New Roman"/>
      <w:sz w:val="26"/>
      <w:szCs w:val="26"/>
    </w:rPr>
  </w:style>
  <w:style w:type="character" w:customStyle="1" w:styleId="FooterChar1">
    <w:name w:val="Footer Char1"/>
    <w:uiPriority w:val="99"/>
    <w:locked/>
    <w:rsid w:val="00B72E53"/>
    <w:rPr>
      <w:rFonts w:ascii="Times New Roman" w:hAnsi="Times New Roman" w:cs="Times New Roman"/>
      <w:sz w:val="26"/>
      <w:szCs w:val="26"/>
    </w:rPr>
  </w:style>
  <w:style w:type="character" w:customStyle="1" w:styleId="BalloonTextChar1">
    <w:name w:val="Balloon Text Char1"/>
    <w:uiPriority w:val="99"/>
    <w:locked/>
    <w:rsid w:val="00B72E53"/>
    <w:rPr>
      <w:rFonts w:ascii="Tahoma" w:hAnsi="Tahoma" w:cs="Tahoma"/>
      <w:sz w:val="16"/>
      <w:szCs w:val="16"/>
    </w:rPr>
  </w:style>
  <w:style w:type="character" w:customStyle="1" w:styleId="BodyText2Char1">
    <w:name w:val="Body Text 2 Char1"/>
    <w:uiPriority w:val="99"/>
    <w:locked/>
    <w:rsid w:val="00B72E53"/>
    <w:rPr>
      <w:rFonts w:ascii=".VnTime" w:eastAsia="Times New Roman" w:hAnsi=".VnTime" w:cs=".VnTime"/>
      <w:b/>
      <w:bCs/>
      <w:sz w:val="20"/>
      <w:szCs w:val="20"/>
    </w:rPr>
  </w:style>
  <w:style w:type="character" w:customStyle="1" w:styleId="BodyText3Char1">
    <w:name w:val="Body Text 3 Char1"/>
    <w:uiPriority w:val="99"/>
    <w:locked/>
    <w:rsid w:val="00B72E53"/>
    <w:rPr>
      <w:rFonts w:ascii=".VnTimeH" w:eastAsia="Calibri" w:hAnsi=".VnTimeH" w:cs=".VnTimeH"/>
      <w:b/>
      <w:bCs/>
      <w:sz w:val="28"/>
      <w:szCs w:val="28"/>
    </w:rPr>
  </w:style>
  <w:style w:type="character" w:customStyle="1" w:styleId="BodyTextIndentChar1">
    <w:name w:val="Body Text Indent Char1"/>
    <w:uiPriority w:val="99"/>
    <w:locked/>
    <w:rsid w:val="00B72E53"/>
    <w:rPr>
      <w:rFonts w:ascii=".VnTime" w:eastAsia="Times New Roman" w:hAnsi=".VnTime" w:cs=".VnTime"/>
      <w:sz w:val="20"/>
      <w:szCs w:val="20"/>
    </w:rPr>
  </w:style>
  <w:style w:type="paragraph" w:customStyle="1" w:styleId="G4">
    <w:name w:val="G4"/>
    <w:basedOn w:val="Normal"/>
    <w:autoRedefine/>
    <w:uiPriority w:val="99"/>
    <w:rsid w:val="00B72E53"/>
    <w:pPr>
      <w:spacing w:after="120" w:line="288" w:lineRule="auto"/>
      <w:ind w:firstLine="720"/>
    </w:pPr>
    <w:rPr>
      <w:rFonts w:ascii=".VnTime" w:hAnsi=".VnTime" w:cs=".VnTime"/>
      <w:color w:val="000000" w:themeColor="text1"/>
      <w:szCs w:val="26"/>
      <w:lang w:val="en-GB"/>
    </w:rPr>
  </w:style>
  <w:style w:type="character" w:customStyle="1" w:styleId="fontstyle01">
    <w:name w:val="fontstyle01"/>
    <w:rsid w:val="00B72E53"/>
    <w:rPr>
      <w:rFonts w:ascii="TimesNewRoman" w:hAnsi="TimesNewRoman" w:cs="TimesNewRoman"/>
      <w:color w:val="000000"/>
      <w:sz w:val="28"/>
      <w:szCs w:val="28"/>
    </w:rPr>
  </w:style>
  <w:style w:type="character" w:customStyle="1" w:styleId="fontstyle21">
    <w:name w:val="fontstyle21"/>
    <w:uiPriority w:val="99"/>
    <w:rsid w:val="00B72E53"/>
    <w:rPr>
      <w:rFonts w:ascii="TimesNewRoman" w:hAnsi="TimesNewRoman" w:cs="TimesNewRoman"/>
      <w:color w:val="000000"/>
      <w:sz w:val="24"/>
      <w:szCs w:val="24"/>
    </w:rPr>
  </w:style>
  <w:style w:type="paragraph" w:customStyle="1" w:styleId="TableParagraph">
    <w:name w:val="Table Paragraph"/>
    <w:basedOn w:val="Normal"/>
    <w:uiPriority w:val="99"/>
    <w:qFormat/>
    <w:rsid w:val="00B72E53"/>
    <w:pPr>
      <w:widowControl w:val="0"/>
      <w:autoSpaceDE w:val="0"/>
      <w:autoSpaceDN w:val="0"/>
      <w:spacing w:after="120" w:line="240" w:lineRule="auto"/>
      <w:jc w:val="center"/>
    </w:pPr>
    <w:rPr>
      <w:color w:val="000000" w:themeColor="text1"/>
      <w:sz w:val="22"/>
    </w:rPr>
  </w:style>
  <w:style w:type="character" w:customStyle="1" w:styleId="fontstyle31">
    <w:name w:val="fontstyle31"/>
    <w:uiPriority w:val="99"/>
    <w:rsid w:val="00B72E53"/>
    <w:rPr>
      <w:rFonts w:ascii="Cambria" w:hAnsi="Cambria" w:cs="Cambria"/>
      <w:color w:val="000000"/>
      <w:sz w:val="24"/>
      <w:szCs w:val="24"/>
    </w:rPr>
  </w:style>
  <w:style w:type="paragraph" w:styleId="Quote">
    <w:name w:val="Quote"/>
    <w:basedOn w:val="Normal"/>
    <w:next w:val="Normal"/>
    <w:link w:val="QuoteChar"/>
    <w:autoRedefine/>
    <w:uiPriority w:val="99"/>
    <w:qFormat/>
    <w:rsid w:val="00B72E53"/>
    <w:pPr>
      <w:spacing w:after="120"/>
      <w:jc w:val="right"/>
    </w:pPr>
    <w:rPr>
      <w:rFonts w:eastAsia="Times New Roman"/>
      <w:i/>
      <w:iCs/>
      <w:noProof/>
      <w:color w:val="000000"/>
      <w:sz w:val="24"/>
      <w:szCs w:val="24"/>
      <w:lang w:val="vi-VN" w:eastAsia="zh-CN"/>
    </w:rPr>
  </w:style>
  <w:style w:type="character" w:customStyle="1" w:styleId="QuoteChar">
    <w:name w:val="Quote Char"/>
    <w:basedOn w:val="DefaultParagraphFont"/>
    <w:link w:val="Quote"/>
    <w:uiPriority w:val="99"/>
    <w:rsid w:val="00B72E53"/>
    <w:rPr>
      <w:rFonts w:ascii="Times New Roman" w:eastAsia="Times New Roman" w:hAnsi="Times New Roman"/>
      <w:i/>
      <w:iCs/>
      <w:noProof/>
      <w:color w:val="000000"/>
      <w:sz w:val="24"/>
      <w:szCs w:val="24"/>
      <w:lang w:val="vi-VN" w:eastAsia="zh-CN"/>
    </w:rPr>
  </w:style>
  <w:style w:type="paragraph" w:customStyle="1" w:styleId="McNidung0">
    <w:name w:val="Mục Nội dung"/>
    <w:basedOn w:val="Normal"/>
    <w:autoRedefine/>
    <w:uiPriority w:val="99"/>
    <w:rsid w:val="00B72E53"/>
    <w:pPr>
      <w:widowControl w:val="0"/>
      <w:spacing w:before="40" w:after="40" w:line="271" w:lineRule="auto"/>
      <w:ind w:firstLine="720"/>
    </w:pPr>
    <w:rPr>
      <w:rFonts w:eastAsia="Times New Roman"/>
      <w:color w:val="000000" w:themeColor="text1"/>
      <w:szCs w:val="26"/>
      <w:lang w:val="de-DE"/>
    </w:rPr>
  </w:style>
  <w:style w:type="paragraph" w:customStyle="1" w:styleId="StyleBoldCenteredFirstline0cmBefore4ptAfter4p">
    <w:name w:val="Style Bold Centered First line:  0 cm Before:  4 pt After:  4 p"/>
    <w:basedOn w:val="Normal"/>
    <w:uiPriority w:val="99"/>
    <w:rsid w:val="00B72E53"/>
    <w:pPr>
      <w:spacing w:before="80" w:after="80" w:line="288" w:lineRule="auto"/>
      <w:jc w:val="center"/>
    </w:pPr>
    <w:rPr>
      <w:b/>
      <w:bCs/>
      <w:color w:val="000000" w:themeColor="text1"/>
      <w:szCs w:val="26"/>
    </w:rPr>
  </w:style>
  <w:style w:type="character" w:customStyle="1" w:styleId="BangChar">
    <w:name w:val="Bang Char"/>
    <w:link w:val="Bang"/>
    <w:locked/>
    <w:rsid w:val="00B72E53"/>
    <w:rPr>
      <w:rFonts w:ascii="Times New Roman" w:eastAsia="Times New Roman" w:hAnsi="Times New Roman"/>
      <w:sz w:val="22"/>
      <w:szCs w:val="22"/>
    </w:rPr>
  </w:style>
  <w:style w:type="paragraph" w:customStyle="1" w:styleId="NGUON">
    <w:name w:val="NGUON"/>
    <w:basedOn w:val="Normal"/>
    <w:uiPriority w:val="99"/>
    <w:rsid w:val="00B72E53"/>
    <w:pPr>
      <w:spacing w:before="20" w:after="20" w:line="240" w:lineRule="auto"/>
      <w:jc w:val="right"/>
    </w:pPr>
    <w:rPr>
      <w:rFonts w:eastAsia="MS Mincho"/>
      <w:i/>
      <w:iCs/>
      <w:color w:val="000000" w:themeColor="text1"/>
      <w:szCs w:val="26"/>
      <w:lang w:eastAsia="ja-JP"/>
    </w:rPr>
  </w:style>
  <w:style w:type="paragraph" w:customStyle="1" w:styleId="Gachdaudong">
    <w:name w:val="Gach dau dong"/>
    <w:basedOn w:val="Normal"/>
    <w:link w:val="GachdaudongChar"/>
    <w:rsid w:val="00B72E53"/>
    <w:pPr>
      <w:tabs>
        <w:tab w:val="num" w:pos="720"/>
      </w:tabs>
      <w:spacing w:after="120" w:line="320" w:lineRule="exact"/>
      <w:ind w:left="720" w:hanging="550"/>
    </w:pPr>
    <w:rPr>
      <w:rFonts w:eastAsia="Times New Roman"/>
      <w:color w:val="000000" w:themeColor="text1"/>
      <w:sz w:val="24"/>
      <w:szCs w:val="24"/>
      <w:lang w:val="x-none" w:eastAsia="x-none"/>
    </w:rPr>
  </w:style>
  <w:style w:type="character" w:customStyle="1" w:styleId="GachdaudongChar">
    <w:name w:val="Gach dau dong Char"/>
    <w:link w:val="Gachdaudong"/>
    <w:locked/>
    <w:rsid w:val="00B72E53"/>
    <w:rPr>
      <w:rFonts w:ascii="Times New Roman" w:eastAsia="Times New Roman" w:hAnsi="Times New Roman"/>
      <w:color w:val="000000" w:themeColor="text1"/>
      <w:sz w:val="24"/>
      <w:szCs w:val="24"/>
      <w:lang w:val="x-none" w:eastAsia="x-none"/>
    </w:rPr>
  </w:style>
  <w:style w:type="paragraph" w:customStyle="1" w:styleId="bangTS">
    <w:name w:val="bangTS"/>
    <w:basedOn w:val="Normal"/>
    <w:qFormat/>
    <w:rsid w:val="00B72E53"/>
    <w:pPr>
      <w:spacing w:after="120" w:line="240" w:lineRule="auto"/>
      <w:jc w:val="center"/>
    </w:pPr>
    <w:rPr>
      <w:rFonts w:eastAsia="Times New Roman"/>
      <w:color w:val="000000" w:themeColor="text1"/>
      <w:sz w:val="24"/>
      <w:szCs w:val="24"/>
    </w:rPr>
  </w:style>
  <w:style w:type="character" w:customStyle="1" w:styleId="A3CharChar">
    <w:name w:val="A3 Char Char"/>
    <w:locked/>
    <w:rsid w:val="00B72E53"/>
    <w:rPr>
      <w:rFonts w:ascii="Times New Roman" w:eastAsia="Times New Roman" w:hAnsi="Times New Roman"/>
      <w:i/>
      <w:sz w:val="28"/>
      <w:szCs w:val="28"/>
    </w:rPr>
  </w:style>
  <w:style w:type="character" w:customStyle="1" w:styleId="A4CharChar">
    <w:name w:val="A4 Char Char"/>
    <w:link w:val="A4"/>
    <w:locked/>
    <w:rsid w:val="00B72E53"/>
    <w:rPr>
      <w:rFonts w:ascii="Times New Roman" w:eastAsia="Times New Roman" w:hAnsi="Times New Roman"/>
      <w:i/>
      <w:sz w:val="28"/>
      <w:szCs w:val="24"/>
    </w:rPr>
  </w:style>
  <w:style w:type="paragraph" w:customStyle="1" w:styleId="A4">
    <w:name w:val="A4"/>
    <w:basedOn w:val="Normal"/>
    <w:link w:val="A4CharChar"/>
    <w:rsid w:val="00B72E53"/>
    <w:pPr>
      <w:spacing w:after="120" w:line="252" w:lineRule="auto"/>
      <w:ind w:firstLine="227"/>
      <w:jc w:val="left"/>
    </w:pPr>
    <w:rPr>
      <w:rFonts w:eastAsia="Times New Roman"/>
      <w:i/>
      <w:sz w:val="28"/>
      <w:szCs w:val="24"/>
    </w:rPr>
  </w:style>
  <w:style w:type="paragraph" w:customStyle="1" w:styleId="rtejustify">
    <w:name w:val="rtejustify"/>
    <w:basedOn w:val="Normal"/>
    <w:rsid w:val="00B72E53"/>
    <w:pPr>
      <w:spacing w:before="100" w:beforeAutospacing="1" w:after="100" w:afterAutospacing="1" w:line="240" w:lineRule="auto"/>
      <w:jc w:val="left"/>
    </w:pPr>
    <w:rPr>
      <w:rFonts w:eastAsia="Times New Roman"/>
      <w:color w:val="000000" w:themeColor="text1"/>
      <w:sz w:val="24"/>
      <w:szCs w:val="24"/>
    </w:rPr>
  </w:style>
  <w:style w:type="character" w:customStyle="1" w:styleId="DMbngChar">
    <w:name w:val="DM bảng Char"/>
    <w:link w:val="DMbng"/>
    <w:locked/>
    <w:rsid w:val="00B72E53"/>
    <w:rPr>
      <w:rFonts w:ascii="Times New Roman" w:eastAsia="Times New Roman" w:hAnsi="Times New Roman"/>
      <w:b/>
      <w:iCs/>
      <w:sz w:val="26"/>
      <w:szCs w:val="26"/>
      <w:lang w:val="cs-CZ" w:eastAsia="zh-CN"/>
    </w:rPr>
  </w:style>
  <w:style w:type="paragraph" w:customStyle="1" w:styleId="DMbng">
    <w:name w:val="DM bảng"/>
    <w:link w:val="DMbngChar"/>
    <w:autoRedefine/>
    <w:qFormat/>
    <w:rsid w:val="00B72E53"/>
    <w:pPr>
      <w:tabs>
        <w:tab w:val="left" w:pos="1710"/>
      </w:tabs>
      <w:jc w:val="center"/>
    </w:pPr>
    <w:rPr>
      <w:rFonts w:ascii="Times New Roman" w:eastAsia="Times New Roman" w:hAnsi="Times New Roman"/>
      <w:b/>
      <w:iCs/>
      <w:sz w:val="26"/>
      <w:szCs w:val="26"/>
      <w:lang w:val="cs-CZ" w:eastAsia="zh-CN"/>
    </w:rPr>
  </w:style>
  <w:style w:type="table" w:customStyle="1" w:styleId="TableGrid11">
    <w:name w:val="Table Grid11"/>
    <w:basedOn w:val="TableNormal"/>
    <w:next w:val="TableGrid"/>
    <w:uiPriority w:val="59"/>
    <w:rsid w:val="00B72E53"/>
    <w:pPr>
      <w:spacing w:before="0" w:line="240" w:lineRule="auto"/>
      <w:jc w:val="left"/>
    </w:pPr>
    <w:rPr>
      <w:rFonts w:ascii="Times New Roman" w:eastAsiaTheme="minorHAnsi" w:hAnsi="Times New Roman"/>
      <w:color w:val="000000" w:themeColor="text1"/>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72E53"/>
    <w:pPr>
      <w:spacing w:before="0" w:line="240" w:lineRule="auto"/>
      <w:jc w:val="left"/>
    </w:pPr>
    <w:rPr>
      <w:rFonts w:ascii="Times New Roman" w:eastAsiaTheme="minorHAnsi" w:hAnsi="Times New Roman"/>
      <w:color w:val="000000" w:themeColor="text1"/>
      <w:sz w:val="2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
    <w:basedOn w:val="Normal"/>
    <w:rsid w:val="00B72E53"/>
    <w:pPr>
      <w:tabs>
        <w:tab w:val="num" w:pos="567"/>
      </w:tabs>
      <w:autoSpaceDE w:val="0"/>
      <w:autoSpaceDN w:val="0"/>
      <w:adjustRightInd w:val="0"/>
      <w:spacing w:line="360" w:lineRule="exact"/>
      <w:ind w:left="567" w:hanging="567"/>
    </w:pPr>
    <w:rPr>
      <w:rFonts w:ascii=".VnTime" w:eastAsia="Times New Roman" w:hAnsi=".VnTime"/>
      <w:sz w:val="24"/>
      <w:szCs w:val="24"/>
    </w:rPr>
  </w:style>
  <w:style w:type="paragraph" w:customStyle="1" w:styleId="Style3">
    <w:name w:val="Style3"/>
    <w:basedOn w:val="Normal"/>
    <w:link w:val="Style3Char"/>
    <w:qFormat/>
    <w:rsid w:val="00B72E53"/>
    <w:pPr>
      <w:numPr>
        <w:numId w:val="13"/>
      </w:numPr>
      <w:spacing w:after="120" w:line="320" w:lineRule="atLeast"/>
    </w:pPr>
    <w:rPr>
      <w:rFonts w:eastAsia="Arial"/>
      <w:lang w:val="x-none" w:eastAsia="x-none"/>
    </w:rPr>
  </w:style>
  <w:style w:type="character" w:customStyle="1" w:styleId="Style3Char">
    <w:name w:val="Style3 Char"/>
    <w:link w:val="Style3"/>
    <w:rsid w:val="00B72E53"/>
    <w:rPr>
      <w:rFonts w:ascii="Times New Roman" w:eastAsia="Arial" w:hAnsi="Times New Roman"/>
      <w:sz w:val="26"/>
      <w:szCs w:val="22"/>
      <w:lang w:val="x-none" w:eastAsia="x-none"/>
    </w:rPr>
  </w:style>
  <w:style w:type="character" w:styleId="IntenseEmphasis">
    <w:name w:val="Intense Emphasis"/>
    <w:basedOn w:val="DefaultParagraphFont"/>
    <w:uiPriority w:val="21"/>
    <w:qFormat/>
    <w:rsid w:val="00B72E53"/>
    <w:rPr>
      <w:b/>
      <w:bCs/>
      <w:i/>
      <w:iCs/>
      <w:color w:val="4F81BD" w:themeColor="accent1"/>
    </w:rPr>
  </w:style>
  <w:style w:type="character" w:customStyle="1" w:styleId="Vnbnnidung2">
    <w:name w:val="Văn bản nội dung (2)"/>
    <w:rsid w:val="00B72E53"/>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vi-VN" w:eastAsia="vi-VN" w:bidi="vi-VN"/>
    </w:rPr>
  </w:style>
  <w:style w:type="character" w:customStyle="1" w:styleId="Chthchbng">
    <w:name w:val="Chú thích bảng_"/>
    <w:link w:val="Chthchbng0"/>
    <w:locked/>
    <w:rsid w:val="00B72E53"/>
    <w:rPr>
      <w:b/>
      <w:bCs/>
      <w:szCs w:val="26"/>
      <w:shd w:val="clear" w:color="auto" w:fill="FFFFFF"/>
    </w:rPr>
  </w:style>
  <w:style w:type="paragraph" w:customStyle="1" w:styleId="Chthchbng0">
    <w:name w:val="Chú thích bảng"/>
    <w:basedOn w:val="Normal"/>
    <w:link w:val="Chthchbng"/>
    <w:rsid w:val="00B72E53"/>
    <w:pPr>
      <w:widowControl w:val="0"/>
      <w:shd w:val="clear" w:color="auto" w:fill="FFFFFF"/>
      <w:spacing w:before="0" w:line="0" w:lineRule="atLeast"/>
      <w:ind w:firstLine="567"/>
    </w:pPr>
    <w:rPr>
      <w:rFonts w:ascii="Calibri" w:hAnsi="Calibri"/>
      <w:b/>
      <w:bCs/>
      <w:sz w:val="20"/>
      <w:szCs w:val="26"/>
    </w:rPr>
  </w:style>
  <w:style w:type="paragraph" w:customStyle="1" w:styleId="Bb0">
    <w:name w:val="Bb"/>
    <w:basedOn w:val="Caption"/>
    <w:qFormat/>
    <w:rsid w:val="00B72E53"/>
    <w:pPr>
      <w:tabs>
        <w:tab w:val="clear" w:pos="562"/>
        <w:tab w:val="clear" w:pos="7286"/>
        <w:tab w:val="clear" w:pos="8145"/>
      </w:tabs>
      <w:spacing w:before="120" w:after="120" w:line="264" w:lineRule="auto"/>
    </w:pPr>
    <w:rPr>
      <w:rFonts w:ascii="Times New Roman Bold" w:eastAsia="Calibri" w:hAnsi="Times New Roman Bold"/>
      <w:color w:val="000000" w:themeColor="text1"/>
      <w:spacing w:val="-2"/>
      <w:kern w:val="0"/>
      <w:lang w:val="pt-BR" w:eastAsia="x-none"/>
    </w:rPr>
  </w:style>
  <w:style w:type="paragraph" w:customStyle="1" w:styleId="CharChar1">
    <w:name w:val="Char Char1"/>
    <w:basedOn w:val="Normal"/>
    <w:semiHidden/>
    <w:rsid w:val="00B72E53"/>
    <w:pPr>
      <w:spacing w:before="0" w:after="160" w:line="240" w:lineRule="exact"/>
      <w:jc w:val="left"/>
    </w:pPr>
    <w:rPr>
      <w:rFonts w:ascii="Arial" w:eastAsia="Times New Roman" w:hAnsi="Arial"/>
      <w:sz w:val="22"/>
    </w:rPr>
  </w:style>
  <w:style w:type="paragraph" w:customStyle="1" w:styleId="Style6">
    <w:name w:val="Style6"/>
    <w:basedOn w:val="NormalWeb"/>
    <w:qFormat/>
    <w:rsid w:val="00B72E53"/>
    <w:pPr>
      <w:shd w:val="clear" w:color="auto" w:fill="FFFFFF"/>
      <w:spacing w:before="0" w:beforeAutospacing="0" w:afterAutospacing="0" w:line="312" w:lineRule="auto"/>
      <w:ind w:firstLine="720"/>
      <w:jc w:val="both"/>
    </w:pPr>
    <w:rPr>
      <w:spacing w:val="-2"/>
      <w:sz w:val="26"/>
      <w:szCs w:val="26"/>
      <w:lang w:val="en-US" w:eastAsia="en-US"/>
    </w:rPr>
  </w:style>
  <w:style w:type="paragraph" w:customStyle="1" w:styleId="i-">
    <w:name w:val="i-"/>
    <w:basedOn w:val="Normal"/>
    <w:semiHidden/>
    <w:rsid w:val="00B72E53"/>
    <w:pPr>
      <w:numPr>
        <w:numId w:val="15"/>
      </w:numPr>
      <w:tabs>
        <w:tab w:val="left" w:pos="0"/>
      </w:tabs>
      <w:autoSpaceDE w:val="0"/>
      <w:autoSpaceDN w:val="0"/>
      <w:adjustRightInd w:val="0"/>
      <w:spacing w:line="400" w:lineRule="exact"/>
    </w:pPr>
    <w:rPr>
      <w:rFonts w:ascii=".VnTime" w:eastAsia="Times New Roman" w:hAnsi=".VnTime"/>
      <w:sz w:val="24"/>
      <w:szCs w:val="24"/>
    </w:rPr>
  </w:style>
  <w:style w:type="paragraph" w:customStyle="1" w:styleId="BodyText22">
    <w:name w:val="Body Text2"/>
    <w:basedOn w:val="Normal"/>
    <w:rsid w:val="00B72E53"/>
    <w:pPr>
      <w:widowControl w:val="0"/>
      <w:shd w:val="clear" w:color="auto" w:fill="FFFFFF"/>
      <w:spacing w:before="300" w:after="300" w:line="240" w:lineRule="atLeast"/>
    </w:pPr>
    <w:rPr>
      <w:rFonts w:eastAsiaTheme="minorHAnsi"/>
      <w:color w:val="000000" w:themeColor="text1"/>
      <w:spacing w:val="10"/>
      <w:sz w:val="74"/>
      <w:szCs w:val="74"/>
    </w:rPr>
  </w:style>
  <w:style w:type="numbering" w:customStyle="1" w:styleId="NoList4">
    <w:name w:val="No List4"/>
    <w:next w:val="NoList"/>
    <w:uiPriority w:val="99"/>
    <w:semiHidden/>
    <w:unhideWhenUsed/>
    <w:rsid w:val="00B72E53"/>
  </w:style>
  <w:style w:type="table" w:customStyle="1" w:styleId="TableGrid12">
    <w:name w:val="Table Grid12"/>
    <w:basedOn w:val="TableNormal"/>
    <w:next w:val="TableGrid"/>
    <w:uiPriority w:val="59"/>
    <w:rsid w:val="00B72E53"/>
    <w:pPr>
      <w:spacing w:before="0" w:line="240" w:lineRule="auto"/>
      <w:jc w:val="left"/>
    </w:pPr>
    <w:rPr>
      <w:rFonts w:ascii="Times New Roman" w:eastAsiaTheme="minorHAnsi" w:hAnsi="Times New Roman"/>
      <w:color w:val="000000" w:themeColor="text1"/>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72E53"/>
    <w:pPr>
      <w:spacing w:before="0" w:line="240" w:lineRule="auto"/>
      <w:jc w:val="left"/>
    </w:pPr>
    <w:rPr>
      <w:rFonts w:ascii="Times New Roman" w:eastAsiaTheme="minorHAnsi" w:hAnsi="Times New Roman"/>
      <w:color w:val="000000" w:themeColor="text1"/>
      <w:sz w:val="2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1"/>
    <w:basedOn w:val="Subtitle"/>
    <w:qFormat/>
    <w:rsid w:val="003E3ED6"/>
    <w:pPr>
      <w:spacing w:line="288" w:lineRule="auto"/>
    </w:pPr>
    <w:rPr>
      <w:color w:val="auto"/>
    </w:rPr>
  </w:style>
  <w:style w:type="paragraph" w:customStyle="1" w:styleId="ba">
    <w:name w:val="ba"/>
    <w:basedOn w:val="hh"/>
    <w:qFormat/>
    <w:rsid w:val="002E353A"/>
    <w:pPr>
      <w:spacing w:after="120" w:line="288" w:lineRule="auto"/>
      <w:outlineLvl w:val="4"/>
    </w:pPr>
  </w:style>
  <w:style w:type="paragraph" w:customStyle="1" w:styleId="00">
    <w:name w:val="00"/>
    <w:basedOn w:val="Heading1"/>
    <w:qFormat/>
    <w:rsid w:val="003E3ED6"/>
    <w:rPr>
      <w:spacing w:val="0"/>
    </w:rPr>
  </w:style>
  <w:style w:type="paragraph" w:customStyle="1" w:styleId="22">
    <w:name w:val="22"/>
    <w:basedOn w:val="Heading3"/>
    <w:qFormat/>
    <w:rsid w:val="00B908AA"/>
    <w:pPr>
      <w:spacing w:line="288" w:lineRule="auto"/>
    </w:pPr>
    <w:rPr>
      <w:i/>
    </w:rPr>
  </w:style>
  <w:style w:type="paragraph" w:customStyle="1" w:styleId="0Thuyetminh">
    <w:name w:val="0.Thuyet minh"/>
    <w:basedOn w:val="Normal"/>
    <w:next w:val="Normal"/>
    <w:link w:val="0ThuyetminhChar"/>
    <w:autoRedefine/>
    <w:rsid w:val="006C07BE"/>
    <w:pPr>
      <w:spacing w:line="320" w:lineRule="exact"/>
      <w:ind w:firstLine="709"/>
    </w:pPr>
    <w:rPr>
      <w:rFonts w:eastAsia="Times New Roman"/>
      <w:bCs/>
      <w:snapToGrid w:val="0"/>
      <w:szCs w:val="26"/>
      <w:lang w:val="en-GB"/>
    </w:rPr>
  </w:style>
  <w:style w:type="character" w:customStyle="1" w:styleId="0ThuyetminhChar">
    <w:name w:val="0.Thuyet minh Char"/>
    <w:link w:val="0Thuyetminh"/>
    <w:rsid w:val="006C07BE"/>
    <w:rPr>
      <w:rFonts w:ascii="Times New Roman" w:eastAsia="Times New Roman" w:hAnsi="Times New Roman"/>
      <w:bCs/>
      <w:snapToGrid w:val="0"/>
      <w:sz w:val="26"/>
      <w:szCs w:val="26"/>
      <w:lang w:val="en-GB"/>
    </w:rPr>
  </w:style>
  <w:style w:type="numbering" w:customStyle="1" w:styleId="Khngco1">
    <w:name w:val="Không có1"/>
    <w:next w:val="NoList"/>
    <w:uiPriority w:val="99"/>
    <w:semiHidden/>
    <w:unhideWhenUsed/>
    <w:rsid w:val="00A74FCD"/>
  </w:style>
  <w:style w:type="numbering" w:customStyle="1" w:styleId="Khngco11">
    <w:name w:val="Không có11"/>
    <w:next w:val="NoList"/>
    <w:uiPriority w:val="99"/>
    <w:semiHidden/>
    <w:unhideWhenUsed/>
    <w:rsid w:val="00A74FCD"/>
  </w:style>
  <w:style w:type="character" w:customStyle="1" w:styleId="Heading1Char">
    <w:name w:val="Heading 1 Char"/>
    <w:rsid w:val="00A74FCD"/>
    <w:rPr>
      <w:rFonts w:ascii="Cambria" w:eastAsia="Times New Roman" w:hAnsi="Cambria" w:cs="Times New Roman"/>
      <w:b/>
      <w:bCs/>
      <w:kern w:val="32"/>
      <w:sz w:val="32"/>
      <w:szCs w:val="32"/>
    </w:rPr>
  </w:style>
  <w:style w:type="character" w:customStyle="1" w:styleId="Heading2Char">
    <w:name w:val="Heading 2 Char"/>
    <w:rsid w:val="00A74FCD"/>
    <w:rPr>
      <w:rFonts w:ascii="Cambria" w:eastAsia="Times New Roman" w:hAnsi="Cambria" w:cs="Times New Roman"/>
      <w:b/>
      <w:bCs/>
      <w:i/>
      <w:iCs/>
      <w:sz w:val="28"/>
      <w:szCs w:val="28"/>
    </w:rPr>
  </w:style>
  <w:style w:type="character" w:customStyle="1" w:styleId="Heading3Char">
    <w:name w:val="Heading 3 Char"/>
    <w:rsid w:val="00A74FCD"/>
    <w:rPr>
      <w:rFonts w:ascii="Cambria" w:eastAsia="Times New Roman" w:hAnsi="Cambria" w:cs="Times New Roman"/>
      <w:b/>
      <w:bCs/>
      <w:sz w:val="26"/>
      <w:szCs w:val="26"/>
    </w:rPr>
  </w:style>
  <w:style w:type="character" w:customStyle="1" w:styleId="Heading4Char">
    <w:name w:val="Heading 4 Char"/>
    <w:aliases w:val="hinh anh Char"/>
    <w:rsid w:val="00A74FCD"/>
    <w:rPr>
      <w:rFonts w:ascii="Calibri" w:eastAsia="Times New Roman" w:hAnsi="Calibri" w:cs="Times New Roman"/>
      <w:b/>
      <w:bCs/>
      <w:sz w:val="28"/>
      <w:szCs w:val="28"/>
    </w:rPr>
  </w:style>
  <w:style w:type="character" w:customStyle="1" w:styleId="Heading5Char">
    <w:name w:val="Heading 5 Char"/>
    <w:rsid w:val="00A74FCD"/>
    <w:rPr>
      <w:rFonts w:ascii="Calibri" w:eastAsia="Times New Roman" w:hAnsi="Calibri" w:cs="Times New Roman"/>
      <w:b/>
      <w:bCs/>
      <w:i/>
      <w:iCs/>
      <w:sz w:val="26"/>
      <w:szCs w:val="26"/>
    </w:rPr>
  </w:style>
  <w:style w:type="character" w:customStyle="1" w:styleId="Heading6Char">
    <w:name w:val="Heading 6 Char"/>
    <w:uiPriority w:val="9"/>
    <w:rsid w:val="00A74FCD"/>
    <w:rPr>
      <w:rFonts w:ascii="Calibri" w:eastAsia="Times New Roman" w:hAnsi="Calibri" w:cs="Times New Roman"/>
      <w:b/>
      <w:bCs/>
    </w:rPr>
  </w:style>
  <w:style w:type="character" w:customStyle="1" w:styleId="Heading8Char">
    <w:name w:val="Heading 8 Char"/>
    <w:uiPriority w:val="9"/>
    <w:semiHidden/>
    <w:rsid w:val="00A74FCD"/>
    <w:rPr>
      <w:rFonts w:ascii="Calibri" w:eastAsia="Times New Roman" w:hAnsi="Calibri" w:cs="Times New Roman"/>
      <w:i/>
      <w:iCs/>
      <w:sz w:val="24"/>
      <w:szCs w:val="24"/>
    </w:rPr>
  </w:style>
  <w:style w:type="character" w:customStyle="1" w:styleId="Heading9Char">
    <w:name w:val="Heading 9 Char"/>
    <w:uiPriority w:val="9"/>
    <w:rsid w:val="00A74FCD"/>
    <w:rPr>
      <w:rFonts w:ascii="Cambria" w:eastAsia="Times New Roman" w:hAnsi="Cambria" w:cs="Times New Roman"/>
    </w:rPr>
  </w:style>
  <w:style w:type="character" w:customStyle="1" w:styleId="TitleChar">
    <w:name w:val="Title Char"/>
    <w:rsid w:val="00A74FCD"/>
    <w:rPr>
      <w:rFonts w:ascii="Cambria" w:eastAsia="Times New Roman" w:hAnsi="Cambria" w:cs="Times New Roman"/>
      <w:b/>
      <w:bCs/>
      <w:kern w:val="28"/>
      <w:sz w:val="32"/>
      <w:szCs w:val="32"/>
    </w:rPr>
  </w:style>
  <w:style w:type="character" w:customStyle="1" w:styleId="SubtitleChar">
    <w:name w:val="Subtitle Char"/>
    <w:uiPriority w:val="11"/>
    <w:rsid w:val="00A74FCD"/>
    <w:rPr>
      <w:rFonts w:ascii="Cambria" w:eastAsia="Times New Roman" w:hAnsi="Cambria" w:cs="Times New Roman"/>
      <w:sz w:val="24"/>
      <w:szCs w:val="24"/>
    </w:rPr>
  </w:style>
  <w:style w:type="character" w:customStyle="1" w:styleId="HeaderChar">
    <w:name w:val="Header Char"/>
    <w:rsid w:val="00A74FCD"/>
    <w:rPr>
      <w:rFonts w:ascii="Times New Roman" w:eastAsia="Times New Roman" w:hAnsi="Times New Roman"/>
      <w:sz w:val="26"/>
      <w:szCs w:val="26"/>
    </w:rPr>
  </w:style>
  <w:style w:type="character" w:customStyle="1" w:styleId="FooterChar">
    <w:name w:val="Footer Char"/>
    <w:aliases w:val="основн. текст Char,основн Char,текст Char,Footer-Even Char Char"/>
    <w:rsid w:val="00A74FCD"/>
    <w:rPr>
      <w:rFonts w:ascii="Times New Roman" w:eastAsia="Times New Roman" w:hAnsi="Times New Roman"/>
      <w:sz w:val="26"/>
      <w:szCs w:val="26"/>
    </w:rPr>
  </w:style>
  <w:style w:type="character" w:customStyle="1" w:styleId="BalloonTextChar">
    <w:name w:val="Balloon Text Char"/>
    <w:uiPriority w:val="99"/>
    <w:rsid w:val="00A74FCD"/>
    <w:rPr>
      <w:rFonts w:ascii="Times New Roman" w:eastAsia="Times New Roman" w:hAnsi="Times New Roman"/>
      <w:sz w:val="0"/>
      <w:szCs w:val="0"/>
    </w:rPr>
  </w:style>
  <w:style w:type="character" w:customStyle="1" w:styleId="ListParagraphChar">
    <w:name w:val="List Paragraph Char"/>
    <w:aliases w:val="Tiêu đề Bảng-Hình Char,Nguồn trích dẫn Char,Gạch đầu dòng Char,List Paragraph1 Char"/>
    <w:link w:val="ListParagraph1"/>
    <w:uiPriority w:val="34"/>
    <w:locked/>
    <w:rsid w:val="00217731"/>
    <w:rPr>
      <w:rFonts w:ascii="Times New Roman" w:eastAsia="Times New Roman" w:hAnsi="Times New Roman"/>
      <w:iCs/>
      <w:color w:val="000000" w:themeColor="text1"/>
      <w:spacing w:val="-4"/>
      <w:sz w:val="26"/>
      <w:szCs w:val="26"/>
      <w:shd w:val="clear" w:color="auto" w:fill="FFFFFF"/>
      <w:lang w:val="vi-VN" w:eastAsia="vi-VN"/>
    </w:rPr>
  </w:style>
  <w:style w:type="table" w:customStyle="1" w:styleId="LiBang1">
    <w:name w:val="Lưới Bảng1"/>
    <w:basedOn w:val="TableNormal"/>
    <w:next w:val="TableGrid"/>
    <w:uiPriority w:val="99"/>
    <w:rsid w:val="00A74FCD"/>
    <w:pPr>
      <w:spacing w:before="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Char">
    <w:name w:val="Body Text 2 Char"/>
    <w:uiPriority w:val="99"/>
    <w:rsid w:val="00A74FCD"/>
    <w:rPr>
      <w:rFonts w:ascii="Times New Roman" w:eastAsia="Times New Roman" w:hAnsi="Times New Roman"/>
      <w:sz w:val="26"/>
      <w:szCs w:val="26"/>
    </w:rPr>
  </w:style>
  <w:style w:type="character" w:customStyle="1" w:styleId="BodyText3Char">
    <w:name w:val="Body Text 3 Char"/>
    <w:uiPriority w:val="99"/>
    <w:rsid w:val="00A74FCD"/>
    <w:rPr>
      <w:rFonts w:ascii="Times New Roman" w:eastAsia="Times New Roman" w:hAnsi="Times New Roman"/>
      <w:sz w:val="16"/>
      <w:szCs w:val="16"/>
    </w:rPr>
  </w:style>
  <w:style w:type="character" w:customStyle="1" w:styleId="BodyTextIndentChar">
    <w:name w:val="Body Text Indent Char"/>
    <w:rsid w:val="00A74FCD"/>
    <w:rPr>
      <w:rFonts w:ascii="Times New Roman" w:eastAsia="Times New Roman" w:hAnsi="Times New Roman"/>
      <w:sz w:val="26"/>
      <w:szCs w:val="26"/>
    </w:rPr>
  </w:style>
  <w:style w:type="character" w:styleId="PlaceholderText">
    <w:name w:val="Placeholder Text"/>
    <w:uiPriority w:val="99"/>
    <w:semiHidden/>
    <w:rsid w:val="00A74FCD"/>
    <w:rPr>
      <w:color w:val="808080"/>
    </w:rPr>
  </w:style>
  <w:style w:type="table" w:customStyle="1" w:styleId="TableGrid21">
    <w:name w:val="Table Grid21"/>
    <w:basedOn w:val="TableNormal"/>
    <w:next w:val="TableGrid"/>
    <w:uiPriority w:val="99"/>
    <w:rsid w:val="00A74FCD"/>
    <w:pPr>
      <w:spacing w:before="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anChuthichChar1">
    <w:name w:val="Văn bản Chú thích Char1"/>
    <w:basedOn w:val="DefaultParagraphFont"/>
    <w:uiPriority w:val="99"/>
    <w:semiHidden/>
    <w:rsid w:val="00A74FCD"/>
    <w:rPr>
      <w:sz w:val="20"/>
      <w:szCs w:val="20"/>
    </w:rPr>
  </w:style>
  <w:style w:type="character" w:customStyle="1" w:styleId="ChuChuthichChar1">
    <w:name w:val="Chủ đề Chú thích Char1"/>
    <w:basedOn w:val="VnbanChuthichChar1"/>
    <w:uiPriority w:val="99"/>
    <w:semiHidden/>
    <w:rsid w:val="00A74FCD"/>
    <w:rPr>
      <w:b/>
      <w:bCs/>
      <w:sz w:val="20"/>
      <w:szCs w:val="20"/>
    </w:rPr>
  </w:style>
  <w:style w:type="numbering" w:customStyle="1" w:styleId="Khngco2">
    <w:name w:val="Không có2"/>
    <w:next w:val="NoList"/>
    <w:uiPriority w:val="99"/>
    <w:semiHidden/>
    <w:unhideWhenUsed/>
    <w:rsid w:val="00A74FCD"/>
  </w:style>
  <w:style w:type="table" w:customStyle="1" w:styleId="LiBang2">
    <w:name w:val="Lưới Bảng2"/>
    <w:basedOn w:val="TableNormal"/>
    <w:next w:val="TableGrid"/>
    <w:uiPriority w:val="99"/>
    <w:rsid w:val="00A74FCD"/>
    <w:pPr>
      <w:spacing w:before="0" w:line="240" w:lineRule="auto"/>
      <w:jc w:val="left"/>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uiPriority w:val="99"/>
    <w:rsid w:val="00A74FCD"/>
    <w:pPr>
      <w:spacing w:before="0" w:line="240" w:lineRule="auto"/>
      <w:jc w:val="lef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3">
    <w:name w:val="Không có3"/>
    <w:next w:val="NoList"/>
    <w:uiPriority w:val="99"/>
    <w:semiHidden/>
    <w:unhideWhenUsed/>
    <w:rsid w:val="00A74FCD"/>
  </w:style>
  <w:style w:type="table" w:customStyle="1" w:styleId="LiBang3">
    <w:name w:val="Lưới Bảng3"/>
    <w:basedOn w:val="TableNormal"/>
    <w:next w:val="TableGrid"/>
    <w:uiPriority w:val="99"/>
    <w:rsid w:val="00A74FCD"/>
    <w:pPr>
      <w:spacing w:before="0" w:line="240" w:lineRule="auto"/>
      <w:jc w:val="left"/>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
    <w:name w:val="Table Grid212"/>
    <w:basedOn w:val="TableNormal"/>
    <w:next w:val="TableGrid"/>
    <w:uiPriority w:val="99"/>
    <w:rsid w:val="00A74FCD"/>
    <w:pPr>
      <w:spacing w:before="0" w:line="240" w:lineRule="auto"/>
      <w:jc w:val="lef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DefaultParagraphFont"/>
    <w:uiPriority w:val="99"/>
    <w:semiHidden/>
    <w:rsid w:val="00A74FCD"/>
    <w:rPr>
      <w:rFonts w:ascii="Times New Roman" w:eastAsia="Times New Roman" w:hAnsi="Times New Roman" w:cs="Times New Roman"/>
      <w:sz w:val="20"/>
      <w:szCs w:val="20"/>
    </w:rPr>
  </w:style>
  <w:style w:type="character" w:customStyle="1" w:styleId="CommentSubjectChar1">
    <w:name w:val="Comment Subject Char1"/>
    <w:basedOn w:val="CommentTextChar1"/>
    <w:uiPriority w:val="99"/>
    <w:semiHidden/>
    <w:rsid w:val="00A74FCD"/>
    <w:rPr>
      <w:rFonts w:ascii="Times New Roman" w:eastAsia="Times New Roman" w:hAnsi="Times New Roman" w:cs="Times New Roman"/>
      <w:b/>
      <w:bCs/>
      <w:sz w:val="20"/>
      <w:szCs w:val="20"/>
    </w:rPr>
  </w:style>
  <w:style w:type="numbering" w:customStyle="1" w:styleId="Khngco4">
    <w:name w:val="Không có4"/>
    <w:next w:val="NoList"/>
    <w:uiPriority w:val="99"/>
    <w:semiHidden/>
    <w:unhideWhenUsed/>
    <w:rsid w:val="00A74FCD"/>
  </w:style>
  <w:style w:type="table" w:customStyle="1" w:styleId="LiBang4">
    <w:name w:val="Lưới Bảng4"/>
    <w:basedOn w:val="TableNormal"/>
    <w:next w:val="TableGrid"/>
    <w:rsid w:val="00A74FCD"/>
    <w:pPr>
      <w:spacing w:before="0" w:line="240" w:lineRule="auto"/>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semiHidden/>
    <w:unhideWhenUsed/>
    <w:rsid w:val="009E09D7"/>
    <w:rPr>
      <w:color w:val="800080"/>
      <w:u w:val="single"/>
    </w:rPr>
  </w:style>
  <w:style w:type="paragraph" w:customStyle="1" w:styleId="msonormal0">
    <w:name w:val="msonormal"/>
    <w:basedOn w:val="Normal"/>
    <w:rsid w:val="009E09D7"/>
    <w:pPr>
      <w:spacing w:before="100" w:beforeAutospacing="1" w:after="100" w:afterAutospacing="1" w:line="240" w:lineRule="auto"/>
      <w:jc w:val="left"/>
    </w:pPr>
    <w:rPr>
      <w:rFonts w:eastAsia="Times New Roman"/>
      <w:sz w:val="24"/>
      <w:szCs w:val="24"/>
    </w:rPr>
  </w:style>
  <w:style w:type="paragraph" w:customStyle="1" w:styleId="xl65">
    <w:name w:val="xl65"/>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8"/>
      <w:szCs w:val="28"/>
    </w:rPr>
  </w:style>
  <w:style w:type="paragraph" w:customStyle="1" w:styleId="xl66">
    <w:name w:val="xl66"/>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color w:val="000000"/>
      <w:sz w:val="24"/>
      <w:szCs w:val="24"/>
    </w:rPr>
  </w:style>
  <w:style w:type="paragraph" w:customStyle="1" w:styleId="xl67">
    <w:name w:val="xl67"/>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68">
    <w:name w:val="xl68"/>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000000"/>
      <w:sz w:val="24"/>
      <w:szCs w:val="24"/>
    </w:rPr>
  </w:style>
  <w:style w:type="paragraph" w:customStyle="1" w:styleId="xl69">
    <w:name w:val="xl69"/>
    <w:basedOn w:val="Normal"/>
    <w:rsid w:val="009E09D7"/>
    <w:pPr>
      <w:spacing w:before="100" w:beforeAutospacing="1" w:after="100" w:afterAutospacing="1" w:line="240" w:lineRule="auto"/>
      <w:jc w:val="left"/>
    </w:pPr>
    <w:rPr>
      <w:rFonts w:eastAsia="Times New Roman"/>
      <w:b/>
      <w:bCs/>
      <w:color w:val="000000"/>
      <w:sz w:val="24"/>
      <w:szCs w:val="24"/>
    </w:rPr>
  </w:style>
  <w:style w:type="paragraph" w:customStyle="1" w:styleId="xl70">
    <w:name w:val="xl70"/>
    <w:basedOn w:val="Normal"/>
    <w:rsid w:val="009E09D7"/>
    <w:pPr>
      <w:spacing w:before="100" w:beforeAutospacing="1" w:after="100" w:afterAutospacing="1" w:line="240" w:lineRule="auto"/>
      <w:jc w:val="left"/>
    </w:pPr>
    <w:rPr>
      <w:rFonts w:eastAsia="Times New Roman"/>
      <w:color w:val="000000"/>
      <w:sz w:val="24"/>
      <w:szCs w:val="24"/>
    </w:rPr>
  </w:style>
  <w:style w:type="paragraph" w:customStyle="1" w:styleId="xl71">
    <w:name w:val="xl71"/>
    <w:basedOn w:val="Normal"/>
    <w:rsid w:val="009E09D7"/>
    <w:pPr>
      <w:spacing w:before="100" w:beforeAutospacing="1" w:after="100" w:afterAutospacing="1" w:line="240" w:lineRule="auto"/>
      <w:jc w:val="center"/>
    </w:pPr>
    <w:rPr>
      <w:rFonts w:eastAsia="Times New Roman"/>
      <w:b/>
      <w:bCs/>
      <w:color w:val="000000"/>
      <w:sz w:val="24"/>
      <w:szCs w:val="24"/>
    </w:rPr>
  </w:style>
  <w:style w:type="paragraph" w:customStyle="1" w:styleId="xl73">
    <w:name w:val="xl73"/>
    <w:basedOn w:val="Normal"/>
    <w:rsid w:val="009E09D7"/>
    <w:pPr>
      <w:spacing w:before="100" w:beforeAutospacing="1" w:after="100" w:afterAutospacing="1" w:line="240" w:lineRule="auto"/>
      <w:jc w:val="center"/>
      <w:textAlignment w:val="center"/>
    </w:pPr>
    <w:rPr>
      <w:rFonts w:eastAsia="Times New Roman"/>
      <w:color w:val="000000"/>
      <w:sz w:val="24"/>
      <w:szCs w:val="24"/>
    </w:rPr>
  </w:style>
  <w:style w:type="paragraph" w:customStyle="1" w:styleId="xl74">
    <w:name w:val="xl74"/>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75">
    <w:name w:val="xl75"/>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76">
    <w:name w:val="xl76"/>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77">
    <w:name w:val="xl77"/>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color w:val="000000"/>
      <w:sz w:val="24"/>
      <w:szCs w:val="24"/>
    </w:rPr>
  </w:style>
  <w:style w:type="paragraph" w:customStyle="1" w:styleId="xl78">
    <w:name w:val="xl78"/>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79">
    <w:name w:val="xl79"/>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000000"/>
      <w:sz w:val="24"/>
      <w:szCs w:val="24"/>
    </w:rPr>
  </w:style>
  <w:style w:type="paragraph" w:customStyle="1" w:styleId="xl80">
    <w:name w:val="xl80"/>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000000"/>
      <w:sz w:val="24"/>
      <w:szCs w:val="24"/>
    </w:rPr>
  </w:style>
  <w:style w:type="paragraph" w:customStyle="1" w:styleId="xl81">
    <w:name w:val="xl81"/>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4"/>
      <w:szCs w:val="24"/>
    </w:rPr>
  </w:style>
  <w:style w:type="paragraph" w:customStyle="1" w:styleId="xl82">
    <w:name w:val="xl82"/>
    <w:basedOn w:val="Normal"/>
    <w:rsid w:val="009E09D7"/>
    <w:pPr>
      <w:spacing w:before="100" w:beforeAutospacing="1" w:after="100" w:afterAutospacing="1" w:line="240" w:lineRule="auto"/>
      <w:jc w:val="left"/>
    </w:pPr>
    <w:rPr>
      <w:rFonts w:eastAsia="Times New Roman"/>
      <w:b/>
      <w:bCs/>
      <w:i/>
      <w:iCs/>
      <w:color w:val="000000"/>
      <w:sz w:val="24"/>
      <w:szCs w:val="24"/>
    </w:rPr>
  </w:style>
  <w:style w:type="paragraph" w:customStyle="1" w:styleId="xl83">
    <w:name w:val="xl83"/>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4"/>
      <w:szCs w:val="24"/>
    </w:rPr>
  </w:style>
  <w:style w:type="paragraph" w:customStyle="1" w:styleId="xl84">
    <w:name w:val="xl84"/>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85">
    <w:name w:val="xl85"/>
    <w:basedOn w:val="Normal"/>
    <w:rsid w:val="009E09D7"/>
    <w:pPr>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86">
    <w:name w:val="xl86"/>
    <w:basedOn w:val="Normal"/>
    <w:rsid w:val="009E09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87">
    <w:name w:val="xl87"/>
    <w:basedOn w:val="Normal"/>
    <w:rsid w:val="009E09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88">
    <w:name w:val="xl88"/>
    <w:basedOn w:val="Normal"/>
    <w:rsid w:val="009E09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89">
    <w:name w:val="xl89"/>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i/>
      <w:iCs/>
      <w:color w:val="000000"/>
      <w:sz w:val="24"/>
      <w:szCs w:val="24"/>
    </w:rPr>
  </w:style>
  <w:style w:type="paragraph" w:customStyle="1" w:styleId="xl90">
    <w:name w:val="xl90"/>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i/>
      <w:iCs/>
      <w:color w:val="000000"/>
      <w:sz w:val="24"/>
      <w:szCs w:val="24"/>
    </w:rPr>
  </w:style>
  <w:style w:type="paragraph" w:customStyle="1" w:styleId="xl91">
    <w:name w:val="xl91"/>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i/>
      <w:iCs/>
      <w:color w:val="000000"/>
      <w:sz w:val="24"/>
      <w:szCs w:val="24"/>
    </w:rPr>
  </w:style>
  <w:style w:type="paragraph" w:customStyle="1" w:styleId="xl92">
    <w:name w:val="xl92"/>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8"/>
      <w:szCs w:val="28"/>
    </w:rPr>
  </w:style>
  <w:style w:type="paragraph" w:customStyle="1" w:styleId="xl93">
    <w:name w:val="xl93"/>
    <w:basedOn w:val="Normal"/>
    <w:rsid w:val="009E09D7"/>
    <w:pPr>
      <w:pBdr>
        <w:left w:val="single" w:sz="4" w:space="0" w:color="auto"/>
        <w:right w:val="single" w:sz="4" w:space="0" w:color="auto"/>
      </w:pBdr>
      <w:spacing w:before="100" w:beforeAutospacing="1" w:after="100" w:afterAutospacing="1" w:line="240" w:lineRule="auto"/>
      <w:jc w:val="left"/>
    </w:pPr>
    <w:rPr>
      <w:rFonts w:eastAsia="Times New Roman"/>
      <w:szCs w:val="26"/>
    </w:rPr>
  </w:style>
  <w:style w:type="paragraph" w:customStyle="1" w:styleId="xl94">
    <w:name w:val="xl94"/>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98">
    <w:name w:val="xl98"/>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000000"/>
      <w:sz w:val="24"/>
      <w:szCs w:val="24"/>
    </w:rPr>
  </w:style>
  <w:style w:type="paragraph" w:customStyle="1" w:styleId="xl99">
    <w:name w:val="xl99"/>
    <w:basedOn w:val="Normal"/>
    <w:rsid w:val="009E09D7"/>
    <w:pPr>
      <w:spacing w:before="100" w:beforeAutospacing="1" w:after="100" w:afterAutospacing="1" w:line="240" w:lineRule="auto"/>
      <w:jc w:val="center"/>
      <w:textAlignment w:val="center"/>
    </w:pPr>
    <w:rPr>
      <w:rFonts w:eastAsia="Times New Roman"/>
      <w:color w:val="000000"/>
      <w:sz w:val="24"/>
      <w:szCs w:val="24"/>
    </w:rPr>
  </w:style>
  <w:style w:type="paragraph" w:customStyle="1" w:styleId="xl100">
    <w:name w:val="xl100"/>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101">
    <w:name w:val="xl101"/>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24"/>
      <w:szCs w:val="24"/>
    </w:rPr>
  </w:style>
  <w:style w:type="paragraph" w:customStyle="1" w:styleId="xl102">
    <w:name w:val="xl102"/>
    <w:basedOn w:val="Normal"/>
    <w:rsid w:val="009E09D7"/>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olor w:val="000000"/>
      <w:sz w:val="24"/>
      <w:szCs w:val="24"/>
    </w:rPr>
  </w:style>
  <w:style w:type="paragraph" w:customStyle="1" w:styleId="xl103">
    <w:name w:val="xl103"/>
    <w:basedOn w:val="Normal"/>
    <w:rsid w:val="009E09D7"/>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olor w:val="000000"/>
      <w:sz w:val="24"/>
      <w:szCs w:val="24"/>
    </w:rPr>
  </w:style>
  <w:style w:type="paragraph" w:customStyle="1" w:styleId="xl104">
    <w:name w:val="xl104"/>
    <w:basedOn w:val="Normal"/>
    <w:rsid w:val="009E09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105">
    <w:name w:val="xl105"/>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106">
    <w:name w:val="xl106"/>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107">
    <w:name w:val="xl107"/>
    <w:basedOn w:val="Normal"/>
    <w:rsid w:val="009E09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108">
    <w:name w:val="xl108"/>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i/>
      <w:iCs/>
      <w:color w:val="000000"/>
      <w:sz w:val="24"/>
      <w:szCs w:val="24"/>
    </w:rPr>
  </w:style>
  <w:style w:type="paragraph" w:customStyle="1" w:styleId="xl109">
    <w:name w:val="xl109"/>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olor w:val="000000"/>
      <w:sz w:val="24"/>
      <w:szCs w:val="24"/>
    </w:rPr>
  </w:style>
  <w:style w:type="paragraph" w:customStyle="1" w:styleId="xl110">
    <w:name w:val="xl110"/>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color w:val="000000"/>
      <w:sz w:val="24"/>
      <w:szCs w:val="24"/>
    </w:rPr>
  </w:style>
  <w:style w:type="paragraph" w:customStyle="1" w:styleId="xl111">
    <w:name w:val="xl111"/>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i/>
      <w:iCs/>
      <w:color w:val="000000"/>
      <w:sz w:val="24"/>
      <w:szCs w:val="24"/>
    </w:rPr>
  </w:style>
  <w:style w:type="paragraph" w:customStyle="1" w:styleId="xl112">
    <w:name w:val="xl112"/>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color w:val="000000"/>
      <w:sz w:val="24"/>
      <w:szCs w:val="24"/>
    </w:rPr>
  </w:style>
  <w:style w:type="paragraph" w:customStyle="1" w:styleId="xl113">
    <w:name w:val="xl113"/>
    <w:basedOn w:val="Normal"/>
    <w:rsid w:val="009E09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olor w:val="000000"/>
      <w:sz w:val="24"/>
      <w:szCs w:val="24"/>
    </w:rPr>
  </w:style>
  <w:style w:type="paragraph" w:customStyle="1" w:styleId="xl114">
    <w:name w:val="xl114"/>
    <w:basedOn w:val="Normal"/>
    <w:rsid w:val="009E09D7"/>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eastAsia="Times New Roman"/>
      <w:color w:val="000000"/>
      <w:sz w:val="24"/>
      <w:szCs w:val="24"/>
    </w:rPr>
  </w:style>
  <w:style w:type="paragraph" w:customStyle="1" w:styleId="xl115">
    <w:name w:val="xl115"/>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olor w:val="000000"/>
      <w:sz w:val="24"/>
      <w:szCs w:val="24"/>
    </w:rPr>
  </w:style>
  <w:style w:type="paragraph" w:customStyle="1" w:styleId="xl116">
    <w:name w:val="xl116"/>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color w:val="000000"/>
      <w:sz w:val="24"/>
      <w:szCs w:val="24"/>
    </w:rPr>
  </w:style>
  <w:style w:type="paragraph" w:customStyle="1" w:styleId="xl117">
    <w:name w:val="xl117"/>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Cs w:val="26"/>
    </w:rPr>
  </w:style>
  <w:style w:type="paragraph" w:customStyle="1" w:styleId="xl118">
    <w:name w:val="xl118"/>
    <w:basedOn w:val="Normal"/>
    <w:rsid w:val="009E09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character" w:customStyle="1" w:styleId="cpChagiiquyt1">
    <w:name w:val="Đề cập Chưa giải quyết1"/>
    <w:basedOn w:val="DefaultParagraphFont"/>
    <w:uiPriority w:val="99"/>
    <w:semiHidden/>
    <w:unhideWhenUsed/>
    <w:rsid w:val="002F66D5"/>
    <w:rPr>
      <w:color w:val="605E5C"/>
      <w:shd w:val="clear" w:color="auto" w:fill="E1DFDD"/>
    </w:rPr>
  </w:style>
  <w:style w:type="paragraph" w:customStyle="1" w:styleId="CharChar137">
    <w:name w:val="Char Char137"/>
    <w:basedOn w:val="Normal"/>
    <w:rsid w:val="004D7C72"/>
    <w:pPr>
      <w:spacing w:before="0" w:after="160" w:line="240" w:lineRule="exact"/>
      <w:jc w:val="left"/>
    </w:pPr>
    <w:rPr>
      <w:rFonts w:ascii="Verdana" w:eastAsia="Times New Roman" w:hAnsi="Verdana"/>
      <w:sz w:val="20"/>
      <w:szCs w:val="20"/>
    </w:rPr>
  </w:style>
  <w:style w:type="paragraph" w:customStyle="1" w:styleId="CharChar136">
    <w:name w:val="Char Char136"/>
    <w:basedOn w:val="Normal"/>
    <w:rsid w:val="004D7C72"/>
    <w:pPr>
      <w:spacing w:before="0" w:after="160" w:line="240" w:lineRule="exact"/>
      <w:jc w:val="left"/>
    </w:pPr>
    <w:rPr>
      <w:rFonts w:ascii="Verdana" w:eastAsia="Times New Roman" w:hAnsi="Verdana"/>
      <w:sz w:val="20"/>
      <w:szCs w:val="20"/>
    </w:rPr>
  </w:style>
  <w:style w:type="paragraph" w:customStyle="1" w:styleId="CharChar135">
    <w:name w:val="Char Char135"/>
    <w:basedOn w:val="Normal"/>
    <w:rsid w:val="004D7C72"/>
    <w:pPr>
      <w:spacing w:before="0" w:after="160" w:line="240" w:lineRule="exact"/>
      <w:jc w:val="left"/>
    </w:pPr>
    <w:rPr>
      <w:rFonts w:ascii="Verdana" w:eastAsia="Times New Roman" w:hAnsi="Verdana"/>
      <w:sz w:val="20"/>
      <w:szCs w:val="20"/>
    </w:rPr>
  </w:style>
  <w:style w:type="paragraph" w:customStyle="1" w:styleId="CharChar134">
    <w:name w:val="Char Char134"/>
    <w:basedOn w:val="Normal"/>
    <w:rsid w:val="004D7C72"/>
    <w:pPr>
      <w:spacing w:before="0" w:after="160" w:line="240" w:lineRule="exact"/>
      <w:jc w:val="left"/>
    </w:pPr>
    <w:rPr>
      <w:rFonts w:ascii="Verdana" w:eastAsia="Times New Roman" w:hAnsi="Verdana"/>
      <w:sz w:val="20"/>
      <w:szCs w:val="20"/>
    </w:rPr>
  </w:style>
  <w:style w:type="paragraph" w:customStyle="1" w:styleId="CharChar133">
    <w:name w:val="Char Char133"/>
    <w:basedOn w:val="Normal"/>
    <w:rsid w:val="004D7C72"/>
    <w:pPr>
      <w:spacing w:before="0" w:after="160" w:line="240" w:lineRule="exact"/>
      <w:jc w:val="left"/>
    </w:pPr>
    <w:rPr>
      <w:rFonts w:ascii="Verdana" w:eastAsia="Times New Roman" w:hAnsi="Verdana"/>
      <w:sz w:val="20"/>
      <w:szCs w:val="20"/>
    </w:rPr>
  </w:style>
  <w:style w:type="paragraph" w:customStyle="1" w:styleId="CharChar132">
    <w:name w:val="Char Char132"/>
    <w:basedOn w:val="Normal"/>
    <w:rsid w:val="004D7C72"/>
    <w:pPr>
      <w:spacing w:before="0" w:after="160" w:line="240" w:lineRule="exact"/>
      <w:jc w:val="left"/>
    </w:pPr>
    <w:rPr>
      <w:rFonts w:ascii="Verdana" w:eastAsia="Times New Roman" w:hAnsi="Verdana"/>
      <w:sz w:val="20"/>
      <w:szCs w:val="20"/>
    </w:rPr>
  </w:style>
  <w:style w:type="paragraph" w:customStyle="1" w:styleId="CharChar131">
    <w:name w:val="Char Char131"/>
    <w:basedOn w:val="Normal"/>
    <w:rsid w:val="004D7C72"/>
    <w:pPr>
      <w:spacing w:before="0" w:after="160" w:line="240" w:lineRule="exact"/>
      <w:jc w:val="left"/>
    </w:pPr>
    <w:rPr>
      <w:rFonts w:ascii="Verdana" w:eastAsia="Times New Roman" w:hAnsi="Verdana"/>
      <w:sz w:val="20"/>
      <w:szCs w:val="20"/>
    </w:rPr>
  </w:style>
  <w:style w:type="paragraph" w:customStyle="1" w:styleId="Style19">
    <w:name w:val="Style19"/>
    <w:basedOn w:val="Normal"/>
    <w:rsid w:val="004D7C72"/>
    <w:pPr>
      <w:spacing w:before="0" w:line="300" w:lineRule="auto"/>
      <w:ind w:left="837" w:hanging="567"/>
    </w:pPr>
    <w:rPr>
      <w:rFonts w:eastAsia="Times New Roman"/>
      <w:szCs w:val="24"/>
    </w:rPr>
  </w:style>
  <w:style w:type="paragraph" w:customStyle="1" w:styleId="AAA">
    <w:name w:val="AAA"/>
    <w:aliases w:val="HINH APL"/>
    <w:basedOn w:val="Normal"/>
    <w:rsid w:val="004D7C72"/>
    <w:pPr>
      <w:spacing w:before="0" w:line="336" w:lineRule="auto"/>
      <w:jc w:val="center"/>
      <w:outlineLvl w:val="0"/>
    </w:pPr>
    <w:rPr>
      <w:rFonts w:eastAsia="Times New Roman"/>
      <w:i/>
      <w:sz w:val="24"/>
      <w:szCs w:val="24"/>
      <w:lang w:val="nl-NL"/>
    </w:rPr>
  </w:style>
  <w:style w:type="paragraph" w:customStyle="1" w:styleId="CharChar139">
    <w:name w:val="Char Char139"/>
    <w:basedOn w:val="Normal"/>
    <w:rsid w:val="004D7C72"/>
    <w:pPr>
      <w:spacing w:before="0" w:after="160" w:line="240" w:lineRule="exact"/>
      <w:jc w:val="left"/>
    </w:pPr>
    <w:rPr>
      <w:rFonts w:ascii="Verdana" w:eastAsia="Times New Roman" w:hAnsi="Verdana"/>
      <w:sz w:val="20"/>
      <w:szCs w:val="20"/>
    </w:rPr>
  </w:style>
  <w:style w:type="paragraph" w:customStyle="1" w:styleId="CharChar138">
    <w:name w:val="Char Char138"/>
    <w:basedOn w:val="Normal"/>
    <w:rsid w:val="004D7C72"/>
    <w:pPr>
      <w:spacing w:before="0" w:after="160" w:line="240" w:lineRule="exact"/>
      <w:jc w:val="left"/>
    </w:pPr>
    <w:rPr>
      <w:rFonts w:ascii="Verdana" w:eastAsia="Times New Roman" w:hAnsi="Verdana"/>
      <w:sz w:val="20"/>
      <w:szCs w:val="20"/>
    </w:rPr>
  </w:style>
  <w:style w:type="paragraph" w:customStyle="1" w:styleId="a">
    <w:name w:val="++"/>
    <w:basedOn w:val="Normal"/>
    <w:qFormat/>
    <w:rsid w:val="00067B0E"/>
    <w:pPr>
      <w:spacing w:before="80" w:after="80" w:line="264" w:lineRule="auto"/>
      <w:ind w:firstLine="720"/>
    </w:pPr>
    <w:rPr>
      <w:spacing w:val="-6"/>
      <w:szCs w:val="26"/>
      <w:lang w:val="vi-VN"/>
    </w:rPr>
  </w:style>
  <w:style w:type="paragraph" w:customStyle="1" w:styleId="022">
    <w:name w:val="022"/>
    <w:basedOn w:val="Caption"/>
    <w:qFormat/>
    <w:rsid w:val="00067B0E"/>
    <w:pPr>
      <w:spacing w:before="120" w:after="120"/>
    </w:pPr>
  </w:style>
  <w:style w:type="paragraph" w:customStyle="1" w:styleId="011">
    <w:name w:val="011"/>
    <w:basedOn w:val="Caption"/>
    <w:qFormat/>
    <w:rsid w:val="00C36C2D"/>
    <w:pPr>
      <w:spacing w:before="0"/>
    </w:pPr>
  </w:style>
  <w:style w:type="paragraph" w:customStyle="1" w:styleId="33">
    <w:name w:val="33"/>
    <w:basedOn w:val="Normal"/>
    <w:qFormat/>
    <w:rsid w:val="00B908AA"/>
    <w:pPr>
      <w:spacing w:after="120" w:line="269" w:lineRule="auto"/>
    </w:pPr>
    <w:rPr>
      <w:i/>
      <w:szCs w:val="26"/>
      <w:lang w:val="vi-VN"/>
    </w:rPr>
  </w:style>
  <w:style w:type="paragraph" w:customStyle="1" w:styleId="gachcong">
    <w:name w:val="gach cong"/>
    <w:basedOn w:val="Normal"/>
    <w:autoRedefine/>
    <w:qFormat/>
    <w:rsid w:val="00EA72BE"/>
    <w:pPr>
      <w:numPr>
        <w:numId w:val="16"/>
      </w:numPr>
      <w:spacing w:line="288" w:lineRule="auto"/>
      <w:ind w:left="1434" w:hanging="357"/>
    </w:pPr>
    <w:rPr>
      <w:rFonts w:eastAsia="Times New Roman"/>
      <w:color w:val="000000"/>
      <w:szCs w:val="26"/>
    </w:rPr>
  </w:style>
  <w:style w:type="paragraph" w:customStyle="1" w:styleId="gachngang">
    <w:name w:val="gach ngang"/>
    <w:basedOn w:val="Normal"/>
    <w:autoRedefine/>
    <w:qFormat/>
    <w:rsid w:val="00C3357F"/>
    <w:pPr>
      <w:spacing w:before="2"/>
      <w:ind w:left="-19" w:firstLine="7"/>
      <w:jc w:val="center"/>
    </w:pPr>
    <w:rPr>
      <w:rFonts w:eastAsia="Times New Roman"/>
      <w:szCs w:val="26"/>
    </w:rPr>
  </w:style>
  <w:style w:type="paragraph" w:customStyle="1" w:styleId="gachngang0">
    <w:name w:val="gachngang"/>
    <w:basedOn w:val="Normal"/>
    <w:autoRedefine/>
    <w:qFormat/>
    <w:rsid w:val="00783FAD"/>
    <w:pPr>
      <w:spacing w:line="312" w:lineRule="auto"/>
      <w:ind w:firstLine="709"/>
    </w:pPr>
    <w:rPr>
      <w:rFonts w:eastAsia="Times New Roman"/>
      <w:spacing w:val="-4"/>
      <w:szCs w:val="24"/>
      <w:lang w:val="de-DE"/>
    </w:rPr>
  </w:style>
  <w:style w:type="paragraph" w:customStyle="1" w:styleId="StyleBefore6ptAfter6ptLinespacingsingle">
    <w:name w:val="Style Before:  6 pt After:  6 pt Line spacing:  single"/>
    <w:basedOn w:val="Normal"/>
    <w:autoRedefine/>
    <w:rsid w:val="0097791B"/>
    <w:pPr>
      <w:numPr>
        <w:numId w:val="17"/>
      </w:numPr>
      <w:spacing w:after="120" w:line="312" w:lineRule="auto"/>
    </w:pPr>
    <w:rPr>
      <w:rFonts w:eastAsia="Times New Roman"/>
      <w:szCs w:val="20"/>
    </w:rPr>
  </w:style>
  <w:style w:type="paragraph" w:customStyle="1" w:styleId="gach-gach">
    <w:name w:val="gach-gach"/>
    <w:basedOn w:val="StyleBefore6ptAfter6ptLinespacingsingle"/>
    <w:autoRedefine/>
    <w:qFormat/>
    <w:rsid w:val="00293F0C"/>
    <w:pPr>
      <w:numPr>
        <w:numId w:val="0"/>
      </w:numPr>
      <w:spacing w:before="0" w:after="0" w:line="276" w:lineRule="auto"/>
      <w:ind w:left="-19"/>
    </w:pPr>
    <w:rPr>
      <w:lang w:val="nl-NL"/>
    </w:rPr>
  </w:style>
  <w:style w:type="character" w:customStyle="1" w:styleId="StyleBlack">
    <w:name w:val="Style Black"/>
    <w:basedOn w:val="DefaultParagraphFont"/>
    <w:rsid w:val="0023309E"/>
    <w:rPr>
      <w:rFonts w:ascii="Times New Roman" w:hAnsi="Times New Roman"/>
      <w:color w:val="000000"/>
    </w:rPr>
  </w:style>
  <w:style w:type="paragraph" w:customStyle="1" w:styleId="Table">
    <w:name w:val="Table"/>
    <w:basedOn w:val="Normal"/>
    <w:qFormat/>
    <w:rsid w:val="005D56C5"/>
    <w:pPr>
      <w:jc w:val="center"/>
    </w:pPr>
    <w:rPr>
      <w:sz w:val="24"/>
    </w:rPr>
  </w:style>
  <w:style w:type="paragraph" w:customStyle="1" w:styleId="Chubang0">
    <w:name w:val="Chu bang"/>
    <w:basedOn w:val="Normal"/>
    <w:qFormat/>
    <w:rsid w:val="005D4E11"/>
    <w:pPr>
      <w:widowControl w:val="0"/>
      <w:overflowPunct w:val="0"/>
      <w:autoSpaceDE w:val="0"/>
      <w:autoSpaceDN w:val="0"/>
      <w:adjustRightInd w:val="0"/>
      <w:spacing w:before="40" w:after="40" w:line="240" w:lineRule="auto"/>
      <w:jc w:val="center"/>
      <w:textAlignment w:val="baseline"/>
    </w:pPr>
    <w:rPr>
      <w:rFonts w:eastAsia="Times New Roman"/>
      <w:sz w:val="24"/>
      <w:szCs w:val="24"/>
    </w:rPr>
  </w:style>
  <w:style w:type="paragraph" w:customStyle="1" w:styleId="T1">
    <w:name w:val="T1"/>
    <w:next w:val="Normal"/>
    <w:link w:val="T1CharChar"/>
    <w:autoRedefine/>
    <w:rsid w:val="00D62E3F"/>
    <w:pPr>
      <w:widowControl w:val="0"/>
      <w:numPr>
        <w:numId w:val="18"/>
      </w:numPr>
      <w:adjustRightInd w:val="0"/>
      <w:spacing w:before="0" w:line="360" w:lineRule="atLeast"/>
      <w:jc w:val="center"/>
      <w:textAlignment w:val="baseline"/>
    </w:pPr>
    <w:rPr>
      <w:rFonts w:ascii="Times New Roman" w:eastAsia="Times New Roman" w:hAnsi="Times New Roman"/>
      <w:bCs/>
      <w:spacing w:val="-8"/>
      <w:sz w:val="28"/>
      <w:szCs w:val="28"/>
      <w:lang w:val="es-ES"/>
    </w:rPr>
  </w:style>
  <w:style w:type="character" w:customStyle="1" w:styleId="T1CharChar">
    <w:name w:val="T1 Char Char"/>
    <w:link w:val="T1"/>
    <w:rsid w:val="00D62E3F"/>
    <w:rPr>
      <w:rFonts w:ascii="Times New Roman" w:eastAsia="Times New Roman" w:hAnsi="Times New Roman"/>
      <w:bCs/>
      <w:spacing w:val="-8"/>
      <w:sz w:val="28"/>
      <w:szCs w:val="28"/>
      <w:lang w:val="es-ES"/>
    </w:rPr>
  </w:style>
  <w:style w:type="paragraph" w:customStyle="1" w:styleId="Noidung">
    <w:name w:val="Noidung"/>
    <w:basedOn w:val="Normal"/>
    <w:qFormat/>
    <w:rsid w:val="00805525"/>
    <w:pPr>
      <w:spacing w:before="0" w:after="120" w:line="288" w:lineRule="auto"/>
      <w:ind w:firstLine="720"/>
    </w:pPr>
    <w:rPr>
      <w:sz w:val="28"/>
      <w:szCs w:val="26"/>
    </w:rPr>
  </w:style>
  <w:style w:type="paragraph" w:customStyle="1" w:styleId="font10">
    <w:name w:val="font10"/>
    <w:basedOn w:val="Normal"/>
    <w:rsid w:val="00372266"/>
    <w:pPr>
      <w:spacing w:before="100" w:beforeAutospacing="1" w:after="100" w:afterAutospacing="1" w:line="240" w:lineRule="auto"/>
      <w:ind w:firstLine="720"/>
    </w:pPr>
    <w:rPr>
      <w:rFonts w:ascii=".VnArial Narrow" w:eastAsia="Arial Unicode MS" w:hAnsi=".VnArial Narrow" w:cs="Arial Unicode MS"/>
      <w:i/>
      <w:iCs/>
      <w:sz w:val="24"/>
      <w:szCs w:val="24"/>
    </w:rPr>
  </w:style>
  <w:style w:type="paragraph" w:customStyle="1" w:styleId="StyleStyleBodyTextAfter4ptLinespacingMultiple1">
    <w:name w:val="Style Style Body Text + After:  4 pt Line spacing:  Multiple 1"/>
    <w:aliases w:val="15 l Char,Style Style Body Text + After:  4 pt Line spacing:  Multiple 1 Char Char"/>
    <w:basedOn w:val="Normal"/>
    <w:link w:val="StyleStyleBodyTextAfter4ptLinespacingMultiple1CharCharChar"/>
    <w:rsid w:val="003D4FE6"/>
    <w:pPr>
      <w:keepNext/>
      <w:spacing w:before="0" w:after="80" w:line="264" w:lineRule="auto"/>
      <w:ind w:left="720"/>
    </w:pPr>
    <w:rPr>
      <w:rFonts w:ascii="Arial" w:eastAsia="Times New Roman" w:hAnsi="Arial" w:cs="Arial"/>
      <w:sz w:val="24"/>
      <w:szCs w:val="24"/>
    </w:rPr>
  </w:style>
  <w:style w:type="character" w:customStyle="1" w:styleId="StyleStyleBodyTextAfter4ptLinespacingMultiple1CharCharChar">
    <w:name w:val="Style Style Body Text + After:  4 pt Line spacing:  Multiple 1 Char Char Char"/>
    <w:link w:val="StyleStyleBodyTextAfter4ptLinespacingMultiple1"/>
    <w:locked/>
    <w:rsid w:val="003D4FE6"/>
    <w:rPr>
      <w:rFonts w:ascii="Arial" w:eastAsia="Times New Roman" w:hAnsi="Arial" w:cs="Arial"/>
      <w:sz w:val="24"/>
      <w:szCs w:val="24"/>
    </w:rPr>
  </w:style>
  <w:style w:type="paragraph" w:customStyle="1" w:styleId="bang1">
    <w:name w:val="bang1"/>
    <w:basedOn w:val="Normal"/>
    <w:autoRedefine/>
    <w:rsid w:val="003D4FE6"/>
    <w:pPr>
      <w:framePr w:hSpace="180" w:wrap="around" w:vAnchor="text" w:hAnchor="margin" w:y="68"/>
      <w:numPr>
        <w:numId w:val="19"/>
      </w:numPr>
      <w:spacing w:before="30" w:after="30" w:line="240" w:lineRule="atLeast"/>
      <w:jc w:val="left"/>
    </w:pPr>
    <w:rPr>
      <w:rFonts w:ascii=".VnArial" w:eastAsia="Times New Roman" w:hAnsi=".VnArial"/>
      <w:sz w:val="20"/>
      <w:szCs w:val="24"/>
      <w:lang w:val="en-GB"/>
    </w:rPr>
  </w:style>
  <w:style w:type="paragraph" w:customStyle="1" w:styleId="NormalK">
    <w:name w:val="Normal K"/>
    <w:basedOn w:val="Normal"/>
    <w:link w:val="NormalKChar"/>
    <w:rsid w:val="00AC7420"/>
    <w:pPr>
      <w:spacing w:after="120" w:line="240" w:lineRule="auto"/>
      <w:ind w:firstLine="720"/>
    </w:pPr>
    <w:rPr>
      <w:rFonts w:eastAsia="Times New Roman"/>
      <w:szCs w:val="26"/>
    </w:rPr>
  </w:style>
  <w:style w:type="character" w:customStyle="1" w:styleId="NormalKChar">
    <w:name w:val="Normal K Char"/>
    <w:basedOn w:val="DefaultParagraphFont"/>
    <w:link w:val="NormalK"/>
    <w:rsid w:val="00AC7420"/>
    <w:rPr>
      <w:rFonts w:ascii="Times New Roman" w:eastAsia="Times New Roman" w:hAnsi="Times New Roman"/>
      <w:sz w:val="26"/>
      <w:szCs w:val="26"/>
    </w:rPr>
  </w:style>
  <w:style w:type="paragraph" w:customStyle="1" w:styleId="Style8">
    <w:name w:val="Style8"/>
    <w:basedOn w:val="Normal"/>
    <w:link w:val="Style8Char"/>
    <w:rsid w:val="007B6D3C"/>
    <w:pPr>
      <w:spacing w:before="0" w:line="312" w:lineRule="auto"/>
      <w:ind w:left="567"/>
    </w:pPr>
    <w:rPr>
      <w:rFonts w:eastAsia="Times New Roman"/>
      <w:szCs w:val="26"/>
    </w:rPr>
  </w:style>
  <w:style w:type="character" w:customStyle="1" w:styleId="Style8Char">
    <w:name w:val="Style8 Char"/>
    <w:link w:val="Style8"/>
    <w:locked/>
    <w:rsid w:val="007B6D3C"/>
    <w:rPr>
      <w:rFonts w:ascii="Times New Roman" w:eastAsia="Times New Roman" w:hAnsi="Times New Roman"/>
      <w:sz w:val="26"/>
      <w:szCs w:val="26"/>
    </w:rPr>
  </w:style>
  <w:style w:type="paragraph" w:customStyle="1" w:styleId="G2">
    <w:name w:val="G2"/>
    <w:basedOn w:val="Normal"/>
    <w:autoRedefine/>
    <w:rsid w:val="00BB0B47"/>
    <w:pPr>
      <w:spacing w:line="320" w:lineRule="exact"/>
      <w:jc w:val="center"/>
    </w:pPr>
    <w:rPr>
      <w:rFonts w:eastAsia="Times New Roman"/>
      <w:b/>
      <w:bCs/>
      <w:caps/>
      <w:szCs w:val="26"/>
      <w:lang w:val="pt-BR"/>
    </w:rPr>
  </w:style>
  <w:style w:type="paragraph" w:customStyle="1" w:styleId="Normal22">
    <w:name w:val="Normal22"/>
    <w:basedOn w:val="Normal"/>
    <w:next w:val="Normal"/>
    <w:autoRedefine/>
    <w:rsid w:val="00B23957"/>
    <w:pPr>
      <w:suppressAutoHyphens/>
      <w:spacing w:line="288" w:lineRule="auto"/>
      <w:jc w:val="center"/>
    </w:pPr>
    <w:rPr>
      <w:szCs w:val="26"/>
      <w:lang w:eastAsia="ar-SA"/>
    </w:rPr>
  </w:style>
  <w:style w:type="paragraph" w:styleId="PlainText">
    <w:name w:val="Plain Text"/>
    <w:aliases w:val="普通文字 Char,普通文字 Char Char,纯文本 Char Char Char Char Char,纯文本 Char Char Char Char Char Char Char,纯文本 Char Char Char Char Char Char Char Char Char Char Char Char Char Char Char Char Char Char Char Char Char Char Char Char Char Char Char"/>
    <w:basedOn w:val="Normal"/>
    <w:link w:val="PlainTextChar"/>
    <w:rsid w:val="00CD1D65"/>
    <w:pPr>
      <w:ind w:firstLine="567"/>
    </w:pPr>
    <w:rPr>
      <w:rFonts w:ascii="Courier New" w:eastAsia="Times New Roman" w:hAnsi="Courier New"/>
      <w:sz w:val="20"/>
      <w:szCs w:val="20"/>
    </w:rPr>
  </w:style>
  <w:style w:type="character" w:customStyle="1" w:styleId="PlainTextChar">
    <w:name w:val="Plain Text Char"/>
    <w:aliases w:val="普通文字 Char Char1,普通文字 Char Char Char,纯文本 Char Char Char Char Char Char,纯文本 Char Char Char Char Char Char Char Char"/>
    <w:basedOn w:val="DefaultParagraphFont"/>
    <w:link w:val="PlainText"/>
    <w:rsid w:val="00CD1D65"/>
    <w:rPr>
      <w:rFonts w:ascii="Courier New" w:eastAsia="Times New Roman" w:hAnsi="Courier New"/>
    </w:rPr>
  </w:style>
  <w:style w:type="paragraph" w:customStyle="1" w:styleId="StylebangBoldBefore3ptAfter3ptLinespacingsing">
    <w:name w:val="Style bang + Bold Before:  3 pt After:  3 pt Line spacing:  sing..."/>
    <w:basedOn w:val="bang0"/>
    <w:rsid w:val="001B7503"/>
    <w:pPr>
      <w:spacing w:before="60" w:after="60" w:line="240" w:lineRule="auto"/>
    </w:pPr>
    <w:rPr>
      <w:rFonts w:ascii="Times New Roman" w:hAnsi="Times New Roman"/>
      <w:b/>
      <w:bCs/>
    </w:rPr>
  </w:style>
  <w:style w:type="paragraph" w:customStyle="1" w:styleId="StylebangLeftFirstline025cmBefore3ptAfter3p">
    <w:name w:val="Style bang + Left First line:  0.25 cm Before:  3 pt After:  3 p..."/>
    <w:basedOn w:val="bang0"/>
    <w:rsid w:val="001B7503"/>
    <w:pPr>
      <w:spacing w:before="60" w:after="60" w:line="240" w:lineRule="auto"/>
      <w:ind w:firstLine="140"/>
      <w:jc w:val="left"/>
    </w:pPr>
    <w:rPr>
      <w:rFonts w:ascii="Times New Roman" w:hAnsi="Times New Roman"/>
    </w:rPr>
  </w:style>
  <w:style w:type="paragraph" w:customStyle="1" w:styleId="StylebangBoldLeftFirstline025cmBefore3ptAfter">
    <w:name w:val="Style bang + Bold Left First line:  0.25 cm Before:  3 pt After..."/>
    <w:basedOn w:val="bang0"/>
    <w:rsid w:val="001B7503"/>
    <w:pPr>
      <w:spacing w:before="60" w:after="60" w:line="240" w:lineRule="auto"/>
      <w:ind w:firstLine="140"/>
      <w:jc w:val="left"/>
    </w:pPr>
    <w:rPr>
      <w:rFonts w:ascii="Times New Roman" w:hAnsi="Times New Roman"/>
      <w:b/>
      <w:bCs/>
    </w:rPr>
  </w:style>
  <w:style w:type="paragraph" w:customStyle="1" w:styleId="StyleBoldCenteredFirstline0cmBefore4ptAfter4p0">
    <w:name w:val="Style Bold Centered First line:  0 cm Before:  4 pt After:  4 p..."/>
    <w:basedOn w:val="Normal"/>
    <w:uiPriority w:val="99"/>
    <w:rsid w:val="00D578E9"/>
    <w:pPr>
      <w:spacing w:before="80" w:after="80" w:line="288" w:lineRule="auto"/>
      <w:jc w:val="center"/>
    </w:pPr>
    <w:rPr>
      <w:b/>
      <w:bCs/>
      <w:color w:val="000000" w:themeColor="text1"/>
      <w:szCs w:val="26"/>
    </w:rPr>
  </w:style>
  <w:style w:type="paragraph" w:customStyle="1" w:styleId="i-0">
    <w:name w:val="i-."/>
    <w:basedOn w:val="Normal"/>
    <w:semiHidden/>
    <w:rsid w:val="00D578E9"/>
    <w:pPr>
      <w:tabs>
        <w:tab w:val="left" w:pos="0"/>
        <w:tab w:val="num" w:pos="1701"/>
      </w:tabs>
      <w:autoSpaceDE w:val="0"/>
      <w:autoSpaceDN w:val="0"/>
      <w:adjustRightInd w:val="0"/>
      <w:spacing w:line="400" w:lineRule="exact"/>
      <w:ind w:left="1701" w:hanging="567"/>
    </w:pPr>
    <w:rPr>
      <w:rFonts w:ascii=".VnTime" w:eastAsia="Times New Roman" w:hAnsi=".VnTime"/>
      <w:sz w:val="24"/>
      <w:szCs w:val="24"/>
    </w:rPr>
  </w:style>
  <w:style w:type="paragraph" w:customStyle="1" w:styleId="0Thuyetminh0">
    <w:name w:val="0. Thuyet minh"/>
    <w:basedOn w:val="Normal"/>
    <w:next w:val="Normal"/>
    <w:link w:val="0ThuyetminhChar0"/>
    <w:autoRedefine/>
    <w:rsid w:val="00D578E9"/>
    <w:pPr>
      <w:spacing w:after="120"/>
      <w:ind w:firstLine="709"/>
    </w:pPr>
    <w:rPr>
      <w:rFonts w:eastAsia="Times New Roman"/>
      <w:snapToGrid w:val="0"/>
      <w:szCs w:val="26"/>
    </w:rPr>
  </w:style>
  <w:style w:type="character" w:customStyle="1" w:styleId="0ThuyetminhChar0">
    <w:name w:val="0. Thuyet minh Char"/>
    <w:link w:val="0Thuyetminh0"/>
    <w:rsid w:val="00D578E9"/>
    <w:rPr>
      <w:rFonts w:ascii="Times New Roman" w:eastAsia="Times New Roman" w:hAnsi="Times New Roman"/>
      <w:snapToGrid w:val="0"/>
      <w:sz w:val="26"/>
      <w:szCs w:val="26"/>
    </w:rPr>
  </w:style>
  <w:style w:type="character" w:customStyle="1" w:styleId="thuongChar">
    <w:name w:val="thuong Char"/>
    <w:link w:val="thuong"/>
    <w:rsid w:val="005F1BCB"/>
    <w:rPr>
      <w:rFonts w:ascii=".VnArial" w:eastAsia="Times New Roman" w:hAnsi=".VnArial"/>
      <w:sz w:val="24"/>
      <w:lang w:val="x-none" w:eastAsia="x-none"/>
    </w:rPr>
  </w:style>
  <w:style w:type="paragraph" w:customStyle="1" w:styleId="tru">
    <w:name w:val="tru"/>
    <w:basedOn w:val="Normal"/>
    <w:rsid w:val="008F417D"/>
    <w:pPr>
      <w:tabs>
        <w:tab w:val="num" w:pos="720"/>
      </w:tabs>
      <w:spacing w:line="300" w:lineRule="atLeast"/>
      <w:ind w:left="720" w:hanging="360"/>
    </w:pPr>
    <w:rPr>
      <w:rFonts w:ascii="Arial" w:eastAsia="Times New Roman" w:hAnsi="Arial" w:cs="Arial"/>
      <w:color w:val="000000"/>
      <w:sz w:val="28"/>
      <w:szCs w:val="28"/>
    </w:rPr>
  </w:style>
  <w:style w:type="paragraph" w:customStyle="1" w:styleId="BodyText210">
    <w:name w:val="Body Text 21"/>
    <w:basedOn w:val="Normal"/>
    <w:rsid w:val="008F417D"/>
    <w:pPr>
      <w:widowControl w:val="0"/>
      <w:spacing w:after="120" w:line="300" w:lineRule="atLeast"/>
      <w:ind w:firstLine="720"/>
    </w:pPr>
    <w:rPr>
      <w:rFonts w:ascii="Arial" w:eastAsia="Times New Roman" w:hAnsi="Arial" w:cs="Arial"/>
      <w:sz w:val="28"/>
      <w:szCs w:val="28"/>
      <w:lang w:val="en-GB"/>
    </w:rPr>
  </w:style>
  <w:style w:type="paragraph" w:customStyle="1" w:styleId="xl62">
    <w:name w:val="xl62"/>
    <w:basedOn w:val="Normal"/>
    <w:rsid w:val="008F417D"/>
    <w:pPr>
      <w:spacing w:before="100" w:after="100" w:line="300" w:lineRule="atLeast"/>
      <w:ind w:firstLine="720"/>
      <w:jc w:val="center"/>
    </w:pPr>
    <w:rPr>
      <w:rFonts w:ascii="Arial" w:eastAsia="Times New Roman" w:hAnsi="Arial" w:cs="Arial"/>
      <w:szCs w:val="24"/>
    </w:rPr>
  </w:style>
  <w:style w:type="paragraph" w:customStyle="1" w:styleId="xl32">
    <w:name w:val="xl32"/>
    <w:basedOn w:val="Normal"/>
    <w:rsid w:val="008F417D"/>
    <w:pPr>
      <w:pBdr>
        <w:left w:val="single" w:sz="4" w:space="0" w:color="auto"/>
        <w:bottom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xl33">
    <w:name w:val="xl33"/>
    <w:basedOn w:val="Normal"/>
    <w:rsid w:val="008F417D"/>
    <w:pPr>
      <w:pBdr>
        <w:top w:val="single" w:sz="4" w:space="0" w:color="auto"/>
        <w:left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xl34">
    <w:name w:val="xl34"/>
    <w:basedOn w:val="Normal"/>
    <w:rsid w:val="008F417D"/>
    <w:pPr>
      <w:pBdr>
        <w:top w:val="single" w:sz="4" w:space="0" w:color="auto"/>
        <w:left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xl35">
    <w:name w:val="xl35"/>
    <w:basedOn w:val="Normal"/>
    <w:rsid w:val="008F417D"/>
    <w:pPr>
      <w:pBdr>
        <w:left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xl36">
    <w:name w:val="xl36"/>
    <w:basedOn w:val="Normal"/>
    <w:rsid w:val="008F417D"/>
    <w:pPr>
      <w:pBdr>
        <w:left w:val="single" w:sz="4" w:space="0" w:color="auto"/>
        <w:right w:val="single" w:sz="4" w:space="0" w:color="auto"/>
      </w:pBdr>
      <w:spacing w:before="100" w:after="100" w:line="300" w:lineRule="atLeast"/>
      <w:ind w:firstLine="720"/>
    </w:pPr>
    <w:rPr>
      <w:rFonts w:ascii="Arial" w:eastAsia="Times New Roman" w:hAnsi="Arial" w:cs="Arial"/>
      <w:b/>
      <w:bCs/>
      <w:szCs w:val="24"/>
    </w:rPr>
  </w:style>
  <w:style w:type="paragraph" w:customStyle="1" w:styleId="xl37">
    <w:name w:val="xl37"/>
    <w:basedOn w:val="Normal"/>
    <w:rsid w:val="008F417D"/>
    <w:pPr>
      <w:pBdr>
        <w:top w:val="single" w:sz="4" w:space="0" w:color="auto"/>
        <w:left w:val="single" w:sz="4" w:space="0" w:color="auto"/>
        <w:right w:val="single" w:sz="4" w:space="0" w:color="auto"/>
      </w:pBdr>
      <w:spacing w:before="100" w:after="100" w:line="300" w:lineRule="atLeast"/>
      <w:ind w:firstLine="720"/>
    </w:pPr>
    <w:rPr>
      <w:rFonts w:ascii="Arial" w:eastAsia="Times New Roman" w:hAnsi="Arial" w:cs="Arial"/>
      <w:sz w:val="18"/>
      <w:szCs w:val="18"/>
    </w:rPr>
  </w:style>
  <w:style w:type="paragraph" w:customStyle="1" w:styleId="xl38">
    <w:name w:val="xl38"/>
    <w:basedOn w:val="Normal"/>
    <w:rsid w:val="008F417D"/>
    <w:pPr>
      <w:pBdr>
        <w:left w:val="single" w:sz="4" w:space="0" w:color="auto"/>
        <w:right w:val="single" w:sz="4" w:space="0" w:color="auto"/>
      </w:pBdr>
      <w:spacing w:before="100" w:after="100" w:line="300" w:lineRule="atLeast"/>
      <w:ind w:firstLine="720"/>
    </w:pPr>
    <w:rPr>
      <w:rFonts w:ascii="Arial" w:eastAsia="Times New Roman" w:hAnsi="Arial" w:cs="Arial"/>
      <w:sz w:val="18"/>
      <w:szCs w:val="18"/>
    </w:rPr>
  </w:style>
  <w:style w:type="paragraph" w:customStyle="1" w:styleId="xl39">
    <w:name w:val="xl39"/>
    <w:basedOn w:val="Normal"/>
    <w:rsid w:val="008F417D"/>
    <w:pPr>
      <w:pBdr>
        <w:left w:val="single" w:sz="4" w:space="0" w:color="auto"/>
        <w:bottom w:val="single" w:sz="4" w:space="0" w:color="auto"/>
        <w:right w:val="single" w:sz="4" w:space="0" w:color="auto"/>
      </w:pBdr>
      <w:spacing w:before="100" w:after="100" w:line="300" w:lineRule="atLeast"/>
      <w:ind w:firstLine="720"/>
    </w:pPr>
    <w:rPr>
      <w:rFonts w:ascii="Arial" w:eastAsia="Times New Roman" w:hAnsi="Arial" w:cs="Arial"/>
      <w:sz w:val="18"/>
      <w:szCs w:val="18"/>
    </w:rPr>
  </w:style>
  <w:style w:type="paragraph" w:customStyle="1" w:styleId="xl24">
    <w:name w:val="xl24"/>
    <w:basedOn w:val="Normal"/>
    <w:rsid w:val="008F417D"/>
    <w:pPr>
      <w:pBdr>
        <w:left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xl25">
    <w:name w:val="xl25"/>
    <w:basedOn w:val="Normal"/>
    <w:rsid w:val="008F417D"/>
    <w:pPr>
      <w:pBdr>
        <w:left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xl26">
    <w:name w:val="xl26"/>
    <w:basedOn w:val="Normal"/>
    <w:rsid w:val="008F417D"/>
    <w:pPr>
      <w:pBdr>
        <w:top w:val="single" w:sz="4" w:space="0" w:color="auto"/>
        <w:left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xl27">
    <w:name w:val="xl27"/>
    <w:basedOn w:val="Normal"/>
    <w:rsid w:val="008F417D"/>
    <w:pPr>
      <w:pBdr>
        <w:top w:val="single" w:sz="4" w:space="0" w:color="auto"/>
        <w:left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xl28">
    <w:name w:val="xl28"/>
    <w:basedOn w:val="Normal"/>
    <w:rsid w:val="008F417D"/>
    <w:pPr>
      <w:pBdr>
        <w:left w:val="single" w:sz="4" w:space="0" w:color="auto"/>
        <w:bottom w:val="single" w:sz="4" w:space="0" w:color="auto"/>
        <w:right w:val="single" w:sz="4" w:space="0" w:color="auto"/>
      </w:pBdr>
      <w:spacing w:before="100" w:after="100" w:line="300" w:lineRule="atLeast"/>
      <w:ind w:firstLine="720"/>
    </w:pPr>
    <w:rPr>
      <w:rFonts w:ascii="Arial" w:eastAsia="Times New Roman" w:hAnsi="Arial" w:cs="Arial"/>
      <w:szCs w:val="24"/>
    </w:rPr>
  </w:style>
  <w:style w:type="paragraph" w:customStyle="1" w:styleId="chuong">
    <w:name w:val="chuong"/>
    <w:basedOn w:val="Title"/>
    <w:rsid w:val="008F417D"/>
    <w:pPr>
      <w:widowControl w:val="0"/>
      <w:numPr>
        <w:numId w:val="20"/>
      </w:numPr>
      <w:pBdr>
        <w:bottom w:val="none" w:sz="0" w:space="0" w:color="auto"/>
      </w:pBdr>
      <w:adjustRightInd w:val="0"/>
      <w:spacing w:line="300" w:lineRule="atLeast"/>
      <w:ind w:left="284"/>
      <w:contextualSpacing w:val="0"/>
      <w:textAlignment w:val="baseline"/>
      <w:outlineLvl w:val="0"/>
    </w:pPr>
    <w:rPr>
      <w:rFonts w:ascii="Verdana" w:hAnsi="Verdana" w:cs="Verdana"/>
      <w:bCs/>
      <w:color w:val="auto"/>
      <w:spacing w:val="0"/>
      <w:kern w:val="0"/>
      <w:sz w:val="32"/>
      <w:szCs w:val="32"/>
    </w:rPr>
  </w:style>
  <w:style w:type="paragraph" w:customStyle="1" w:styleId="TenBang">
    <w:name w:val="Ten Bang"/>
    <w:basedOn w:val="Normal"/>
    <w:rsid w:val="008F417D"/>
    <w:pPr>
      <w:spacing w:line="300" w:lineRule="atLeast"/>
      <w:jc w:val="center"/>
    </w:pPr>
    <w:rPr>
      <w:rFonts w:ascii="Verdana" w:eastAsia="Times New Roman" w:hAnsi="Verdana" w:cs="Verdana"/>
      <w:b/>
      <w:bCs/>
      <w:sz w:val="22"/>
    </w:rPr>
  </w:style>
  <w:style w:type="paragraph" w:customStyle="1" w:styleId="Chubang1">
    <w:name w:val="Chubang"/>
    <w:basedOn w:val="Normal"/>
    <w:rsid w:val="008F417D"/>
    <w:pPr>
      <w:spacing w:before="0" w:line="264" w:lineRule="auto"/>
      <w:jc w:val="center"/>
    </w:pPr>
    <w:rPr>
      <w:rFonts w:ascii="Arial" w:eastAsia="Times New Roman" w:hAnsi="Arial" w:cs="Arial"/>
      <w:szCs w:val="24"/>
    </w:rPr>
  </w:style>
  <w:style w:type="paragraph" w:customStyle="1" w:styleId="Bangchu">
    <w:name w:val="Bang chu"/>
    <w:basedOn w:val="Normal"/>
    <w:next w:val="TenBang"/>
    <w:rsid w:val="008F417D"/>
    <w:pPr>
      <w:spacing w:line="260" w:lineRule="atLeast"/>
      <w:jc w:val="center"/>
    </w:pPr>
    <w:rPr>
      <w:rFonts w:ascii="Arial" w:eastAsia="Times New Roman" w:hAnsi="Arial" w:cs="Arial"/>
      <w:sz w:val="20"/>
      <w:szCs w:val="20"/>
    </w:rPr>
  </w:style>
  <w:style w:type="paragraph" w:customStyle="1" w:styleId="StylebangVnANBefore72ptAfter72pt">
    <w:name w:val="Style bangVnAN + Before:  7.2 pt After:  7.2 pt"/>
    <w:basedOn w:val="Normal"/>
    <w:autoRedefine/>
    <w:rsid w:val="008F417D"/>
    <w:pPr>
      <w:widowControl w:val="0"/>
      <w:adjustRightInd w:val="0"/>
      <w:spacing w:line="240" w:lineRule="atLeast"/>
      <w:jc w:val="center"/>
      <w:textAlignment w:val="baseline"/>
    </w:pPr>
    <w:rPr>
      <w:rFonts w:ascii="Arial" w:eastAsia="Times New Roman" w:hAnsi="Arial" w:cs="Arial"/>
      <w:szCs w:val="24"/>
    </w:rPr>
  </w:style>
  <w:style w:type="paragraph" w:customStyle="1" w:styleId="bangVnAN">
    <w:name w:val="bangVnAN"/>
    <w:basedOn w:val="Normal"/>
    <w:autoRedefine/>
    <w:rsid w:val="008F417D"/>
    <w:pPr>
      <w:widowControl w:val="0"/>
      <w:adjustRightInd w:val="0"/>
      <w:spacing w:line="240" w:lineRule="atLeast"/>
      <w:jc w:val="center"/>
      <w:textAlignment w:val="baseline"/>
    </w:pPr>
    <w:rPr>
      <w:rFonts w:ascii="Arial" w:eastAsia="Times New Roman" w:hAnsi="Arial" w:cs="Arial"/>
      <w:szCs w:val="24"/>
    </w:rPr>
  </w:style>
  <w:style w:type="paragraph" w:customStyle="1" w:styleId="BodyTextI">
    <w:name w:val="Body Text I"/>
    <w:basedOn w:val="BodyText"/>
    <w:autoRedefine/>
    <w:rsid w:val="008F417D"/>
    <w:pPr>
      <w:widowControl w:val="0"/>
      <w:adjustRightInd w:val="0"/>
      <w:spacing w:before="120" w:line="300" w:lineRule="atLeast"/>
      <w:ind w:firstLine="680"/>
      <w:textAlignment w:val="baseline"/>
    </w:pPr>
    <w:rPr>
      <w:rFonts w:ascii="Arial" w:hAnsi="Arial" w:cs="Arial"/>
      <w:i/>
      <w:iCs/>
      <w:sz w:val="24"/>
      <w:szCs w:val="24"/>
      <w:lang w:val="pt-BR"/>
    </w:rPr>
  </w:style>
  <w:style w:type="character" w:customStyle="1" w:styleId="T1Char">
    <w:name w:val="T1 Char"/>
    <w:locked/>
    <w:rsid w:val="008F417D"/>
    <w:rPr>
      <w:rFonts w:ascii="Arial" w:hAnsi="Arial" w:cs="Arial"/>
      <w:color w:val="000000"/>
      <w:sz w:val="24"/>
      <w:szCs w:val="24"/>
      <w:lang w:val="en-US" w:eastAsia="en-US" w:bidi="ar-SA"/>
    </w:rPr>
  </w:style>
  <w:style w:type="paragraph" w:styleId="DocumentMap">
    <w:name w:val="Document Map"/>
    <w:basedOn w:val="Normal"/>
    <w:link w:val="DocumentMapChar"/>
    <w:semiHidden/>
    <w:rsid w:val="008F417D"/>
    <w:pPr>
      <w:shd w:val="clear" w:color="auto" w:fill="000080"/>
      <w:spacing w:line="300" w:lineRule="atLeast"/>
      <w:ind w:firstLine="720"/>
    </w:pPr>
    <w:rPr>
      <w:rFonts w:ascii="Arial" w:eastAsia="Times New Roman" w:hAnsi="Arial" w:cs="Arial"/>
      <w:sz w:val="20"/>
      <w:szCs w:val="20"/>
    </w:rPr>
  </w:style>
  <w:style w:type="character" w:customStyle="1" w:styleId="DocumentMapChar">
    <w:name w:val="Document Map Char"/>
    <w:basedOn w:val="DefaultParagraphFont"/>
    <w:link w:val="DocumentMap"/>
    <w:semiHidden/>
    <w:rsid w:val="008F417D"/>
    <w:rPr>
      <w:rFonts w:ascii="Arial" w:eastAsia="Times New Roman" w:hAnsi="Arial" w:cs="Arial"/>
      <w:shd w:val="clear" w:color="auto" w:fill="000080"/>
    </w:rPr>
  </w:style>
  <w:style w:type="paragraph" w:customStyle="1" w:styleId="StyleListBullet2BoldUnderlineChar">
    <w:name w:val="Style List Bullet 2 + Bold Underline Char"/>
    <w:basedOn w:val="ListBullet2"/>
    <w:rsid w:val="008F417D"/>
    <w:pPr>
      <w:numPr>
        <w:numId w:val="21"/>
      </w:numPr>
      <w:tabs>
        <w:tab w:val="num" w:pos="4590"/>
      </w:tabs>
      <w:spacing w:line="240" w:lineRule="auto"/>
      <w:contextualSpacing w:val="0"/>
      <w:jc w:val="left"/>
    </w:pPr>
    <w:rPr>
      <w:rFonts w:ascii="Arial" w:eastAsia="Times New Roman" w:hAnsi="Arial" w:cs="Arial"/>
      <w:b/>
      <w:bCs/>
      <w:szCs w:val="24"/>
      <w:u w:val="single"/>
    </w:rPr>
  </w:style>
  <w:style w:type="paragraph" w:customStyle="1" w:styleId="StyleBodyText2AutoChar">
    <w:name w:val="Style Body Text 2 + Auto Char"/>
    <w:basedOn w:val="BodyText2"/>
    <w:link w:val="StyleBodyText2AutoCharChar"/>
    <w:autoRedefine/>
    <w:rsid w:val="008F417D"/>
    <w:pPr>
      <w:tabs>
        <w:tab w:val="num" w:pos="570"/>
      </w:tabs>
      <w:spacing w:before="60" w:line="300" w:lineRule="atLeast"/>
    </w:pPr>
    <w:rPr>
      <w:rFonts w:ascii="Arial" w:hAnsi="Arial" w:cs="Arial"/>
      <w:b w:val="0"/>
      <w:sz w:val="24"/>
      <w:szCs w:val="24"/>
      <w:lang w:val="en-GB"/>
    </w:rPr>
  </w:style>
  <w:style w:type="character" w:customStyle="1" w:styleId="StyleBodyText2AutoCharChar">
    <w:name w:val="Style Body Text 2 + Auto Char Char"/>
    <w:link w:val="StyleBodyText2AutoChar"/>
    <w:locked/>
    <w:rsid w:val="008F417D"/>
    <w:rPr>
      <w:rFonts w:ascii="Arial" w:eastAsia="Times New Roman" w:hAnsi="Arial" w:cs="Arial"/>
      <w:sz w:val="24"/>
      <w:szCs w:val="24"/>
      <w:lang w:val="en-GB"/>
    </w:rPr>
  </w:style>
  <w:style w:type="paragraph" w:customStyle="1" w:styleId="c114pt">
    <w:name w:val="c1 + 14 pt"/>
    <w:basedOn w:val="Normal"/>
    <w:rsid w:val="008F417D"/>
    <w:pPr>
      <w:spacing w:line="288" w:lineRule="auto"/>
      <w:ind w:left="784" w:hanging="776"/>
    </w:pPr>
    <w:rPr>
      <w:rFonts w:eastAsia="Times New Roman"/>
      <w:b/>
      <w:bCs/>
      <w:sz w:val="28"/>
      <w:szCs w:val="28"/>
    </w:rPr>
  </w:style>
  <w:style w:type="paragraph" w:customStyle="1" w:styleId="table0">
    <w:name w:val="table"/>
    <w:basedOn w:val="Normal"/>
    <w:rsid w:val="008F417D"/>
    <w:pPr>
      <w:spacing w:before="40" w:after="40" w:line="269" w:lineRule="auto"/>
    </w:pPr>
    <w:rPr>
      <w:rFonts w:eastAsia="Times New Roman"/>
      <w:sz w:val="22"/>
    </w:rPr>
  </w:style>
  <w:style w:type="paragraph" w:customStyle="1" w:styleId="StyleBangchuLatinVnArial11pt">
    <w:name w:val="Style Bang chu + (Latin) .VnArial 11 pt"/>
    <w:basedOn w:val="Bangchu"/>
    <w:autoRedefine/>
    <w:rsid w:val="008F417D"/>
    <w:rPr>
      <w:sz w:val="22"/>
      <w:szCs w:val="22"/>
    </w:rPr>
  </w:style>
  <w:style w:type="paragraph" w:customStyle="1" w:styleId="Chen">
    <w:name w:val="Chen"/>
    <w:basedOn w:val="TOC1"/>
    <w:autoRedefine/>
    <w:rsid w:val="008F417D"/>
    <w:pPr>
      <w:tabs>
        <w:tab w:val="clear" w:pos="9061"/>
        <w:tab w:val="right" w:leader="dot" w:pos="9072"/>
      </w:tabs>
      <w:spacing w:line="240" w:lineRule="auto"/>
      <w:ind w:right="0"/>
    </w:pPr>
    <w:rPr>
      <w:rFonts w:ascii="Arial" w:eastAsia="Times New Roman" w:hAnsi="Arial" w:cs="Arial"/>
      <w:bCs w:val="0"/>
      <w:iCs w:val="0"/>
      <w:caps/>
      <w:sz w:val="16"/>
      <w:szCs w:val="16"/>
      <w:lang w:val="pt-BR"/>
    </w:rPr>
  </w:style>
  <w:style w:type="numbering" w:styleId="111111">
    <w:name w:val="Outline List 2"/>
    <w:basedOn w:val="NoList"/>
    <w:rsid w:val="008F417D"/>
    <w:pPr>
      <w:numPr>
        <w:numId w:val="22"/>
      </w:numPr>
    </w:pPr>
  </w:style>
  <w:style w:type="paragraph" w:customStyle="1" w:styleId="Chng">
    <w:name w:val="Chương"/>
    <w:basedOn w:val="Normal"/>
    <w:autoRedefine/>
    <w:rsid w:val="008F417D"/>
    <w:pPr>
      <w:spacing w:line="240" w:lineRule="atLeast"/>
      <w:jc w:val="center"/>
    </w:pPr>
    <w:rPr>
      <w:rFonts w:eastAsia="Times New Roman"/>
      <w:b/>
      <w:bCs/>
      <w:caps/>
      <w:sz w:val="28"/>
      <w:szCs w:val="32"/>
      <w:lang w:val="pt-BR"/>
    </w:rPr>
  </w:style>
  <w:style w:type="numbering" w:customStyle="1" w:styleId="CurrentList1">
    <w:name w:val="Current List1"/>
    <w:rsid w:val="008F417D"/>
    <w:pPr>
      <w:numPr>
        <w:numId w:val="23"/>
      </w:numPr>
    </w:pPr>
  </w:style>
  <w:style w:type="paragraph" w:styleId="ListContinue3">
    <w:name w:val="List Continue 3"/>
    <w:basedOn w:val="Normal"/>
    <w:autoRedefine/>
    <w:rsid w:val="008F417D"/>
    <w:pPr>
      <w:spacing w:before="80" w:after="80" w:line="240" w:lineRule="auto"/>
    </w:pPr>
    <w:rPr>
      <w:rFonts w:eastAsia="SimSun"/>
      <w:sz w:val="22"/>
      <w:szCs w:val="24"/>
      <w:lang w:eastAsia="zh-CN"/>
    </w:rPr>
  </w:style>
  <w:style w:type="character" w:customStyle="1" w:styleId="ListContinue3Char">
    <w:name w:val="List Continue 3 Char"/>
    <w:semiHidden/>
    <w:rsid w:val="008F417D"/>
    <w:rPr>
      <w:rFonts w:ascii=".VnTime" w:hAnsi=".VnTime"/>
      <w:sz w:val="26"/>
      <w:szCs w:val="26"/>
      <w:lang w:val="en-US" w:eastAsia="en-US" w:bidi="ar-SA"/>
    </w:rPr>
  </w:style>
  <w:style w:type="paragraph" w:customStyle="1" w:styleId="xl119">
    <w:name w:val="xl119"/>
    <w:basedOn w:val="Normal"/>
    <w:rsid w:val="008F417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left"/>
    </w:pPr>
    <w:rPr>
      <w:rFonts w:ascii=".VnTime" w:eastAsia="Times New Roman" w:hAnsi=".VnTime"/>
      <w:szCs w:val="24"/>
    </w:rPr>
  </w:style>
  <w:style w:type="paragraph" w:customStyle="1" w:styleId="xl120">
    <w:name w:val="xl120"/>
    <w:basedOn w:val="Normal"/>
    <w:rsid w:val="008F417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VnTime" w:eastAsia="Times New Roman" w:hAnsi=".VnTime"/>
      <w:szCs w:val="24"/>
    </w:rPr>
  </w:style>
  <w:style w:type="paragraph" w:customStyle="1" w:styleId="xl121">
    <w:name w:val="xl121"/>
    <w:basedOn w:val="Normal"/>
    <w:rsid w:val="008F417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VnTime" w:eastAsia="Times New Roman" w:hAnsi=".VnTime"/>
      <w:szCs w:val="24"/>
    </w:rPr>
  </w:style>
  <w:style w:type="paragraph" w:customStyle="1" w:styleId="xl122">
    <w:name w:val="xl122"/>
    <w:basedOn w:val="Normal"/>
    <w:rsid w:val="008F417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ascii=".VnTime" w:eastAsia="Times New Roman" w:hAnsi=".VnTime"/>
      <w:szCs w:val="24"/>
    </w:rPr>
  </w:style>
  <w:style w:type="paragraph" w:customStyle="1" w:styleId="xl123">
    <w:name w:val="xl123"/>
    <w:basedOn w:val="Normal"/>
    <w:rsid w:val="008F417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szCs w:val="24"/>
    </w:rPr>
  </w:style>
  <w:style w:type="paragraph" w:customStyle="1" w:styleId="xl124">
    <w:name w:val="xl124"/>
    <w:basedOn w:val="Normal"/>
    <w:rsid w:val="008F417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szCs w:val="24"/>
    </w:rPr>
  </w:style>
  <w:style w:type="paragraph" w:customStyle="1" w:styleId="xl125">
    <w:name w:val="xl125"/>
    <w:basedOn w:val="Normal"/>
    <w:rsid w:val="008F417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szCs w:val="24"/>
    </w:rPr>
  </w:style>
  <w:style w:type="paragraph" w:customStyle="1" w:styleId="xl126">
    <w:name w:val="xl126"/>
    <w:basedOn w:val="Normal"/>
    <w:rsid w:val="008F417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pPr>
    <w:rPr>
      <w:rFonts w:ascii=".VnTime" w:eastAsia="Times New Roman" w:hAnsi=".VnTime"/>
      <w:szCs w:val="24"/>
    </w:rPr>
  </w:style>
  <w:style w:type="paragraph" w:customStyle="1" w:styleId="xl127">
    <w:name w:val="xl127"/>
    <w:basedOn w:val="Normal"/>
    <w:rsid w:val="008F417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left"/>
    </w:pPr>
    <w:rPr>
      <w:rFonts w:ascii=".VnTime" w:eastAsia="Times New Roman" w:hAnsi=".VnTime"/>
      <w:color w:val="000000"/>
      <w:szCs w:val="24"/>
    </w:rPr>
  </w:style>
  <w:style w:type="paragraph" w:customStyle="1" w:styleId="xl128">
    <w:name w:val="xl128"/>
    <w:basedOn w:val="Normal"/>
    <w:rsid w:val="008F417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VnTime" w:eastAsia="Times New Roman" w:hAnsi=".VnTime"/>
      <w:color w:val="000000"/>
      <w:szCs w:val="24"/>
    </w:rPr>
  </w:style>
  <w:style w:type="paragraph" w:customStyle="1" w:styleId="xl129">
    <w:name w:val="xl129"/>
    <w:basedOn w:val="Normal"/>
    <w:rsid w:val="008F417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VnTime" w:eastAsia="Times New Roman" w:hAnsi=".VnTime"/>
      <w:color w:val="000000"/>
      <w:szCs w:val="24"/>
    </w:rPr>
  </w:style>
  <w:style w:type="paragraph" w:customStyle="1" w:styleId="xl130">
    <w:name w:val="xl130"/>
    <w:basedOn w:val="Normal"/>
    <w:rsid w:val="008F417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ascii=".VnTime" w:eastAsia="Times New Roman" w:hAnsi=".VnTime"/>
      <w:color w:val="000000"/>
      <w:szCs w:val="24"/>
    </w:rPr>
  </w:style>
  <w:style w:type="paragraph" w:customStyle="1" w:styleId="xl131">
    <w:name w:val="xl131"/>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bottom"/>
    </w:pPr>
    <w:rPr>
      <w:rFonts w:eastAsia="Times New Roman"/>
      <w:color w:val="000000"/>
      <w:sz w:val="16"/>
      <w:szCs w:val="16"/>
    </w:rPr>
  </w:style>
  <w:style w:type="paragraph" w:customStyle="1" w:styleId="xl132">
    <w:name w:val="xl132"/>
    <w:basedOn w:val="Normal"/>
    <w:rsid w:val="008F417D"/>
    <w:pPr>
      <w:pBdr>
        <w:top w:val="single" w:sz="4" w:space="0" w:color="auto"/>
        <w:left w:val="single" w:sz="4" w:space="0" w:color="auto"/>
        <w:right w:val="single" w:sz="4" w:space="0" w:color="auto"/>
      </w:pBdr>
      <w:spacing w:before="100" w:beforeAutospacing="1" w:after="100" w:afterAutospacing="1" w:line="240" w:lineRule="auto"/>
      <w:jc w:val="left"/>
      <w:textAlignment w:val="bottom"/>
    </w:pPr>
    <w:rPr>
      <w:rFonts w:eastAsia="Times New Roman"/>
      <w:color w:val="000000"/>
      <w:sz w:val="16"/>
      <w:szCs w:val="16"/>
    </w:rPr>
  </w:style>
  <w:style w:type="paragraph" w:customStyle="1" w:styleId="xl133">
    <w:name w:val="xl133"/>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16"/>
      <w:szCs w:val="16"/>
    </w:rPr>
  </w:style>
  <w:style w:type="paragraph" w:customStyle="1" w:styleId="xl134">
    <w:name w:val="xl134"/>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16"/>
      <w:szCs w:val="16"/>
    </w:rPr>
  </w:style>
  <w:style w:type="paragraph" w:customStyle="1" w:styleId="xl135">
    <w:name w:val="xl135"/>
    <w:basedOn w:val="Normal"/>
    <w:rsid w:val="008F417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left"/>
    </w:pPr>
    <w:rPr>
      <w:rFonts w:eastAsia="Times New Roman"/>
      <w:color w:val="000000"/>
      <w:sz w:val="16"/>
      <w:szCs w:val="16"/>
    </w:rPr>
  </w:style>
  <w:style w:type="paragraph" w:customStyle="1" w:styleId="xl136">
    <w:name w:val="xl136"/>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bottom"/>
    </w:pPr>
    <w:rPr>
      <w:rFonts w:eastAsia="Times New Roman"/>
      <w:color w:val="000000"/>
      <w:sz w:val="16"/>
      <w:szCs w:val="16"/>
    </w:rPr>
  </w:style>
  <w:style w:type="paragraph" w:customStyle="1" w:styleId="xl137">
    <w:name w:val="xl137"/>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bottom"/>
    </w:pPr>
    <w:rPr>
      <w:rFonts w:eastAsia="Times New Roman"/>
      <w:color w:val="000000"/>
      <w:sz w:val="16"/>
      <w:szCs w:val="16"/>
    </w:rPr>
  </w:style>
  <w:style w:type="paragraph" w:customStyle="1" w:styleId="font5">
    <w:name w:val="font5"/>
    <w:basedOn w:val="Normal"/>
    <w:rsid w:val="008F417D"/>
    <w:pPr>
      <w:spacing w:before="100" w:beforeAutospacing="1" w:after="100" w:afterAutospacing="1" w:line="240" w:lineRule="auto"/>
      <w:jc w:val="left"/>
    </w:pPr>
    <w:rPr>
      <w:rFonts w:ascii="Arial" w:eastAsia="Times New Roman" w:hAnsi="Arial" w:cs="Arial"/>
      <w:sz w:val="20"/>
      <w:szCs w:val="20"/>
    </w:rPr>
  </w:style>
  <w:style w:type="paragraph" w:customStyle="1" w:styleId="font6">
    <w:name w:val="font6"/>
    <w:basedOn w:val="Normal"/>
    <w:rsid w:val="008F417D"/>
    <w:pPr>
      <w:spacing w:before="100" w:beforeAutospacing="1" w:after="100" w:afterAutospacing="1" w:line="240" w:lineRule="auto"/>
      <w:jc w:val="left"/>
    </w:pPr>
    <w:rPr>
      <w:rFonts w:ascii="Arial" w:eastAsia="Times New Roman" w:hAnsi="Arial" w:cs="Arial"/>
      <w:sz w:val="20"/>
      <w:szCs w:val="20"/>
    </w:rPr>
  </w:style>
  <w:style w:type="paragraph" w:customStyle="1" w:styleId="xl47">
    <w:name w:val="xl47"/>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Cs w:val="24"/>
    </w:rPr>
  </w:style>
  <w:style w:type="paragraph" w:customStyle="1" w:styleId="xl48">
    <w:name w:val="xl48"/>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49">
    <w:name w:val="xl49"/>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Cs w:val="24"/>
    </w:rPr>
  </w:style>
  <w:style w:type="paragraph" w:customStyle="1" w:styleId="xl50">
    <w:name w:val="xl50"/>
    <w:basedOn w:val="Normal"/>
    <w:rsid w:val="008F417D"/>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jc w:val="left"/>
    </w:pPr>
    <w:rPr>
      <w:rFonts w:ascii="Arial" w:eastAsia="Times New Roman" w:hAnsi="Arial" w:cs="Arial"/>
      <w:color w:val="FF0000"/>
      <w:szCs w:val="24"/>
    </w:rPr>
  </w:style>
  <w:style w:type="paragraph" w:customStyle="1" w:styleId="xl51">
    <w:name w:val="xl51"/>
    <w:basedOn w:val="Normal"/>
    <w:rsid w:val="008F417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ascii="Arial" w:eastAsia="Times New Roman" w:hAnsi="Arial" w:cs="Arial"/>
      <w:szCs w:val="24"/>
    </w:rPr>
  </w:style>
  <w:style w:type="paragraph" w:customStyle="1" w:styleId="xl52">
    <w:name w:val="xl52"/>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color w:val="FF0000"/>
      <w:szCs w:val="24"/>
    </w:rPr>
  </w:style>
  <w:style w:type="paragraph" w:customStyle="1" w:styleId="xl53">
    <w:name w:val="xl53"/>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color w:val="FF0000"/>
      <w:szCs w:val="24"/>
    </w:rPr>
  </w:style>
  <w:style w:type="paragraph" w:customStyle="1" w:styleId="xl54">
    <w:name w:val="xl54"/>
    <w:basedOn w:val="Normal"/>
    <w:rsid w:val="008F417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left"/>
    </w:pPr>
    <w:rPr>
      <w:rFonts w:ascii="Arial" w:eastAsia="Times New Roman" w:hAnsi="Arial" w:cs="Arial"/>
      <w:color w:val="FF0000"/>
      <w:szCs w:val="24"/>
    </w:rPr>
  </w:style>
  <w:style w:type="paragraph" w:customStyle="1" w:styleId="xl55">
    <w:name w:val="xl55"/>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Cs w:val="24"/>
    </w:rPr>
  </w:style>
  <w:style w:type="character" w:customStyle="1" w:styleId="CharChar51">
    <w:name w:val="Char Char51"/>
    <w:locked/>
    <w:rsid w:val="008F417D"/>
    <w:rPr>
      <w:sz w:val="26"/>
      <w:szCs w:val="26"/>
    </w:rPr>
  </w:style>
  <w:style w:type="paragraph" w:customStyle="1" w:styleId="xl143">
    <w:name w:val="xl143"/>
    <w:basedOn w:val="Normal"/>
    <w:rsid w:val="008F417D"/>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6"/>
      <w:szCs w:val="16"/>
    </w:rPr>
  </w:style>
  <w:style w:type="paragraph" w:customStyle="1" w:styleId="xl144">
    <w:name w:val="xl144"/>
    <w:basedOn w:val="Normal"/>
    <w:rsid w:val="008F417D"/>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6"/>
      <w:szCs w:val="16"/>
    </w:rPr>
  </w:style>
  <w:style w:type="paragraph" w:customStyle="1" w:styleId="xl145">
    <w:name w:val="xl145"/>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6"/>
      <w:szCs w:val="16"/>
    </w:rPr>
  </w:style>
  <w:style w:type="paragraph" w:customStyle="1" w:styleId="xl146">
    <w:name w:val="xl146"/>
    <w:basedOn w:val="Normal"/>
    <w:rsid w:val="008F417D"/>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eastAsia="Times New Roman"/>
      <w:sz w:val="16"/>
      <w:szCs w:val="16"/>
    </w:rPr>
  </w:style>
  <w:style w:type="paragraph" w:customStyle="1" w:styleId="xl147">
    <w:name w:val="xl147"/>
    <w:basedOn w:val="Normal"/>
    <w:rsid w:val="008F417D"/>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eastAsia="Times New Roman"/>
      <w:sz w:val="16"/>
      <w:szCs w:val="16"/>
    </w:rPr>
  </w:style>
  <w:style w:type="paragraph" w:customStyle="1" w:styleId="xl148">
    <w:name w:val="xl148"/>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szCs w:val="24"/>
    </w:rPr>
  </w:style>
  <w:style w:type="paragraph" w:customStyle="1" w:styleId="xl149">
    <w:name w:val="xl149"/>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NormalTimesNewRoman">
    <w:name w:val="Normal + Times New Roman"/>
    <w:aliases w:val="13 pt"/>
    <w:basedOn w:val="Normal"/>
    <w:rsid w:val="008F417D"/>
    <w:pPr>
      <w:spacing w:line="300" w:lineRule="atLeast"/>
      <w:ind w:firstLine="720"/>
    </w:pPr>
    <w:rPr>
      <w:rFonts w:eastAsia="Times New Roman"/>
      <w:szCs w:val="26"/>
    </w:rPr>
  </w:style>
  <w:style w:type="character" w:customStyle="1" w:styleId="GachdaudongCharChar">
    <w:name w:val="Gach dau dong Char Char"/>
    <w:rsid w:val="008F417D"/>
    <w:rPr>
      <w:sz w:val="26"/>
      <w:szCs w:val="26"/>
      <w:lang w:val="en-US" w:eastAsia="en-US" w:bidi="ar-SA"/>
    </w:rPr>
  </w:style>
  <w:style w:type="paragraph" w:customStyle="1" w:styleId="xl154">
    <w:name w:val="xl154"/>
    <w:basedOn w:val="Normal"/>
    <w:rsid w:val="008F417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val="vi-VN" w:eastAsia="vi-VN"/>
    </w:rPr>
  </w:style>
  <w:style w:type="paragraph" w:customStyle="1" w:styleId="xl155">
    <w:name w:val="xl155"/>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val="vi-VN" w:eastAsia="vi-VN"/>
    </w:rPr>
  </w:style>
  <w:style w:type="paragraph" w:customStyle="1" w:styleId="xl156">
    <w:name w:val="xl156"/>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Cs w:val="24"/>
      <w:lang w:val="vi-VN" w:eastAsia="vi-VN"/>
    </w:rPr>
  </w:style>
  <w:style w:type="paragraph" w:customStyle="1" w:styleId="xl157">
    <w:name w:val="xl157"/>
    <w:basedOn w:val="Normal"/>
    <w:rsid w:val="008F417D"/>
    <w:pPr>
      <w:pBdr>
        <w:left w:val="single" w:sz="4"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color w:val="333333"/>
      <w:szCs w:val="24"/>
      <w:lang w:val="vi-VN" w:eastAsia="vi-VN"/>
    </w:rPr>
  </w:style>
  <w:style w:type="paragraph" w:customStyle="1" w:styleId="xl158">
    <w:name w:val="xl158"/>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color w:val="333333"/>
      <w:szCs w:val="24"/>
      <w:lang w:val="vi-VN" w:eastAsia="vi-VN"/>
    </w:rPr>
  </w:style>
  <w:style w:type="paragraph" w:customStyle="1" w:styleId="xl159">
    <w:name w:val="xl159"/>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val="vi-VN" w:eastAsia="vi-VN"/>
    </w:rPr>
  </w:style>
  <w:style w:type="paragraph" w:customStyle="1" w:styleId="xl160">
    <w:name w:val="xl160"/>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color w:val="000000"/>
      <w:szCs w:val="24"/>
      <w:lang w:val="vi-VN" w:eastAsia="vi-VN"/>
    </w:rPr>
  </w:style>
  <w:style w:type="paragraph" w:customStyle="1" w:styleId="xl161">
    <w:name w:val="xl161"/>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color w:val="000000"/>
      <w:szCs w:val="24"/>
      <w:lang w:val="vi-VN" w:eastAsia="vi-VN"/>
    </w:rPr>
  </w:style>
  <w:style w:type="paragraph" w:customStyle="1" w:styleId="xl162">
    <w:name w:val="xl162"/>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color w:val="333333"/>
      <w:szCs w:val="24"/>
      <w:lang w:val="vi-VN" w:eastAsia="vi-VN"/>
    </w:rPr>
  </w:style>
  <w:style w:type="paragraph" w:customStyle="1" w:styleId="xl163">
    <w:name w:val="xl163"/>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VnTime" w:eastAsia="Times New Roman" w:hAnsi=".VnTime"/>
      <w:color w:val="333333"/>
      <w:szCs w:val="24"/>
      <w:lang w:val="vi-VN" w:eastAsia="vi-VN"/>
    </w:rPr>
  </w:style>
  <w:style w:type="paragraph" w:customStyle="1" w:styleId="xl164">
    <w:name w:val="xl164"/>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olor w:val="333333"/>
      <w:szCs w:val="24"/>
      <w:lang w:val="vi-VN" w:eastAsia="vi-VN"/>
    </w:rPr>
  </w:style>
  <w:style w:type="paragraph" w:customStyle="1" w:styleId="xl165">
    <w:name w:val="xl165"/>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olor w:val="333333"/>
      <w:szCs w:val="24"/>
      <w:lang w:val="vi-VN" w:eastAsia="vi-VN"/>
    </w:rPr>
  </w:style>
  <w:style w:type="paragraph" w:customStyle="1" w:styleId="xl166">
    <w:name w:val="xl166"/>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olor w:val="333333"/>
      <w:szCs w:val="24"/>
      <w:lang w:val="vi-VN" w:eastAsia="vi-VN"/>
    </w:rPr>
  </w:style>
  <w:style w:type="paragraph" w:customStyle="1" w:styleId="xl167">
    <w:name w:val="xl167"/>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olor w:val="333333"/>
      <w:szCs w:val="24"/>
      <w:lang w:val="vi-VN" w:eastAsia="vi-VN"/>
    </w:rPr>
  </w:style>
  <w:style w:type="paragraph" w:customStyle="1" w:styleId="Char1CharCharCharCharCharCharCharCharCharCharCharCharCharCharCharChar1CharCharCharCharChar">
    <w:name w:val="Char1 Char Char Char Char Char Char Char Char Char Char Char Char Char Char Char Char1 Char Char Char Char Char"/>
    <w:basedOn w:val="Normal"/>
    <w:rsid w:val="008F417D"/>
    <w:pPr>
      <w:widowControl w:val="0"/>
      <w:spacing w:before="0" w:line="240" w:lineRule="auto"/>
    </w:pPr>
    <w:rPr>
      <w:rFonts w:eastAsia="SimSun"/>
      <w:kern w:val="2"/>
      <w:sz w:val="24"/>
      <w:szCs w:val="26"/>
      <w:lang w:eastAsia="zh-CN"/>
    </w:rPr>
  </w:style>
  <w:style w:type="paragraph" w:customStyle="1" w:styleId="Chubanggiua">
    <w:name w:val="Chu bang giua"/>
    <w:autoRedefine/>
    <w:rsid w:val="008F417D"/>
    <w:pPr>
      <w:widowControl w:val="0"/>
      <w:adjustRightInd w:val="0"/>
      <w:spacing w:before="50" w:after="50" w:line="240" w:lineRule="atLeast"/>
      <w:jc w:val="center"/>
      <w:textAlignment w:val="baseline"/>
    </w:pPr>
    <w:rPr>
      <w:rFonts w:ascii="Times New Roman" w:eastAsia="Times New Roman" w:hAnsi="Times New Roman" w:cs="Arial"/>
      <w:bCs/>
      <w:spacing w:val="-8"/>
      <w:kern w:val="28"/>
      <w:sz w:val="22"/>
      <w:szCs w:val="22"/>
    </w:rPr>
  </w:style>
  <w:style w:type="paragraph" w:customStyle="1" w:styleId="CharChar2CharChar">
    <w:name w:val="Char Char2 Char Char"/>
    <w:basedOn w:val="Normal"/>
    <w:rsid w:val="008F417D"/>
    <w:pPr>
      <w:widowControl w:val="0"/>
      <w:spacing w:before="0" w:line="240" w:lineRule="auto"/>
    </w:pPr>
    <w:rPr>
      <w:rFonts w:eastAsia="SimSun"/>
      <w:kern w:val="2"/>
      <w:sz w:val="24"/>
      <w:szCs w:val="26"/>
      <w:lang w:eastAsia="zh-CN"/>
    </w:rPr>
  </w:style>
  <w:style w:type="paragraph" w:customStyle="1" w:styleId="xl650">
    <w:name w:val="xl650"/>
    <w:basedOn w:val="Normal"/>
    <w:rsid w:val="008F417D"/>
    <w:pPr>
      <w:pBdr>
        <w:left w:val="single" w:sz="4" w:space="0" w:color="auto"/>
      </w:pBdr>
      <w:spacing w:before="100" w:beforeAutospacing="1" w:after="100" w:afterAutospacing="1" w:line="240" w:lineRule="auto"/>
      <w:jc w:val="left"/>
    </w:pPr>
    <w:rPr>
      <w:rFonts w:eastAsia="Times New Roman"/>
      <w:sz w:val="24"/>
      <w:szCs w:val="24"/>
      <w:lang w:val="vi-VN" w:eastAsia="vi-VN" w:bidi="th-TH"/>
    </w:rPr>
  </w:style>
  <w:style w:type="paragraph" w:customStyle="1" w:styleId="xl651">
    <w:name w:val="xl651"/>
    <w:basedOn w:val="Normal"/>
    <w:rsid w:val="008F417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52">
    <w:name w:val="xl652"/>
    <w:basedOn w:val="Normal"/>
    <w:rsid w:val="008F417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53">
    <w:name w:val="xl653"/>
    <w:basedOn w:val="Normal"/>
    <w:rsid w:val="008F417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54">
    <w:name w:val="xl654"/>
    <w:basedOn w:val="Normal"/>
    <w:rsid w:val="008F417D"/>
    <w:pPr>
      <w:pBdr>
        <w:right w:val="single" w:sz="4" w:space="0" w:color="auto"/>
      </w:pBdr>
      <w:spacing w:before="100" w:beforeAutospacing="1" w:after="100" w:afterAutospacing="1" w:line="240" w:lineRule="auto"/>
      <w:jc w:val="left"/>
    </w:pPr>
    <w:rPr>
      <w:rFonts w:eastAsia="Times New Roman"/>
      <w:sz w:val="24"/>
      <w:szCs w:val="24"/>
      <w:lang w:val="vi-VN" w:eastAsia="vi-VN" w:bidi="th-TH"/>
    </w:rPr>
  </w:style>
  <w:style w:type="paragraph" w:customStyle="1" w:styleId="xl655">
    <w:name w:val="xl655"/>
    <w:basedOn w:val="Normal"/>
    <w:rsid w:val="008F417D"/>
    <w:pPr>
      <w:pBdr>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56">
    <w:name w:val="xl656"/>
    <w:basedOn w:val="Normal"/>
    <w:rsid w:val="008F417D"/>
    <w:pPr>
      <w:pBdr>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57">
    <w:name w:val="xl657"/>
    <w:basedOn w:val="Normal"/>
    <w:rsid w:val="008F417D"/>
    <w:pPr>
      <w:pBdr>
        <w:top w:val="single" w:sz="4" w:space="0" w:color="auto"/>
        <w:left w:val="single" w:sz="4" w:space="0" w:color="auto"/>
      </w:pBdr>
      <w:spacing w:before="100" w:beforeAutospacing="1" w:after="100" w:afterAutospacing="1" w:line="240" w:lineRule="auto"/>
      <w:jc w:val="left"/>
    </w:pPr>
    <w:rPr>
      <w:rFonts w:eastAsia="Times New Roman"/>
      <w:sz w:val="24"/>
      <w:szCs w:val="24"/>
      <w:lang w:val="vi-VN" w:eastAsia="vi-VN" w:bidi="th-TH"/>
    </w:rPr>
  </w:style>
  <w:style w:type="paragraph" w:customStyle="1" w:styleId="xl658">
    <w:name w:val="xl658"/>
    <w:basedOn w:val="Normal"/>
    <w:rsid w:val="008F417D"/>
    <w:pPr>
      <w:pBdr>
        <w:left w:val="single" w:sz="4" w:space="0" w:color="auto"/>
        <w:bottom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59">
    <w:name w:val="xl659"/>
    <w:basedOn w:val="Normal"/>
    <w:rsid w:val="008F417D"/>
    <w:pPr>
      <w:pBdr>
        <w:left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60">
    <w:name w:val="xl660"/>
    <w:basedOn w:val="Normal"/>
    <w:rsid w:val="008F417D"/>
    <w:pPr>
      <w:shd w:val="clear" w:color="auto" w:fill="FFFF00"/>
      <w:spacing w:before="100" w:beforeAutospacing="1" w:after="100" w:afterAutospacing="1" w:line="240" w:lineRule="auto"/>
      <w:jc w:val="center"/>
      <w:textAlignment w:val="center"/>
    </w:pPr>
    <w:rPr>
      <w:rFonts w:eastAsia="Times New Roman"/>
      <w:i/>
      <w:iCs/>
      <w:sz w:val="24"/>
      <w:szCs w:val="24"/>
      <w:u w:val="single"/>
      <w:lang w:val="vi-VN" w:eastAsia="vi-VN" w:bidi="th-TH"/>
    </w:rPr>
  </w:style>
  <w:style w:type="paragraph" w:customStyle="1" w:styleId="xl661">
    <w:name w:val="xl661"/>
    <w:basedOn w:val="Normal"/>
    <w:rsid w:val="008F417D"/>
    <w:pP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62">
    <w:name w:val="xl662"/>
    <w:basedOn w:val="Normal"/>
    <w:rsid w:val="008F417D"/>
    <w:pP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63">
    <w:name w:val="xl663"/>
    <w:basedOn w:val="Normal"/>
    <w:rsid w:val="008F417D"/>
    <w:pPr>
      <w:pBdr>
        <w:right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64">
    <w:name w:val="xl664"/>
    <w:basedOn w:val="Normal"/>
    <w:rsid w:val="008F417D"/>
    <w:pPr>
      <w:pBdr>
        <w:left w:val="single" w:sz="4" w:space="0" w:color="auto"/>
        <w:bottom w:val="single" w:sz="4" w:space="0" w:color="auto"/>
      </w:pBdr>
      <w:spacing w:before="100" w:beforeAutospacing="1" w:after="100" w:afterAutospacing="1" w:line="240" w:lineRule="auto"/>
      <w:jc w:val="left"/>
    </w:pPr>
    <w:rPr>
      <w:rFonts w:eastAsia="Times New Roman"/>
      <w:sz w:val="24"/>
      <w:szCs w:val="24"/>
      <w:lang w:val="vi-VN" w:eastAsia="vi-VN" w:bidi="th-TH"/>
    </w:rPr>
  </w:style>
  <w:style w:type="paragraph" w:customStyle="1" w:styleId="xl665">
    <w:name w:val="xl665"/>
    <w:basedOn w:val="Normal"/>
    <w:rsid w:val="008F417D"/>
    <w:pPr>
      <w:pBdr>
        <w:bottom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66">
    <w:name w:val="xl666"/>
    <w:basedOn w:val="Normal"/>
    <w:rsid w:val="008F417D"/>
    <w:pPr>
      <w:pBdr>
        <w:bottom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67">
    <w:name w:val="xl667"/>
    <w:basedOn w:val="Normal"/>
    <w:rsid w:val="008F417D"/>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vi-VN" w:eastAsia="vi-VN" w:bidi="th-TH"/>
    </w:rPr>
  </w:style>
  <w:style w:type="paragraph" w:customStyle="1" w:styleId="xl668">
    <w:name w:val="xl668"/>
    <w:basedOn w:val="Normal"/>
    <w:rsid w:val="008F417D"/>
    <w:pPr>
      <w:pBdr>
        <w:top w:val="single" w:sz="4" w:space="0" w:color="auto"/>
      </w:pBdr>
      <w:shd w:val="clear" w:color="auto" w:fill="FFFF00"/>
      <w:spacing w:before="100" w:beforeAutospacing="1" w:after="100" w:afterAutospacing="1" w:line="240" w:lineRule="auto"/>
      <w:jc w:val="center"/>
      <w:textAlignment w:val="center"/>
    </w:pPr>
    <w:rPr>
      <w:rFonts w:eastAsia="Times New Roman"/>
      <w:i/>
      <w:iCs/>
      <w:sz w:val="24"/>
      <w:szCs w:val="24"/>
      <w:u w:val="single"/>
      <w:lang w:val="vi-VN" w:eastAsia="vi-VN" w:bidi="th-TH"/>
    </w:rPr>
  </w:style>
  <w:style w:type="paragraph" w:customStyle="1" w:styleId="xl669">
    <w:name w:val="xl669"/>
    <w:basedOn w:val="Normal"/>
    <w:rsid w:val="008F417D"/>
    <w:pPr>
      <w:pBdr>
        <w:top w:val="single" w:sz="4" w:space="0" w:color="auto"/>
        <w:right w:val="single" w:sz="4" w:space="0" w:color="auto"/>
      </w:pBdr>
      <w:shd w:val="clear" w:color="auto" w:fill="FFFF00"/>
      <w:spacing w:before="100" w:beforeAutospacing="1" w:after="100" w:afterAutospacing="1" w:line="240" w:lineRule="auto"/>
      <w:jc w:val="center"/>
      <w:textAlignment w:val="center"/>
    </w:pPr>
    <w:rPr>
      <w:rFonts w:eastAsia="Times New Roman"/>
      <w:i/>
      <w:iCs/>
      <w:sz w:val="24"/>
      <w:szCs w:val="24"/>
      <w:u w:val="single"/>
      <w:lang w:val="vi-VN" w:eastAsia="vi-VN" w:bidi="th-TH"/>
    </w:rPr>
  </w:style>
  <w:style w:type="paragraph" w:customStyle="1" w:styleId="xl670">
    <w:name w:val="xl670"/>
    <w:basedOn w:val="Normal"/>
    <w:rsid w:val="008F417D"/>
    <w:pPr>
      <w:pBdr>
        <w:right w:val="single" w:sz="4" w:space="0" w:color="auto"/>
      </w:pBdr>
      <w:shd w:val="clear" w:color="auto" w:fill="FFFF00"/>
      <w:spacing w:before="100" w:beforeAutospacing="1" w:after="100" w:afterAutospacing="1" w:line="240" w:lineRule="auto"/>
      <w:jc w:val="center"/>
      <w:textAlignment w:val="center"/>
    </w:pPr>
    <w:rPr>
      <w:rFonts w:eastAsia="Times New Roman"/>
      <w:i/>
      <w:iCs/>
      <w:sz w:val="24"/>
      <w:szCs w:val="24"/>
      <w:u w:val="single"/>
      <w:lang w:val="vi-VN" w:eastAsia="vi-VN" w:bidi="th-TH"/>
    </w:rPr>
  </w:style>
  <w:style w:type="paragraph" w:customStyle="1" w:styleId="xl671">
    <w:name w:val="xl671"/>
    <w:basedOn w:val="Normal"/>
    <w:rsid w:val="008F417D"/>
    <w:pPr>
      <w:pBdr>
        <w:bottom w:val="single" w:sz="4" w:space="0" w:color="auto"/>
      </w:pBdr>
      <w:shd w:val="clear" w:color="auto" w:fill="FFFF00"/>
      <w:spacing w:before="100" w:beforeAutospacing="1" w:after="100" w:afterAutospacing="1" w:line="240" w:lineRule="auto"/>
      <w:jc w:val="center"/>
      <w:textAlignment w:val="center"/>
    </w:pPr>
    <w:rPr>
      <w:rFonts w:eastAsia="Times New Roman"/>
      <w:i/>
      <w:iCs/>
      <w:sz w:val="24"/>
      <w:szCs w:val="24"/>
      <w:u w:val="single"/>
      <w:lang w:val="vi-VN" w:eastAsia="vi-VN" w:bidi="th-TH"/>
    </w:rPr>
  </w:style>
  <w:style w:type="paragraph" w:customStyle="1" w:styleId="xl672">
    <w:name w:val="xl672"/>
    <w:basedOn w:val="Normal"/>
    <w:rsid w:val="008F417D"/>
    <w:pPr>
      <w:pBdr>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eastAsia="Times New Roman"/>
      <w:i/>
      <w:iCs/>
      <w:sz w:val="24"/>
      <w:szCs w:val="24"/>
      <w:u w:val="single"/>
      <w:lang w:val="vi-VN" w:eastAsia="vi-VN" w:bidi="th-TH"/>
    </w:rPr>
  </w:style>
  <w:style w:type="paragraph" w:customStyle="1" w:styleId="xl40">
    <w:name w:val="xl40"/>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6"/>
      <w:szCs w:val="16"/>
      <w:lang w:val="vi-VN" w:eastAsia="vi-VN" w:bidi="th-TH"/>
    </w:rPr>
  </w:style>
  <w:style w:type="paragraph" w:customStyle="1" w:styleId="xl41">
    <w:name w:val="xl41"/>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6"/>
      <w:szCs w:val="16"/>
      <w:lang w:val="vi-VN" w:eastAsia="vi-VN" w:bidi="th-TH"/>
    </w:rPr>
  </w:style>
  <w:style w:type="paragraph" w:customStyle="1" w:styleId="xl42">
    <w:name w:val="xl42"/>
    <w:basedOn w:val="Normal"/>
    <w:rsid w:val="008F417D"/>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left"/>
    </w:pPr>
    <w:rPr>
      <w:rFonts w:eastAsia="Times New Roman"/>
      <w:sz w:val="16"/>
      <w:szCs w:val="16"/>
      <w:lang w:val="vi-VN" w:eastAsia="vi-VN" w:bidi="th-TH"/>
    </w:rPr>
  </w:style>
  <w:style w:type="paragraph" w:customStyle="1" w:styleId="xl43">
    <w:name w:val="xl43"/>
    <w:basedOn w:val="Normal"/>
    <w:rsid w:val="008F417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left"/>
    </w:pPr>
    <w:rPr>
      <w:rFonts w:eastAsia="Times New Roman"/>
      <w:sz w:val="16"/>
      <w:szCs w:val="16"/>
      <w:lang w:val="vi-VN" w:eastAsia="vi-VN" w:bidi="th-TH"/>
    </w:rPr>
  </w:style>
  <w:style w:type="paragraph" w:customStyle="1" w:styleId="xl44">
    <w:name w:val="xl44"/>
    <w:basedOn w:val="Normal"/>
    <w:rsid w:val="008F417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eastAsia="Times New Roman"/>
      <w:sz w:val="16"/>
      <w:szCs w:val="16"/>
      <w:lang w:val="vi-VN" w:eastAsia="vi-VN" w:bidi="th-TH"/>
    </w:rPr>
  </w:style>
  <w:style w:type="paragraph" w:customStyle="1" w:styleId="xl45">
    <w:name w:val="xl45"/>
    <w:basedOn w:val="Normal"/>
    <w:rsid w:val="008F417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eastAsia="Times New Roman"/>
      <w:sz w:val="16"/>
      <w:szCs w:val="16"/>
      <w:lang w:val="vi-VN" w:eastAsia="vi-VN" w:bidi="th-TH"/>
    </w:rPr>
  </w:style>
  <w:style w:type="paragraph" w:customStyle="1" w:styleId="xl46">
    <w:name w:val="xl46"/>
    <w:basedOn w:val="Normal"/>
    <w:rsid w:val="008F41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b/>
      <w:bCs/>
      <w:color w:val="FF0000"/>
      <w:sz w:val="16"/>
      <w:szCs w:val="16"/>
      <w:lang w:val="vi-VN" w:eastAsia="vi-VN" w:bidi="th-TH"/>
    </w:rPr>
  </w:style>
  <w:style w:type="character" w:customStyle="1" w:styleId="CharChar52">
    <w:name w:val="Char Char52"/>
    <w:locked/>
    <w:rsid w:val="00EC2D7D"/>
    <w:rPr>
      <w:sz w:val="26"/>
      <w:szCs w:val="26"/>
    </w:rPr>
  </w:style>
  <w:style w:type="paragraph" w:customStyle="1" w:styleId="CharChar2CharChar1">
    <w:name w:val="Char Char2 Char Char1"/>
    <w:basedOn w:val="Normal"/>
    <w:rsid w:val="00EC2D7D"/>
    <w:pPr>
      <w:widowControl w:val="0"/>
      <w:spacing w:before="0" w:line="240" w:lineRule="auto"/>
    </w:pPr>
    <w:rPr>
      <w:rFonts w:eastAsia="SimSun"/>
      <w:kern w:val="2"/>
      <w:sz w:val="24"/>
      <w:szCs w:val="26"/>
      <w:lang w:eastAsia="zh-CN"/>
    </w:rPr>
  </w:style>
  <w:style w:type="paragraph" w:styleId="List">
    <w:name w:val="List"/>
    <w:basedOn w:val="Normal"/>
    <w:uiPriority w:val="99"/>
    <w:unhideWhenUsed/>
    <w:rsid w:val="00ED5571"/>
    <w:pPr>
      <w:ind w:left="360" w:hanging="360"/>
      <w:contextualSpacing/>
    </w:pPr>
  </w:style>
  <w:style w:type="character" w:customStyle="1" w:styleId="0NormalChar">
    <w:name w:val="0. Normal Char"/>
    <w:link w:val="0Normal"/>
    <w:qFormat/>
    <w:locked/>
    <w:rsid w:val="008D4BBA"/>
    <w:rPr>
      <w:rFonts w:ascii="Times New Roman" w:eastAsia="Times New Roman" w:hAnsi="Times New Roman"/>
      <w:sz w:val="26"/>
      <w:szCs w:val="26"/>
    </w:rPr>
  </w:style>
  <w:style w:type="paragraph" w:customStyle="1" w:styleId="0Normal">
    <w:name w:val="0. Normal"/>
    <w:basedOn w:val="Normal"/>
    <w:link w:val="0NormalChar"/>
    <w:qFormat/>
    <w:rsid w:val="008D4BBA"/>
    <w:pPr>
      <w:spacing w:after="120"/>
      <w:ind w:firstLine="709"/>
    </w:pPr>
    <w:rPr>
      <w:rFonts w:eastAsia="Times New Roman"/>
      <w:szCs w:val="26"/>
    </w:rPr>
  </w:style>
  <w:style w:type="paragraph" w:customStyle="1" w:styleId="AMC1TL">
    <w:name w:val="A.MỤC 1 TL"/>
    <w:basedOn w:val="Normal"/>
    <w:autoRedefine/>
    <w:qFormat/>
    <w:rsid w:val="008D4BBA"/>
    <w:pPr>
      <w:spacing w:line="320" w:lineRule="exact"/>
    </w:pPr>
    <w:rPr>
      <w:rFonts w:eastAsia="Times New Roman"/>
      <w:b/>
      <w:noProof/>
      <w:szCs w:val="26"/>
      <w:lang w:val="vi-VN"/>
    </w:rPr>
  </w:style>
  <w:style w:type="paragraph" w:customStyle="1" w:styleId="AMC2TL">
    <w:name w:val="A MỤC 2 TL"/>
    <w:basedOn w:val="Normal"/>
    <w:autoRedefine/>
    <w:qFormat/>
    <w:rsid w:val="007C0EFB"/>
    <w:pPr>
      <w:spacing w:line="320" w:lineRule="exact"/>
    </w:pPr>
    <w:rPr>
      <w:b/>
      <w:iCs/>
      <w:szCs w:val="20"/>
      <w:lang w:val="vi-VN"/>
    </w:rPr>
  </w:style>
  <w:style w:type="character" w:customStyle="1" w:styleId="nomalChar">
    <w:name w:val="nomal Char"/>
    <w:link w:val="nomal"/>
    <w:qFormat/>
    <w:locked/>
    <w:rsid w:val="006C4C85"/>
    <w:rPr>
      <w:rFonts w:ascii="Times New Roman" w:eastAsia="Times New Roman" w:hAnsi="Times New Roman"/>
      <w:color w:val="1F497D" w:themeColor="text2"/>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6">
      <w:bodyDiv w:val="1"/>
      <w:marLeft w:val="0"/>
      <w:marRight w:val="0"/>
      <w:marTop w:val="0"/>
      <w:marBottom w:val="0"/>
      <w:divBdr>
        <w:top w:val="none" w:sz="0" w:space="0" w:color="auto"/>
        <w:left w:val="none" w:sz="0" w:space="0" w:color="auto"/>
        <w:bottom w:val="none" w:sz="0" w:space="0" w:color="auto"/>
        <w:right w:val="none" w:sz="0" w:space="0" w:color="auto"/>
      </w:divBdr>
    </w:div>
    <w:div w:id="3166428">
      <w:bodyDiv w:val="1"/>
      <w:marLeft w:val="0"/>
      <w:marRight w:val="0"/>
      <w:marTop w:val="0"/>
      <w:marBottom w:val="0"/>
      <w:divBdr>
        <w:top w:val="none" w:sz="0" w:space="0" w:color="auto"/>
        <w:left w:val="none" w:sz="0" w:space="0" w:color="auto"/>
        <w:bottom w:val="none" w:sz="0" w:space="0" w:color="auto"/>
        <w:right w:val="none" w:sz="0" w:space="0" w:color="auto"/>
      </w:divBdr>
    </w:div>
    <w:div w:id="11302935">
      <w:bodyDiv w:val="1"/>
      <w:marLeft w:val="0"/>
      <w:marRight w:val="0"/>
      <w:marTop w:val="0"/>
      <w:marBottom w:val="0"/>
      <w:divBdr>
        <w:top w:val="none" w:sz="0" w:space="0" w:color="auto"/>
        <w:left w:val="none" w:sz="0" w:space="0" w:color="auto"/>
        <w:bottom w:val="none" w:sz="0" w:space="0" w:color="auto"/>
        <w:right w:val="none" w:sz="0" w:space="0" w:color="auto"/>
      </w:divBdr>
    </w:div>
    <w:div w:id="11929351">
      <w:bodyDiv w:val="1"/>
      <w:marLeft w:val="0"/>
      <w:marRight w:val="0"/>
      <w:marTop w:val="0"/>
      <w:marBottom w:val="0"/>
      <w:divBdr>
        <w:top w:val="none" w:sz="0" w:space="0" w:color="auto"/>
        <w:left w:val="none" w:sz="0" w:space="0" w:color="auto"/>
        <w:bottom w:val="none" w:sz="0" w:space="0" w:color="auto"/>
        <w:right w:val="none" w:sz="0" w:space="0" w:color="auto"/>
      </w:divBdr>
    </w:div>
    <w:div w:id="28340969">
      <w:bodyDiv w:val="1"/>
      <w:marLeft w:val="0"/>
      <w:marRight w:val="0"/>
      <w:marTop w:val="0"/>
      <w:marBottom w:val="0"/>
      <w:divBdr>
        <w:top w:val="none" w:sz="0" w:space="0" w:color="auto"/>
        <w:left w:val="none" w:sz="0" w:space="0" w:color="auto"/>
        <w:bottom w:val="none" w:sz="0" w:space="0" w:color="auto"/>
        <w:right w:val="none" w:sz="0" w:space="0" w:color="auto"/>
      </w:divBdr>
    </w:div>
    <w:div w:id="31271048">
      <w:bodyDiv w:val="1"/>
      <w:marLeft w:val="0"/>
      <w:marRight w:val="0"/>
      <w:marTop w:val="0"/>
      <w:marBottom w:val="0"/>
      <w:divBdr>
        <w:top w:val="none" w:sz="0" w:space="0" w:color="auto"/>
        <w:left w:val="none" w:sz="0" w:space="0" w:color="auto"/>
        <w:bottom w:val="none" w:sz="0" w:space="0" w:color="auto"/>
        <w:right w:val="none" w:sz="0" w:space="0" w:color="auto"/>
      </w:divBdr>
    </w:div>
    <w:div w:id="38363445">
      <w:bodyDiv w:val="1"/>
      <w:marLeft w:val="0"/>
      <w:marRight w:val="0"/>
      <w:marTop w:val="0"/>
      <w:marBottom w:val="0"/>
      <w:divBdr>
        <w:top w:val="none" w:sz="0" w:space="0" w:color="auto"/>
        <w:left w:val="none" w:sz="0" w:space="0" w:color="auto"/>
        <w:bottom w:val="none" w:sz="0" w:space="0" w:color="auto"/>
        <w:right w:val="none" w:sz="0" w:space="0" w:color="auto"/>
      </w:divBdr>
    </w:div>
    <w:div w:id="45645730">
      <w:bodyDiv w:val="1"/>
      <w:marLeft w:val="0"/>
      <w:marRight w:val="0"/>
      <w:marTop w:val="0"/>
      <w:marBottom w:val="0"/>
      <w:divBdr>
        <w:top w:val="none" w:sz="0" w:space="0" w:color="auto"/>
        <w:left w:val="none" w:sz="0" w:space="0" w:color="auto"/>
        <w:bottom w:val="none" w:sz="0" w:space="0" w:color="auto"/>
        <w:right w:val="none" w:sz="0" w:space="0" w:color="auto"/>
      </w:divBdr>
    </w:div>
    <w:div w:id="54014378">
      <w:bodyDiv w:val="1"/>
      <w:marLeft w:val="0"/>
      <w:marRight w:val="0"/>
      <w:marTop w:val="0"/>
      <w:marBottom w:val="0"/>
      <w:divBdr>
        <w:top w:val="none" w:sz="0" w:space="0" w:color="auto"/>
        <w:left w:val="none" w:sz="0" w:space="0" w:color="auto"/>
        <w:bottom w:val="none" w:sz="0" w:space="0" w:color="auto"/>
        <w:right w:val="none" w:sz="0" w:space="0" w:color="auto"/>
      </w:divBdr>
    </w:div>
    <w:div w:id="60910798">
      <w:bodyDiv w:val="1"/>
      <w:marLeft w:val="0"/>
      <w:marRight w:val="0"/>
      <w:marTop w:val="0"/>
      <w:marBottom w:val="0"/>
      <w:divBdr>
        <w:top w:val="none" w:sz="0" w:space="0" w:color="auto"/>
        <w:left w:val="none" w:sz="0" w:space="0" w:color="auto"/>
        <w:bottom w:val="none" w:sz="0" w:space="0" w:color="auto"/>
        <w:right w:val="none" w:sz="0" w:space="0" w:color="auto"/>
      </w:divBdr>
    </w:div>
    <w:div w:id="67267183">
      <w:bodyDiv w:val="1"/>
      <w:marLeft w:val="0"/>
      <w:marRight w:val="0"/>
      <w:marTop w:val="0"/>
      <w:marBottom w:val="0"/>
      <w:divBdr>
        <w:top w:val="none" w:sz="0" w:space="0" w:color="auto"/>
        <w:left w:val="none" w:sz="0" w:space="0" w:color="auto"/>
        <w:bottom w:val="none" w:sz="0" w:space="0" w:color="auto"/>
        <w:right w:val="none" w:sz="0" w:space="0" w:color="auto"/>
      </w:divBdr>
    </w:div>
    <w:div w:id="79328433">
      <w:bodyDiv w:val="1"/>
      <w:marLeft w:val="0"/>
      <w:marRight w:val="0"/>
      <w:marTop w:val="0"/>
      <w:marBottom w:val="0"/>
      <w:divBdr>
        <w:top w:val="none" w:sz="0" w:space="0" w:color="auto"/>
        <w:left w:val="none" w:sz="0" w:space="0" w:color="auto"/>
        <w:bottom w:val="none" w:sz="0" w:space="0" w:color="auto"/>
        <w:right w:val="none" w:sz="0" w:space="0" w:color="auto"/>
      </w:divBdr>
    </w:div>
    <w:div w:id="88427120">
      <w:bodyDiv w:val="1"/>
      <w:marLeft w:val="0"/>
      <w:marRight w:val="0"/>
      <w:marTop w:val="0"/>
      <w:marBottom w:val="0"/>
      <w:divBdr>
        <w:top w:val="none" w:sz="0" w:space="0" w:color="auto"/>
        <w:left w:val="none" w:sz="0" w:space="0" w:color="auto"/>
        <w:bottom w:val="none" w:sz="0" w:space="0" w:color="auto"/>
        <w:right w:val="none" w:sz="0" w:space="0" w:color="auto"/>
      </w:divBdr>
    </w:div>
    <w:div w:id="91633931">
      <w:bodyDiv w:val="1"/>
      <w:marLeft w:val="0"/>
      <w:marRight w:val="0"/>
      <w:marTop w:val="0"/>
      <w:marBottom w:val="0"/>
      <w:divBdr>
        <w:top w:val="none" w:sz="0" w:space="0" w:color="auto"/>
        <w:left w:val="none" w:sz="0" w:space="0" w:color="auto"/>
        <w:bottom w:val="none" w:sz="0" w:space="0" w:color="auto"/>
        <w:right w:val="none" w:sz="0" w:space="0" w:color="auto"/>
      </w:divBdr>
    </w:div>
    <w:div w:id="100222159">
      <w:bodyDiv w:val="1"/>
      <w:marLeft w:val="0"/>
      <w:marRight w:val="0"/>
      <w:marTop w:val="0"/>
      <w:marBottom w:val="0"/>
      <w:divBdr>
        <w:top w:val="none" w:sz="0" w:space="0" w:color="auto"/>
        <w:left w:val="none" w:sz="0" w:space="0" w:color="auto"/>
        <w:bottom w:val="none" w:sz="0" w:space="0" w:color="auto"/>
        <w:right w:val="none" w:sz="0" w:space="0" w:color="auto"/>
      </w:divBdr>
    </w:div>
    <w:div w:id="102847261">
      <w:bodyDiv w:val="1"/>
      <w:marLeft w:val="0"/>
      <w:marRight w:val="0"/>
      <w:marTop w:val="0"/>
      <w:marBottom w:val="0"/>
      <w:divBdr>
        <w:top w:val="none" w:sz="0" w:space="0" w:color="auto"/>
        <w:left w:val="none" w:sz="0" w:space="0" w:color="auto"/>
        <w:bottom w:val="none" w:sz="0" w:space="0" w:color="auto"/>
        <w:right w:val="none" w:sz="0" w:space="0" w:color="auto"/>
      </w:divBdr>
    </w:div>
    <w:div w:id="108865652">
      <w:bodyDiv w:val="1"/>
      <w:marLeft w:val="0"/>
      <w:marRight w:val="0"/>
      <w:marTop w:val="0"/>
      <w:marBottom w:val="0"/>
      <w:divBdr>
        <w:top w:val="none" w:sz="0" w:space="0" w:color="auto"/>
        <w:left w:val="none" w:sz="0" w:space="0" w:color="auto"/>
        <w:bottom w:val="none" w:sz="0" w:space="0" w:color="auto"/>
        <w:right w:val="none" w:sz="0" w:space="0" w:color="auto"/>
      </w:divBdr>
    </w:div>
    <w:div w:id="113836410">
      <w:bodyDiv w:val="1"/>
      <w:marLeft w:val="0"/>
      <w:marRight w:val="0"/>
      <w:marTop w:val="0"/>
      <w:marBottom w:val="0"/>
      <w:divBdr>
        <w:top w:val="none" w:sz="0" w:space="0" w:color="auto"/>
        <w:left w:val="none" w:sz="0" w:space="0" w:color="auto"/>
        <w:bottom w:val="none" w:sz="0" w:space="0" w:color="auto"/>
        <w:right w:val="none" w:sz="0" w:space="0" w:color="auto"/>
      </w:divBdr>
    </w:div>
    <w:div w:id="114837027">
      <w:bodyDiv w:val="1"/>
      <w:marLeft w:val="0"/>
      <w:marRight w:val="0"/>
      <w:marTop w:val="0"/>
      <w:marBottom w:val="0"/>
      <w:divBdr>
        <w:top w:val="none" w:sz="0" w:space="0" w:color="auto"/>
        <w:left w:val="none" w:sz="0" w:space="0" w:color="auto"/>
        <w:bottom w:val="none" w:sz="0" w:space="0" w:color="auto"/>
        <w:right w:val="none" w:sz="0" w:space="0" w:color="auto"/>
      </w:divBdr>
    </w:div>
    <w:div w:id="129325013">
      <w:bodyDiv w:val="1"/>
      <w:marLeft w:val="0"/>
      <w:marRight w:val="0"/>
      <w:marTop w:val="0"/>
      <w:marBottom w:val="0"/>
      <w:divBdr>
        <w:top w:val="none" w:sz="0" w:space="0" w:color="auto"/>
        <w:left w:val="none" w:sz="0" w:space="0" w:color="auto"/>
        <w:bottom w:val="none" w:sz="0" w:space="0" w:color="auto"/>
        <w:right w:val="none" w:sz="0" w:space="0" w:color="auto"/>
      </w:divBdr>
    </w:div>
    <w:div w:id="137579954">
      <w:bodyDiv w:val="1"/>
      <w:marLeft w:val="0"/>
      <w:marRight w:val="0"/>
      <w:marTop w:val="0"/>
      <w:marBottom w:val="0"/>
      <w:divBdr>
        <w:top w:val="none" w:sz="0" w:space="0" w:color="auto"/>
        <w:left w:val="none" w:sz="0" w:space="0" w:color="auto"/>
        <w:bottom w:val="none" w:sz="0" w:space="0" w:color="auto"/>
        <w:right w:val="none" w:sz="0" w:space="0" w:color="auto"/>
      </w:divBdr>
    </w:div>
    <w:div w:id="137647386">
      <w:bodyDiv w:val="1"/>
      <w:marLeft w:val="0"/>
      <w:marRight w:val="0"/>
      <w:marTop w:val="0"/>
      <w:marBottom w:val="0"/>
      <w:divBdr>
        <w:top w:val="none" w:sz="0" w:space="0" w:color="auto"/>
        <w:left w:val="none" w:sz="0" w:space="0" w:color="auto"/>
        <w:bottom w:val="none" w:sz="0" w:space="0" w:color="auto"/>
        <w:right w:val="none" w:sz="0" w:space="0" w:color="auto"/>
      </w:divBdr>
    </w:div>
    <w:div w:id="152844345">
      <w:bodyDiv w:val="1"/>
      <w:marLeft w:val="0"/>
      <w:marRight w:val="0"/>
      <w:marTop w:val="0"/>
      <w:marBottom w:val="0"/>
      <w:divBdr>
        <w:top w:val="none" w:sz="0" w:space="0" w:color="auto"/>
        <w:left w:val="none" w:sz="0" w:space="0" w:color="auto"/>
        <w:bottom w:val="none" w:sz="0" w:space="0" w:color="auto"/>
        <w:right w:val="none" w:sz="0" w:space="0" w:color="auto"/>
      </w:divBdr>
    </w:div>
    <w:div w:id="154997015">
      <w:bodyDiv w:val="1"/>
      <w:marLeft w:val="0"/>
      <w:marRight w:val="0"/>
      <w:marTop w:val="0"/>
      <w:marBottom w:val="0"/>
      <w:divBdr>
        <w:top w:val="none" w:sz="0" w:space="0" w:color="auto"/>
        <w:left w:val="none" w:sz="0" w:space="0" w:color="auto"/>
        <w:bottom w:val="none" w:sz="0" w:space="0" w:color="auto"/>
        <w:right w:val="none" w:sz="0" w:space="0" w:color="auto"/>
      </w:divBdr>
    </w:div>
    <w:div w:id="156192089">
      <w:bodyDiv w:val="1"/>
      <w:marLeft w:val="0"/>
      <w:marRight w:val="0"/>
      <w:marTop w:val="0"/>
      <w:marBottom w:val="0"/>
      <w:divBdr>
        <w:top w:val="none" w:sz="0" w:space="0" w:color="auto"/>
        <w:left w:val="none" w:sz="0" w:space="0" w:color="auto"/>
        <w:bottom w:val="none" w:sz="0" w:space="0" w:color="auto"/>
        <w:right w:val="none" w:sz="0" w:space="0" w:color="auto"/>
      </w:divBdr>
    </w:div>
    <w:div w:id="157842381">
      <w:bodyDiv w:val="1"/>
      <w:marLeft w:val="0"/>
      <w:marRight w:val="0"/>
      <w:marTop w:val="0"/>
      <w:marBottom w:val="0"/>
      <w:divBdr>
        <w:top w:val="none" w:sz="0" w:space="0" w:color="auto"/>
        <w:left w:val="none" w:sz="0" w:space="0" w:color="auto"/>
        <w:bottom w:val="none" w:sz="0" w:space="0" w:color="auto"/>
        <w:right w:val="none" w:sz="0" w:space="0" w:color="auto"/>
      </w:divBdr>
    </w:div>
    <w:div w:id="193269005">
      <w:bodyDiv w:val="1"/>
      <w:marLeft w:val="0"/>
      <w:marRight w:val="0"/>
      <w:marTop w:val="0"/>
      <w:marBottom w:val="0"/>
      <w:divBdr>
        <w:top w:val="none" w:sz="0" w:space="0" w:color="auto"/>
        <w:left w:val="none" w:sz="0" w:space="0" w:color="auto"/>
        <w:bottom w:val="none" w:sz="0" w:space="0" w:color="auto"/>
        <w:right w:val="none" w:sz="0" w:space="0" w:color="auto"/>
      </w:divBdr>
    </w:div>
    <w:div w:id="193468477">
      <w:bodyDiv w:val="1"/>
      <w:marLeft w:val="0"/>
      <w:marRight w:val="0"/>
      <w:marTop w:val="0"/>
      <w:marBottom w:val="0"/>
      <w:divBdr>
        <w:top w:val="none" w:sz="0" w:space="0" w:color="auto"/>
        <w:left w:val="none" w:sz="0" w:space="0" w:color="auto"/>
        <w:bottom w:val="none" w:sz="0" w:space="0" w:color="auto"/>
        <w:right w:val="none" w:sz="0" w:space="0" w:color="auto"/>
      </w:divBdr>
    </w:div>
    <w:div w:id="194277296">
      <w:bodyDiv w:val="1"/>
      <w:marLeft w:val="0"/>
      <w:marRight w:val="0"/>
      <w:marTop w:val="0"/>
      <w:marBottom w:val="0"/>
      <w:divBdr>
        <w:top w:val="none" w:sz="0" w:space="0" w:color="auto"/>
        <w:left w:val="none" w:sz="0" w:space="0" w:color="auto"/>
        <w:bottom w:val="none" w:sz="0" w:space="0" w:color="auto"/>
        <w:right w:val="none" w:sz="0" w:space="0" w:color="auto"/>
      </w:divBdr>
    </w:div>
    <w:div w:id="194923698">
      <w:bodyDiv w:val="1"/>
      <w:marLeft w:val="0"/>
      <w:marRight w:val="0"/>
      <w:marTop w:val="0"/>
      <w:marBottom w:val="0"/>
      <w:divBdr>
        <w:top w:val="none" w:sz="0" w:space="0" w:color="auto"/>
        <w:left w:val="none" w:sz="0" w:space="0" w:color="auto"/>
        <w:bottom w:val="none" w:sz="0" w:space="0" w:color="auto"/>
        <w:right w:val="none" w:sz="0" w:space="0" w:color="auto"/>
      </w:divBdr>
    </w:div>
    <w:div w:id="202525110">
      <w:bodyDiv w:val="1"/>
      <w:marLeft w:val="0"/>
      <w:marRight w:val="0"/>
      <w:marTop w:val="0"/>
      <w:marBottom w:val="0"/>
      <w:divBdr>
        <w:top w:val="none" w:sz="0" w:space="0" w:color="auto"/>
        <w:left w:val="none" w:sz="0" w:space="0" w:color="auto"/>
        <w:bottom w:val="none" w:sz="0" w:space="0" w:color="auto"/>
        <w:right w:val="none" w:sz="0" w:space="0" w:color="auto"/>
      </w:divBdr>
    </w:div>
    <w:div w:id="203056091">
      <w:bodyDiv w:val="1"/>
      <w:marLeft w:val="0"/>
      <w:marRight w:val="0"/>
      <w:marTop w:val="0"/>
      <w:marBottom w:val="0"/>
      <w:divBdr>
        <w:top w:val="none" w:sz="0" w:space="0" w:color="auto"/>
        <w:left w:val="none" w:sz="0" w:space="0" w:color="auto"/>
        <w:bottom w:val="none" w:sz="0" w:space="0" w:color="auto"/>
        <w:right w:val="none" w:sz="0" w:space="0" w:color="auto"/>
      </w:divBdr>
    </w:div>
    <w:div w:id="207837590">
      <w:bodyDiv w:val="1"/>
      <w:marLeft w:val="0"/>
      <w:marRight w:val="0"/>
      <w:marTop w:val="0"/>
      <w:marBottom w:val="0"/>
      <w:divBdr>
        <w:top w:val="none" w:sz="0" w:space="0" w:color="auto"/>
        <w:left w:val="none" w:sz="0" w:space="0" w:color="auto"/>
        <w:bottom w:val="none" w:sz="0" w:space="0" w:color="auto"/>
        <w:right w:val="none" w:sz="0" w:space="0" w:color="auto"/>
      </w:divBdr>
    </w:div>
    <w:div w:id="216362979">
      <w:bodyDiv w:val="1"/>
      <w:marLeft w:val="0"/>
      <w:marRight w:val="0"/>
      <w:marTop w:val="0"/>
      <w:marBottom w:val="0"/>
      <w:divBdr>
        <w:top w:val="none" w:sz="0" w:space="0" w:color="auto"/>
        <w:left w:val="none" w:sz="0" w:space="0" w:color="auto"/>
        <w:bottom w:val="none" w:sz="0" w:space="0" w:color="auto"/>
        <w:right w:val="none" w:sz="0" w:space="0" w:color="auto"/>
      </w:divBdr>
    </w:div>
    <w:div w:id="222983613">
      <w:bodyDiv w:val="1"/>
      <w:marLeft w:val="0"/>
      <w:marRight w:val="0"/>
      <w:marTop w:val="0"/>
      <w:marBottom w:val="0"/>
      <w:divBdr>
        <w:top w:val="none" w:sz="0" w:space="0" w:color="auto"/>
        <w:left w:val="none" w:sz="0" w:space="0" w:color="auto"/>
        <w:bottom w:val="none" w:sz="0" w:space="0" w:color="auto"/>
        <w:right w:val="none" w:sz="0" w:space="0" w:color="auto"/>
      </w:divBdr>
    </w:div>
    <w:div w:id="225191918">
      <w:bodyDiv w:val="1"/>
      <w:marLeft w:val="0"/>
      <w:marRight w:val="0"/>
      <w:marTop w:val="0"/>
      <w:marBottom w:val="0"/>
      <w:divBdr>
        <w:top w:val="none" w:sz="0" w:space="0" w:color="auto"/>
        <w:left w:val="none" w:sz="0" w:space="0" w:color="auto"/>
        <w:bottom w:val="none" w:sz="0" w:space="0" w:color="auto"/>
        <w:right w:val="none" w:sz="0" w:space="0" w:color="auto"/>
      </w:divBdr>
    </w:div>
    <w:div w:id="228854193">
      <w:bodyDiv w:val="1"/>
      <w:marLeft w:val="0"/>
      <w:marRight w:val="0"/>
      <w:marTop w:val="0"/>
      <w:marBottom w:val="0"/>
      <w:divBdr>
        <w:top w:val="none" w:sz="0" w:space="0" w:color="auto"/>
        <w:left w:val="none" w:sz="0" w:space="0" w:color="auto"/>
        <w:bottom w:val="none" w:sz="0" w:space="0" w:color="auto"/>
        <w:right w:val="none" w:sz="0" w:space="0" w:color="auto"/>
      </w:divBdr>
    </w:div>
    <w:div w:id="236214991">
      <w:bodyDiv w:val="1"/>
      <w:marLeft w:val="0"/>
      <w:marRight w:val="0"/>
      <w:marTop w:val="0"/>
      <w:marBottom w:val="0"/>
      <w:divBdr>
        <w:top w:val="none" w:sz="0" w:space="0" w:color="auto"/>
        <w:left w:val="none" w:sz="0" w:space="0" w:color="auto"/>
        <w:bottom w:val="none" w:sz="0" w:space="0" w:color="auto"/>
        <w:right w:val="none" w:sz="0" w:space="0" w:color="auto"/>
      </w:divBdr>
    </w:div>
    <w:div w:id="236793987">
      <w:bodyDiv w:val="1"/>
      <w:marLeft w:val="0"/>
      <w:marRight w:val="0"/>
      <w:marTop w:val="0"/>
      <w:marBottom w:val="0"/>
      <w:divBdr>
        <w:top w:val="none" w:sz="0" w:space="0" w:color="auto"/>
        <w:left w:val="none" w:sz="0" w:space="0" w:color="auto"/>
        <w:bottom w:val="none" w:sz="0" w:space="0" w:color="auto"/>
        <w:right w:val="none" w:sz="0" w:space="0" w:color="auto"/>
      </w:divBdr>
    </w:div>
    <w:div w:id="243223182">
      <w:bodyDiv w:val="1"/>
      <w:marLeft w:val="0"/>
      <w:marRight w:val="0"/>
      <w:marTop w:val="0"/>
      <w:marBottom w:val="0"/>
      <w:divBdr>
        <w:top w:val="none" w:sz="0" w:space="0" w:color="auto"/>
        <w:left w:val="none" w:sz="0" w:space="0" w:color="auto"/>
        <w:bottom w:val="none" w:sz="0" w:space="0" w:color="auto"/>
        <w:right w:val="none" w:sz="0" w:space="0" w:color="auto"/>
      </w:divBdr>
    </w:div>
    <w:div w:id="250938801">
      <w:bodyDiv w:val="1"/>
      <w:marLeft w:val="0"/>
      <w:marRight w:val="0"/>
      <w:marTop w:val="0"/>
      <w:marBottom w:val="0"/>
      <w:divBdr>
        <w:top w:val="none" w:sz="0" w:space="0" w:color="auto"/>
        <w:left w:val="none" w:sz="0" w:space="0" w:color="auto"/>
        <w:bottom w:val="none" w:sz="0" w:space="0" w:color="auto"/>
        <w:right w:val="none" w:sz="0" w:space="0" w:color="auto"/>
      </w:divBdr>
    </w:div>
    <w:div w:id="254485668">
      <w:bodyDiv w:val="1"/>
      <w:marLeft w:val="0"/>
      <w:marRight w:val="0"/>
      <w:marTop w:val="0"/>
      <w:marBottom w:val="0"/>
      <w:divBdr>
        <w:top w:val="none" w:sz="0" w:space="0" w:color="auto"/>
        <w:left w:val="none" w:sz="0" w:space="0" w:color="auto"/>
        <w:bottom w:val="none" w:sz="0" w:space="0" w:color="auto"/>
        <w:right w:val="none" w:sz="0" w:space="0" w:color="auto"/>
      </w:divBdr>
    </w:div>
    <w:div w:id="270433080">
      <w:bodyDiv w:val="1"/>
      <w:marLeft w:val="0"/>
      <w:marRight w:val="0"/>
      <w:marTop w:val="0"/>
      <w:marBottom w:val="0"/>
      <w:divBdr>
        <w:top w:val="none" w:sz="0" w:space="0" w:color="auto"/>
        <w:left w:val="none" w:sz="0" w:space="0" w:color="auto"/>
        <w:bottom w:val="none" w:sz="0" w:space="0" w:color="auto"/>
        <w:right w:val="none" w:sz="0" w:space="0" w:color="auto"/>
      </w:divBdr>
    </w:div>
    <w:div w:id="271325863">
      <w:bodyDiv w:val="1"/>
      <w:marLeft w:val="0"/>
      <w:marRight w:val="0"/>
      <w:marTop w:val="0"/>
      <w:marBottom w:val="0"/>
      <w:divBdr>
        <w:top w:val="none" w:sz="0" w:space="0" w:color="auto"/>
        <w:left w:val="none" w:sz="0" w:space="0" w:color="auto"/>
        <w:bottom w:val="none" w:sz="0" w:space="0" w:color="auto"/>
        <w:right w:val="none" w:sz="0" w:space="0" w:color="auto"/>
      </w:divBdr>
    </w:div>
    <w:div w:id="274678577">
      <w:bodyDiv w:val="1"/>
      <w:marLeft w:val="0"/>
      <w:marRight w:val="0"/>
      <w:marTop w:val="0"/>
      <w:marBottom w:val="0"/>
      <w:divBdr>
        <w:top w:val="none" w:sz="0" w:space="0" w:color="auto"/>
        <w:left w:val="none" w:sz="0" w:space="0" w:color="auto"/>
        <w:bottom w:val="none" w:sz="0" w:space="0" w:color="auto"/>
        <w:right w:val="none" w:sz="0" w:space="0" w:color="auto"/>
      </w:divBdr>
    </w:div>
    <w:div w:id="274797945">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282463063">
      <w:bodyDiv w:val="1"/>
      <w:marLeft w:val="0"/>
      <w:marRight w:val="0"/>
      <w:marTop w:val="0"/>
      <w:marBottom w:val="0"/>
      <w:divBdr>
        <w:top w:val="none" w:sz="0" w:space="0" w:color="auto"/>
        <w:left w:val="none" w:sz="0" w:space="0" w:color="auto"/>
        <w:bottom w:val="none" w:sz="0" w:space="0" w:color="auto"/>
        <w:right w:val="none" w:sz="0" w:space="0" w:color="auto"/>
      </w:divBdr>
    </w:div>
    <w:div w:id="283197364">
      <w:bodyDiv w:val="1"/>
      <w:marLeft w:val="0"/>
      <w:marRight w:val="0"/>
      <w:marTop w:val="0"/>
      <w:marBottom w:val="0"/>
      <w:divBdr>
        <w:top w:val="none" w:sz="0" w:space="0" w:color="auto"/>
        <w:left w:val="none" w:sz="0" w:space="0" w:color="auto"/>
        <w:bottom w:val="none" w:sz="0" w:space="0" w:color="auto"/>
        <w:right w:val="none" w:sz="0" w:space="0" w:color="auto"/>
      </w:divBdr>
    </w:div>
    <w:div w:id="283389545">
      <w:bodyDiv w:val="1"/>
      <w:marLeft w:val="0"/>
      <w:marRight w:val="0"/>
      <w:marTop w:val="0"/>
      <w:marBottom w:val="0"/>
      <w:divBdr>
        <w:top w:val="none" w:sz="0" w:space="0" w:color="auto"/>
        <w:left w:val="none" w:sz="0" w:space="0" w:color="auto"/>
        <w:bottom w:val="none" w:sz="0" w:space="0" w:color="auto"/>
        <w:right w:val="none" w:sz="0" w:space="0" w:color="auto"/>
      </w:divBdr>
    </w:div>
    <w:div w:id="286589842">
      <w:bodyDiv w:val="1"/>
      <w:marLeft w:val="0"/>
      <w:marRight w:val="0"/>
      <w:marTop w:val="0"/>
      <w:marBottom w:val="0"/>
      <w:divBdr>
        <w:top w:val="none" w:sz="0" w:space="0" w:color="auto"/>
        <w:left w:val="none" w:sz="0" w:space="0" w:color="auto"/>
        <w:bottom w:val="none" w:sz="0" w:space="0" w:color="auto"/>
        <w:right w:val="none" w:sz="0" w:space="0" w:color="auto"/>
      </w:divBdr>
    </w:div>
    <w:div w:id="289672833">
      <w:bodyDiv w:val="1"/>
      <w:marLeft w:val="0"/>
      <w:marRight w:val="0"/>
      <w:marTop w:val="0"/>
      <w:marBottom w:val="0"/>
      <w:divBdr>
        <w:top w:val="none" w:sz="0" w:space="0" w:color="auto"/>
        <w:left w:val="none" w:sz="0" w:space="0" w:color="auto"/>
        <w:bottom w:val="none" w:sz="0" w:space="0" w:color="auto"/>
        <w:right w:val="none" w:sz="0" w:space="0" w:color="auto"/>
      </w:divBdr>
    </w:div>
    <w:div w:id="292637469">
      <w:bodyDiv w:val="1"/>
      <w:marLeft w:val="0"/>
      <w:marRight w:val="0"/>
      <w:marTop w:val="0"/>
      <w:marBottom w:val="0"/>
      <w:divBdr>
        <w:top w:val="none" w:sz="0" w:space="0" w:color="auto"/>
        <w:left w:val="none" w:sz="0" w:space="0" w:color="auto"/>
        <w:bottom w:val="none" w:sz="0" w:space="0" w:color="auto"/>
        <w:right w:val="none" w:sz="0" w:space="0" w:color="auto"/>
      </w:divBdr>
    </w:div>
    <w:div w:id="317541262">
      <w:bodyDiv w:val="1"/>
      <w:marLeft w:val="0"/>
      <w:marRight w:val="0"/>
      <w:marTop w:val="0"/>
      <w:marBottom w:val="0"/>
      <w:divBdr>
        <w:top w:val="none" w:sz="0" w:space="0" w:color="auto"/>
        <w:left w:val="none" w:sz="0" w:space="0" w:color="auto"/>
        <w:bottom w:val="none" w:sz="0" w:space="0" w:color="auto"/>
        <w:right w:val="none" w:sz="0" w:space="0" w:color="auto"/>
      </w:divBdr>
    </w:div>
    <w:div w:id="320551361">
      <w:bodyDiv w:val="1"/>
      <w:marLeft w:val="0"/>
      <w:marRight w:val="0"/>
      <w:marTop w:val="0"/>
      <w:marBottom w:val="0"/>
      <w:divBdr>
        <w:top w:val="none" w:sz="0" w:space="0" w:color="auto"/>
        <w:left w:val="none" w:sz="0" w:space="0" w:color="auto"/>
        <w:bottom w:val="none" w:sz="0" w:space="0" w:color="auto"/>
        <w:right w:val="none" w:sz="0" w:space="0" w:color="auto"/>
      </w:divBdr>
    </w:div>
    <w:div w:id="328405800">
      <w:bodyDiv w:val="1"/>
      <w:marLeft w:val="0"/>
      <w:marRight w:val="0"/>
      <w:marTop w:val="0"/>
      <w:marBottom w:val="0"/>
      <w:divBdr>
        <w:top w:val="none" w:sz="0" w:space="0" w:color="auto"/>
        <w:left w:val="none" w:sz="0" w:space="0" w:color="auto"/>
        <w:bottom w:val="none" w:sz="0" w:space="0" w:color="auto"/>
        <w:right w:val="none" w:sz="0" w:space="0" w:color="auto"/>
      </w:divBdr>
    </w:div>
    <w:div w:id="329407410">
      <w:bodyDiv w:val="1"/>
      <w:marLeft w:val="0"/>
      <w:marRight w:val="0"/>
      <w:marTop w:val="0"/>
      <w:marBottom w:val="0"/>
      <w:divBdr>
        <w:top w:val="none" w:sz="0" w:space="0" w:color="auto"/>
        <w:left w:val="none" w:sz="0" w:space="0" w:color="auto"/>
        <w:bottom w:val="none" w:sz="0" w:space="0" w:color="auto"/>
        <w:right w:val="none" w:sz="0" w:space="0" w:color="auto"/>
      </w:divBdr>
    </w:div>
    <w:div w:id="351228424">
      <w:bodyDiv w:val="1"/>
      <w:marLeft w:val="0"/>
      <w:marRight w:val="0"/>
      <w:marTop w:val="0"/>
      <w:marBottom w:val="0"/>
      <w:divBdr>
        <w:top w:val="none" w:sz="0" w:space="0" w:color="auto"/>
        <w:left w:val="none" w:sz="0" w:space="0" w:color="auto"/>
        <w:bottom w:val="none" w:sz="0" w:space="0" w:color="auto"/>
        <w:right w:val="none" w:sz="0" w:space="0" w:color="auto"/>
      </w:divBdr>
    </w:div>
    <w:div w:id="355427599">
      <w:bodyDiv w:val="1"/>
      <w:marLeft w:val="0"/>
      <w:marRight w:val="0"/>
      <w:marTop w:val="0"/>
      <w:marBottom w:val="0"/>
      <w:divBdr>
        <w:top w:val="none" w:sz="0" w:space="0" w:color="auto"/>
        <w:left w:val="none" w:sz="0" w:space="0" w:color="auto"/>
        <w:bottom w:val="none" w:sz="0" w:space="0" w:color="auto"/>
        <w:right w:val="none" w:sz="0" w:space="0" w:color="auto"/>
      </w:divBdr>
    </w:div>
    <w:div w:id="368340299">
      <w:bodyDiv w:val="1"/>
      <w:marLeft w:val="0"/>
      <w:marRight w:val="0"/>
      <w:marTop w:val="0"/>
      <w:marBottom w:val="0"/>
      <w:divBdr>
        <w:top w:val="none" w:sz="0" w:space="0" w:color="auto"/>
        <w:left w:val="none" w:sz="0" w:space="0" w:color="auto"/>
        <w:bottom w:val="none" w:sz="0" w:space="0" w:color="auto"/>
        <w:right w:val="none" w:sz="0" w:space="0" w:color="auto"/>
      </w:divBdr>
    </w:div>
    <w:div w:id="371225676">
      <w:bodyDiv w:val="1"/>
      <w:marLeft w:val="0"/>
      <w:marRight w:val="0"/>
      <w:marTop w:val="0"/>
      <w:marBottom w:val="0"/>
      <w:divBdr>
        <w:top w:val="none" w:sz="0" w:space="0" w:color="auto"/>
        <w:left w:val="none" w:sz="0" w:space="0" w:color="auto"/>
        <w:bottom w:val="none" w:sz="0" w:space="0" w:color="auto"/>
        <w:right w:val="none" w:sz="0" w:space="0" w:color="auto"/>
      </w:divBdr>
    </w:div>
    <w:div w:id="378482429">
      <w:bodyDiv w:val="1"/>
      <w:marLeft w:val="0"/>
      <w:marRight w:val="0"/>
      <w:marTop w:val="0"/>
      <w:marBottom w:val="0"/>
      <w:divBdr>
        <w:top w:val="none" w:sz="0" w:space="0" w:color="auto"/>
        <w:left w:val="none" w:sz="0" w:space="0" w:color="auto"/>
        <w:bottom w:val="none" w:sz="0" w:space="0" w:color="auto"/>
        <w:right w:val="none" w:sz="0" w:space="0" w:color="auto"/>
      </w:divBdr>
    </w:div>
    <w:div w:id="379324506">
      <w:bodyDiv w:val="1"/>
      <w:marLeft w:val="0"/>
      <w:marRight w:val="0"/>
      <w:marTop w:val="0"/>
      <w:marBottom w:val="0"/>
      <w:divBdr>
        <w:top w:val="none" w:sz="0" w:space="0" w:color="auto"/>
        <w:left w:val="none" w:sz="0" w:space="0" w:color="auto"/>
        <w:bottom w:val="none" w:sz="0" w:space="0" w:color="auto"/>
        <w:right w:val="none" w:sz="0" w:space="0" w:color="auto"/>
      </w:divBdr>
    </w:div>
    <w:div w:id="385953202">
      <w:bodyDiv w:val="1"/>
      <w:marLeft w:val="0"/>
      <w:marRight w:val="0"/>
      <w:marTop w:val="0"/>
      <w:marBottom w:val="0"/>
      <w:divBdr>
        <w:top w:val="none" w:sz="0" w:space="0" w:color="auto"/>
        <w:left w:val="none" w:sz="0" w:space="0" w:color="auto"/>
        <w:bottom w:val="none" w:sz="0" w:space="0" w:color="auto"/>
        <w:right w:val="none" w:sz="0" w:space="0" w:color="auto"/>
      </w:divBdr>
    </w:div>
    <w:div w:id="386875924">
      <w:bodyDiv w:val="1"/>
      <w:marLeft w:val="0"/>
      <w:marRight w:val="0"/>
      <w:marTop w:val="0"/>
      <w:marBottom w:val="0"/>
      <w:divBdr>
        <w:top w:val="none" w:sz="0" w:space="0" w:color="auto"/>
        <w:left w:val="none" w:sz="0" w:space="0" w:color="auto"/>
        <w:bottom w:val="none" w:sz="0" w:space="0" w:color="auto"/>
        <w:right w:val="none" w:sz="0" w:space="0" w:color="auto"/>
      </w:divBdr>
    </w:div>
    <w:div w:id="387456036">
      <w:bodyDiv w:val="1"/>
      <w:marLeft w:val="0"/>
      <w:marRight w:val="0"/>
      <w:marTop w:val="0"/>
      <w:marBottom w:val="0"/>
      <w:divBdr>
        <w:top w:val="none" w:sz="0" w:space="0" w:color="auto"/>
        <w:left w:val="none" w:sz="0" w:space="0" w:color="auto"/>
        <w:bottom w:val="none" w:sz="0" w:space="0" w:color="auto"/>
        <w:right w:val="none" w:sz="0" w:space="0" w:color="auto"/>
      </w:divBdr>
    </w:div>
    <w:div w:id="395473769">
      <w:bodyDiv w:val="1"/>
      <w:marLeft w:val="0"/>
      <w:marRight w:val="0"/>
      <w:marTop w:val="0"/>
      <w:marBottom w:val="0"/>
      <w:divBdr>
        <w:top w:val="none" w:sz="0" w:space="0" w:color="auto"/>
        <w:left w:val="none" w:sz="0" w:space="0" w:color="auto"/>
        <w:bottom w:val="none" w:sz="0" w:space="0" w:color="auto"/>
        <w:right w:val="none" w:sz="0" w:space="0" w:color="auto"/>
      </w:divBdr>
    </w:div>
    <w:div w:id="396629498">
      <w:bodyDiv w:val="1"/>
      <w:marLeft w:val="0"/>
      <w:marRight w:val="0"/>
      <w:marTop w:val="0"/>
      <w:marBottom w:val="0"/>
      <w:divBdr>
        <w:top w:val="none" w:sz="0" w:space="0" w:color="auto"/>
        <w:left w:val="none" w:sz="0" w:space="0" w:color="auto"/>
        <w:bottom w:val="none" w:sz="0" w:space="0" w:color="auto"/>
        <w:right w:val="none" w:sz="0" w:space="0" w:color="auto"/>
      </w:divBdr>
    </w:div>
    <w:div w:id="398721169">
      <w:bodyDiv w:val="1"/>
      <w:marLeft w:val="0"/>
      <w:marRight w:val="0"/>
      <w:marTop w:val="0"/>
      <w:marBottom w:val="0"/>
      <w:divBdr>
        <w:top w:val="none" w:sz="0" w:space="0" w:color="auto"/>
        <w:left w:val="none" w:sz="0" w:space="0" w:color="auto"/>
        <w:bottom w:val="none" w:sz="0" w:space="0" w:color="auto"/>
        <w:right w:val="none" w:sz="0" w:space="0" w:color="auto"/>
      </w:divBdr>
    </w:div>
    <w:div w:id="401146547">
      <w:bodyDiv w:val="1"/>
      <w:marLeft w:val="0"/>
      <w:marRight w:val="0"/>
      <w:marTop w:val="0"/>
      <w:marBottom w:val="0"/>
      <w:divBdr>
        <w:top w:val="none" w:sz="0" w:space="0" w:color="auto"/>
        <w:left w:val="none" w:sz="0" w:space="0" w:color="auto"/>
        <w:bottom w:val="none" w:sz="0" w:space="0" w:color="auto"/>
        <w:right w:val="none" w:sz="0" w:space="0" w:color="auto"/>
      </w:divBdr>
    </w:div>
    <w:div w:id="410737237">
      <w:bodyDiv w:val="1"/>
      <w:marLeft w:val="0"/>
      <w:marRight w:val="0"/>
      <w:marTop w:val="0"/>
      <w:marBottom w:val="0"/>
      <w:divBdr>
        <w:top w:val="none" w:sz="0" w:space="0" w:color="auto"/>
        <w:left w:val="none" w:sz="0" w:space="0" w:color="auto"/>
        <w:bottom w:val="none" w:sz="0" w:space="0" w:color="auto"/>
        <w:right w:val="none" w:sz="0" w:space="0" w:color="auto"/>
      </w:divBdr>
    </w:div>
    <w:div w:id="423455959">
      <w:bodyDiv w:val="1"/>
      <w:marLeft w:val="0"/>
      <w:marRight w:val="0"/>
      <w:marTop w:val="0"/>
      <w:marBottom w:val="0"/>
      <w:divBdr>
        <w:top w:val="none" w:sz="0" w:space="0" w:color="auto"/>
        <w:left w:val="none" w:sz="0" w:space="0" w:color="auto"/>
        <w:bottom w:val="none" w:sz="0" w:space="0" w:color="auto"/>
        <w:right w:val="none" w:sz="0" w:space="0" w:color="auto"/>
      </w:divBdr>
    </w:div>
    <w:div w:id="430592548">
      <w:bodyDiv w:val="1"/>
      <w:marLeft w:val="0"/>
      <w:marRight w:val="0"/>
      <w:marTop w:val="0"/>
      <w:marBottom w:val="0"/>
      <w:divBdr>
        <w:top w:val="none" w:sz="0" w:space="0" w:color="auto"/>
        <w:left w:val="none" w:sz="0" w:space="0" w:color="auto"/>
        <w:bottom w:val="none" w:sz="0" w:space="0" w:color="auto"/>
        <w:right w:val="none" w:sz="0" w:space="0" w:color="auto"/>
      </w:divBdr>
    </w:div>
    <w:div w:id="431096061">
      <w:bodyDiv w:val="1"/>
      <w:marLeft w:val="0"/>
      <w:marRight w:val="0"/>
      <w:marTop w:val="0"/>
      <w:marBottom w:val="0"/>
      <w:divBdr>
        <w:top w:val="none" w:sz="0" w:space="0" w:color="auto"/>
        <w:left w:val="none" w:sz="0" w:space="0" w:color="auto"/>
        <w:bottom w:val="none" w:sz="0" w:space="0" w:color="auto"/>
        <w:right w:val="none" w:sz="0" w:space="0" w:color="auto"/>
      </w:divBdr>
    </w:div>
    <w:div w:id="432671674">
      <w:bodyDiv w:val="1"/>
      <w:marLeft w:val="0"/>
      <w:marRight w:val="0"/>
      <w:marTop w:val="0"/>
      <w:marBottom w:val="0"/>
      <w:divBdr>
        <w:top w:val="none" w:sz="0" w:space="0" w:color="auto"/>
        <w:left w:val="none" w:sz="0" w:space="0" w:color="auto"/>
        <w:bottom w:val="none" w:sz="0" w:space="0" w:color="auto"/>
        <w:right w:val="none" w:sz="0" w:space="0" w:color="auto"/>
      </w:divBdr>
    </w:div>
    <w:div w:id="434056454">
      <w:bodyDiv w:val="1"/>
      <w:marLeft w:val="0"/>
      <w:marRight w:val="0"/>
      <w:marTop w:val="0"/>
      <w:marBottom w:val="0"/>
      <w:divBdr>
        <w:top w:val="none" w:sz="0" w:space="0" w:color="auto"/>
        <w:left w:val="none" w:sz="0" w:space="0" w:color="auto"/>
        <w:bottom w:val="none" w:sz="0" w:space="0" w:color="auto"/>
        <w:right w:val="none" w:sz="0" w:space="0" w:color="auto"/>
      </w:divBdr>
    </w:div>
    <w:div w:id="441733118">
      <w:bodyDiv w:val="1"/>
      <w:marLeft w:val="0"/>
      <w:marRight w:val="0"/>
      <w:marTop w:val="0"/>
      <w:marBottom w:val="0"/>
      <w:divBdr>
        <w:top w:val="none" w:sz="0" w:space="0" w:color="auto"/>
        <w:left w:val="none" w:sz="0" w:space="0" w:color="auto"/>
        <w:bottom w:val="none" w:sz="0" w:space="0" w:color="auto"/>
        <w:right w:val="none" w:sz="0" w:space="0" w:color="auto"/>
      </w:divBdr>
    </w:div>
    <w:div w:id="450320828">
      <w:bodyDiv w:val="1"/>
      <w:marLeft w:val="0"/>
      <w:marRight w:val="0"/>
      <w:marTop w:val="0"/>
      <w:marBottom w:val="0"/>
      <w:divBdr>
        <w:top w:val="none" w:sz="0" w:space="0" w:color="auto"/>
        <w:left w:val="none" w:sz="0" w:space="0" w:color="auto"/>
        <w:bottom w:val="none" w:sz="0" w:space="0" w:color="auto"/>
        <w:right w:val="none" w:sz="0" w:space="0" w:color="auto"/>
      </w:divBdr>
    </w:div>
    <w:div w:id="470445112">
      <w:bodyDiv w:val="1"/>
      <w:marLeft w:val="0"/>
      <w:marRight w:val="0"/>
      <w:marTop w:val="0"/>
      <w:marBottom w:val="0"/>
      <w:divBdr>
        <w:top w:val="none" w:sz="0" w:space="0" w:color="auto"/>
        <w:left w:val="none" w:sz="0" w:space="0" w:color="auto"/>
        <w:bottom w:val="none" w:sz="0" w:space="0" w:color="auto"/>
        <w:right w:val="none" w:sz="0" w:space="0" w:color="auto"/>
      </w:divBdr>
    </w:div>
    <w:div w:id="474415719">
      <w:bodyDiv w:val="1"/>
      <w:marLeft w:val="0"/>
      <w:marRight w:val="0"/>
      <w:marTop w:val="0"/>
      <w:marBottom w:val="0"/>
      <w:divBdr>
        <w:top w:val="none" w:sz="0" w:space="0" w:color="auto"/>
        <w:left w:val="none" w:sz="0" w:space="0" w:color="auto"/>
        <w:bottom w:val="none" w:sz="0" w:space="0" w:color="auto"/>
        <w:right w:val="none" w:sz="0" w:space="0" w:color="auto"/>
      </w:divBdr>
    </w:div>
    <w:div w:id="483937565">
      <w:bodyDiv w:val="1"/>
      <w:marLeft w:val="0"/>
      <w:marRight w:val="0"/>
      <w:marTop w:val="0"/>
      <w:marBottom w:val="0"/>
      <w:divBdr>
        <w:top w:val="none" w:sz="0" w:space="0" w:color="auto"/>
        <w:left w:val="none" w:sz="0" w:space="0" w:color="auto"/>
        <w:bottom w:val="none" w:sz="0" w:space="0" w:color="auto"/>
        <w:right w:val="none" w:sz="0" w:space="0" w:color="auto"/>
      </w:divBdr>
    </w:div>
    <w:div w:id="487791212">
      <w:bodyDiv w:val="1"/>
      <w:marLeft w:val="0"/>
      <w:marRight w:val="0"/>
      <w:marTop w:val="0"/>
      <w:marBottom w:val="0"/>
      <w:divBdr>
        <w:top w:val="none" w:sz="0" w:space="0" w:color="auto"/>
        <w:left w:val="none" w:sz="0" w:space="0" w:color="auto"/>
        <w:bottom w:val="none" w:sz="0" w:space="0" w:color="auto"/>
        <w:right w:val="none" w:sz="0" w:space="0" w:color="auto"/>
      </w:divBdr>
    </w:div>
    <w:div w:id="497698900">
      <w:bodyDiv w:val="1"/>
      <w:marLeft w:val="0"/>
      <w:marRight w:val="0"/>
      <w:marTop w:val="0"/>
      <w:marBottom w:val="0"/>
      <w:divBdr>
        <w:top w:val="none" w:sz="0" w:space="0" w:color="auto"/>
        <w:left w:val="none" w:sz="0" w:space="0" w:color="auto"/>
        <w:bottom w:val="none" w:sz="0" w:space="0" w:color="auto"/>
        <w:right w:val="none" w:sz="0" w:space="0" w:color="auto"/>
      </w:divBdr>
    </w:div>
    <w:div w:id="510879951">
      <w:bodyDiv w:val="1"/>
      <w:marLeft w:val="0"/>
      <w:marRight w:val="0"/>
      <w:marTop w:val="0"/>
      <w:marBottom w:val="0"/>
      <w:divBdr>
        <w:top w:val="none" w:sz="0" w:space="0" w:color="auto"/>
        <w:left w:val="none" w:sz="0" w:space="0" w:color="auto"/>
        <w:bottom w:val="none" w:sz="0" w:space="0" w:color="auto"/>
        <w:right w:val="none" w:sz="0" w:space="0" w:color="auto"/>
      </w:divBdr>
    </w:div>
    <w:div w:id="515655343">
      <w:bodyDiv w:val="1"/>
      <w:marLeft w:val="0"/>
      <w:marRight w:val="0"/>
      <w:marTop w:val="0"/>
      <w:marBottom w:val="0"/>
      <w:divBdr>
        <w:top w:val="none" w:sz="0" w:space="0" w:color="auto"/>
        <w:left w:val="none" w:sz="0" w:space="0" w:color="auto"/>
        <w:bottom w:val="none" w:sz="0" w:space="0" w:color="auto"/>
        <w:right w:val="none" w:sz="0" w:space="0" w:color="auto"/>
      </w:divBdr>
    </w:div>
    <w:div w:id="518324558">
      <w:bodyDiv w:val="1"/>
      <w:marLeft w:val="0"/>
      <w:marRight w:val="0"/>
      <w:marTop w:val="0"/>
      <w:marBottom w:val="0"/>
      <w:divBdr>
        <w:top w:val="none" w:sz="0" w:space="0" w:color="auto"/>
        <w:left w:val="none" w:sz="0" w:space="0" w:color="auto"/>
        <w:bottom w:val="none" w:sz="0" w:space="0" w:color="auto"/>
        <w:right w:val="none" w:sz="0" w:space="0" w:color="auto"/>
      </w:divBdr>
    </w:div>
    <w:div w:id="523444664">
      <w:bodyDiv w:val="1"/>
      <w:marLeft w:val="0"/>
      <w:marRight w:val="0"/>
      <w:marTop w:val="0"/>
      <w:marBottom w:val="0"/>
      <w:divBdr>
        <w:top w:val="none" w:sz="0" w:space="0" w:color="auto"/>
        <w:left w:val="none" w:sz="0" w:space="0" w:color="auto"/>
        <w:bottom w:val="none" w:sz="0" w:space="0" w:color="auto"/>
        <w:right w:val="none" w:sz="0" w:space="0" w:color="auto"/>
      </w:divBdr>
    </w:div>
    <w:div w:id="526338309">
      <w:bodyDiv w:val="1"/>
      <w:marLeft w:val="0"/>
      <w:marRight w:val="0"/>
      <w:marTop w:val="0"/>
      <w:marBottom w:val="0"/>
      <w:divBdr>
        <w:top w:val="none" w:sz="0" w:space="0" w:color="auto"/>
        <w:left w:val="none" w:sz="0" w:space="0" w:color="auto"/>
        <w:bottom w:val="none" w:sz="0" w:space="0" w:color="auto"/>
        <w:right w:val="none" w:sz="0" w:space="0" w:color="auto"/>
      </w:divBdr>
    </w:div>
    <w:div w:id="527986083">
      <w:bodyDiv w:val="1"/>
      <w:marLeft w:val="0"/>
      <w:marRight w:val="0"/>
      <w:marTop w:val="0"/>
      <w:marBottom w:val="0"/>
      <w:divBdr>
        <w:top w:val="none" w:sz="0" w:space="0" w:color="auto"/>
        <w:left w:val="none" w:sz="0" w:space="0" w:color="auto"/>
        <w:bottom w:val="none" w:sz="0" w:space="0" w:color="auto"/>
        <w:right w:val="none" w:sz="0" w:space="0" w:color="auto"/>
      </w:divBdr>
    </w:div>
    <w:div w:id="530652163">
      <w:bodyDiv w:val="1"/>
      <w:marLeft w:val="0"/>
      <w:marRight w:val="0"/>
      <w:marTop w:val="0"/>
      <w:marBottom w:val="0"/>
      <w:divBdr>
        <w:top w:val="none" w:sz="0" w:space="0" w:color="auto"/>
        <w:left w:val="none" w:sz="0" w:space="0" w:color="auto"/>
        <w:bottom w:val="none" w:sz="0" w:space="0" w:color="auto"/>
        <w:right w:val="none" w:sz="0" w:space="0" w:color="auto"/>
      </w:divBdr>
      <w:divsChild>
        <w:div w:id="223759793">
          <w:marLeft w:val="0"/>
          <w:marRight w:val="0"/>
          <w:marTop w:val="0"/>
          <w:marBottom w:val="0"/>
          <w:divBdr>
            <w:top w:val="none" w:sz="0" w:space="0" w:color="auto"/>
            <w:left w:val="none" w:sz="0" w:space="0" w:color="auto"/>
            <w:bottom w:val="none" w:sz="0" w:space="0" w:color="auto"/>
            <w:right w:val="none" w:sz="0" w:space="0" w:color="auto"/>
          </w:divBdr>
          <w:divsChild>
            <w:div w:id="162137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07243">
      <w:bodyDiv w:val="1"/>
      <w:marLeft w:val="0"/>
      <w:marRight w:val="0"/>
      <w:marTop w:val="0"/>
      <w:marBottom w:val="0"/>
      <w:divBdr>
        <w:top w:val="none" w:sz="0" w:space="0" w:color="auto"/>
        <w:left w:val="none" w:sz="0" w:space="0" w:color="auto"/>
        <w:bottom w:val="none" w:sz="0" w:space="0" w:color="auto"/>
        <w:right w:val="none" w:sz="0" w:space="0" w:color="auto"/>
      </w:divBdr>
    </w:div>
    <w:div w:id="535393351">
      <w:bodyDiv w:val="1"/>
      <w:marLeft w:val="0"/>
      <w:marRight w:val="0"/>
      <w:marTop w:val="0"/>
      <w:marBottom w:val="0"/>
      <w:divBdr>
        <w:top w:val="none" w:sz="0" w:space="0" w:color="auto"/>
        <w:left w:val="none" w:sz="0" w:space="0" w:color="auto"/>
        <w:bottom w:val="none" w:sz="0" w:space="0" w:color="auto"/>
        <w:right w:val="none" w:sz="0" w:space="0" w:color="auto"/>
      </w:divBdr>
    </w:div>
    <w:div w:id="537201520">
      <w:bodyDiv w:val="1"/>
      <w:marLeft w:val="0"/>
      <w:marRight w:val="0"/>
      <w:marTop w:val="0"/>
      <w:marBottom w:val="0"/>
      <w:divBdr>
        <w:top w:val="none" w:sz="0" w:space="0" w:color="auto"/>
        <w:left w:val="none" w:sz="0" w:space="0" w:color="auto"/>
        <w:bottom w:val="none" w:sz="0" w:space="0" w:color="auto"/>
        <w:right w:val="none" w:sz="0" w:space="0" w:color="auto"/>
      </w:divBdr>
    </w:div>
    <w:div w:id="544875907">
      <w:bodyDiv w:val="1"/>
      <w:marLeft w:val="0"/>
      <w:marRight w:val="0"/>
      <w:marTop w:val="0"/>
      <w:marBottom w:val="0"/>
      <w:divBdr>
        <w:top w:val="none" w:sz="0" w:space="0" w:color="auto"/>
        <w:left w:val="none" w:sz="0" w:space="0" w:color="auto"/>
        <w:bottom w:val="none" w:sz="0" w:space="0" w:color="auto"/>
        <w:right w:val="none" w:sz="0" w:space="0" w:color="auto"/>
      </w:divBdr>
    </w:div>
    <w:div w:id="546334049">
      <w:bodyDiv w:val="1"/>
      <w:marLeft w:val="0"/>
      <w:marRight w:val="0"/>
      <w:marTop w:val="0"/>
      <w:marBottom w:val="0"/>
      <w:divBdr>
        <w:top w:val="none" w:sz="0" w:space="0" w:color="auto"/>
        <w:left w:val="none" w:sz="0" w:space="0" w:color="auto"/>
        <w:bottom w:val="none" w:sz="0" w:space="0" w:color="auto"/>
        <w:right w:val="none" w:sz="0" w:space="0" w:color="auto"/>
      </w:divBdr>
    </w:div>
    <w:div w:id="549001245">
      <w:bodyDiv w:val="1"/>
      <w:marLeft w:val="0"/>
      <w:marRight w:val="0"/>
      <w:marTop w:val="0"/>
      <w:marBottom w:val="0"/>
      <w:divBdr>
        <w:top w:val="none" w:sz="0" w:space="0" w:color="auto"/>
        <w:left w:val="none" w:sz="0" w:space="0" w:color="auto"/>
        <w:bottom w:val="none" w:sz="0" w:space="0" w:color="auto"/>
        <w:right w:val="none" w:sz="0" w:space="0" w:color="auto"/>
      </w:divBdr>
    </w:div>
    <w:div w:id="557515832">
      <w:bodyDiv w:val="1"/>
      <w:marLeft w:val="0"/>
      <w:marRight w:val="0"/>
      <w:marTop w:val="0"/>
      <w:marBottom w:val="0"/>
      <w:divBdr>
        <w:top w:val="none" w:sz="0" w:space="0" w:color="auto"/>
        <w:left w:val="none" w:sz="0" w:space="0" w:color="auto"/>
        <w:bottom w:val="none" w:sz="0" w:space="0" w:color="auto"/>
        <w:right w:val="none" w:sz="0" w:space="0" w:color="auto"/>
      </w:divBdr>
    </w:div>
    <w:div w:id="557592701">
      <w:bodyDiv w:val="1"/>
      <w:marLeft w:val="0"/>
      <w:marRight w:val="0"/>
      <w:marTop w:val="0"/>
      <w:marBottom w:val="0"/>
      <w:divBdr>
        <w:top w:val="none" w:sz="0" w:space="0" w:color="auto"/>
        <w:left w:val="none" w:sz="0" w:space="0" w:color="auto"/>
        <w:bottom w:val="none" w:sz="0" w:space="0" w:color="auto"/>
        <w:right w:val="none" w:sz="0" w:space="0" w:color="auto"/>
      </w:divBdr>
    </w:div>
    <w:div w:id="564685011">
      <w:bodyDiv w:val="1"/>
      <w:marLeft w:val="0"/>
      <w:marRight w:val="0"/>
      <w:marTop w:val="0"/>
      <w:marBottom w:val="0"/>
      <w:divBdr>
        <w:top w:val="none" w:sz="0" w:space="0" w:color="auto"/>
        <w:left w:val="none" w:sz="0" w:space="0" w:color="auto"/>
        <w:bottom w:val="none" w:sz="0" w:space="0" w:color="auto"/>
        <w:right w:val="none" w:sz="0" w:space="0" w:color="auto"/>
      </w:divBdr>
    </w:div>
    <w:div w:id="573323340">
      <w:bodyDiv w:val="1"/>
      <w:marLeft w:val="0"/>
      <w:marRight w:val="0"/>
      <w:marTop w:val="0"/>
      <w:marBottom w:val="0"/>
      <w:divBdr>
        <w:top w:val="none" w:sz="0" w:space="0" w:color="auto"/>
        <w:left w:val="none" w:sz="0" w:space="0" w:color="auto"/>
        <w:bottom w:val="none" w:sz="0" w:space="0" w:color="auto"/>
        <w:right w:val="none" w:sz="0" w:space="0" w:color="auto"/>
      </w:divBdr>
    </w:div>
    <w:div w:id="580989671">
      <w:bodyDiv w:val="1"/>
      <w:marLeft w:val="0"/>
      <w:marRight w:val="0"/>
      <w:marTop w:val="0"/>
      <w:marBottom w:val="0"/>
      <w:divBdr>
        <w:top w:val="none" w:sz="0" w:space="0" w:color="auto"/>
        <w:left w:val="none" w:sz="0" w:space="0" w:color="auto"/>
        <w:bottom w:val="none" w:sz="0" w:space="0" w:color="auto"/>
        <w:right w:val="none" w:sz="0" w:space="0" w:color="auto"/>
      </w:divBdr>
    </w:div>
    <w:div w:id="595745075">
      <w:bodyDiv w:val="1"/>
      <w:marLeft w:val="0"/>
      <w:marRight w:val="0"/>
      <w:marTop w:val="0"/>
      <w:marBottom w:val="0"/>
      <w:divBdr>
        <w:top w:val="none" w:sz="0" w:space="0" w:color="auto"/>
        <w:left w:val="none" w:sz="0" w:space="0" w:color="auto"/>
        <w:bottom w:val="none" w:sz="0" w:space="0" w:color="auto"/>
        <w:right w:val="none" w:sz="0" w:space="0" w:color="auto"/>
      </w:divBdr>
    </w:div>
    <w:div w:id="606474529">
      <w:bodyDiv w:val="1"/>
      <w:marLeft w:val="0"/>
      <w:marRight w:val="0"/>
      <w:marTop w:val="0"/>
      <w:marBottom w:val="0"/>
      <w:divBdr>
        <w:top w:val="none" w:sz="0" w:space="0" w:color="auto"/>
        <w:left w:val="none" w:sz="0" w:space="0" w:color="auto"/>
        <w:bottom w:val="none" w:sz="0" w:space="0" w:color="auto"/>
        <w:right w:val="none" w:sz="0" w:space="0" w:color="auto"/>
      </w:divBdr>
    </w:div>
    <w:div w:id="617179691">
      <w:bodyDiv w:val="1"/>
      <w:marLeft w:val="0"/>
      <w:marRight w:val="0"/>
      <w:marTop w:val="0"/>
      <w:marBottom w:val="0"/>
      <w:divBdr>
        <w:top w:val="none" w:sz="0" w:space="0" w:color="auto"/>
        <w:left w:val="none" w:sz="0" w:space="0" w:color="auto"/>
        <w:bottom w:val="none" w:sz="0" w:space="0" w:color="auto"/>
        <w:right w:val="none" w:sz="0" w:space="0" w:color="auto"/>
      </w:divBdr>
    </w:div>
    <w:div w:id="623460044">
      <w:bodyDiv w:val="1"/>
      <w:marLeft w:val="0"/>
      <w:marRight w:val="0"/>
      <w:marTop w:val="0"/>
      <w:marBottom w:val="0"/>
      <w:divBdr>
        <w:top w:val="none" w:sz="0" w:space="0" w:color="auto"/>
        <w:left w:val="none" w:sz="0" w:space="0" w:color="auto"/>
        <w:bottom w:val="none" w:sz="0" w:space="0" w:color="auto"/>
        <w:right w:val="none" w:sz="0" w:space="0" w:color="auto"/>
      </w:divBdr>
    </w:div>
    <w:div w:id="633873245">
      <w:bodyDiv w:val="1"/>
      <w:marLeft w:val="0"/>
      <w:marRight w:val="0"/>
      <w:marTop w:val="0"/>
      <w:marBottom w:val="0"/>
      <w:divBdr>
        <w:top w:val="none" w:sz="0" w:space="0" w:color="auto"/>
        <w:left w:val="none" w:sz="0" w:space="0" w:color="auto"/>
        <w:bottom w:val="none" w:sz="0" w:space="0" w:color="auto"/>
        <w:right w:val="none" w:sz="0" w:space="0" w:color="auto"/>
      </w:divBdr>
    </w:div>
    <w:div w:id="634870293">
      <w:bodyDiv w:val="1"/>
      <w:marLeft w:val="0"/>
      <w:marRight w:val="0"/>
      <w:marTop w:val="0"/>
      <w:marBottom w:val="0"/>
      <w:divBdr>
        <w:top w:val="none" w:sz="0" w:space="0" w:color="auto"/>
        <w:left w:val="none" w:sz="0" w:space="0" w:color="auto"/>
        <w:bottom w:val="none" w:sz="0" w:space="0" w:color="auto"/>
        <w:right w:val="none" w:sz="0" w:space="0" w:color="auto"/>
      </w:divBdr>
    </w:div>
    <w:div w:id="638608260">
      <w:bodyDiv w:val="1"/>
      <w:marLeft w:val="0"/>
      <w:marRight w:val="0"/>
      <w:marTop w:val="0"/>
      <w:marBottom w:val="0"/>
      <w:divBdr>
        <w:top w:val="none" w:sz="0" w:space="0" w:color="auto"/>
        <w:left w:val="none" w:sz="0" w:space="0" w:color="auto"/>
        <w:bottom w:val="none" w:sz="0" w:space="0" w:color="auto"/>
        <w:right w:val="none" w:sz="0" w:space="0" w:color="auto"/>
      </w:divBdr>
    </w:div>
    <w:div w:id="644898018">
      <w:bodyDiv w:val="1"/>
      <w:marLeft w:val="0"/>
      <w:marRight w:val="0"/>
      <w:marTop w:val="0"/>
      <w:marBottom w:val="0"/>
      <w:divBdr>
        <w:top w:val="none" w:sz="0" w:space="0" w:color="auto"/>
        <w:left w:val="none" w:sz="0" w:space="0" w:color="auto"/>
        <w:bottom w:val="none" w:sz="0" w:space="0" w:color="auto"/>
        <w:right w:val="none" w:sz="0" w:space="0" w:color="auto"/>
      </w:divBdr>
    </w:div>
    <w:div w:id="645207967">
      <w:bodyDiv w:val="1"/>
      <w:marLeft w:val="0"/>
      <w:marRight w:val="0"/>
      <w:marTop w:val="0"/>
      <w:marBottom w:val="0"/>
      <w:divBdr>
        <w:top w:val="none" w:sz="0" w:space="0" w:color="auto"/>
        <w:left w:val="none" w:sz="0" w:space="0" w:color="auto"/>
        <w:bottom w:val="none" w:sz="0" w:space="0" w:color="auto"/>
        <w:right w:val="none" w:sz="0" w:space="0" w:color="auto"/>
      </w:divBdr>
    </w:div>
    <w:div w:id="651107681">
      <w:bodyDiv w:val="1"/>
      <w:marLeft w:val="0"/>
      <w:marRight w:val="0"/>
      <w:marTop w:val="0"/>
      <w:marBottom w:val="0"/>
      <w:divBdr>
        <w:top w:val="none" w:sz="0" w:space="0" w:color="auto"/>
        <w:left w:val="none" w:sz="0" w:space="0" w:color="auto"/>
        <w:bottom w:val="none" w:sz="0" w:space="0" w:color="auto"/>
        <w:right w:val="none" w:sz="0" w:space="0" w:color="auto"/>
      </w:divBdr>
    </w:div>
    <w:div w:id="654341198">
      <w:bodyDiv w:val="1"/>
      <w:marLeft w:val="0"/>
      <w:marRight w:val="0"/>
      <w:marTop w:val="0"/>
      <w:marBottom w:val="0"/>
      <w:divBdr>
        <w:top w:val="none" w:sz="0" w:space="0" w:color="auto"/>
        <w:left w:val="none" w:sz="0" w:space="0" w:color="auto"/>
        <w:bottom w:val="none" w:sz="0" w:space="0" w:color="auto"/>
        <w:right w:val="none" w:sz="0" w:space="0" w:color="auto"/>
      </w:divBdr>
    </w:div>
    <w:div w:id="663125992">
      <w:bodyDiv w:val="1"/>
      <w:marLeft w:val="0"/>
      <w:marRight w:val="0"/>
      <w:marTop w:val="0"/>
      <w:marBottom w:val="0"/>
      <w:divBdr>
        <w:top w:val="none" w:sz="0" w:space="0" w:color="auto"/>
        <w:left w:val="none" w:sz="0" w:space="0" w:color="auto"/>
        <w:bottom w:val="none" w:sz="0" w:space="0" w:color="auto"/>
        <w:right w:val="none" w:sz="0" w:space="0" w:color="auto"/>
      </w:divBdr>
    </w:div>
    <w:div w:id="677971907">
      <w:bodyDiv w:val="1"/>
      <w:marLeft w:val="0"/>
      <w:marRight w:val="0"/>
      <w:marTop w:val="0"/>
      <w:marBottom w:val="0"/>
      <w:divBdr>
        <w:top w:val="none" w:sz="0" w:space="0" w:color="auto"/>
        <w:left w:val="none" w:sz="0" w:space="0" w:color="auto"/>
        <w:bottom w:val="none" w:sz="0" w:space="0" w:color="auto"/>
        <w:right w:val="none" w:sz="0" w:space="0" w:color="auto"/>
      </w:divBdr>
    </w:div>
    <w:div w:id="691079453">
      <w:bodyDiv w:val="1"/>
      <w:marLeft w:val="0"/>
      <w:marRight w:val="0"/>
      <w:marTop w:val="0"/>
      <w:marBottom w:val="0"/>
      <w:divBdr>
        <w:top w:val="none" w:sz="0" w:space="0" w:color="auto"/>
        <w:left w:val="none" w:sz="0" w:space="0" w:color="auto"/>
        <w:bottom w:val="none" w:sz="0" w:space="0" w:color="auto"/>
        <w:right w:val="none" w:sz="0" w:space="0" w:color="auto"/>
      </w:divBdr>
    </w:div>
    <w:div w:id="692651419">
      <w:bodyDiv w:val="1"/>
      <w:marLeft w:val="0"/>
      <w:marRight w:val="0"/>
      <w:marTop w:val="0"/>
      <w:marBottom w:val="0"/>
      <w:divBdr>
        <w:top w:val="none" w:sz="0" w:space="0" w:color="auto"/>
        <w:left w:val="none" w:sz="0" w:space="0" w:color="auto"/>
        <w:bottom w:val="none" w:sz="0" w:space="0" w:color="auto"/>
        <w:right w:val="none" w:sz="0" w:space="0" w:color="auto"/>
      </w:divBdr>
    </w:div>
    <w:div w:id="693386090">
      <w:bodyDiv w:val="1"/>
      <w:marLeft w:val="0"/>
      <w:marRight w:val="0"/>
      <w:marTop w:val="0"/>
      <w:marBottom w:val="0"/>
      <w:divBdr>
        <w:top w:val="none" w:sz="0" w:space="0" w:color="auto"/>
        <w:left w:val="none" w:sz="0" w:space="0" w:color="auto"/>
        <w:bottom w:val="none" w:sz="0" w:space="0" w:color="auto"/>
        <w:right w:val="none" w:sz="0" w:space="0" w:color="auto"/>
      </w:divBdr>
    </w:div>
    <w:div w:id="715083016">
      <w:bodyDiv w:val="1"/>
      <w:marLeft w:val="0"/>
      <w:marRight w:val="0"/>
      <w:marTop w:val="0"/>
      <w:marBottom w:val="0"/>
      <w:divBdr>
        <w:top w:val="none" w:sz="0" w:space="0" w:color="auto"/>
        <w:left w:val="none" w:sz="0" w:space="0" w:color="auto"/>
        <w:bottom w:val="none" w:sz="0" w:space="0" w:color="auto"/>
        <w:right w:val="none" w:sz="0" w:space="0" w:color="auto"/>
      </w:divBdr>
    </w:div>
    <w:div w:id="718364467">
      <w:bodyDiv w:val="1"/>
      <w:marLeft w:val="0"/>
      <w:marRight w:val="0"/>
      <w:marTop w:val="0"/>
      <w:marBottom w:val="0"/>
      <w:divBdr>
        <w:top w:val="none" w:sz="0" w:space="0" w:color="auto"/>
        <w:left w:val="none" w:sz="0" w:space="0" w:color="auto"/>
        <w:bottom w:val="none" w:sz="0" w:space="0" w:color="auto"/>
        <w:right w:val="none" w:sz="0" w:space="0" w:color="auto"/>
      </w:divBdr>
    </w:div>
    <w:div w:id="731392258">
      <w:bodyDiv w:val="1"/>
      <w:marLeft w:val="0"/>
      <w:marRight w:val="0"/>
      <w:marTop w:val="0"/>
      <w:marBottom w:val="0"/>
      <w:divBdr>
        <w:top w:val="none" w:sz="0" w:space="0" w:color="auto"/>
        <w:left w:val="none" w:sz="0" w:space="0" w:color="auto"/>
        <w:bottom w:val="none" w:sz="0" w:space="0" w:color="auto"/>
        <w:right w:val="none" w:sz="0" w:space="0" w:color="auto"/>
      </w:divBdr>
    </w:div>
    <w:div w:id="731660831">
      <w:bodyDiv w:val="1"/>
      <w:marLeft w:val="0"/>
      <w:marRight w:val="0"/>
      <w:marTop w:val="0"/>
      <w:marBottom w:val="0"/>
      <w:divBdr>
        <w:top w:val="none" w:sz="0" w:space="0" w:color="auto"/>
        <w:left w:val="none" w:sz="0" w:space="0" w:color="auto"/>
        <w:bottom w:val="none" w:sz="0" w:space="0" w:color="auto"/>
        <w:right w:val="none" w:sz="0" w:space="0" w:color="auto"/>
      </w:divBdr>
    </w:div>
    <w:div w:id="734203751">
      <w:bodyDiv w:val="1"/>
      <w:marLeft w:val="0"/>
      <w:marRight w:val="0"/>
      <w:marTop w:val="0"/>
      <w:marBottom w:val="0"/>
      <w:divBdr>
        <w:top w:val="none" w:sz="0" w:space="0" w:color="auto"/>
        <w:left w:val="none" w:sz="0" w:space="0" w:color="auto"/>
        <w:bottom w:val="none" w:sz="0" w:space="0" w:color="auto"/>
        <w:right w:val="none" w:sz="0" w:space="0" w:color="auto"/>
      </w:divBdr>
    </w:div>
    <w:div w:id="741559201">
      <w:bodyDiv w:val="1"/>
      <w:marLeft w:val="0"/>
      <w:marRight w:val="0"/>
      <w:marTop w:val="0"/>
      <w:marBottom w:val="0"/>
      <w:divBdr>
        <w:top w:val="none" w:sz="0" w:space="0" w:color="auto"/>
        <w:left w:val="none" w:sz="0" w:space="0" w:color="auto"/>
        <w:bottom w:val="none" w:sz="0" w:space="0" w:color="auto"/>
        <w:right w:val="none" w:sz="0" w:space="0" w:color="auto"/>
      </w:divBdr>
    </w:div>
    <w:div w:id="743913130">
      <w:bodyDiv w:val="1"/>
      <w:marLeft w:val="0"/>
      <w:marRight w:val="0"/>
      <w:marTop w:val="0"/>
      <w:marBottom w:val="0"/>
      <w:divBdr>
        <w:top w:val="none" w:sz="0" w:space="0" w:color="auto"/>
        <w:left w:val="none" w:sz="0" w:space="0" w:color="auto"/>
        <w:bottom w:val="none" w:sz="0" w:space="0" w:color="auto"/>
        <w:right w:val="none" w:sz="0" w:space="0" w:color="auto"/>
      </w:divBdr>
    </w:div>
    <w:div w:id="744644170">
      <w:bodyDiv w:val="1"/>
      <w:marLeft w:val="0"/>
      <w:marRight w:val="0"/>
      <w:marTop w:val="0"/>
      <w:marBottom w:val="0"/>
      <w:divBdr>
        <w:top w:val="none" w:sz="0" w:space="0" w:color="auto"/>
        <w:left w:val="none" w:sz="0" w:space="0" w:color="auto"/>
        <w:bottom w:val="none" w:sz="0" w:space="0" w:color="auto"/>
        <w:right w:val="none" w:sz="0" w:space="0" w:color="auto"/>
      </w:divBdr>
    </w:div>
    <w:div w:id="751244610">
      <w:bodyDiv w:val="1"/>
      <w:marLeft w:val="0"/>
      <w:marRight w:val="0"/>
      <w:marTop w:val="0"/>
      <w:marBottom w:val="0"/>
      <w:divBdr>
        <w:top w:val="none" w:sz="0" w:space="0" w:color="auto"/>
        <w:left w:val="none" w:sz="0" w:space="0" w:color="auto"/>
        <w:bottom w:val="none" w:sz="0" w:space="0" w:color="auto"/>
        <w:right w:val="none" w:sz="0" w:space="0" w:color="auto"/>
      </w:divBdr>
    </w:div>
    <w:div w:id="756750860">
      <w:bodyDiv w:val="1"/>
      <w:marLeft w:val="0"/>
      <w:marRight w:val="0"/>
      <w:marTop w:val="0"/>
      <w:marBottom w:val="0"/>
      <w:divBdr>
        <w:top w:val="none" w:sz="0" w:space="0" w:color="auto"/>
        <w:left w:val="none" w:sz="0" w:space="0" w:color="auto"/>
        <w:bottom w:val="none" w:sz="0" w:space="0" w:color="auto"/>
        <w:right w:val="none" w:sz="0" w:space="0" w:color="auto"/>
      </w:divBdr>
    </w:div>
    <w:div w:id="763456680">
      <w:bodyDiv w:val="1"/>
      <w:marLeft w:val="0"/>
      <w:marRight w:val="0"/>
      <w:marTop w:val="0"/>
      <w:marBottom w:val="0"/>
      <w:divBdr>
        <w:top w:val="none" w:sz="0" w:space="0" w:color="auto"/>
        <w:left w:val="none" w:sz="0" w:space="0" w:color="auto"/>
        <w:bottom w:val="none" w:sz="0" w:space="0" w:color="auto"/>
        <w:right w:val="none" w:sz="0" w:space="0" w:color="auto"/>
      </w:divBdr>
    </w:div>
    <w:div w:id="790855317">
      <w:bodyDiv w:val="1"/>
      <w:marLeft w:val="0"/>
      <w:marRight w:val="0"/>
      <w:marTop w:val="0"/>
      <w:marBottom w:val="0"/>
      <w:divBdr>
        <w:top w:val="none" w:sz="0" w:space="0" w:color="auto"/>
        <w:left w:val="none" w:sz="0" w:space="0" w:color="auto"/>
        <w:bottom w:val="none" w:sz="0" w:space="0" w:color="auto"/>
        <w:right w:val="none" w:sz="0" w:space="0" w:color="auto"/>
      </w:divBdr>
    </w:div>
    <w:div w:id="798256002">
      <w:bodyDiv w:val="1"/>
      <w:marLeft w:val="0"/>
      <w:marRight w:val="0"/>
      <w:marTop w:val="0"/>
      <w:marBottom w:val="0"/>
      <w:divBdr>
        <w:top w:val="none" w:sz="0" w:space="0" w:color="auto"/>
        <w:left w:val="none" w:sz="0" w:space="0" w:color="auto"/>
        <w:bottom w:val="none" w:sz="0" w:space="0" w:color="auto"/>
        <w:right w:val="none" w:sz="0" w:space="0" w:color="auto"/>
      </w:divBdr>
    </w:div>
    <w:div w:id="828330515">
      <w:bodyDiv w:val="1"/>
      <w:marLeft w:val="0"/>
      <w:marRight w:val="0"/>
      <w:marTop w:val="0"/>
      <w:marBottom w:val="0"/>
      <w:divBdr>
        <w:top w:val="none" w:sz="0" w:space="0" w:color="auto"/>
        <w:left w:val="none" w:sz="0" w:space="0" w:color="auto"/>
        <w:bottom w:val="none" w:sz="0" w:space="0" w:color="auto"/>
        <w:right w:val="none" w:sz="0" w:space="0" w:color="auto"/>
      </w:divBdr>
    </w:div>
    <w:div w:id="830633855">
      <w:bodyDiv w:val="1"/>
      <w:marLeft w:val="0"/>
      <w:marRight w:val="0"/>
      <w:marTop w:val="0"/>
      <w:marBottom w:val="0"/>
      <w:divBdr>
        <w:top w:val="none" w:sz="0" w:space="0" w:color="auto"/>
        <w:left w:val="none" w:sz="0" w:space="0" w:color="auto"/>
        <w:bottom w:val="none" w:sz="0" w:space="0" w:color="auto"/>
        <w:right w:val="none" w:sz="0" w:space="0" w:color="auto"/>
      </w:divBdr>
    </w:div>
    <w:div w:id="832180824">
      <w:bodyDiv w:val="1"/>
      <w:marLeft w:val="0"/>
      <w:marRight w:val="0"/>
      <w:marTop w:val="0"/>
      <w:marBottom w:val="0"/>
      <w:divBdr>
        <w:top w:val="none" w:sz="0" w:space="0" w:color="auto"/>
        <w:left w:val="none" w:sz="0" w:space="0" w:color="auto"/>
        <w:bottom w:val="none" w:sz="0" w:space="0" w:color="auto"/>
        <w:right w:val="none" w:sz="0" w:space="0" w:color="auto"/>
      </w:divBdr>
    </w:div>
    <w:div w:id="841970383">
      <w:bodyDiv w:val="1"/>
      <w:marLeft w:val="0"/>
      <w:marRight w:val="0"/>
      <w:marTop w:val="0"/>
      <w:marBottom w:val="0"/>
      <w:divBdr>
        <w:top w:val="none" w:sz="0" w:space="0" w:color="auto"/>
        <w:left w:val="none" w:sz="0" w:space="0" w:color="auto"/>
        <w:bottom w:val="none" w:sz="0" w:space="0" w:color="auto"/>
        <w:right w:val="none" w:sz="0" w:space="0" w:color="auto"/>
      </w:divBdr>
    </w:div>
    <w:div w:id="842358891">
      <w:bodyDiv w:val="1"/>
      <w:marLeft w:val="0"/>
      <w:marRight w:val="0"/>
      <w:marTop w:val="0"/>
      <w:marBottom w:val="0"/>
      <w:divBdr>
        <w:top w:val="none" w:sz="0" w:space="0" w:color="auto"/>
        <w:left w:val="none" w:sz="0" w:space="0" w:color="auto"/>
        <w:bottom w:val="none" w:sz="0" w:space="0" w:color="auto"/>
        <w:right w:val="none" w:sz="0" w:space="0" w:color="auto"/>
      </w:divBdr>
    </w:div>
    <w:div w:id="843127124">
      <w:bodyDiv w:val="1"/>
      <w:marLeft w:val="0"/>
      <w:marRight w:val="0"/>
      <w:marTop w:val="0"/>
      <w:marBottom w:val="0"/>
      <w:divBdr>
        <w:top w:val="none" w:sz="0" w:space="0" w:color="auto"/>
        <w:left w:val="none" w:sz="0" w:space="0" w:color="auto"/>
        <w:bottom w:val="none" w:sz="0" w:space="0" w:color="auto"/>
        <w:right w:val="none" w:sz="0" w:space="0" w:color="auto"/>
      </w:divBdr>
    </w:div>
    <w:div w:id="847524681">
      <w:bodyDiv w:val="1"/>
      <w:marLeft w:val="0"/>
      <w:marRight w:val="0"/>
      <w:marTop w:val="0"/>
      <w:marBottom w:val="0"/>
      <w:divBdr>
        <w:top w:val="none" w:sz="0" w:space="0" w:color="auto"/>
        <w:left w:val="none" w:sz="0" w:space="0" w:color="auto"/>
        <w:bottom w:val="none" w:sz="0" w:space="0" w:color="auto"/>
        <w:right w:val="none" w:sz="0" w:space="0" w:color="auto"/>
      </w:divBdr>
    </w:div>
    <w:div w:id="866217487">
      <w:bodyDiv w:val="1"/>
      <w:marLeft w:val="0"/>
      <w:marRight w:val="0"/>
      <w:marTop w:val="0"/>
      <w:marBottom w:val="0"/>
      <w:divBdr>
        <w:top w:val="none" w:sz="0" w:space="0" w:color="auto"/>
        <w:left w:val="none" w:sz="0" w:space="0" w:color="auto"/>
        <w:bottom w:val="none" w:sz="0" w:space="0" w:color="auto"/>
        <w:right w:val="none" w:sz="0" w:space="0" w:color="auto"/>
      </w:divBdr>
    </w:div>
    <w:div w:id="871695712">
      <w:bodyDiv w:val="1"/>
      <w:marLeft w:val="0"/>
      <w:marRight w:val="0"/>
      <w:marTop w:val="0"/>
      <w:marBottom w:val="0"/>
      <w:divBdr>
        <w:top w:val="none" w:sz="0" w:space="0" w:color="auto"/>
        <w:left w:val="none" w:sz="0" w:space="0" w:color="auto"/>
        <w:bottom w:val="none" w:sz="0" w:space="0" w:color="auto"/>
        <w:right w:val="none" w:sz="0" w:space="0" w:color="auto"/>
      </w:divBdr>
    </w:div>
    <w:div w:id="876046490">
      <w:bodyDiv w:val="1"/>
      <w:marLeft w:val="0"/>
      <w:marRight w:val="0"/>
      <w:marTop w:val="0"/>
      <w:marBottom w:val="0"/>
      <w:divBdr>
        <w:top w:val="none" w:sz="0" w:space="0" w:color="auto"/>
        <w:left w:val="none" w:sz="0" w:space="0" w:color="auto"/>
        <w:bottom w:val="none" w:sz="0" w:space="0" w:color="auto"/>
        <w:right w:val="none" w:sz="0" w:space="0" w:color="auto"/>
      </w:divBdr>
    </w:div>
    <w:div w:id="886339475">
      <w:bodyDiv w:val="1"/>
      <w:marLeft w:val="0"/>
      <w:marRight w:val="0"/>
      <w:marTop w:val="0"/>
      <w:marBottom w:val="0"/>
      <w:divBdr>
        <w:top w:val="none" w:sz="0" w:space="0" w:color="auto"/>
        <w:left w:val="none" w:sz="0" w:space="0" w:color="auto"/>
        <w:bottom w:val="none" w:sz="0" w:space="0" w:color="auto"/>
        <w:right w:val="none" w:sz="0" w:space="0" w:color="auto"/>
      </w:divBdr>
    </w:div>
    <w:div w:id="892352514">
      <w:bodyDiv w:val="1"/>
      <w:marLeft w:val="0"/>
      <w:marRight w:val="0"/>
      <w:marTop w:val="0"/>
      <w:marBottom w:val="0"/>
      <w:divBdr>
        <w:top w:val="none" w:sz="0" w:space="0" w:color="auto"/>
        <w:left w:val="none" w:sz="0" w:space="0" w:color="auto"/>
        <w:bottom w:val="none" w:sz="0" w:space="0" w:color="auto"/>
        <w:right w:val="none" w:sz="0" w:space="0" w:color="auto"/>
      </w:divBdr>
    </w:div>
    <w:div w:id="896165614">
      <w:bodyDiv w:val="1"/>
      <w:marLeft w:val="0"/>
      <w:marRight w:val="0"/>
      <w:marTop w:val="0"/>
      <w:marBottom w:val="0"/>
      <w:divBdr>
        <w:top w:val="none" w:sz="0" w:space="0" w:color="auto"/>
        <w:left w:val="none" w:sz="0" w:space="0" w:color="auto"/>
        <w:bottom w:val="none" w:sz="0" w:space="0" w:color="auto"/>
        <w:right w:val="none" w:sz="0" w:space="0" w:color="auto"/>
      </w:divBdr>
    </w:div>
    <w:div w:id="917717639">
      <w:bodyDiv w:val="1"/>
      <w:marLeft w:val="0"/>
      <w:marRight w:val="0"/>
      <w:marTop w:val="0"/>
      <w:marBottom w:val="0"/>
      <w:divBdr>
        <w:top w:val="none" w:sz="0" w:space="0" w:color="auto"/>
        <w:left w:val="none" w:sz="0" w:space="0" w:color="auto"/>
        <w:bottom w:val="none" w:sz="0" w:space="0" w:color="auto"/>
        <w:right w:val="none" w:sz="0" w:space="0" w:color="auto"/>
      </w:divBdr>
    </w:div>
    <w:div w:id="919605949">
      <w:bodyDiv w:val="1"/>
      <w:marLeft w:val="0"/>
      <w:marRight w:val="0"/>
      <w:marTop w:val="0"/>
      <w:marBottom w:val="0"/>
      <w:divBdr>
        <w:top w:val="none" w:sz="0" w:space="0" w:color="auto"/>
        <w:left w:val="none" w:sz="0" w:space="0" w:color="auto"/>
        <w:bottom w:val="none" w:sz="0" w:space="0" w:color="auto"/>
        <w:right w:val="none" w:sz="0" w:space="0" w:color="auto"/>
      </w:divBdr>
    </w:div>
    <w:div w:id="923801274">
      <w:bodyDiv w:val="1"/>
      <w:marLeft w:val="0"/>
      <w:marRight w:val="0"/>
      <w:marTop w:val="0"/>
      <w:marBottom w:val="0"/>
      <w:divBdr>
        <w:top w:val="none" w:sz="0" w:space="0" w:color="auto"/>
        <w:left w:val="none" w:sz="0" w:space="0" w:color="auto"/>
        <w:bottom w:val="none" w:sz="0" w:space="0" w:color="auto"/>
        <w:right w:val="none" w:sz="0" w:space="0" w:color="auto"/>
      </w:divBdr>
    </w:div>
    <w:div w:id="941380714">
      <w:bodyDiv w:val="1"/>
      <w:marLeft w:val="0"/>
      <w:marRight w:val="0"/>
      <w:marTop w:val="0"/>
      <w:marBottom w:val="0"/>
      <w:divBdr>
        <w:top w:val="none" w:sz="0" w:space="0" w:color="auto"/>
        <w:left w:val="none" w:sz="0" w:space="0" w:color="auto"/>
        <w:bottom w:val="none" w:sz="0" w:space="0" w:color="auto"/>
        <w:right w:val="none" w:sz="0" w:space="0" w:color="auto"/>
      </w:divBdr>
    </w:div>
    <w:div w:id="950016592">
      <w:bodyDiv w:val="1"/>
      <w:marLeft w:val="0"/>
      <w:marRight w:val="0"/>
      <w:marTop w:val="0"/>
      <w:marBottom w:val="0"/>
      <w:divBdr>
        <w:top w:val="none" w:sz="0" w:space="0" w:color="auto"/>
        <w:left w:val="none" w:sz="0" w:space="0" w:color="auto"/>
        <w:bottom w:val="none" w:sz="0" w:space="0" w:color="auto"/>
        <w:right w:val="none" w:sz="0" w:space="0" w:color="auto"/>
      </w:divBdr>
    </w:div>
    <w:div w:id="957182391">
      <w:bodyDiv w:val="1"/>
      <w:marLeft w:val="0"/>
      <w:marRight w:val="0"/>
      <w:marTop w:val="0"/>
      <w:marBottom w:val="0"/>
      <w:divBdr>
        <w:top w:val="none" w:sz="0" w:space="0" w:color="auto"/>
        <w:left w:val="none" w:sz="0" w:space="0" w:color="auto"/>
        <w:bottom w:val="none" w:sz="0" w:space="0" w:color="auto"/>
        <w:right w:val="none" w:sz="0" w:space="0" w:color="auto"/>
      </w:divBdr>
    </w:div>
    <w:div w:id="966086231">
      <w:bodyDiv w:val="1"/>
      <w:marLeft w:val="0"/>
      <w:marRight w:val="0"/>
      <w:marTop w:val="0"/>
      <w:marBottom w:val="0"/>
      <w:divBdr>
        <w:top w:val="none" w:sz="0" w:space="0" w:color="auto"/>
        <w:left w:val="none" w:sz="0" w:space="0" w:color="auto"/>
        <w:bottom w:val="none" w:sz="0" w:space="0" w:color="auto"/>
        <w:right w:val="none" w:sz="0" w:space="0" w:color="auto"/>
      </w:divBdr>
    </w:div>
    <w:div w:id="978804499">
      <w:bodyDiv w:val="1"/>
      <w:marLeft w:val="0"/>
      <w:marRight w:val="0"/>
      <w:marTop w:val="0"/>
      <w:marBottom w:val="0"/>
      <w:divBdr>
        <w:top w:val="none" w:sz="0" w:space="0" w:color="auto"/>
        <w:left w:val="none" w:sz="0" w:space="0" w:color="auto"/>
        <w:bottom w:val="none" w:sz="0" w:space="0" w:color="auto"/>
        <w:right w:val="none" w:sz="0" w:space="0" w:color="auto"/>
      </w:divBdr>
    </w:div>
    <w:div w:id="981350501">
      <w:bodyDiv w:val="1"/>
      <w:marLeft w:val="0"/>
      <w:marRight w:val="0"/>
      <w:marTop w:val="0"/>
      <w:marBottom w:val="0"/>
      <w:divBdr>
        <w:top w:val="none" w:sz="0" w:space="0" w:color="auto"/>
        <w:left w:val="none" w:sz="0" w:space="0" w:color="auto"/>
        <w:bottom w:val="none" w:sz="0" w:space="0" w:color="auto"/>
        <w:right w:val="none" w:sz="0" w:space="0" w:color="auto"/>
      </w:divBdr>
    </w:div>
    <w:div w:id="987133281">
      <w:bodyDiv w:val="1"/>
      <w:marLeft w:val="0"/>
      <w:marRight w:val="0"/>
      <w:marTop w:val="0"/>
      <w:marBottom w:val="0"/>
      <w:divBdr>
        <w:top w:val="none" w:sz="0" w:space="0" w:color="auto"/>
        <w:left w:val="none" w:sz="0" w:space="0" w:color="auto"/>
        <w:bottom w:val="none" w:sz="0" w:space="0" w:color="auto"/>
        <w:right w:val="none" w:sz="0" w:space="0" w:color="auto"/>
      </w:divBdr>
    </w:div>
    <w:div w:id="987171883">
      <w:bodyDiv w:val="1"/>
      <w:marLeft w:val="0"/>
      <w:marRight w:val="0"/>
      <w:marTop w:val="0"/>
      <w:marBottom w:val="0"/>
      <w:divBdr>
        <w:top w:val="none" w:sz="0" w:space="0" w:color="auto"/>
        <w:left w:val="none" w:sz="0" w:space="0" w:color="auto"/>
        <w:bottom w:val="none" w:sz="0" w:space="0" w:color="auto"/>
        <w:right w:val="none" w:sz="0" w:space="0" w:color="auto"/>
      </w:divBdr>
    </w:div>
    <w:div w:id="991719208">
      <w:bodyDiv w:val="1"/>
      <w:marLeft w:val="0"/>
      <w:marRight w:val="0"/>
      <w:marTop w:val="0"/>
      <w:marBottom w:val="0"/>
      <w:divBdr>
        <w:top w:val="none" w:sz="0" w:space="0" w:color="auto"/>
        <w:left w:val="none" w:sz="0" w:space="0" w:color="auto"/>
        <w:bottom w:val="none" w:sz="0" w:space="0" w:color="auto"/>
        <w:right w:val="none" w:sz="0" w:space="0" w:color="auto"/>
      </w:divBdr>
    </w:div>
    <w:div w:id="992758565">
      <w:bodyDiv w:val="1"/>
      <w:marLeft w:val="0"/>
      <w:marRight w:val="0"/>
      <w:marTop w:val="0"/>
      <w:marBottom w:val="0"/>
      <w:divBdr>
        <w:top w:val="none" w:sz="0" w:space="0" w:color="auto"/>
        <w:left w:val="none" w:sz="0" w:space="0" w:color="auto"/>
        <w:bottom w:val="none" w:sz="0" w:space="0" w:color="auto"/>
        <w:right w:val="none" w:sz="0" w:space="0" w:color="auto"/>
      </w:divBdr>
    </w:div>
    <w:div w:id="994141430">
      <w:bodyDiv w:val="1"/>
      <w:marLeft w:val="0"/>
      <w:marRight w:val="0"/>
      <w:marTop w:val="0"/>
      <w:marBottom w:val="0"/>
      <w:divBdr>
        <w:top w:val="none" w:sz="0" w:space="0" w:color="auto"/>
        <w:left w:val="none" w:sz="0" w:space="0" w:color="auto"/>
        <w:bottom w:val="none" w:sz="0" w:space="0" w:color="auto"/>
        <w:right w:val="none" w:sz="0" w:space="0" w:color="auto"/>
      </w:divBdr>
    </w:div>
    <w:div w:id="996109195">
      <w:bodyDiv w:val="1"/>
      <w:marLeft w:val="0"/>
      <w:marRight w:val="0"/>
      <w:marTop w:val="0"/>
      <w:marBottom w:val="0"/>
      <w:divBdr>
        <w:top w:val="none" w:sz="0" w:space="0" w:color="auto"/>
        <w:left w:val="none" w:sz="0" w:space="0" w:color="auto"/>
        <w:bottom w:val="none" w:sz="0" w:space="0" w:color="auto"/>
        <w:right w:val="none" w:sz="0" w:space="0" w:color="auto"/>
      </w:divBdr>
    </w:div>
    <w:div w:id="996303832">
      <w:bodyDiv w:val="1"/>
      <w:marLeft w:val="0"/>
      <w:marRight w:val="0"/>
      <w:marTop w:val="0"/>
      <w:marBottom w:val="0"/>
      <w:divBdr>
        <w:top w:val="none" w:sz="0" w:space="0" w:color="auto"/>
        <w:left w:val="none" w:sz="0" w:space="0" w:color="auto"/>
        <w:bottom w:val="none" w:sz="0" w:space="0" w:color="auto"/>
        <w:right w:val="none" w:sz="0" w:space="0" w:color="auto"/>
      </w:divBdr>
    </w:div>
    <w:div w:id="997222166">
      <w:bodyDiv w:val="1"/>
      <w:marLeft w:val="0"/>
      <w:marRight w:val="0"/>
      <w:marTop w:val="0"/>
      <w:marBottom w:val="0"/>
      <w:divBdr>
        <w:top w:val="none" w:sz="0" w:space="0" w:color="auto"/>
        <w:left w:val="none" w:sz="0" w:space="0" w:color="auto"/>
        <w:bottom w:val="none" w:sz="0" w:space="0" w:color="auto"/>
        <w:right w:val="none" w:sz="0" w:space="0" w:color="auto"/>
      </w:divBdr>
    </w:div>
    <w:div w:id="998340967">
      <w:bodyDiv w:val="1"/>
      <w:marLeft w:val="0"/>
      <w:marRight w:val="0"/>
      <w:marTop w:val="0"/>
      <w:marBottom w:val="0"/>
      <w:divBdr>
        <w:top w:val="none" w:sz="0" w:space="0" w:color="auto"/>
        <w:left w:val="none" w:sz="0" w:space="0" w:color="auto"/>
        <w:bottom w:val="none" w:sz="0" w:space="0" w:color="auto"/>
        <w:right w:val="none" w:sz="0" w:space="0" w:color="auto"/>
      </w:divBdr>
    </w:div>
    <w:div w:id="1000427306">
      <w:bodyDiv w:val="1"/>
      <w:marLeft w:val="0"/>
      <w:marRight w:val="0"/>
      <w:marTop w:val="0"/>
      <w:marBottom w:val="0"/>
      <w:divBdr>
        <w:top w:val="none" w:sz="0" w:space="0" w:color="auto"/>
        <w:left w:val="none" w:sz="0" w:space="0" w:color="auto"/>
        <w:bottom w:val="none" w:sz="0" w:space="0" w:color="auto"/>
        <w:right w:val="none" w:sz="0" w:space="0" w:color="auto"/>
      </w:divBdr>
    </w:div>
    <w:div w:id="1000691338">
      <w:bodyDiv w:val="1"/>
      <w:marLeft w:val="0"/>
      <w:marRight w:val="0"/>
      <w:marTop w:val="0"/>
      <w:marBottom w:val="0"/>
      <w:divBdr>
        <w:top w:val="none" w:sz="0" w:space="0" w:color="auto"/>
        <w:left w:val="none" w:sz="0" w:space="0" w:color="auto"/>
        <w:bottom w:val="none" w:sz="0" w:space="0" w:color="auto"/>
        <w:right w:val="none" w:sz="0" w:space="0" w:color="auto"/>
      </w:divBdr>
    </w:div>
    <w:div w:id="1003823120">
      <w:bodyDiv w:val="1"/>
      <w:marLeft w:val="0"/>
      <w:marRight w:val="0"/>
      <w:marTop w:val="0"/>
      <w:marBottom w:val="0"/>
      <w:divBdr>
        <w:top w:val="none" w:sz="0" w:space="0" w:color="auto"/>
        <w:left w:val="none" w:sz="0" w:space="0" w:color="auto"/>
        <w:bottom w:val="none" w:sz="0" w:space="0" w:color="auto"/>
        <w:right w:val="none" w:sz="0" w:space="0" w:color="auto"/>
      </w:divBdr>
    </w:div>
    <w:div w:id="1007291426">
      <w:bodyDiv w:val="1"/>
      <w:marLeft w:val="0"/>
      <w:marRight w:val="0"/>
      <w:marTop w:val="0"/>
      <w:marBottom w:val="0"/>
      <w:divBdr>
        <w:top w:val="none" w:sz="0" w:space="0" w:color="auto"/>
        <w:left w:val="none" w:sz="0" w:space="0" w:color="auto"/>
        <w:bottom w:val="none" w:sz="0" w:space="0" w:color="auto"/>
        <w:right w:val="none" w:sz="0" w:space="0" w:color="auto"/>
      </w:divBdr>
    </w:div>
    <w:div w:id="1022322919">
      <w:bodyDiv w:val="1"/>
      <w:marLeft w:val="0"/>
      <w:marRight w:val="0"/>
      <w:marTop w:val="0"/>
      <w:marBottom w:val="0"/>
      <w:divBdr>
        <w:top w:val="none" w:sz="0" w:space="0" w:color="auto"/>
        <w:left w:val="none" w:sz="0" w:space="0" w:color="auto"/>
        <w:bottom w:val="none" w:sz="0" w:space="0" w:color="auto"/>
        <w:right w:val="none" w:sz="0" w:space="0" w:color="auto"/>
      </w:divBdr>
    </w:div>
    <w:div w:id="1023870472">
      <w:bodyDiv w:val="1"/>
      <w:marLeft w:val="0"/>
      <w:marRight w:val="0"/>
      <w:marTop w:val="0"/>
      <w:marBottom w:val="0"/>
      <w:divBdr>
        <w:top w:val="none" w:sz="0" w:space="0" w:color="auto"/>
        <w:left w:val="none" w:sz="0" w:space="0" w:color="auto"/>
        <w:bottom w:val="none" w:sz="0" w:space="0" w:color="auto"/>
        <w:right w:val="none" w:sz="0" w:space="0" w:color="auto"/>
      </w:divBdr>
    </w:div>
    <w:div w:id="1024747109">
      <w:bodyDiv w:val="1"/>
      <w:marLeft w:val="0"/>
      <w:marRight w:val="0"/>
      <w:marTop w:val="0"/>
      <w:marBottom w:val="0"/>
      <w:divBdr>
        <w:top w:val="none" w:sz="0" w:space="0" w:color="auto"/>
        <w:left w:val="none" w:sz="0" w:space="0" w:color="auto"/>
        <w:bottom w:val="none" w:sz="0" w:space="0" w:color="auto"/>
        <w:right w:val="none" w:sz="0" w:space="0" w:color="auto"/>
      </w:divBdr>
    </w:div>
    <w:div w:id="1028415196">
      <w:bodyDiv w:val="1"/>
      <w:marLeft w:val="0"/>
      <w:marRight w:val="0"/>
      <w:marTop w:val="0"/>
      <w:marBottom w:val="0"/>
      <w:divBdr>
        <w:top w:val="none" w:sz="0" w:space="0" w:color="auto"/>
        <w:left w:val="none" w:sz="0" w:space="0" w:color="auto"/>
        <w:bottom w:val="none" w:sz="0" w:space="0" w:color="auto"/>
        <w:right w:val="none" w:sz="0" w:space="0" w:color="auto"/>
      </w:divBdr>
    </w:div>
    <w:div w:id="1040016097">
      <w:bodyDiv w:val="1"/>
      <w:marLeft w:val="0"/>
      <w:marRight w:val="0"/>
      <w:marTop w:val="0"/>
      <w:marBottom w:val="0"/>
      <w:divBdr>
        <w:top w:val="none" w:sz="0" w:space="0" w:color="auto"/>
        <w:left w:val="none" w:sz="0" w:space="0" w:color="auto"/>
        <w:bottom w:val="none" w:sz="0" w:space="0" w:color="auto"/>
        <w:right w:val="none" w:sz="0" w:space="0" w:color="auto"/>
      </w:divBdr>
    </w:div>
    <w:div w:id="1041714126">
      <w:bodyDiv w:val="1"/>
      <w:marLeft w:val="0"/>
      <w:marRight w:val="0"/>
      <w:marTop w:val="0"/>
      <w:marBottom w:val="0"/>
      <w:divBdr>
        <w:top w:val="none" w:sz="0" w:space="0" w:color="auto"/>
        <w:left w:val="none" w:sz="0" w:space="0" w:color="auto"/>
        <w:bottom w:val="none" w:sz="0" w:space="0" w:color="auto"/>
        <w:right w:val="none" w:sz="0" w:space="0" w:color="auto"/>
      </w:divBdr>
    </w:div>
    <w:div w:id="1043560864">
      <w:bodyDiv w:val="1"/>
      <w:marLeft w:val="0"/>
      <w:marRight w:val="0"/>
      <w:marTop w:val="0"/>
      <w:marBottom w:val="0"/>
      <w:divBdr>
        <w:top w:val="none" w:sz="0" w:space="0" w:color="auto"/>
        <w:left w:val="none" w:sz="0" w:space="0" w:color="auto"/>
        <w:bottom w:val="none" w:sz="0" w:space="0" w:color="auto"/>
        <w:right w:val="none" w:sz="0" w:space="0" w:color="auto"/>
      </w:divBdr>
    </w:div>
    <w:div w:id="1047022033">
      <w:bodyDiv w:val="1"/>
      <w:marLeft w:val="0"/>
      <w:marRight w:val="0"/>
      <w:marTop w:val="0"/>
      <w:marBottom w:val="0"/>
      <w:divBdr>
        <w:top w:val="none" w:sz="0" w:space="0" w:color="auto"/>
        <w:left w:val="none" w:sz="0" w:space="0" w:color="auto"/>
        <w:bottom w:val="none" w:sz="0" w:space="0" w:color="auto"/>
        <w:right w:val="none" w:sz="0" w:space="0" w:color="auto"/>
      </w:divBdr>
    </w:div>
    <w:div w:id="1047879630">
      <w:bodyDiv w:val="1"/>
      <w:marLeft w:val="0"/>
      <w:marRight w:val="0"/>
      <w:marTop w:val="0"/>
      <w:marBottom w:val="0"/>
      <w:divBdr>
        <w:top w:val="none" w:sz="0" w:space="0" w:color="auto"/>
        <w:left w:val="none" w:sz="0" w:space="0" w:color="auto"/>
        <w:bottom w:val="none" w:sz="0" w:space="0" w:color="auto"/>
        <w:right w:val="none" w:sz="0" w:space="0" w:color="auto"/>
      </w:divBdr>
    </w:div>
    <w:div w:id="1051150079">
      <w:bodyDiv w:val="1"/>
      <w:marLeft w:val="0"/>
      <w:marRight w:val="0"/>
      <w:marTop w:val="0"/>
      <w:marBottom w:val="0"/>
      <w:divBdr>
        <w:top w:val="none" w:sz="0" w:space="0" w:color="auto"/>
        <w:left w:val="none" w:sz="0" w:space="0" w:color="auto"/>
        <w:bottom w:val="none" w:sz="0" w:space="0" w:color="auto"/>
        <w:right w:val="none" w:sz="0" w:space="0" w:color="auto"/>
      </w:divBdr>
    </w:div>
    <w:div w:id="1057558375">
      <w:bodyDiv w:val="1"/>
      <w:marLeft w:val="0"/>
      <w:marRight w:val="0"/>
      <w:marTop w:val="0"/>
      <w:marBottom w:val="0"/>
      <w:divBdr>
        <w:top w:val="none" w:sz="0" w:space="0" w:color="auto"/>
        <w:left w:val="none" w:sz="0" w:space="0" w:color="auto"/>
        <w:bottom w:val="none" w:sz="0" w:space="0" w:color="auto"/>
        <w:right w:val="none" w:sz="0" w:space="0" w:color="auto"/>
      </w:divBdr>
    </w:div>
    <w:div w:id="1080367097">
      <w:bodyDiv w:val="1"/>
      <w:marLeft w:val="0"/>
      <w:marRight w:val="0"/>
      <w:marTop w:val="0"/>
      <w:marBottom w:val="0"/>
      <w:divBdr>
        <w:top w:val="none" w:sz="0" w:space="0" w:color="auto"/>
        <w:left w:val="none" w:sz="0" w:space="0" w:color="auto"/>
        <w:bottom w:val="none" w:sz="0" w:space="0" w:color="auto"/>
        <w:right w:val="none" w:sz="0" w:space="0" w:color="auto"/>
      </w:divBdr>
    </w:div>
    <w:div w:id="1085491877">
      <w:bodyDiv w:val="1"/>
      <w:marLeft w:val="0"/>
      <w:marRight w:val="0"/>
      <w:marTop w:val="0"/>
      <w:marBottom w:val="0"/>
      <w:divBdr>
        <w:top w:val="none" w:sz="0" w:space="0" w:color="auto"/>
        <w:left w:val="none" w:sz="0" w:space="0" w:color="auto"/>
        <w:bottom w:val="none" w:sz="0" w:space="0" w:color="auto"/>
        <w:right w:val="none" w:sz="0" w:space="0" w:color="auto"/>
      </w:divBdr>
    </w:div>
    <w:div w:id="1090388250">
      <w:bodyDiv w:val="1"/>
      <w:marLeft w:val="0"/>
      <w:marRight w:val="0"/>
      <w:marTop w:val="0"/>
      <w:marBottom w:val="0"/>
      <w:divBdr>
        <w:top w:val="none" w:sz="0" w:space="0" w:color="auto"/>
        <w:left w:val="none" w:sz="0" w:space="0" w:color="auto"/>
        <w:bottom w:val="none" w:sz="0" w:space="0" w:color="auto"/>
        <w:right w:val="none" w:sz="0" w:space="0" w:color="auto"/>
      </w:divBdr>
    </w:div>
    <w:div w:id="1090852149">
      <w:bodyDiv w:val="1"/>
      <w:marLeft w:val="0"/>
      <w:marRight w:val="0"/>
      <w:marTop w:val="0"/>
      <w:marBottom w:val="0"/>
      <w:divBdr>
        <w:top w:val="none" w:sz="0" w:space="0" w:color="auto"/>
        <w:left w:val="none" w:sz="0" w:space="0" w:color="auto"/>
        <w:bottom w:val="none" w:sz="0" w:space="0" w:color="auto"/>
        <w:right w:val="none" w:sz="0" w:space="0" w:color="auto"/>
      </w:divBdr>
    </w:div>
    <w:div w:id="1096899648">
      <w:bodyDiv w:val="1"/>
      <w:marLeft w:val="0"/>
      <w:marRight w:val="0"/>
      <w:marTop w:val="0"/>
      <w:marBottom w:val="0"/>
      <w:divBdr>
        <w:top w:val="none" w:sz="0" w:space="0" w:color="auto"/>
        <w:left w:val="none" w:sz="0" w:space="0" w:color="auto"/>
        <w:bottom w:val="none" w:sz="0" w:space="0" w:color="auto"/>
        <w:right w:val="none" w:sz="0" w:space="0" w:color="auto"/>
      </w:divBdr>
    </w:div>
    <w:div w:id="1101299376">
      <w:bodyDiv w:val="1"/>
      <w:marLeft w:val="0"/>
      <w:marRight w:val="0"/>
      <w:marTop w:val="0"/>
      <w:marBottom w:val="0"/>
      <w:divBdr>
        <w:top w:val="none" w:sz="0" w:space="0" w:color="auto"/>
        <w:left w:val="none" w:sz="0" w:space="0" w:color="auto"/>
        <w:bottom w:val="none" w:sz="0" w:space="0" w:color="auto"/>
        <w:right w:val="none" w:sz="0" w:space="0" w:color="auto"/>
      </w:divBdr>
    </w:div>
    <w:div w:id="1121730437">
      <w:bodyDiv w:val="1"/>
      <w:marLeft w:val="0"/>
      <w:marRight w:val="0"/>
      <w:marTop w:val="0"/>
      <w:marBottom w:val="0"/>
      <w:divBdr>
        <w:top w:val="none" w:sz="0" w:space="0" w:color="auto"/>
        <w:left w:val="none" w:sz="0" w:space="0" w:color="auto"/>
        <w:bottom w:val="none" w:sz="0" w:space="0" w:color="auto"/>
        <w:right w:val="none" w:sz="0" w:space="0" w:color="auto"/>
      </w:divBdr>
    </w:div>
    <w:div w:id="1129395430">
      <w:bodyDiv w:val="1"/>
      <w:marLeft w:val="0"/>
      <w:marRight w:val="0"/>
      <w:marTop w:val="0"/>
      <w:marBottom w:val="0"/>
      <w:divBdr>
        <w:top w:val="none" w:sz="0" w:space="0" w:color="auto"/>
        <w:left w:val="none" w:sz="0" w:space="0" w:color="auto"/>
        <w:bottom w:val="none" w:sz="0" w:space="0" w:color="auto"/>
        <w:right w:val="none" w:sz="0" w:space="0" w:color="auto"/>
      </w:divBdr>
    </w:div>
    <w:div w:id="1131483715">
      <w:bodyDiv w:val="1"/>
      <w:marLeft w:val="0"/>
      <w:marRight w:val="0"/>
      <w:marTop w:val="0"/>
      <w:marBottom w:val="0"/>
      <w:divBdr>
        <w:top w:val="none" w:sz="0" w:space="0" w:color="auto"/>
        <w:left w:val="none" w:sz="0" w:space="0" w:color="auto"/>
        <w:bottom w:val="none" w:sz="0" w:space="0" w:color="auto"/>
        <w:right w:val="none" w:sz="0" w:space="0" w:color="auto"/>
      </w:divBdr>
    </w:div>
    <w:div w:id="1141119951">
      <w:bodyDiv w:val="1"/>
      <w:marLeft w:val="0"/>
      <w:marRight w:val="0"/>
      <w:marTop w:val="0"/>
      <w:marBottom w:val="0"/>
      <w:divBdr>
        <w:top w:val="none" w:sz="0" w:space="0" w:color="auto"/>
        <w:left w:val="none" w:sz="0" w:space="0" w:color="auto"/>
        <w:bottom w:val="none" w:sz="0" w:space="0" w:color="auto"/>
        <w:right w:val="none" w:sz="0" w:space="0" w:color="auto"/>
      </w:divBdr>
    </w:div>
    <w:div w:id="1146167143">
      <w:bodyDiv w:val="1"/>
      <w:marLeft w:val="0"/>
      <w:marRight w:val="0"/>
      <w:marTop w:val="0"/>
      <w:marBottom w:val="0"/>
      <w:divBdr>
        <w:top w:val="none" w:sz="0" w:space="0" w:color="auto"/>
        <w:left w:val="none" w:sz="0" w:space="0" w:color="auto"/>
        <w:bottom w:val="none" w:sz="0" w:space="0" w:color="auto"/>
        <w:right w:val="none" w:sz="0" w:space="0" w:color="auto"/>
      </w:divBdr>
    </w:div>
    <w:div w:id="1151018970">
      <w:bodyDiv w:val="1"/>
      <w:marLeft w:val="0"/>
      <w:marRight w:val="0"/>
      <w:marTop w:val="0"/>
      <w:marBottom w:val="0"/>
      <w:divBdr>
        <w:top w:val="none" w:sz="0" w:space="0" w:color="auto"/>
        <w:left w:val="none" w:sz="0" w:space="0" w:color="auto"/>
        <w:bottom w:val="none" w:sz="0" w:space="0" w:color="auto"/>
        <w:right w:val="none" w:sz="0" w:space="0" w:color="auto"/>
      </w:divBdr>
    </w:div>
    <w:div w:id="1152914710">
      <w:bodyDiv w:val="1"/>
      <w:marLeft w:val="0"/>
      <w:marRight w:val="0"/>
      <w:marTop w:val="0"/>
      <w:marBottom w:val="0"/>
      <w:divBdr>
        <w:top w:val="none" w:sz="0" w:space="0" w:color="auto"/>
        <w:left w:val="none" w:sz="0" w:space="0" w:color="auto"/>
        <w:bottom w:val="none" w:sz="0" w:space="0" w:color="auto"/>
        <w:right w:val="none" w:sz="0" w:space="0" w:color="auto"/>
      </w:divBdr>
    </w:div>
    <w:div w:id="1162623906">
      <w:bodyDiv w:val="1"/>
      <w:marLeft w:val="0"/>
      <w:marRight w:val="0"/>
      <w:marTop w:val="0"/>
      <w:marBottom w:val="0"/>
      <w:divBdr>
        <w:top w:val="none" w:sz="0" w:space="0" w:color="auto"/>
        <w:left w:val="none" w:sz="0" w:space="0" w:color="auto"/>
        <w:bottom w:val="none" w:sz="0" w:space="0" w:color="auto"/>
        <w:right w:val="none" w:sz="0" w:space="0" w:color="auto"/>
      </w:divBdr>
    </w:div>
    <w:div w:id="1164735063">
      <w:bodyDiv w:val="1"/>
      <w:marLeft w:val="0"/>
      <w:marRight w:val="0"/>
      <w:marTop w:val="0"/>
      <w:marBottom w:val="0"/>
      <w:divBdr>
        <w:top w:val="none" w:sz="0" w:space="0" w:color="auto"/>
        <w:left w:val="none" w:sz="0" w:space="0" w:color="auto"/>
        <w:bottom w:val="none" w:sz="0" w:space="0" w:color="auto"/>
        <w:right w:val="none" w:sz="0" w:space="0" w:color="auto"/>
      </w:divBdr>
    </w:div>
    <w:div w:id="1167281454">
      <w:bodyDiv w:val="1"/>
      <w:marLeft w:val="0"/>
      <w:marRight w:val="0"/>
      <w:marTop w:val="0"/>
      <w:marBottom w:val="0"/>
      <w:divBdr>
        <w:top w:val="none" w:sz="0" w:space="0" w:color="auto"/>
        <w:left w:val="none" w:sz="0" w:space="0" w:color="auto"/>
        <w:bottom w:val="none" w:sz="0" w:space="0" w:color="auto"/>
        <w:right w:val="none" w:sz="0" w:space="0" w:color="auto"/>
      </w:divBdr>
    </w:div>
    <w:div w:id="1180659814">
      <w:bodyDiv w:val="1"/>
      <w:marLeft w:val="0"/>
      <w:marRight w:val="0"/>
      <w:marTop w:val="0"/>
      <w:marBottom w:val="0"/>
      <w:divBdr>
        <w:top w:val="none" w:sz="0" w:space="0" w:color="auto"/>
        <w:left w:val="none" w:sz="0" w:space="0" w:color="auto"/>
        <w:bottom w:val="none" w:sz="0" w:space="0" w:color="auto"/>
        <w:right w:val="none" w:sz="0" w:space="0" w:color="auto"/>
      </w:divBdr>
    </w:div>
    <w:div w:id="1183595986">
      <w:bodyDiv w:val="1"/>
      <w:marLeft w:val="0"/>
      <w:marRight w:val="0"/>
      <w:marTop w:val="0"/>
      <w:marBottom w:val="0"/>
      <w:divBdr>
        <w:top w:val="none" w:sz="0" w:space="0" w:color="auto"/>
        <w:left w:val="none" w:sz="0" w:space="0" w:color="auto"/>
        <w:bottom w:val="none" w:sz="0" w:space="0" w:color="auto"/>
        <w:right w:val="none" w:sz="0" w:space="0" w:color="auto"/>
      </w:divBdr>
    </w:div>
    <w:div w:id="1186869818">
      <w:bodyDiv w:val="1"/>
      <w:marLeft w:val="0"/>
      <w:marRight w:val="0"/>
      <w:marTop w:val="0"/>
      <w:marBottom w:val="0"/>
      <w:divBdr>
        <w:top w:val="none" w:sz="0" w:space="0" w:color="auto"/>
        <w:left w:val="none" w:sz="0" w:space="0" w:color="auto"/>
        <w:bottom w:val="none" w:sz="0" w:space="0" w:color="auto"/>
        <w:right w:val="none" w:sz="0" w:space="0" w:color="auto"/>
      </w:divBdr>
    </w:div>
    <w:div w:id="1192258747">
      <w:bodyDiv w:val="1"/>
      <w:marLeft w:val="0"/>
      <w:marRight w:val="0"/>
      <w:marTop w:val="0"/>
      <w:marBottom w:val="0"/>
      <w:divBdr>
        <w:top w:val="none" w:sz="0" w:space="0" w:color="auto"/>
        <w:left w:val="none" w:sz="0" w:space="0" w:color="auto"/>
        <w:bottom w:val="none" w:sz="0" w:space="0" w:color="auto"/>
        <w:right w:val="none" w:sz="0" w:space="0" w:color="auto"/>
      </w:divBdr>
    </w:div>
    <w:div w:id="1221021807">
      <w:bodyDiv w:val="1"/>
      <w:marLeft w:val="0"/>
      <w:marRight w:val="0"/>
      <w:marTop w:val="0"/>
      <w:marBottom w:val="0"/>
      <w:divBdr>
        <w:top w:val="none" w:sz="0" w:space="0" w:color="auto"/>
        <w:left w:val="none" w:sz="0" w:space="0" w:color="auto"/>
        <w:bottom w:val="none" w:sz="0" w:space="0" w:color="auto"/>
        <w:right w:val="none" w:sz="0" w:space="0" w:color="auto"/>
      </w:divBdr>
    </w:div>
    <w:div w:id="1228415606">
      <w:bodyDiv w:val="1"/>
      <w:marLeft w:val="0"/>
      <w:marRight w:val="0"/>
      <w:marTop w:val="0"/>
      <w:marBottom w:val="0"/>
      <w:divBdr>
        <w:top w:val="none" w:sz="0" w:space="0" w:color="auto"/>
        <w:left w:val="none" w:sz="0" w:space="0" w:color="auto"/>
        <w:bottom w:val="none" w:sz="0" w:space="0" w:color="auto"/>
        <w:right w:val="none" w:sz="0" w:space="0" w:color="auto"/>
      </w:divBdr>
    </w:div>
    <w:div w:id="1243492302">
      <w:bodyDiv w:val="1"/>
      <w:marLeft w:val="0"/>
      <w:marRight w:val="0"/>
      <w:marTop w:val="0"/>
      <w:marBottom w:val="0"/>
      <w:divBdr>
        <w:top w:val="none" w:sz="0" w:space="0" w:color="auto"/>
        <w:left w:val="none" w:sz="0" w:space="0" w:color="auto"/>
        <w:bottom w:val="none" w:sz="0" w:space="0" w:color="auto"/>
        <w:right w:val="none" w:sz="0" w:space="0" w:color="auto"/>
      </w:divBdr>
    </w:div>
    <w:div w:id="1244953061">
      <w:bodyDiv w:val="1"/>
      <w:marLeft w:val="0"/>
      <w:marRight w:val="0"/>
      <w:marTop w:val="0"/>
      <w:marBottom w:val="0"/>
      <w:divBdr>
        <w:top w:val="none" w:sz="0" w:space="0" w:color="auto"/>
        <w:left w:val="none" w:sz="0" w:space="0" w:color="auto"/>
        <w:bottom w:val="none" w:sz="0" w:space="0" w:color="auto"/>
        <w:right w:val="none" w:sz="0" w:space="0" w:color="auto"/>
      </w:divBdr>
    </w:div>
    <w:div w:id="1249540900">
      <w:bodyDiv w:val="1"/>
      <w:marLeft w:val="0"/>
      <w:marRight w:val="0"/>
      <w:marTop w:val="0"/>
      <w:marBottom w:val="0"/>
      <w:divBdr>
        <w:top w:val="none" w:sz="0" w:space="0" w:color="auto"/>
        <w:left w:val="none" w:sz="0" w:space="0" w:color="auto"/>
        <w:bottom w:val="none" w:sz="0" w:space="0" w:color="auto"/>
        <w:right w:val="none" w:sz="0" w:space="0" w:color="auto"/>
      </w:divBdr>
    </w:div>
    <w:div w:id="1255748977">
      <w:bodyDiv w:val="1"/>
      <w:marLeft w:val="0"/>
      <w:marRight w:val="0"/>
      <w:marTop w:val="0"/>
      <w:marBottom w:val="0"/>
      <w:divBdr>
        <w:top w:val="none" w:sz="0" w:space="0" w:color="auto"/>
        <w:left w:val="none" w:sz="0" w:space="0" w:color="auto"/>
        <w:bottom w:val="none" w:sz="0" w:space="0" w:color="auto"/>
        <w:right w:val="none" w:sz="0" w:space="0" w:color="auto"/>
      </w:divBdr>
    </w:div>
    <w:div w:id="1257861277">
      <w:bodyDiv w:val="1"/>
      <w:marLeft w:val="0"/>
      <w:marRight w:val="0"/>
      <w:marTop w:val="0"/>
      <w:marBottom w:val="0"/>
      <w:divBdr>
        <w:top w:val="none" w:sz="0" w:space="0" w:color="auto"/>
        <w:left w:val="none" w:sz="0" w:space="0" w:color="auto"/>
        <w:bottom w:val="none" w:sz="0" w:space="0" w:color="auto"/>
        <w:right w:val="none" w:sz="0" w:space="0" w:color="auto"/>
      </w:divBdr>
    </w:div>
    <w:div w:id="1259751195">
      <w:bodyDiv w:val="1"/>
      <w:marLeft w:val="0"/>
      <w:marRight w:val="0"/>
      <w:marTop w:val="0"/>
      <w:marBottom w:val="0"/>
      <w:divBdr>
        <w:top w:val="none" w:sz="0" w:space="0" w:color="auto"/>
        <w:left w:val="none" w:sz="0" w:space="0" w:color="auto"/>
        <w:bottom w:val="none" w:sz="0" w:space="0" w:color="auto"/>
        <w:right w:val="none" w:sz="0" w:space="0" w:color="auto"/>
      </w:divBdr>
    </w:div>
    <w:div w:id="1261331662">
      <w:bodyDiv w:val="1"/>
      <w:marLeft w:val="0"/>
      <w:marRight w:val="0"/>
      <w:marTop w:val="0"/>
      <w:marBottom w:val="0"/>
      <w:divBdr>
        <w:top w:val="none" w:sz="0" w:space="0" w:color="auto"/>
        <w:left w:val="none" w:sz="0" w:space="0" w:color="auto"/>
        <w:bottom w:val="none" w:sz="0" w:space="0" w:color="auto"/>
        <w:right w:val="none" w:sz="0" w:space="0" w:color="auto"/>
      </w:divBdr>
    </w:div>
    <w:div w:id="1265570901">
      <w:bodyDiv w:val="1"/>
      <w:marLeft w:val="0"/>
      <w:marRight w:val="0"/>
      <w:marTop w:val="0"/>
      <w:marBottom w:val="0"/>
      <w:divBdr>
        <w:top w:val="none" w:sz="0" w:space="0" w:color="auto"/>
        <w:left w:val="none" w:sz="0" w:space="0" w:color="auto"/>
        <w:bottom w:val="none" w:sz="0" w:space="0" w:color="auto"/>
        <w:right w:val="none" w:sz="0" w:space="0" w:color="auto"/>
      </w:divBdr>
    </w:div>
    <w:div w:id="1265577522">
      <w:bodyDiv w:val="1"/>
      <w:marLeft w:val="0"/>
      <w:marRight w:val="0"/>
      <w:marTop w:val="0"/>
      <w:marBottom w:val="0"/>
      <w:divBdr>
        <w:top w:val="none" w:sz="0" w:space="0" w:color="auto"/>
        <w:left w:val="none" w:sz="0" w:space="0" w:color="auto"/>
        <w:bottom w:val="none" w:sz="0" w:space="0" w:color="auto"/>
        <w:right w:val="none" w:sz="0" w:space="0" w:color="auto"/>
      </w:divBdr>
    </w:div>
    <w:div w:id="1266812444">
      <w:bodyDiv w:val="1"/>
      <w:marLeft w:val="0"/>
      <w:marRight w:val="0"/>
      <w:marTop w:val="0"/>
      <w:marBottom w:val="0"/>
      <w:divBdr>
        <w:top w:val="none" w:sz="0" w:space="0" w:color="auto"/>
        <w:left w:val="none" w:sz="0" w:space="0" w:color="auto"/>
        <w:bottom w:val="none" w:sz="0" w:space="0" w:color="auto"/>
        <w:right w:val="none" w:sz="0" w:space="0" w:color="auto"/>
      </w:divBdr>
    </w:div>
    <w:div w:id="1268124548">
      <w:bodyDiv w:val="1"/>
      <w:marLeft w:val="0"/>
      <w:marRight w:val="0"/>
      <w:marTop w:val="0"/>
      <w:marBottom w:val="0"/>
      <w:divBdr>
        <w:top w:val="none" w:sz="0" w:space="0" w:color="auto"/>
        <w:left w:val="none" w:sz="0" w:space="0" w:color="auto"/>
        <w:bottom w:val="none" w:sz="0" w:space="0" w:color="auto"/>
        <w:right w:val="none" w:sz="0" w:space="0" w:color="auto"/>
      </w:divBdr>
    </w:div>
    <w:div w:id="1272006823">
      <w:bodyDiv w:val="1"/>
      <w:marLeft w:val="0"/>
      <w:marRight w:val="0"/>
      <w:marTop w:val="0"/>
      <w:marBottom w:val="0"/>
      <w:divBdr>
        <w:top w:val="none" w:sz="0" w:space="0" w:color="auto"/>
        <w:left w:val="none" w:sz="0" w:space="0" w:color="auto"/>
        <w:bottom w:val="none" w:sz="0" w:space="0" w:color="auto"/>
        <w:right w:val="none" w:sz="0" w:space="0" w:color="auto"/>
      </w:divBdr>
    </w:div>
    <w:div w:id="1279143832">
      <w:bodyDiv w:val="1"/>
      <w:marLeft w:val="0"/>
      <w:marRight w:val="0"/>
      <w:marTop w:val="0"/>
      <w:marBottom w:val="0"/>
      <w:divBdr>
        <w:top w:val="none" w:sz="0" w:space="0" w:color="auto"/>
        <w:left w:val="none" w:sz="0" w:space="0" w:color="auto"/>
        <w:bottom w:val="none" w:sz="0" w:space="0" w:color="auto"/>
        <w:right w:val="none" w:sz="0" w:space="0" w:color="auto"/>
      </w:divBdr>
    </w:div>
    <w:div w:id="1279945382">
      <w:bodyDiv w:val="1"/>
      <w:marLeft w:val="0"/>
      <w:marRight w:val="0"/>
      <w:marTop w:val="0"/>
      <w:marBottom w:val="0"/>
      <w:divBdr>
        <w:top w:val="none" w:sz="0" w:space="0" w:color="auto"/>
        <w:left w:val="none" w:sz="0" w:space="0" w:color="auto"/>
        <w:bottom w:val="none" w:sz="0" w:space="0" w:color="auto"/>
        <w:right w:val="none" w:sz="0" w:space="0" w:color="auto"/>
      </w:divBdr>
    </w:div>
    <w:div w:id="1282150940">
      <w:bodyDiv w:val="1"/>
      <w:marLeft w:val="0"/>
      <w:marRight w:val="0"/>
      <w:marTop w:val="0"/>
      <w:marBottom w:val="0"/>
      <w:divBdr>
        <w:top w:val="none" w:sz="0" w:space="0" w:color="auto"/>
        <w:left w:val="none" w:sz="0" w:space="0" w:color="auto"/>
        <w:bottom w:val="none" w:sz="0" w:space="0" w:color="auto"/>
        <w:right w:val="none" w:sz="0" w:space="0" w:color="auto"/>
      </w:divBdr>
    </w:div>
    <w:div w:id="1291325805">
      <w:bodyDiv w:val="1"/>
      <w:marLeft w:val="0"/>
      <w:marRight w:val="0"/>
      <w:marTop w:val="0"/>
      <w:marBottom w:val="0"/>
      <w:divBdr>
        <w:top w:val="none" w:sz="0" w:space="0" w:color="auto"/>
        <w:left w:val="none" w:sz="0" w:space="0" w:color="auto"/>
        <w:bottom w:val="none" w:sz="0" w:space="0" w:color="auto"/>
        <w:right w:val="none" w:sz="0" w:space="0" w:color="auto"/>
      </w:divBdr>
    </w:div>
    <w:div w:id="1293902187">
      <w:bodyDiv w:val="1"/>
      <w:marLeft w:val="0"/>
      <w:marRight w:val="0"/>
      <w:marTop w:val="0"/>
      <w:marBottom w:val="0"/>
      <w:divBdr>
        <w:top w:val="none" w:sz="0" w:space="0" w:color="auto"/>
        <w:left w:val="none" w:sz="0" w:space="0" w:color="auto"/>
        <w:bottom w:val="none" w:sz="0" w:space="0" w:color="auto"/>
        <w:right w:val="none" w:sz="0" w:space="0" w:color="auto"/>
      </w:divBdr>
    </w:div>
    <w:div w:id="1300264546">
      <w:bodyDiv w:val="1"/>
      <w:marLeft w:val="0"/>
      <w:marRight w:val="0"/>
      <w:marTop w:val="0"/>
      <w:marBottom w:val="0"/>
      <w:divBdr>
        <w:top w:val="none" w:sz="0" w:space="0" w:color="auto"/>
        <w:left w:val="none" w:sz="0" w:space="0" w:color="auto"/>
        <w:bottom w:val="none" w:sz="0" w:space="0" w:color="auto"/>
        <w:right w:val="none" w:sz="0" w:space="0" w:color="auto"/>
      </w:divBdr>
    </w:div>
    <w:div w:id="1307734362">
      <w:bodyDiv w:val="1"/>
      <w:marLeft w:val="0"/>
      <w:marRight w:val="0"/>
      <w:marTop w:val="0"/>
      <w:marBottom w:val="0"/>
      <w:divBdr>
        <w:top w:val="none" w:sz="0" w:space="0" w:color="auto"/>
        <w:left w:val="none" w:sz="0" w:space="0" w:color="auto"/>
        <w:bottom w:val="none" w:sz="0" w:space="0" w:color="auto"/>
        <w:right w:val="none" w:sz="0" w:space="0" w:color="auto"/>
      </w:divBdr>
    </w:div>
    <w:div w:id="1312254814">
      <w:bodyDiv w:val="1"/>
      <w:marLeft w:val="0"/>
      <w:marRight w:val="0"/>
      <w:marTop w:val="0"/>
      <w:marBottom w:val="0"/>
      <w:divBdr>
        <w:top w:val="none" w:sz="0" w:space="0" w:color="auto"/>
        <w:left w:val="none" w:sz="0" w:space="0" w:color="auto"/>
        <w:bottom w:val="none" w:sz="0" w:space="0" w:color="auto"/>
        <w:right w:val="none" w:sz="0" w:space="0" w:color="auto"/>
      </w:divBdr>
    </w:div>
    <w:div w:id="1314065964">
      <w:bodyDiv w:val="1"/>
      <w:marLeft w:val="0"/>
      <w:marRight w:val="0"/>
      <w:marTop w:val="0"/>
      <w:marBottom w:val="0"/>
      <w:divBdr>
        <w:top w:val="none" w:sz="0" w:space="0" w:color="auto"/>
        <w:left w:val="none" w:sz="0" w:space="0" w:color="auto"/>
        <w:bottom w:val="none" w:sz="0" w:space="0" w:color="auto"/>
        <w:right w:val="none" w:sz="0" w:space="0" w:color="auto"/>
      </w:divBdr>
    </w:div>
    <w:div w:id="1316179057">
      <w:bodyDiv w:val="1"/>
      <w:marLeft w:val="0"/>
      <w:marRight w:val="0"/>
      <w:marTop w:val="0"/>
      <w:marBottom w:val="0"/>
      <w:divBdr>
        <w:top w:val="none" w:sz="0" w:space="0" w:color="auto"/>
        <w:left w:val="none" w:sz="0" w:space="0" w:color="auto"/>
        <w:bottom w:val="none" w:sz="0" w:space="0" w:color="auto"/>
        <w:right w:val="none" w:sz="0" w:space="0" w:color="auto"/>
      </w:divBdr>
    </w:div>
    <w:div w:id="1318456202">
      <w:bodyDiv w:val="1"/>
      <w:marLeft w:val="0"/>
      <w:marRight w:val="0"/>
      <w:marTop w:val="0"/>
      <w:marBottom w:val="0"/>
      <w:divBdr>
        <w:top w:val="none" w:sz="0" w:space="0" w:color="auto"/>
        <w:left w:val="none" w:sz="0" w:space="0" w:color="auto"/>
        <w:bottom w:val="none" w:sz="0" w:space="0" w:color="auto"/>
        <w:right w:val="none" w:sz="0" w:space="0" w:color="auto"/>
      </w:divBdr>
    </w:div>
    <w:div w:id="1320772149">
      <w:bodyDiv w:val="1"/>
      <w:marLeft w:val="0"/>
      <w:marRight w:val="0"/>
      <w:marTop w:val="0"/>
      <w:marBottom w:val="0"/>
      <w:divBdr>
        <w:top w:val="none" w:sz="0" w:space="0" w:color="auto"/>
        <w:left w:val="none" w:sz="0" w:space="0" w:color="auto"/>
        <w:bottom w:val="none" w:sz="0" w:space="0" w:color="auto"/>
        <w:right w:val="none" w:sz="0" w:space="0" w:color="auto"/>
      </w:divBdr>
    </w:div>
    <w:div w:id="1326590612">
      <w:bodyDiv w:val="1"/>
      <w:marLeft w:val="0"/>
      <w:marRight w:val="0"/>
      <w:marTop w:val="0"/>
      <w:marBottom w:val="0"/>
      <w:divBdr>
        <w:top w:val="none" w:sz="0" w:space="0" w:color="auto"/>
        <w:left w:val="none" w:sz="0" w:space="0" w:color="auto"/>
        <w:bottom w:val="none" w:sz="0" w:space="0" w:color="auto"/>
        <w:right w:val="none" w:sz="0" w:space="0" w:color="auto"/>
      </w:divBdr>
    </w:div>
    <w:div w:id="1327317817">
      <w:bodyDiv w:val="1"/>
      <w:marLeft w:val="0"/>
      <w:marRight w:val="0"/>
      <w:marTop w:val="0"/>
      <w:marBottom w:val="0"/>
      <w:divBdr>
        <w:top w:val="none" w:sz="0" w:space="0" w:color="auto"/>
        <w:left w:val="none" w:sz="0" w:space="0" w:color="auto"/>
        <w:bottom w:val="none" w:sz="0" w:space="0" w:color="auto"/>
        <w:right w:val="none" w:sz="0" w:space="0" w:color="auto"/>
      </w:divBdr>
    </w:div>
    <w:div w:id="1328511169">
      <w:bodyDiv w:val="1"/>
      <w:marLeft w:val="0"/>
      <w:marRight w:val="0"/>
      <w:marTop w:val="0"/>
      <w:marBottom w:val="0"/>
      <w:divBdr>
        <w:top w:val="none" w:sz="0" w:space="0" w:color="auto"/>
        <w:left w:val="none" w:sz="0" w:space="0" w:color="auto"/>
        <w:bottom w:val="none" w:sz="0" w:space="0" w:color="auto"/>
        <w:right w:val="none" w:sz="0" w:space="0" w:color="auto"/>
      </w:divBdr>
    </w:div>
    <w:div w:id="1333600716">
      <w:bodyDiv w:val="1"/>
      <w:marLeft w:val="0"/>
      <w:marRight w:val="0"/>
      <w:marTop w:val="0"/>
      <w:marBottom w:val="0"/>
      <w:divBdr>
        <w:top w:val="none" w:sz="0" w:space="0" w:color="auto"/>
        <w:left w:val="none" w:sz="0" w:space="0" w:color="auto"/>
        <w:bottom w:val="none" w:sz="0" w:space="0" w:color="auto"/>
        <w:right w:val="none" w:sz="0" w:space="0" w:color="auto"/>
      </w:divBdr>
    </w:div>
    <w:div w:id="1339893483">
      <w:bodyDiv w:val="1"/>
      <w:marLeft w:val="0"/>
      <w:marRight w:val="0"/>
      <w:marTop w:val="0"/>
      <w:marBottom w:val="0"/>
      <w:divBdr>
        <w:top w:val="none" w:sz="0" w:space="0" w:color="auto"/>
        <w:left w:val="none" w:sz="0" w:space="0" w:color="auto"/>
        <w:bottom w:val="none" w:sz="0" w:space="0" w:color="auto"/>
        <w:right w:val="none" w:sz="0" w:space="0" w:color="auto"/>
      </w:divBdr>
    </w:div>
    <w:div w:id="1341619893">
      <w:bodyDiv w:val="1"/>
      <w:marLeft w:val="0"/>
      <w:marRight w:val="0"/>
      <w:marTop w:val="0"/>
      <w:marBottom w:val="0"/>
      <w:divBdr>
        <w:top w:val="none" w:sz="0" w:space="0" w:color="auto"/>
        <w:left w:val="none" w:sz="0" w:space="0" w:color="auto"/>
        <w:bottom w:val="none" w:sz="0" w:space="0" w:color="auto"/>
        <w:right w:val="none" w:sz="0" w:space="0" w:color="auto"/>
      </w:divBdr>
    </w:div>
    <w:div w:id="1344670195">
      <w:bodyDiv w:val="1"/>
      <w:marLeft w:val="0"/>
      <w:marRight w:val="0"/>
      <w:marTop w:val="0"/>
      <w:marBottom w:val="0"/>
      <w:divBdr>
        <w:top w:val="none" w:sz="0" w:space="0" w:color="auto"/>
        <w:left w:val="none" w:sz="0" w:space="0" w:color="auto"/>
        <w:bottom w:val="none" w:sz="0" w:space="0" w:color="auto"/>
        <w:right w:val="none" w:sz="0" w:space="0" w:color="auto"/>
      </w:divBdr>
    </w:div>
    <w:div w:id="1366180548">
      <w:bodyDiv w:val="1"/>
      <w:marLeft w:val="0"/>
      <w:marRight w:val="0"/>
      <w:marTop w:val="0"/>
      <w:marBottom w:val="0"/>
      <w:divBdr>
        <w:top w:val="none" w:sz="0" w:space="0" w:color="auto"/>
        <w:left w:val="none" w:sz="0" w:space="0" w:color="auto"/>
        <w:bottom w:val="none" w:sz="0" w:space="0" w:color="auto"/>
        <w:right w:val="none" w:sz="0" w:space="0" w:color="auto"/>
      </w:divBdr>
    </w:div>
    <w:div w:id="1397430362">
      <w:bodyDiv w:val="1"/>
      <w:marLeft w:val="0"/>
      <w:marRight w:val="0"/>
      <w:marTop w:val="0"/>
      <w:marBottom w:val="0"/>
      <w:divBdr>
        <w:top w:val="none" w:sz="0" w:space="0" w:color="auto"/>
        <w:left w:val="none" w:sz="0" w:space="0" w:color="auto"/>
        <w:bottom w:val="none" w:sz="0" w:space="0" w:color="auto"/>
        <w:right w:val="none" w:sz="0" w:space="0" w:color="auto"/>
      </w:divBdr>
    </w:div>
    <w:div w:id="1399749601">
      <w:bodyDiv w:val="1"/>
      <w:marLeft w:val="0"/>
      <w:marRight w:val="0"/>
      <w:marTop w:val="0"/>
      <w:marBottom w:val="0"/>
      <w:divBdr>
        <w:top w:val="none" w:sz="0" w:space="0" w:color="auto"/>
        <w:left w:val="none" w:sz="0" w:space="0" w:color="auto"/>
        <w:bottom w:val="none" w:sz="0" w:space="0" w:color="auto"/>
        <w:right w:val="none" w:sz="0" w:space="0" w:color="auto"/>
      </w:divBdr>
    </w:div>
    <w:div w:id="1399815534">
      <w:bodyDiv w:val="1"/>
      <w:marLeft w:val="0"/>
      <w:marRight w:val="0"/>
      <w:marTop w:val="0"/>
      <w:marBottom w:val="0"/>
      <w:divBdr>
        <w:top w:val="none" w:sz="0" w:space="0" w:color="auto"/>
        <w:left w:val="none" w:sz="0" w:space="0" w:color="auto"/>
        <w:bottom w:val="none" w:sz="0" w:space="0" w:color="auto"/>
        <w:right w:val="none" w:sz="0" w:space="0" w:color="auto"/>
      </w:divBdr>
    </w:div>
    <w:div w:id="1405763388">
      <w:bodyDiv w:val="1"/>
      <w:marLeft w:val="0"/>
      <w:marRight w:val="0"/>
      <w:marTop w:val="0"/>
      <w:marBottom w:val="0"/>
      <w:divBdr>
        <w:top w:val="none" w:sz="0" w:space="0" w:color="auto"/>
        <w:left w:val="none" w:sz="0" w:space="0" w:color="auto"/>
        <w:bottom w:val="none" w:sz="0" w:space="0" w:color="auto"/>
        <w:right w:val="none" w:sz="0" w:space="0" w:color="auto"/>
      </w:divBdr>
    </w:div>
    <w:div w:id="1417750434">
      <w:bodyDiv w:val="1"/>
      <w:marLeft w:val="0"/>
      <w:marRight w:val="0"/>
      <w:marTop w:val="0"/>
      <w:marBottom w:val="0"/>
      <w:divBdr>
        <w:top w:val="none" w:sz="0" w:space="0" w:color="auto"/>
        <w:left w:val="none" w:sz="0" w:space="0" w:color="auto"/>
        <w:bottom w:val="none" w:sz="0" w:space="0" w:color="auto"/>
        <w:right w:val="none" w:sz="0" w:space="0" w:color="auto"/>
      </w:divBdr>
    </w:div>
    <w:div w:id="1418208805">
      <w:bodyDiv w:val="1"/>
      <w:marLeft w:val="0"/>
      <w:marRight w:val="0"/>
      <w:marTop w:val="0"/>
      <w:marBottom w:val="0"/>
      <w:divBdr>
        <w:top w:val="none" w:sz="0" w:space="0" w:color="auto"/>
        <w:left w:val="none" w:sz="0" w:space="0" w:color="auto"/>
        <w:bottom w:val="none" w:sz="0" w:space="0" w:color="auto"/>
        <w:right w:val="none" w:sz="0" w:space="0" w:color="auto"/>
      </w:divBdr>
    </w:div>
    <w:div w:id="1419252859">
      <w:bodyDiv w:val="1"/>
      <w:marLeft w:val="0"/>
      <w:marRight w:val="0"/>
      <w:marTop w:val="0"/>
      <w:marBottom w:val="0"/>
      <w:divBdr>
        <w:top w:val="none" w:sz="0" w:space="0" w:color="auto"/>
        <w:left w:val="none" w:sz="0" w:space="0" w:color="auto"/>
        <w:bottom w:val="none" w:sz="0" w:space="0" w:color="auto"/>
        <w:right w:val="none" w:sz="0" w:space="0" w:color="auto"/>
      </w:divBdr>
    </w:div>
    <w:div w:id="1419401349">
      <w:bodyDiv w:val="1"/>
      <w:marLeft w:val="0"/>
      <w:marRight w:val="0"/>
      <w:marTop w:val="0"/>
      <w:marBottom w:val="0"/>
      <w:divBdr>
        <w:top w:val="none" w:sz="0" w:space="0" w:color="auto"/>
        <w:left w:val="none" w:sz="0" w:space="0" w:color="auto"/>
        <w:bottom w:val="none" w:sz="0" w:space="0" w:color="auto"/>
        <w:right w:val="none" w:sz="0" w:space="0" w:color="auto"/>
      </w:divBdr>
    </w:div>
    <w:div w:id="1426342394">
      <w:bodyDiv w:val="1"/>
      <w:marLeft w:val="0"/>
      <w:marRight w:val="0"/>
      <w:marTop w:val="0"/>
      <w:marBottom w:val="0"/>
      <w:divBdr>
        <w:top w:val="none" w:sz="0" w:space="0" w:color="auto"/>
        <w:left w:val="none" w:sz="0" w:space="0" w:color="auto"/>
        <w:bottom w:val="none" w:sz="0" w:space="0" w:color="auto"/>
        <w:right w:val="none" w:sz="0" w:space="0" w:color="auto"/>
      </w:divBdr>
    </w:div>
    <w:div w:id="1427921790">
      <w:bodyDiv w:val="1"/>
      <w:marLeft w:val="0"/>
      <w:marRight w:val="0"/>
      <w:marTop w:val="0"/>
      <w:marBottom w:val="0"/>
      <w:divBdr>
        <w:top w:val="none" w:sz="0" w:space="0" w:color="auto"/>
        <w:left w:val="none" w:sz="0" w:space="0" w:color="auto"/>
        <w:bottom w:val="none" w:sz="0" w:space="0" w:color="auto"/>
        <w:right w:val="none" w:sz="0" w:space="0" w:color="auto"/>
      </w:divBdr>
    </w:div>
    <w:div w:id="1435904046">
      <w:bodyDiv w:val="1"/>
      <w:marLeft w:val="0"/>
      <w:marRight w:val="0"/>
      <w:marTop w:val="0"/>
      <w:marBottom w:val="0"/>
      <w:divBdr>
        <w:top w:val="none" w:sz="0" w:space="0" w:color="auto"/>
        <w:left w:val="none" w:sz="0" w:space="0" w:color="auto"/>
        <w:bottom w:val="none" w:sz="0" w:space="0" w:color="auto"/>
        <w:right w:val="none" w:sz="0" w:space="0" w:color="auto"/>
      </w:divBdr>
    </w:div>
    <w:div w:id="1438938571">
      <w:bodyDiv w:val="1"/>
      <w:marLeft w:val="0"/>
      <w:marRight w:val="0"/>
      <w:marTop w:val="0"/>
      <w:marBottom w:val="0"/>
      <w:divBdr>
        <w:top w:val="none" w:sz="0" w:space="0" w:color="auto"/>
        <w:left w:val="none" w:sz="0" w:space="0" w:color="auto"/>
        <w:bottom w:val="none" w:sz="0" w:space="0" w:color="auto"/>
        <w:right w:val="none" w:sz="0" w:space="0" w:color="auto"/>
      </w:divBdr>
    </w:div>
    <w:div w:id="1460492747">
      <w:bodyDiv w:val="1"/>
      <w:marLeft w:val="0"/>
      <w:marRight w:val="0"/>
      <w:marTop w:val="0"/>
      <w:marBottom w:val="0"/>
      <w:divBdr>
        <w:top w:val="none" w:sz="0" w:space="0" w:color="auto"/>
        <w:left w:val="none" w:sz="0" w:space="0" w:color="auto"/>
        <w:bottom w:val="none" w:sz="0" w:space="0" w:color="auto"/>
        <w:right w:val="none" w:sz="0" w:space="0" w:color="auto"/>
      </w:divBdr>
    </w:div>
    <w:div w:id="1472282685">
      <w:bodyDiv w:val="1"/>
      <w:marLeft w:val="0"/>
      <w:marRight w:val="0"/>
      <w:marTop w:val="0"/>
      <w:marBottom w:val="0"/>
      <w:divBdr>
        <w:top w:val="none" w:sz="0" w:space="0" w:color="auto"/>
        <w:left w:val="none" w:sz="0" w:space="0" w:color="auto"/>
        <w:bottom w:val="none" w:sz="0" w:space="0" w:color="auto"/>
        <w:right w:val="none" w:sz="0" w:space="0" w:color="auto"/>
      </w:divBdr>
    </w:div>
    <w:div w:id="1472288014">
      <w:bodyDiv w:val="1"/>
      <w:marLeft w:val="0"/>
      <w:marRight w:val="0"/>
      <w:marTop w:val="0"/>
      <w:marBottom w:val="0"/>
      <w:divBdr>
        <w:top w:val="none" w:sz="0" w:space="0" w:color="auto"/>
        <w:left w:val="none" w:sz="0" w:space="0" w:color="auto"/>
        <w:bottom w:val="none" w:sz="0" w:space="0" w:color="auto"/>
        <w:right w:val="none" w:sz="0" w:space="0" w:color="auto"/>
      </w:divBdr>
    </w:div>
    <w:div w:id="1472668884">
      <w:bodyDiv w:val="1"/>
      <w:marLeft w:val="0"/>
      <w:marRight w:val="0"/>
      <w:marTop w:val="0"/>
      <w:marBottom w:val="0"/>
      <w:divBdr>
        <w:top w:val="none" w:sz="0" w:space="0" w:color="auto"/>
        <w:left w:val="none" w:sz="0" w:space="0" w:color="auto"/>
        <w:bottom w:val="none" w:sz="0" w:space="0" w:color="auto"/>
        <w:right w:val="none" w:sz="0" w:space="0" w:color="auto"/>
      </w:divBdr>
    </w:div>
    <w:div w:id="1483081866">
      <w:bodyDiv w:val="1"/>
      <w:marLeft w:val="0"/>
      <w:marRight w:val="0"/>
      <w:marTop w:val="0"/>
      <w:marBottom w:val="0"/>
      <w:divBdr>
        <w:top w:val="none" w:sz="0" w:space="0" w:color="auto"/>
        <w:left w:val="none" w:sz="0" w:space="0" w:color="auto"/>
        <w:bottom w:val="none" w:sz="0" w:space="0" w:color="auto"/>
        <w:right w:val="none" w:sz="0" w:space="0" w:color="auto"/>
      </w:divBdr>
    </w:div>
    <w:div w:id="1484467561">
      <w:bodyDiv w:val="1"/>
      <w:marLeft w:val="0"/>
      <w:marRight w:val="0"/>
      <w:marTop w:val="0"/>
      <w:marBottom w:val="0"/>
      <w:divBdr>
        <w:top w:val="none" w:sz="0" w:space="0" w:color="auto"/>
        <w:left w:val="none" w:sz="0" w:space="0" w:color="auto"/>
        <w:bottom w:val="none" w:sz="0" w:space="0" w:color="auto"/>
        <w:right w:val="none" w:sz="0" w:space="0" w:color="auto"/>
      </w:divBdr>
    </w:div>
    <w:div w:id="1492217524">
      <w:bodyDiv w:val="1"/>
      <w:marLeft w:val="0"/>
      <w:marRight w:val="0"/>
      <w:marTop w:val="0"/>
      <w:marBottom w:val="0"/>
      <w:divBdr>
        <w:top w:val="none" w:sz="0" w:space="0" w:color="auto"/>
        <w:left w:val="none" w:sz="0" w:space="0" w:color="auto"/>
        <w:bottom w:val="none" w:sz="0" w:space="0" w:color="auto"/>
        <w:right w:val="none" w:sz="0" w:space="0" w:color="auto"/>
      </w:divBdr>
    </w:div>
    <w:div w:id="1508668464">
      <w:bodyDiv w:val="1"/>
      <w:marLeft w:val="0"/>
      <w:marRight w:val="0"/>
      <w:marTop w:val="0"/>
      <w:marBottom w:val="0"/>
      <w:divBdr>
        <w:top w:val="none" w:sz="0" w:space="0" w:color="auto"/>
        <w:left w:val="none" w:sz="0" w:space="0" w:color="auto"/>
        <w:bottom w:val="none" w:sz="0" w:space="0" w:color="auto"/>
        <w:right w:val="none" w:sz="0" w:space="0" w:color="auto"/>
      </w:divBdr>
    </w:div>
    <w:div w:id="1524048740">
      <w:bodyDiv w:val="1"/>
      <w:marLeft w:val="0"/>
      <w:marRight w:val="0"/>
      <w:marTop w:val="0"/>
      <w:marBottom w:val="0"/>
      <w:divBdr>
        <w:top w:val="none" w:sz="0" w:space="0" w:color="auto"/>
        <w:left w:val="none" w:sz="0" w:space="0" w:color="auto"/>
        <w:bottom w:val="none" w:sz="0" w:space="0" w:color="auto"/>
        <w:right w:val="none" w:sz="0" w:space="0" w:color="auto"/>
      </w:divBdr>
    </w:div>
    <w:div w:id="1547332120">
      <w:bodyDiv w:val="1"/>
      <w:marLeft w:val="0"/>
      <w:marRight w:val="0"/>
      <w:marTop w:val="0"/>
      <w:marBottom w:val="0"/>
      <w:divBdr>
        <w:top w:val="none" w:sz="0" w:space="0" w:color="auto"/>
        <w:left w:val="none" w:sz="0" w:space="0" w:color="auto"/>
        <w:bottom w:val="none" w:sz="0" w:space="0" w:color="auto"/>
        <w:right w:val="none" w:sz="0" w:space="0" w:color="auto"/>
      </w:divBdr>
    </w:div>
    <w:div w:id="1548495721">
      <w:bodyDiv w:val="1"/>
      <w:marLeft w:val="0"/>
      <w:marRight w:val="0"/>
      <w:marTop w:val="0"/>
      <w:marBottom w:val="0"/>
      <w:divBdr>
        <w:top w:val="none" w:sz="0" w:space="0" w:color="auto"/>
        <w:left w:val="none" w:sz="0" w:space="0" w:color="auto"/>
        <w:bottom w:val="none" w:sz="0" w:space="0" w:color="auto"/>
        <w:right w:val="none" w:sz="0" w:space="0" w:color="auto"/>
      </w:divBdr>
    </w:div>
    <w:div w:id="1559125919">
      <w:bodyDiv w:val="1"/>
      <w:marLeft w:val="0"/>
      <w:marRight w:val="0"/>
      <w:marTop w:val="0"/>
      <w:marBottom w:val="0"/>
      <w:divBdr>
        <w:top w:val="none" w:sz="0" w:space="0" w:color="auto"/>
        <w:left w:val="none" w:sz="0" w:space="0" w:color="auto"/>
        <w:bottom w:val="none" w:sz="0" w:space="0" w:color="auto"/>
        <w:right w:val="none" w:sz="0" w:space="0" w:color="auto"/>
      </w:divBdr>
    </w:div>
    <w:div w:id="1582523335">
      <w:bodyDiv w:val="1"/>
      <w:marLeft w:val="0"/>
      <w:marRight w:val="0"/>
      <w:marTop w:val="0"/>
      <w:marBottom w:val="0"/>
      <w:divBdr>
        <w:top w:val="none" w:sz="0" w:space="0" w:color="auto"/>
        <w:left w:val="none" w:sz="0" w:space="0" w:color="auto"/>
        <w:bottom w:val="none" w:sz="0" w:space="0" w:color="auto"/>
        <w:right w:val="none" w:sz="0" w:space="0" w:color="auto"/>
      </w:divBdr>
    </w:div>
    <w:div w:id="1593973825">
      <w:bodyDiv w:val="1"/>
      <w:marLeft w:val="0"/>
      <w:marRight w:val="0"/>
      <w:marTop w:val="0"/>
      <w:marBottom w:val="0"/>
      <w:divBdr>
        <w:top w:val="none" w:sz="0" w:space="0" w:color="auto"/>
        <w:left w:val="none" w:sz="0" w:space="0" w:color="auto"/>
        <w:bottom w:val="none" w:sz="0" w:space="0" w:color="auto"/>
        <w:right w:val="none" w:sz="0" w:space="0" w:color="auto"/>
      </w:divBdr>
    </w:div>
    <w:div w:id="1597909137">
      <w:bodyDiv w:val="1"/>
      <w:marLeft w:val="0"/>
      <w:marRight w:val="0"/>
      <w:marTop w:val="0"/>
      <w:marBottom w:val="0"/>
      <w:divBdr>
        <w:top w:val="none" w:sz="0" w:space="0" w:color="auto"/>
        <w:left w:val="none" w:sz="0" w:space="0" w:color="auto"/>
        <w:bottom w:val="none" w:sz="0" w:space="0" w:color="auto"/>
        <w:right w:val="none" w:sz="0" w:space="0" w:color="auto"/>
      </w:divBdr>
    </w:div>
    <w:div w:id="1602101371">
      <w:bodyDiv w:val="1"/>
      <w:marLeft w:val="0"/>
      <w:marRight w:val="0"/>
      <w:marTop w:val="0"/>
      <w:marBottom w:val="0"/>
      <w:divBdr>
        <w:top w:val="none" w:sz="0" w:space="0" w:color="auto"/>
        <w:left w:val="none" w:sz="0" w:space="0" w:color="auto"/>
        <w:bottom w:val="none" w:sz="0" w:space="0" w:color="auto"/>
        <w:right w:val="none" w:sz="0" w:space="0" w:color="auto"/>
      </w:divBdr>
    </w:div>
    <w:div w:id="1620381476">
      <w:bodyDiv w:val="1"/>
      <w:marLeft w:val="0"/>
      <w:marRight w:val="0"/>
      <w:marTop w:val="0"/>
      <w:marBottom w:val="0"/>
      <w:divBdr>
        <w:top w:val="none" w:sz="0" w:space="0" w:color="auto"/>
        <w:left w:val="none" w:sz="0" w:space="0" w:color="auto"/>
        <w:bottom w:val="none" w:sz="0" w:space="0" w:color="auto"/>
        <w:right w:val="none" w:sz="0" w:space="0" w:color="auto"/>
      </w:divBdr>
    </w:div>
    <w:div w:id="1622297080">
      <w:bodyDiv w:val="1"/>
      <w:marLeft w:val="0"/>
      <w:marRight w:val="0"/>
      <w:marTop w:val="0"/>
      <w:marBottom w:val="0"/>
      <w:divBdr>
        <w:top w:val="none" w:sz="0" w:space="0" w:color="auto"/>
        <w:left w:val="none" w:sz="0" w:space="0" w:color="auto"/>
        <w:bottom w:val="none" w:sz="0" w:space="0" w:color="auto"/>
        <w:right w:val="none" w:sz="0" w:space="0" w:color="auto"/>
      </w:divBdr>
    </w:div>
    <w:div w:id="1624310715">
      <w:bodyDiv w:val="1"/>
      <w:marLeft w:val="0"/>
      <w:marRight w:val="0"/>
      <w:marTop w:val="0"/>
      <w:marBottom w:val="0"/>
      <w:divBdr>
        <w:top w:val="none" w:sz="0" w:space="0" w:color="auto"/>
        <w:left w:val="none" w:sz="0" w:space="0" w:color="auto"/>
        <w:bottom w:val="none" w:sz="0" w:space="0" w:color="auto"/>
        <w:right w:val="none" w:sz="0" w:space="0" w:color="auto"/>
      </w:divBdr>
    </w:div>
    <w:div w:id="1627613433">
      <w:bodyDiv w:val="1"/>
      <w:marLeft w:val="0"/>
      <w:marRight w:val="0"/>
      <w:marTop w:val="0"/>
      <w:marBottom w:val="0"/>
      <w:divBdr>
        <w:top w:val="none" w:sz="0" w:space="0" w:color="auto"/>
        <w:left w:val="none" w:sz="0" w:space="0" w:color="auto"/>
        <w:bottom w:val="none" w:sz="0" w:space="0" w:color="auto"/>
        <w:right w:val="none" w:sz="0" w:space="0" w:color="auto"/>
      </w:divBdr>
    </w:div>
    <w:div w:id="1633830019">
      <w:bodyDiv w:val="1"/>
      <w:marLeft w:val="0"/>
      <w:marRight w:val="0"/>
      <w:marTop w:val="0"/>
      <w:marBottom w:val="0"/>
      <w:divBdr>
        <w:top w:val="none" w:sz="0" w:space="0" w:color="auto"/>
        <w:left w:val="none" w:sz="0" w:space="0" w:color="auto"/>
        <w:bottom w:val="none" w:sz="0" w:space="0" w:color="auto"/>
        <w:right w:val="none" w:sz="0" w:space="0" w:color="auto"/>
      </w:divBdr>
    </w:div>
    <w:div w:id="1637222655">
      <w:bodyDiv w:val="1"/>
      <w:marLeft w:val="0"/>
      <w:marRight w:val="0"/>
      <w:marTop w:val="0"/>
      <w:marBottom w:val="0"/>
      <w:divBdr>
        <w:top w:val="none" w:sz="0" w:space="0" w:color="auto"/>
        <w:left w:val="none" w:sz="0" w:space="0" w:color="auto"/>
        <w:bottom w:val="none" w:sz="0" w:space="0" w:color="auto"/>
        <w:right w:val="none" w:sz="0" w:space="0" w:color="auto"/>
      </w:divBdr>
    </w:div>
    <w:div w:id="1652557907">
      <w:bodyDiv w:val="1"/>
      <w:marLeft w:val="0"/>
      <w:marRight w:val="0"/>
      <w:marTop w:val="0"/>
      <w:marBottom w:val="0"/>
      <w:divBdr>
        <w:top w:val="none" w:sz="0" w:space="0" w:color="auto"/>
        <w:left w:val="none" w:sz="0" w:space="0" w:color="auto"/>
        <w:bottom w:val="none" w:sz="0" w:space="0" w:color="auto"/>
        <w:right w:val="none" w:sz="0" w:space="0" w:color="auto"/>
      </w:divBdr>
    </w:div>
    <w:div w:id="1667316289">
      <w:bodyDiv w:val="1"/>
      <w:marLeft w:val="0"/>
      <w:marRight w:val="0"/>
      <w:marTop w:val="0"/>
      <w:marBottom w:val="0"/>
      <w:divBdr>
        <w:top w:val="none" w:sz="0" w:space="0" w:color="auto"/>
        <w:left w:val="none" w:sz="0" w:space="0" w:color="auto"/>
        <w:bottom w:val="none" w:sz="0" w:space="0" w:color="auto"/>
        <w:right w:val="none" w:sz="0" w:space="0" w:color="auto"/>
      </w:divBdr>
    </w:div>
    <w:div w:id="1670671028">
      <w:bodyDiv w:val="1"/>
      <w:marLeft w:val="0"/>
      <w:marRight w:val="0"/>
      <w:marTop w:val="0"/>
      <w:marBottom w:val="0"/>
      <w:divBdr>
        <w:top w:val="none" w:sz="0" w:space="0" w:color="auto"/>
        <w:left w:val="none" w:sz="0" w:space="0" w:color="auto"/>
        <w:bottom w:val="none" w:sz="0" w:space="0" w:color="auto"/>
        <w:right w:val="none" w:sz="0" w:space="0" w:color="auto"/>
      </w:divBdr>
    </w:div>
    <w:div w:id="1676346500">
      <w:bodyDiv w:val="1"/>
      <w:marLeft w:val="0"/>
      <w:marRight w:val="0"/>
      <w:marTop w:val="0"/>
      <w:marBottom w:val="0"/>
      <w:divBdr>
        <w:top w:val="none" w:sz="0" w:space="0" w:color="auto"/>
        <w:left w:val="none" w:sz="0" w:space="0" w:color="auto"/>
        <w:bottom w:val="none" w:sz="0" w:space="0" w:color="auto"/>
        <w:right w:val="none" w:sz="0" w:space="0" w:color="auto"/>
      </w:divBdr>
    </w:div>
    <w:div w:id="1678770406">
      <w:bodyDiv w:val="1"/>
      <w:marLeft w:val="0"/>
      <w:marRight w:val="0"/>
      <w:marTop w:val="0"/>
      <w:marBottom w:val="0"/>
      <w:divBdr>
        <w:top w:val="none" w:sz="0" w:space="0" w:color="auto"/>
        <w:left w:val="none" w:sz="0" w:space="0" w:color="auto"/>
        <w:bottom w:val="none" w:sz="0" w:space="0" w:color="auto"/>
        <w:right w:val="none" w:sz="0" w:space="0" w:color="auto"/>
      </w:divBdr>
    </w:div>
    <w:div w:id="1687443215">
      <w:bodyDiv w:val="1"/>
      <w:marLeft w:val="0"/>
      <w:marRight w:val="0"/>
      <w:marTop w:val="0"/>
      <w:marBottom w:val="0"/>
      <w:divBdr>
        <w:top w:val="none" w:sz="0" w:space="0" w:color="auto"/>
        <w:left w:val="none" w:sz="0" w:space="0" w:color="auto"/>
        <w:bottom w:val="none" w:sz="0" w:space="0" w:color="auto"/>
        <w:right w:val="none" w:sz="0" w:space="0" w:color="auto"/>
      </w:divBdr>
    </w:div>
    <w:div w:id="1688555768">
      <w:bodyDiv w:val="1"/>
      <w:marLeft w:val="0"/>
      <w:marRight w:val="0"/>
      <w:marTop w:val="0"/>
      <w:marBottom w:val="0"/>
      <w:divBdr>
        <w:top w:val="none" w:sz="0" w:space="0" w:color="auto"/>
        <w:left w:val="none" w:sz="0" w:space="0" w:color="auto"/>
        <w:bottom w:val="none" w:sz="0" w:space="0" w:color="auto"/>
        <w:right w:val="none" w:sz="0" w:space="0" w:color="auto"/>
      </w:divBdr>
    </w:div>
    <w:div w:id="1692681945">
      <w:bodyDiv w:val="1"/>
      <w:marLeft w:val="0"/>
      <w:marRight w:val="0"/>
      <w:marTop w:val="0"/>
      <w:marBottom w:val="0"/>
      <w:divBdr>
        <w:top w:val="none" w:sz="0" w:space="0" w:color="auto"/>
        <w:left w:val="none" w:sz="0" w:space="0" w:color="auto"/>
        <w:bottom w:val="none" w:sz="0" w:space="0" w:color="auto"/>
        <w:right w:val="none" w:sz="0" w:space="0" w:color="auto"/>
      </w:divBdr>
    </w:div>
    <w:div w:id="1695156573">
      <w:bodyDiv w:val="1"/>
      <w:marLeft w:val="0"/>
      <w:marRight w:val="0"/>
      <w:marTop w:val="0"/>
      <w:marBottom w:val="0"/>
      <w:divBdr>
        <w:top w:val="none" w:sz="0" w:space="0" w:color="auto"/>
        <w:left w:val="none" w:sz="0" w:space="0" w:color="auto"/>
        <w:bottom w:val="none" w:sz="0" w:space="0" w:color="auto"/>
        <w:right w:val="none" w:sz="0" w:space="0" w:color="auto"/>
      </w:divBdr>
    </w:div>
    <w:div w:id="1704013319">
      <w:bodyDiv w:val="1"/>
      <w:marLeft w:val="0"/>
      <w:marRight w:val="0"/>
      <w:marTop w:val="0"/>
      <w:marBottom w:val="0"/>
      <w:divBdr>
        <w:top w:val="none" w:sz="0" w:space="0" w:color="auto"/>
        <w:left w:val="none" w:sz="0" w:space="0" w:color="auto"/>
        <w:bottom w:val="none" w:sz="0" w:space="0" w:color="auto"/>
        <w:right w:val="none" w:sz="0" w:space="0" w:color="auto"/>
      </w:divBdr>
    </w:div>
    <w:div w:id="1704284025">
      <w:bodyDiv w:val="1"/>
      <w:marLeft w:val="0"/>
      <w:marRight w:val="0"/>
      <w:marTop w:val="0"/>
      <w:marBottom w:val="0"/>
      <w:divBdr>
        <w:top w:val="none" w:sz="0" w:space="0" w:color="auto"/>
        <w:left w:val="none" w:sz="0" w:space="0" w:color="auto"/>
        <w:bottom w:val="none" w:sz="0" w:space="0" w:color="auto"/>
        <w:right w:val="none" w:sz="0" w:space="0" w:color="auto"/>
      </w:divBdr>
    </w:div>
    <w:div w:id="1716612729">
      <w:bodyDiv w:val="1"/>
      <w:marLeft w:val="0"/>
      <w:marRight w:val="0"/>
      <w:marTop w:val="0"/>
      <w:marBottom w:val="0"/>
      <w:divBdr>
        <w:top w:val="none" w:sz="0" w:space="0" w:color="auto"/>
        <w:left w:val="none" w:sz="0" w:space="0" w:color="auto"/>
        <w:bottom w:val="none" w:sz="0" w:space="0" w:color="auto"/>
        <w:right w:val="none" w:sz="0" w:space="0" w:color="auto"/>
      </w:divBdr>
    </w:div>
    <w:div w:id="1719356360">
      <w:bodyDiv w:val="1"/>
      <w:marLeft w:val="0"/>
      <w:marRight w:val="0"/>
      <w:marTop w:val="0"/>
      <w:marBottom w:val="0"/>
      <w:divBdr>
        <w:top w:val="none" w:sz="0" w:space="0" w:color="auto"/>
        <w:left w:val="none" w:sz="0" w:space="0" w:color="auto"/>
        <w:bottom w:val="none" w:sz="0" w:space="0" w:color="auto"/>
        <w:right w:val="none" w:sz="0" w:space="0" w:color="auto"/>
      </w:divBdr>
    </w:div>
    <w:div w:id="1722048373">
      <w:bodyDiv w:val="1"/>
      <w:marLeft w:val="0"/>
      <w:marRight w:val="0"/>
      <w:marTop w:val="0"/>
      <w:marBottom w:val="0"/>
      <w:divBdr>
        <w:top w:val="none" w:sz="0" w:space="0" w:color="auto"/>
        <w:left w:val="none" w:sz="0" w:space="0" w:color="auto"/>
        <w:bottom w:val="none" w:sz="0" w:space="0" w:color="auto"/>
        <w:right w:val="none" w:sz="0" w:space="0" w:color="auto"/>
      </w:divBdr>
    </w:div>
    <w:div w:id="1722053924">
      <w:bodyDiv w:val="1"/>
      <w:marLeft w:val="0"/>
      <w:marRight w:val="0"/>
      <w:marTop w:val="0"/>
      <w:marBottom w:val="0"/>
      <w:divBdr>
        <w:top w:val="none" w:sz="0" w:space="0" w:color="auto"/>
        <w:left w:val="none" w:sz="0" w:space="0" w:color="auto"/>
        <w:bottom w:val="none" w:sz="0" w:space="0" w:color="auto"/>
        <w:right w:val="none" w:sz="0" w:space="0" w:color="auto"/>
      </w:divBdr>
    </w:div>
    <w:div w:id="1726832731">
      <w:bodyDiv w:val="1"/>
      <w:marLeft w:val="0"/>
      <w:marRight w:val="0"/>
      <w:marTop w:val="0"/>
      <w:marBottom w:val="0"/>
      <w:divBdr>
        <w:top w:val="none" w:sz="0" w:space="0" w:color="auto"/>
        <w:left w:val="none" w:sz="0" w:space="0" w:color="auto"/>
        <w:bottom w:val="none" w:sz="0" w:space="0" w:color="auto"/>
        <w:right w:val="none" w:sz="0" w:space="0" w:color="auto"/>
      </w:divBdr>
    </w:div>
    <w:div w:id="1743873906">
      <w:bodyDiv w:val="1"/>
      <w:marLeft w:val="0"/>
      <w:marRight w:val="0"/>
      <w:marTop w:val="0"/>
      <w:marBottom w:val="0"/>
      <w:divBdr>
        <w:top w:val="none" w:sz="0" w:space="0" w:color="auto"/>
        <w:left w:val="none" w:sz="0" w:space="0" w:color="auto"/>
        <w:bottom w:val="none" w:sz="0" w:space="0" w:color="auto"/>
        <w:right w:val="none" w:sz="0" w:space="0" w:color="auto"/>
      </w:divBdr>
    </w:div>
    <w:div w:id="1745033196">
      <w:bodyDiv w:val="1"/>
      <w:marLeft w:val="0"/>
      <w:marRight w:val="0"/>
      <w:marTop w:val="0"/>
      <w:marBottom w:val="0"/>
      <w:divBdr>
        <w:top w:val="none" w:sz="0" w:space="0" w:color="auto"/>
        <w:left w:val="none" w:sz="0" w:space="0" w:color="auto"/>
        <w:bottom w:val="none" w:sz="0" w:space="0" w:color="auto"/>
        <w:right w:val="none" w:sz="0" w:space="0" w:color="auto"/>
      </w:divBdr>
    </w:div>
    <w:div w:id="1747653982">
      <w:bodyDiv w:val="1"/>
      <w:marLeft w:val="0"/>
      <w:marRight w:val="0"/>
      <w:marTop w:val="0"/>
      <w:marBottom w:val="0"/>
      <w:divBdr>
        <w:top w:val="none" w:sz="0" w:space="0" w:color="auto"/>
        <w:left w:val="none" w:sz="0" w:space="0" w:color="auto"/>
        <w:bottom w:val="none" w:sz="0" w:space="0" w:color="auto"/>
        <w:right w:val="none" w:sz="0" w:space="0" w:color="auto"/>
      </w:divBdr>
    </w:div>
    <w:div w:id="1748260204">
      <w:bodyDiv w:val="1"/>
      <w:marLeft w:val="0"/>
      <w:marRight w:val="0"/>
      <w:marTop w:val="0"/>
      <w:marBottom w:val="0"/>
      <w:divBdr>
        <w:top w:val="none" w:sz="0" w:space="0" w:color="auto"/>
        <w:left w:val="none" w:sz="0" w:space="0" w:color="auto"/>
        <w:bottom w:val="none" w:sz="0" w:space="0" w:color="auto"/>
        <w:right w:val="none" w:sz="0" w:space="0" w:color="auto"/>
      </w:divBdr>
    </w:div>
    <w:div w:id="1751464708">
      <w:bodyDiv w:val="1"/>
      <w:marLeft w:val="0"/>
      <w:marRight w:val="0"/>
      <w:marTop w:val="0"/>
      <w:marBottom w:val="0"/>
      <w:divBdr>
        <w:top w:val="none" w:sz="0" w:space="0" w:color="auto"/>
        <w:left w:val="none" w:sz="0" w:space="0" w:color="auto"/>
        <w:bottom w:val="none" w:sz="0" w:space="0" w:color="auto"/>
        <w:right w:val="none" w:sz="0" w:space="0" w:color="auto"/>
      </w:divBdr>
    </w:div>
    <w:div w:id="1754206958">
      <w:bodyDiv w:val="1"/>
      <w:marLeft w:val="0"/>
      <w:marRight w:val="0"/>
      <w:marTop w:val="0"/>
      <w:marBottom w:val="0"/>
      <w:divBdr>
        <w:top w:val="none" w:sz="0" w:space="0" w:color="auto"/>
        <w:left w:val="none" w:sz="0" w:space="0" w:color="auto"/>
        <w:bottom w:val="none" w:sz="0" w:space="0" w:color="auto"/>
        <w:right w:val="none" w:sz="0" w:space="0" w:color="auto"/>
      </w:divBdr>
    </w:div>
    <w:div w:id="1766874878">
      <w:bodyDiv w:val="1"/>
      <w:marLeft w:val="0"/>
      <w:marRight w:val="0"/>
      <w:marTop w:val="0"/>
      <w:marBottom w:val="0"/>
      <w:divBdr>
        <w:top w:val="none" w:sz="0" w:space="0" w:color="auto"/>
        <w:left w:val="none" w:sz="0" w:space="0" w:color="auto"/>
        <w:bottom w:val="none" w:sz="0" w:space="0" w:color="auto"/>
        <w:right w:val="none" w:sz="0" w:space="0" w:color="auto"/>
      </w:divBdr>
    </w:div>
    <w:div w:id="1771703229">
      <w:bodyDiv w:val="1"/>
      <w:marLeft w:val="0"/>
      <w:marRight w:val="0"/>
      <w:marTop w:val="0"/>
      <w:marBottom w:val="0"/>
      <w:divBdr>
        <w:top w:val="none" w:sz="0" w:space="0" w:color="auto"/>
        <w:left w:val="none" w:sz="0" w:space="0" w:color="auto"/>
        <w:bottom w:val="none" w:sz="0" w:space="0" w:color="auto"/>
        <w:right w:val="none" w:sz="0" w:space="0" w:color="auto"/>
      </w:divBdr>
    </w:div>
    <w:div w:id="1773625420">
      <w:bodyDiv w:val="1"/>
      <w:marLeft w:val="0"/>
      <w:marRight w:val="0"/>
      <w:marTop w:val="0"/>
      <w:marBottom w:val="0"/>
      <w:divBdr>
        <w:top w:val="none" w:sz="0" w:space="0" w:color="auto"/>
        <w:left w:val="none" w:sz="0" w:space="0" w:color="auto"/>
        <w:bottom w:val="none" w:sz="0" w:space="0" w:color="auto"/>
        <w:right w:val="none" w:sz="0" w:space="0" w:color="auto"/>
      </w:divBdr>
    </w:div>
    <w:div w:id="1779057203">
      <w:bodyDiv w:val="1"/>
      <w:marLeft w:val="0"/>
      <w:marRight w:val="0"/>
      <w:marTop w:val="0"/>
      <w:marBottom w:val="0"/>
      <w:divBdr>
        <w:top w:val="none" w:sz="0" w:space="0" w:color="auto"/>
        <w:left w:val="none" w:sz="0" w:space="0" w:color="auto"/>
        <w:bottom w:val="none" w:sz="0" w:space="0" w:color="auto"/>
        <w:right w:val="none" w:sz="0" w:space="0" w:color="auto"/>
      </w:divBdr>
    </w:div>
    <w:div w:id="1786655534">
      <w:bodyDiv w:val="1"/>
      <w:marLeft w:val="0"/>
      <w:marRight w:val="0"/>
      <w:marTop w:val="0"/>
      <w:marBottom w:val="0"/>
      <w:divBdr>
        <w:top w:val="none" w:sz="0" w:space="0" w:color="auto"/>
        <w:left w:val="none" w:sz="0" w:space="0" w:color="auto"/>
        <w:bottom w:val="none" w:sz="0" w:space="0" w:color="auto"/>
        <w:right w:val="none" w:sz="0" w:space="0" w:color="auto"/>
      </w:divBdr>
    </w:div>
    <w:div w:id="1791238682">
      <w:bodyDiv w:val="1"/>
      <w:marLeft w:val="0"/>
      <w:marRight w:val="0"/>
      <w:marTop w:val="0"/>
      <w:marBottom w:val="0"/>
      <w:divBdr>
        <w:top w:val="none" w:sz="0" w:space="0" w:color="auto"/>
        <w:left w:val="none" w:sz="0" w:space="0" w:color="auto"/>
        <w:bottom w:val="none" w:sz="0" w:space="0" w:color="auto"/>
        <w:right w:val="none" w:sz="0" w:space="0" w:color="auto"/>
      </w:divBdr>
    </w:div>
    <w:div w:id="1794787226">
      <w:bodyDiv w:val="1"/>
      <w:marLeft w:val="0"/>
      <w:marRight w:val="0"/>
      <w:marTop w:val="0"/>
      <w:marBottom w:val="0"/>
      <w:divBdr>
        <w:top w:val="none" w:sz="0" w:space="0" w:color="auto"/>
        <w:left w:val="none" w:sz="0" w:space="0" w:color="auto"/>
        <w:bottom w:val="none" w:sz="0" w:space="0" w:color="auto"/>
        <w:right w:val="none" w:sz="0" w:space="0" w:color="auto"/>
      </w:divBdr>
    </w:div>
    <w:div w:id="1797408330">
      <w:bodyDiv w:val="1"/>
      <w:marLeft w:val="0"/>
      <w:marRight w:val="0"/>
      <w:marTop w:val="0"/>
      <w:marBottom w:val="0"/>
      <w:divBdr>
        <w:top w:val="none" w:sz="0" w:space="0" w:color="auto"/>
        <w:left w:val="none" w:sz="0" w:space="0" w:color="auto"/>
        <w:bottom w:val="none" w:sz="0" w:space="0" w:color="auto"/>
        <w:right w:val="none" w:sz="0" w:space="0" w:color="auto"/>
      </w:divBdr>
    </w:div>
    <w:div w:id="1800143325">
      <w:bodyDiv w:val="1"/>
      <w:marLeft w:val="0"/>
      <w:marRight w:val="0"/>
      <w:marTop w:val="0"/>
      <w:marBottom w:val="0"/>
      <w:divBdr>
        <w:top w:val="none" w:sz="0" w:space="0" w:color="auto"/>
        <w:left w:val="none" w:sz="0" w:space="0" w:color="auto"/>
        <w:bottom w:val="none" w:sz="0" w:space="0" w:color="auto"/>
        <w:right w:val="none" w:sz="0" w:space="0" w:color="auto"/>
      </w:divBdr>
    </w:div>
    <w:div w:id="1807434774">
      <w:bodyDiv w:val="1"/>
      <w:marLeft w:val="0"/>
      <w:marRight w:val="0"/>
      <w:marTop w:val="0"/>
      <w:marBottom w:val="0"/>
      <w:divBdr>
        <w:top w:val="none" w:sz="0" w:space="0" w:color="auto"/>
        <w:left w:val="none" w:sz="0" w:space="0" w:color="auto"/>
        <w:bottom w:val="none" w:sz="0" w:space="0" w:color="auto"/>
        <w:right w:val="none" w:sz="0" w:space="0" w:color="auto"/>
      </w:divBdr>
    </w:div>
    <w:div w:id="1826890747">
      <w:bodyDiv w:val="1"/>
      <w:marLeft w:val="0"/>
      <w:marRight w:val="0"/>
      <w:marTop w:val="0"/>
      <w:marBottom w:val="0"/>
      <w:divBdr>
        <w:top w:val="none" w:sz="0" w:space="0" w:color="auto"/>
        <w:left w:val="none" w:sz="0" w:space="0" w:color="auto"/>
        <w:bottom w:val="none" w:sz="0" w:space="0" w:color="auto"/>
        <w:right w:val="none" w:sz="0" w:space="0" w:color="auto"/>
      </w:divBdr>
    </w:div>
    <w:div w:id="1829053062">
      <w:bodyDiv w:val="1"/>
      <w:marLeft w:val="0"/>
      <w:marRight w:val="0"/>
      <w:marTop w:val="0"/>
      <w:marBottom w:val="0"/>
      <w:divBdr>
        <w:top w:val="none" w:sz="0" w:space="0" w:color="auto"/>
        <w:left w:val="none" w:sz="0" w:space="0" w:color="auto"/>
        <w:bottom w:val="none" w:sz="0" w:space="0" w:color="auto"/>
        <w:right w:val="none" w:sz="0" w:space="0" w:color="auto"/>
      </w:divBdr>
    </w:div>
    <w:div w:id="1830901102">
      <w:bodyDiv w:val="1"/>
      <w:marLeft w:val="0"/>
      <w:marRight w:val="0"/>
      <w:marTop w:val="0"/>
      <w:marBottom w:val="0"/>
      <w:divBdr>
        <w:top w:val="none" w:sz="0" w:space="0" w:color="auto"/>
        <w:left w:val="none" w:sz="0" w:space="0" w:color="auto"/>
        <w:bottom w:val="none" w:sz="0" w:space="0" w:color="auto"/>
        <w:right w:val="none" w:sz="0" w:space="0" w:color="auto"/>
      </w:divBdr>
    </w:div>
    <w:div w:id="1840540452">
      <w:bodyDiv w:val="1"/>
      <w:marLeft w:val="0"/>
      <w:marRight w:val="0"/>
      <w:marTop w:val="0"/>
      <w:marBottom w:val="0"/>
      <w:divBdr>
        <w:top w:val="none" w:sz="0" w:space="0" w:color="auto"/>
        <w:left w:val="none" w:sz="0" w:space="0" w:color="auto"/>
        <w:bottom w:val="none" w:sz="0" w:space="0" w:color="auto"/>
        <w:right w:val="none" w:sz="0" w:space="0" w:color="auto"/>
      </w:divBdr>
    </w:div>
    <w:div w:id="1855604445">
      <w:bodyDiv w:val="1"/>
      <w:marLeft w:val="0"/>
      <w:marRight w:val="0"/>
      <w:marTop w:val="0"/>
      <w:marBottom w:val="0"/>
      <w:divBdr>
        <w:top w:val="none" w:sz="0" w:space="0" w:color="auto"/>
        <w:left w:val="none" w:sz="0" w:space="0" w:color="auto"/>
        <w:bottom w:val="none" w:sz="0" w:space="0" w:color="auto"/>
        <w:right w:val="none" w:sz="0" w:space="0" w:color="auto"/>
      </w:divBdr>
    </w:div>
    <w:div w:id="1865560422">
      <w:bodyDiv w:val="1"/>
      <w:marLeft w:val="0"/>
      <w:marRight w:val="0"/>
      <w:marTop w:val="0"/>
      <w:marBottom w:val="0"/>
      <w:divBdr>
        <w:top w:val="none" w:sz="0" w:space="0" w:color="auto"/>
        <w:left w:val="none" w:sz="0" w:space="0" w:color="auto"/>
        <w:bottom w:val="none" w:sz="0" w:space="0" w:color="auto"/>
        <w:right w:val="none" w:sz="0" w:space="0" w:color="auto"/>
      </w:divBdr>
    </w:div>
    <w:div w:id="1866287843">
      <w:bodyDiv w:val="1"/>
      <w:marLeft w:val="0"/>
      <w:marRight w:val="0"/>
      <w:marTop w:val="0"/>
      <w:marBottom w:val="0"/>
      <w:divBdr>
        <w:top w:val="none" w:sz="0" w:space="0" w:color="auto"/>
        <w:left w:val="none" w:sz="0" w:space="0" w:color="auto"/>
        <w:bottom w:val="none" w:sz="0" w:space="0" w:color="auto"/>
        <w:right w:val="none" w:sz="0" w:space="0" w:color="auto"/>
      </w:divBdr>
    </w:div>
    <w:div w:id="1868836154">
      <w:bodyDiv w:val="1"/>
      <w:marLeft w:val="0"/>
      <w:marRight w:val="0"/>
      <w:marTop w:val="0"/>
      <w:marBottom w:val="0"/>
      <w:divBdr>
        <w:top w:val="none" w:sz="0" w:space="0" w:color="auto"/>
        <w:left w:val="none" w:sz="0" w:space="0" w:color="auto"/>
        <w:bottom w:val="none" w:sz="0" w:space="0" w:color="auto"/>
        <w:right w:val="none" w:sz="0" w:space="0" w:color="auto"/>
      </w:divBdr>
    </w:div>
    <w:div w:id="1869370853">
      <w:bodyDiv w:val="1"/>
      <w:marLeft w:val="0"/>
      <w:marRight w:val="0"/>
      <w:marTop w:val="0"/>
      <w:marBottom w:val="0"/>
      <w:divBdr>
        <w:top w:val="none" w:sz="0" w:space="0" w:color="auto"/>
        <w:left w:val="none" w:sz="0" w:space="0" w:color="auto"/>
        <w:bottom w:val="none" w:sz="0" w:space="0" w:color="auto"/>
        <w:right w:val="none" w:sz="0" w:space="0" w:color="auto"/>
      </w:divBdr>
    </w:div>
    <w:div w:id="1874492303">
      <w:bodyDiv w:val="1"/>
      <w:marLeft w:val="0"/>
      <w:marRight w:val="0"/>
      <w:marTop w:val="0"/>
      <w:marBottom w:val="0"/>
      <w:divBdr>
        <w:top w:val="none" w:sz="0" w:space="0" w:color="auto"/>
        <w:left w:val="none" w:sz="0" w:space="0" w:color="auto"/>
        <w:bottom w:val="none" w:sz="0" w:space="0" w:color="auto"/>
        <w:right w:val="none" w:sz="0" w:space="0" w:color="auto"/>
      </w:divBdr>
    </w:div>
    <w:div w:id="1881748322">
      <w:bodyDiv w:val="1"/>
      <w:marLeft w:val="0"/>
      <w:marRight w:val="0"/>
      <w:marTop w:val="0"/>
      <w:marBottom w:val="0"/>
      <w:divBdr>
        <w:top w:val="none" w:sz="0" w:space="0" w:color="auto"/>
        <w:left w:val="none" w:sz="0" w:space="0" w:color="auto"/>
        <w:bottom w:val="none" w:sz="0" w:space="0" w:color="auto"/>
        <w:right w:val="none" w:sz="0" w:space="0" w:color="auto"/>
      </w:divBdr>
    </w:div>
    <w:div w:id="1898778413">
      <w:bodyDiv w:val="1"/>
      <w:marLeft w:val="0"/>
      <w:marRight w:val="0"/>
      <w:marTop w:val="0"/>
      <w:marBottom w:val="0"/>
      <w:divBdr>
        <w:top w:val="none" w:sz="0" w:space="0" w:color="auto"/>
        <w:left w:val="none" w:sz="0" w:space="0" w:color="auto"/>
        <w:bottom w:val="none" w:sz="0" w:space="0" w:color="auto"/>
        <w:right w:val="none" w:sz="0" w:space="0" w:color="auto"/>
      </w:divBdr>
    </w:div>
    <w:div w:id="1900285595">
      <w:bodyDiv w:val="1"/>
      <w:marLeft w:val="0"/>
      <w:marRight w:val="0"/>
      <w:marTop w:val="0"/>
      <w:marBottom w:val="0"/>
      <w:divBdr>
        <w:top w:val="none" w:sz="0" w:space="0" w:color="auto"/>
        <w:left w:val="none" w:sz="0" w:space="0" w:color="auto"/>
        <w:bottom w:val="none" w:sz="0" w:space="0" w:color="auto"/>
        <w:right w:val="none" w:sz="0" w:space="0" w:color="auto"/>
      </w:divBdr>
    </w:div>
    <w:div w:id="1904414416">
      <w:bodyDiv w:val="1"/>
      <w:marLeft w:val="0"/>
      <w:marRight w:val="0"/>
      <w:marTop w:val="0"/>
      <w:marBottom w:val="0"/>
      <w:divBdr>
        <w:top w:val="none" w:sz="0" w:space="0" w:color="auto"/>
        <w:left w:val="none" w:sz="0" w:space="0" w:color="auto"/>
        <w:bottom w:val="none" w:sz="0" w:space="0" w:color="auto"/>
        <w:right w:val="none" w:sz="0" w:space="0" w:color="auto"/>
      </w:divBdr>
    </w:div>
    <w:div w:id="1942519763">
      <w:bodyDiv w:val="1"/>
      <w:marLeft w:val="0"/>
      <w:marRight w:val="0"/>
      <w:marTop w:val="0"/>
      <w:marBottom w:val="0"/>
      <w:divBdr>
        <w:top w:val="none" w:sz="0" w:space="0" w:color="auto"/>
        <w:left w:val="none" w:sz="0" w:space="0" w:color="auto"/>
        <w:bottom w:val="none" w:sz="0" w:space="0" w:color="auto"/>
        <w:right w:val="none" w:sz="0" w:space="0" w:color="auto"/>
      </w:divBdr>
    </w:div>
    <w:div w:id="1945767214">
      <w:bodyDiv w:val="1"/>
      <w:marLeft w:val="0"/>
      <w:marRight w:val="0"/>
      <w:marTop w:val="0"/>
      <w:marBottom w:val="0"/>
      <w:divBdr>
        <w:top w:val="none" w:sz="0" w:space="0" w:color="auto"/>
        <w:left w:val="none" w:sz="0" w:space="0" w:color="auto"/>
        <w:bottom w:val="none" w:sz="0" w:space="0" w:color="auto"/>
        <w:right w:val="none" w:sz="0" w:space="0" w:color="auto"/>
      </w:divBdr>
    </w:div>
    <w:div w:id="1953397817">
      <w:bodyDiv w:val="1"/>
      <w:marLeft w:val="0"/>
      <w:marRight w:val="0"/>
      <w:marTop w:val="0"/>
      <w:marBottom w:val="0"/>
      <w:divBdr>
        <w:top w:val="none" w:sz="0" w:space="0" w:color="auto"/>
        <w:left w:val="none" w:sz="0" w:space="0" w:color="auto"/>
        <w:bottom w:val="none" w:sz="0" w:space="0" w:color="auto"/>
        <w:right w:val="none" w:sz="0" w:space="0" w:color="auto"/>
      </w:divBdr>
    </w:div>
    <w:div w:id="1979606744">
      <w:bodyDiv w:val="1"/>
      <w:marLeft w:val="0"/>
      <w:marRight w:val="0"/>
      <w:marTop w:val="0"/>
      <w:marBottom w:val="0"/>
      <w:divBdr>
        <w:top w:val="none" w:sz="0" w:space="0" w:color="auto"/>
        <w:left w:val="none" w:sz="0" w:space="0" w:color="auto"/>
        <w:bottom w:val="none" w:sz="0" w:space="0" w:color="auto"/>
        <w:right w:val="none" w:sz="0" w:space="0" w:color="auto"/>
      </w:divBdr>
    </w:div>
    <w:div w:id="1984505194">
      <w:bodyDiv w:val="1"/>
      <w:marLeft w:val="0"/>
      <w:marRight w:val="0"/>
      <w:marTop w:val="0"/>
      <w:marBottom w:val="0"/>
      <w:divBdr>
        <w:top w:val="none" w:sz="0" w:space="0" w:color="auto"/>
        <w:left w:val="none" w:sz="0" w:space="0" w:color="auto"/>
        <w:bottom w:val="none" w:sz="0" w:space="0" w:color="auto"/>
        <w:right w:val="none" w:sz="0" w:space="0" w:color="auto"/>
      </w:divBdr>
    </w:div>
    <w:div w:id="1985618478">
      <w:bodyDiv w:val="1"/>
      <w:marLeft w:val="0"/>
      <w:marRight w:val="0"/>
      <w:marTop w:val="0"/>
      <w:marBottom w:val="0"/>
      <w:divBdr>
        <w:top w:val="none" w:sz="0" w:space="0" w:color="auto"/>
        <w:left w:val="none" w:sz="0" w:space="0" w:color="auto"/>
        <w:bottom w:val="none" w:sz="0" w:space="0" w:color="auto"/>
        <w:right w:val="none" w:sz="0" w:space="0" w:color="auto"/>
      </w:divBdr>
    </w:div>
    <w:div w:id="1995375724">
      <w:bodyDiv w:val="1"/>
      <w:marLeft w:val="0"/>
      <w:marRight w:val="0"/>
      <w:marTop w:val="0"/>
      <w:marBottom w:val="0"/>
      <w:divBdr>
        <w:top w:val="none" w:sz="0" w:space="0" w:color="auto"/>
        <w:left w:val="none" w:sz="0" w:space="0" w:color="auto"/>
        <w:bottom w:val="none" w:sz="0" w:space="0" w:color="auto"/>
        <w:right w:val="none" w:sz="0" w:space="0" w:color="auto"/>
      </w:divBdr>
    </w:div>
    <w:div w:id="1999114416">
      <w:bodyDiv w:val="1"/>
      <w:marLeft w:val="0"/>
      <w:marRight w:val="0"/>
      <w:marTop w:val="0"/>
      <w:marBottom w:val="0"/>
      <w:divBdr>
        <w:top w:val="none" w:sz="0" w:space="0" w:color="auto"/>
        <w:left w:val="none" w:sz="0" w:space="0" w:color="auto"/>
        <w:bottom w:val="none" w:sz="0" w:space="0" w:color="auto"/>
        <w:right w:val="none" w:sz="0" w:space="0" w:color="auto"/>
      </w:divBdr>
    </w:div>
    <w:div w:id="2006322287">
      <w:bodyDiv w:val="1"/>
      <w:marLeft w:val="0"/>
      <w:marRight w:val="0"/>
      <w:marTop w:val="0"/>
      <w:marBottom w:val="0"/>
      <w:divBdr>
        <w:top w:val="none" w:sz="0" w:space="0" w:color="auto"/>
        <w:left w:val="none" w:sz="0" w:space="0" w:color="auto"/>
        <w:bottom w:val="none" w:sz="0" w:space="0" w:color="auto"/>
        <w:right w:val="none" w:sz="0" w:space="0" w:color="auto"/>
      </w:divBdr>
    </w:div>
    <w:div w:id="2007127716">
      <w:bodyDiv w:val="1"/>
      <w:marLeft w:val="0"/>
      <w:marRight w:val="0"/>
      <w:marTop w:val="0"/>
      <w:marBottom w:val="0"/>
      <w:divBdr>
        <w:top w:val="none" w:sz="0" w:space="0" w:color="auto"/>
        <w:left w:val="none" w:sz="0" w:space="0" w:color="auto"/>
        <w:bottom w:val="none" w:sz="0" w:space="0" w:color="auto"/>
        <w:right w:val="none" w:sz="0" w:space="0" w:color="auto"/>
      </w:divBdr>
    </w:div>
    <w:div w:id="2007593291">
      <w:bodyDiv w:val="1"/>
      <w:marLeft w:val="0"/>
      <w:marRight w:val="0"/>
      <w:marTop w:val="0"/>
      <w:marBottom w:val="0"/>
      <w:divBdr>
        <w:top w:val="none" w:sz="0" w:space="0" w:color="auto"/>
        <w:left w:val="none" w:sz="0" w:space="0" w:color="auto"/>
        <w:bottom w:val="none" w:sz="0" w:space="0" w:color="auto"/>
        <w:right w:val="none" w:sz="0" w:space="0" w:color="auto"/>
      </w:divBdr>
    </w:div>
    <w:div w:id="2013487859">
      <w:bodyDiv w:val="1"/>
      <w:marLeft w:val="0"/>
      <w:marRight w:val="0"/>
      <w:marTop w:val="0"/>
      <w:marBottom w:val="0"/>
      <w:divBdr>
        <w:top w:val="none" w:sz="0" w:space="0" w:color="auto"/>
        <w:left w:val="none" w:sz="0" w:space="0" w:color="auto"/>
        <w:bottom w:val="none" w:sz="0" w:space="0" w:color="auto"/>
        <w:right w:val="none" w:sz="0" w:space="0" w:color="auto"/>
      </w:divBdr>
    </w:div>
    <w:div w:id="2016111881">
      <w:bodyDiv w:val="1"/>
      <w:marLeft w:val="0"/>
      <w:marRight w:val="0"/>
      <w:marTop w:val="0"/>
      <w:marBottom w:val="0"/>
      <w:divBdr>
        <w:top w:val="none" w:sz="0" w:space="0" w:color="auto"/>
        <w:left w:val="none" w:sz="0" w:space="0" w:color="auto"/>
        <w:bottom w:val="none" w:sz="0" w:space="0" w:color="auto"/>
        <w:right w:val="none" w:sz="0" w:space="0" w:color="auto"/>
      </w:divBdr>
    </w:div>
    <w:div w:id="2022850435">
      <w:bodyDiv w:val="1"/>
      <w:marLeft w:val="0"/>
      <w:marRight w:val="0"/>
      <w:marTop w:val="0"/>
      <w:marBottom w:val="0"/>
      <w:divBdr>
        <w:top w:val="none" w:sz="0" w:space="0" w:color="auto"/>
        <w:left w:val="none" w:sz="0" w:space="0" w:color="auto"/>
        <w:bottom w:val="none" w:sz="0" w:space="0" w:color="auto"/>
        <w:right w:val="none" w:sz="0" w:space="0" w:color="auto"/>
      </w:divBdr>
    </w:div>
    <w:div w:id="2036614463">
      <w:bodyDiv w:val="1"/>
      <w:marLeft w:val="0"/>
      <w:marRight w:val="0"/>
      <w:marTop w:val="0"/>
      <w:marBottom w:val="0"/>
      <w:divBdr>
        <w:top w:val="none" w:sz="0" w:space="0" w:color="auto"/>
        <w:left w:val="none" w:sz="0" w:space="0" w:color="auto"/>
        <w:bottom w:val="none" w:sz="0" w:space="0" w:color="auto"/>
        <w:right w:val="none" w:sz="0" w:space="0" w:color="auto"/>
      </w:divBdr>
    </w:div>
    <w:div w:id="2051150049">
      <w:bodyDiv w:val="1"/>
      <w:marLeft w:val="0"/>
      <w:marRight w:val="0"/>
      <w:marTop w:val="0"/>
      <w:marBottom w:val="0"/>
      <w:divBdr>
        <w:top w:val="none" w:sz="0" w:space="0" w:color="auto"/>
        <w:left w:val="none" w:sz="0" w:space="0" w:color="auto"/>
        <w:bottom w:val="none" w:sz="0" w:space="0" w:color="auto"/>
        <w:right w:val="none" w:sz="0" w:space="0" w:color="auto"/>
      </w:divBdr>
    </w:div>
    <w:div w:id="2064597058">
      <w:bodyDiv w:val="1"/>
      <w:marLeft w:val="0"/>
      <w:marRight w:val="0"/>
      <w:marTop w:val="0"/>
      <w:marBottom w:val="0"/>
      <w:divBdr>
        <w:top w:val="none" w:sz="0" w:space="0" w:color="auto"/>
        <w:left w:val="none" w:sz="0" w:space="0" w:color="auto"/>
        <w:bottom w:val="none" w:sz="0" w:space="0" w:color="auto"/>
        <w:right w:val="none" w:sz="0" w:space="0" w:color="auto"/>
      </w:divBdr>
    </w:div>
    <w:div w:id="2073307916">
      <w:bodyDiv w:val="1"/>
      <w:marLeft w:val="0"/>
      <w:marRight w:val="0"/>
      <w:marTop w:val="0"/>
      <w:marBottom w:val="0"/>
      <w:divBdr>
        <w:top w:val="none" w:sz="0" w:space="0" w:color="auto"/>
        <w:left w:val="none" w:sz="0" w:space="0" w:color="auto"/>
        <w:bottom w:val="none" w:sz="0" w:space="0" w:color="auto"/>
        <w:right w:val="none" w:sz="0" w:space="0" w:color="auto"/>
      </w:divBdr>
    </w:div>
    <w:div w:id="2077387238">
      <w:bodyDiv w:val="1"/>
      <w:marLeft w:val="0"/>
      <w:marRight w:val="0"/>
      <w:marTop w:val="0"/>
      <w:marBottom w:val="0"/>
      <w:divBdr>
        <w:top w:val="none" w:sz="0" w:space="0" w:color="auto"/>
        <w:left w:val="none" w:sz="0" w:space="0" w:color="auto"/>
        <w:bottom w:val="none" w:sz="0" w:space="0" w:color="auto"/>
        <w:right w:val="none" w:sz="0" w:space="0" w:color="auto"/>
      </w:divBdr>
    </w:div>
    <w:div w:id="2080637919">
      <w:bodyDiv w:val="1"/>
      <w:marLeft w:val="0"/>
      <w:marRight w:val="0"/>
      <w:marTop w:val="0"/>
      <w:marBottom w:val="0"/>
      <w:divBdr>
        <w:top w:val="none" w:sz="0" w:space="0" w:color="auto"/>
        <w:left w:val="none" w:sz="0" w:space="0" w:color="auto"/>
        <w:bottom w:val="none" w:sz="0" w:space="0" w:color="auto"/>
        <w:right w:val="none" w:sz="0" w:space="0" w:color="auto"/>
      </w:divBdr>
    </w:div>
    <w:div w:id="2092845761">
      <w:bodyDiv w:val="1"/>
      <w:marLeft w:val="0"/>
      <w:marRight w:val="0"/>
      <w:marTop w:val="0"/>
      <w:marBottom w:val="0"/>
      <w:divBdr>
        <w:top w:val="none" w:sz="0" w:space="0" w:color="auto"/>
        <w:left w:val="none" w:sz="0" w:space="0" w:color="auto"/>
        <w:bottom w:val="none" w:sz="0" w:space="0" w:color="auto"/>
        <w:right w:val="none" w:sz="0" w:space="0" w:color="auto"/>
      </w:divBdr>
    </w:div>
    <w:div w:id="2095855375">
      <w:bodyDiv w:val="1"/>
      <w:marLeft w:val="0"/>
      <w:marRight w:val="0"/>
      <w:marTop w:val="0"/>
      <w:marBottom w:val="0"/>
      <w:divBdr>
        <w:top w:val="none" w:sz="0" w:space="0" w:color="auto"/>
        <w:left w:val="none" w:sz="0" w:space="0" w:color="auto"/>
        <w:bottom w:val="none" w:sz="0" w:space="0" w:color="auto"/>
        <w:right w:val="none" w:sz="0" w:space="0" w:color="auto"/>
      </w:divBdr>
    </w:div>
    <w:div w:id="2098548853">
      <w:bodyDiv w:val="1"/>
      <w:marLeft w:val="0"/>
      <w:marRight w:val="0"/>
      <w:marTop w:val="0"/>
      <w:marBottom w:val="0"/>
      <w:divBdr>
        <w:top w:val="none" w:sz="0" w:space="0" w:color="auto"/>
        <w:left w:val="none" w:sz="0" w:space="0" w:color="auto"/>
        <w:bottom w:val="none" w:sz="0" w:space="0" w:color="auto"/>
        <w:right w:val="none" w:sz="0" w:space="0" w:color="auto"/>
      </w:divBdr>
    </w:div>
    <w:div w:id="2101368480">
      <w:bodyDiv w:val="1"/>
      <w:marLeft w:val="0"/>
      <w:marRight w:val="0"/>
      <w:marTop w:val="0"/>
      <w:marBottom w:val="0"/>
      <w:divBdr>
        <w:top w:val="none" w:sz="0" w:space="0" w:color="auto"/>
        <w:left w:val="none" w:sz="0" w:space="0" w:color="auto"/>
        <w:bottom w:val="none" w:sz="0" w:space="0" w:color="auto"/>
        <w:right w:val="none" w:sz="0" w:space="0" w:color="auto"/>
      </w:divBdr>
    </w:div>
    <w:div w:id="2104523653">
      <w:bodyDiv w:val="1"/>
      <w:marLeft w:val="0"/>
      <w:marRight w:val="0"/>
      <w:marTop w:val="0"/>
      <w:marBottom w:val="0"/>
      <w:divBdr>
        <w:top w:val="none" w:sz="0" w:space="0" w:color="auto"/>
        <w:left w:val="none" w:sz="0" w:space="0" w:color="auto"/>
        <w:bottom w:val="none" w:sz="0" w:space="0" w:color="auto"/>
        <w:right w:val="none" w:sz="0" w:space="0" w:color="auto"/>
      </w:divBdr>
    </w:div>
    <w:div w:id="2107262926">
      <w:bodyDiv w:val="1"/>
      <w:marLeft w:val="0"/>
      <w:marRight w:val="0"/>
      <w:marTop w:val="0"/>
      <w:marBottom w:val="0"/>
      <w:divBdr>
        <w:top w:val="none" w:sz="0" w:space="0" w:color="auto"/>
        <w:left w:val="none" w:sz="0" w:space="0" w:color="auto"/>
        <w:bottom w:val="none" w:sz="0" w:space="0" w:color="auto"/>
        <w:right w:val="none" w:sz="0" w:space="0" w:color="auto"/>
      </w:divBdr>
      <w:divsChild>
        <w:div w:id="1604655736">
          <w:marLeft w:val="446"/>
          <w:marRight w:val="0"/>
          <w:marTop w:val="120"/>
          <w:marBottom w:val="0"/>
          <w:divBdr>
            <w:top w:val="none" w:sz="0" w:space="0" w:color="auto"/>
            <w:left w:val="none" w:sz="0" w:space="0" w:color="auto"/>
            <w:bottom w:val="none" w:sz="0" w:space="0" w:color="auto"/>
            <w:right w:val="none" w:sz="0" w:space="0" w:color="auto"/>
          </w:divBdr>
        </w:div>
        <w:div w:id="2125150095">
          <w:marLeft w:val="446"/>
          <w:marRight w:val="0"/>
          <w:marTop w:val="120"/>
          <w:marBottom w:val="0"/>
          <w:divBdr>
            <w:top w:val="none" w:sz="0" w:space="0" w:color="auto"/>
            <w:left w:val="none" w:sz="0" w:space="0" w:color="auto"/>
            <w:bottom w:val="none" w:sz="0" w:space="0" w:color="auto"/>
            <w:right w:val="none" w:sz="0" w:space="0" w:color="auto"/>
          </w:divBdr>
        </w:div>
      </w:divsChild>
    </w:div>
    <w:div w:id="2116365268">
      <w:bodyDiv w:val="1"/>
      <w:marLeft w:val="0"/>
      <w:marRight w:val="0"/>
      <w:marTop w:val="0"/>
      <w:marBottom w:val="0"/>
      <w:divBdr>
        <w:top w:val="none" w:sz="0" w:space="0" w:color="auto"/>
        <w:left w:val="none" w:sz="0" w:space="0" w:color="auto"/>
        <w:bottom w:val="none" w:sz="0" w:space="0" w:color="auto"/>
        <w:right w:val="none" w:sz="0" w:space="0" w:color="auto"/>
      </w:divBdr>
    </w:div>
    <w:div w:id="2118088701">
      <w:bodyDiv w:val="1"/>
      <w:marLeft w:val="0"/>
      <w:marRight w:val="0"/>
      <w:marTop w:val="0"/>
      <w:marBottom w:val="0"/>
      <w:divBdr>
        <w:top w:val="none" w:sz="0" w:space="0" w:color="auto"/>
        <w:left w:val="none" w:sz="0" w:space="0" w:color="auto"/>
        <w:bottom w:val="none" w:sz="0" w:space="0" w:color="auto"/>
        <w:right w:val="none" w:sz="0" w:space="0" w:color="auto"/>
      </w:divBdr>
    </w:div>
    <w:div w:id="2118790259">
      <w:bodyDiv w:val="1"/>
      <w:marLeft w:val="0"/>
      <w:marRight w:val="0"/>
      <w:marTop w:val="0"/>
      <w:marBottom w:val="0"/>
      <w:divBdr>
        <w:top w:val="none" w:sz="0" w:space="0" w:color="auto"/>
        <w:left w:val="none" w:sz="0" w:space="0" w:color="auto"/>
        <w:bottom w:val="none" w:sz="0" w:space="0" w:color="auto"/>
        <w:right w:val="none" w:sz="0" w:space="0" w:color="auto"/>
      </w:divBdr>
    </w:div>
    <w:div w:id="2119060802">
      <w:bodyDiv w:val="1"/>
      <w:marLeft w:val="0"/>
      <w:marRight w:val="0"/>
      <w:marTop w:val="0"/>
      <w:marBottom w:val="0"/>
      <w:divBdr>
        <w:top w:val="none" w:sz="0" w:space="0" w:color="auto"/>
        <w:left w:val="none" w:sz="0" w:space="0" w:color="auto"/>
        <w:bottom w:val="none" w:sz="0" w:space="0" w:color="auto"/>
        <w:right w:val="none" w:sz="0" w:space="0" w:color="auto"/>
      </w:divBdr>
    </w:div>
    <w:div w:id="2120298364">
      <w:bodyDiv w:val="1"/>
      <w:marLeft w:val="0"/>
      <w:marRight w:val="0"/>
      <w:marTop w:val="0"/>
      <w:marBottom w:val="0"/>
      <w:divBdr>
        <w:top w:val="none" w:sz="0" w:space="0" w:color="auto"/>
        <w:left w:val="none" w:sz="0" w:space="0" w:color="auto"/>
        <w:bottom w:val="none" w:sz="0" w:space="0" w:color="auto"/>
        <w:right w:val="none" w:sz="0" w:space="0" w:color="auto"/>
      </w:divBdr>
    </w:div>
    <w:div w:id="2127580507">
      <w:bodyDiv w:val="1"/>
      <w:marLeft w:val="0"/>
      <w:marRight w:val="0"/>
      <w:marTop w:val="0"/>
      <w:marBottom w:val="0"/>
      <w:divBdr>
        <w:top w:val="none" w:sz="0" w:space="0" w:color="auto"/>
        <w:left w:val="none" w:sz="0" w:space="0" w:color="auto"/>
        <w:bottom w:val="none" w:sz="0" w:space="0" w:color="auto"/>
        <w:right w:val="none" w:sz="0" w:space="0" w:color="auto"/>
      </w:divBdr>
    </w:div>
    <w:div w:id="2134517368">
      <w:bodyDiv w:val="1"/>
      <w:marLeft w:val="0"/>
      <w:marRight w:val="0"/>
      <w:marTop w:val="0"/>
      <w:marBottom w:val="0"/>
      <w:divBdr>
        <w:top w:val="none" w:sz="0" w:space="0" w:color="auto"/>
        <w:left w:val="none" w:sz="0" w:space="0" w:color="auto"/>
        <w:bottom w:val="none" w:sz="0" w:space="0" w:color="auto"/>
        <w:right w:val="none" w:sz="0" w:space="0" w:color="auto"/>
      </w:divBdr>
    </w:div>
    <w:div w:id="213721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footer" Target="footer8.xml"/><Relationship Id="rId34" Type="http://schemas.openxmlformats.org/officeDocument/2006/relationships/header" Target="header3.xml"/><Relationship Id="rId42" Type="http://schemas.openxmlformats.org/officeDocument/2006/relationships/image" Target="media/image16.emf"/><Relationship Id="rId47" Type="http://schemas.openxmlformats.org/officeDocument/2006/relationships/image" Target="media/image21.wmf"/><Relationship Id="rId50" Type="http://schemas.openxmlformats.org/officeDocument/2006/relationships/image" Target="media/image24.wmf"/><Relationship Id="rId55" Type="http://schemas.openxmlformats.org/officeDocument/2006/relationships/image" Target="media/image29.png"/><Relationship Id="rId63" Type="http://schemas.openxmlformats.org/officeDocument/2006/relationships/footer" Target="foot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footer" Target="footer10.xml"/><Relationship Id="rId32" Type="http://schemas.openxmlformats.org/officeDocument/2006/relationships/footer" Target="footer12.xml"/><Relationship Id="rId37" Type="http://schemas.openxmlformats.org/officeDocument/2006/relationships/image" Target="media/image12.png"/><Relationship Id="rId40" Type="http://schemas.openxmlformats.org/officeDocument/2006/relationships/image" Target="media/image14.emf"/><Relationship Id="rId45" Type="http://schemas.openxmlformats.org/officeDocument/2006/relationships/image" Target="media/image19.wmf"/><Relationship Id="rId53" Type="http://schemas.openxmlformats.org/officeDocument/2006/relationships/image" Target="media/image27.gif"/><Relationship Id="rId58" Type="http://schemas.openxmlformats.org/officeDocument/2006/relationships/image" Target="media/image32.wmf"/><Relationship Id="rId5" Type="http://schemas.openxmlformats.org/officeDocument/2006/relationships/webSettings" Target="webSettings.xml"/><Relationship Id="rId61" Type="http://schemas.openxmlformats.org/officeDocument/2006/relationships/footer" Target="footer17.xml"/><Relationship Id="rId19" Type="http://schemas.openxmlformats.org/officeDocument/2006/relationships/footer" Target="footer7.xml"/><Relationship Id="rId14" Type="http://schemas.openxmlformats.org/officeDocument/2006/relationships/image" Target="media/image3.emf"/><Relationship Id="rId22" Type="http://schemas.openxmlformats.org/officeDocument/2006/relationships/footer" Target="footer9.xml"/><Relationship Id="rId27" Type="http://schemas.openxmlformats.org/officeDocument/2006/relationships/footer" Target="footer11.xml"/><Relationship Id="rId30" Type="http://schemas.openxmlformats.org/officeDocument/2006/relationships/image" Target="media/image9.jpeg"/><Relationship Id="rId35" Type="http://schemas.openxmlformats.org/officeDocument/2006/relationships/footer" Target="footer13.xml"/><Relationship Id="rId43" Type="http://schemas.openxmlformats.org/officeDocument/2006/relationships/image" Target="media/image17.wmf"/><Relationship Id="rId48" Type="http://schemas.openxmlformats.org/officeDocument/2006/relationships/image" Target="media/image22.wmf"/><Relationship Id="rId56" Type="http://schemas.openxmlformats.org/officeDocument/2006/relationships/image" Target="media/image30.jpeg"/><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25.wmf"/><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footer" Target="footer5.xml"/><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footer" Target="footer15.xml"/><Relationship Id="rId46" Type="http://schemas.openxmlformats.org/officeDocument/2006/relationships/image" Target="media/image20.png"/><Relationship Id="rId59" Type="http://schemas.openxmlformats.org/officeDocument/2006/relationships/image" Target="media/image33.jpeg"/><Relationship Id="rId20" Type="http://schemas.openxmlformats.org/officeDocument/2006/relationships/image" Target="media/image5.png"/><Relationship Id="rId41" Type="http://schemas.openxmlformats.org/officeDocument/2006/relationships/image" Target="media/image15.emf"/><Relationship Id="rId54" Type="http://schemas.openxmlformats.org/officeDocument/2006/relationships/image" Target="media/image28.gif"/><Relationship Id="rId62"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6.jpeg"/><Relationship Id="rId28" Type="http://schemas.openxmlformats.org/officeDocument/2006/relationships/hyperlink" Target="file:///C:\Users\Hoang%20Hai\Tran%20Thuy\Thuy%20dien%20lai%20chau\Nam%20Cau\M&#244;i%20tr&#432;&#7901;ng\DTM%20TTD\DTM%20th&#7911;y%20&#273;i&#7879;n%20Nam%20Cau.doc" TargetMode="External"/><Relationship Id="rId36" Type="http://schemas.openxmlformats.org/officeDocument/2006/relationships/footer" Target="footer14.xml"/><Relationship Id="rId49" Type="http://schemas.openxmlformats.org/officeDocument/2006/relationships/image" Target="media/image23.wmf"/><Relationship Id="rId57" Type="http://schemas.openxmlformats.org/officeDocument/2006/relationships/image" Target="media/image31.wmf"/><Relationship Id="rId10" Type="http://schemas.openxmlformats.org/officeDocument/2006/relationships/footer" Target="footer2.xml"/><Relationship Id="rId31" Type="http://schemas.openxmlformats.org/officeDocument/2006/relationships/image" Target="media/image10.jpeg"/><Relationship Id="rId44" Type="http://schemas.openxmlformats.org/officeDocument/2006/relationships/image" Target="media/image18.wmf"/><Relationship Id="rId52" Type="http://schemas.openxmlformats.org/officeDocument/2006/relationships/image" Target="media/image26.jpeg"/><Relationship Id="rId60" Type="http://schemas.openxmlformats.org/officeDocument/2006/relationships/footer" Target="footer16.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6B796-4B7F-4532-9DB4-1D415E50B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312</Pages>
  <Words>108781</Words>
  <Characters>620054</Characters>
  <Application>Microsoft Office Word</Application>
  <DocSecurity>0</DocSecurity>
  <Lines>5167</Lines>
  <Paragraphs>1454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Báo cáo ĐTM của Dự án Thủy điện Đông Pao, tỉnh Lai Châu; Nlm=6,5MW</vt:lpstr>
      <vt:lpstr>Báo cáo ĐTM của Dự án Thủy điện Đông Pao, tỉnh Lai Châu; Nlm=6,5MW</vt:lpstr>
    </vt:vector>
  </TitlesOfParts>
  <Company>Microsoft</Company>
  <LinksUpToDate>false</LinksUpToDate>
  <CharactersWithSpaces>727381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ĐTM của Dự án Thủy điện Đông Pao, tỉnh Lai Châu; Nlm=6,5MW</dc:title>
  <dc:subject/>
  <dc:creator>DELL</dc:creator>
  <cp:keywords/>
  <dc:description>Cập nhật cấu trúc theo Mẫu số 04 Phụ lục V ban hành kèm Thông tư số 22/2026/TT-BNNMT; nội dung sửa đổi được tô nền vàng.</dc:description>
  <cp:lastModifiedBy>Đào Hoài Anh</cp:lastModifiedBy>
  <cp:revision>4</cp:revision>
  <cp:lastPrinted>2021-11-08T08:27:00Z</cp:lastPrinted>
  <dcterms:created xsi:type="dcterms:W3CDTF">2026-09-09T23:21:00Z</dcterms:created>
  <dcterms:modified xsi:type="dcterms:W3CDTF">2026-09-10T00:13:00Z</dcterms:modified>
</cp:coreProperties>
</file>